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7C9D" w:rsidRDefault="00977C9D" w:rsidP="00977C9D">
      <w:pPr>
        <w:pStyle w:val="a4"/>
        <w:spacing w:before="0" w:beforeAutospacing="0" w:after="0" w:afterAutospacing="0" w:line="360" w:lineRule="auto"/>
        <w:ind w:firstLine="709"/>
        <w:jc w:val="center"/>
        <w:rPr>
          <w:sz w:val="28"/>
          <w:szCs w:val="28"/>
        </w:rPr>
      </w:pPr>
      <w:r>
        <w:rPr>
          <w:sz w:val="28"/>
          <w:szCs w:val="28"/>
        </w:rPr>
        <w:t>Содержание</w:t>
      </w:r>
    </w:p>
    <w:p w:rsidR="00977C9D" w:rsidRDefault="00977C9D" w:rsidP="00977C9D">
      <w:pPr>
        <w:pStyle w:val="a4"/>
        <w:spacing w:before="0" w:beforeAutospacing="0" w:after="0" w:afterAutospacing="0" w:line="360" w:lineRule="auto"/>
        <w:ind w:firstLine="709"/>
        <w:jc w:val="both"/>
        <w:rPr>
          <w:sz w:val="28"/>
          <w:szCs w:val="28"/>
        </w:rPr>
      </w:pPr>
    </w:p>
    <w:p w:rsidR="00977C9D" w:rsidRPr="00977C9D" w:rsidRDefault="00977C9D" w:rsidP="00977C9D">
      <w:pPr>
        <w:pStyle w:val="a4"/>
        <w:spacing w:before="0" w:beforeAutospacing="0" w:after="0" w:afterAutospacing="0" w:line="360" w:lineRule="auto"/>
        <w:ind w:firstLine="709"/>
        <w:jc w:val="both"/>
        <w:rPr>
          <w:sz w:val="28"/>
          <w:szCs w:val="28"/>
        </w:rPr>
      </w:pPr>
      <w:r>
        <w:rPr>
          <w:sz w:val="28"/>
          <w:szCs w:val="28"/>
        </w:rPr>
        <w:t xml:space="preserve">Введение </w:t>
      </w:r>
      <w:r w:rsidR="00B30A50">
        <w:rPr>
          <w:sz w:val="28"/>
          <w:szCs w:val="28"/>
        </w:rPr>
        <w:t>……………………………………………………………………3</w:t>
      </w:r>
    </w:p>
    <w:p w:rsidR="00977C9D" w:rsidRPr="00977C9D" w:rsidRDefault="00977C9D" w:rsidP="00977C9D">
      <w:pPr>
        <w:pStyle w:val="a3"/>
        <w:numPr>
          <w:ilvl w:val="0"/>
          <w:numId w:val="19"/>
        </w:numPr>
        <w:spacing w:after="0"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Теоретические основы проведения аудита налога на доходы физических лиц</w:t>
      </w:r>
      <w:r w:rsidR="00B30A50">
        <w:rPr>
          <w:rFonts w:ascii="Times New Roman" w:hAnsi="Times New Roman" w:cs="Times New Roman"/>
          <w:color w:val="000000"/>
          <w:sz w:val="28"/>
          <w:szCs w:val="28"/>
        </w:rPr>
        <w:t>…………………………………………………………5</w:t>
      </w:r>
    </w:p>
    <w:p w:rsidR="00977C9D" w:rsidRPr="00977C9D" w:rsidRDefault="00977C9D" w:rsidP="00977C9D">
      <w:pPr>
        <w:pStyle w:val="a3"/>
        <w:numPr>
          <w:ilvl w:val="1"/>
          <w:numId w:val="19"/>
        </w:numPr>
        <w:spacing w:after="0" w:line="360" w:lineRule="auto"/>
        <w:jc w:val="both"/>
        <w:rPr>
          <w:rFonts w:ascii="Times New Roman" w:hAnsi="Times New Roman" w:cs="Times New Roman"/>
          <w:color w:val="000000"/>
          <w:sz w:val="28"/>
          <w:szCs w:val="28"/>
        </w:rPr>
      </w:pPr>
      <w:r w:rsidRPr="00977C9D">
        <w:rPr>
          <w:rFonts w:ascii="Times New Roman" w:hAnsi="Times New Roman" w:cs="Times New Roman"/>
          <w:color w:val="000000"/>
          <w:sz w:val="28"/>
          <w:szCs w:val="28"/>
        </w:rPr>
        <w:t>Нормативно-правовое регулирование аудита налога на доходы физических лиц</w:t>
      </w:r>
      <w:r w:rsidR="00B30A50">
        <w:rPr>
          <w:rFonts w:ascii="Times New Roman" w:hAnsi="Times New Roman" w:cs="Times New Roman"/>
          <w:color w:val="000000"/>
          <w:sz w:val="28"/>
          <w:szCs w:val="28"/>
        </w:rPr>
        <w:t>………………………………………..5</w:t>
      </w:r>
    </w:p>
    <w:p w:rsidR="00977C9D" w:rsidRPr="00977C9D" w:rsidRDefault="00977C9D" w:rsidP="00977C9D">
      <w:pPr>
        <w:pStyle w:val="a3"/>
        <w:numPr>
          <w:ilvl w:val="1"/>
          <w:numId w:val="19"/>
        </w:numPr>
        <w:spacing w:after="0" w:line="360" w:lineRule="auto"/>
        <w:jc w:val="both"/>
        <w:rPr>
          <w:rFonts w:ascii="Times New Roman" w:hAnsi="Times New Roman" w:cs="Times New Roman"/>
          <w:b/>
          <w:color w:val="000000"/>
          <w:sz w:val="28"/>
          <w:szCs w:val="28"/>
        </w:rPr>
      </w:pPr>
      <w:r w:rsidRPr="00977C9D">
        <w:rPr>
          <w:rFonts w:ascii="Times New Roman" w:hAnsi="Times New Roman" w:cs="Times New Roman"/>
          <w:color w:val="000000"/>
          <w:sz w:val="28"/>
          <w:szCs w:val="28"/>
        </w:rPr>
        <w:t>Методика</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аудита налога на доходы физических лиц</w:t>
      </w:r>
      <w:r w:rsidR="00B30A50">
        <w:rPr>
          <w:rFonts w:ascii="Times New Roman" w:hAnsi="Times New Roman" w:cs="Times New Roman"/>
          <w:color w:val="000000"/>
          <w:sz w:val="28"/>
          <w:szCs w:val="28"/>
        </w:rPr>
        <w:t>………</w:t>
      </w:r>
      <w:r>
        <w:rPr>
          <w:rFonts w:ascii="Times New Roman" w:hAnsi="Times New Roman" w:cs="Times New Roman"/>
          <w:color w:val="000000"/>
          <w:sz w:val="28"/>
          <w:szCs w:val="28"/>
        </w:rPr>
        <w:t>12</w:t>
      </w:r>
    </w:p>
    <w:p w:rsidR="00977C9D" w:rsidRPr="00977C9D" w:rsidRDefault="00977C9D" w:rsidP="00977C9D">
      <w:pPr>
        <w:spacing w:after="0" w:line="360" w:lineRule="auto"/>
        <w:ind w:firstLine="708"/>
        <w:jc w:val="both"/>
        <w:rPr>
          <w:rFonts w:ascii="Times New Roman" w:hAnsi="Times New Roman" w:cs="Times New Roman"/>
          <w:color w:val="000000"/>
          <w:sz w:val="28"/>
          <w:szCs w:val="28"/>
        </w:rPr>
      </w:pPr>
      <w:r w:rsidRPr="00977C9D">
        <w:rPr>
          <w:rFonts w:ascii="Times New Roman" w:hAnsi="Times New Roman" w:cs="Times New Roman"/>
          <w:color w:val="000000"/>
          <w:sz w:val="28"/>
          <w:szCs w:val="28"/>
        </w:rPr>
        <w:t>1.3 Этапы аудиторской проверки налога на доходы физических лиц</w:t>
      </w:r>
      <w:r>
        <w:rPr>
          <w:rFonts w:ascii="Times New Roman" w:hAnsi="Times New Roman" w:cs="Times New Roman"/>
          <w:color w:val="000000"/>
          <w:sz w:val="28"/>
          <w:szCs w:val="28"/>
        </w:rPr>
        <w:t>.</w:t>
      </w:r>
      <w:r w:rsidR="00B30A50">
        <w:rPr>
          <w:rFonts w:ascii="Times New Roman" w:hAnsi="Times New Roman" w:cs="Times New Roman"/>
          <w:color w:val="000000"/>
          <w:sz w:val="28"/>
          <w:szCs w:val="28"/>
        </w:rPr>
        <w:t>..</w:t>
      </w:r>
      <w:r>
        <w:rPr>
          <w:rFonts w:ascii="Times New Roman" w:hAnsi="Times New Roman" w:cs="Times New Roman"/>
          <w:color w:val="000000"/>
          <w:sz w:val="28"/>
          <w:szCs w:val="28"/>
        </w:rPr>
        <w:t>16</w:t>
      </w:r>
    </w:p>
    <w:p w:rsidR="00977C9D" w:rsidRPr="00977C9D" w:rsidRDefault="00977C9D" w:rsidP="00977C9D">
      <w:pPr>
        <w:spacing w:after="0" w:line="360" w:lineRule="auto"/>
        <w:ind w:firstLine="709"/>
        <w:jc w:val="both"/>
        <w:rPr>
          <w:rFonts w:ascii="Times New Roman" w:hAnsi="Times New Roman" w:cs="Times New Roman"/>
          <w:b/>
          <w:color w:val="000000"/>
          <w:sz w:val="28"/>
          <w:szCs w:val="28"/>
        </w:rPr>
      </w:pPr>
      <w:r w:rsidRPr="00977C9D">
        <w:rPr>
          <w:rFonts w:ascii="Times New Roman" w:hAnsi="Times New Roman" w:cs="Times New Roman"/>
          <w:color w:val="000000"/>
          <w:sz w:val="28"/>
          <w:szCs w:val="28"/>
        </w:rPr>
        <w:t xml:space="preserve">2. </w:t>
      </w:r>
      <w:r>
        <w:rPr>
          <w:rFonts w:ascii="Times New Roman" w:hAnsi="Times New Roman" w:cs="Times New Roman"/>
          <w:color w:val="000000"/>
          <w:sz w:val="28"/>
          <w:szCs w:val="28"/>
        </w:rPr>
        <w:t>Анализ</w:t>
      </w:r>
      <w:r w:rsidRPr="00977C9D">
        <w:rPr>
          <w:rFonts w:ascii="Times New Roman" w:hAnsi="Times New Roman" w:cs="Times New Roman"/>
          <w:color w:val="000000"/>
          <w:sz w:val="28"/>
          <w:szCs w:val="28"/>
        </w:rPr>
        <w:t xml:space="preserve"> аудит налога на доходы физических лиц на примере организации</w:t>
      </w:r>
      <w:r w:rsidRPr="008D39E4">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w:t>
      </w:r>
      <w:r w:rsidRPr="002D0A96">
        <w:rPr>
          <w:rFonts w:ascii="Times New Roman" w:hAnsi="Times New Roman" w:cs="Times New Roman"/>
          <w:bCs/>
          <w:sz w:val="28"/>
          <w:szCs w:val="28"/>
        </w:rPr>
        <w:t>ООО</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УК</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УПРАВДОМ</w:t>
      </w:r>
      <w:r w:rsidRPr="00977C9D">
        <w:rPr>
          <w:rFonts w:ascii="Times New Roman" w:hAnsi="Times New Roman" w:cs="Times New Roman"/>
          <w:sz w:val="28"/>
          <w:szCs w:val="28"/>
        </w:rPr>
        <w:t>»</w:t>
      </w:r>
      <w:r w:rsidRPr="00977C9D">
        <w:rPr>
          <w:rFonts w:ascii="Times New Roman" w:hAnsi="Times New Roman" w:cs="Times New Roman"/>
          <w:color w:val="000000"/>
          <w:sz w:val="28"/>
          <w:szCs w:val="28"/>
        </w:rPr>
        <w:t>)…</w:t>
      </w:r>
      <w:r w:rsidR="00B30A50">
        <w:rPr>
          <w:rFonts w:ascii="Times New Roman" w:hAnsi="Times New Roman" w:cs="Times New Roman"/>
          <w:color w:val="000000"/>
          <w:sz w:val="28"/>
          <w:szCs w:val="28"/>
        </w:rPr>
        <w:t>…………………………………….</w:t>
      </w:r>
      <w:r w:rsidRPr="00977C9D">
        <w:rPr>
          <w:rFonts w:ascii="Times New Roman" w:hAnsi="Times New Roman" w:cs="Times New Roman"/>
          <w:color w:val="000000"/>
          <w:sz w:val="28"/>
          <w:szCs w:val="28"/>
        </w:rPr>
        <w:t>18</w:t>
      </w:r>
    </w:p>
    <w:p w:rsidR="00977C9D" w:rsidRPr="008D39E4" w:rsidRDefault="00977C9D" w:rsidP="00977C9D">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2.1.</w:t>
      </w:r>
      <w:r>
        <w:rPr>
          <w:rFonts w:ascii="Times New Roman" w:hAnsi="Times New Roman" w:cs="Times New Roman"/>
          <w:color w:val="000000"/>
          <w:sz w:val="28"/>
          <w:szCs w:val="28"/>
        </w:rPr>
        <w:t xml:space="preserve"> Характеристика предприятия</w:t>
      </w:r>
      <w:r w:rsidR="00B30A50">
        <w:rPr>
          <w:rFonts w:ascii="Times New Roman" w:hAnsi="Times New Roman" w:cs="Times New Roman"/>
          <w:color w:val="000000"/>
          <w:sz w:val="28"/>
          <w:szCs w:val="28"/>
        </w:rPr>
        <w:t>………………………………………..18</w:t>
      </w:r>
    </w:p>
    <w:p w:rsidR="00977C9D" w:rsidRPr="00977C9D" w:rsidRDefault="00977C9D" w:rsidP="00977C9D">
      <w:pPr>
        <w:spacing w:after="0" w:line="360" w:lineRule="auto"/>
        <w:ind w:firstLine="709"/>
        <w:jc w:val="both"/>
        <w:rPr>
          <w:rFonts w:ascii="Times New Roman" w:hAnsi="Times New Roman" w:cs="Times New Roman"/>
          <w:color w:val="000000"/>
          <w:sz w:val="28"/>
          <w:szCs w:val="28"/>
        </w:rPr>
      </w:pPr>
      <w:r w:rsidRPr="00977C9D">
        <w:rPr>
          <w:rFonts w:ascii="Times New Roman" w:hAnsi="Times New Roman" w:cs="Times New Roman"/>
          <w:color w:val="000000"/>
          <w:sz w:val="28"/>
          <w:szCs w:val="28"/>
        </w:rPr>
        <w:t>2.2 План и программа аудита</w:t>
      </w:r>
      <w:r w:rsidR="00B30A50">
        <w:rPr>
          <w:rFonts w:ascii="Times New Roman" w:hAnsi="Times New Roman" w:cs="Times New Roman"/>
          <w:color w:val="000000"/>
          <w:sz w:val="28"/>
          <w:szCs w:val="28"/>
        </w:rPr>
        <w:t>…………………………………………….</w:t>
      </w:r>
      <w:r>
        <w:rPr>
          <w:rFonts w:ascii="Times New Roman" w:hAnsi="Times New Roman" w:cs="Times New Roman"/>
          <w:color w:val="000000"/>
          <w:sz w:val="28"/>
          <w:szCs w:val="28"/>
        </w:rPr>
        <w:t>20</w:t>
      </w:r>
    </w:p>
    <w:p w:rsidR="00977C9D" w:rsidRDefault="00977C9D" w:rsidP="00977C9D">
      <w:pPr>
        <w:shd w:val="clear" w:color="auto" w:fill="FFFFFF"/>
        <w:spacing w:after="0" w:line="360" w:lineRule="auto"/>
        <w:ind w:firstLine="709"/>
        <w:jc w:val="both"/>
        <w:rPr>
          <w:rFonts w:ascii="Times New Roman" w:hAnsi="Times New Roman" w:cs="Times New Roman"/>
          <w:color w:val="000000"/>
          <w:sz w:val="28"/>
          <w:szCs w:val="28"/>
        </w:rPr>
      </w:pPr>
      <w:r w:rsidRPr="00977C9D">
        <w:rPr>
          <w:rFonts w:ascii="Times New Roman" w:hAnsi="Times New Roman" w:cs="Times New Roman"/>
          <w:color w:val="000000"/>
          <w:sz w:val="28"/>
          <w:szCs w:val="28"/>
        </w:rPr>
        <w:t>3</w:t>
      </w:r>
      <w:r>
        <w:rPr>
          <w:rFonts w:ascii="Times New Roman" w:hAnsi="Times New Roman" w:cs="Times New Roman"/>
          <w:color w:val="000000"/>
          <w:sz w:val="28"/>
          <w:szCs w:val="28"/>
        </w:rPr>
        <w:t>. Порядок проведения аудиторской проверки</w:t>
      </w:r>
      <w:r w:rsidR="00B30A50">
        <w:rPr>
          <w:rFonts w:ascii="Times New Roman" w:hAnsi="Times New Roman" w:cs="Times New Roman"/>
          <w:color w:val="000000"/>
          <w:sz w:val="28"/>
          <w:szCs w:val="28"/>
        </w:rPr>
        <w:t>…………………………</w:t>
      </w:r>
      <w:r>
        <w:rPr>
          <w:rFonts w:ascii="Times New Roman" w:hAnsi="Times New Roman" w:cs="Times New Roman"/>
          <w:color w:val="000000"/>
          <w:sz w:val="28"/>
          <w:szCs w:val="28"/>
        </w:rPr>
        <w:t>24</w:t>
      </w:r>
    </w:p>
    <w:p w:rsidR="00977C9D" w:rsidRDefault="00B30A50" w:rsidP="00977C9D">
      <w:pPr>
        <w:pStyle w:val="a4"/>
        <w:spacing w:before="0" w:beforeAutospacing="0" w:after="0" w:afterAutospacing="0" w:line="360" w:lineRule="auto"/>
        <w:ind w:firstLine="709"/>
        <w:jc w:val="both"/>
        <w:rPr>
          <w:sz w:val="28"/>
          <w:szCs w:val="28"/>
        </w:rPr>
      </w:pPr>
      <w:r>
        <w:rPr>
          <w:sz w:val="28"/>
          <w:szCs w:val="28"/>
        </w:rPr>
        <w:t>Заключение ……………………………………………………………….30</w:t>
      </w:r>
    </w:p>
    <w:p w:rsidR="00B30A50" w:rsidRDefault="00B30A50" w:rsidP="00977C9D">
      <w:pPr>
        <w:pStyle w:val="a4"/>
        <w:spacing w:before="0" w:beforeAutospacing="0" w:after="0" w:afterAutospacing="0" w:line="360" w:lineRule="auto"/>
        <w:ind w:firstLine="709"/>
        <w:jc w:val="both"/>
        <w:rPr>
          <w:sz w:val="28"/>
          <w:szCs w:val="28"/>
        </w:rPr>
      </w:pPr>
      <w:r>
        <w:rPr>
          <w:sz w:val="28"/>
          <w:szCs w:val="28"/>
        </w:rPr>
        <w:t>Список литературы……………………………………………………….32</w:t>
      </w:r>
    </w:p>
    <w:p w:rsidR="00B30A50" w:rsidRDefault="00B30A50" w:rsidP="00977C9D">
      <w:pPr>
        <w:pStyle w:val="a4"/>
        <w:spacing w:before="0" w:beforeAutospacing="0" w:after="0" w:afterAutospacing="0" w:line="360" w:lineRule="auto"/>
        <w:ind w:firstLine="709"/>
        <w:jc w:val="both"/>
        <w:rPr>
          <w:sz w:val="28"/>
          <w:szCs w:val="28"/>
        </w:rPr>
      </w:pPr>
      <w:r>
        <w:rPr>
          <w:sz w:val="28"/>
          <w:szCs w:val="28"/>
        </w:rPr>
        <w:t>Приложения ………………………………………………………………34</w:t>
      </w: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977C9D">
      <w:pPr>
        <w:pStyle w:val="a4"/>
        <w:spacing w:before="0" w:beforeAutospacing="0" w:after="0" w:afterAutospacing="0" w:line="360" w:lineRule="auto"/>
        <w:ind w:firstLine="709"/>
        <w:jc w:val="both"/>
        <w:rPr>
          <w:sz w:val="28"/>
          <w:szCs w:val="28"/>
        </w:rPr>
      </w:pPr>
    </w:p>
    <w:p w:rsidR="00977C9D" w:rsidRDefault="00977C9D" w:rsidP="00B30A50">
      <w:pPr>
        <w:pStyle w:val="a4"/>
        <w:spacing w:before="0" w:beforeAutospacing="0" w:after="0" w:afterAutospacing="0" w:line="360" w:lineRule="auto"/>
        <w:jc w:val="both"/>
        <w:rPr>
          <w:sz w:val="28"/>
          <w:szCs w:val="28"/>
        </w:rPr>
      </w:pPr>
    </w:p>
    <w:p w:rsidR="00977C9D" w:rsidRDefault="00977C9D" w:rsidP="00977C9D">
      <w:pPr>
        <w:pStyle w:val="a4"/>
        <w:spacing w:before="0" w:beforeAutospacing="0" w:after="0" w:afterAutospacing="0" w:line="360" w:lineRule="auto"/>
        <w:jc w:val="both"/>
        <w:rPr>
          <w:sz w:val="28"/>
          <w:szCs w:val="28"/>
        </w:rPr>
      </w:pPr>
    </w:p>
    <w:p w:rsidR="00977C9D" w:rsidRPr="00977C9D" w:rsidRDefault="00977C9D" w:rsidP="00977C9D">
      <w:pPr>
        <w:pStyle w:val="a4"/>
        <w:spacing w:before="0" w:beforeAutospacing="0" w:after="0" w:afterAutospacing="0" w:line="360" w:lineRule="auto"/>
        <w:ind w:firstLine="709"/>
        <w:jc w:val="center"/>
        <w:rPr>
          <w:sz w:val="28"/>
          <w:szCs w:val="28"/>
        </w:rPr>
      </w:pPr>
      <w:r>
        <w:rPr>
          <w:sz w:val="28"/>
          <w:szCs w:val="28"/>
        </w:rPr>
        <w:lastRenderedPageBreak/>
        <w:t>Введение</w:t>
      </w:r>
    </w:p>
    <w:p w:rsidR="00977C9D" w:rsidRDefault="00977C9D" w:rsidP="00977C9D">
      <w:pPr>
        <w:pStyle w:val="a4"/>
        <w:spacing w:before="0" w:beforeAutospacing="0" w:after="0" w:afterAutospacing="0" w:line="360" w:lineRule="auto"/>
        <w:ind w:firstLine="709"/>
        <w:jc w:val="both"/>
        <w:rPr>
          <w:sz w:val="28"/>
          <w:szCs w:val="28"/>
        </w:rPr>
      </w:pPr>
    </w:p>
    <w:p w:rsidR="00977C9D" w:rsidRPr="00977C9D" w:rsidRDefault="002A00EE" w:rsidP="00977C9D">
      <w:pPr>
        <w:pStyle w:val="a4"/>
        <w:spacing w:before="0" w:beforeAutospacing="0" w:after="0" w:afterAutospacing="0" w:line="360" w:lineRule="auto"/>
        <w:ind w:firstLine="709"/>
        <w:jc w:val="both"/>
        <w:rPr>
          <w:sz w:val="28"/>
          <w:szCs w:val="28"/>
        </w:rPr>
      </w:pPr>
      <w:r w:rsidRPr="00977C9D">
        <w:rPr>
          <w:sz w:val="28"/>
          <w:szCs w:val="28"/>
        </w:rPr>
        <w:t>На сегодняшний момент времени возникла острая необходимость в правильном и грамотном проведении аудита по специальным аудиторским заданиям, а именно налогового аудита, так как от произведенных налоговых расчетов зависит не только финансовая составляющая предприятия, но и его репутация в деловом мире.</w:t>
      </w:r>
    </w:p>
    <w:p w:rsidR="00977C9D" w:rsidRPr="00977C9D" w:rsidRDefault="00977C9D" w:rsidP="00977C9D">
      <w:pPr>
        <w:pStyle w:val="a4"/>
        <w:spacing w:before="0" w:beforeAutospacing="0" w:after="0" w:afterAutospacing="0" w:line="360" w:lineRule="auto"/>
        <w:ind w:firstLine="709"/>
        <w:jc w:val="both"/>
        <w:rPr>
          <w:sz w:val="28"/>
          <w:szCs w:val="28"/>
        </w:rPr>
      </w:pPr>
      <w:r w:rsidRPr="00977C9D">
        <w:rPr>
          <w:sz w:val="28"/>
          <w:szCs w:val="28"/>
        </w:rPr>
        <w:t>Налоговый аудит в настоящее время является одной из наиболее востребованных сопутствующих аудиту услуг и занимает ведущее место на рынке аудиторских и консалтинговых услуг.</w:t>
      </w:r>
    </w:p>
    <w:p w:rsidR="00977C9D" w:rsidRPr="00977C9D" w:rsidRDefault="00977C9D" w:rsidP="00977C9D">
      <w:pPr>
        <w:pStyle w:val="a4"/>
        <w:spacing w:before="0" w:beforeAutospacing="0" w:after="0" w:afterAutospacing="0" w:line="360" w:lineRule="auto"/>
        <w:ind w:firstLine="709"/>
        <w:jc w:val="both"/>
        <w:rPr>
          <w:sz w:val="28"/>
          <w:szCs w:val="28"/>
        </w:rPr>
      </w:pPr>
      <w:r w:rsidRPr="00977C9D">
        <w:rPr>
          <w:sz w:val="28"/>
          <w:szCs w:val="28"/>
        </w:rPr>
        <w:t>Востребованность в проверке налогов обусловлена рядом причин:</w:t>
      </w:r>
    </w:p>
    <w:p w:rsidR="00977C9D" w:rsidRPr="00977C9D" w:rsidRDefault="00977C9D" w:rsidP="00977C9D">
      <w:pPr>
        <w:pStyle w:val="a4"/>
        <w:spacing w:before="0" w:beforeAutospacing="0" w:after="0" w:afterAutospacing="0" w:line="360" w:lineRule="auto"/>
        <w:ind w:firstLine="709"/>
        <w:jc w:val="both"/>
        <w:rPr>
          <w:sz w:val="28"/>
          <w:szCs w:val="28"/>
        </w:rPr>
      </w:pPr>
      <w:r w:rsidRPr="00977C9D">
        <w:rPr>
          <w:sz w:val="28"/>
          <w:szCs w:val="28"/>
        </w:rPr>
        <w:t>- во-первых, налоги являются важной формой экономических отношений государства с субъектами хозяйствования и составляют 90 % всех поступлений в консолидированный бюджет государства. Это обусловливает ужесточение контроля со стороны государственных органов и повышения их внимания к аудиторским заключениям, содержащим выражение мнения о правильности исчисления и уплаты налоговых обязательств предприятиями;</w:t>
      </w:r>
    </w:p>
    <w:p w:rsidR="00977C9D" w:rsidRPr="00977C9D" w:rsidRDefault="00977C9D" w:rsidP="00977C9D">
      <w:pPr>
        <w:pStyle w:val="a4"/>
        <w:spacing w:before="0" w:beforeAutospacing="0" w:after="0" w:afterAutospacing="0" w:line="360" w:lineRule="auto"/>
        <w:ind w:firstLine="709"/>
        <w:jc w:val="both"/>
        <w:rPr>
          <w:sz w:val="28"/>
          <w:szCs w:val="28"/>
        </w:rPr>
      </w:pPr>
      <w:r w:rsidRPr="00977C9D">
        <w:rPr>
          <w:sz w:val="28"/>
          <w:szCs w:val="28"/>
        </w:rPr>
        <w:t>- во-вторых, спрос на налоговый аудит, как самостоятельную услугу формируется со стороны небольших предприятий, не подлежащих обязательному аудиту, а также со стороны средних и крупных предприятий, отчетность которых аудируется по зарубежным моделям (МСФО, GAAP), не предусматривающих аудит налоговых обязательств;</w:t>
      </w:r>
    </w:p>
    <w:p w:rsidR="00977C9D" w:rsidRPr="00977C9D" w:rsidRDefault="00977C9D" w:rsidP="00977C9D">
      <w:pPr>
        <w:pStyle w:val="a4"/>
        <w:spacing w:before="0" w:beforeAutospacing="0" w:after="0" w:afterAutospacing="0" w:line="360" w:lineRule="auto"/>
        <w:ind w:firstLine="709"/>
        <w:jc w:val="both"/>
        <w:rPr>
          <w:sz w:val="28"/>
          <w:szCs w:val="28"/>
        </w:rPr>
      </w:pPr>
      <w:r w:rsidRPr="00977C9D">
        <w:rPr>
          <w:sz w:val="28"/>
          <w:szCs w:val="28"/>
        </w:rPr>
        <w:t>- в-третьих, субъекты хозяйствования стремятся заплатить минимальное количество налогов, балансируя при этом на грани закона, что влечет за собой осознаваемую ими угрозу наступления последствий в виде значительных штрафов, налоговой, административной и уголовной ответственности за уклонение от уплаты налогов. Обращение к специалистам для таких субъектов служит средством снижения риска наступления негативных последствий, так как внешний специалист может выявить ошибки или недоработки применяемых налоговых схем;</w:t>
      </w:r>
    </w:p>
    <w:p w:rsidR="00977C9D" w:rsidRPr="002A00EE" w:rsidRDefault="00977C9D" w:rsidP="00977C9D">
      <w:pPr>
        <w:pStyle w:val="a4"/>
        <w:spacing w:before="0" w:beforeAutospacing="0" w:after="0" w:afterAutospacing="0" w:line="360" w:lineRule="auto"/>
        <w:ind w:firstLine="709"/>
        <w:jc w:val="both"/>
        <w:rPr>
          <w:sz w:val="28"/>
          <w:szCs w:val="28"/>
        </w:rPr>
      </w:pPr>
      <w:r w:rsidRPr="00977C9D">
        <w:rPr>
          <w:sz w:val="28"/>
          <w:szCs w:val="28"/>
        </w:rPr>
        <w:lastRenderedPageBreak/>
        <w:t>- в-четвертых, неясность, двоякое толкование, сложность практической реализации некоторых норм налогового законодательства, в частности отраслевого законодательства, вызывающее сложность при исчислении налоговых обязательств даже у самых законопослушных налогоплательщиков формируют спрос на налоговый аудит, который обеспечивает большуюуверенность в правильности составления налоговых деклараций В этой связи налоговый аудит проводят многие предприятия, учрежденные иностранными гражданами и организациями</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В настоящее время все виды налоговых проверок проводятся в соответствии с Методикой аудиторской деятельности «Налоговый аудит и другие сопутствующие услуги по налоговым вопросам. Общение с налоговыми органами», однако, до сих пор нет четких рекомендаций при проведении аудита налогообложения по конкретным видам налоговых расчетов.</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Актуальность исследования данной темы заключается в том, что налоговые поступления бюджетов муниципальных образований формируются за счет различных налогов (</w:t>
      </w:r>
      <w:r>
        <w:rPr>
          <w:sz w:val="28"/>
          <w:szCs w:val="28"/>
        </w:rPr>
        <w:t xml:space="preserve">приложение </w:t>
      </w:r>
      <w:r w:rsidRPr="002A00EE">
        <w:rPr>
          <w:sz w:val="28"/>
          <w:szCs w:val="28"/>
        </w:rPr>
        <w:t>1): налога на доходы физических лиц (51,4%); земельного налога (19%); налогов, относящихся к специальным налоговым режимам (15,4%); налога на имущество организаций (7,6%), транспортного налога (4,7%). Одним из основных налогов, рассчитываемых на предприятиях различных форм собственности, является налог на доходы физических лиц (НДФЛ) именно по этой причине в данной статье будет представлена методика проведения проверки расчетов по НДФЛ.</w:t>
      </w:r>
    </w:p>
    <w:p w:rsidR="002A00EE" w:rsidRDefault="00977C9D"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Цель работы – проведение всестороннего анализ аудита налога на доходы физических лиц.</w:t>
      </w:r>
    </w:p>
    <w:p w:rsidR="00977C9D" w:rsidRDefault="00977C9D"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Задачи:</w:t>
      </w:r>
    </w:p>
    <w:p w:rsidR="00977C9D" w:rsidRDefault="00977C9D"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рассмотреть методику аудита налога на доходы физических лиц;</w:t>
      </w:r>
    </w:p>
    <w:p w:rsidR="00977C9D" w:rsidRDefault="00977C9D" w:rsidP="00977C9D">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изучить законодательное регулирования аудита налога на доходы физических лиц;</w:t>
      </w:r>
    </w:p>
    <w:p w:rsidR="00977C9D" w:rsidRDefault="00977C9D" w:rsidP="00977C9D">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 определить этапы аудита налога на доходы физических лиц;</w:t>
      </w:r>
    </w:p>
    <w:p w:rsidR="00977C9D" w:rsidRDefault="00977C9D"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охарактеризовать предприятие;</w:t>
      </w:r>
    </w:p>
    <w:p w:rsidR="00977C9D" w:rsidRDefault="00977C9D"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рассмотреть аудиторскую проверку предприятия.</w:t>
      </w:r>
    </w:p>
    <w:p w:rsidR="00977C9D" w:rsidRDefault="00977C9D"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Объект исследования – ООО УК Управдом.</w:t>
      </w:r>
    </w:p>
    <w:p w:rsidR="00977C9D" w:rsidRDefault="00977C9D"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Предмет – аудиторская проверка ООО УК Управдом.</w:t>
      </w: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Pr="00977C9D" w:rsidRDefault="00977C9D" w:rsidP="00977C9D">
      <w:pPr>
        <w:pStyle w:val="a3"/>
        <w:spacing w:after="0" w:line="360" w:lineRule="auto"/>
        <w:ind w:left="106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1. Теоретические основы проведения аудита налога на доходы физических лиц</w:t>
      </w:r>
    </w:p>
    <w:p w:rsidR="002A00EE" w:rsidRDefault="002A00EE" w:rsidP="002D0A96">
      <w:pPr>
        <w:spacing w:after="0" w:line="360" w:lineRule="auto"/>
        <w:ind w:firstLine="709"/>
        <w:jc w:val="both"/>
        <w:rPr>
          <w:rFonts w:ascii="Times New Roman" w:hAnsi="Times New Roman" w:cs="Times New Roman"/>
          <w:b/>
          <w:color w:val="000000"/>
          <w:sz w:val="28"/>
          <w:szCs w:val="28"/>
        </w:rPr>
      </w:pPr>
    </w:p>
    <w:p w:rsidR="002A00EE" w:rsidRPr="00977C9D" w:rsidRDefault="00977C9D" w:rsidP="00977C9D">
      <w:pPr>
        <w:pStyle w:val="a3"/>
        <w:numPr>
          <w:ilvl w:val="1"/>
          <w:numId w:val="20"/>
        </w:numPr>
        <w:spacing w:after="0" w:line="360" w:lineRule="auto"/>
        <w:jc w:val="both"/>
        <w:rPr>
          <w:rFonts w:ascii="Times New Roman" w:hAnsi="Times New Roman" w:cs="Times New Roman"/>
          <w:color w:val="000000"/>
          <w:sz w:val="28"/>
          <w:szCs w:val="28"/>
        </w:rPr>
      </w:pPr>
      <w:r w:rsidRPr="00977C9D">
        <w:rPr>
          <w:rFonts w:ascii="Times New Roman" w:hAnsi="Times New Roman" w:cs="Times New Roman"/>
          <w:color w:val="000000"/>
          <w:sz w:val="28"/>
          <w:szCs w:val="28"/>
        </w:rPr>
        <w:t>Нормативно-правовое регулирование аудита налога на доходы физических лиц</w:t>
      </w:r>
    </w:p>
    <w:p w:rsidR="00977C9D" w:rsidRPr="00977C9D" w:rsidRDefault="00977C9D" w:rsidP="00977C9D">
      <w:pPr>
        <w:pStyle w:val="a3"/>
        <w:spacing w:after="0" w:line="360" w:lineRule="auto"/>
        <w:ind w:left="1984"/>
        <w:jc w:val="both"/>
        <w:rPr>
          <w:rFonts w:ascii="Times New Roman" w:hAnsi="Times New Roman" w:cs="Times New Roman"/>
          <w:color w:val="000000"/>
          <w:sz w:val="28"/>
          <w:szCs w:val="28"/>
        </w:rPr>
      </w:pP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В силу того, что расчеты по подоходному налогу с физическими лицами затрагивают несколько разделов как бухгалтерского, так и налогового учета перечень законодательных актов достаточно велик.</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9 июня 2009 г., вступил в силу Федеральный закон от 03.06.2009 г. №117-ФЗ. Он расширил перечень доходов, не облагаемых НДФЛ (п. 43 - 46 ст. 217 НК РФ). От налога теперь освобождаются:</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 доходы в натуральной форме работников сельхозпроизводителей в сумме не более 4300 рублей в месяц (с 1 января 2009 года по 1 января 2016 года);</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 оплата питания полевых сезонных работников (с 1 января 2009 года);</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 оплата проезда несовершеннолетних до места учебы и обратно (с 1 января 2009 года);</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 доходы в натуральной форме, полученных пострадавшими от терактов, в виде услуг санаторно-курортных организаций, а также услуг по обучению и содержанию в образовательном учреждении, профподготовке и переподготовке, лечению и медобслуживанию (задним числом - с 1 января 2004 года).</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В соответствии с приказом ФНС от 30.12.2008 г. №ММ-3-3/694 «О внесении изменений в Приказ ФНС России от 13.10.2006 г. №САЭ-3-04/706</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Зарегистрирован в Минюсте РФ 19.01.2009 №13101. Внесены изменения в справку 2-НДФЛ.</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 xml:space="preserve">При формировании справки 2-НДФЛ за 2008 год налоговым агентам стоит уделить особое внимание кодировке указанной в ней информации. ФНС обновила приложение 2 к форме 2-НДФЛ. Изменения претерпели </w:t>
      </w:r>
      <w:r w:rsidRPr="002A00EE">
        <w:rPr>
          <w:sz w:val="28"/>
          <w:szCs w:val="28"/>
        </w:rPr>
        <w:lastRenderedPageBreak/>
        <w:t>справочник доходов и справочник кодов вычетов (изменилась структура и появились новые коды). Сама форма 2-НДФЛ осталась без изменений.</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Появление новой версии обусловлено тем, что в 2008 году в соответствии с Федеральным законом от 26.11.08 №224-ФЗ увеличен имущественный вычет до 2 млн. рублей при покупке жилья. Так как вычет действует только с 2008 года, в справочнике даны два вида вычетов, рассчитанных с· учетом ограничения в 1 млн. или 2 млн. рублей.</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Приказом Минфина РФ от 31 декабря 2008 г. №153н «Об утверждении формы налоговой декларации по налогу на доходы физических лиц (форма 3НДФЛ) и Порядка ее заполнения» (Зарегистрировано в Минюсте РФ 20 января 2009 г. Регистрационный №13131) утверждена новая форма налоговой декларации 3-НДФЛ, а также разработан порядок заполнения этой формы на бумажном носителе. [12]</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В новой форме учтены изменения налогового законодательства, связанные с установлением новых налоговых вычетов по НДФЛ и изменением размеров ранее существующих вычетов.</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В частности, размер имущественного налогового вычета по НДФЛ при покупке (строительстве) жилья увеличен с 1 млн. до 2 млн. рублей (это распространяется на граждан, купивших (построивших) жилье с 1 января 2008 года). Кроме того, не облагается НДФЛ экономия на процентах за пользование заемными (кредитными) средствами, истраченными на приобретение жилья, если налогоплательщик имеет право на имущественный вычет в связи с его покупкой.</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Форма Декларации состоит из титульного листа, разделов 1, 2, 3, 4,5,6 и листов А, Б, В, Г1, Г2, Д, Е, Ж1, Ж2, З, И, К1, К2, К3, К4, Л.</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Титульный лист формы Декларации (далее - Титульный лист) содержит общие сведения о налогоплательщике.</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 xml:space="preserve">Разделы 1, 2, 3, 4, 5, 6 формы Декларации заполняются на отдельных листах и служат для исчисления' налоговой базы и сумм налогов по доходам, </w:t>
      </w:r>
      <w:r w:rsidRPr="002A00EE">
        <w:rPr>
          <w:sz w:val="28"/>
          <w:szCs w:val="28"/>
        </w:rPr>
        <w:lastRenderedPageBreak/>
        <w:t>облагаемым по различным ставкам, а также сумм налога, подлежащих уплате (доплате) в бюджет или возврату из бюджета.</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Титульный лист и Раздел 6 формы Декларации подлежат обязательному заполнению всеми налогоплательщиками, представляющими Декларацию.</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Разделы 1 - 5 формы Декларации заполняются по необходимости.</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Листы А, Б, В, Г1, Г2, Д, Е, Ж1, Ж2, З, И, К1, К2, К3, К4, Л формы Декларации используются для исчисления налоговой базы и сумм налога при заполнении разделов 1, 2, 3, 4 и 5 формы Декларации и заполняются по необходимости.</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Компенсационные выплаты, которые связаны с исполнением налогоплательщиком трудовых обязанностей (включая переезд на работу в другую местность и возмещение командировочных расходов), не подлежат обложению НДФЛ, то есть освобождаются от налогообложения (п. 3 ст. 217 НК РФ). При оплате работодателем налогоплательщику расходов на командировки как внутри страны, так и за ее пределы в облагаемый доход не включаются, в том числе суточные, выплачиваемые в пределах норм, установленных в соответствии с действующим законодательством (абз. 10, п. 3 ст. 217 НК РФ). [3]</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Нормы суточных, а также порядок их установления применительно к НДФЛ законодательством о налогах и сборах не определены.</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Согласно статье 168 Трудового кодекса, в случае направления в служебную командировку работодатель обязан возмещать сотруднику дополнительные расходы, связанные с проживанием вне места постоянного жительства (суточные). Порядок и размеры возмещения расходов, связанных со служебными командировками; определяются коллективным договором или локальным нормативным актом организации.</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 xml:space="preserve">По мнению Минфина России, к законодательству Российской Федерации, в соответствии с которым установлены нормы, в пределах которых суточные не включаются в налогооблагаемую базу по НДФЛ, </w:t>
      </w:r>
      <w:r w:rsidRPr="002A00EE">
        <w:rPr>
          <w:sz w:val="28"/>
          <w:szCs w:val="28"/>
        </w:rPr>
        <w:lastRenderedPageBreak/>
        <w:t>относятся постановления Правительства РФ от 8 февраля 2002 г. №93 и от 2 октября 2002 г. №729. Согласно названным нормативным правовым актам, нормы суточных за каждый день нахождения в командировке на территории Российской Федерации установлены в размере 100 рублей.</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№03-04-06-01/102 от 21.04.2009 г.</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Ведомством оговаривается случай, если организация предоставила работнику заем в 2008 году с условием погашения процентов в 2010 году. При этом, погашение займа осуществляется ежемесячно и за пользование денежными средствами в течение всего срока предоставления займа в последний день каждого месяца начисляются проценты.</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Минфин поясняет, что датой фактического получения доходов при получении доходов в виде материальной выгоды от экономии на процентах за пользование заемными средствами определяется как день уплаты налогоплательщиком процентов по полученным займам.</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Если организация предоставила работнику заем с условием погашения процентов в 2010 году, то доходов в виде материальной выгоды от экономии на процентах за пользование заемными средствами в 2008 и 2009 годах не возникает.</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24.04.2009 №03-04-05-01/240</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Размер вычета по НДФЛ, а также требования к доходам, действующие с 1 января 2009 г., нельзя применить при подаче декларации за 2008 г.</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21.04.2009 №03-04-06-02/29.</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Выплаты опекунам и попечителям, а также приемным родителям, которые производятся уполномоченными органами по договорам об опеке и попечительстве и о передаче ребенка на воспитание в семью, облагаются НДФЛ, но не включаются в базу по ЕСН.</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22.04.2009 №03-04-05-01/232</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С 1 января 2006 г. суммы, которые получены из бюджета физическими лицами, ведущими личное подсобное хозяйство, в возмещение процентов по кредитам в российских банках, освобождаются от НДФЛ.</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lastRenderedPageBreak/>
        <w:t>Письмо Минфина РФ от 24.04.2009 №03-04-05-01/239</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Имущественный вычет предоставляется после оформления правоустанавливающих документов на приобретение квартиры в собственность согласно законодательству, которое действует в соответствующем налоговом периоде</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14.04.2009 №03-04-05-01/181</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При выплате физическому лицу дохода в виде приза в стимулирующей лотерее в сумме более 4000 руб. организация признается налоговым агентом и обязана удержать НДФЛ в части превышения указанного лимита.</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15.04.2009 №03-04-06-01/95</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Доходы наследника в виде действительной стоимости доли наследодателя в уставном капитале организации НДФЛ не облагаются.</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20.04.2009 №03-04-05-01/229</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Если из-за получения имущественного и иных налоговых вычетов база по НДФЛ за соответствующий период равна нулю, налогоплательщик не вправе дополнительно воспользоваться социальным вычетом по расходам на обучение.</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17.04.2009 №03-04-05-01/225</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Разъяснен порядок самостоятельной уплаты НДФЛ физическим лицом, если налоговый агент не удержал налог с его дохода.</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14.04.2009 №03-04-06-01/89</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Если организация, помимо выдачи беспроцентного займа, выплачивает налогоплательщику какие-либо суммы (например, зарплату), то НДФЛ с дохода в виде материальной выгоды удерживается из таких сумм в размере до 50 процентов от суммы выплаты.</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15.04.2009 №03-04-05-01/220</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С 1 января 2008 г. материальная выгода от экономии на процентах за пользование займом на приобретение жилья освобождается от НДФЛ, если налогоплательщик подтвердит право на имущественный вычет.</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17.04.2009 №03-04-05-01/228</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lastRenderedPageBreak/>
        <w:t>Если доля в квартире была в собственности налогоплательщика менее трех лет, то он имеет право на вычет по доходу, который получен от продажи доли, в размере до 1 000000 руб. (независимо от срока проживания в квартире).</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20.04.2009 №03-04-05-01/230</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Изменения законодательства по НДФЛ, вступившие в силу с 2009 г., нельзя учесть при заполнении декларации за 2008 г.</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ФНС РФ от 17.04.2009 №ММ-19-3/52</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Разъяснено, в каких случаях физическое лицо имеет право на вычет в размере до 2 млн. руб.</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24.04.2009 №03-04-05-01/238</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Если документы, подтверждающие право на вычет, имелись у налогоплательщика до 1 января 2008 г., он вправе применить вычет в размере до 1000000 руб., а если они были получены после этой даты - в сумме до 2000000 руб.</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России от 3 апреля 2009 г. №03-04-06-01/76 Организация-работодатель, которая излишне удержала НДФЛ с сумм, выплаченных работнику при его увольнении, должна вернуть ему сумму излишне удержанного налога. Такая обязанность возникает у работодателя в том случае, если работник представит соответствующее заявление. При этом такой возврат осуществляется, не дожидаясь, пока налоговый орган вернет организации излишне удержанную и перечисленную в бюджет сумму НДФЛ.</w:t>
      </w:r>
    </w:p>
    <w:p w:rsidR="00977C9D" w:rsidRPr="002A00EE" w:rsidRDefault="00977C9D" w:rsidP="00977C9D">
      <w:pPr>
        <w:pStyle w:val="a4"/>
        <w:spacing w:before="0" w:beforeAutospacing="0" w:after="0" w:afterAutospacing="0" w:line="360" w:lineRule="auto"/>
        <w:ind w:firstLine="709"/>
        <w:jc w:val="both"/>
        <w:rPr>
          <w:sz w:val="28"/>
          <w:szCs w:val="28"/>
        </w:rPr>
      </w:pPr>
      <w:r w:rsidRPr="002A00EE">
        <w:rPr>
          <w:sz w:val="28"/>
          <w:szCs w:val="28"/>
        </w:rPr>
        <w:t>Письмо Минфина РФ от 29.04.2009 №03-04-05-01/257.</w:t>
      </w:r>
    </w:p>
    <w:p w:rsidR="002D0A96" w:rsidRDefault="00977C9D" w:rsidP="00977C9D">
      <w:pPr>
        <w:pStyle w:val="a4"/>
        <w:spacing w:before="0" w:beforeAutospacing="0" w:after="0" w:afterAutospacing="0" w:line="360" w:lineRule="auto"/>
        <w:ind w:firstLine="709"/>
        <w:jc w:val="both"/>
        <w:rPr>
          <w:sz w:val="28"/>
          <w:szCs w:val="28"/>
        </w:rPr>
      </w:pPr>
      <w:r w:rsidRPr="002A00EE">
        <w:rPr>
          <w:sz w:val="28"/>
          <w:szCs w:val="28"/>
        </w:rPr>
        <w:t>При обмене принадлежащих физическому лицу паев инвестиционных фондов, которые находятся в доверительном управлении одной компании, НДФЛ не удерживается.</w:t>
      </w:r>
    </w:p>
    <w:p w:rsidR="00977C9D" w:rsidRDefault="00977C9D" w:rsidP="00977C9D">
      <w:pPr>
        <w:pStyle w:val="a4"/>
        <w:spacing w:before="0" w:beforeAutospacing="0" w:after="0" w:afterAutospacing="0" w:line="360" w:lineRule="auto"/>
        <w:ind w:firstLine="709"/>
        <w:jc w:val="both"/>
        <w:rPr>
          <w:sz w:val="28"/>
          <w:szCs w:val="28"/>
        </w:rPr>
      </w:pPr>
    </w:p>
    <w:p w:rsidR="00977C9D" w:rsidRPr="00977C9D" w:rsidRDefault="00977C9D" w:rsidP="00977C9D">
      <w:pPr>
        <w:pStyle w:val="a4"/>
        <w:spacing w:before="0" w:beforeAutospacing="0" w:after="0" w:afterAutospacing="0" w:line="360" w:lineRule="auto"/>
        <w:ind w:firstLine="709"/>
        <w:jc w:val="both"/>
        <w:rPr>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977C9D" w:rsidRDefault="00977C9D" w:rsidP="002D0A96">
      <w:pPr>
        <w:spacing w:after="0" w:line="360" w:lineRule="auto"/>
        <w:ind w:firstLine="709"/>
        <w:jc w:val="both"/>
        <w:rPr>
          <w:rFonts w:ascii="Times New Roman" w:hAnsi="Times New Roman" w:cs="Times New Roman"/>
          <w:color w:val="000000"/>
          <w:sz w:val="28"/>
          <w:szCs w:val="28"/>
        </w:rPr>
      </w:pPr>
    </w:p>
    <w:p w:rsidR="002D0A96" w:rsidRPr="00977C9D" w:rsidRDefault="00977C9D" w:rsidP="00977C9D">
      <w:pPr>
        <w:pStyle w:val="a3"/>
        <w:numPr>
          <w:ilvl w:val="1"/>
          <w:numId w:val="20"/>
        </w:numPr>
        <w:spacing w:after="0" w:line="360" w:lineRule="auto"/>
        <w:jc w:val="both"/>
        <w:rPr>
          <w:rFonts w:ascii="Times New Roman" w:hAnsi="Times New Roman" w:cs="Times New Roman"/>
          <w:b/>
          <w:color w:val="000000"/>
          <w:sz w:val="28"/>
          <w:szCs w:val="28"/>
        </w:rPr>
      </w:pPr>
      <w:r w:rsidRPr="00977C9D">
        <w:rPr>
          <w:rFonts w:ascii="Times New Roman" w:hAnsi="Times New Roman" w:cs="Times New Roman"/>
          <w:color w:val="000000"/>
          <w:sz w:val="28"/>
          <w:szCs w:val="28"/>
        </w:rPr>
        <w:lastRenderedPageBreak/>
        <w:t>Методика</w:t>
      </w:r>
      <w:r>
        <w:rPr>
          <w:rFonts w:ascii="Times New Roman" w:hAnsi="Times New Roman" w:cs="Times New Roman"/>
          <w:b/>
          <w:color w:val="000000"/>
          <w:sz w:val="28"/>
          <w:szCs w:val="28"/>
        </w:rPr>
        <w:t xml:space="preserve"> </w:t>
      </w:r>
      <w:r>
        <w:rPr>
          <w:rFonts w:ascii="Times New Roman" w:hAnsi="Times New Roman" w:cs="Times New Roman"/>
          <w:color w:val="000000"/>
          <w:sz w:val="28"/>
          <w:szCs w:val="28"/>
        </w:rPr>
        <w:t>аудита налога на доходы физических лиц</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 </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При аудите НДФЛ целью проверки является, выражение мнения аудитора о правильности порядка исчисления и уплаты налога согласно требованиям действующего законодательства</w:t>
      </w:r>
      <w:r w:rsidR="00977C9D">
        <w:rPr>
          <w:sz w:val="28"/>
          <w:szCs w:val="28"/>
        </w:rPr>
        <w:t>[13</w:t>
      </w:r>
      <w:r w:rsidR="00977C9D" w:rsidRPr="002A00EE">
        <w:rPr>
          <w:sz w:val="28"/>
          <w:szCs w:val="28"/>
        </w:rPr>
        <w:t>]</w:t>
      </w:r>
      <w:r w:rsidRPr="002A00EE">
        <w:rPr>
          <w:sz w:val="28"/>
          <w:szCs w:val="28"/>
        </w:rPr>
        <w:t>.</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Методика проведения аудита налога на доходы физических лиц состоит из нескольких этапов</w:t>
      </w:r>
      <w:r w:rsidR="00977C9D">
        <w:rPr>
          <w:sz w:val="28"/>
          <w:szCs w:val="28"/>
        </w:rPr>
        <w:t xml:space="preserve"> (Рис.1.1.</w:t>
      </w:r>
      <w:r w:rsidRPr="002A00EE">
        <w:rPr>
          <w:sz w:val="28"/>
          <w:szCs w:val="28"/>
        </w:rPr>
        <w:t>).</w:t>
      </w:r>
    </w:p>
    <w:p w:rsidR="002A00EE" w:rsidRPr="00977C9D" w:rsidRDefault="002A00EE" w:rsidP="002A00EE">
      <w:pPr>
        <w:pStyle w:val="1"/>
        <w:spacing w:before="0" w:beforeAutospacing="0" w:after="0" w:afterAutospacing="0" w:line="360" w:lineRule="auto"/>
        <w:ind w:firstLine="709"/>
        <w:jc w:val="both"/>
        <w:rPr>
          <w:b w:val="0"/>
          <w:sz w:val="28"/>
          <w:szCs w:val="28"/>
        </w:rPr>
      </w:pPr>
      <w:r w:rsidRPr="002A00EE">
        <w:rPr>
          <w:noProof/>
          <w:sz w:val="28"/>
          <w:szCs w:val="28"/>
        </w:rPr>
        <w:drawing>
          <wp:inline distT="0" distB="0" distL="0" distR="0">
            <wp:extent cx="5495925" cy="2667000"/>
            <wp:effectExtent l="19050" t="0" r="9525" b="0"/>
            <wp:docPr id="2" name="Рисунок 2" descr="http://www.moluch.ru/archive/16/1529/images/image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oluch.ru/archive/16/1529/images/image002.png"/>
                    <pic:cNvPicPr>
                      <a:picLocks noChangeAspect="1" noChangeArrowheads="1"/>
                    </pic:cNvPicPr>
                  </pic:nvPicPr>
                  <pic:blipFill>
                    <a:blip r:embed="rId7"/>
                    <a:srcRect/>
                    <a:stretch>
                      <a:fillRect/>
                    </a:stretch>
                  </pic:blipFill>
                  <pic:spPr bwMode="auto">
                    <a:xfrm>
                      <a:off x="0" y="0"/>
                      <a:ext cx="5495925" cy="2667000"/>
                    </a:xfrm>
                    <a:prstGeom prst="rect">
                      <a:avLst/>
                    </a:prstGeom>
                    <a:noFill/>
                    <a:ln w="9525">
                      <a:noFill/>
                      <a:miter lim="800000"/>
                      <a:headEnd/>
                      <a:tailEnd/>
                    </a:ln>
                  </pic:spPr>
                </pic:pic>
              </a:graphicData>
            </a:graphic>
          </wp:inline>
        </w:drawing>
      </w:r>
      <w:r w:rsidR="00977C9D">
        <w:rPr>
          <w:b w:val="0"/>
          <w:sz w:val="28"/>
          <w:szCs w:val="28"/>
        </w:rPr>
        <w:t>Рис. 1.1</w:t>
      </w:r>
      <w:r w:rsidRPr="00977C9D">
        <w:rPr>
          <w:b w:val="0"/>
          <w:sz w:val="28"/>
          <w:szCs w:val="28"/>
        </w:rPr>
        <w:t>. Блок-схема методики проверки НДФЛ.</w:t>
      </w:r>
    </w:p>
    <w:p w:rsidR="002A00EE" w:rsidRPr="002A00EE" w:rsidRDefault="002A00EE" w:rsidP="002A00EE">
      <w:pPr>
        <w:pStyle w:val="1"/>
        <w:spacing w:before="0" w:beforeAutospacing="0" w:after="0" w:afterAutospacing="0" w:line="360" w:lineRule="auto"/>
        <w:ind w:firstLine="709"/>
        <w:jc w:val="both"/>
        <w:rPr>
          <w:sz w:val="28"/>
          <w:szCs w:val="28"/>
        </w:rPr>
      </w:pPr>
      <w:r w:rsidRPr="002A00EE">
        <w:rPr>
          <w:sz w:val="28"/>
          <w:szCs w:val="28"/>
        </w:rPr>
        <w:t> </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На ознакомительном этапе проводятся такие виды работ как: определение объекта налогообложения по НДФЛ, оценка систем бухгалтерского и налогового учета, оценка аудиторских рисков, расчет уровня существенности, определение основных факторов, влияющих на налоговые показатели, анализ документооборота и изучение функций и полномочий служб, ответственных за исчисление и уплату налогов.</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 xml:space="preserve">Основной этап состоит из оценки правильности определения налогооблагаемой базы по НДФЛ по видам доходов, проверки наличия документов, подтверждающих право применения налоговых вычетов, проверки правильности определения налоговой базы с учетом налоговых вычетов, проверки правильности определения доходов, не подлежащих налогообложению, проверки правильности применения налоговых ставок, </w:t>
      </w:r>
      <w:r w:rsidRPr="002A00EE">
        <w:rPr>
          <w:sz w:val="28"/>
          <w:szCs w:val="28"/>
        </w:rPr>
        <w:lastRenderedPageBreak/>
        <w:t>проверки налоговой отчетности, расчета налоговых последствий в случаях некорректного применения норм налогового законодательства, разработки и представлении рекомендаций об использовании организацией налоговых льгот и предложений по улучшению СВК за правильностью исчисления налога. В качестве основного метода получения аудиторских доказательств на этом этапе является документирование.</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noProof/>
          <w:sz w:val="28"/>
          <w:szCs w:val="28"/>
        </w:rPr>
        <w:drawing>
          <wp:inline distT="0" distB="0" distL="0" distR="0">
            <wp:extent cx="4124325" cy="2057400"/>
            <wp:effectExtent l="19050" t="0" r="9525" b="0"/>
            <wp:docPr id="3" name="Рисунок 3" descr="http://www.moluch.ru/archive/16/1529/images/image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moluch.ru/archive/16/1529/images/image003.png"/>
                    <pic:cNvPicPr>
                      <a:picLocks noChangeAspect="1" noChangeArrowheads="1"/>
                    </pic:cNvPicPr>
                  </pic:nvPicPr>
                  <pic:blipFill>
                    <a:blip r:embed="rId8"/>
                    <a:srcRect/>
                    <a:stretch>
                      <a:fillRect/>
                    </a:stretch>
                  </pic:blipFill>
                  <pic:spPr bwMode="auto">
                    <a:xfrm>
                      <a:off x="0" y="0"/>
                      <a:ext cx="4124325" cy="2057400"/>
                    </a:xfrm>
                    <a:prstGeom prst="rect">
                      <a:avLst/>
                    </a:prstGeom>
                    <a:noFill/>
                    <a:ln w="9525">
                      <a:noFill/>
                      <a:miter lim="800000"/>
                      <a:headEnd/>
                      <a:tailEnd/>
                    </a:ln>
                  </pic:spPr>
                </pic:pic>
              </a:graphicData>
            </a:graphic>
          </wp:inline>
        </w:drawing>
      </w:r>
    </w:p>
    <w:p w:rsidR="002A00EE" w:rsidRPr="00977C9D" w:rsidRDefault="00977C9D" w:rsidP="002A00EE">
      <w:pPr>
        <w:pStyle w:val="1"/>
        <w:spacing w:before="0" w:beforeAutospacing="0" w:after="0" w:afterAutospacing="0" w:line="360" w:lineRule="auto"/>
        <w:ind w:firstLine="709"/>
        <w:jc w:val="both"/>
        <w:rPr>
          <w:b w:val="0"/>
          <w:sz w:val="28"/>
          <w:szCs w:val="28"/>
        </w:rPr>
      </w:pPr>
      <w:r>
        <w:rPr>
          <w:b w:val="0"/>
          <w:sz w:val="28"/>
          <w:szCs w:val="28"/>
        </w:rPr>
        <w:t>Рис. 1.2</w:t>
      </w:r>
      <w:r w:rsidR="002A00EE" w:rsidRPr="00977C9D">
        <w:rPr>
          <w:b w:val="0"/>
          <w:sz w:val="28"/>
          <w:szCs w:val="28"/>
        </w:rPr>
        <w:t>. Методы сбора аудиторских доказательств при аудите НДФЛ.</w:t>
      </w:r>
    </w:p>
    <w:p w:rsidR="00977C9D" w:rsidRDefault="00977C9D" w:rsidP="002A00EE">
      <w:pPr>
        <w:pStyle w:val="a4"/>
        <w:spacing w:before="0" w:beforeAutospacing="0" w:after="0" w:afterAutospacing="0" w:line="360" w:lineRule="auto"/>
        <w:ind w:firstLine="709"/>
        <w:jc w:val="both"/>
        <w:rPr>
          <w:sz w:val="28"/>
          <w:szCs w:val="28"/>
        </w:rPr>
      </w:pP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На заключительном этапе выполняются такие виды работ как: анализ выполнения программы аудита, классификация выявленных ошибок и нарушений, обобщение результатов проверки, оформление результатов налогового аудита по НДФЛ.</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Особенности аудита НДФЛ:</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 типичные ошибки (неправильное формирование НБ, неправильное применение вычетов и ставок, арифметические ошибки),</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 налоговые ставки (13%,35% и 9% - для резидентов, 15% и 30% - для нерезидентов),</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 - определение налогооблагаемой базы («Доходы – Вычеты» - для 13%, «Доходы» - для остальных)</w:t>
      </w:r>
      <w:r w:rsidR="00977C9D" w:rsidRPr="00977C9D">
        <w:rPr>
          <w:sz w:val="28"/>
          <w:szCs w:val="28"/>
        </w:rPr>
        <w:t xml:space="preserve"> </w:t>
      </w:r>
      <w:r w:rsidR="00977C9D">
        <w:rPr>
          <w:sz w:val="28"/>
          <w:szCs w:val="28"/>
        </w:rPr>
        <w:t>[11</w:t>
      </w:r>
      <w:r w:rsidR="00977C9D" w:rsidRPr="002A00EE">
        <w:rPr>
          <w:sz w:val="28"/>
          <w:szCs w:val="28"/>
        </w:rPr>
        <w:t>]</w:t>
      </w:r>
      <w:r w:rsidRPr="002A00EE">
        <w:rPr>
          <w:sz w:val="28"/>
          <w:szCs w:val="28"/>
        </w:rPr>
        <w:t>.</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При аудите налога на доходы физических лиц за 2009 год аудитору необходимо помнить об изменениях, произошедших в расчете данного налога.</w:t>
      </w:r>
    </w:p>
    <w:p w:rsidR="00977C9D" w:rsidRDefault="00977C9D" w:rsidP="002A00EE">
      <w:pPr>
        <w:pStyle w:val="1"/>
        <w:spacing w:before="0" w:beforeAutospacing="0" w:after="0" w:afterAutospacing="0" w:line="360" w:lineRule="auto"/>
        <w:ind w:firstLine="709"/>
        <w:jc w:val="both"/>
        <w:rPr>
          <w:b w:val="0"/>
          <w:sz w:val="28"/>
          <w:szCs w:val="28"/>
        </w:rPr>
      </w:pPr>
    </w:p>
    <w:p w:rsidR="002A00EE" w:rsidRPr="00977C9D" w:rsidRDefault="00977C9D" w:rsidP="002A00EE">
      <w:pPr>
        <w:pStyle w:val="1"/>
        <w:spacing w:before="0" w:beforeAutospacing="0" w:after="0" w:afterAutospacing="0" w:line="360" w:lineRule="auto"/>
        <w:ind w:firstLine="709"/>
        <w:jc w:val="both"/>
        <w:rPr>
          <w:b w:val="0"/>
          <w:sz w:val="28"/>
          <w:szCs w:val="28"/>
        </w:rPr>
      </w:pPr>
      <w:r>
        <w:rPr>
          <w:b w:val="0"/>
          <w:sz w:val="28"/>
          <w:szCs w:val="28"/>
        </w:rPr>
        <w:lastRenderedPageBreak/>
        <w:t xml:space="preserve">Таблица 1.1. </w:t>
      </w:r>
      <w:r w:rsidR="002A00EE" w:rsidRPr="00977C9D">
        <w:rPr>
          <w:b w:val="0"/>
          <w:sz w:val="28"/>
          <w:szCs w:val="28"/>
        </w:rPr>
        <w:t>Изменения по НДФЛ</w:t>
      </w:r>
    </w:p>
    <w:tbl>
      <w:tblPr>
        <w:tblW w:w="8655"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tblPr>
      <w:tblGrid>
        <w:gridCol w:w="4515"/>
        <w:gridCol w:w="4140"/>
      </w:tblGrid>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До 1 января 2009 г.</w:t>
            </w:r>
          </w:p>
        </w:tc>
        <w:tc>
          <w:tcPr>
            <w:tcW w:w="4140"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С 1 января 2009 г.</w:t>
            </w:r>
          </w:p>
        </w:tc>
      </w:tr>
      <w:tr w:rsidR="002A00EE" w:rsidRPr="002A00EE" w:rsidTr="002A00EE">
        <w:trPr>
          <w:tblCellSpacing w:w="0" w:type="dxa"/>
        </w:trPr>
        <w:tc>
          <w:tcPr>
            <w:tcW w:w="8655" w:type="dxa"/>
            <w:gridSpan w:val="2"/>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Стандартные вычеты на работника:</w:t>
            </w:r>
          </w:p>
        </w:tc>
      </w:tr>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400 руб. (до 20 000 руб.)</w:t>
            </w:r>
          </w:p>
        </w:tc>
        <w:tc>
          <w:tcPr>
            <w:tcW w:w="4140"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400 руб. (до 40 000 руб.)</w:t>
            </w:r>
          </w:p>
        </w:tc>
      </w:tr>
      <w:tr w:rsidR="002A00EE" w:rsidRPr="002A00EE" w:rsidTr="002A00EE">
        <w:trPr>
          <w:tblCellSpacing w:w="0" w:type="dxa"/>
        </w:trPr>
        <w:tc>
          <w:tcPr>
            <w:tcW w:w="8655" w:type="dxa"/>
            <w:gridSpan w:val="2"/>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Стандартные вычеты на ребенка:</w:t>
            </w:r>
          </w:p>
        </w:tc>
      </w:tr>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600 руб. (до 40 000 руб.)</w:t>
            </w:r>
          </w:p>
        </w:tc>
        <w:tc>
          <w:tcPr>
            <w:tcW w:w="4140"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1 000 руб. (до 280 000 руб.)</w:t>
            </w:r>
          </w:p>
        </w:tc>
      </w:tr>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одинокий родитель (1 200 руб.)</w:t>
            </w:r>
          </w:p>
        </w:tc>
        <w:tc>
          <w:tcPr>
            <w:tcW w:w="4140"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единственный родитель (2 000 руб.)</w:t>
            </w:r>
          </w:p>
        </w:tc>
      </w:tr>
      <w:tr w:rsidR="002A00EE" w:rsidRPr="002A00EE" w:rsidTr="002A00EE">
        <w:trPr>
          <w:tblCellSpacing w:w="0" w:type="dxa"/>
        </w:trPr>
        <w:tc>
          <w:tcPr>
            <w:tcW w:w="8655" w:type="dxa"/>
            <w:gridSpan w:val="2"/>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Социальные вычеты:</w:t>
            </w:r>
          </w:p>
        </w:tc>
      </w:tr>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денежная помощь на благотворительные цели</w:t>
            </w:r>
          </w:p>
        </w:tc>
        <w:tc>
          <w:tcPr>
            <w:tcW w:w="4140" w:type="dxa"/>
            <w:vMerge w:val="restart"/>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 </w:t>
            </w:r>
          </w:p>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w:t>
            </w:r>
          </w:p>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дополнительные страховые взносы на накопительную часть трудовой пенсии</w:t>
            </w:r>
          </w:p>
        </w:tc>
      </w:tr>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обучение</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spacing w:after="0" w:line="360" w:lineRule="auto"/>
              <w:ind w:firstLine="709"/>
              <w:jc w:val="both"/>
              <w:rPr>
                <w:rFonts w:ascii="Times New Roman" w:hAnsi="Times New Roman" w:cs="Times New Roman"/>
                <w:bCs/>
                <w:kern w:val="36"/>
                <w:sz w:val="24"/>
                <w:szCs w:val="24"/>
              </w:rPr>
            </w:pPr>
          </w:p>
        </w:tc>
      </w:tr>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лечение</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spacing w:after="0" w:line="360" w:lineRule="auto"/>
              <w:ind w:firstLine="709"/>
              <w:jc w:val="both"/>
              <w:rPr>
                <w:rFonts w:ascii="Times New Roman" w:hAnsi="Times New Roman" w:cs="Times New Roman"/>
                <w:bCs/>
                <w:kern w:val="36"/>
                <w:sz w:val="24"/>
                <w:szCs w:val="24"/>
              </w:rPr>
            </w:pPr>
          </w:p>
        </w:tc>
      </w:tr>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пенсионные взносы</w:t>
            </w:r>
          </w:p>
        </w:tc>
        <w:tc>
          <w:tcPr>
            <w:tcW w:w="0" w:type="auto"/>
            <w:vMerge/>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spacing w:after="0" w:line="360" w:lineRule="auto"/>
              <w:ind w:firstLine="709"/>
              <w:jc w:val="both"/>
              <w:rPr>
                <w:rFonts w:ascii="Times New Roman" w:hAnsi="Times New Roman" w:cs="Times New Roman"/>
                <w:bCs/>
                <w:kern w:val="36"/>
                <w:sz w:val="24"/>
                <w:szCs w:val="24"/>
              </w:rPr>
            </w:pPr>
          </w:p>
        </w:tc>
      </w:tr>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размер не более 100 000 руб.</w:t>
            </w:r>
          </w:p>
        </w:tc>
        <w:tc>
          <w:tcPr>
            <w:tcW w:w="4140"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размер не более 120 000 руб.</w:t>
            </w:r>
          </w:p>
        </w:tc>
      </w:tr>
      <w:tr w:rsidR="002A00EE" w:rsidRPr="002A00EE" w:rsidTr="002A00EE">
        <w:trPr>
          <w:tblCellSpacing w:w="0" w:type="dxa"/>
        </w:trPr>
        <w:tc>
          <w:tcPr>
            <w:tcW w:w="8655" w:type="dxa"/>
            <w:gridSpan w:val="2"/>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Имущественные вычеты:</w:t>
            </w:r>
          </w:p>
        </w:tc>
      </w:tr>
      <w:tr w:rsidR="002A00EE" w:rsidRPr="002A00EE" w:rsidTr="002A00EE">
        <w:trPr>
          <w:tblCellSpacing w:w="0" w:type="dxa"/>
        </w:trPr>
        <w:tc>
          <w:tcPr>
            <w:tcW w:w="4515"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при новом строительстве или приобретении жилья (1 000 000 руб.)</w:t>
            </w:r>
          </w:p>
        </w:tc>
        <w:tc>
          <w:tcPr>
            <w:tcW w:w="4140" w:type="dxa"/>
            <w:tcBorders>
              <w:top w:val="outset" w:sz="6" w:space="0" w:color="auto"/>
              <w:left w:val="outset" w:sz="6" w:space="0" w:color="auto"/>
              <w:bottom w:val="outset" w:sz="6" w:space="0" w:color="auto"/>
              <w:right w:val="outset" w:sz="6" w:space="0" w:color="auto"/>
            </w:tcBorders>
            <w:vAlign w:val="center"/>
            <w:hideMark/>
          </w:tcPr>
          <w:p w:rsidR="002A00EE" w:rsidRPr="002A00EE" w:rsidRDefault="002A00EE" w:rsidP="002A00EE">
            <w:pPr>
              <w:pStyle w:val="1"/>
              <w:spacing w:before="0" w:beforeAutospacing="0" w:after="0" w:afterAutospacing="0" w:line="360" w:lineRule="auto"/>
              <w:ind w:firstLine="709"/>
              <w:jc w:val="both"/>
              <w:rPr>
                <w:b w:val="0"/>
                <w:sz w:val="24"/>
                <w:szCs w:val="24"/>
              </w:rPr>
            </w:pPr>
            <w:r w:rsidRPr="002A00EE">
              <w:rPr>
                <w:b w:val="0"/>
                <w:sz w:val="24"/>
                <w:szCs w:val="24"/>
              </w:rPr>
              <w:t>при новом строительстве или приобретении жилья (2 000 000 руб.)</w:t>
            </w:r>
          </w:p>
        </w:tc>
      </w:tr>
    </w:tbl>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 </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Результаты проведения аудита по разделу налога на доходы физических лиц и обязательств перед бюджетом находят свое отражение в "Письменной информации (отчете) по аудиту финансовой отчетности" или в отдельном документе (при налоговом аудите).</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Письменная информация (отчет) аудитора руководству и (или) собственникам должен содержать сведения, выявленные в процессе проверки:</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 недостатках в системе налогового учета и внутреннего контроля, которые привели или могут привести к нарушениям при расчете НДФЛ и выполнению обязательств перед бюджетом;</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 количественных отклонений при формировании базы по НДФЛ в соответствии с налоговым законодательством;</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lastRenderedPageBreak/>
        <w:t>- искажениях в представлении и раскрытии информации по налогу и обязательствам перед бюджетом в отчетности.</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В письменной информации (отчете) аудитором должны быть даны ссылки на законодательные и нормативные акты, нарушения которых выявлены в ходе проверки, и даны предложения по устранению данных нарушений.</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При проведении аудита по специальному заданию (налоговому аудиту по НДФЛ) в отчете аудитором выражается мнение о степени полноты и правильности исчисления, отражения в налоговых регистрах данных по НДФЛ, а также своевременности расчетов с бюджетом по данному налогу. Кроме того, могут быть отражены выводы и предложения по вопросам построения системы налогового учета, автоматизации учетного процесса и т.п.</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В заключение можно отметить предложения, связанные с выгодным применением изменений по НДФЛ, вступающих с 2010 года (для физических лиц):</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1.Отложить до 2010 года продажу прочего имущества, находившегося в собственности менее трех лет. С нового года имущественный вычет по такому имуществу (за исключением жилья и земли) будет увеличен вдвое и составит 250 000 руб.</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2.Отдать предпочтение земельному участку с домом. Имущественный вычет в размере не выше 2 млн. рублей с нового года можно применить при покупке не только жилья, но и земельных участков, предназначенных для строительства, или на которых уже расположены жилые дома. Если гражданин планирует приобретение земли, то для получения права на вычет выгоднее выбрать участок, на котором уже стоит дом, пусть даже он подлежит сносу. Тогда можно получить вычет сразу, а не ждать, когда будет построен новый дом.</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 xml:space="preserve">3. Включить проценты по займу от ИП в имущественный вычет. Проценты по займу, использованному на приобретение жилья (с 2010 года и </w:t>
      </w:r>
      <w:r w:rsidRPr="002A00EE">
        <w:rPr>
          <w:sz w:val="28"/>
          <w:szCs w:val="28"/>
        </w:rPr>
        <w:lastRenderedPageBreak/>
        <w:t>земли под жилье), признаются имущественным вычетом сверх установленного лимита в 2 млн. рублей. Сейчас эта норма распространяется только на займы, полученные от организаций. С нового года формулировка меняется – «от российских организаций и индивидуальных предпринимателей».</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4. Перенести ремонт квартиры на 2010 год. С нового года собственники квартир, комнат или долей в них получают возможность применить имущественный вычет по затратам не только на отделку, но и на разработку проектно-сметной документации на проведение отделочных работ.</w:t>
      </w:r>
    </w:p>
    <w:p w:rsidR="002A00EE" w:rsidRPr="008D39E4" w:rsidRDefault="002A00EE" w:rsidP="00977C9D">
      <w:pPr>
        <w:spacing w:after="0" w:line="360" w:lineRule="auto"/>
        <w:jc w:val="both"/>
        <w:rPr>
          <w:rFonts w:ascii="Times New Roman" w:hAnsi="Times New Roman" w:cs="Times New Roman"/>
          <w:color w:val="000000"/>
          <w:sz w:val="28"/>
          <w:szCs w:val="28"/>
        </w:rPr>
      </w:pPr>
    </w:p>
    <w:p w:rsidR="002D0A96" w:rsidRPr="00977C9D" w:rsidRDefault="002D0A96" w:rsidP="002D0A96">
      <w:pPr>
        <w:spacing w:after="0" w:line="360" w:lineRule="auto"/>
        <w:ind w:firstLine="709"/>
        <w:jc w:val="both"/>
        <w:rPr>
          <w:rFonts w:ascii="Times New Roman" w:hAnsi="Times New Roman" w:cs="Times New Roman"/>
          <w:color w:val="000000"/>
          <w:sz w:val="28"/>
          <w:szCs w:val="28"/>
        </w:rPr>
      </w:pPr>
      <w:r w:rsidRPr="00977C9D">
        <w:rPr>
          <w:rFonts w:ascii="Times New Roman" w:hAnsi="Times New Roman" w:cs="Times New Roman"/>
          <w:color w:val="000000"/>
          <w:sz w:val="28"/>
          <w:szCs w:val="28"/>
        </w:rPr>
        <w:t>1.3 Этапы аудиторской проверки налога на доходы физических лиц</w:t>
      </w:r>
    </w:p>
    <w:p w:rsidR="002D0A96" w:rsidRDefault="002D0A96" w:rsidP="002D0A96">
      <w:pPr>
        <w:spacing w:after="0" w:line="360" w:lineRule="auto"/>
        <w:ind w:firstLine="709"/>
        <w:jc w:val="both"/>
        <w:rPr>
          <w:rFonts w:ascii="Times New Roman" w:hAnsi="Times New Roman" w:cs="Times New Roman"/>
          <w:color w:val="000000"/>
          <w:sz w:val="28"/>
          <w:szCs w:val="28"/>
        </w:rPr>
      </w:pP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Этапы проведения аудиторской проверки НДФЛ следующие: ознакомительный, основной и заключительный.</w:t>
      </w: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На ознакомительном этапе выполняются: оценка систем бухгалтерского и налогового учета; оценка аудиторских рисков; расчет уровня существенности; определение основных факторов, влияющих на налоговые показатели; анализ правовых актов, регулирующих социально-трудовые отношения; анализ организации документооборота и изучение функций и полномочий служб, ответственных за исчисление и уплату налогов.</w:t>
      </w: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На основном этапе проводится углубленная проверка участков налогового учета, на которых выявлены проблемные зоны с учетом значения уровня существенности.</w:t>
      </w: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На заключительном этапе производится оформление результатов налогового аудита по НДФЛ, включающее анализ выполнения программы аудита, классификацию выявленных ошибок и нарушений, обобщение результатов проверки.</w:t>
      </w: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 xml:space="preserve">Внутри каждого подраздела аудиторами проводятся тесты, утвержденные внутрифирменными стандартами аудиторской организации. </w:t>
      </w:r>
      <w:r w:rsidRPr="008D39E4">
        <w:rPr>
          <w:rFonts w:ascii="Times New Roman" w:hAnsi="Times New Roman" w:cs="Times New Roman"/>
          <w:color w:val="000000"/>
          <w:sz w:val="28"/>
          <w:szCs w:val="28"/>
        </w:rPr>
        <w:lastRenderedPageBreak/>
        <w:t>Тест включает предмет тестирования, вывод о соответствии действующему законодательству, замечания с конкретными примерами, рекомендации по исправлению. [8]</w:t>
      </w: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Источники информации для аудиторской проверки НДФЛ:</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положения по оплате труда экономического субъекта;</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правила внутреннего трудового распорядка организации;</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приказ о приеме на работу (ф. Т - 1);</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приказ о предоставлении отпуска;</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личная карточка (ф. Т - 2);</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табель учета использования рабочего времени и расчета заработной платы (ф. Т - 12);</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расчетно - платежная ведомость (ф. Т - 49);</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расчетная ведомость (ф. Т - 53);</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авансовые отчеты;</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регистры бухгалтерского учета;</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сводные ведомости распределения заработной платы (по видам, шифрам затрат);</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ведомости по расчету НДФЛ;</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документы, подтверждающие право на получение льгот;</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справка о доходах физического лица;</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налоговые карточки по учету доходов и налога на доходы физических лиц (ф. 1 - НДФЛ);</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журналы - ордера;</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справки о доходах физического лица (ф. 2 - НДФЛ);</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платежные поручения;</w:t>
      </w:r>
    </w:p>
    <w:p w:rsidR="002D0A96" w:rsidRPr="008D39E4" w:rsidRDefault="002D0A96" w:rsidP="002D0A96">
      <w:pPr>
        <w:pStyle w:val="a3"/>
        <w:numPr>
          <w:ilvl w:val="0"/>
          <w:numId w:val="15"/>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выписки банка.</w:t>
      </w:r>
      <w:r w:rsidRPr="008D39E4">
        <w:rPr>
          <w:rFonts w:ascii="Times New Roman" w:hAnsi="Times New Roman" w:cs="Times New Roman"/>
          <w:color w:val="000000"/>
          <w:sz w:val="28"/>
          <w:szCs w:val="28"/>
          <w:lang w:val="en-US"/>
        </w:rPr>
        <w:t xml:space="preserve"> [</w:t>
      </w:r>
      <w:r w:rsidRPr="008D39E4">
        <w:rPr>
          <w:rFonts w:ascii="Times New Roman" w:hAnsi="Times New Roman" w:cs="Times New Roman"/>
          <w:color w:val="000000"/>
          <w:sz w:val="28"/>
          <w:szCs w:val="28"/>
        </w:rPr>
        <w:t>6</w:t>
      </w:r>
      <w:r w:rsidRPr="008D39E4">
        <w:rPr>
          <w:rFonts w:ascii="Times New Roman" w:hAnsi="Times New Roman" w:cs="Times New Roman"/>
          <w:color w:val="000000"/>
          <w:sz w:val="28"/>
          <w:szCs w:val="28"/>
          <w:lang w:val="en-US"/>
        </w:rPr>
        <w:t>]</w:t>
      </w: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p>
    <w:p w:rsidR="002D0A96" w:rsidRPr="008D39E4" w:rsidRDefault="002D0A96" w:rsidP="002D0A96">
      <w:pPr>
        <w:spacing w:after="0" w:line="360" w:lineRule="auto"/>
        <w:ind w:firstLine="709"/>
        <w:jc w:val="both"/>
        <w:rPr>
          <w:rFonts w:ascii="Times New Roman" w:hAnsi="Times New Roman" w:cs="Times New Roman"/>
          <w:b/>
          <w:color w:val="000000"/>
          <w:sz w:val="28"/>
          <w:szCs w:val="28"/>
        </w:rPr>
      </w:pPr>
    </w:p>
    <w:p w:rsidR="002D0A96" w:rsidRDefault="002D0A96" w:rsidP="002D0A96">
      <w:pPr>
        <w:rPr>
          <w:rFonts w:ascii="Times New Roman" w:hAnsi="Times New Roman" w:cs="Times New Roman"/>
          <w:b/>
          <w:color w:val="000000"/>
          <w:sz w:val="28"/>
          <w:szCs w:val="28"/>
        </w:rPr>
      </w:pPr>
      <w:r>
        <w:rPr>
          <w:rFonts w:ascii="Times New Roman" w:hAnsi="Times New Roman" w:cs="Times New Roman"/>
          <w:b/>
          <w:color w:val="000000"/>
          <w:sz w:val="28"/>
          <w:szCs w:val="28"/>
        </w:rPr>
        <w:br w:type="page"/>
      </w:r>
    </w:p>
    <w:p w:rsidR="002D0A96" w:rsidRPr="008D39E4" w:rsidRDefault="002D0A96" w:rsidP="002D0A96">
      <w:pPr>
        <w:spacing w:after="0" w:line="360" w:lineRule="auto"/>
        <w:ind w:firstLine="709"/>
        <w:jc w:val="both"/>
        <w:rPr>
          <w:rFonts w:ascii="Times New Roman" w:hAnsi="Times New Roman" w:cs="Times New Roman"/>
          <w:b/>
          <w:color w:val="000000"/>
          <w:sz w:val="28"/>
          <w:szCs w:val="28"/>
        </w:rPr>
      </w:pPr>
      <w:r w:rsidRPr="00977C9D">
        <w:rPr>
          <w:rFonts w:ascii="Times New Roman" w:hAnsi="Times New Roman" w:cs="Times New Roman"/>
          <w:color w:val="000000"/>
          <w:sz w:val="28"/>
          <w:szCs w:val="28"/>
        </w:rPr>
        <w:lastRenderedPageBreak/>
        <w:t xml:space="preserve">2. </w:t>
      </w:r>
      <w:r w:rsidR="00977C9D">
        <w:rPr>
          <w:rFonts w:ascii="Times New Roman" w:hAnsi="Times New Roman" w:cs="Times New Roman"/>
          <w:color w:val="000000"/>
          <w:sz w:val="28"/>
          <w:szCs w:val="28"/>
        </w:rPr>
        <w:t>Анализ</w:t>
      </w:r>
      <w:r w:rsidRPr="00977C9D">
        <w:rPr>
          <w:rFonts w:ascii="Times New Roman" w:hAnsi="Times New Roman" w:cs="Times New Roman"/>
          <w:color w:val="000000"/>
          <w:sz w:val="28"/>
          <w:szCs w:val="28"/>
        </w:rPr>
        <w:t xml:space="preserve"> аудит налога на доходы физических лиц на примере организации</w:t>
      </w:r>
      <w:r w:rsidRPr="008D39E4">
        <w:rPr>
          <w:rFonts w:ascii="Times New Roman" w:hAnsi="Times New Roman" w:cs="Times New Roman"/>
          <w:b/>
          <w:color w:val="000000"/>
          <w:sz w:val="28"/>
          <w:szCs w:val="28"/>
        </w:rPr>
        <w:t xml:space="preserve"> </w:t>
      </w:r>
      <w:r>
        <w:rPr>
          <w:rFonts w:ascii="Times New Roman" w:hAnsi="Times New Roman" w:cs="Times New Roman"/>
          <w:b/>
          <w:color w:val="000000"/>
          <w:sz w:val="28"/>
          <w:szCs w:val="28"/>
        </w:rPr>
        <w:t>(</w:t>
      </w:r>
      <w:r w:rsidRPr="002D0A96">
        <w:rPr>
          <w:rFonts w:ascii="Times New Roman" w:hAnsi="Times New Roman" w:cs="Times New Roman"/>
          <w:bCs/>
          <w:sz w:val="28"/>
          <w:szCs w:val="28"/>
        </w:rPr>
        <w:t>ООО</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УК</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УПРАВДОМ</w:t>
      </w:r>
      <w:r w:rsidRPr="002D0A96">
        <w:rPr>
          <w:rFonts w:ascii="Times New Roman" w:hAnsi="Times New Roman" w:cs="Times New Roman"/>
          <w:sz w:val="28"/>
          <w:szCs w:val="28"/>
        </w:rPr>
        <w:t>»</w:t>
      </w:r>
      <w:r w:rsidRPr="008D39E4">
        <w:rPr>
          <w:rFonts w:ascii="Times New Roman" w:hAnsi="Times New Roman" w:cs="Times New Roman"/>
          <w:b/>
          <w:color w:val="000000"/>
          <w:sz w:val="28"/>
          <w:szCs w:val="28"/>
        </w:rPr>
        <w:t>)</w:t>
      </w: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2.1.</w:t>
      </w:r>
      <w:r>
        <w:rPr>
          <w:rFonts w:ascii="Times New Roman" w:hAnsi="Times New Roman" w:cs="Times New Roman"/>
          <w:color w:val="000000"/>
          <w:sz w:val="28"/>
          <w:szCs w:val="28"/>
        </w:rPr>
        <w:t xml:space="preserve"> </w:t>
      </w:r>
      <w:r w:rsidR="00977C9D">
        <w:rPr>
          <w:rFonts w:ascii="Times New Roman" w:hAnsi="Times New Roman" w:cs="Times New Roman"/>
          <w:color w:val="000000"/>
          <w:sz w:val="28"/>
          <w:szCs w:val="28"/>
        </w:rPr>
        <w:t>Характеристика предприятия</w:t>
      </w:r>
    </w:p>
    <w:p w:rsidR="002D0A96" w:rsidRDefault="002D0A96" w:rsidP="002D0A96">
      <w:pPr>
        <w:shd w:val="clear" w:color="auto" w:fill="FFFFFF"/>
        <w:tabs>
          <w:tab w:val="left" w:leader="underscore" w:pos="3794"/>
        </w:tabs>
        <w:spacing w:after="0" w:line="360" w:lineRule="auto"/>
        <w:ind w:firstLine="709"/>
        <w:jc w:val="both"/>
        <w:rPr>
          <w:rFonts w:ascii="Times New Roman" w:hAnsi="Times New Roman" w:cs="Times New Roman"/>
          <w:color w:val="000000"/>
          <w:sz w:val="28"/>
          <w:szCs w:val="28"/>
        </w:rPr>
      </w:pPr>
    </w:p>
    <w:p w:rsidR="002D0A96" w:rsidRPr="002D0A96" w:rsidRDefault="002D0A96" w:rsidP="002D0A96">
      <w:pPr>
        <w:spacing w:line="360" w:lineRule="auto"/>
        <w:ind w:firstLine="709"/>
        <w:jc w:val="both"/>
        <w:rPr>
          <w:rFonts w:ascii="Times New Roman" w:hAnsi="Times New Roman" w:cs="Times New Roman"/>
          <w:sz w:val="28"/>
          <w:szCs w:val="28"/>
        </w:rPr>
      </w:pPr>
      <w:r w:rsidRPr="002D0A96">
        <w:rPr>
          <w:rFonts w:ascii="Times New Roman" w:hAnsi="Times New Roman" w:cs="Times New Roman"/>
          <w:bCs/>
          <w:sz w:val="28"/>
          <w:szCs w:val="28"/>
        </w:rPr>
        <w:t>Базой практики стала компания</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ООО</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УК</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УПРАВДОМ</w:t>
      </w:r>
      <w:r w:rsidRPr="002D0A96">
        <w:rPr>
          <w:rFonts w:ascii="Times New Roman" w:hAnsi="Times New Roman" w:cs="Times New Roman"/>
          <w:sz w:val="28"/>
          <w:szCs w:val="28"/>
        </w:rPr>
        <w:t xml:space="preserve">», которая находится по адресу 656049, г </w:t>
      </w:r>
      <w:r w:rsidRPr="002D0A96">
        <w:rPr>
          <w:rFonts w:ascii="Times New Roman" w:hAnsi="Times New Roman" w:cs="Times New Roman"/>
          <w:bCs/>
          <w:sz w:val="28"/>
          <w:szCs w:val="28"/>
        </w:rPr>
        <w:t>Барнаул</w:t>
      </w:r>
      <w:r w:rsidRPr="002D0A96">
        <w:rPr>
          <w:rFonts w:ascii="Times New Roman" w:hAnsi="Times New Roman" w:cs="Times New Roman"/>
          <w:sz w:val="28"/>
          <w:szCs w:val="28"/>
        </w:rPr>
        <w:t>, ул Партизанская, д 134, основным видом деятельности является «Управление недвижимым имуществом».</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Компания ООО УК «УПРАВДОМ» осуществляет следующие виды деятельности (в соответствии с кодами ОКВЭД, указанными при регистрации):</w:t>
      </w:r>
    </w:p>
    <w:p w:rsidR="002D0A96" w:rsidRPr="002D0A96" w:rsidRDefault="002D0A96" w:rsidP="002D0A96">
      <w:pPr>
        <w:numPr>
          <w:ilvl w:val="0"/>
          <w:numId w:val="16"/>
        </w:numPr>
        <w:spacing w:after="0" w:line="360" w:lineRule="auto"/>
        <w:ind w:left="0" w:firstLine="709"/>
        <w:jc w:val="both"/>
        <w:rPr>
          <w:rFonts w:ascii="Times New Roman" w:hAnsi="Times New Roman" w:cs="Times New Roman"/>
          <w:sz w:val="28"/>
          <w:szCs w:val="28"/>
        </w:rPr>
      </w:pPr>
      <w:r w:rsidRPr="002D0A96">
        <w:rPr>
          <w:rFonts w:ascii="Times New Roman" w:hAnsi="Times New Roman" w:cs="Times New Roman"/>
          <w:sz w:val="28"/>
          <w:szCs w:val="28"/>
        </w:rPr>
        <w:t>Операции с недвижимым имуществом</w:t>
      </w:r>
    </w:p>
    <w:p w:rsidR="002D0A96" w:rsidRPr="002D0A96" w:rsidRDefault="002D0A96" w:rsidP="00854157">
      <w:pPr>
        <w:numPr>
          <w:ilvl w:val="1"/>
          <w:numId w:val="16"/>
        </w:numPr>
        <w:spacing w:after="0" w:line="360" w:lineRule="auto"/>
        <w:ind w:left="0" w:firstLine="709"/>
        <w:jc w:val="both"/>
        <w:rPr>
          <w:rFonts w:ascii="Times New Roman" w:hAnsi="Times New Roman" w:cs="Times New Roman"/>
          <w:sz w:val="28"/>
          <w:szCs w:val="28"/>
        </w:rPr>
      </w:pPr>
      <w:r w:rsidRPr="002D0A96">
        <w:rPr>
          <w:rFonts w:ascii="Times New Roman" w:hAnsi="Times New Roman" w:cs="Times New Roman"/>
          <w:sz w:val="28"/>
          <w:szCs w:val="28"/>
        </w:rPr>
        <w:t>Предоставление посреднических услуг, связанных с недвижимым имуществом</w:t>
      </w:r>
    </w:p>
    <w:p w:rsidR="002D0A96" w:rsidRPr="002D0A96" w:rsidRDefault="002D0A96" w:rsidP="00854157">
      <w:pPr>
        <w:numPr>
          <w:ilvl w:val="2"/>
          <w:numId w:val="16"/>
        </w:numPr>
        <w:spacing w:after="0" w:line="360" w:lineRule="auto"/>
        <w:ind w:left="0" w:firstLine="709"/>
        <w:jc w:val="both"/>
        <w:rPr>
          <w:rFonts w:ascii="Times New Roman" w:hAnsi="Times New Roman" w:cs="Times New Roman"/>
          <w:sz w:val="28"/>
          <w:szCs w:val="28"/>
        </w:rPr>
      </w:pPr>
      <w:hyperlink r:id="rId9" w:history="1">
        <w:r w:rsidRPr="002D0A96">
          <w:rPr>
            <w:rStyle w:val="a5"/>
            <w:rFonts w:ascii="Times New Roman" w:hAnsi="Times New Roman" w:cs="Times New Roman"/>
            <w:color w:val="auto"/>
            <w:sz w:val="28"/>
            <w:szCs w:val="28"/>
            <w:u w:val="none"/>
          </w:rPr>
          <w:t>Управление недвижимым имуществом</w:t>
        </w:r>
      </w:hyperlink>
      <w:r w:rsidRPr="002D0A96">
        <w:rPr>
          <w:rFonts w:ascii="Times New Roman" w:hAnsi="Times New Roman" w:cs="Times New Roman"/>
          <w:sz w:val="28"/>
          <w:szCs w:val="28"/>
        </w:rPr>
        <w:t xml:space="preserve"> (Основной вид деятельности)</w:t>
      </w:r>
    </w:p>
    <w:p w:rsidR="002D0A96" w:rsidRPr="002D0A96" w:rsidRDefault="002D0A96" w:rsidP="00854157">
      <w:pPr>
        <w:numPr>
          <w:ilvl w:val="0"/>
          <w:numId w:val="17"/>
        </w:numPr>
        <w:spacing w:after="0" w:line="360" w:lineRule="auto"/>
        <w:ind w:left="0" w:firstLine="709"/>
        <w:jc w:val="both"/>
        <w:rPr>
          <w:rFonts w:ascii="Times New Roman" w:hAnsi="Times New Roman" w:cs="Times New Roman"/>
          <w:sz w:val="28"/>
          <w:szCs w:val="28"/>
        </w:rPr>
      </w:pPr>
      <w:hyperlink r:id="rId10" w:history="1">
        <w:r w:rsidRPr="002D0A96">
          <w:rPr>
            <w:rStyle w:val="a5"/>
            <w:rFonts w:ascii="Times New Roman" w:hAnsi="Times New Roman" w:cs="Times New Roman"/>
            <w:color w:val="auto"/>
            <w:sz w:val="28"/>
            <w:szCs w:val="28"/>
            <w:u w:val="none"/>
          </w:rPr>
          <w:t>Удаление сточных вод, отходов и аналогичная деятельность</w:t>
        </w:r>
      </w:hyperlink>
      <w:r w:rsidRPr="002D0A96">
        <w:rPr>
          <w:rFonts w:ascii="Times New Roman" w:hAnsi="Times New Roman" w:cs="Times New Roman"/>
          <w:sz w:val="28"/>
          <w:szCs w:val="28"/>
        </w:rPr>
        <w:t xml:space="preserve"> (Дополнительный вид деятельности)</w:t>
      </w:r>
    </w:p>
    <w:p w:rsidR="002D0A96" w:rsidRPr="00854157" w:rsidRDefault="002D0A96" w:rsidP="00854157">
      <w:pPr>
        <w:numPr>
          <w:ilvl w:val="0"/>
          <w:numId w:val="18"/>
        </w:numPr>
        <w:spacing w:after="0" w:line="360" w:lineRule="auto"/>
        <w:ind w:left="0" w:firstLine="709"/>
        <w:jc w:val="both"/>
        <w:rPr>
          <w:rFonts w:ascii="Times New Roman" w:hAnsi="Times New Roman" w:cs="Times New Roman"/>
          <w:sz w:val="28"/>
          <w:szCs w:val="28"/>
        </w:rPr>
      </w:pPr>
      <w:r w:rsidRPr="002D0A96">
        <w:rPr>
          <w:rFonts w:ascii="Times New Roman" w:hAnsi="Times New Roman" w:cs="Times New Roman"/>
          <w:sz w:val="28"/>
          <w:szCs w:val="28"/>
        </w:rPr>
        <w:t xml:space="preserve">Производство, передача и распределение электроэнергии, газа, </w:t>
      </w:r>
      <w:r w:rsidRPr="00854157">
        <w:rPr>
          <w:rFonts w:ascii="Times New Roman" w:hAnsi="Times New Roman" w:cs="Times New Roman"/>
          <w:sz w:val="28"/>
          <w:szCs w:val="28"/>
        </w:rPr>
        <w:t>пара и горячей воды</w:t>
      </w:r>
    </w:p>
    <w:p w:rsidR="002D0A96" w:rsidRPr="00854157" w:rsidRDefault="002D0A96" w:rsidP="00854157">
      <w:pPr>
        <w:numPr>
          <w:ilvl w:val="1"/>
          <w:numId w:val="18"/>
        </w:numPr>
        <w:spacing w:after="0" w:line="360" w:lineRule="auto"/>
        <w:ind w:left="0" w:firstLine="709"/>
        <w:jc w:val="both"/>
        <w:rPr>
          <w:rFonts w:ascii="Times New Roman" w:hAnsi="Times New Roman" w:cs="Times New Roman"/>
          <w:sz w:val="28"/>
          <w:szCs w:val="28"/>
        </w:rPr>
      </w:pPr>
      <w:r w:rsidRPr="00854157">
        <w:rPr>
          <w:rFonts w:ascii="Times New Roman" w:hAnsi="Times New Roman" w:cs="Times New Roman"/>
          <w:sz w:val="28"/>
          <w:szCs w:val="28"/>
        </w:rPr>
        <w:t>Производство, передача и распределение пара и горячей воды (тепловой энергии)</w:t>
      </w:r>
    </w:p>
    <w:p w:rsidR="002D0A96" w:rsidRPr="00854157" w:rsidRDefault="002D0A96" w:rsidP="00854157">
      <w:pPr>
        <w:numPr>
          <w:ilvl w:val="2"/>
          <w:numId w:val="18"/>
        </w:numPr>
        <w:spacing w:after="0" w:line="360" w:lineRule="auto"/>
        <w:ind w:left="0" w:firstLine="709"/>
        <w:jc w:val="both"/>
        <w:rPr>
          <w:rFonts w:ascii="Times New Roman" w:hAnsi="Times New Roman" w:cs="Times New Roman"/>
          <w:sz w:val="28"/>
          <w:szCs w:val="28"/>
        </w:rPr>
      </w:pPr>
      <w:hyperlink r:id="rId11" w:history="1">
        <w:r w:rsidRPr="00854157">
          <w:rPr>
            <w:rStyle w:val="a5"/>
            <w:rFonts w:ascii="Times New Roman" w:hAnsi="Times New Roman" w:cs="Times New Roman"/>
            <w:color w:val="auto"/>
            <w:sz w:val="28"/>
            <w:szCs w:val="28"/>
            <w:u w:val="none"/>
          </w:rPr>
          <w:t>Передача пара и горячей воды (тепловой энергии)</w:t>
        </w:r>
      </w:hyperlink>
      <w:r w:rsidRPr="00854157">
        <w:rPr>
          <w:rFonts w:ascii="Times New Roman" w:hAnsi="Times New Roman" w:cs="Times New Roman"/>
          <w:sz w:val="28"/>
          <w:szCs w:val="28"/>
        </w:rPr>
        <w:t xml:space="preserve"> (Дополнительный вид деятельности)</w:t>
      </w:r>
    </w:p>
    <w:p w:rsidR="002D0A96" w:rsidRPr="00854157" w:rsidRDefault="002D0A96" w:rsidP="00854157">
      <w:pPr>
        <w:pStyle w:val="a3"/>
        <w:numPr>
          <w:ilvl w:val="0"/>
          <w:numId w:val="18"/>
        </w:numPr>
        <w:spacing w:after="0" w:line="360" w:lineRule="auto"/>
        <w:ind w:left="0"/>
        <w:jc w:val="both"/>
        <w:rPr>
          <w:rFonts w:ascii="Times New Roman" w:hAnsi="Times New Roman" w:cs="Times New Roman"/>
          <w:sz w:val="28"/>
          <w:szCs w:val="28"/>
        </w:rPr>
      </w:pPr>
      <w:r w:rsidRPr="00854157">
        <w:rPr>
          <w:rFonts w:ascii="Times New Roman" w:hAnsi="Times New Roman" w:cs="Times New Roman"/>
          <w:sz w:val="28"/>
          <w:szCs w:val="28"/>
        </w:rPr>
        <w:t>Основным  видом деятельности является «Управление недвижимым имуществом».</w:t>
      </w:r>
    </w:p>
    <w:p w:rsidR="002D0A96" w:rsidRPr="00854157" w:rsidRDefault="002D0A96" w:rsidP="00854157">
      <w:pPr>
        <w:pStyle w:val="a3"/>
        <w:numPr>
          <w:ilvl w:val="0"/>
          <w:numId w:val="18"/>
        </w:numPr>
        <w:spacing w:after="0" w:line="360" w:lineRule="auto"/>
        <w:ind w:left="0"/>
        <w:jc w:val="both"/>
        <w:outlineLvl w:val="1"/>
        <w:rPr>
          <w:rFonts w:ascii="Times New Roman" w:hAnsi="Times New Roman" w:cs="Times New Roman"/>
          <w:bCs/>
          <w:sz w:val="28"/>
          <w:szCs w:val="28"/>
        </w:rPr>
      </w:pPr>
      <w:r w:rsidRPr="00854157">
        <w:rPr>
          <w:rFonts w:ascii="Times New Roman" w:hAnsi="Times New Roman" w:cs="Times New Roman"/>
          <w:bCs/>
          <w:sz w:val="28"/>
          <w:szCs w:val="28"/>
        </w:rPr>
        <w:t>Реквизиты организации</w:t>
      </w:r>
    </w:p>
    <w:tbl>
      <w:tblPr>
        <w:tblW w:w="5000" w:type="pct"/>
        <w:tblCellSpacing w:w="15" w:type="dxa"/>
        <w:tblCellMar>
          <w:top w:w="15" w:type="dxa"/>
          <w:left w:w="15" w:type="dxa"/>
          <w:bottom w:w="15" w:type="dxa"/>
          <w:right w:w="15" w:type="dxa"/>
        </w:tblCellMar>
        <w:tblLook w:val="04A0"/>
      </w:tblPr>
      <w:tblGrid>
        <w:gridCol w:w="4386"/>
        <w:gridCol w:w="5059"/>
      </w:tblGrid>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Основной государственный регистрационный номер (ОГРН)</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1092225004563</w:t>
            </w:r>
          </w:p>
        </w:tc>
      </w:tr>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lastRenderedPageBreak/>
              <w:t>Идентификационный номер налогоплательщика (ИНН)</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2225104059</w:t>
            </w:r>
          </w:p>
        </w:tc>
      </w:tr>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Код ОКПО (Росстат)</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62353370</w:t>
            </w:r>
          </w:p>
        </w:tc>
      </w:tr>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Код ОКАТО</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1401370000</w:t>
            </w:r>
          </w:p>
        </w:tc>
      </w:tr>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Вид собственности</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Частная собственность</w:t>
            </w:r>
          </w:p>
        </w:tc>
      </w:tr>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Организационно-правовая форма (ОПФ)</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Общества с ограниченной ответственностью</w:t>
            </w:r>
          </w:p>
        </w:tc>
      </w:tr>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Вид организации по классификации ОКОГУ</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Организации, учрежденные гражданами</w:t>
            </w:r>
          </w:p>
        </w:tc>
      </w:tr>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Дата регистрации компании</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18 августа 2009 года</w:t>
            </w:r>
          </w:p>
        </w:tc>
      </w:tr>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Регистратор</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Инспекция Федеральной налоговой службы по Центральному району г. Барнаула</w:t>
            </w:r>
          </w:p>
        </w:tc>
      </w:tr>
      <w:tr w:rsidR="002D0A96" w:rsidRPr="00854157" w:rsidTr="00977C9D">
        <w:trPr>
          <w:tblCellSpacing w:w="15" w:type="dxa"/>
        </w:trPr>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Уставный капитал по состоянию на 1 июля 2012 года</w:t>
            </w:r>
          </w:p>
        </w:tc>
        <w:tc>
          <w:tcPr>
            <w:tcW w:w="0" w:type="auto"/>
            <w:vAlign w:val="center"/>
            <w:hideMark/>
          </w:tcPr>
          <w:p w:rsidR="002D0A96" w:rsidRPr="00854157" w:rsidRDefault="002D0A96" w:rsidP="00854157">
            <w:pPr>
              <w:spacing w:after="0" w:line="360" w:lineRule="auto"/>
              <w:ind w:firstLine="709"/>
              <w:jc w:val="both"/>
              <w:rPr>
                <w:rFonts w:ascii="Times New Roman" w:hAnsi="Times New Roman" w:cs="Times New Roman"/>
                <w:sz w:val="28"/>
                <w:szCs w:val="28"/>
              </w:rPr>
            </w:pPr>
            <w:r w:rsidRPr="00854157">
              <w:rPr>
                <w:rFonts w:ascii="Times New Roman" w:hAnsi="Times New Roman" w:cs="Times New Roman"/>
                <w:sz w:val="28"/>
                <w:szCs w:val="28"/>
              </w:rPr>
              <w:t>20000 руб.</w:t>
            </w:r>
          </w:p>
        </w:tc>
      </w:tr>
    </w:tbl>
    <w:p w:rsidR="002D0A96" w:rsidRDefault="00854157" w:rsidP="002D0A96">
      <w:pPr>
        <w:pStyle w:val="a3"/>
        <w:spacing w:line="360" w:lineRule="auto"/>
        <w:jc w:val="both"/>
        <w:rPr>
          <w:rFonts w:ascii="Times New Roman" w:hAnsi="Times New Roman" w:cs="Times New Roman"/>
          <w:sz w:val="28"/>
          <w:szCs w:val="28"/>
        </w:rPr>
      </w:pPr>
      <w:bookmarkStart w:id="0" w:name="map"/>
      <w:bookmarkEnd w:id="0"/>
      <w:r>
        <w:rPr>
          <w:rFonts w:ascii="Times New Roman" w:hAnsi="Times New Roman" w:cs="Times New Roman"/>
          <w:sz w:val="28"/>
          <w:szCs w:val="28"/>
        </w:rPr>
        <w:t>Проведем анализ показателей деятельности организации  (таблица 2.1.)</w:t>
      </w:r>
    </w:p>
    <w:p w:rsidR="00854157" w:rsidRPr="00854157" w:rsidRDefault="00854157" w:rsidP="002D0A96">
      <w:pPr>
        <w:pStyle w:val="a3"/>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Таблица 2.1. Показатели деятельности </w:t>
      </w:r>
      <w:r w:rsidRPr="002D0A96">
        <w:rPr>
          <w:rFonts w:ascii="Times New Roman" w:hAnsi="Times New Roman" w:cs="Times New Roman"/>
          <w:sz w:val="28"/>
          <w:szCs w:val="28"/>
        </w:rPr>
        <w:t>ООО УК «УПРАВДОМ»</w:t>
      </w:r>
    </w:p>
    <w:tbl>
      <w:tblPr>
        <w:tblW w:w="694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0"/>
        <w:gridCol w:w="960"/>
        <w:gridCol w:w="960"/>
        <w:gridCol w:w="960"/>
        <w:gridCol w:w="960"/>
        <w:gridCol w:w="1414"/>
      </w:tblGrid>
      <w:tr w:rsidR="005F77B6" w:rsidRPr="005F77B6" w:rsidTr="005F77B6">
        <w:trPr>
          <w:trHeight w:val="300"/>
        </w:trPr>
        <w:tc>
          <w:tcPr>
            <w:tcW w:w="2140" w:type="dxa"/>
            <w:shd w:val="clear" w:color="auto" w:fill="auto"/>
            <w:noWrap/>
            <w:vAlign w:val="bottom"/>
            <w:hideMark/>
          </w:tcPr>
          <w:p w:rsidR="005F77B6" w:rsidRPr="005F77B6" w:rsidRDefault="00854157" w:rsidP="005F77B6">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показатели</w:t>
            </w:r>
          </w:p>
        </w:tc>
        <w:tc>
          <w:tcPr>
            <w:tcW w:w="960" w:type="dxa"/>
            <w:shd w:val="clear" w:color="auto" w:fill="auto"/>
            <w:noWrap/>
            <w:vAlign w:val="bottom"/>
            <w:hideMark/>
          </w:tcPr>
          <w:p w:rsidR="005F77B6" w:rsidRPr="005F77B6" w:rsidRDefault="00854157" w:rsidP="005F77B6">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2012</w:t>
            </w:r>
          </w:p>
        </w:tc>
        <w:tc>
          <w:tcPr>
            <w:tcW w:w="960" w:type="dxa"/>
            <w:shd w:val="clear" w:color="auto" w:fill="auto"/>
            <w:noWrap/>
            <w:vAlign w:val="bottom"/>
            <w:hideMark/>
          </w:tcPr>
          <w:p w:rsidR="005F77B6" w:rsidRPr="005F77B6" w:rsidRDefault="00854157" w:rsidP="005F77B6">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2013</w:t>
            </w:r>
          </w:p>
        </w:tc>
        <w:tc>
          <w:tcPr>
            <w:tcW w:w="960" w:type="dxa"/>
            <w:shd w:val="clear" w:color="auto" w:fill="auto"/>
            <w:noWrap/>
            <w:vAlign w:val="bottom"/>
            <w:hideMark/>
          </w:tcPr>
          <w:p w:rsidR="005F77B6" w:rsidRPr="005F77B6" w:rsidRDefault="00854157" w:rsidP="005F77B6">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2014</w:t>
            </w:r>
          </w:p>
        </w:tc>
        <w:tc>
          <w:tcPr>
            <w:tcW w:w="960" w:type="dxa"/>
            <w:shd w:val="clear" w:color="auto" w:fill="auto"/>
            <w:noWrap/>
            <w:vAlign w:val="bottom"/>
            <w:hideMark/>
          </w:tcPr>
          <w:p w:rsidR="005F77B6" w:rsidRPr="005F77B6" w:rsidRDefault="00854157" w:rsidP="005F77B6">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2014-2012</w:t>
            </w:r>
          </w:p>
        </w:tc>
        <w:tc>
          <w:tcPr>
            <w:tcW w:w="960" w:type="dxa"/>
            <w:shd w:val="clear" w:color="auto" w:fill="auto"/>
            <w:noWrap/>
            <w:vAlign w:val="bottom"/>
            <w:hideMark/>
          </w:tcPr>
          <w:p w:rsidR="005F77B6" w:rsidRPr="005F77B6" w:rsidRDefault="00854157" w:rsidP="005F77B6">
            <w:pPr>
              <w:spacing w:after="0" w:line="24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2014/2012</w:t>
            </w:r>
          </w:p>
        </w:tc>
      </w:tr>
      <w:tr w:rsidR="005F77B6" w:rsidRPr="005F77B6" w:rsidTr="005F77B6">
        <w:trPr>
          <w:trHeight w:val="315"/>
        </w:trPr>
        <w:tc>
          <w:tcPr>
            <w:tcW w:w="2140" w:type="dxa"/>
            <w:shd w:val="clear" w:color="auto" w:fill="auto"/>
            <w:noWrap/>
            <w:vAlign w:val="bottom"/>
            <w:hideMark/>
          </w:tcPr>
          <w:p w:rsidR="005F77B6" w:rsidRPr="005F77B6" w:rsidRDefault="005F77B6" w:rsidP="005F77B6">
            <w:pPr>
              <w:spacing w:after="0" w:line="240" w:lineRule="auto"/>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выручка</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13616</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12853</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15897</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2281</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1,17</w:t>
            </w:r>
          </w:p>
        </w:tc>
      </w:tr>
      <w:tr w:rsidR="005F77B6" w:rsidRPr="005F77B6" w:rsidTr="005F77B6">
        <w:trPr>
          <w:trHeight w:val="315"/>
        </w:trPr>
        <w:tc>
          <w:tcPr>
            <w:tcW w:w="2140" w:type="dxa"/>
            <w:shd w:val="clear" w:color="auto" w:fill="auto"/>
            <w:hideMark/>
          </w:tcPr>
          <w:p w:rsidR="005F77B6" w:rsidRPr="005F77B6" w:rsidRDefault="005F77B6" w:rsidP="005F77B6">
            <w:pPr>
              <w:spacing w:after="0" w:line="240" w:lineRule="auto"/>
              <w:jc w:val="both"/>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Прибыль</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543</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647</w:t>
            </w:r>
          </w:p>
        </w:tc>
        <w:tc>
          <w:tcPr>
            <w:tcW w:w="960" w:type="dxa"/>
            <w:shd w:val="clear" w:color="auto" w:fill="auto"/>
            <w:hideMark/>
          </w:tcPr>
          <w:p w:rsidR="005F77B6" w:rsidRPr="005F77B6" w:rsidRDefault="005F77B6" w:rsidP="005F77B6">
            <w:pPr>
              <w:spacing w:after="0" w:line="240" w:lineRule="auto"/>
              <w:jc w:val="both"/>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802</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259</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1,48</w:t>
            </w:r>
          </w:p>
        </w:tc>
      </w:tr>
      <w:tr w:rsidR="005F77B6" w:rsidRPr="005F77B6" w:rsidTr="005F77B6">
        <w:trPr>
          <w:cantSplit/>
          <w:trHeight w:hRule="exact" w:val="315"/>
        </w:trPr>
        <w:tc>
          <w:tcPr>
            <w:tcW w:w="2140" w:type="dxa"/>
            <w:shd w:val="clear" w:color="auto" w:fill="auto"/>
            <w:hideMark/>
          </w:tcPr>
          <w:p w:rsidR="005F77B6" w:rsidRPr="005F77B6" w:rsidRDefault="005F77B6" w:rsidP="005F77B6">
            <w:pPr>
              <w:spacing w:after="0" w:line="240" w:lineRule="auto"/>
              <w:jc w:val="both"/>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Доходы</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5378</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4379</w:t>
            </w:r>
          </w:p>
        </w:tc>
        <w:tc>
          <w:tcPr>
            <w:tcW w:w="960" w:type="dxa"/>
            <w:shd w:val="clear" w:color="auto" w:fill="auto"/>
            <w:hideMark/>
          </w:tcPr>
          <w:p w:rsidR="005F77B6" w:rsidRPr="005F77B6" w:rsidRDefault="005F77B6" w:rsidP="005F77B6">
            <w:pPr>
              <w:spacing w:after="0" w:line="240" w:lineRule="auto"/>
              <w:jc w:val="both"/>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7290</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1912</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1,36</w:t>
            </w:r>
          </w:p>
        </w:tc>
      </w:tr>
      <w:tr w:rsidR="005F77B6" w:rsidRPr="005F77B6" w:rsidTr="005F77B6">
        <w:trPr>
          <w:trHeight w:val="315"/>
        </w:trPr>
        <w:tc>
          <w:tcPr>
            <w:tcW w:w="2140" w:type="dxa"/>
            <w:shd w:val="clear" w:color="auto" w:fill="auto"/>
            <w:hideMark/>
          </w:tcPr>
          <w:p w:rsidR="005F77B6" w:rsidRPr="005F77B6" w:rsidRDefault="005F77B6" w:rsidP="005F77B6">
            <w:pPr>
              <w:spacing w:after="0" w:line="240" w:lineRule="auto"/>
              <w:jc w:val="both"/>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Затраты</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8238</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8474</w:t>
            </w:r>
          </w:p>
        </w:tc>
        <w:tc>
          <w:tcPr>
            <w:tcW w:w="960" w:type="dxa"/>
            <w:shd w:val="clear" w:color="auto" w:fill="auto"/>
            <w:hideMark/>
          </w:tcPr>
          <w:p w:rsidR="005F77B6" w:rsidRPr="005F77B6" w:rsidRDefault="005F77B6" w:rsidP="005F77B6">
            <w:pPr>
              <w:spacing w:after="0" w:line="240" w:lineRule="auto"/>
              <w:jc w:val="both"/>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8607</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369</w:t>
            </w:r>
          </w:p>
        </w:tc>
        <w:tc>
          <w:tcPr>
            <w:tcW w:w="960" w:type="dxa"/>
            <w:shd w:val="clear" w:color="auto" w:fill="auto"/>
            <w:noWrap/>
            <w:vAlign w:val="bottom"/>
            <w:hideMark/>
          </w:tcPr>
          <w:p w:rsidR="005F77B6" w:rsidRPr="005F77B6" w:rsidRDefault="005F77B6" w:rsidP="005F77B6">
            <w:pPr>
              <w:spacing w:after="0" w:line="240" w:lineRule="auto"/>
              <w:jc w:val="right"/>
              <w:rPr>
                <w:rFonts w:ascii="Times New Roman" w:eastAsia="Times New Roman" w:hAnsi="Times New Roman" w:cs="Times New Roman"/>
                <w:color w:val="000000"/>
                <w:sz w:val="28"/>
                <w:szCs w:val="28"/>
              </w:rPr>
            </w:pPr>
            <w:r w:rsidRPr="005F77B6">
              <w:rPr>
                <w:rFonts w:ascii="Times New Roman" w:eastAsia="Times New Roman" w:hAnsi="Times New Roman" w:cs="Times New Roman"/>
                <w:color w:val="000000"/>
                <w:sz w:val="28"/>
                <w:szCs w:val="28"/>
              </w:rPr>
              <w:t>1,04</w:t>
            </w:r>
          </w:p>
        </w:tc>
      </w:tr>
    </w:tbl>
    <w:p w:rsidR="002D0A96" w:rsidRPr="002D0A96" w:rsidRDefault="002D0A96" w:rsidP="002D0A96">
      <w:pPr>
        <w:pStyle w:val="a3"/>
        <w:spacing w:line="360" w:lineRule="auto"/>
        <w:jc w:val="both"/>
        <w:rPr>
          <w:sz w:val="28"/>
          <w:szCs w:val="28"/>
        </w:rPr>
      </w:pPr>
    </w:p>
    <w:p w:rsidR="002D0A96" w:rsidRDefault="00854157" w:rsidP="002D0A96">
      <w:pPr>
        <w:shd w:val="clear" w:color="auto" w:fill="FFFFFF"/>
        <w:tabs>
          <w:tab w:val="left" w:leader="underscore" w:pos="3794"/>
        </w:tabs>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Анализируя показатели таблицы видим, что </w:t>
      </w:r>
      <w:r w:rsidRPr="002D0A96">
        <w:rPr>
          <w:rFonts w:ascii="Times New Roman" w:hAnsi="Times New Roman" w:cs="Times New Roman"/>
          <w:sz w:val="28"/>
          <w:szCs w:val="28"/>
        </w:rPr>
        <w:t>ООО УК «УПРАВДОМ»</w:t>
      </w:r>
      <w:r>
        <w:rPr>
          <w:rFonts w:ascii="Times New Roman" w:hAnsi="Times New Roman" w:cs="Times New Roman"/>
          <w:sz w:val="28"/>
          <w:szCs w:val="28"/>
        </w:rPr>
        <w:t xml:space="preserve"> выручка организации имеет тенденцию к росту – прирост за исследуемый период составил 17%, прибыль при этом увеличилась на 48%, при росте доходов на 36% и затрат на 4%.</w:t>
      </w:r>
    </w:p>
    <w:p w:rsidR="002D0A96" w:rsidRPr="008D39E4" w:rsidRDefault="002D0A96" w:rsidP="002D0A96">
      <w:pPr>
        <w:shd w:val="clear" w:color="auto" w:fill="FFFFFF"/>
        <w:tabs>
          <w:tab w:val="left" w:leader="underscore" w:pos="3794"/>
        </w:tabs>
        <w:spacing w:after="0" w:line="360" w:lineRule="auto"/>
        <w:ind w:firstLine="709"/>
        <w:jc w:val="both"/>
        <w:rPr>
          <w:rFonts w:ascii="Times New Roman" w:hAnsi="Times New Roman" w:cs="Times New Roman"/>
          <w:color w:val="000000"/>
          <w:sz w:val="28"/>
          <w:szCs w:val="28"/>
        </w:rPr>
      </w:pP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p>
    <w:p w:rsidR="002D0A96" w:rsidRPr="00977C9D" w:rsidRDefault="002D0A96" w:rsidP="002D0A96">
      <w:pPr>
        <w:spacing w:after="0" w:line="360" w:lineRule="auto"/>
        <w:ind w:firstLine="709"/>
        <w:jc w:val="both"/>
        <w:rPr>
          <w:rFonts w:ascii="Times New Roman" w:hAnsi="Times New Roman" w:cs="Times New Roman"/>
          <w:color w:val="000000"/>
          <w:sz w:val="28"/>
          <w:szCs w:val="28"/>
        </w:rPr>
      </w:pPr>
      <w:r w:rsidRPr="00977C9D">
        <w:rPr>
          <w:rFonts w:ascii="Times New Roman" w:hAnsi="Times New Roman" w:cs="Times New Roman"/>
          <w:color w:val="000000"/>
          <w:sz w:val="28"/>
          <w:szCs w:val="28"/>
        </w:rPr>
        <w:lastRenderedPageBreak/>
        <w:t>2.2 План и программа аудита</w:t>
      </w:r>
    </w:p>
    <w:p w:rsidR="002D0A96" w:rsidRDefault="002D0A96" w:rsidP="002D0A96">
      <w:pPr>
        <w:spacing w:after="0" w:line="360" w:lineRule="auto"/>
        <w:ind w:firstLine="709"/>
        <w:jc w:val="both"/>
        <w:rPr>
          <w:rFonts w:ascii="Times New Roman" w:hAnsi="Times New Roman" w:cs="Times New Roman"/>
          <w:color w:val="000000"/>
          <w:sz w:val="28"/>
          <w:szCs w:val="28"/>
        </w:rPr>
      </w:pPr>
    </w:p>
    <w:p w:rsidR="00854157" w:rsidRDefault="00854157"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Рассмотрим план аудита управляющей компании (таблица 2.2. )</w:t>
      </w:r>
    </w:p>
    <w:p w:rsidR="002D0A96" w:rsidRPr="008D39E4" w:rsidRDefault="00854157"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Таблица 2.2</w:t>
      </w:r>
      <w:r w:rsidR="002D0A96" w:rsidRPr="008D39E4">
        <w:rPr>
          <w:rFonts w:ascii="Times New Roman" w:hAnsi="Times New Roman" w:cs="Times New Roman"/>
          <w:color w:val="000000"/>
          <w:sz w:val="28"/>
          <w:szCs w:val="28"/>
        </w:rPr>
        <w:t>.</w:t>
      </w:r>
      <w:r w:rsidR="002D0A96">
        <w:rPr>
          <w:rFonts w:ascii="Times New Roman" w:hAnsi="Times New Roman" w:cs="Times New Roman"/>
          <w:color w:val="000000"/>
          <w:sz w:val="28"/>
          <w:szCs w:val="28"/>
        </w:rPr>
        <w:t xml:space="preserve"> </w:t>
      </w:r>
      <w:r w:rsidR="002D0A96" w:rsidRPr="008D39E4">
        <w:rPr>
          <w:rFonts w:ascii="Times New Roman" w:hAnsi="Times New Roman" w:cs="Times New Roman"/>
          <w:color w:val="000000"/>
          <w:sz w:val="28"/>
          <w:szCs w:val="28"/>
        </w:rPr>
        <w:t>Оценка внутреннего контроля</w:t>
      </w:r>
    </w:p>
    <w:tbl>
      <w:tblPr>
        <w:tblStyle w:val="11"/>
        <w:tblW w:w="9297" w:type="dxa"/>
        <w:jc w:val="center"/>
        <w:tblLook w:val="0400"/>
      </w:tblPr>
      <w:tblGrid>
        <w:gridCol w:w="516"/>
        <w:gridCol w:w="5834"/>
        <w:gridCol w:w="708"/>
        <w:gridCol w:w="850"/>
        <w:gridCol w:w="1389"/>
      </w:tblGrid>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Проверяемые вопросы</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ДДа</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ННет</w:t>
            </w: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Комментарий</w:t>
            </w: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Кто отвечает за налоги и сборы на проверяемом экономическом субъекте</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22</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Имеется ли утвержденная приказом учетная политика в области налогообложения</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33</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Какое подразделение отвечает за расчеты по налогам и сборам</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44</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Какие федеральные налоги должен платить проверяемый экономический субъект</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55</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Какие региональные налоги должен платить проверяемый экономический субъект</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66</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Какие местные налоги должен платить проверяемый экономический субъект</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77</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Какие сборы должен платить проверяемый экономический субъект</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88</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Когда наступает обязанность по уплате налога на доходы физических лиц</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99</w:t>
            </w:r>
          </w:p>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Когда исполнена обязанность по уплате налога на доходы физических лиц</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110</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Что является объектом по уплате налога на доходы физических лиц</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111</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Каков состав налоговой базы по налогу на доходы физических лиц</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112</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Каков налоговый период налога на доходы физических лиц</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113</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Каковы налоговые ставки налога на доходы физических лиц, применяемые к данному экономическому субъекту</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114</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Каков порядок исчисления налога на доходы физических лиц у проверяемого экономического субъекта</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115</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Имеется ли налоговое освобождение у проверяемого экономического субъекта</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116</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Имеется ли отсрочка у проверяемого экономического субъекта</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117</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Имеется ли рассрочка у проверяемого экономического субъекта</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jc w:val="center"/>
        </w:trPr>
        <w:tc>
          <w:tcPr>
            <w:tcW w:w="27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118</w:t>
            </w:r>
          </w:p>
        </w:tc>
        <w:tc>
          <w:tcPr>
            <w:tcW w:w="313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Имеется ли налоговый кредит у проверяемого экономического субъекта</w:t>
            </w:r>
          </w:p>
        </w:tc>
        <w:tc>
          <w:tcPr>
            <w:tcW w:w="381"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tc>
        <w:tc>
          <w:tcPr>
            <w:tcW w:w="45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4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bl>
    <w:p w:rsidR="002D0A96" w:rsidRDefault="002D0A96" w:rsidP="002D0A96">
      <w:pPr>
        <w:spacing w:after="0" w:line="360" w:lineRule="auto"/>
        <w:ind w:firstLine="709"/>
        <w:jc w:val="both"/>
        <w:rPr>
          <w:rFonts w:ascii="Times New Roman" w:hAnsi="Times New Roman" w:cs="Times New Roman"/>
          <w:color w:val="000000"/>
          <w:sz w:val="28"/>
          <w:szCs w:val="28"/>
        </w:rPr>
      </w:pPr>
    </w:p>
    <w:p w:rsidR="00854157" w:rsidRDefault="00854157" w:rsidP="002D0A96">
      <w:pPr>
        <w:spacing w:after="0" w:line="360" w:lineRule="auto"/>
        <w:ind w:firstLine="709"/>
        <w:jc w:val="both"/>
        <w:rPr>
          <w:rFonts w:ascii="Times New Roman" w:hAnsi="Times New Roman" w:cs="Times New Roman"/>
          <w:color w:val="000000"/>
          <w:sz w:val="28"/>
          <w:szCs w:val="28"/>
        </w:rPr>
      </w:pPr>
    </w:p>
    <w:p w:rsidR="00854157" w:rsidRDefault="00854157" w:rsidP="002D0A96">
      <w:pPr>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Проведем исследование уровня</w:t>
      </w:r>
      <w:r w:rsidRPr="008D39E4">
        <w:rPr>
          <w:rFonts w:ascii="Times New Roman" w:hAnsi="Times New Roman" w:cs="Times New Roman"/>
          <w:color w:val="000000"/>
          <w:sz w:val="28"/>
          <w:szCs w:val="28"/>
        </w:rPr>
        <w:t xml:space="preserve"> существенности для целей аудита</w:t>
      </w:r>
    </w:p>
    <w:p w:rsidR="00854157" w:rsidRPr="008D39E4" w:rsidRDefault="00854157" w:rsidP="002D0A96">
      <w:pPr>
        <w:spacing w:after="0" w:line="360" w:lineRule="auto"/>
        <w:ind w:firstLine="709"/>
        <w:jc w:val="both"/>
        <w:rPr>
          <w:rFonts w:ascii="Times New Roman" w:hAnsi="Times New Roman" w:cs="Times New Roman"/>
          <w:color w:val="000000"/>
          <w:sz w:val="28"/>
          <w:szCs w:val="28"/>
        </w:rPr>
      </w:pPr>
    </w:p>
    <w:p w:rsidR="002D0A96" w:rsidRPr="00E66C12" w:rsidRDefault="002D0A96" w:rsidP="002D0A96">
      <w:pPr>
        <w:spacing w:after="0" w:line="360" w:lineRule="auto"/>
        <w:ind w:firstLine="709"/>
        <w:jc w:val="both"/>
        <w:rPr>
          <w:rFonts w:ascii="Times New Roman" w:hAnsi="Times New Roman" w:cs="Times New Roman"/>
          <w:b/>
          <w:color w:val="000000"/>
          <w:sz w:val="28"/>
          <w:szCs w:val="28"/>
        </w:rPr>
      </w:pPr>
      <w:r w:rsidRPr="008D39E4">
        <w:rPr>
          <w:rFonts w:ascii="Times New Roman" w:hAnsi="Times New Roman" w:cs="Times New Roman"/>
          <w:color w:val="000000"/>
          <w:sz w:val="28"/>
          <w:szCs w:val="28"/>
        </w:rPr>
        <w:t>Таблица 2.</w:t>
      </w:r>
      <w:r w:rsidR="00854157">
        <w:rPr>
          <w:rFonts w:ascii="Times New Roman" w:hAnsi="Times New Roman" w:cs="Times New Roman"/>
          <w:color w:val="000000"/>
          <w:sz w:val="28"/>
          <w:szCs w:val="28"/>
        </w:rPr>
        <w:t>3.</w:t>
      </w:r>
      <w:r>
        <w:rPr>
          <w:rFonts w:ascii="Times New Roman" w:hAnsi="Times New Roman" w:cs="Times New Roman"/>
          <w:b/>
          <w:color w:val="000000"/>
          <w:sz w:val="28"/>
          <w:szCs w:val="28"/>
        </w:rPr>
        <w:t xml:space="preserve"> </w:t>
      </w:r>
      <w:r w:rsidRPr="008D39E4">
        <w:rPr>
          <w:rFonts w:ascii="Times New Roman" w:hAnsi="Times New Roman" w:cs="Times New Roman"/>
          <w:color w:val="000000"/>
          <w:sz w:val="28"/>
          <w:szCs w:val="28"/>
        </w:rPr>
        <w:t>Уровень существенности для целей аудита</w:t>
      </w:r>
    </w:p>
    <w:tbl>
      <w:tblPr>
        <w:tblStyle w:val="11"/>
        <w:tblW w:w="9297" w:type="dxa"/>
        <w:jc w:val="center"/>
        <w:tblLook w:val="0400"/>
      </w:tblPr>
      <w:tblGrid>
        <w:gridCol w:w="3098"/>
        <w:gridCol w:w="1616"/>
        <w:gridCol w:w="919"/>
        <w:gridCol w:w="1424"/>
        <w:gridCol w:w="959"/>
        <w:gridCol w:w="1281"/>
      </w:tblGrid>
      <w:tr w:rsidR="002D0A96" w:rsidRPr="008D39E4" w:rsidTr="00977C9D">
        <w:trPr>
          <w:cantSplit/>
          <w:trHeight w:hRule="exact" w:val="326"/>
          <w:jc w:val="center"/>
        </w:trPr>
        <w:tc>
          <w:tcPr>
            <w:tcW w:w="2535" w:type="pct"/>
            <w:gridSpan w:val="2"/>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Финансовый показатель</w:t>
            </w:r>
          </w:p>
        </w:tc>
        <w:tc>
          <w:tcPr>
            <w:tcW w:w="2465" w:type="pct"/>
            <w:gridSpan w:val="4"/>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Уровень существенности</w:t>
            </w:r>
          </w:p>
        </w:tc>
      </w:tr>
      <w:tr w:rsidR="002D0A96" w:rsidRPr="008D39E4" w:rsidTr="00977C9D">
        <w:trPr>
          <w:cantSplit/>
          <w:trHeight w:hRule="exact" w:val="288"/>
          <w:jc w:val="center"/>
        </w:trPr>
        <w:tc>
          <w:tcPr>
            <w:tcW w:w="16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Наименование</w:t>
            </w:r>
          </w:p>
        </w:tc>
        <w:tc>
          <w:tcPr>
            <w:tcW w:w="86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Величина</w:t>
            </w:r>
          </w:p>
        </w:tc>
        <w:tc>
          <w:tcPr>
            <w:tcW w:w="1260" w:type="pct"/>
            <w:gridSpan w:val="2"/>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минимум</w:t>
            </w:r>
          </w:p>
        </w:tc>
        <w:tc>
          <w:tcPr>
            <w:tcW w:w="1205" w:type="pct"/>
            <w:gridSpan w:val="2"/>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максимум</w:t>
            </w:r>
          </w:p>
        </w:tc>
      </w:tr>
      <w:tr w:rsidR="002D0A96" w:rsidRPr="008D39E4" w:rsidTr="00977C9D">
        <w:trPr>
          <w:cantSplit/>
          <w:trHeight w:hRule="exact" w:val="307"/>
          <w:jc w:val="center"/>
        </w:trPr>
        <w:tc>
          <w:tcPr>
            <w:tcW w:w="16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86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494"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В%</w:t>
            </w:r>
          </w:p>
        </w:tc>
        <w:tc>
          <w:tcPr>
            <w:tcW w:w="7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значение</w:t>
            </w:r>
          </w:p>
        </w:tc>
        <w:tc>
          <w:tcPr>
            <w:tcW w:w="51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bCs/>
                <w:color w:val="000000"/>
                <w:sz w:val="20"/>
                <w:szCs w:val="24"/>
              </w:rPr>
              <w:t>В</w:t>
            </w:r>
            <w:r>
              <w:rPr>
                <w:rFonts w:ascii="Times New Roman" w:hAnsi="Times New Roman" w:cs="Times New Roman"/>
                <w:bCs/>
                <w:color w:val="000000"/>
                <w:sz w:val="20"/>
                <w:szCs w:val="24"/>
              </w:rPr>
              <w:t xml:space="preserve"> </w:t>
            </w:r>
            <w:r w:rsidRPr="008D39E4">
              <w:rPr>
                <w:rFonts w:ascii="Times New Roman" w:hAnsi="Times New Roman" w:cs="Times New Roman"/>
                <w:bCs/>
                <w:color w:val="000000"/>
                <w:sz w:val="20"/>
                <w:szCs w:val="24"/>
              </w:rPr>
              <w:t>%</w:t>
            </w:r>
          </w:p>
        </w:tc>
        <w:tc>
          <w:tcPr>
            <w:tcW w:w="68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значение</w:t>
            </w:r>
          </w:p>
        </w:tc>
      </w:tr>
      <w:tr w:rsidR="002D0A96" w:rsidRPr="008D39E4" w:rsidTr="00977C9D">
        <w:trPr>
          <w:cantSplit/>
          <w:trHeight w:hRule="exact" w:val="254"/>
          <w:jc w:val="center"/>
        </w:trPr>
        <w:tc>
          <w:tcPr>
            <w:tcW w:w="2535" w:type="pct"/>
            <w:gridSpan w:val="2"/>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Отчет о прибылях и убытках (форма 2)</w:t>
            </w:r>
          </w:p>
        </w:tc>
        <w:tc>
          <w:tcPr>
            <w:tcW w:w="494"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51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68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trHeight w:hRule="exact" w:val="298"/>
          <w:jc w:val="center"/>
        </w:trPr>
        <w:tc>
          <w:tcPr>
            <w:tcW w:w="16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Прибыль</w:t>
            </w:r>
          </w:p>
        </w:tc>
        <w:tc>
          <w:tcPr>
            <w:tcW w:w="86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802</w:t>
            </w:r>
          </w:p>
        </w:tc>
        <w:tc>
          <w:tcPr>
            <w:tcW w:w="494"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5</w:t>
            </w:r>
          </w:p>
        </w:tc>
        <w:tc>
          <w:tcPr>
            <w:tcW w:w="7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40,1</w:t>
            </w:r>
          </w:p>
        </w:tc>
        <w:tc>
          <w:tcPr>
            <w:tcW w:w="51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10</w:t>
            </w:r>
          </w:p>
        </w:tc>
        <w:tc>
          <w:tcPr>
            <w:tcW w:w="68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80,2</w:t>
            </w:r>
          </w:p>
        </w:tc>
      </w:tr>
      <w:tr w:rsidR="002D0A96" w:rsidRPr="008D39E4" w:rsidTr="00977C9D">
        <w:trPr>
          <w:cantSplit/>
          <w:trHeight w:hRule="exact" w:val="298"/>
          <w:jc w:val="center"/>
        </w:trPr>
        <w:tc>
          <w:tcPr>
            <w:tcW w:w="16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Доходы</w:t>
            </w:r>
          </w:p>
        </w:tc>
        <w:tc>
          <w:tcPr>
            <w:tcW w:w="86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7290</w:t>
            </w:r>
          </w:p>
        </w:tc>
        <w:tc>
          <w:tcPr>
            <w:tcW w:w="494"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2</w:t>
            </w:r>
          </w:p>
        </w:tc>
        <w:tc>
          <w:tcPr>
            <w:tcW w:w="7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145,8</w:t>
            </w:r>
          </w:p>
        </w:tc>
        <w:tc>
          <w:tcPr>
            <w:tcW w:w="51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4</w:t>
            </w:r>
          </w:p>
        </w:tc>
        <w:tc>
          <w:tcPr>
            <w:tcW w:w="68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291,6</w:t>
            </w:r>
          </w:p>
        </w:tc>
      </w:tr>
      <w:tr w:rsidR="002D0A96" w:rsidRPr="008D39E4" w:rsidTr="00977C9D">
        <w:trPr>
          <w:cantSplit/>
          <w:trHeight w:hRule="exact" w:val="298"/>
          <w:jc w:val="center"/>
        </w:trPr>
        <w:tc>
          <w:tcPr>
            <w:tcW w:w="16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Затраты</w:t>
            </w:r>
          </w:p>
        </w:tc>
        <w:tc>
          <w:tcPr>
            <w:tcW w:w="86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8607</w:t>
            </w:r>
          </w:p>
        </w:tc>
        <w:tc>
          <w:tcPr>
            <w:tcW w:w="494"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2</w:t>
            </w:r>
          </w:p>
        </w:tc>
        <w:tc>
          <w:tcPr>
            <w:tcW w:w="7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172,14</w:t>
            </w:r>
          </w:p>
        </w:tc>
        <w:tc>
          <w:tcPr>
            <w:tcW w:w="51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4</w:t>
            </w:r>
          </w:p>
        </w:tc>
        <w:tc>
          <w:tcPr>
            <w:tcW w:w="68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344,28</w:t>
            </w:r>
          </w:p>
        </w:tc>
      </w:tr>
      <w:tr w:rsidR="002D0A96" w:rsidRPr="008D39E4" w:rsidTr="00977C9D">
        <w:trPr>
          <w:cantSplit/>
          <w:trHeight w:hRule="exact" w:val="228"/>
          <w:jc w:val="center"/>
        </w:trPr>
        <w:tc>
          <w:tcPr>
            <w:tcW w:w="2535" w:type="pct"/>
            <w:gridSpan w:val="2"/>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 xml:space="preserve">Баланс </w:t>
            </w:r>
            <w:r w:rsidRPr="008D39E4">
              <w:rPr>
                <w:rFonts w:ascii="Times New Roman" w:hAnsi="Times New Roman" w:cs="Times New Roman"/>
                <w:bCs/>
                <w:color w:val="000000"/>
                <w:sz w:val="20"/>
                <w:szCs w:val="24"/>
              </w:rPr>
              <w:t>предприятия</w:t>
            </w:r>
          </w:p>
        </w:tc>
        <w:tc>
          <w:tcPr>
            <w:tcW w:w="494"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7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51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68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trHeight w:hRule="exact" w:val="289"/>
          <w:jc w:val="center"/>
        </w:trPr>
        <w:tc>
          <w:tcPr>
            <w:tcW w:w="16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Общая стоимость имущества</w:t>
            </w:r>
          </w:p>
        </w:tc>
        <w:tc>
          <w:tcPr>
            <w:tcW w:w="869" w:type="pct"/>
          </w:tcPr>
          <w:p w:rsidR="002D0A96" w:rsidRPr="008D39E4" w:rsidRDefault="002D0A96" w:rsidP="00977C9D">
            <w:pPr>
              <w:shd w:val="clear" w:color="auto" w:fill="FFFFFF"/>
              <w:tabs>
                <w:tab w:val="left" w:leader="dot" w:pos="1560"/>
              </w:tabs>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1381,5</w:t>
            </w:r>
          </w:p>
        </w:tc>
        <w:tc>
          <w:tcPr>
            <w:tcW w:w="494"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w:t>
            </w:r>
          </w:p>
        </w:tc>
        <w:tc>
          <w:tcPr>
            <w:tcW w:w="7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41,445</w:t>
            </w:r>
          </w:p>
        </w:tc>
        <w:tc>
          <w:tcPr>
            <w:tcW w:w="51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6</w:t>
            </w:r>
          </w:p>
        </w:tc>
        <w:tc>
          <w:tcPr>
            <w:tcW w:w="68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82,89</w:t>
            </w:r>
          </w:p>
        </w:tc>
      </w:tr>
      <w:tr w:rsidR="002D0A96" w:rsidRPr="008D39E4" w:rsidTr="00977C9D">
        <w:trPr>
          <w:cantSplit/>
          <w:trHeight w:hRule="exact" w:val="288"/>
          <w:jc w:val="center"/>
        </w:trPr>
        <w:tc>
          <w:tcPr>
            <w:tcW w:w="2535" w:type="pct"/>
            <w:gridSpan w:val="2"/>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Оборотные активы 1318</w:t>
            </w:r>
          </w:p>
        </w:tc>
        <w:tc>
          <w:tcPr>
            <w:tcW w:w="494"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5</w:t>
            </w:r>
          </w:p>
        </w:tc>
        <w:tc>
          <w:tcPr>
            <w:tcW w:w="7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65,9</w:t>
            </w:r>
          </w:p>
        </w:tc>
        <w:tc>
          <w:tcPr>
            <w:tcW w:w="516" w:type="pct"/>
          </w:tcPr>
          <w:p w:rsidR="002D0A96" w:rsidRPr="008D39E4" w:rsidRDefault="002D0A96" w:rsidP="00977C9D">
            <w:pPr>
              <w:shd w:val="clear" w:color="auto" w:fill="FFFFFF"/>
              <w:tabs>
                <w:tab w:val="left" w:leader="dot" w:pos="2107"/>
              </w:tabs>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10</w:t>
            </w:r>
          </w:p>
        </w:tc>
        <w:tc>
          <w:tcPr>
            <w:tcW w:w="689" w:type="pct"/>
          </w:tcPr>
          <w:p w:rsidR="002D0A96" w:rsidRPr="008D39E4" w:rsidRDefault="002D0A96" w:rsidP="00977C9D">
            <w:pPr>
              <w:shd w:val="clear" w:color="auto" w:fill="FFFFFF"/>
              <w:tabs>
                <w:tab w:val="left" w:leader="dot" w:pos="2107"/>
              </w:tabs>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131,8</w:t>
            </w:r>
          </w:p>
        </w:tc>
      </w:tr>
      <w:tr w:rsidR="002D0A96" w:rsidRPr="008D39E4" w:rsidTr="00977C9D">
        <w:trPr>
          <w:cantSplit/>
          <w:trHeight w:hRule="exact" w:val="269"/>
          <w:jc w:val="center"/>
        </w:trPr>
        <w:tc>
          <w:tcPr>
            <w:tcW w:w="16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Краткосрочные обязательства</w:t>
            </w:r>
          </w:p>
        </w:tc>
        <w:tc>
          <w:tcPr>
            <w:tcW w:w="86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603</w:t>
            </w:r>
          </w:p>
        </w:tc>
        <w:tc>
          <w:tcPr>
            <w:tcW w:w="494"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5</w:t>
            </w:r>
          </w:p>
        </w:tc>
        <w:tc>
          <w:tcPr>
            <w:tcW w:w="7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30,15</w:t>
            </w:r>
          </w:p>
        </w:tc>
        <w:tc>
          <w:tcPr>
            <w:tcW w:w="51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10</w:t>
            </w:r>
          </w:p>
        </w:tc>
        <w:tc>
          <w:tcPr>
            <w:tcW w:w="68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60,3</w:t>
            </w:r>
          </w:p>
        </w:tc>
      </w:tr>
    </w:tbl>
    <w:p w:rsidR="002D0A96" w:rsidRPr="008D39E4"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p>
    <w:p w:rsidR="002D0A96" w:rsidRPr="008D39E4"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 xml:space="preserve">Рентабельность </w:t>
      </w:r>
      <w:r>
        <w:rPr>
          <w:rFonts w:ascii="Times New Roman" w:hAnsi="Times New Roman" w:cs="Times New Roman"/>
          <w:color w:val="000000"/>
          <w:sz w:val="28"/>
          <w:szCs w:val="28"/>
        </w:rPr>
        <w:t>(</w:t>
      </w:r>
      <w:r w:rsidRPr="008D39E4">
        <w:rPr>
          <w:rFonts w:ascii="Times New Roman" w:hAnsi="Times New Roman" w:cs="Times New Roman"/>
          <w:color w:val="000000"/>
          <w:sz w:val="28"/>
          <w:szCs w:val="28"/>
        </w:rPr>
        <w:t xml:space="preserve">убыточность) = 802/7290 = </w:t>
      </w:r>
      <w:r w:rsidRPr="008D39E4">
        <w:rPr>
          <w:rFonts w:ascii="Times New Roman" w:hAnsi="Times New Roman" w:cs="Times New Roman"/>
          <w:color w:val="000000"/>
          <w:sz w:val="28"/>
          <w:szCs w:val="28"/>
          <w:u w:val="single"/>
        </w:rPr>
        <w:t>0,11</w:t>
      </w:r>
    </w:p>
    <w:p w:rsidR="002D0A96" w:rsidRPr="008D39E4"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 xml:space="preserve">Уровень существенности для формы 2: </w:t>
      </w:r>
      <w:r w:rsidRPr="008D39E4">
        <w:rPr>
          <w:rFonts w:ascii="Times New Roman" w:hAnsi="Times New Roman" w:cs="Times New Roman"/>
          <w:color w:val="000000"/>
          <w:sz w:val="28"/>
          <w:szCs w:val="28"/>
          <w:lang w:val="en-US"/>
        </w:rPr>
        <w:t>min</w:t>
      </w:r>
      <w:r w:rsidRPr="008D39E4">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u w:val="single"/>
        </w:rPr>
        <w:t>158,97</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lang w:val="en-US"/>
        </w:rPr>
        <w:t>max</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u w:val="single"/>
        </w:rPr>
        <w:t>317,94</w:t>
      </w:r>
    </w:p>
    <w:p w:rsidR="002D0A96" w:rsidRPr="008D39E4"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Уровень существенности для баланса:</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lang w:val="en-US"/>
        </w:rPr>
        <w:t>min</w:t>
      </w:r>
      <w:r w:rsidRPr="008D39E4">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u w:val="single"/>
        </w:rPr>
        <w:t>170,16</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lang w:val="en-US"/>
        </w:rPr>
        <w:t>max</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u w:val="single"/>
        </w:rPr>
        <w:t>340,3</w:t>
      </w:r>
    </w:p>
    <w:p w:rsidR="002D0A96" w:rsidRPr="008D39E4"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Округленные уровни для формы 2:</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lang w:val="en-US"/>
        </w:rPr>
        <w:t>min</w:t>
      </w:r>
      <w:r w:rsidRPr="008D39E4">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u w:val="single"/>
        </w:rPr>
        <w:t>127,176</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lang w:val="en-US"/>
        </w:rPr>
        <w:t>max</w:t>
      </w:r>
      <w:r w:rsidRPr="008D39E4">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u w:val="single"/>
        </w:rPr>
        <w:t>254,352</w:t>
      </w:r>
    </w:p>
    <w:p w:rsidR="002D0A96" w:rsidRDefault="002D0A96" w:rsidP="002D0A96">
      <w:pPr>
        <w:shd w:val="clear" w:color="auto" w:fill="FFFFFF"/>
        <w:spacing w:after="0" w:line="360" w:lineRule="auto"/>
        <w:ind w:firstLine="709"/>
        <w:jc w:val="both"/>
        <w:rPr>
          <w:rFonts w:ascii="Times New Roman" w:hAnsi="Times New Roman" w:cs="Times New Roman"/>
          <w:color w:val="000000"/>
          <w:sz w:val="28"/>
          <w:szCs w:val="28"/>
          <w:u w:val="single"/>
        </w:rPr>
      </w:pPr>
      <w:r w:rsidRPr="008D39E4">
        <w:rPr>
          <w:rFonts w:ascii="Times New Roman" w:hAnsi="Times New Roman" w:cs="Times New Roman"/>
          <w:color w:val="000000"/>
          <w:sz w:val="28"/>
          <w:szCs w:val="28"/>
        </w:rPr>
        <w:t>для баланса:</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lang w:val="en-US"/>
        </w:rPr>
        <w:t>min</w:t>
      </w:r>
      <w:r w:rsidRPr="008D39E4">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u w:val="single"/>
        </w:rPr>
        <w:t>136,128</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lang w:val="en-US"/>
        </w:rPr>
        <w:t>max</w:t>
      </w:r>
      <w:r w:rsidRPr="008D39E4">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u w:val="single"/>
        </w:rPr>
        <w:t>272,24</w:t>
      </w:r>
    </w:p>
    <w:p w:rsidR="002D0A96" w:rsidRPr="008D39E4" w:rsidRDefault="002D0A96" w:rsidP="002D0A96">
      <w:pPr>
        <w:shd w:val="clear" w:color="auto" w:fill="FFFFFF"/>
        <w:spacing w:after="0" w:line="360" w:lineRule="auto"/>
        <w:ind w:firstLine="709"/>
        <w:jc w:val="both"/>
        <w:rPr>
          <w:rFonts w:ascii="Times New Roman" w:hAnsi="Times New Roman" w:cs="Times New Roman"/>
          <w:color w:val="000000"/>
          <w:sz w:val="28"/>
          <w:szCs w:val="28"/>
          <w:u w:val="single"/>
        </w:rPr>
      </w:pPr>
    </w:p>
    <w:p w:rsidR="002D0A96" w:rsidRPr="008D39E4" w:rsidRDefault="00854157" w:rsidP="002D0A96">
      <w:pPr>
        <w:shd w:val="clear" w:color="auto" w:fill="FFFFFF"/>
        <w:tabs>
          <w:tab w:val="center" w:pos="4677"/>
          <w:tab w:val="left" w:pos="8130"/>
        </w:tabs>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Таблица 2.4</w:t>
      </w:r>
      <w:r w:rsidR="002D0A96" w:rsidRPr="008D39E4">
        <w:rPr>
          <w:rFonts w:ascii="Times New Roman" w:hAnsi="Times New Roman" w:cs="Times New Roman"/>
          <w:color w:val="000000"/>
          <w:sz w:val="28"/>
          <w:szCs w:val="28"/>
        </w:rPr>
        <w:t>.</w:t>
      </w:r>
      <w:r w:rsidR="002D0A96">
        <w:rPr>
          <w:rFonts w:ascii="Times New Roman" w:hAnsi="Times New Roman" w:cs="Times New Roman"/>
          <w:color w:val="000000"/>
          <w:sz w:val="28"/>
          <w:szCs w:val="28"/>
        </w:rPr>
        <w:t xml:space="preserve"> </w:t>
      </w:r>
      <w:r w:rsidR="002D0A96" w:rsidRPr="008D39E4">
        <w:rPr>
          <w:rFonts w:ascii="Times New Roman" w:hAnsi="Times New Roman" w:cs="Times New Roman"/>
          <w:color w:val="000000"/>
          <w:sz w:val="28"/>
          <w:szCs w:val="28"/>
        </w:rPr>
        <w:t>Общий план аудита</w:t>
      </w:r>
    </w:p>
    <w:tbl>
      <w:tblPr>
        <w:tblStyle w:val="11"/>
        <w:tblW w:w="9297" w:type="dxa"/>
        <w:jc w:val="center"/>
        <w:tblLook w:val="0400"/>
      </w:tblPr>
      <w:tblGrid>
        <w:gridCol w:w="3799"/>
        <w:gridCol w:w="4676"/>
        <w:gridCol w:w="822"/>
      </w:tblGrid>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Наименование аудируемого лица</w:t>
            </w:r>
          </w:p>
        </w:tc>
        <w:tc>
          <w:tcPr>
            <w:tcW w:w="2515"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2D0A96">
              <w:rPr>
                <w:rFonts w:ascii="Times New Roman" w:hAnsi="Times New Roman" w:cs="Times New Roman"/>
                <w:bCs/>
                <w:sz w:val="28"/>
                <w:szCs w:val="28"/>
              </w:rPr>
              <w:t>ООО</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УК</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УПРАВДОМ</w:t>
            </w:r>
            <w:r w:rsidRPr="002D0A96">
              <w:rPr>
                <w:rFonts w:ascii="Times New Roman" w:hAnsi="Times New Roman" w:cs="Times New Roman"/>
                <w:sz w:val="28"/>
                <w:szCs w:val="28"/>
              </w:rPr>
              <w:t>»</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РД №</w:t>
            </w: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Проверяемый период</w:t>
            </w:r>
          </w:p>
        </w:tc>
        <w:tc>
          <w:tcPr>
            <w:tcW w:w="2515"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2012 год</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Количество человеко-часов</w:t>
            </w:r>
          </w:p>
        </w:tc>
        <w:tc>
          <w:tcPr>
            <w:tcW w:w="2515"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25 часов, 5 дней</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Руководитель аудиторской группы</w:t>
            </w:r>
          </w:p>
        </w:tc>
        <w:tc>
          <w:tcPr>
            <w:tcW w:w="2515" w:type="pct"/>
          </w:tcPr>
          <w:p w:rsidR="002D0A96" w:rsidRPr="008D39E4" w:rsidRDefault="00854157" w:rsidP="00977C9D">
            <w:pPr>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Состав аудиторской группы</w:t>
            </w:r>
          </w:p>
        </w:tc>
        <w:tc>
          <w:tcPr>
            <w:tcW w:w="2515" w:type="pct"/>
          </w:tcPr>
          <w:p w:rsidR="002D0A96" w:rsidRPr="008D39E4" w:rsidRDefault="00854157" w:rsidP="00977C9D">
            <w:pPr>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Ф.И.О. лица, составившего документ</w:t>
            </w:r>
          </w:p>
        </w:tc>
        <w:tc>
          <w:tcPr>
            <w:tcW w:w="2515" w:type="pct"/>
          </w:tcPr>
          <w:p w:rsidR="002D0A96" w:rsidRPr="008D39E4" w:rsidRDefault="00854157" w:rsidP="00977C9D">
            <w:pPr>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Дата составления документа</w:t>
            </w:r>
          </w:p>
        </w:tc>
        <w:tc>
          <w:tcPr>
            <w:tcW w:w="2515"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30.05.2013</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Ф.И.О. лица, проверившего документ</w:t>
            </w:r>
          </w:p>
        </w:tc>
        <w:tc>
          <w:tcPr>
            <w:tcW w:w="2515"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Петрова А.В.</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Дата проверки документа</w:t>
            </w:r>
          </w:p>
        </w:tc>
        <w:tc>
          <w:tcPr>
            <w:tcW w:w="2515"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31.05.2013</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Планируемый аудиторский риск</w:t>
            </w:r>
          </w:p>
        </w:tc>
        <w:tc>
          <w:tcPr>
            <w:tcW w:w="2515"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Низкий</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2043"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Планируемый уровень существенности</w:t>
            </w:r>
          </w:p>
        </w:tc>
        <w:tc>
          <w:tcPr>
            <w:tcW w:w="2515" w:type="pct"/>
          </w:tcPr>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lang w:val="en-US"/>
              </w:rPr>
              <w:t>Min=</w:t>
            </w:r>
            <w:r w:rsidRPr="008D39E4">
              <w:rPr>
                <w:rFonts w:ascii="Times New Roman" w:hAnsi="Times New Roman" w:cs="Times New Roman"/>
                <w:color w:val="000000"/>
                <w:sz w:val="20"/>
                <w:szCs w:val="24"/>
              </w:rPr>
              <w:t>136,128</w:t>
            </w:r>
          </w:p>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lang w:val="en-US"/>
              </w:rPr>
              <w:t>Max=</w:t>
            </w:r>
            <w:r w:rsidRPr="008D39E4">
              <w:rPr>
                <w:rFonts w:ascii="Times New Roman" w:hAnsi="Times New Roman" w:cs="Times New Roman"/>
                <w:color w:val="000000"/>
                <w:sz w:val="20"/>
                <w:szCs w:val="24"/>
              </w:rPr>
              <w:t>272,24</w:t>
            </w:r>
          </w:p>
        </w:tc>
        <w:tc>
          <w:tcPr>
            <w:tcW w:w="442" w:type="pct"/>
          </w:tcPr>
          <w:p w:rsidR="002D0A96" w:rsidRPr="008D39E4" w:rsidRDefault="002D0A96" w:rsidP="00977C9D">
            <w:pPr>
              <w:spacing w:after="0" w:line="360" w:lineRule="auto"/>
              <w:jc w:val="both"/>
              <w:rPr>
                <w:rFonts w:ascii="Times New Roman" w:hAnsi="Times New Roman" w:cs="Times New Roman"/>
                <w:color w:val="000000"/>
                <w:sz w:val="20"/>
                <w:szCs w:val="24"/>
              </w:rPr>
            </w:pPr>
          </w:p>
        </w:tc>
      </w:tr>
    </w:tbl>
    <w:p w:rsidR="002D0A96" w:rsidRPr="008D39E4"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2D0A96" w:rsidRPr="008D39E4" w:rsidRDefault="00854157" w:rsidP="002D0A96">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Таблица 2.5</w:t>
      </w:r>
      <w:r w:rsidR="002D0A96" w:rsidRPr="008D39E4">
        <w:rPr>
          <w:rFonts w:ascii="Times New Roman" w:hAnsi="Times New Roman" w:cs="Times New Roman"/>
          <w:color w:val="000000"/>
          <w:sz w:val="28"/>
          <w:szCs w:val="28"/>
        </w:rPr>
        <w:t>.</w:t>
      </w:r>
      <w:r w:rsidR="00977C9D">
        <w:rPr>
          <w:rFonts w:ascii="Times New Roman" w:hAnsi="Times New Roman" w:cs="Times New Roman"/>
          <w:color w:val="000000"/>
          <w:sz w:val="28"/>
          <w:szCs w:val="28"/>
        </w:rPr>
        <w:t xml:space="preserve"> </w:t>
      </w:r>
      <w:r w:rsidR="00977C9D" w:rsidRPr="00977C9D">
        <w:rPr>
          <w:rFonts w:ascii="Times New Roman" w:hAnsi="Times New Roman" w:cs="Times New Roman"/>
          <w:color w:val="000000"/>
          <w:sz w:val="28"/>
          <w:szCs w:val="28"/>
        </w:rPr>
        <w:t>Планируемые виды работ</w:t>
      </w:r>
    </w:p>
    <w:tbl>
      <w:tblPr>
        <w:tblStyle w:val="11"/>
        <w:tblW w:w="9297" w:type="dxa"/>
        <w:jc w:val="center"/>
        <w:tblLook w:val="0400"/>
      </w:tblPr>
      <w:tblGrid>
        <w:gridCol w:w="593"/>
        <w:gridCol w:w="4884"/>
        <w:gridCol w:w="1203"/>
        <w:gridCol w:w="1338"/>
        <w:gridCol w:w="1279"/>
      </w:tblGrid>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w:t>
            </w:r>
          </w:p>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пп/п</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Планируемые виды работ</w:t>
            </w:r>
          </w:p>
        </w:tc>
        <w:tc>
          <w:tcPr>
            <w:tcW w:w="55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Период проведения</w:t>
            </w:r>
          </w:p>
        </w:tc>
        <w:tc>
          <w:tcPr>
            <w:tcW w:w="720"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Исполнитель</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Примечания</w:t>
            </w: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Планирование аудита: ознакомление с условиями договора, составление плана ожидаемых работ, разработка программ, сметы, договора</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03.06.1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2</w:t>
            </w:r>
          </w:p>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2</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Аудит учредительных документов: устава, договора, свидетельства о регистрации, установление учредителей, размера уставного капитала, размера доли каждого участника, организационно-правовой формы, цели деятельности, наличия лицензий. Наличие изменений к уставу, их регистрация. Органы управления, наличие принятых решений, правильность оформления</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03.06.1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w:t>
            </w:r>
          </w:p>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Наличие и соответствие законодательству документов, подтверждающих право на осуществление предпринимательской деятельности</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04.06.1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44</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Наличие, правильность оформления и соблюдение принятой на учетный год политики</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04.06.1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55</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Аудит расчетов по оплате труда</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05.06.1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66</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 xml:space="preserve">Аудит расчетов взносов во внебюджетные фонды </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05.06.1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7</w:t>
            </w:r>
          </w:p>
          <w:p w:rsidR="002D0A96" w:rsidRPr="008D39E4" w:rsidRDefault="002D0A96" w:rsidP="00977C9D">
            <w:pPr>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7</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Аудит расчетов с бюджетом по налогу на доходы физических лиц</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05.06.1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88</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Аудит составления годовой отчетности</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06.06.1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99</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Оформление отчета результатов аудиторской проверки с рекомендациями</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07.06.1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319"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110</w:t>
            </w:r>
          </w:p>
        </w:tc>
        <w:tc>
          <w:tcPr>
            <w:tcW w:w="2715"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Обсуждение результатов проверки с заказчиком, подписание акта приемки-сдачи работ</w:t>
            </w:r>
          </w:p>
        </w:tc>
        <w:tc>
          <w:tcPr>
            <w:tcW w:w="559"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07.06.1</w:t>
            </w:r>
            <w:r w:rsidR="00854157">
              <w:rPr>
                <w:rFonts w:ascii="Times New Roman" w:hAnsi="Times New Roman" w:cs="Times New Roman"/>
                <w:color w:val="000000"/>
                <w:sz w:val="20"/>
                <w:szCs w:val="24"/>
              </w:rPr>
              <w:t>4</w:t>
            </w:r>
          </w:p>
        </w:tc>
        <w:tc>
          <w:tcPr>
            <w:tcW w:w="720"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688"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bl>
    <w:p w:rsidR="002D0A96"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Pr="008D39E4"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2D0A96" w:rsidRPr="008D39E4" w:rsidRDefault="00854157" w:rsidP="002D0A96">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Таблица 2.6</w:t>
      </w:r>
      <w:r w:rsidR="002D0A96" w:rsidRPr="008D39E4">
        <w:rPr>
          <w:rFonts w:ascii="Times New Roman" w:hAnsi="Times New Roman" w:cs="Times New Roman"/>
          <w:color w:val="000000"/>
          <w:sz w:val="28"/>
          <w:szCs w:val="28"/>
        </w:rPr>
        <w:t>.</w:t>
      </w:r>
      <w:r w:rsidR="002D0A96" w:rsidRPr="00E66C12">
        <w:rPr>
          <w:rFonts w:ascii="Times New Roman" w:hAnsi="Times New Roman" w:cs="Times New Roman"/>
          <w:color w:val="000000"/>
          <w:sz w:val="28"/>
          <w:szCs w:val="28"/>
        </w:rPr>
        <w:t xml:space="preserve"> </w:t>
      </w:r>
      <w:r w:rsidR="002D0A96" w:rsidRPr="008D39E4">
        <w:rPr>
          <w:rFonts w:ascii="Times New Roman" w:hAnsi="Times New Roman" w:cs="Times New Roman"/>
          <w:color w:val="000000"/>
          <w:sz w:val="28"/>
          <w:szCs w:val="28"/>
        </w:rPr>
        <w:t xml:space="preserve">Программа аудита расчетов по налогу на доходы физических лиц в </w:t>
      </w:r>
      <w:r w:rsidR="002D0A96" w:rsidRPr="002D0A96">
        <w:rPr>
          <w:rFonts w:ascii="Times New Roman" w:hAnsi="Times New Roman" w:cs="Times New Roman"/>
          <w:bCs/>
          <w:sz w:val="28"/>
          <w:szCs w:val="28"/>
        </w:rPr>
        <w:t>ООО</w:t>
      </w:r>
      <w:r w:rsidR="002D0A96" w:rsidRPr="002D0A96">
        <w:rPr>
          <w:rFonts w:ascii="Times New Roman" w:hAnsi="Times New Roman" w:cs="Times New Roman"/>
          <w:sz w:val="28"/>
          <w:szCs w:val="28"/>
        </w:rPr>
        <w:t xml:space="preserve"> </w:t>
      </w:r>
      <w:r w:rsidR="002D0A96" w:rsidRPr="002D0A96">
        <w:rPr>
          <w:rFonts w:ascii="Times New Roman" w:hAnsi="Times New Roman" w:cs="Times New Roman"/>
          <w:bCs/>
          <w:sz w:val="28"/>
          <w:szCs w:val="28"/>
        </w:rPr>
        <w:t>УК</w:t>
      </w:r>
      <w:r w:rsidR="002D0A96" w:rsidRPr="002D0A96">
        <w:rPr>
          <w:rFonts w:ascii="Times New Roman" w:hAnsi="Times New Roman" w:cs="Times New Roman"/>
          <w:sz w:val="28"/>
          <w:szCs w:val="28"/>
        </w:rPr>
        <w:t xml:space="preserve"> «</w:t>
      </w:r>
      <w:r w:rsidR="002D0A96" w:rsidRPr="002D0A96">
        <w:rPr>
          <w:rFonts w:ascii="Times New Roman" w:hAnsi="Times New Roman" w:cs="Times New Roman"/>
          <w:bCs/>
          <w:sz w:val="28"/>
          <w:szCs w:val="28"/>
        </w:rPr>
        <w:t>УПРАВДОМ</w:t>
      </w:r>
      <w:r w:rsidR="002D0A96" w:rsidRPr="002D0A96">
        <w:rPr>
          <w:rFonts w:ascii="Times New Roman" w:hAnsi="Times New Roman" w:cs="Times New Roman"/>
          <w:sz w:val="28"/>
          <w:szCs w:val="28"/>
        </w:rPr>
        <w:t>»</w:t>
      </w:r>
    </w:p>
    <w:tbl>
      <w:tblPr>
        <w:tblStyle w:val="11"/>
        <w:tblW w:w="9297" w:type="dxa"/>
        <w:jc w:val="center"/>
        <w:tblLook w:val="0400"/>
      </w:tblPr>
      <w:tblGrid>
        <w:gridCol w:w="3099"/>
        <w:gridCol w:w="3100"/>
        <w:gridCol w:w="3098"/>
      </w:tblGrid>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Наименование аудируемого лица</w:t>
            </w:r>
          </w:p>
        </w:tc>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2D0A96">
              <w:rPr>
                <w:rFonts w:ascii="Times New Roman" w:hAnsi="Times New Roman" w:cs="Times New Roman"/>
                <w:bCs/>
                <w:sz w:val="28"/>
                <w:szCs w:val="28"/>
              </w:rPr>
              <w:t>ООО</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УК</w:t>
            </w:r>
            <w:r w:rsidRPr="002D0A96">
              <w:rPr>
                <w:rFonts w:ascii="Times New Roman" w:hAnsi="Times New Roman" w:cs="Times New Roman"/>
                <w:sz w:val="28"/>
                <w:szCs w:val="28"/>
              </w:rPr>
              <w:t xml:space="preserve"> «</w:t>
            </w:r>
            <w:r w:rsidRPr="002D0A96">
              <w:rPr>
                <w:rFonts w:ascii="Times New Roman" w:hAnsi="Times New Roman" w:cs="Times New Roman"/>
                <w:bCs/>
                <w:sz w:val="28"/>
                <w:szCs w:val="28"/>
              </w:rPr>
              <w:t>УПРАВДОМ</w:t>
            </w:r>
            <w:r w:rsidRPr="002D0A96">
              <w:rPr>
                <w:rFonts w:ascii="Times New Roman" w:hAnsi="Times New Roman" w:cs="Times New Roman"/>
                <w:sz w:val="28"/>
                <w:szCs w:val="28"/>
              </w:rPr>
              <w:t>»</w:t>
            </w:r>
          </w:p>
        </w:tc>
        <w:tc>
          <w:tcPr>
            <w:tcW w:w="1666" w:type="pct"/>
            <w:vMerge w:val="restar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РД №</w:t>
            </w: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Проверяемый период</w:t>
            </w:r>
          </w:p>
        </w:tc>
        <w:tc>
          <w:tcPr>
            <w:tcW w:w="1667" w:type="pct"/>
          </w:tcPr>
          <w:p w:rsidR="002D0A96" w:rsidRPr="008D39E4" w:rsidRDefault="002D0A96" w:rsidP="00854157">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01.01.201</w:t>
            </w:r>
            <w:r w:rsidR="00854157">
              <w:rPr>
                <w:rFonts w:ascii="Times New Roman" w:hAnsi="Times New Roman" w:cs="Times New Roman"/>
                <w:color w:val="000000"/>
                <w:sz w:val="20"/>
                <w:szCs w:val="24"/>
              </w:rPr>
              <w:t>3</w:t>
            </w:r>
            <w:r w:rsidRPr="008D39E4">
              <w:rPr>
                <w:rFonts w:ascii="Times New Roman" w:hAnsi="Times New Roman" w:cs="Times New Roman"/>
                <w:color w:val="000000"/>
                <w:sz w:val="20"/>
                <w:szCs w:val="24"/>
              </w:rPr>
              <w:t>-31.12.201</w:t>
            </w:r>
            <w:r w:rsidR="00854157">
              <w:rPr>
                <w:rFonts w:ascii="Times New Roman" w:hAnsi="Times New Roman" w:cs="Times New Roman"/>
                <w:color w:val="000000"/>
                <w:sz w:val="20"/>
                <w:szCs w:val="24"/>
              </w:rPr>
              <w:t>3</w:t>
            </w:r>
          </w:p>
        </w:tc>
        <w:tc>
          <w:tcPr>
            <w:tcW w:w="1666" w:type="pct"/>
            <w:vMerge/>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Количество человеко-часов</w:t>
            </w:r>
          </w:p>
        </w:tc>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25</w:t>
            </w:r>
          </w:p>
        </w:tc>
        <w:tc>
          <w:tcPr>
            <w:tcW w:w="1666" w:type="pct"/>
            <w:vMerge/>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Руководитель аудиторской группы</w:t>
            </w:r>
          </w:p>
        </w:tc>
        <w:tc>
          <w:tcPr>
            <w:tcW w:w="1667"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1666" w:type="pct"/>
            <w:vMerge/>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Состав аудиторской группы</w:t>
            </w:r>
          </w:p>
        </w:tc>
        <w:tc>
          <w:tcPr>
            <w:tcW w:w="1667"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1666" w:type="pct"/>
            <w:vMerge/>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Ф.И.О. лица, составившего документ</w:t>
            </w:r>
          </w:p>
        </w:tc>
        <w:tc>
          <w:tcPr>
            <w:tcW w:w="1667" w:type="pct"/>
          </w:tcPr>
          <w:p w:rsidR="002D0A96" w:rsidRPr="008D39E4" w:rsidRDefault="00854157" w:rsidP="00977C9D">
            <w:pPr>
              <w:shd w:val="clear" w:color="auto" w:fill="FFFFFF"/>
              <w:spacing w:after="0" w:line="360" w:lineRule="auto"/>
              <w:jc w:val="both"/>
              <w:rPr>
                <w:rFonts w:ascii="Times New Roman" w:hAnsi="Times New Roman" w:cs="Times New Roman"/>
                <w:color w:val="000000"/>
                <w:sz w:val="20"/>
                <w:szCs w:val="24"/>
              </w:rPr>
            </w:pPr>
            <w:r>
              <w:rPr>
                <w:rFonts w:ascii="Times New Roman" w:hAnsi="Times New Roman" w:cs="Times New Roman"/>
                <w:color w:val="000000"/>
                <w:sz w:val="20"/>
                <w:szCs w:val="24"/>
              </w:rPr>
              <w:t>Завадская</w:t>
            </w:r>
            <w:r w:rsidR="002D0A96" w:rsidRPr="008D39E4">
              <w:rPr>
                <w:rFonts w:ascii="Times New Roman" w:hAnsi="Times New Roman" w:cs="Times New Roman"/>
                <w:color w:val="000000"/>
                <w:sz w:val="20"/>
                <w:szCs w:val="24"/>
              </w:rPr>
              <w:t xml:space="preserve"> А.С.</w:t>
            </w:r>
          </w:p>
        </w:tc>
        <w:tc>
          <w:tcPr>
            <w:tcW w:w="1666" w:type="pct"/>
            <w:vMerge/>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Дата составления документа</w:t>
            </w:r>
          </w:p>
        </w:tc>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30.05.2013</w:t>
            </w:r>
          </w:p>
        </w:tc>
        <w:tc>
          <w:tcPr>
            <w:tcW w:w="1666" w:type="pct"/>
            <w:vMerge/>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Ф.И.О. лица, проверившего документ</w:t>
            </w:r>
          </w:p>
        </w:tc>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Петрова А.В.</w:t>
            </w:r>
          </w:p>
        </w:tc>
        <w:tc>
          <w:tcPr>
            <w:tcW w:w="1666" w:type="pct"/>
            <w:vMerge/>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Дата проверки документа</w:t>
            </w:r>
          </w:p>
        </w:tc>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31.05.2013</w:t>
            </w:r>
          </w:p>
        </w:tc>
        <w:tc>
          <w:tcPr>
            <w:tcW w:w="1666" w:type="pct"/>
            <w:vMerge/>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Планируемый аудиторский риск</w:t>
            </w:r>
          </w:p>
        </w:tc>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низкий</w:t>
            </w:r>
          </w:p>
        </w:tc>
        <w:tc>
          <w:tcPr>
            <w:tcW w:w="16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r w:rsidR="002D0A96" w:rsidRPr="008D39E4" w:rsidTr="00977C9D">
        <w:trPr>
          <w:cantSplit/>
          <w:jc w:val="center"/>
        </w:trPr>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r w:rsidRPr="008D39E4">
              <w:rPr>
                <w:rFonts w:ascii="Times New Roman" w:hAnsi="Times New Roman" w:cs="Times New Roman"/>
                <w:color w:val="000000"/>
                <w:sz w:val="20"/>
                <w:szCs w:val="24"/>
              </w:rPr>
              <w:t>Планируемый уровень существенности</w:t>
            </w:r>
          </w:p>
        </w:tc>
        <w:tc>
          <w:tcPr>
            <w:tcW w:w="1667"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c>
          <w:tcPr>
            <w:tcW w:w="1666" w:type="pct"/>
          </w:tcPr>
          <w:p w:rsidR="002D0A96" w:rsidRPr="008D39E4" w:rsidRDefault="002D0A96" w:rsidP="00977C9D">
            <w:pPr>
              <w:shd w:val="clear" w:color="auto" w:fill="FFFFFF"/>
              <w:spacing w:after="0" w:line="360" w:lineRule="auto"/>
              <w:jc w:val="both"/>
              <w:rPr>
                <w:rFonts w:ascii="Times New Roman" w:hAnsi="Times New Roman" w:cs="Times New Roman"/>
                <w:color w:val="000000"/>
                <w:sz w:val="20"/>
                <w:szCs w:val="24"/>
              </w:rPr>
            </w:pPr>
          </w:p>
        </w:tc>
      </w:tr>
    </w:tbl>
    <w:p w:rsidR="002D0A96" w:rsidRDefault="002D0A96" w:rsidP="002D0A96">
      <w:pPr>
        <w:shd w:val="clear" w:color="auto" w:fill="FFFFFF"/>
        <w:spacing w:after="0" w:line="360" w:lineRule="auto"/>
        <w:ind w:firstLine="709"/>
        <w:jc w:val="both"/>
        <w:rPr>
          <w:rFonts w:ascii="Times New Roman" w:hAnsi="Times New Roman" w:cs="Times New Roman"/>
          <w:color w:val="000000"/>
          <w:sz w:val="28"/>
          <w:szCs w:val="28"/>
          <w:lang w:val="en-US"/>
        </w:rPr>
      </w:pPr>
    </w:p>
    <w:p w:rsidR="002D0A96"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977C9D" w:rsidRPr="00977C9D" w:rsidRDefault="00977C9D" w:rsidP="002D0A96">
      <w:pPr>
        <w:shd w:val="clear" w:color="auto" w:fill="FFFFFF"/>
        <w:spacing w:after="0" w:line="360" w:lineRule="auto"/>
        <w:ind w:firstLine="709"/>
        <w:jc w:val="both"/>
        <w:rPr>
          <w:rFonts w:ascii="Times New Roman" w:hAnsi="Times New Roman" w:cs="Times New Roman"/>
          <w:color w:val="000000"/>
          <w:sz w:val="28"/>
          <w:szCs w:val="28"/>
        </w:rPr>
      </w:pPr>
    </w:p>
    <w:p w:rsidR="002D0A96"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lang w:val="en-US"/>
        </w:rPr>
        <w:lastRenderedPageBreak/>
        <w:t>3</w:t>
      </w:r>
      <w:r>
        <w:rPr>
          <w:rFonts w:ascii="Times New Roman" w:hAnsi="Times New Roman" w:cs="Times New Roman"/>
          <w:color w:val="000000"/>
          <w:sz w:val="28"/>
          <w:szCs w:val="28"/>
        </w:rPr>
        <w:t>. Порядок проведения аудиторской проверки</w:t>
      </w:r>
    </w:p>
    <w:p w:rsidR="002D0A96"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 xml:space="preserve">Цель аудита расчетов </w:t>
      </w:r>
      <w:r w:rsidRPr="002D0A96">
        <w:rPr>
          <w:bCs/>
          <w:sz w:val="28"/>
          <w:szCs w:val="28"/>
        </w:rPr>
        <w:t>ООО</w:t>
      </w:r>
      <w:r w:rsidRPr="002D0A96">
        <w:rPr>
          <w:sz w:val="28"/>
          <w:szCs w:val="28"/>
        </w:rPr>
        <w:t xml:space="preserve"> </w:t>
      </w:r>
      <w:r w:rsidRPr="002D0A96">
        <w:rPr>
          <w:bCs/>
          <w:sz w:val="28"/>
          <w:szCs w:val="28"/>
        </w:rPr>
        <w:t>УК</w:t>
      </w:r>
      <w:r w:rsidRPr="002D0A96">
        <w:rPr>
          <w:sz w:val="28"/>
          <w:szCs w:val="28"/>
        </w:rPr>
        <w:t xml:space="preserve"> «</w:t>
      </w:r>
      <w:r w:rsidRPr="002D0A96">
        <w:rPr>
          <w:bCs/>
          <w:sz w:val="28"/>
          <w:szCs w:val="28"/>
        </w:rPr>
        <w:t>УПРАВДОМ</w:t>
      </w:r>
      <w:r w:rsidRPr="002D0A96">
        <w:rPr>
          <w:sz w:val="28"/>
          <w:szCs w:val="28"/>
        </w:rPr>
        <w:t xml:space="preserve">» по НДФЛ является подтверждение правильности расчетов, полноты и своевременности перечисления налога на доходы с физических лиц. Этот объект проверки имеет особое значение, поскольку определяет полноту выполнения обязательств </w:t>
      </w:r>
      <w:r w:rsidRPr="002D0A96">
        <w:rPr>
          <w:bCs/>
          <w:sz w:val="28"/>
          <w:szCs w:val="28"/>
        </w:rPr>
        <w:t>ООО</w:t>
      </w:r>
      <w:r w:rsidRPr="002D0A96">
        <w:rPr>
          <w:sz w:val="28"/>
          <w:szCs w:val="28"/>
        </w:rPr>
        <w:t xml:space="preserve"> </w:t>
      </w:r>
      <w:r w:rsidRPr="002D0A96">
        <w:rPr>
          <w:bCs/>
          <w:sz w:val="28"/>
          <w:szCs w:val="28"/>
        </w:rPr>
        <w:t>УК</w:t>
      </w:r>
      <w:r w:rsidRPr="002D0A96">
        <w:rPr>
          <w:sz w:val="28"/>
          <w:szCs w:val="28"/>
        </w:rPr>
        <w:t xml:space="preserve"> «</w:t>
      </w:r>
      <w:r w:rsidRPr="002D0A96">
        <w:rPr>
          <w:bCs/>
          <w:sz w:val="28"/>
          <w:szCs w:val="28"/>
        </w:rPr>
        <w:t>УПРАВДОМ</w:t>
      </w:r>
      <w:r w:rsidRPr="002D0A96">
        <w:rPr>
          <w:sz w:val="28"/>
          <w:szCs w:val="28"/>
        </w:rPr>
        <w:t>» перед государством. По данному виду расчета с внебюджетными фондами аудитор проверяет:</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Состояние внутреннего контроля расчетов по НДФЛ (путем тестирования);</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Правильность определения налогооблагаемой базы (с помощью таких приемов контроля как прослеживание, сканирование, сверка документов и регистров учета);</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Правильность применения ставки налога (путем про слеживания, пер е счета);</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Правильность применения вычетов при расчете уплаты налога (путем прослеживания, сверки с нормативными материалами);</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Полноту и своевременность перечисления НДФЛ, правильность составления налоговой отчетности (путем проверки платежных документов, налоговых расчетов);</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Правильность оформления первичных расчетно-платежных документов и отражение в учете операций по начислению и уплате налоговых платежей (путем сканирования, сверки данных различных регистров учета).</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Источниками информации для проверки расчетов по НДФЛ являются:</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расчетные ведомости по начислению заработной платы;</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 xml:space="preserve">учетные регистры (карточки, ведомости, журналы-ордера, машинограммы) по счетам 68 «Расчеты по налогам и сборам», 70 «Расчеты с </w:t>
      </w:r>
      <w:r>
        <w:rPr>
          <w:sz w:val="28"/>
          <w:szCs w:val="28"/>
        </w:rPr>
        <w:t xml:space="preserve">персоналом по оплате труда»; </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Главная книга;</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t>Бухгалтерский баланс (Форма №1);</w:t>
      </w:r>
    </w:p>
    <w:p w:rsidR="002D0A96" w:rsidRPr="002D0A96" w:rsidRDefault="002D0A96" w:rsidP="002D0A96">
      <w:pPr>
        <w:pStyle w:val="a4"/>
        <w:spacing w:before="0" w:beforeAutospacing="0" w:after="0" w:afterAutospacing="0" w:line="360" w:lineRule="auto"/>
        <w:ind w:firstLine="709"/>
        <w:jc w:val="both"/>
        <w:rPr>
          <w:sz w:val="28"/>
          <w:szCs w:val="28"/>
        </w:rPr>
      </w:pPr>
      <w:r w:rsidRPr="002D0A96">
        <w:rPr>
          <w:sz w:val="28"/>
          <w:szCs w:val="28"/>
        </w:rPr>
        <w:lastRenderedPageBreak/>
        <w:t>Расчеты по НДФЛ (налоговые декларации).</w:t>
      </w:r>
    </w:p>
    <w:p w:rsidR="002D0A96" w:rsidRPr="00FF50A8" w:rsidRDefault="002D0A96" w:rsidP="002D0A96">
      <w:pPr>
        <w:shd w:val="clear" w:color="auto" w:fill="FFFFFF"/>
        <w:spacing w:after="0" w:line="360" w:lineRule="auto"/>
        <w:ind w:firstLine="709"/>
        <w:jc w:val="both"/>
        <w:rPr>
          <w:rFonts w:ascii="Times New Roman" w:hAnsi="Times New Roman" w:cs="Times New Roman"/>
          <w:color w:val="000000"/>
          <w:sz w:val="28"/>
          <w:szCs w:val="28"/>
        </w:rPr>
      </w:pPr>
    </w:p>
    <w:p w:rsidR="002D0A96" w:rsidRPr="00854157" w:rsidRDefault="00854157" w:rsidP="002D0A96">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Таблица 3.1 </w:t>
      </w:r>
      <w:r w:rsidRPr="00854157">
        <w:rPr>
          <w:rFonts w:ascii="Times New Roman" w:hAnsi="Times New Roman" w:cs="Times New Roman"/>
          <w:color w:val="000000"/>
          <w:sz w:val="28"/>
          <w:szCs w:val="28"/>
        </w:rPr>
        <w:t>Перечень аудиторских процедур по разделам аудита</w:t>
      </w:r>
    </w:p>
    <w:tbl>
      <w:tblPr>
        <w:tblStyle w:val="11"/>
        <w:tblW w:w="9297" w:type="dxa"/>
        <w:jc w:val="center"/>
        <w:tblLook w:val="0400"/>
      </w:tblPr>
      <w:tblGrid>
        <w:gridCol w:w="678"/>
        <w:gridCol w:w="2240"/>
        <w:gridCol w:w="1326"/>
        <w:gridCol w:w="2148"/>
        <w:gridCol w:w="1380"/>
        <w:gridCol w:w="1525"/>
      </w:tblGrid>
      <w:tr w:rsidR="002D0A96" w:rsidRPr="00977C9D" w:rsidTr="00977C9D">
        <w:trPr>
          <w:jc w:val="center"/>
        </w:trPr>
        <w:tc>
          <w:tcPr>
            <w:tcW w:w="36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w:t>
            </w:r>
          </w:p>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пп/п</w:t>
            </w:r>
          </w:p>
        </w:tc>
        <w:tc>
          <w:tcPr>
            <w:tcW w:w="120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Перечень аудиторских процедур по разделам аудита</w:t>
            </w:r>
          </w:p>
        </w:tc>
        <w:tc>
          <w:tcPr>
            <w:tcW w:w="713"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Период аудита</w:t>
            </w:r>
          </w:p>
        </w:tc>
        <w:tc>
          <w:tcPr>
            <w:tcW w:w="115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Источники информации</w:t>
            </w:r>
          </w:p>
        </w:tc>
        <w:tc>
          <w:tcPr>
            <w:tcW w:w="742"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Рабочие документы аудитора</w:t>
            </w:r>
          </w:p>
        </w:tc>
        <w:tc>
          <w:tcPr>
            <w:tcW w:w="821"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Примечания</w:t>
            </w:r>
          </w:p>
        </w:tc>
      </w:tr>
      <w:tr w:rsidR="002D0A96" w:rsidRPr="00977C9D" w:rsidTr="00977C9D">
        <w:trPr>
          <w:jc w:val="center"/>
        </w:trPr>
        <w:tc>
          <w:tcPr>
            <w:tcW w:w="36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1</w:t>
            </w:r>
          </w:p>
        </w:tc>
        <w:tc>
          <w:tcPr>
            <w:tcW w:w="120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shd w:val="clear" w:color="auto" w:fill="FFFFFF"/>
              </w:rPr>
              <w:t>Проверка правильности формирования налоговой базы по видам дохода и даты фактического получения доходов, в том числе: доходы от источника в Российской Федерации доходы от источников за пределами Российской Федерации</w:t>
            </w:r>
          </w:p>
        </w:tc>
        <w:tc>
          <w:tcPr>
            <w:tcW w:w="713" w:type="pct"/>
          </w:tcPr>
          <w:p w:rsidR="002D0A96" w:rsidRPr="00977C9D" w:rsidRDefault="00854157"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03.06.2014</w:t>
            </w:r>
          </w:p>
        </w:tc>
        <w:tc>
          <w:tcPr>
            <w:tcW w:w="115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Приказ об учетной политики в целях налогообложения, регистры бухгалтерского и налогового учета, приказы о приеме на работу, приказы о предоставлении отпусков, личные карточки сотрудников</w:t>
            </w:r>
          </w:p>
        </w:tc>
        <w:tc>
          <w:tcPr>
            <w:tcW w:w="742"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НК РФ</w:t>
            </w:r>
          </w:p>
        </w:tc>
        <w:tc>
          <w:tcPr>
            <w:tcW w:w="821" w:type="pct"/>
          </w:tcPr>
          <w:p w:rsidR="002D0A96" w:rsidRPr="00977C9D" w:rsidRDefault="002D0A96" w:rsidP="00977C9D">
            <w:pPr>
              <w:spacing w:after="0" w:line="360" w:lineRule="auto"/>
              <w:jc w:val="both"/>
              <w:rPr>
                <w:rFonts w:ascii="Times New Roman" w:hAnsi="Times New Roman" w:cs="Times New Roman"/>
                <w:color w:val="000000"/>
                <w:sz w:val="24"/>
                <w:szCs w:val="24"/>
              </w:rPr>
            </w:pPr>
          </w:p>
        </w:tc>
      </w:tr>
      <w:tr w:rsidR="002D0A96" w:rsidRPr="00977C9D" w:rsidTr="00977C9D">
        <w:trPr>
          <w:jc w:val="center"/>
        </w:trPr>
        <w:tc>
          <w:tcPr>
            <w:tcW w:w="36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2</w:t>
            </w:r>
          </w:p>
        </w:tc>
        <w:tc>
          <w:tcPr>
            <w:tcW w:w="120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shd w:val="clear" w:color="auto" w:fill="FFFFFF"/>
              </w:rPr>
              <w:t>Проверка правильности определения налоговой базы и даты фактического получения доходов в натуральной форме</w:t>
            </w:r>
          </w:p>
        </w:tc>
        <w:tc>
          <w:tcPr>
            <w:tcW w:w="713"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03.06.201</w:t>
            </w:r>
            <w:r w:rsidR="00854157" w:rsidRPr="00977C9D">
              <w:rPr>
                <w:rFonts w:ascii="Times New Roman" w:hAnsi="Times New Roman" w:cs="Times New Roman"/>
                <w:color w:val="000000"/>
                <w:sz w:val="24"/>
                <w:szCs w:val="24"/>
              </w:rPr>
              <w:t>4</w:t>
            </w:r>
          </w:p>
        </w:tc>
        <w:tc>
          <w:tcPr>
            <w:tcW w:w="115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 xml:space="preserve">Приказ об учетной политики в целях налогообложения, регистры бухгалтерского и налогового учета, приказы о приеме на работу, приказы о предоставлении отпусков, личные </w:t>
            </w:r>
            <w:r w:rsidRPr="00977C9D">
              <w:rPr>
                <w:rFonts w:ascii="Times New Roman" w:hAnsi="Times New Roman" w:cs="Times New Roman"/>
                <w:color w:val="000000"/>
                <w:sz w:val="24"/>
                <w:szCs w:val="24"/>
              </w:rPr>
              <w:lastRenderedPageBreak/>
              <w:t>карточки сотрудников</w:t>
            </w:r>
          </w:p>
        </w:tc>
        <w:tc>
          <w:tcPr>
            <w:tcW w:w="742"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lastRenderedPageBreak/>
              <w:t>НК РФ</w:t>
            </w:r>
          </w:p>
        </w:tc>
        <w:tc>
          <w:tcPr>
            <w:tcW w:w="821" w:type="pct"/>
          </w:tcPr>
          <w:p w:rsidR="002D0A96" w:rsidRPr="00977C9D" w:rsidRDefault="002D0A96" w:rsidP="00977C9D">
            <w:pPr>
              <w:spacing w:after="0" w:line="360" w:lineRule="auto"/>
              <w:jc w:val="both"/>
              <w:rPr>
                <w:rFonts w:ascii="Times New Roman" w:hAnsi="Times New Roman" w:cs="Times New Roman"/>
                <w:color w:val="000000"/>
                <w:sz w:val="24"/>
                <w:szCs w:val="24"/>
              </w:rPr>
            </w:pPr>
          </w:p>
        </w:tc>
      </w:tr>
      <w:tr w:rsidR="002D0A96" w:rsidRPr="00977C9D" w:rsidTr="00977C9D">
        <w:trPr>
          <w:jc w:val="center"/>
        </w:trPr>
        <w:tc>
          <w:tcPr>
            <w:tcW w:w="36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lastRenderedPageBreak/>
              <w:t>3</w:t>
            </w:r>
          </w:p>
        </w:tc>
        <w:tc>
          <w:tcPr>
            <w:tcW w:w="120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shd w:val="clear" w:color="auto" w:fill="FFFFFF"/>
              </w:rPr>
              <w:t>Проверка наличия документов, подтверждающих право применения налоговых вычетов, в том числе стандартных и профессиональных</w:t>
            </w:r>
          </w:p>
        </w:tc>
        <w:tc>
          <w:tcPr>
            <w:tcW w:w="713"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04.06.201</w:t>
            </w:r>
            <w:r w:rsidR="00854157" w:rsidRPr="00977C9D">
              <w:rPr>
                <w:rFonts w:ascii="Times New Roman" w:hAnsi="Times New Roman" w:cs="Times New Roman"/>
                <w:color w:val="000000"/>
                <w:sz w:val="24"/>
                <w:szCs w:val="24"/>
              </w:rPr>
              <w:t>4</w:t>
            </w:r>
          </w:p>
        </w:tc>
        <w:tc>
          <w:tcPr>
            <w:tcW w:w="115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Приказы о приеме на работу, личные карточки сотрудников, расчетные ведомости, ведомости по расчету НДФЛ, документы, подтверждающие право на предоставление льгот (специальное удостоверение инвалида, удостоверение участника ликвидации аварии на Чернобыльской АЭС и т.д.)</w:t>
            </w:r>
          </w:p>
        </w:tc>
        <w:tc>
          <w:tcPr>
            <w:tcW w:w="742"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НК РФ</w:t>
            </w:r>
          </w:p>
        </w:tc>
        <w:tc>
          <w:tcPr>
            <w:tcW w:w="821" w:type="pct"/>
          </w:tcPr>
          <w:p w:rsidR="002D0A96" w:rsidRPr="00977C9D" w:rsidRDefault="002D0A96" w:rsidP="00977C9D">
            <w:pPr>
              <w:spacing w:after="0" w:line="360" w:lineRule="auto"/>
              <w:jc w:val="both"/>
              <w:rPr>
                <w:rFonts w:ascii="Times New Roman" w:hAnsi="Times New Roman" w:cs="Times New Roman"/>
                <w:color w:val="000000"/>
                <w:sz w:val="24"/>
                <w:szCs w:val="24"/>
              </w:rPr>
            </w:pPr>
          </w:p>
        </w:tc>
      </w:tr>
      <w:tr w:rsidR="002D0A96" w:rsidRPr="00977C9D" w:rsidTr="00977C9D">
        <w:trPr>
          <w:jc w:val="center"/>
        </w:trPr>
        <w:tc>
          <w:tcPr>
            <w:tcW w:w="36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4</w:t>
            </w:r>
          </w:p>
        </w:tc>
        <w:tc>
          <w:tcPr>
            <w:tcW w:w="120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shd w:val="clear" w:color="auto" w:fill="FFFFFF"/>
              </w:rPr>
              <w:t>Проверка правильности определения налоговой базы с учетом налоговых вычетов</w:t>
            </w:r>
          </w:p>
        </w:tc>
        <w:tc>
          <w:tcPr>
            <w:tcW w:w="713"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04.06.201</w:t>
            </w:r>
            <w:r w:rsidR="00854157" w:rsidRPr="00977C9D">
              <w:rPr>
                <w:rFonts w:ascii="Times New Roman" w:hAnsi="Times New Roman" w:cs="Times New Roman"/>
                <w:color w:val="000000"/>
                <w:sz w:val="24"/>
                <w:szCs w:val="24"/>
              </w:rPr>
              <w:t>4</w:t>
            </w:r>
          </w:p>
        </w:tc>
        <w:tc>
          <w:tcPr>
            <w:tcW w:w="115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 xml:space="preserve">Приказы о приеме на работу, личные карточки сотрудников, расчетные ведомости, ведомости по расчету НДФЛ, документы, подтверждающие </w:t>
            </w:r>
            <w:r w:rsidRPr="00977C9D">
              <w:rPr>
                <w:rFonts w:ascii="Times New Roman" w:hAnsi="Times New Roman" w:cs="Times New Roman"/>
                <w:color w:val="000000"/>
                <w:sz w:val="24"/>
                <w:szCs w:val="24"/>
              </w:rPr>
              <w:lastRenderedPageBreak/>
              <w:t>право на предоставление льгот</w:t>
            </w:r>
          </w:p>
        </w:tc>
        <w:tc>
          <w:tcPr>
            <w:tcW w:w="742"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lastRenderedPageBreak/>
              <w:t>НК РФ</w:t>
            </w:r>
          </w:p>
        </w:tc>
        <w:tc>
          <w:tcPr>
            <w:tcW w:w="821" w:type="pct"/>
          </w:tcPr>
          <w:p w:rsidR="002D0A96" w:rsidRPr="00977C9D" w:rsidRDefault="002D0A96" w:rsidP="00977C9D">
            <w:pPr>
              <w:spacing w:after="0" w:line="360" w:lineRule="auto"/>
              <w:jc w:val="both"/>
              <w:rPr>
                <w:rFonts w:ascii="Times New Roman" w:hAnsi="Times New Roman" w:cs="Times New Roman"/>
                <w:color w:val="000000"/>
                <w:sz w:val="24"/>
                <w:szCs w:val="24"/>
              </w:rPr>
            </w:pPr>
          </w:p>
        </w:tc>
      </w:tr>
      <w:tr w:rsidR="002D0A96" w:rsidRPr="00977C9D" w:rsidTr="00977C9D">
        <w:trPr>
          <w:jc w:val="center"/>
        </w:trPr>
        <w:tc>
          <w:tcPr>
            <w:tcW w:w="36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lastRenderedPageBreak/>
              <w:t>5</w:t>
            </w:r>
          </w:p>
        </w:tc>
        <w:tc>
          <w:tcPr>
            <w:tcW w:w="120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shd w:val="clear" w:color="auto" w:fill="FFFFFF"/>
              </w:rPr>
              <w:t>Проверка правильности определения доходов, не подлежащих налогообложению</w:t>
            </w:r>
          </w:p>
        </w:tc>
        <w:tc>
          <w:tcPr>
            <w:tcW w:w="713"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05.06.201</w:t>
            </w:r>
            <w:r w:rsidR="00854157" w:rsidRPr="00977C9D">
              <w:rPr>
                <w:rFonts w:ascii="Times New Roman" w:hAnsi="Times New Roman" w:cs="Times New Roman"/>
                <w:color w:val="000000"/>
                <w:sz w:val="24"/>
                <w:szCs w:val="24"/>
              </w:rPr>
              <w:t>4</w:t>
            </w:r>
          </w:p>
        </w:tc>
        <w:tc>
          <w:tcPr>
            <w:tcW w:w="115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Положения по оплате труда, правила внутреннего трудового распорядка, положение о премировании, табель учета использования рабочего времени и расчета заработной платы, справки о доходах физического лица, ведомости по расчету НДФЛ</w:t>
            </w:r>
          </w:p>
        </w:tc>
        <w:tc>
          <w:tcPr>
            <w:tcW w:w="742"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НК РФ</w:t>
            </w:r>
          </w:p>
        </w:tc>
        <w:tc>
          <w:tcPr>
            <w:tcW w:w="821" w:type="pct"/>
          </w:tcPr>
          <w:p w:rsidR="002D0A96" w:rsidRPr="00977C9D" w:rsidRDefault="002D0A96" w:rsidP="00977C9D">
            <w:pPr>
              <w:spacing w:after="0" w:line="360" w:lineRule="auto"/>
              <w:jc w:val="both"/>
              <w:rPr>
                <w:rFonts w:ascii="Times New Roman" w:hAnsi="Times New Roman" w:cs="Times New Roman"/>
                <w:color w:val="000000"/>
                <w:sz w:val="24"/>
                <w:szCs w:val="24"/>
              </w:rPr>
            </w:pPr>
          </w:p>
        </w:tc>
      </w:tr>
      <w:tr w:rsidR="002D0A96" w:rsidRPr="00977C9D" w:rsidTr="00977C9D">
        <w:trPr>
          <w:jc w:val="center"/>
        </w:trPr>
        <w:tc>
          <w:tcPr>
            <w:tcW w:w="36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6</w:t>
            </w:r>
          </w:p>
        </w:tc>
        <w:tc>
          <w:tcPr>
            <w:tcW w:w="120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shd w:val="clear" w:color="auto" w:fill="FFFFFF"/>
              </w:rPr>
              <w:t>Проверка правильности применения налоговых ставок</w:t>
            </w:r>
          </w:p>
        </w:tc>
        <w:tc>
          <w:tcPr>
            <w:tcW w:w="713"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06.06.201</w:t>
            </w:r>
            <w:r w:rsidR="00854157" w:rsidRPr="00977C9D">
              <w:rPr>
                <w:rFonts w:ascii="Times New Roman" w:hAnsi="Times New Roman" w:cs="Times New Roman"/>
                <w:color w:val="000000"/>
                <w:sz w:val="24"/>
                <w:szCs w:val="24"/>
              </w:rPr>
              <w:t>4</w:t>
            </w:r>
          </w:p>
        </w:tc>
        <w:tc>
          <w:tcPr>
            <w:tcW w:w="115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Ведомости по расчету НДФЛ, личные карточки сотрудников, документы, подтверждающие право применения налоговых льгот</w:t>
            </w:r>
          </w:p>
        </w:tc>
        <w:tc>
          <w:tcPr>
            <w:tcW w:w="742"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НК РФ</w:t>
            </w:r>
          </w:p>
        </w:tc>
        <w:tc>
          <w:tcPr>
            <w:tcW w:w="821" w:type="pct"/>
          </w:tcPr>
          <w:p w:rsidR="002D0A96" w:rsidRPr="00977C9D" w:rsidRDefault="002D0A96" w:rsidP="00977C9D">
            <w:pPr>
              <w:spacing w:after="0" w:line="360" w:lineRule="auto"/>
              <w:jc w:val="both"/>
              <w:rPr>
                <w:rFonts w:ascii="Times New Roman" w:hAnsi="Times New Roman" w:cs="Times New Roman"/>
                <w:color w:val="000000"/>
                <w:sz w:val="24"/>
                <w:szCs w:val="24"/>
              </w:rPr>
            </w:pPr>
          </w:p>
        </w:tc>
      </w:tr>
      <w:tr w:rsidR="002D0A96" w:rsidRPr="00977C9D" w:rsidTr="00977C9D">
        <w:trPr>
          <w:jc w:val="center"/>
        </w:trPr>
        <w:tc>
          <w:tcPr>
            <w:tcW w:w="36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7</w:t>
            </w:r>
          </w:p>
        </w:tc>
        <w:tc>
          <w:tcPr>
            <w:tcW w:w="120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shd w:val="clear" w:color="auto" w:fill="FFFFFF"/>
              </w:rPr>
              <w:t xml:space="preserve">Проверка правильности исчисления, соблюдения порядка и сроков уплаты налога </w:t>
            </w:r>
            <w:r w:rsidRPr="00977C9D">
              <w:rPr>
                <w:rFonts w:ascii="Times New Roman" w:hAnsi="Times New Roman" w:cs="Times New Roman"/>
                <w:color w:val="000000"/>
                <w:sz w:val="24"/>
                <w:szCs w:val="24"/>
                <w:shd w:val="clear" w:color="auto" w:fill="FFFFFF"/>
              </w:rPr>
              <w:lastRenderedPageBreak/>
              <w:t>организацией как налоговым агентом</w:t>
            </w:r>
          </w:p>
        </w:tc>
        <w:tc>
          <w:tcPr>
            <w:tcW w:w="713"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lastRenderedPageBreak/>
              <w:t>06.06.201</w:t>
            </w:r>
            <w:r w:rsidR="00854157" w:rsidRPr="00977C9D">
              <w:rPr>
                <w:rFonts w:ascii="Times New Roman" w:hAnsi="Times New Roman" w:cs="Times New Roman"/>
                <w:color w:val="000000"/>
                <w:sz w:val="24"/>
                <w:szCs w:val="24"/>
              </w:rPr>
              <w:t>4</w:t>
            </w:r>
          </w:p>
        </w:tc>
        <w:tc>
          <w:tcPr>
            <w:tcW w:w="115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Ведомости по расчету НДФЛ, платежные поручения, выписки банка</w:t>
            </w:r>
          </w:p>
        </w:tc>
        <w:tc>
          <w:tcPr>
            <w:tcW w:w="742"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НК РФ</w:t>
            </w:r>
          </w:p>
        </w:tc>
        <w:tc>
          <w:tcPr>
            <w:tcW w:w="821" w:type="pct"/>
          </w:tcPr>
          <w:p w:rsidR="002D0A96" w:rsidRPr="00977C9D" w:rsidRDefault="002D0A96" w:rsidP="00977C9D">
            <w:pPr>
              <w:spacing w:after="0" w:line="360" w:lineRule="auto"/>
              <w:jc w:val="both"/>
              <w:rPr>
                <w:rFonts w:ascii="Times New Roman" w:hAnsi="Times New Roman" w:cs="Times New Roman"/>
                <w:color w:val="000000"/>
                <w:sz w:val="24"/>
                <w:szCs w:val="24"/>
              </w:rPr>
            </w:pPr>
          </w:p>
        </w:tc>
      </w:tr>
      <w:tr w:rsidR="002D0A96" w:rsidRPr="00977C9D" w:rsidTr="00977C9D">
        <w:trPr>
          <w:jc w:val="center"/>
        </w:trPr>
        <w:tc>
          <w:tcPr>
            <w:tcW w:w="36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lastRenderedPageBreak/>
              <w:t>8</w:t>
            </w:r>
          </w:p>
        </w:tc>
        <w:tc>
          <w:tcPr>
            <w:tcW w:w="120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Проверка заполнения и представления финансовой отчетности и налоговых деклараций</w:t>
            </w:r>
          </w:p>
        </w:tc>
        <w:tc>
          <w:tcPr>
            <w:tcW w:w="713"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07.06.201</w:t>
            </w:r>
            <w:r w:rsidR="00854157" w:rsidRPr="00977C9D">
              <w:rPr>
                <w:rFonts w:ascii="Times New Roman" w:hAnsi="Times New Roman" w:cs="Times New Roman"/>
                <w:color w:val="000000"/>
                <w:sz w:val="24"/>
                <w:szCs w:val="24"/>
              </w:rPr>
              <w:t>4</w:t>
            </w:r>
          </w:p>
        </w:tc>
        <w:tc>
          <w:tcPr>
            <w:tcW w:w="1155"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Ведомости по расчету НДФЛ, платежные поручения, выписки банка, справки о доходах физического лица, налоговые карточки по учету доходов и налога на доходы физических лиц, журналы-ордера</w:t>
            </w:r>
          </w:p>
        </w:tc>
        <w:tc>
          <w:tcPr>
            <w:tcW w:w="742" w:type="pct"/>
          </w:tcPr>
          <w:p w:rsidR="002D0A96" w:rsidRPr="00977C9D" w:rsidRDefault="002D0A96" w:rsidP="00977C9D">
            <w:pPr>
              <w:spacing w:after="0" w:line="360" w:lineRule="auto"/>
              <w:jc w:val="both"/>
              <w:rPr>
                <w:rFonts w:ascii="Times New Roman" w:hAnsi="Times New Roman" w:cs="Times New Roman"/>
                <w:color w:val="000000"/>
                <w:sz w:val="24"/>
                <w:szCs w:val="24"/>
              </w:rPr>
            </w:pPr>
            <w:r w:rsidRPr="00977C9D">
              <w:rPr>
                <w:rFonts w:ascii="Times New Roman" w:hAnsi="Times New Roman" w:cs="Times New Roman"/>
                <w:color w:val="000000"/>
                <w:sz w:val="24"/>
                <w:szCs w:val="24"/>
              </w:rPr>
              <w:t>НК РФ</w:t>
            </w:r>
          </w:p>
        </w:tc>
        <w:tc>
          <w:tcPr>
            <w:tcW w:w="821" w:type="pct"/>
          </w:tcPr>
          <w:p w:rsidR="002D0A96" w:rsidRPr="00977C9D" w:rsidRDefault="002D0A96" w:rsidP="00977C9D">
            <w:pPr>
              <w:spacing w:after="0" w:line="360" w:lineRule="auto"/>
              <w:jc w:val="both"/>
              <w:rPr>
                <w:rFonts w:ascii="Times New Roman" w:hAnsi="Times New Roman" w:cs="Times New Roman"/>
                <w:color w:val="000000"/>
                <w:sz w:val="24"/>
                <w:szCs w:val="24"/>
              </w:rPr>
            </w:pPr>
          </w:p>
        </w:tc>
      </w:tr>
    </w:tbl>
    <w:p w:rsidR="002D0A96" w:rsidRPr="008D39E4" w:rsidRDefault="002D0A96" w:rsidP="002D0A96">
      <w:pPr>
        <w:spacing w:after="0" w:line="360" w:lineRule="auto"/>
        <w:ind w:firstLine="709"/>
        <w:jc w:val="both"/>
        <w:rPr>
          <w:rFonts w:ascii="Times New Roman" w:hAnsi="Times New Roman" w:cs="Times New Roman"/>
          <w:color w:val="000000"/>
          <w:sz w:val="28"/>
          <w:szCs w:val="28"/>
        </w:rPr>
      </w:pP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В ходе проведения аудита были выявлены несколько ошибок:</w:t>
      </w:r>
    </w:p>
    <w:p w:rsidR="002D0A96" w:rsidRPr="008D39E4" w:rsidRDefault="002D0A96" w:rsidP="002D0A96">
      <w:pPr>
        <w:pStyle w:val="a3"/>
        <w:numPr>
          <w:ilvl w:val="0"/>
          <w:numId w:val="3"/>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Неправильное заполнение строк справки о доходах физического лица (Зайцевой Е.В.) и отсутствие подписи на документе;</w:t>
      </w:r>
    </w:p>
    <w:p w:rsidR="002D0A96" w:rsidRPr="008D39E4" w:rsidRDefault="002D0A96" w:rsidP="002D0A96">
      <w:pPr>
        <w:pStyle w:val="a3"/>
        <w:numPr>
          <w:ilvl w:val="0"/>
          <w:numId w:val="3"/>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В заявлении на предоставление налоговых вычетов на содержание ребенка (от Башиной Ю.С.) неправильно указана статья НК РФ, которая регламентирует предоставление таковых вычетов, и отсутствуют дата и подпись на документе</w:t>
      </w:r>
      <w:r>
        <w:rPr>
          <w:rFonts w:ascii="Times New Roman" w:hAnsi="Times New Roman" w:cs="Times New Roman"/>
          <w:color w:val="000000"/>
          <w:sz w:val="28"/>
          <w:szCs w:val="28"/>
        </w:rPr>
        <w:t xml:space="preserve"> ;</w:t>
      </w:r>
    </w:p>
    <w:p w:rsidR="002D0A96" w:rsidRPr="008D39E4" w:rsidRDefault="002D0A96" w:rsidP="002D0A96">
      <w:pPr>
        <w:pStyle w:val="a3"/>
        <w:numPr>
          <w:ilvl w:val="0"/>
          <w:numId w:val="3"/>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В платежном поручении №37</w:t>
      </w:r>
      <w:r>
        <w:rPr>
          <w:rFonts w:ascii="Times New Roman" w:hAnsi="Times New Roman" w:cs="Times New Roman"/>
          <w:color w:val="000000"/>
          <w:sz w:val="28"/>
          <w:szCs w:val="28"/>
        </w:rPr>
        <w:t xml:space="preserve"> </w:t>
      </w:r>
      <w:r w:rsidRPr="008D39E4">
        <w:rPr>
          <w:rFonts w:ascii="Times New Roman" w:hAnsi="Times New Roman" w:cs="Times New Roman"/>
          <w:color w:val="000000"/>
          <w:sz w:val="28"/>
          <w:szCs w:val="28"/>
        </w:rPr>
        <w:t xml:space="preserve">на оплату задолженности по НДФЛ за январь 2012 не указаны: сумма перечисляемых денежных средств и отсутствуют расчетные счета </w:t>
      </w:r>
      <w:r>
        <w:rPr>
          <w:rFonts w:ascii="Times New Roman" w:hAnsi="Times New Roman" w:cs="Times New Roman"/>
          <w:color w:val="000000"/>
          <w:sz w:val="28"/>
          <w:szCs w:val="28"/>
        </w:rPr>
        <w:t>плательщика и получателя</w:t>
      </w:r>
      <w:r w:rsidRPr="008D39E4">
        <w:rPr>
          <w:rFonts w:ascii="Times New Roman" w:hAnsi="Times New Roman" w:cs="Times New Roman"/>
          <w:color w:val="000000"/>
          <w:sz w:val="28"/>
          <w:szCs w:val="28"/>
        </w:rPr>
        <w:t>.</w:t>
      </w:r>
    </w:p>
    <w:p w:rsidR="002D0A96" w:rsidRPr="008D39E4" w:rsidRDefault="002D0A96" w:rsidP="002D0A96">
      <w:pPr>
        <w:spacing w:after="0" w:line="360" w:lineRule="auto"/>
        <w:ind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Анализ аудиторской практики свидетельствует, что типичными ошибками, которые выявляются в ходе проверки расчетов с бюджетом по НДФЛ являются следующие:</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 xml:space="preserve">отсутствуют: Правила внутреннего трудового распорядка организации, Положение по оплате труда, коллективный договор, трудовые договоры, Положение о премировании, письменные заявления работников по </w:t>
      </w:r>
      <w:r w:rsidRPr="008D39E4">
        <w:rPr>
          <w:rFonts w:ascii="Times New Roman" w:hAnsi="Times New Roman" w:cs="Times New Roman"/>
          <w:color w:val="000000"/>
          <w:sz w:val="28"/>
          <w:szCs w:val="28"/>
        </w:rPr>
        <w:lastRenderedPageBreak/>
        <w:t>установленной форме на стандартные налоговые вычеты (соответствующие документы: свидетельство о рождении ребенка - для детей в возрасте 18 лет; справка учебного заведения - для учащихся дневной формы обучения; справка органа попечительства и надзора - для детей, опекуном которых является работник организации);</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ошибочные действия, допущенные при сборе и обработке данных, на основании которых рассчитывается налог;</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неверное определение налогооблагаемой базы</w:t>
      </w:r>
      <w:r>
        <w:rPr>
          <w:rFonts w:ascii="Times New Roman" w:hAnsi="Times New Roman" w:cs="Times New Roman"/>
          <w:color w:val="000000"/>
          <w:sz w:val="28"/>
          <w:szCs w:val="28"/>
        </w:rPr>
        <w:t>;</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арифметические ошибки, описи и пропуски при расчете налоговой базы;</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неправильное применение налоговых ставок;</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неправомерное применение налоговых вычетов;</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 xml:space="preserve">ошибки автоматизированной обработки информации, возникающие как при вводе информации в компьютерную программу учета, так и непосредственно при использовании программного обеспечения: при обработке, хранении и передаче данных </w:t>
      </w:r>
      <w:r>
        <w:rPr>
          <w:rFonts w:ascii="Times New Roman" w:hAnsi="Times New Roman" w:cs="Times New Roman"/>
          <w:color w:val="000000"/>
          <w:sz w:val="28"/>
          <w:szCs w:val="28"/>
        </w:rPr>
        <w:t>(</w:t>
      </w:r>
      <w:r w:rsidRPr="008D39E4">
        <w:rPr>
          <w:rFonts w:ascii="Times New Roman" w:hAnsi="Times New Roman" w:cs="Times New Roman"/>
          <w:color w:val="000000"/>
          <w:sz w:val="28"/>
          <w:szCs w:val="28"/>
        </w:rPr>
        <w:t>повторный ввод, потеря данных, неточное округление);</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несвоевременное исполнение налоговых обязательств;</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неправильное исполнение строк налоговой декларации при условии полного и правильного отражения произведенных операций в регистрах бухгалтерского учета;</w:t>
      </w:r>
    </w:p>
    <w:p w:rsidR="002D0A96" w:rsidRPr="008D39E4" w:rsidRDefault="002D0A96" w:rsidP="002D0A96">
      <w:pPr>
        <w:pStyle w:val="a3"/>
        <w:numPr>
          <w:ilvl w:val="0"/>
          <w:numId w:val="4"/>
        </w:numPr>
        <w:spacing w:after="0" w:line="360" w:lineRule="auto"/>
        <w:ind w:left="0" w:firstLine="709"/>
        <w:jc w:val="both"/>
        <w:rPr>
          <w:rFonts w:ascii="Times New Roman" w:hAnsi="Times New Roman" w:cs="Times New Roman"/>
          <w:color w:val="000000"/>
          <w:sz w:val="28"/>
          <w:szCs w:val="28"/>
        </w:rPr>
      </w:pPr>
      <w:r w:rsidRPr="008D39E4">
        <w:rPr>
          <w:rFonts w:ascii="Times New Roman" w:hAnsi="Times New Roman" w:cs="Times New Roman"/>
          <w:color w:val="000000"/>
          <w:sz w:val="28"/>
          <w:szCs w:val="28"/>
        </w:rPr>
        <w:t xml:space="preserve">фальсификация отчетности. </w:t>
      </w:r>
      <w:r w:rsidRPr="008D39E4">
        <w:rPr>
          <w:rFonts w:ascii="Times New Roman" w:hAnsi="Times New Roman" w:cs="Times New Roman"/>
          <w:color w:val="000000"/>
          <w:sz w:val="28"/>
          <w:szCs w:val="28"/>
          <w:lang w:val="en-US"/>
        </w:rPr>
        <w:t>[8]</w:t>
      </w:r>
    </w:p>
    <w:p w:rsidR="002D0A96" w:rsidRDefault="002D0A96" w:rsidP="002D0A96">
      <w:pPr>
        <w:rPr>
          <w:rFonts w:ascii="Times New Roman" w:hAnsi="Times New Roman" w:cs="Times New Roman"/>
          <w:b/>
          <w:color w:val="000000"/>
          <w:sz w:val="28"/>
          <w:szCs w:val="28"/>
        </w:rPr>
      </w:pPr>
    </w:p>
    <w:p w:rsidR="002D0A96" w:rsidRDefault="002D0A96" w:rsidP="002D0A96">
      <w:pPr>
        <w:rPr>
          <w:rFonts w:ascii="Times New Roman" w:hAnsi="Times New Roman" w:cs="Times New Roman"/>
          <w:b/>
          <w:color w:val="000000"/>
          <w:sz w:val="28"/>
          <w:szCs w:val="28"/>
        </w:rPr>
      </w:pPr>
      <w:r>
        <w:rPr>
          <w:rFonts w:ascii="Times New Roman" w:hAnsi="Times New Roman" w:cs="Times New Roman"/>
          <w:b/>
          <w:color w:val="000000"/>
          <w:sz w:val="28"/>
          <w:szCs w:val="28"/>
        </w:rPr>
        <w:br w:type="page"/>
      </w:r>
    </w:p>
    <w:p w:rsidR="002D0A96" w:rsidRPr="002A00EE" w:rsidRDefault="002D0A96" w:rsidP="00977C9D">
      <w:pPr>
        <w:spacing w:after="0" w:line="360" w:lineRule="auto"/>
        <w:ind w:firstLine="709"/>
        <w:jc w:val="center"/>
        <w:rPr>
          <w:rFonts w:ascii="Times New Roman" w:hAnsi="Times New Roman" w:cs="Times New Roman"/>
          <w:b/>
          <w:color w:val="000000"/>
          <w:sz w:val="28"/>
          <w:szCs w:val="28"/>
        </w:rPr>
      </w:pPr>
      <w:r w:rsidRPr="002A00EE">
        <w:rPr>
          <w:rFonts w:ascii="Times New Roman" w:hAnsi="Times New Roman" w:cs="Times New Roman"/>
          <w:b/>
          <w:color w:val="000000"/>
          <w:sz w:val="28"/>
          <w:szCs w:val="28"/>
        </w:rPr>
        <w:lastRenderedPageBreak/>
        <w:t>Заключение</w:t>
      </w:r>
    </w:p>
    <w:p w:rsidR="002D0A96" w:rsidRPr="002A00EE" w:rsidRDefault="002D0A96" w:rsidP="002A00EE">
      <w:pPr>
        <w:spacing w:after="0" w:line="360" w:lineRule="auto"/>
        <w:ind w:firstLine="709"/>
        <w:jc w:val="both"/>
        <w:rPr>
          <w:rFonts w:ascii="Times New Roman" w:hAnsi="Times New Roman" w:cs="Times New Roman"/>
          <w:color w:val="FFFEFF" w:themeColor="background1"/>
          <w:sz w:val="28"/>
          <w:szCs w:val="28"/>
        </w:rPr>
      </w:pPr>
      <w:r w:rsidRPr="002A00EE">
        <w:rPr>
          <w:rFonts w:ascii="Times New Roman" w:hAnsi="Times New Roman" w:cs="Times New Roman"/>
          <w:color w:val="FFFEFF" w:themeColor="background1"/>
          <w:sz w:val="28"/>
          <w:szCs w:val="28"/>
        </w:rPr>
        <w:t>налог аудит доход физический</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До начала проведения аудита расчетов по подоходному налогу с физических лиц аудиторская организация должна ознакомиться в достаточной мере с деятельностью экономического субъекта.</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Большое значение для получения аудиторских свидетельств имеет выборочный метод исследования (обследования). Различают два вида выборочных проверок: выборочные проверки для тестирования процедур внутреннего контроля и выборочные проверки оборотов и сальдо счетов.</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Аудиторская организация, принявшая по итогам процедуры первичной оценки решение о доверии системе внутрихозяйственного контроля и (или) отдельным средствам контроля, обязана в ходе аудиторской проверки осуществлять процедуры подтверждения достоверности этой системы.</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Рекомендуется проводить процедуры оценки по семи основным направлениям: реальность; полнота; разрешение; точность; классификация; учет; периодизация. По этим направлениям оценку системы учета и внутреннего контроля целесообразно также осуществлять непосредственно в ходе аудита конкретных объектов контроля.</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Все этапы оценки системы бухгалтерского учёта и внутреннего контроля по расчёту НДФЛ должны надлежащим образом документироваться с указанием аргументов, которыми руководствовалась аудиторская организация, давая соответствующую оценку всей системе или отдельным средствам контроля или принимая решение, оказывающее влияние на планирование аудиторских процедур.</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В общем плане должны быть отражены основная цель и направления проверки, способ проведения аудита, установленный уровень существенности, параметры аудиторского риска, определены численность и квалификация рабочей группы аудиторов, их обязанности, ответственность и соподчиненность; указаны сроки проведения проверки, а также дата представления аудиторского заключения и детализированного отчета.</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lastRenderedPageBreak/>
        <w:t>Программа аудита является более детальным развитием плана аудита для полного сбора информации, достаточной для составления обоснованного и объективного заключения о проверяемых субъектах в соответствии с договором. Программа аудита составляется в виде производственного задания и утверждается руководителем аудиторской фирмы.</w:t>
      </w:r>
    </w:p>
    <w:p w:rsidR="002D0A96" w:rsidRPr="002A00EE" w:rsidRDefault="002D0A96" w:rsidP="002A00EE">
      <w:pPr>
        <w:spacing w:after="0" w:line="360" w:lineRule="auto"/>
        <w:ind w:firstLine="709"/>
        <w:jc w:val="both"/>
        <w:rPr>
          <w:rFonts w:ascii="Times New Roman" w:hAnsi="Times New Roman" w:cs="Times New Roman"/>
          <w:color w:val="000000"/>
          <w:sz w:val="28"/>
          <w:szCs w:val="28"/>
        </w:rPr>
      </w:pPr>
      <w:r w:rsidRPr="002A00EE">
        <w:rPr>
          <w:rFonts w:ascii="Times New Roman" w:hAnsi="Times New Roman" w:cs="Times New Roman"/>
          <w:color w:val="000000"/>
          <w:sz w:val="28"/>
          <w:szCs w:val="28"/>
        </w:rPr>
        <w:t xml:space="preserve">Цель курсовой работы заключалась в исследовании основных аспектов подоходного налога, которые изложены в Налоговом Кодексе РФ, и определении этапов, процедур и программы аудита расчетов с бюджетом по НДФЛ на примере конкретного предприятия - </w:t>
      </w:r>
      <w:r w:rsidRPr="002A00EE">
        <w:rPr>
          <w:rFonts w:ascii="Times New Roman" w:hAnsi="Times New Roman" w:cs="Times New Roman"/>
          <w:bCs/>
          <w:sz w:val="28"/>
          <w:szCs w:val="28"/>
        </w:rPr>
        <w:t>ООО</w:t>
      </w:r>
      <w:r w:rsidRPr="002A00EE">
        <w:rPr>
          <w:rFonts w:ascii="Times New Roman" w:hAnsi="Times New Roman" w:cs="Times New Roman"/>
          <w:sz w:val="28"/>
          <w:szCs w:val="28"/>
        </w:rPr>
        <w:t xml:space="preserve"> </w:t>
      </w:r>
      <w:r w:rsidRPr="002A00EE">
        <w:rPr>
          <w:rFonts w:ascii="Times New Roman" w:hAnsi="Times New Roman" w:cs="Times New Roman"/>
          <w:bCs/>
          <w:sz w:val="28"/>
          <w:szCs w:val="28"/>
        </w:rPr>
        <w:t>УК</w:t>
      </w:r>
      <w:r w:rsidRPr="002A00EE">
        <w:rPr>
          <w:rFonts w:ascii="Times New Roman" w:hAnsi="Times New Roman" w:cs="Times New Roman"/>
          <w:sz w:val="28"/>
          <w:szCs w:val="28"/>
        </w:rPr>
        <w:t xml:space="preserve"> «</w:t>
      </w:r>
      <w:r w:rsidRPr="002A00EE">
        <w:rPr>
          <w:rFonts w:ascii="Times New Roman" w:hAnsi="Times New Roman" w:cs="Times New Roman"/>
          <w:bCs/>
          <w:sz w:val="28"/>
          <w:szCs w:val="28"/>
        </w:rPr>
        <w:t>УПРАВДОМ</w:t>
      </w:r>
      <w:r w:rsidRPr="002A00EE">
        <w:rPr>
          <w:rFonts w:ascii="Times New Roman" w:hAnsi="Times New Roman" w:cs="Times New Roman"/>
          <w:sz w:val="28"/>
          <w:szCs w:val="28"/>
        </w:rPr>
        <w:t>»</w:t>
      </w:r>
      <w:r w:rsidRPr="002A00EE">
        <w:rPr>
          <w:rFonts w:ascii="Times New Roman" w:hAnsi="Times New Roman" w:cs="Times New Roman"/>
          <w:color w:val="000000"/>
          <w:sz w:val="28"/>
          <w:szCs w:val="28"/>
        </w:rPr>
        <w:t>.</w:t>
      </w:r>
    </w:p>
    <w:p w:rsidR="002D0A96" w:rsidRPr="002A00EE" w:rsidRDefault="002D0A96" w:rsidP="002A00EE">
      <w:pPr>
        <w:spacing w:after="0" w:line="360" w:lineRule="auto"/>
        <w:ind w:firstLine="709"/>
        <w:jc w:val="both"/>
        <w:rPr>
          <w:rFonts w:ascii="Times New Roman" w:hAnsi="Times New Roman" w:cs="Times New Roman"/>
          <w:color w:val="000000"/>
          <w:sz w:val="28"/>
          <w:szCs w:val="28"/>
        </w:rPr>
      </w:pPr>
      <w:r w:rsidRPr="002A00EE">
        <w:rPr>
          <w:rFonts w:ascii="Times New Roman" w:hAnsi="Times New Roman" w:cs="Times New Roman"/>
          <w:color w:val="000000"/>
          <w:sz w:val="28"/>
          <w:szCs w:val="28"/>
        </w:rPr>
        <w:t>Цель была достигнута. Мною был изучен главный источник информации о подоходном налоге - НК РФ, отражены основные понятия о подоходном налоге.</w:t>
      </w:r>
    </w:p>
    <w:p w:rsidR="002D0A96" w:rsidRPr="002A00EE" w:rsidRDefault="002D0A96" w:rsidP="002A00EE">
      <w:pPr>
        <w:spacing w:after="0" w:line="360" w:lineRule="auto"/>
        <w:ind w:firstLine="709"/>
        <w:jc w:val="both"/>
        <w:rPr>
          <w:rFonts w:ascii="Times New Roman" w:hAnsi="Times New Roman" w:cs="Times New Roman"/>
          <w:color w:val="000000"/>
          <w:sz w:val="28"/>
          <w:szCs w:val="28"/>
        </w:rPr>
      </w:pPr>
      <w:r w:rsidRPr="002A00EE">
        <w:rPr>
          <w:rFonts w:ascii="Times New Roman" w:hAnsi="Times New Roman" w:cs="Times New Roman"/>
          <w:color w:val="000000"/>
          <w:sz w:val="28"/>
          <w:szCs w:val="28"/>
        </w:rPr>
        <w:t>Что касается аудиторской проверки расчетов с бюджетом по НДФЛ, то все стороны, касающиеся подоходного налога: определения налогооблагаемой базы по каждому работнику предприятия, выбор налоговой ставки и в последующем уплата налога в бюджет - мною были отражены всецело.</w:t>
      </w:r>
    </w:p>
    <w:p w:rsidR="002D0A96" w:rsidRPr="002A00EE" w:rsidRDefault="002D0A96" w:rsidP="002A00EE">
      <w:pPr>
        <w:spacing w:after="0" w:line="360" w:lineRule="auto"/>
        <w:ind w:firstLine="709"/>
        <w:jc w:val="both"/>
        <w:rPr>
          <w:rFonts w:ascii="Times New Roman" w:hAnsi="Times New Roman" w:cs="Times New Roman"/>
          <w:color w:val="000000"/>
          <w:sz w:val="28"/>
          <w:szCs w:val="28"/>
        </w:rPr>
      </w:pPr>
      <w:r w:rsidRPr="002A00EE">
        <w:rPr>
          <w:rFonts w:ascii="Times New Roman" w:hAnsi="Times New Roman" w:cs="Times New Roman"/>
          <w:color w:val="000000"/>
          <w:sz w:val="28"/>
          <w:szCs w:val="28"/>
        </w:rPr>
        <w:t>Были выявлены ошибки в заполнении налоговой отчетности по расчетам с бюджетом по НДФЛ и указан подробный перечень ошибок, которые допускают большинство организаций.</w:t>
      </w:r>
    </w:p>
    <w:p w:rsidR="002D0A96" w:rsidRPr="002A00EE" w:rsidRDefault="002D0A96" w:rsidP="002A00EE">
      <w:pPr>
        <w:spacing w:after="0" w:line="360" w:lineRule="auto"/>
        <w:ind w:firstLine="709"/>
        <w:jc w:val="both"/>
        <w:rPr>
          <w:rFonts w:ascii="Times New Roman" w:hAnsi="Times New Roman" w:cs="Times New Roman"/>
          <w:color w:val="000000"/>
          <w:sz w:val="28"/>
          <w:szCs w:val="28"/>
        </w:rPr>
      </w:pPr>
      <w:r w:rsidRPr="002A00EE">
        <w:rPr>
          <w:rFonts w:ascii="Times New Roman" w:hAnsi="Times New Roman" w:cs="Times New Roman"/>
          <w:color w:val="000000"/>
          <w:sz w:val="28"/>
          <w:szCs w:val="28"/>
        </w:rPr>
        <w:t>В заключении можно сказать, что подоходный налог является одним из наиболее существенный источников формирования бюджета РФ и налогоплательщиком является все работающее население страны, поэтому от правильности начисления налога зависит не только бюджет страны, но и личный бюджет среднестатистической российской семьи.</w:t>
      </w:r>
    </w:p>
    <w:p w:rsidR="002D0A96" w:rsidRPr="002A00EE" w:rsidRDefault="002D0A96" w:rsidP="002A00EE">
      <w:pPr>
        <w:spacing w:after="0" w:line="360" w:lineRule="auto"/>
        <w:ind w:firstLine="709"/>
        <w:jc w:val="both"/>
        <w:rPr>
          <w:rFonts w:ascii="Times New Roman" w:hAnsi="Times New Roman" w:cs="Times New Roman"/>
          <w:b/>
          <w:color w:val="000000"/>
          <w:sz w:val="28"/>
          <w:szCs w:val="28"/>
        </w:rPr>
      </w:pPr>
    </w:p>
    <w:p w:rsidR="002D0A96" w:rsidRPr="002A00EE" w:rsidRDefault="002D0A96" w:rsidP="002A00EE">
      <w:pPr>
        <w:spacing w:after="0" w:line="360" w:lineRule="auto"/>
        <w:ind w:firstLine="709"/>
        <w:jc w:val="both"/>
        <w:rPr>
          <w:rFonts w:ascii="Times New Roman" w:hAnsi="Times New Roman" w:cs="Times New Roman"/>
          <w:b/>
          <w:color w:val="000000"/>
          <w:sz w:val="28"/>
          <w:szCs w:val="28"/>
        </w:rPr>
      </w:pPr>
      <w:r w:rsidRPr="002A00EE">
        <w:rPr>
          <w:rFonts w:ascii="Times New Roman" w:hAnsi="Times New Roman" w:cs="Times New Roman"/>
          <w:b/>
          <w:color w:val="000000"/>
          <w:sz w:val="28"/>
          <w:szCs w:val="28"/>
        </w:rPr>
        <w:br w:type="page"/>
      </w:r>
    </w:p>
    <w:p w:rsidR="002D0A96" w:rsidRPr="002A00EE" w:rsidRDefault="002D0A96" w:rsidP="00977C9D">
      <w:pPr>
        <w:spacing w:after="0" w:line="360" w:lineRule="auto"/>
        <w:ind w:firstLine="709"/>
        <w:jc w:val="center"/>
        <w:rPr>
          <w:rFonts w:ascii="Times New Roman" w:hAnsi="Times New Roman" w:cs="Times New Roman"/>
          <w:b/>
          <w:color w:val="000000"/>
          <w:sz w:val="28"/>
          <w:szCs w:val="28"/>
        </w:rPr>
      </w:pPr>
      <w:r w:rsidRPr="002A00EE">
        <w:rPr>
          <w:rFonts w:ascii="Times New Roman" w:hAnsi="Times New Roman" w:cs="Times New Roman"/>
          <w:b/>
          <w:color w:val="000000"/>
          <w:sz w:val="28"/>
          <w:szCs w:val="28"/>
        </w:rPr>
        <w:lastRenderedPageBreak/>
        <w:t>Список литературы</w:t>
      </w:r>
    </w:p>
    <w:p w:rsidR="002D0A96" w:rsidRPr="002A00EE" w:rsidRDefault="002D0A96" w:rsidP="002A00EE">
      <w:pPr>
        <w:spacing w:after="0" w:line="360" w:lineRule="auto"/>
        <w:ind w:firstLine="709"/>
        <w:jc w:val="both"/>
        <w:rPr>
          <w:rFonts w:ascii="Times New Roman" w:hAnsi="Times New Roman" w:cs="Times New Roman"/>
          <w:b/>
          <w:color w:val="000000"/>
          <w:sz w:val="28"/>
          <w:szCs w:val="28"/>
        </w:rPr>
      </w:pP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 ФЗ «Об аудиторской деятельности» от 30 декабря 2008 г. №307//СПС К+.</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2. Налоговый кодекс РФ часть первая от 31 июля 1998 г. №146-ФЗ и часть вторая от 5 августа 2000 г. №117-ФЗ //СПС К+.</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3. Гражданский кодекс Российской Федерации (части первая, вторая и третья) (с изменениями от 20 февраля, 12 августа 1996 г., 24 октября 1997 г., 8 июля, 17 декабря 1999 г., 16 апреля, 15 мая 2001 г., 21 марта, 14,26 ноября 2002 г., 10 января, 26 марта 2003 г.) //СПС К+.</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4. Правило (стандарт) №1 Цель и основные принципы аудита финансовой (бухгалтерской) отчетности//СПС К+.</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5. Постановление Госкомстата РФ от 18 августа 1998 г. № «Об утверждении унифицированных форм первичной учетной документации, по учету результатов инвентаризации» (с изменениями от 27 марта, 3 мая 2000 г.) //СПС К+.</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6. Положение по бухгалтерскому учету «Учетная политика организации» ПБУ1/08//СПС К+.</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8. План счетов бухгалтерского учета Финансово-хозяйственной деятельности предприятия и инструкция по его применению (Утверждены приказом Минфина РФ от 31.1 0.2000 г. №94H.) //СПС К+.</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9. Положение по бухгалтерскому учету Доходы организации ПБУ9/99. Утверждено приказом Минфина РФ от 06.05.99 32н (в ред. приказов Минфина РФ от 30.12.99 107н, от 30.03.01 27н). //СПС К+.</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10. Положение по бухгалтерскому учету Расходы организации ПБУ10/99. Утверждено приказом Минфина РФ от 06.05.99 33н (в ред. приказов Минфина РФ от 30.12.99 107н, от 30.03.01 27н).</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11. Приказ Минфина РФ от 31 декабря 2008 г. №153н «Об утверждении формы налоговой декларации по налогу на доходы физических лиц (форма 3-НДФЛ) и Порядка ее заполнения» //СПС К+.</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lastRenderedPageBreak/>
        <w:t>12. Арефкина Е. Право вые основы бухгалтерского и налогового учета и аудита в Российской Федерации: Учебное пособие для студентов вузов. - М.: Приор,  2014.</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13. Алборов Р.А. Аудит в промышленных организациях. Учебное пособие М: «Дело и Сервис», 2011. -464 с.</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14. Андреев В.Д. Внутренний аудит: Учебное пособие. - М.: «Финансы и статистика», 2013. - 461 с.</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15. Безруких П.С. Бухгалтерский учет. М.: Финансы и статистика, 2012. 325 с.</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16. Ерофеева В.А., Пискунов В.А. Аудит: конспект лекций. - М.: Юрайт- Издат, 2012. -191 с.</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17. Захарьин В.Р. Налоги и налогообложение / Консультант бухгалтера 2013.  №6 с. 8-11.</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18. Иванова И.Г. Аудиторская проверка налоговых обязательств // Бухгалтерский учёт. - 2015. №2 с. 47-58.</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19. Подольский В.И., Савин А.А., Сотникова Л.В. и др., Аудит // Учебник для вузов // - М.: ЮНИТИ-ДАНА, Аудит, 2013. - 583 с.</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20. Рогуленко Т.М. Аудит: учебник. - М.: Экономистъ, 2011.</w:t>
      </w:r>
    </w:p>
    <w:p w:rsidR="002A00EE" w:rsidRPr="002A00EE" w:rsidRDefault="002A00EE" w:rsidP="002A00EE">
      <w:pPr>
        <w:pStyle w:val="a4"/>
        <w:spacing w:before="0" w:beforeAutospacing="0" w:after="0" w:afterAutospacing="0" w:line="360" w:lineRule="auto"/>
        <w:ind w:firstLine="709"/>
        <w:jc w:val="both"/>
        <w:rPr>
          <w:sz w:val="28"/>
          <w:szCs w:val="28"/>
        </w:rPr>
      </w:pPr>
      <w:r w:rsidRPr="002A00EE">
        <w:rPr>
          <w:sz w:val="28"/>
          <w:szCs w:val="28"/>
        </w:rPr>
        <w:t>21. Табалина С.А., Ремизов Н.А. Аудит. Современная методика: Проверка разделов отчетности согласно МСА и федеральным ПСАД / Под ред. Н.А. Ремизова. М.: ИД ФБК-ПРЕСС, 2013.</w:t>
      </w:r>
    </w:p>
    <w:p w:rsidR="00977C9D" w:rsidRDefault="00977C9D" w:rsidP="002A00EE">
      <w:pPr>
        <w:spacing w:after="0" w:line="360" w:lineRule="auto"/>
        <w:ind w:firstLine="709"/>
        <w:jc w:val="both"/>
        <w:rPr>
          <w:rFonts w:ascii="Times New Roman" w:hAnsi="Times New Roman" w:cs="Times New Roman"/>
          <w:sz w:val="28"/>
          <w:szCs w:val="28"/>
        </w:rPr>
      </w:pPr>
    </w:p>
    <w:p w:rsidR="00977C9D" w:rsidRDefault="00977C9D" w:rsidP="002A00EE">
      <w:pPr>
        <w:spacing w:after="0" w:line="360" w:lineRule="auto"/>
        <w:ind w:firstLine="709"/>
        <w:jc w:val="both"/>
        <w:rPr>
          <w:rFonts w:ascii="Times New Roman" w:hAnsi="Times New Roman" w:cs="Times New Roman"/>
          <w:sz w:val="28"/>
          <w:szCs w:val="28"/>
        </w:rPr>
      </w:pPr>
    </w:p>
    <w:p w:rsidR="00977C9D" w:rsidRDefault="00977C9D" w:rsidP="002A00EE">
      <w:pPr>
        <w:spacing w:after="0" w:line="360" w:lineRule="auto"/>
        <w:ind w:firstLine="709"/>
        <w:jc w:val="both"/>
        <w:rPr>
          <w:rFonts w:ascii="Times New Roman" w:hAnsi="Times New Roman" w:cs="Times New Roman"/>
          <w:sz w:val="28"/>
          <w:szCs w:val="28"/>
        </w:rPr>
      </w:pPr>
    </w:p>
    <w:p w:rsidR="00977C9D" w:rsidRDefault="00977C9D" w:rsidP="002A00EE">
      <w:pPr>
        <w:spacing w:after="0" w:line="360" w:lineRule="auto"/>
        <w:ind w:firstLine="709"/>
        <w:jc w:val="both"/>
        <w:rPr>
          <w:rFonts w:ascii="Times New Roman" w:hAnsi="Times New Roman" w:cs="Times New Roman"/>
          <w:sz w:val="28"/>
          <w:szCs w:val="28"/>
        </w:rPr>
      </w:pPr>
    </w:p>
    <w:p w:rsidR="00977C9D" w:rsidRDefault="00977C9D" w:rsidP="002A00EE">
      <w:pPr>
        <w:spacing w:after="0" w:line="360" w:lineRule="auto"/>
        <w:ind w:firstLine="709"/>
        <w:jc w:val="both"/>
        <w:rPr>
          <w:rFonts w:ascii="Times New Roman" w:hAnsi="Times New Roman" w:cs="Times New Roman"/>
          <w:sz w:val="28"/>
          <w:szCs w:val="28"/>
        </w:rPr>
      </w:pPr>
    </w:p>
    <w:p w:rsidR="00977C9D" w:rsidRDefault="00977C9D" w:rsidP="002A00EE">
      <w:pPr>
        <w:spacing w:after="0" w:line="360" w:lineRule="auto"/>
        <w:ind w:firstLine="709"/>
        <w:jc w:val="both"/>
        <w:rPr>
          <w:rFonts w:ascii="Times New Roman" w:hAnsi="Times New Roman" w:cs="Times New Roman"/>
          <w:sz w:val="28"/>
          <w:szCs w:val="28"/>
        </w:rPr>
      </w:pPr>
    </w:p>
    <w:p w:rsidR="00977C9D" w:rsidRDefault="00977C9D" w:rsidP="002A00EE">
      <w:pPr>
        <w:spacing w:after="0" w:line="360" w:lineRule="auto"/>
        <w:ind w:firstLine="709"/>
        <w:jc w:val="both"/>
        <w:rPr>
          <w:rFonts w:ascii="Times New Roman" w:hAnsi="Times New Roman" w:cs="Times New Roman"/>
          <w:sz w:val="28"/>
          <w:szCs w:val="28"/>
        </w:rPr>
      </w:pPr>
    </w:p>
    <w:p w:rsidR="00977C9D" w:rsidRDefault="00977C9D" w:rsidP="002A00EE">
      <w:pPr>
        <w:spacing w:after="0" w:line="360" w:lineRule="auto"/>
        <w:ind w:firstLine="709"/>
        <w:jc w:val="both"/>
        <w:rPr>
          <w:rFonts w:ascii="Times New Roman" w:hAnsi="Times New Roman" w:cs="Times New Roman"/>
          <w:sz w:val="28"/>
          <w:szCs w:val="28"/>
        </w:rPr>
      </w:pPr>
    </w:p>
    <w:p w:rsidR="00977C9D" w:rsidRDefault="00977C9D" w:rsidP="002A00EE">
      <w:pPr>
        <w:spacing w:after="0" w:line="360" w:lineRule="auto"/>
        <w:ind w:firstLine="709"/>
        <w:jc w:val="both"/>
        <w:rPr>
          <w:rFonts w:ascii="Times New Roman" w:hAnsi="Times New Roman" w:cs="Times New Roman"/>
          <w:sz w:val="28"/>
          <w:szCs w:val="28"/>
        </w:rPr>
      </w:pPr>
    </w:p>
    <w:p w:rsidR="00DD202C" w:rsidRPr="002A00EE" w:rsidRDefault="002A00EE" w:rsidP="00977C9D">
      <w:pPr>
        <w:spacing w:after="0" w:line="360" w:lineRule="auto"/>
        <w:ind w:firstLine="709"/>
        <w:jc w:val="right"/>
        <w:rPr>
          <w:rFonts w:ascii="Times New Roman" w:hAnsi="Times New Roman" w:cs="Times New Roman"/>
          <w:sz w:val="28"/>
          <w:szCs w:val="28"/>
        </w:rPr>
      </w:pPr>
      <w:r w:rsidRPr="002A00EE">
        <w:rPr>
          <w:rFonts w:ascii="Times New Roman" w:hAnsi="Times New Roman" w:cs="Times New Roman"/>
          <w:sz w:val="28"/>
          <w:szCs w:val="28"/>
        </w:rPr>
        <w:lastRenderedPageBreak/>
        <w:t xml:space="preserve">Приложение </w:t>
      </w:r>
    </w:p>
    <w:p w:rsidR="002A00EE" w:rsidRDefault="002A00EE"/>
    <w:p w:rsidR="002A00EE" w:rsidRPr="002A00EE" w:rsidRDefault="002A00EE" w:rsidP="002A00EE">
      <w:pPr>
        <w:pStyle w:val="a4"/>
        <w:spacing w:before="0" w:beforeAutospacing="0" w:after="0" w:afterAutospacing="0" w:line="360" w:lineRule="auto"/>
        <w:ind w:firstLine="709"/>
        <w:jc w:val="both"/>
        <w:rPr>
          <w:sz w:val="28"/>
          <w:szCs w:val="28"/>
        </w:rPr>
      </w:pPr>
      <w:r w:rsidRPr="002A00EE">
        <w:rPr>
          <w:noProof/>
          <w:sz w:val="28"/>
          <w:szCs w:val="28"/>
        </w:rPr>
        <w:drawing>
          <wp:inline distT="0" distB="0" distL="0" distR="0">
            <wp:extent cx="4114800" cy="4562475"/>
            <wp:effectExtent l="19050" t="0" r="0" b="0"/>
            <wp:docPr id="4" name="Рисунок 1" descr="http://www.moluch.ru/archive/16/1529/images/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oluch.ru/archive/16/1529/images/image001.png"/>
                    <pic:cNvPicPr>
                      <a:picLocks noChangeAspect="1" noChangeArrowheads="1"/>
                    </pic:cNvPicPr>
                  </pic:nvPicPr>
                  <pic:blipFill>
                    <a:blip r:embed="rId12"/>
                    <a:srcRect/>
                    <a:stretch>
                      <a:fillRect/>
                    </a:stretch>
                  </pic:blipFill>
                  <pic:spPr bwMode="auto">
                    <a:xfrm>
                      <a:off x="0" y="0"/>
                      <a:ext cx="4114800" cy="4562475"/>
                    </a:xfrm>
                    <a:prstGeom prst="rect">
                      <a:avLst/>
                    </a:prstGeom>
                    <a:noFill/>
                    <a:ln w="9525">
                      <a:noFill/>
                      <a:miter lim="800000"/>
                      <a:headEnd/>
                      <a:tailEnd/>
                    </a:ln>
                  </pic:spPr>
                </pic:pic>
              </a:graphicData>
            </a:graphic>
          </wp:inline>
        </w:drawing>
      </w:r>
    </w:p>
    <w:p w:rsidR="002A00EE" w:rsidRPr="002A00EE" w:rsidRDefault="00B30A50" w:rsidP="002A00EE">
      <w:pPr>
        <w:pStyle w:val="a4"/>
        <w:spacing w:before="0" w:beforeAutospacing="0" w:after="0" w:afterAutospacing="0" w:line="360" w:lineRule="auto"/>
        <w:ind w:firstLine="709"/>
        <w:jc w:val="both"/>
        <w:rPr>
          <w:sz w:val="28"/>
          <w:szCs w:val="28"/>
        </w:rPr>
      </w:pPr>
      <w:r>
        <w:rPr>
          <w:sz w:val="28"/>
          <w:szCs w:val="28"/>
        </w:rPr>
        <w:t xml:space="preserve">Рис. </w:t>
      </w:r>
      <w:r w:rsidR="002A00EE" w:rsidRPr="002A00EE">
        <w:rPr>
          <w:sz w:val="28"/>
          <w:szCs w:val="28"/>
        </w:rPr>
        <w:t xml:space="preserve"> Структура формирования бюджета МО за счет налоговых поступлений.</w:t>
      </w:r>
    </w:p>
    <w:p w:rsidR="002A00EE" w:rsidRDefault="002A00EE"/>
    <w:sectPr w:rsidR="002A00EE" w:rsidSect="00977C9D">
      <w:footerReference w:type="default" r:id="rId13"/>
      <w:pgSz w:w="11906" w:h="16838"/>
      <w:pgMar w:top="1134" w:right="850" w:bottom="1134" w:left="1701" w:header="708" w:footer="708" w:gutter="0"/>
      <w:pgNumType w:start="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6B40" w:rsidRDefault="002C6B40" w:rsidP="00977C9D">
      <w:pPr>
        <w:spacing w:after="0" w:line="240" w:lineRule="auto"/>
      </w:pPr>
      <w:r>
        <w:separator/>
      </w:r>
    </w:p>
  </w:endnote>
  <w:endnote w:type="continuationSeparator" w:id="1">
    <w:p w:rsidR="002C6B40" w:rsidRDefault="002C6B40" w:rsidP="00977C9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764126"/>
      <w:docPartObj>
        <w:docPartGallery w:val="Page Numbers (Bottom of Page)"/>
        <w:docPartUnique/>
      </w:docPartObj>
    </w:sdtPr>
    <w:sdtContent>
      <w:p w:rsidR="00977C9D" w:rsidRDefault="00977C9D">
        <w:pPr>
          <w:pStyle w:val="ab"/>
          <w:jc w:val="center"/>
        </w:pPr>
        <w:fldSimple w:instr=" PAGE   \* MERGEFORMAT ">
          <w:r w:rsidR="00B30A50">
            <w:rPr>
              <w:noProof/>
            </w:rPr>
            <w:t>3</w:t>
          </w:r>
        </w:fldSimple>
      </w:p>
    </w:sdtContent>
  </w:sdt>
  <w:p w:rsidR="00977C9D" w:rsidRDefault="00977C9D">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6B40" w:rsidRDefault="002C6B40" w:rsidP="00977C9D">
      <w:pPr>
        <w:spacing w:after="0" w:line="240" w:lineRule="auto"/>
      </w:pPr>
      <w:r>
        <w:separator/>
      </w:r>
    </w:p>
  </w:footnote>
  <w:footnote w:type="continuationSeparator" w:id="1">
    <w:p w:rsidR="002C6B40" w:rsidRDefault="002C6B40" w:rsidP="00977C9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431E7D"/>
    <w:multiLevelType w:val="multilevel"/>
    <w:tmpl w:val="B4465908"/>
    <w:lvl w:ilvl="0">
      <w:start w:val="1"/>
      <w:numFmt w:val="decimal"/>
      <w:lvlText w:val="%1."/>
      <w:lvlJc w:val="left"/>
      <w:pPr>
        <w:ind w:left="450" w:hanging="450"/>
      </w:pPr>
      <w:rPr>
        <w:rFonts w:hint="default"/>
      </w:rPr>
    </w:lvl>
    <w:lvl w:ilvl="1">
      <w:start w:val="1"/>
      <w:numFmt w:val="decimal"/>
      <w:lvlText w:val="%1.%2."/>
      <w:lvlJc w:val="left"/>
      <w:pPr>
        <w:ind w:left="2704" w:hanging="720"/>
      </w:pPr>
      <w:rPr>
        <w:rFonts w:hint="default"/>
      </w:rPr>
    </w:lvl>
    <w:lvl w:ilvl="2">
      <w:start w:val="1"/>
      <w:numFmt w:val="decimal"/>
      <w:lvlText w:val="%1.%2.%3."/>
      <w:lvlJc w:val="left"/>
      <w:pPr>
        <w:ind w:left="4688" w:hanging="720"/>
      </w:pPr>
      <w:rPr>
        <w:rFonts w:hint="default"/>
      </w:rPr>
    </w:lvl>
    <w:lvl w:ilvl="3">
      <w:start w:val="1"/>
      <w:numFmt w:val="decimal"/>
      <w:lvlText w:val="%1.%2.%3.%4."/>
      <w:lvlJc w:val="left"/>
      <w:pPr>
        <w:ind w:left="7032" w:hanging="1080"/>
      </w:pPr>
      <w:rPr>
        <w:rFonts w:hint="default"/>
      </w:rPr>
    </w:lvl>
    <w:lvl w:ilvl="4">
      <w:start w:val="1"/>
      <w:numFmt w:val="decimal"/>
      <w:lvlText w:val="%1.%2.%3.%4.%5."/>
      <w:lvlJc w:val="left"/>
      <w:pPr>
        <w:ind w:left="9016" w:hanging="1080"/>
      </w:pPr>
      <w:rPr>
        <w:rFonts w:hint="default"/>
      </w:rPr>
    </w:lvl>
    <w:lvl w:ilvl="5">
      <w:start w:val="1"/>
      <w:numFmt w:val="decimal"/>
      <w:lvlText w:val="%1.%2.%3.%4.%5.%6."/>
      <w:lvlJc w:val="left"/>
      <w:pPr>
        <w:ind w:left="11360" w:hanging="1440"/>
      </w:pPr>
      <w:rPr>
        <w:rFonts w:hint="default"/>
      </w:rPr>
    </w:lvl>
    <w:lvl w:ilvl="6">
      <w:start w:val="1"/>
      <w:numFmt w:val="decimal"/>
      <w:lvlText w:val="%1.%2.%3.%4.%5.%6.%7."/>
      <w:lvlJc w:val="left"/>
      <w:pPr>
        <w:ind w:left="13704" w:hanging="1800"/>
      </w:pPr>
      <w:rPr>
        <w:rFonts w:hint="default"/>
      </w:rPr>
    </w:lvl>
    <w:lvl w:ilvl="7">
      <w:start w:val="1"/>
      <w:numFmt w:val="decimal"/>
      <w:lvlText w:val="%1.%2.%3.%4.%5.%6.%7.%8."/>
      <w:lvlJc w:val="left"/>
      <w:pPr>
        <w:ind w:left="15688" w:hanging="1800"/>
      </w:pPr>
      <w:rPr>
        <w:rFonts w:hint="default"/>
      </w:rPr>
    </w:lvl>
    <w:lvl w:ilvl="8">
      <w:start w:val="1"/>
      <w:numFmt w:val="decimal"/>
      <w:lvlText w:val="%1.%2.%3.%4.%5.%6.%7.%8.%9."/>
      <w:lvlJc w:val="left"/>
      <w:pPr>
        <w:ind w:left="18032" w:hanging="2160"/>
      </w:pPr>
      <w:rPr>
        <w:rFonts w:hint="default"/>
      </w:rPr>
    </w:lvl>
  </w:abstractNum>
  <w:abstractNum w:abstractNumId="1">
    <w:nsid w:val="10315CD5"/>
    <w:multiLevelType w:val="hybridMultilevel"/>
    <w:tmpl w:val="198451E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97E19F5"/>
    <w:multiLevelType w:val="hybridMultilevel"/>
    <w:tmpl w:val="F13C4B0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9AB78F7"/>
    <w:multiLevelType w:val="hybridMultilevel"/>
    <w:tmpl w:val="BC50F3E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22D5035B"/>
    <w:multiLevelType w:val="hybridMultilevel"/>
    <w:tmpl w:val="D490277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548050B"/>
    <w:multiLevelType w:val="multilevel"/>
    <w:tmpl w:val="33C0CB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4F15161"/>
    <w:multiLevelType w:val="hybridMultilevel"/>
    <w:tmpl w:val="A01CE6F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39B92182"/>
    <w:multiLevelType w:val="hybridMultilevel"/>
    <w:tmpl w:val="2CA03C5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4EAC747B"/>
    <w:multiLevelType w:val="hybridMultilevel"/>
    <w:tmpl w:val="0548FA2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52FE144A"/>
    <w:multiLevelType w:val="multilevel"/>
    <w:tmpl w:val="8B8293B8"/>
    <w:lvl w:ilvl="0">
      <w:start w:val="1"/>
      <w:numFmt w:val="decimal"/>
      <w:lvlText w:val="%1."/>
      <w:lvlJc w:val="left"/>
      <w:pPr>
        <w:ind w:left="1069" w:hanging="360"/>
      </w:pPr>
      <w:rPr>
        <w:rFonts w:hint="default"/>
      </w:rPr>
    </w:lvl>
    <w:lvl w:ilvl="1">
      <w:start w:val="1"/>
      <w:numFmt w:val="decimal"/>
      <w:isLgl/>
      <w:lvlText w:val="%1.%2."/>
      <w:lvlJc w:val="left"/>
      <w:pPr>
        <w:ind w:left="1984" w:hanging="1275"/>
      </w:pPr>
      <w:rPr>
        <w:rFonts w:hint="default"/>
      </w:rPr>
    </w:lvl>
    <w:lvl w:ilvl="2">
      <w:start w:val="1"/>
      <w:numFmt w:val="decimal"/>
      <w:isLgl/>
      <w:lvlText w:val="%1.%2.%3."/>
      <w:lvlJc w:val="left"/>
      <w:pPr>
        <w:ind w:left="1984" w:hanging="1275"/>
      </w:pPr>
      <w:rPr>
        <w:rFonts w:hint="default"/>
      </w:rPr>
    </w:lvl>
    <w:lvl w:ilvl="3">
      <w:start w:val="1"/>
      <w:numFmt w:val="decimal"/>
      <w:isLgl/>
      <w:lvlText w:val="%1.%2.%3.%4."/>
      <w:lvlJc w:val="left"/>
      <w:pPr>
        <w:ind w:left="1984" w:hanging="1275"/>
      </w:pPr>
      <w:rPr>
        <w:rFonts w:hint="default"/>
      </w:rPr>
    </w:lvl>
    <w:lvl w:ilvl="4">
      <w:start w:val="1"/>
      <w:numFmt w:val="decimal"/>
      <w:isLgl/>
      <w:lvlText w:val="%1.%2.%3.%4.%5."/>
      <w:lvlJc w:val="left"/>
      <w:pPr>
        <w:ind w:left="1984" w:hanging="1275"/>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10">
    <w:nsid w:val="5F371DA0"/>
    <w:multiLevelType w:val="hybridMultilevel"/>
    <w:tmpl w:val="D722EAA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64CD5C0A"/>
    <w:multiLevelType w:val="hybridMultilevel"/>
    <w:tmpl w:val="D9B0AD0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6B5724C5"/>
    <w:multiLevelType w:val="hybridMultilevel"/>
    <w:tmpl w:val="A9FA901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6CAA7F43"/>
    <w:multiLevelType w:val="multilevel"/>
    <w:tmpl w:val="EAE03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E63258C"/>
    <w:multiLevelType w:val="hybridMultilevel"/>
    <w:tmpl w:val="ED68362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ECD739A"/>
    <w:multiLevelType w:val="hybridMultilevel"/>
    <w:tmpl w:val="ED38261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74E2563A"/>
    <w:multiLevelType w:val="hybridMultilevel"/>
    <w:tmpl w:val="5D2244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5D94D84"/>
    <w:multiLevelType w:val="hybridMultilevel"/>
    <w:tmpl w:val="287215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78A52257"/>
    <w:multiLevelType w:val="multilevel"/>
    <w:tmpl w:val="51E430C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8AE0CCA"/>
    <w:multiLevelType w:val="hybridMultilevel"/>
    <w:tmpl w:val="BE20724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16"/>
  </w:num>
  <w:num w:numId="2">
    <w:abstractNumId w:val="17"/>
  </w:num>
  <w:num w:numId="3">
    <w:abstractNumId w:val="6"/>
  </w:num>
  <w:num w:numId="4">
    <w:abstractNumId w:val="4"/>
  </w:num>
  <w:num w:numId="5">
    <w:abstractNumId w:val="3"/>
  </w:num>
  <w:num w:numId="6">
    <w:abstractNumId w:val="12"/>
  </w:num>
  <w:num w:numId="7">
    <w:abstractNumId w:val="10"/>
  </w:num>
  <w:num w:numId="8">
    <w:abstractNumId w:val="7"/>
  </w:num>
  <w:num w:numId="9">
    <w:abstractNumId w:val="11"/>
  </w:num>
  <w:num w:numId="10">
    <w:abstractNumId w:val="1"/>
  </w:num>
  <w:num w:numId="11">
    <w:abstractNumId w:val="8"/>
  </w:num>
  <w:num w:numId="12">
    <w:abstractNumId w:val="14"/>
  </w:num>
  <w:num w:numId="13">
    <w:abstractNumId w:val="15"/>
  </w:num>
  <w:num w:numId="14">
    <w:abstractNumId w:val="19"/>
  </w:num>
  <w:num w:numId="15">
    <w:abstractNumId w:val="2"/>
  </w:num>
  <w:num w:numId="16">
    <w:abstractNumId w:val="13"/>
  </w:num>
  <w:num w:numId="17">
    <w:abstractNumId w:val="18"/>
  </w:num>
  <w:num w:numId="18">
    <w:abstractNumId w:val="5"/>
  </w:num>
  <w:num w:numId="19">
    <w:abstractNumId w:val="9"/>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2D0A96"/>
    <w:rsid w:val="002A00EE"/>
    <w:rsid w:val="002C6B40"/>
    <w:rsid w:val="002D0A96"/>
    <w:rsid w:val="005F77B6"/>
    <w:rsid w:val="00854157"/>
    <w:rsid w:val="00977C9D"/>
    <w:rsid w:val="00B30A50"/>
    <w:rsid w:val="00DD202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0A96"/>
    <w:rPr>
      <w:rFonts w:eastAsiaTheme="minorEastAsia"/>
      <w:lang w:eastAsia="ru-RU"/>
    </w:rPr>
  </w:style>
  <w:style w:type="paragraph" w:styleId="1">
    <w:name w:val="heading 1"/>
    <w:basedOn w:val="a"/>
    <w:link w:val="10"/>
    <w:uiPriority w:val="9"/>
    <w:qFormat/>
    <w:rsid w:val="002A00E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D0A96"/>
    <w:pPr>
      <w:ind w:left="720"/>
      <w:contextualSpacing/>
    </w:pPr>
  </w:style>
  <w:style w:type="table" w:styleId="11">
    <w:name w:val="Table Grid 1"/>
    <w:basedOn w:val="a1"/>
    <w:uiPriority w:val="99"/>
    <w:unhideWhenUsed/>
    <w:rsid w:val="002D0A96"/>
    <w:rPr>
      <w:rFonts w:eastAsiaTheme="minorEastAsia"/>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heme="minorBidi"/>
        <w:i/>
        <w:iCs/>
      </w:rPr>
      <w:tblPr/>
      <w:tcPr>
        <w:tcBorders>
          <w:tl2br w:val="none" w:sz="0" w:space="0" w:color="auto"/>
          <w:tr2bl w:val="none" w:sz="0" w:space="0" w:color="auto"/>
        </w:tcBorders>
      </w:tcPr>
    </w:tblStylePr>
    <w:tblStylePr w:type="lastCol">
      <w:rPr>
        <w:rFonts w:cstheme="minorBidi"/>
        <w:i/>
        <w:iCs/>
      </w:rPr>
      <w:tblPr/>
      <w:tcPr>
        <w:tcBorders>
          <w:tl2br w:val="none" w:sz="0" w:space="0" w:color="auto"/>
          <w:tr2bl w:val="none" w:sz="0" w:space="0" w:color="auto"/>
        </w:tcBorders>
      </w:tcPr>
    </w:tblStylePr>
  </w:style>
  <w:style w:type="paragraph" w:styleId="a4">
    <w:name w:val="Normal (Web)"/>
    <w:basedOn w:val="a"/>
    <w:uiPriority w:val="99"/>
    <w:unhideWhenUsed/>
    <w:rsid w:val="002D0A9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semiHidden/>
    <w:unhideWhenUsed/>
    <w:rsid w:val="002D0A96"/>
    <w:rPr>
      <w:color w:val="0000FF"/>
      <w:u w:val="single"/>
    </w:rPr>
  </w:style>
  <w:style w:type="character" w:customStyle="1" w:styleId="10">
    <w:name w:val="Заголовок 1 Знак"/>
    <w:basedOn w:val="a0"/>
    <w:link w:val="1"/>
    <w:uiPriority w:val="9"/>
    <w:rsid w:val="002A00EE"/>
    <w:rPr>
      <w:rFonts w:ascii="Times New Roman" w:eastAsia="Times New Roman" w:hAnsi="Times New Roman" w:cs="Times New Roman"/>
      <w:b/>
      <w:bCs/>
      <w:kern w:val="36"/>
      <w:sz w:val="48"/>
      <w:szCs w:val="48"/>
      <w:lang w:eastAsia="ru-RU"/>
    </w:rPr>
  </w:style>
  <w:style w:type="character" w:styleId="a6">
    <w:name w:val="Strong"/>
    <w:basedOn w:val="a0"/>
    <w:uiPriority w:val="22"/>
    <w:qFormat/>
    <w:rsid w:val="002A00EE"/>
    <w:rPr>
      <w:b/>
      <w:bCs/>
    </w:rPr>
  </w:style>
  <w:style w:type="paragraph" w:styleId="a7">
    <w:name w:val="Balloon Text"/>
    <w:basedOn w:val="a"/>
    <w:link w:val="a8"/>
    <w:uiPriority w:val="99"/>
    <w:semiHidden/>
    <w:unhideWhenUsed/>
    <w:rsid w:val="002A00E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2A00EE"/>
    <w:rPr>
      <w:rFonts w:ascii="Tahoma" w:eastAsiaTheme="minorEastAsia" w:hAnsi="Tahoma" w:cs="Tahoma"/>
      <w:sz w:val="16"/>
      <w:szCs w:val="16"/>
      <w:lang w:eastAsia="ru-RU"/>
    </w:rPr>
  </w:style>
  <w:style w:type="paragraph" w:styleId="a9">
    <w:name w:val="header"/>
    <w:basedOn w:val="a"/>
    <w:link w:val="aa"/>
    <w:uiPriority w:val="99"/>
    <w:semiHidden/>
    <w:unhideWhenUsed/>
    <w:rsid w:val="00977C9D"/>
    <w:pPr>
      <w:tabs>
        <w:tab w:val="center" w:pos="4677"/>
        <w:tab w:val="right" w:pos="9355"/>
      </w:tabs>
      <w:spacing w:after="0" w:line="240" w:lineRule="auto"/>
    </w:pPr>
  </w:style>
  <w:style w:type="character" w:customStyle="1" w:styleId="aa">
    <w:name w:val="Верхний колонтитул Знак"/>
    <w:basedOn w:val="a0"/>
    <w:link w:val="a9"/>
    <w:uiPriority w:val="99"/>
    <w:semiHidden/>
    <w:rsid w:val="00977C9D"/>
    <w:rPr>
      <w:rFonts w:eastAsiaTheme="minorEastAsia"/>
      <w:lang w:eastAsia="ru-RU"/>
    </w:rPr>
  </w:style>
  <w:style w:type="paragraph" w:styleId="ab">
    <w:name w:val="footer"/>
    <w:basedOn w:val="a"/>
    <w:link w:val="ac"/>
    <w:uiPriority w:val="99"/>
    <w:unhideWhenUsed/>
    <w:rsid w:val="00977C9D"/>
    <w:pPr>
      <w:tabs>
        <w:tab w:val="center" w:pos="4677"/>
        <w:tab w:val="right" w:pos="9355"/>
      </w:tabs>
      <w:spacing w:after="0" w:line="240" w:lineRule="auto"/>
    </w:pPr>
  </w:style>
  <w:style w:type="character" w:customStyle="1" w:styleId="ac">
    <w:name w:val="Нижний колонтитул Знак"/>
    <w:basedOn w:val="a0"/>
    <w:link w:val="ab"/>
    <w:uiPriority w:val="99"/>
    <w:rsid w:val="00977C9D"/>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108357586">
      <w:bodyDiv w:val="1"/>
      <w:marLeft w:val="0"/>
      <w:marRight w:val="0"/>
      <w:marTop w:val="0"/>
      <w:marBottom w:val="0"/>
      <w:divBdr>
        <w:top w:val="none" w:sz="0" w:space="0" w:color="auto"/>
        <w:left w:val="none" w:sz="0" w:space="0" w:color="auto"/>
        <w:bottom w:val="none" w:sz="0" w:space="0" w:color="auto"/>
        <w:right w:val="none" w:sz="0" w:space="0" w:color="auto"/>
      </w:divBdr>
    </w:div>
    <w:div w:id="419496047">
      <w:bodyDiv w:val="1"/>
      <w:marLeft w:val="0"/>
      <w:marRight w:val="0"/>
      <w:marTop w:val="0"/>
      <w:marBottom w:val="0"/>
      <w:divBdr>
        <w:top w:val="none" w:sz="0" w:space="0" w:color="auto"/>
        <w:left w:val="none" w:sz="0" w:space="0" w:color="auto"/>
        <w:bottom w:val="none" w:sz="0" w:space="0" w:color="auto"/>
        <w:right w:val="none" w:sz="0" w:space="0" w:color="auto"/>
      </w:divBdr>
    </w:div>
    <w:div w:id="500196896">
      <w:bodyDiv w:val="1"/>
      <w:marLeft w:val="0"/>
      <w:marRight w:val="0"/>
      <w:marTop w:val="0"/>
      <w:marBottom w:val="0"/>
      <w:divBdr>
        <w:top w:val="none" w:sz="0" w:space="0" w:color="auto"/>
        <w:left w:val="none" w:sz="0" w:space="0" w:color="auto"/>
        <w:bottom w:val="none" w:sz="0" w:space="0" w:color="auto"/>
        <w:right w:val="none" w:sz="0" w:space="0" w:color="auto"/>
      </w:divBdr>
    </w:div>
    <w:div w:id="604504523">
      <w:bodyDiv w:val="1"/>
      <w:marLeft w:val="0"/>
      <w:marRight w:val="0"/>
      <w:marTop w:val="0"/>
      <w:marBottom w:val="0"/>
      <w:divBdr>
        <w:top w:val="none" w:sz="0" w:space="0" w:color="auto"/>
        <w:left w:val="none" w:sz="0" w:space="0" w:color="auto"/>
        <w:bottom w:val="none" w:sz="0" w:space="0" w:color="auto"/>
        <w:right w:val="none" w:sz="0" w:space="0" w:color="auto"/>
      </w:divBdr>
    </w:div>
    <w:div w:id="634338560">
      <w:bodyDiv w:val="1"/>
      <w:marLeft w:val="0"/>
      <w:marRight w:val="0"/>
      <w:marTop w:val="0"/>
      <w:marBottom w:val="0"/>
      <w:divBdr>
        <w:top w:val="none" w:sz="0" w:space="0" w:color="auto"/>
        <w:left w:val="none" w:sz="0" w:space="0" w:color="auto"/>
        <w:bottom w:val="none" w:sz="0" w:space="0" w:color="auto"/>
        <w:right w:val="none" w:sz="0" w:space="0" w:color="auto"/>
      </w:divBdr>
    </w:div>
    <w:div w:id="770324181">
      <w:bodyDiv w:val="1"/>
      <w:marLeft w:val="0"/>
      <w:marRight w:val="0"/>
      <w:marTop w:val="0"/>
      <w:marBottom w:val="0"/>
      <w:divBdr>
        <w:top w:val="none" w:sz="0" w:space="0" w:color="auto"/>
        <w:left w:val="none" w:sz="0" w:space="0" w:color="auto"/>
        <w:bottom w:val="none" w:sz="0" w:space="0" w:color="auto"/>
        <w:right w:val="none" w:sz="0" w:space="0" w:color="auto"/>
      </w:divBdr>
      <w:divsChild>
        <w:div w:id="625166019">
          <w:marLeft w:val="75"/>
          <w:marRight w:val="75"/>
          <w:marTop w:val="75"/>
          <w:marBottom w:val="75"/>
          <w:divBdr>
            <w:top w:val="single" w:sz="6" w:space="8" w:color="4F8444"/>
            <w:left w:val="single" w:sz="6" w:space="8" w:color="4F8444"/>
            <w:bottom w:val="single" w:sz="6" w:space="8" w:color="4F8444"/>
            <w:right w:val="single" w:sz="6" w:space="8" w:color="4F8444"/>
          </w:divBdr>
        </w:div>
        <w:div w:id="864052256">
          <w:marLeft w:val="75"/>
          <w:marRight w:val="75"/>
          <w:marTop w:val="75"/>
          <w:marBottom w:val="75"/>
          <w:divBdr>
            <w:top w:val="single" w:sz="6" w:space="8" w:color="4F8444"/>
            <w:left w:val="single" w:sz="6" w:space="8" w:color="4F8444"/>
            <w:bottom w:val="single" w:sz="6" w:space="8" w:color="4F8444"/>
            <w:right w:val="single" w:sz="6" w:space="8" w:color="4F8444"/>
          </w:divBdr>
        </w:div>
        <w:div w:id="1096293329">
          <w:marLeft w:val="75"/>
          <w:marRight w:val="75"/>
          <w:marTop w:val="75"/>
          <w:marBottom w:val="75"/>
          <w:divBdr>
            <w:top w:val="single" w:sz="6" w:space="8" w:color="4F8444"/>
            <w:left w:val="single" w:sz="6" w:space="8" w:color="4F8444"/>
            <w:bottom w:val="single" w:sz="6" w:space="8" w:color="4F8444"/>
            <w:right w:val="single" w:sz="6" w:space="8" w:color="4F8444"/>
          </w:divBdr>
        </w:div>
      </w:divsChild>
    </w:div>
    <w:div w:id="786774013">
      <w:bodyDiv w:val="1"/>
      <w:marLeft w:val="0"/>
      <w:marRight w:val="0"/>
      <w:marTop w:val="0"/>
      <w:marBottom w:val="0"/>
      <w:divBdr>
        <w:top w:val="none" w:sz="0" w:space="0" w:color="auto"/>
        <w:left w:val="none" w:sz="0" w:space="0" w:color="auto"/>
        <w:bottom w:val="none" w:sz="0" w:space="0" w:color="auto"/>
        <w:right w:val="none" w:sz="0" w:space="0" w:color="auto"/>
      </w:divBdr>
    </w:div>
    <w:div w:id="1013386700">
      <w:bodyDiv w:val="1"/>
      <w:marLeft w:val="0"/>
      <w:marRight w:val="0"/>
      <w:marTop w:val="0"/>
      <w:marBottom w:val="0"/>
      <w:divBdr>
        <w:top w:val="none" w:sz="0" w:space="0" w:color="auto"/>
        <w:left w:val="none" w:sz="0" w:space="0" w:color="auto"/>
        <w:bottom w:val="none" w:sz="0" w:space="0" w:color="auto"/>
        <w:right w:val="none" w:sz="0" w:space="0" w:color="auto"/>
      </w:divBdr>
    </w:div>
    <w:div w:id="1611545722">
      <w:bodyDiv w:val="1"/>
      <w:marLeft w:val="0"/>
      <w:marRight w:val="0"/>
      <w:marTop w:val="0"/>
      <w:marBottom w:val="0"/>
      <w:divBdr>
        <w:top w:val="none" w:sz="0" w:space="0" w:color="auto"/>
        <w:left w:val="none" w:sz="0" w:space="0" w:color="auto"/>
        <w:bottom w:val="none" w:sz="0" w:space="0" w:color="auto"/>
        <w:right w:val="none" w:sz="0" w:space="0" w:color="auto"/>
      </w:divBdr>
    </w:div>
    <w:div w:id="1781874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rusprofile.ru/codes/40302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rusprofile.ru/codes/900000" TargetMode="External"/><Relationship Id="rId4" Type="http://schemas.openxmlformats.org/officeDocument/2006/relationships/webSettings" Target="webSettings.xml"/><Relationship Id="rId9" Type="http://schemas.openxmlformats.org/officeDocument/2006/relationships/hyperlink" Target="http://www.rusprofile.ru/codes/70320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E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33</Pages>
  <Words>6260</Words>
  <Characters>35688</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41865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2015-06-19T06:06:00Z</dcterms:created>
  <dcterms:modified xsi:type="dcterms:W3CDTF">2015-06-19T06:52:00Z</dcterms:modified>
</cp:coreProperties>
</file>