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CBB" w:rsidRPr="003C0CBB" w:rsidRDefault="003C0CBB" w:rsidP="003C0CBB">
      <w:pPr>
        <w:spacing w:after="0" w:line="240" w:lineRule="auto"/>
        <w:jc w:val="center"/>
        <w:rPr>
          <w:rFonts w:ascii="Times New Roman" w:eastAsia="Times New Roman" w:hAnsi="Times New Roman" w:cs="Times New Roman"/>
          <w:sz w:val="28"/>
          <w:szCs w:val="28"/>
          <w:lang w:eastAsia="ru-RU"/>
        </w:rPr>
      </w:pPr>
      <w:r w:rsidRPr="003C0CBB">
        <w:rPr>
          <w:rFonts w:ascii="Times New Roman" w:eastAsia="Times New Roman" w:hAnsi="Times New Roman" w:cs="Times New Roman"/>
          <w:sz w:val="28"/>
          <w:szCs w:val="28"/>
          <w:lang w:eastAsia="ru-RU"/>
        </w:rPr>
        <w:t>ФГОУ ВПО «ВЯТСКИЙ ГОСУДАРСТВЕННЫЙ УНИВЕРСИТЕТ»</w:t>
      </w:r>
    </w:p>
    <w:p w:rsidR="003C0CBB" w:rsidRPr="003C0CBB" w:rsidRDefault="003C0CBB" w:rsidP="003C0CBB">
      <w:pPr>
        <w:keepNext/>
        <w:spacing w:before="240" w:after="0" w:line="240" w:lineRule="auto"/>
        <w:jc w:val="center"/>
        <w:outlineLvl w:val="0"/>
        <w:rPr>
          <w:rFonts w:ascii="Times New Roman" w:eastAsia="Times New Roman" w:hAnsi="Times New Roman" w:cs="Times New Roman"/>
          <w:b/>
          <w:bCs/>
          <w:kern w:val="32"/>
          <w:sz w:val="28"/>
          <w:szCs w:val="28"/>
          <w:lang w:eastAsia="ru-RU"/>
        </w:rPr>
      </w:pPr>
      <w:bookmarkStart w:id="0" w:name="_Toc37567529"/>
      <w:bookmarkStart w:id="1" w:name="_Toc37567554"/>
      <w:bookmarkStart w:id="2" w:name="_Toc402200532"/>
      <w:r w:rsidRPr="003C0CBB">
        <w:rPr>
          <w:rFonts w:ascii="Times New Roman" w:eastAsia="Times New Roman" w:hAnsi="Times New Roman" w:cs="Times New Roman"/>
          <w:b/>
          <w:bCs/>
          <w:kern w:val="32"/>
          <w:sz w:val="28"/>
          <w:szCs w:val="28"/>
          <w:lang w:eastAsia="ru-RU"/>
        </w:rPr>
        <w:t xml:space="preserve">Кафедра </w:t>
      </w:r>
      <w:bookmarkEnd w:id="0"/>
      <w:bookmarkEnd w:id="1"/>
      <w:r w:rsidRPr="003C0CBB">
        <w:rPr>
          <w:rFonts w:ascii="Times New Roman" w:eastAsia="Times New Roman" w:hAnsi="Times New Roman" w:cs="Times New Roman"/>
          <w:b/>
          <w:bCs/>
          <w:kern w:val="32"/>
          <w:sz w:val="28"/>
          <w:szCs w:val="28"/>
          <w:lang w:eastAsia="ru-RU"/>
        </w:rPr>
        <w:t>финансов и экономической безопасности</w:t>
      </w:r>
      <w:bookmarkEnd w:id="2"/>
    </w:p>
    <w:p w:rsidR="003C0CBB" w:rsidRDefault="003C0CBB" w:rsidP="003C0CBB">
      <w:pPr>
        <w:spacing w:before="240" w:after="0" w:line="240" w:lineRule="auto"/>
        <w:jc w:val="center"/>
        <w:outlineLvl w:val="5"/>
        <w:rPr>
          <w:rFonts w:ascii="Times New Roman" w:eastAsia="Times New Roman" w:hAnsi="Times New Roman" w:cs="Times New Roman"/>
          <w:b/>
          <w:bCs/>
          <w:sz w:val="28"/>
          <w:szCs w:val="28"/>
          <w:lang w:eastAsia="ru-RU"/>
        </w:rPr>
      </w:pPr>
    </w:p>
    <w:p w:rsidR="003C0CBB" w:rsidRDefault="003C0CBB" w:rsidP="003C0CBB">
      <w:pPr>
        <w:spacing w:before="240" w:after="0" w:line="240" w:lineRule="auto"/>
        <w:jc w:val="center"/>
        <w:outlineLvl w:val="5"/>
        <w:rPr>
          <w:rFonts w:ascii="Times New Roman" w:eastAsia="Times New Roman" w:hAnsi="Times New Roman" w:cs="Times New Roman"/>
          <w:b/>
          <w:bCs/>
          <w:sz w:val="28"/>
          <w:szCs w:val="28"/>
          <w:lang w:eastAsia="ru-RU"/>
        </w:rPr>
      </w:pPr>
    </w:p>
    <w:p w:rsidR="003C0CBB" w:rsidRDefault="003C0CBB" w:rsidP="003C0CBB">
      <w:pPr>
        <w:spacing w:before="240" w:after="0" w:line="240" w:lineRule="auto"/>
        <w:jc w:val="center"/>
        <w:outlineLvl w:val="5"/>
        <w:rPr>
          <w:rFonts w:ascii="Times New Roman" w:eastAsia="Times New Roman" w:hAnsi="Times New Roman" w:cs="Times New Roman"/>
          <w:b/>
          <w:bCs/>
          <w:sz w:val="28"/>
          <w:szCs w:val="28"/>
          <w:lang w:eastAsia="ru-RU"/>
        </w:rPr>
      </w:pPr>
    </w:p>
    <w:p w:rsidR="003C0CBB" w:rsidRDefault="003C0CBB" w:rsidP="003C0CBB">
      <w:pPr>
        <w:spacing w:before="240" w:after="0" w:line="240" w:lineRule="auto"/>
        <w:jc w:val="center"/>
        <w:outlineLvl w:val="5"/>
        <w:rPr>
          <w:rFonts w:ascii="Times New Roman" w:eastAsia="Times New Roman" w:hAnsi="Times New Roman" w:cs="Times New Roman"/>
          <w:b/>
          <w:bCs/>
          <w:sz w:val="28"/>
          <w:szCs w:val="28"/>
          <w:lang w:eastAsia="ru-RU"/>
        </w:rPr>
      </w:pPr>
    </w:p>
    <w:p w:rsidR="003C0CBB" w:rsidRPr="003C0CBB" w:rsidRDefault="003C0CBB" w:rsidP="003C0CBB">
      <w:pPr>
        <w:spacing w:before="240" w:after="0" w:line="240" w:lineRule="auto"/>
        <w:jc w:val="center"/>
        <w:outlineLvl w:val="5"/>
        <w:rPr>
          <w:rFonts w:ascii="Times New Roman" w:eastAsia="Times New Roman" w:hAnsi="Times New Roman" w:cs="Times New Roman"/>
          <w:b/>
          <w:bCs/>
          <w:sz w:val="28"/>
          <w:szCs w:val="28"/>
          <w:lang w:eastAsia="ru-RU"/>
        </w:rPr>
      </w:pPr>
    </w:p>
    <w:p w:rsidR="003C0CBB" w:rsidRPr="003C0CBB" w:rsidRDefault="00BD5341" w:rsidP="003C0CBB">
      <w:pPr>
        <w:spacing w:before="240" w:after="0" w:line="240" w:lineRule="auto"/>
        <w:jc w:val="center"/>
        <w:outlineLvl w:val="5"/>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Реферат</w:t>
      </w:r>
    </w:p>
    <w:p w:rsidR="003C0CBB" w:rsidRPr="003C0CBB" w:rsidRDefault="003C0CBB" w:rsidP="003C0CBB">
      <w:pPr>
        <w:spacing w:before="420" w:after="0" w:line="240" w:lineRule="auto"/>
        <w:jc w:val="center"/>
        <w:rPr>
          <w:rFonts w:ascii="Times New Roman" w:eastAsia="Times New Roman" w:hAnsi="Times New Roman" w:cs="Times New Roman"/>
          <w:sz w:val="28"/>
          <w:szCs w:val="28"/>
          <w:lang w:eastAsia="ru-RU"/>
        </w:rPr>
      </w:pPr>
      <w:r w:rsidRPr="003C0CBB">
        <w:rPr>
          <w:rFonts w:ascii="Times New Roman" w:eastAsia="Times New Roman" w:hAnsi="Times New Roman" w:cs="Times New Roman"/>
          <w:sz w:val="28"/>
          <w:szCs w:val="28"/>
          <w:lang w:eastAsia="ru-RU"/>
        </w:rPr>
        <w:t>по дисциплине</w:t>
      </w:r>
    </w:p>
    <w:p w:rsidR="003C0CBB" w:rsidRPr="003C0CBB" w:rsidRDefault="003C0CBB" w:rsidP="003C0CBB">
      <w:pPr>
        <w:keepNext/>
        <w:spacing w:before="240" w:after="0" w:line="240" w:lineRule="auto"/>
        <w:ind w:left="113"/>
        <w:jc w:val="center"/>
        <w:outlineLvl w:val="3"/>
        <w:rPr>
          <w:rFonts w:ascii="Times New Roman" w:eastAsia="Times New Roman" w:hAnsi="Times New Roman" w:cs="Times New Roman"/>
          <w:bCs/>
          <w:caps/>
          <w:sz w:val="28"/>
          <w:szCs w:val="28"/>
          <w:lang w:eastAsia="ru-RU"/>
        </w:rPr>
      </w:pPr>
      <w:r w:rsidRPr="003C0CBB">
        <w:rPr>
          <w:rFonts w:ascii="Times New Roman" w:eastAsia="Times New Roman" w:hAnsi="Times New Roman" w:cs="Times New Roman"/>
          <w:bCs/>
          <w:caps/>
          <w:sz w:val="28"/>
          <w:szCs w:val="28"/>
          <w:lang w:eastAsia="ru-RU"/>
        </w:rPr>
        <w:t>Государственные и муниципальные финансы</w:t>
      </w:r>
    </w:p>
    <w:p w:rsidR="003C0CBB" w:rsidRPr="003C0CBB" w:rsidRDefault="003C0CBB" w:rsidP="003C0CBB">
      <w:pPr>
        <w:spacing w:before="420" w:after="0" w:line="240" w:lineRule="auto"/>
        <w:jc w:val="center"/>
        <w:rPr>
          <w:rFonts w:ascii="Times New Roman" w:eastAsia="Times New Roman" w:hAnsi="Times New Roman" w:cs="Times New Roman"/>
          <w:sz w:val="28"/>
          <w:szCs w:val="28"/>
          <w:lang w:eastAsia="ru-RU"/>
        </w:rPr>
      </w:pPr>
      <w:r w:rsidRPr="003C0CBB">
        <w:rPr>
          <w:rFonts w:ascii="Times New Roman" w:eastAsia="Times New Roman" w:hAnsi="Times New Roman" w:cs="Times New Roman"/>
          <w:sz w:val="28"/>
          <w:szCs w:val="28"/>
          <w:lang w:eastAsia="ru-RU"/>
        </w:rPr>
        <w:t>на тему: «</w:t>
      </w:r>
      <w:r w:rsidRPr="004241F5">
        <w:rPr>
          <w:rFonts w:ascii="Times New Roman" w:eastAsia="Times New Roman" w:hAnsi="Times New Roman" w:cs="Times New Roman"/>
          <w:i/>
          <w:sz w:val="28"/>
          <w:szCs w:val="28"/>
          <w:lang w:eastAsia="ru-RU"/>
        </w:rPr>
        <w:t xml:space="preserve">Обеспечение сбалансированности </w:t>
      </w:r>
      <w:proofErr w:type="gramStart"/>
      <w:r w:rsidRPr="004241F5">
        <w:rPr>
          <w:rFonts w:ascii="Times New Roman" w:eastAsia="Times New Roman" w:hAnsi="Times New Roman" w:cs="Times New Roman"/>
          <w:i/>
          <w:sz w:val="28"/>
          <w:szCs w:val="28"/>
          <w:lang w:eastAsia="ru-RU"/>
        </w:rPr>
        <w:t>федерального</w:t>
      </w:r>
      <w:proofErr w:type="gramEnd"/>
      <w:r w:rsidRPr="004241F5">
        <w:rPr>
          <w:rFonts w:ascii="Times New Roman" w:eastAsia="Times New Roman" w:hAnsi="Times New Roman" w:cs="Times New Roman"/>
          <w:i/>
          <w:sz w:val="28"/>
          <w:szCs w:val="28"/>
          <w:lang w:eastAsia="ru-RU"/>
        </w:rPr>
        <w:t xml:space="preserve"> бюджет</w:t>
      </w:r>
      <w:r w:rsidRPr="003C0CBB">
        <w:rPr>
          <w:rFonts w:ascii="Times New Roman" w:eastAsia="Times New Roman" w:hAnsi="Times New Roman" w:cs="Times New Roman"/>
          <w:sz w:val="28"/>
          <w:szCs w:val="28"/>
          <w:lang w:eastAsia="ru-RU"/>
        </w:rPr>
        <w:t>»</w:t>
      </w:r>
    </w:p>
    <w:p w:rsidR="003C0CBB" w:rsidRDefault="003C0CBB" w:rsidP="003C0CBB">
      <w:pPr>
        <w:spacing w:before="420" w:after="0" w:line="240" w:lineRule="auto"/>
        <w:jc w:val="center"/>
        <w:rPr>
          <w:rFonts w:ascii="Times New Roman" w:eastAsia="Times New Roman" w:hAnsi="Times New Roman" w:cs="Times New Roman"/>
          <w:sz w:val="28"/>
          <w:szCs w:val="28"/>
          <w:lang w:eastAsia="ru-RU"/>
        </w:rPr>
      </w:pPr>
    </w:p>
    <w:p w:rsidR="003C0CBB" w:rsidRDefault="003C0CBB" w:rsidP="003C0CBB">
      <w:pPr>
        <w:spacing w:before="420" w:after="0" w:line="240" w:lineRule="auto"/>
        <w:jc w:val="center"/>
        <w:rPr>
          <w:rFonts w:ascii="Times New Roman" w:eastAsia="Times New Roman" w:hAnsi="Times New Roman" w:cs="Times New Roman"/>
          <w:sz w:val="28"/>
          <w:szCs w:val="28"/>
          <w:lang w:eastAsia="ru-RU"/>
        </w:rPr>
      </w:pPr>
    </w:p>
    <w:p w:rsidR="003C0CBB" w:rsidRDefault="003C0CBB" w:rsidP="003C0CBB">
      <w:pPr>
        <w:spacing w:before="420" w:after="0" w:line="240" w:lineRule="auto"/>
        <w:jc w:val="center"/>
        <w:rPr>
          <w:rFonts w:ascii="Times New Roman" w:eastAsia="Times New Roman" w:hAnsi="Times New Roman" w:cs="Times New Roman"/>
          <w:sz w:val="28"/>
          <w:szCs w:val="28"/>
          <w:lang w:eastAsia="ru-RU"/>
        </w:rPr>
      </w:pPr>
    </w:p>
    <w:p w:rsidR="003C0CBB" w:rsidRDefault="003C0CBB" w:rsidP="003C0CBB">
      <w:pPr>
        <w:spacing w:before="420" w:after="0" w:line="240" w:lineRule="auto"/>
        <w:jc w:val="center"/>
        <w:rPr>
          <w:rFonts w:ascii="Times New Roman" w:eastAsia="Times New Roman" w:hAnsi="Times New Roman" w:cs="Times New Roman"/>
          <w:sz w:val="28"/>
          <w:szCs w:val="28"/>
          <w:lang w:eastAsia="ru-RU"/>
        </w:rPr>
      </w:pPr>
    </w:p>
    <w:p w:rsidR="003C0CBB" w:rsidRPr="003C0CBB" w:rsidRDefault="003C0CBB" w:rsidP="003C0CBB">
      <w:pPr>
        <w:spacing w:before="420" w:after="0" w:line="240" w:lineRule="auto"/>
        <w:jc w:val="center"/>
        <w:rPr>
          <w:rFonts w:ascii="Times New Roman" w:eastAsia="Times New Roman" w:hAnsi="Times New Roman" w:cs="Times New Roman"/>
          <w:sz w:val="28"/>
          <w:szCs w:val="28"/>
          <w:lang w:eastAsia="ru-RU"/>
        </w:rPr>
      </w:pPr>
    </w:p>
    <w:tbl>
      <w:tblPr>
        <w:tblW w:w="0" w:type="auto"/>
        <w:tblLook w:val="0000" w:firstRow="0" w:lastRow="0" w:firstColumn="0" w:lastColumn="0" w:noHBand="0" w:noVBand="0"/>
      </w:tblPr>
      <w:tblGrid>
        <w:gridCol w:w="4736"/>
        <w:gridCol w:w="4737"/>
      </w:tblGrid>
      <w:tr w:rsidR="003C0CBB" w:rsidRPr="003C0CBB" w:rsidTr="007E59FB">
        <w:tc>
          <w:tcPr>
            <w:tcW w:w="4736" w:type="dxa"/>
          </w:tcPr>
          <w:p w:rsidR="003C0CBB" w:rsidRPr="003C0CBB" w:rsidRDefault="003C0CBB" w:rsidP="003C0CBB">
            <w:pPr>
              <w:keepNext/>
              <w:spacing w:after="0" w:line="240" w:lineRule="auto"/>
              <w:jc w:val="both"/>
              <w:outlineLvl w:val="0"/>
              <w:rPr>
                <w:rFonts w:ascii="Times New Roman" w:eastAsia="Times New Roman" w:hAnsi="Times New Roman" w:cs="Times New Roman"/>
                <w:b/>
                <w:bCs/>
                <w:kern w:val="32"/>
                <w:sz w:val="28"/>
                <w:szCs w:val="28"/>
                <w:lang w:eastAsia="ru-RU"/>
              </w:rPr>
            </w:pPr>
          </w:p>
        </w:tc>
        <w:tc>
          <w:tcPr>
            <w:tcW w:w="4737" w:type="dxa"/>
          </w:tcPr>
          <w:p w:rsidR="003C0CBB" w:rsidRPr="003C0CBB" w:rsidRDefault="003C0CBB" w:rsidP="003C0CBB">
            <w:pPr>
              <w:keepNext/>
              <w:spacing w:after="0" w:line="240" w:lineRule="auto"/>
              <w:jc w:val="both"/>
              <w:outlineLvl w:val="0"/>
              <w:rPr>
                <w:rFonts w:ascii="Times New Roman" w:eastAsia="Times New Roman" w:hAnsi="Times New Roman" w:cs="Times New Roman"/>
                <w:b/>
                <w:bCs/>
                <w:kern w:val="32"/>
                <w:sz w:val="28"/>
                <w:szCs w:val="28"/>
                <w:lang w:eastAsia="ru-RU"/>
              </w:rPr>
            </w:pPr>
            <w:bookmarkStart w:id="3" w:name="_Toc37567530"/>
            <w:bookmarkStart w:id="4" w:name="_Toc37567555"/>
            <w:bookmarkStart w:id="5" w:name="_Toc402200533"/>
            <w:r w:rsidRPr="003C0CBB">
              <w:rPr>
                <w:rFonts w:ascii="Times New Roman" w:eastAsia="Times New Roman" w:hAnsi="Times New Roman" w:cs="Times New Roman"/>
                <w:b/>
                <w:bCs/>
                <w:kern w:val="32"/>
                <w:sz w:val="28"/>
                <w:szCs w:val="28"/>
                <w:lang w:eastAsia="ru-RU"/>
              </w:rPr>
              <w:t>Студентка:</w:t>
            </w:r>
            <w:bookmarkEnd w:id="3"/>
            <w:bookmarkEnd w:id="4"/>
            <w:bookmarkEnd w:id="5"/>
          </w:p>
          <w:p w:rsidR="003C0CBB" w:rsidRPr="003C0CBB" w:rsidRDefault="003C0CBB" w:rsidP="003C0CBB">
            <w:pPr>
              <w:keepNext/>
              <w:spacing w:after="0" w:line="240" w:lineRule="auto"/>
              <w:jc w:val="both"/>
              <w:outlineLvl w:val="0"/>
              <w:rPr>
                <w:rFonts w:ascii="Times New Roman" w:eastAsia="Times New Roman" w:hAnsi="Times New Roman" w:cs="Times New Roman"/>
                <w:bCs/>
                <w:kern w:val="32"/>
                <w:sz w:val="28"/>
                <w:szCs w:val="28"/>
                <w:lang w:eastAsia="ru-RU"/>
              </w:rPr>
            </w:pPr>
            <w:bookmarkStart w:id="6" w:name="_Toc402200534"/>
            <w:r w:rsidRPr="003C0CBB">
              <w:rPr>
                <w:rFonts w:ascii="Times New Roman" w:eastAsia="Times New Roman" w:hAnsi="Times New Roman" w:cs="Times New Roman"/>
                <w:bCs/>
                <w:kern w:val="32"/>
                <w:sz w:val="28"/>
                <w:szCs w:val="28"/>
                <w:lang w:eastAsia="ru-RU"/>
              </w:rPr>
              <w:t>Группа ГМ-</w:t>
            </w:r>
            <w:r w:rsidR="00265A7C">
              <w:rPr>
                <w:rFonts w:ascii="Times New Roman" w:eastAsia="Times New Roman" w:hAnsi="Times New Roman" w:cs="Times New Roman"/>
                <w:bCs/>
                <w:kern w:val="32"/>
                <w:sz w:val="28"/>
                <w:szCs w:val="28"/>
                <w:lang w:eastAsia="ru-RU"/>
              </w:rPr>
              <w:t>42</w:t>
            </w:r>
            <w:bookmarkEnd w:id="6"/>
          </w:p>
          <w:p w:rsidR="003C0CBB" w:rsidRPr="003C0CBB" w:rsidRDefault="003C0CBB" w:rsidP="003C0CBB">
            <w:pPr>
              <w:spacing w:after="0" w:line="240" w:lineRule="auto"/>
              <w:rPr>
                <w:rFonts w:ascii="Times New Roman" w:eastAsia="Times New Roman" w:hAnsi="Times New Roman" w:cs="Times New Roman"/>
                <w:sz w:val="28"/>
                <w:szCs w:val="28"/>
                <w:lang w:eastAsia="ru-RU"/>
              </w:rPr>
            </w:pPr>
            <w:r w:rsidRPr="003C0CBB">
              <w:rPr>
                <w:rFonts w:ascii="Times New Roman" w:eastAsia="Times New Roman" w:hAnsi="Times New Roman" w:cs="Times New Roman"/>
                <w:sz w:val="28"/>
                <w:szCs w:val="28"/>
                <w:lang w:eastAsia="ru-RU"/>
              </w:rPr>
              <w:t>Русских В.В.</w:t>
            </w:r>
            <w:r w:rsidR="004241F5">
              <w:rPr>
                <w:rFonts w:ascii="Times New Roman" w:eastAsia="Times New Roman" w:hAnsi="Times New Roman" w:cs="Times New Roman"/>
                <w:sz w:val="28"/>
                <w:szCs w:val="28"/>
                <w:lang w:eastAsia="ru-RU"/>
              </w:rPr>
              <w:t xml:space="preserve">  _____________</w:t>
            </w:r>
          </w:p>
        </w:tc>
      </w:tr>
      <w:tr w:rsidR="003C0CBB" w:rsidRPr="003C0CBB" w:rsidTr="007E59FB">
        <w:tc>
          <w:tcPr>
            <w:tcW w:w="4736" w:type="dxa"/>
          </w:tcPr>
          <w:p w:rsidR="003C0CBB" w:rsidRPr="003C0CBB" w:rsidRDefault="003C0CBB" w:rsidP="003C0CBB">
            <w:pPr>
              <w:keepNext/>
              <w:spacing w:after="0" w:line="240" w:lineRule="auto"/>
              <w:jc w:val="both"/>
              <w:outlineLvl w:val="0"/>
              <w:rPr>
                <w:rFonts w:ascii="Times New Roman" w:eastAsia="Times New Roman" w:hAnsi="Times New Roman" w:cs="Times New Roman"/>
                <w:b/>
                <w:bCs/>
                <w:kern w:val="32"/>
                <w:sz w:val="28"/>
                <w:szCs w:val="28"/>
                <w:lang w:eastAsia="ru-RU"/>
              </w:rPr>
            </w:pPr>
          </w:p>
        </w:tc>
        <w:tc>
          <w:tcPr>
            <w:tcW w:w="4737" w:type="dxa"/>
          </w:tcPr>
          <w:p w:rsidR="00265A7C" w:rsidRDefault="00265A7C" w:rsidP="003C0CBB">
            <w:pPr>
              <w:keepNext/>
              <w:spacing w:after="0" w:line="240" w:lineRule="auto"/>
              <w:jc w:val="both"/>
              <w:outlineLvl w:val="0"/>
              <w:rPr>
                <w:rFonts w:ascii="Times New Roman" w:eastAsia="Times New Roman" w:hAnsi="Times New Roman" w:cs="Times New Roman"/>
                <w:b/>
                <w:bCs/>
                <w:kern w:val="32"/>
                <w:sz w:val="28"/>
                <w:szCs w:val="28"/>
                <w:lang w:eastAsia="ru-RU"/>
              </w:rPr>
            </w:pPr>
            <w:bookmarkStart w:id="7" w:name="_Toc37567531"/>
            <w:bookmarkStart w:id="8" w:name="_Toc37567556"/>
          </w:p>
          <w:p w:rsidR="003C0CBB" w:rsidRPr="003C0CBB" w:rsidRDefault="003C0CBB" w:rsidP="003C0CBB">
            <w:pPr>
              <w:keepNext/>
              <w:spacing w:after="0" w:line="240" w:lineRule="auto"/>
              <w:jc w:val="both"/>
              <w:outlineLvl w:val="0"/>
              <w:rPr>
                <w:rFonts w:ascii="Times New Roman" w:eastAsia="Times New Roman" w:hAnsi="Times New Roman" w:cs="Times New Roman"/>
                <w:b/>
                <w:bCs/>
                <w:kern w:val="32"/>
                <w:sz w:val="28"/>
                <w:szCs w:val="28"/>
                <w:lang w:eastAsia="ru-RU"/>
              </w:rPr>
            </w:pPr>
            <w:bookmarkStart w:id="9" w:name="_Toc402200535"/>
            <w:r w:rsidRPr="003C0CBB">
              <w:rPr>
                <w:rFonts w:ascii="Times New Roman" w:eastAsia="Times New Roman" w:hAnsi="Times New Roman" w:cs="Times New Roman"/>
                <w:b/>
                <w:bCs/>
                <w:kern w:val="32"/>
                <w:sz w:val="28"/>
                <w:szCs w:val="28"/>
                <w:lang w:eastAsia="ru-RU"/>
              </w:rPr>
              <w:t>Руководитель:</w:t>
            </w:r>
            <w:bookmarkEnd w:id="9"/>
          </w:p>
          <w:p w:rsidR="003C0CBB" w:rsidRPr="003C0CBB" w:rsidRDefault="00BD5341" w:rsidP="003C0CBB">
            <w:pPr>
              <w:keepNext/>
              <w:spacing w:after="0" w:line="240" w:lineRule="auto"/>
              <w:jc w:val="both"/>
              <w:outlineLvl w:val="0"/>
              <w:rPr>
                <w:rFonts w:ascii="Times New Roman" w:eastAsia="Times New Roman" w:hAnsi="Times New Roman" w:cs="Times New Roman"/>
                <w:b/>
                <w:bCs/>
                <w:kern w:val="32"/>
                <w:sz w:val="28"/>
                <w:szCs w:val="28"/>
                <w:lang w:eastAsia="ru-RU"/>
              </w:rPr>
            </w:pPr>
            <w:bookmarkStart w:id="10" w:name="_Toc402200536"/>
            <w:proofErr w:type="spellStart"/>
            <w:r>
              <w:rPr>
                <w:rFonts w:ascii="Times New Roman" w:eastAsia="Times New Roman" w:hAnsi="Times New Roman" w:cs="Times New Roman"/>
                <w:bCs/>
                <w:kern w:val="32"/>
                <w:sz w:val="28"/>
                <w:szCs w:val="28"/>
                <w:lang w:eastAsia="ru-RU"/>
              </w:rPr>
              <w:t>Домрачева</w:t>
            </w:r>
            <w:proofErr w:type="spellEnd"/>
            <w:r>
              <w:rPr>
                <w:rFonts w:ascii="Times New Roman" w:eastAsia="Times New Roman" w:hAnsi="Times New Roman" w:cs="Times New Roman"/>
                <w:bCs/>
                <w:kern w:val="32"/>
                <w:sz w:val="28"/>
                <w:szCs w:val="28"/>
                <w:lang w:eastAsia="ru-RU"/>
              </w:rPr>
              <w:t xml:space="preserve"> Л</w:t>
            </w:r>
            <w:r w:rsidR="003C0CBB" w:rsidRPr="003C0CBB">
              <w:rPr>
                <w:rFonts w:ascii="Times New Roman" w:eastAsia="Times New Roman" w:hAnsi="Times New Roman" w:cs="Times New Roman"/>
                <w:bCs/>
                <w:kern w:val="32"/>
                <w:sz w:val="28"/>
                <w:szCs w:val="28"/>
                <w:lang w:eastAsia="ru-RU"/>
              </w:rPr>
              <w:t>.</w:t>
            </w:r>
            <w:r>
              <w:rPr>
                <w:rFonts w:ascii="Times New Roman" w:eastAsia="Times New Roman" w:hAnsi="Times New Roman" w:cs="Times New Roman"/>
                <w:bCs/>
                <w:kern w:val="32"/>
                <w:sz w:val="28"/>
                <w:szCs w:val="28"/>
                <w:lang w:eastAsia="ru-RU"/>
              </w:rPr>
              <w:t>П.</w:t>
            </w:r>
            <w:r w:rsidR="004241F5">
              <w:rPr>
                <w:rFonts w:ascii="Times New Roman" w:eastAsia="Times New Roman" w:hAnsi="Times New Roman" w:cs="Times New Roman"/>
                <w:bCs/>
                <w:kern w:val="32"/>
                <w:sz w:val="28"/>
                <w:szCs w:val="28"/>
                <w:lang w:eastAsia="ru-RU"/>
              </w:rPr>
              <w:t>_________</w:t>
            </w:r>
            <w:r w:rsidR="003C0CBB" w:rsidRPr="003C0CBB">
              <w:rPr>
                <w:rFonts w:ascii="Times New Roman" w:eastAsia="Times New Roman" w:hAnsi="Times New Roman" w:cs="Times New Roman"/>
                <w:bCs/>
                <w:kern w:val="32"/>
                <w:sz w:val="28"/>
                <w:szCs w:val="28"/>
                <w:lang w:eastAsia="ru-RU"/>
              </w:rPr>
              <w:t>___</w:t>
            </w:r>
            <w:bookmarkEnd w:id="7"/>
            <w:bookmarkEnd w:id="8"/>
            <w:bookmarkEnd w:id="10"/>
          </w:p>
        </w:tc>
      </w:tr>
    </w:tbl>
    <w:p w:rsidR="003C0CBB" w:rsidRPr="003C0CBB" w:rsidRDefault="003C0CBB" w:rsidP="003C0CBB">
      <w:pPr>
        <w:keepNext/>
        <w:spacing w:after="0" w:line="240" w:lineRule="auto"/>
        <w:outlineLvl w:val="0"/>
        <w:rPr>
          <w:rFonts w:ascii="Times New Roman" w:eastAsia="Times New Roman" w:hAnsi="Times New Roman" w:cs="Times New Roman"/>
          <w:b/>
          <w:bCs/>
          <w:kern w:val="32"/>
          <w:sz w:val="28"/>
          <w:szCs w:val="28"/>
          <w:lang w:eastAsia="ru-RU"/>
        </w:rPr>
      </w:pPr>
    </w:p>
    <w:p w:rsidR="003C0CBB" w:rsidRDefault="003C0CBB" w:rsidP="003C0CBB">
      <w:pPr>
        <w:spacing w:after="0" w:line="240" w:lineRule="auto"/>
        <w:rPr>
          <w:rFonts w:ascii="Times New Roman" w:eastAsia="Times New Roman" w:hAnsi="Times New Roman" w:cs="Times New Roman"/>
          <w:sz w:val="28"/>
          <w:szCs w:val="28"/>
          <w:lang w:eastAsia="ru-RU"/>
        </w:rPr>
      </w:pPr>
    </w:p>
    <w:p w:rsidR="003C0CBB" w:rsidRDefault="003C0CBB" w:rsidP="003C0CBB">
      <w:pPr>
        <w:spacing w:after="0" w:line="240" w:lineRule="auto"/>
        <w:rPr>
          <w:rFonts w:ascii="Times New Roman" w:eastAsia="Times New Roman" w:hAnsi="Times New Roman" w:cs="Times New Roman"/>
          <w:sz w:val="28"/>
          <w:szCs w:val="28"/>
          <w:lang w:eastAsia="ru-RU"/>
        </w:rPr>
      </w:pPr>
    </w:p>
    <w:p w:rsidR="003C0CBB" w:rsidRPr="003C0CBB" w:rsidRDefault="003C0CBB" w:rsidP="003C0CBB">
      <w:pPr>
        <w:spacing w:after="0" w:line="240" w:lineRule="auto"/>
        <w:rPr>
          <w:rFonts w:ascii="Times New Roman" w:eastAsia="Times New Roman" w:hAnsi="Times New Roman" w:cs="Times New Roman"/>
          <w:sz w:val="28"/>
          <w:szCs w:val="28"/>
          <w:lang w:eastAsia="ru-RU"/>
        </w:rPr>
      </w:pPr>
    </w:p>
    <w:p w:rsidR="003C0CBB" w:rsidRPr="003C0CBB" w:rsidRDefault="003C0CBB" w:rsidP="003C0CBB">
      <w:pPr>
        <w:keepNext/>
        <w:spacing w:after="0" w:line="240" w:lineRule="auto"/>
        <w:jc w:val="center"/>
        <w:outlineLvl w:val="0"/>
        <w:rPr>
          <w:rFonts w:ascii="Times New Roman" w:eastAsia="Times New Roman" w:hAnsi="Times New Roman" w:cs="Times New Roman"/>
          <w:b/>
          <w:bCs/>
          <w:kern w:val="32"/>
          <w:sz w:val="28"/>
          <w:szCs w:val="28"/>
          <w:lang w:eastAsia="ru-RU"/>
        </w:rPr>
      </w:pPr>
      <w:bookmarkStart w:id="11" w:name="_Toc37567532"/>
      <w:bookmarkStart w:id="12" w:name="_Toc37567557"/>
      <w:bookmarkStart w:id="13" w:name="_Toc402200537"/>
      <w:r w:rsidRPr="003C0CBB">
        <w:rPr>
          <w:rFonts w:ascii="Times New Roman" w:eastAsia="Times New Roman" w:hAnsi="Times New Roman" w:cs="Times New Roman"/>
          <w:b/>
          <w:bCs/>
          <w:kern w:val="32"/>
          <w:sz w:val="28"/>
          <w:szCs w:val="28"/>
          <w:lang w:eastAsia="ru-RU"/>
        </w:rPr>
        <w:t>Киров</w:t>
      </w:r>
      <w:bookmarkEnd w:id="11"/>
      <w:bookmarkEnd w:id="12"/>
      <w:bookmarkEnd w:id="13"/>
    </w:p>
    <w:p w:rsidR="003C0CBB" w:rsidRDefault="003C0CBB" w:rsidP="003C0CBB">
      <w:pPr>
        <w:keepNext/>
        <w:spacing w:after="0" w:line="240" w:lineRule="auto"/>
        <w:jc w:val="center"/>
        <w:outlineLvl w:val="0"/>
        <w:rPr>
          <w:rFonts w:ascii="Times New Roman" w:eastAsia="Times New Roman" w:hAnsi="Times New Roman" w:cs="Times New Roman"/>
          <w:b/>
          <w:bCs/>
          <w:kern w:val="32"/>
          <w:sz w:val="28"/>
          <w:szCs w:val="28"/>
          <w:lang w:eastAsia="ru-RU"/>
        </w:rPr>
      </w:pPr>
      <w:bookmarkStart w:id="14" w:name="_Toc37567533"/>
      <w:bookmarkStart w:id="15" w:name="_Toc37567558"/>
      <w:bookmarkStart w:id="16" w:name="_Toc402200538"/>
      <w:r w:rsidRPr="003C0CBB">
        <w:rPr>
          <w:rFonts w:ascii="Times New Roman" w:eastAsia="Times New Roman" w:hAnsi="Times New Roman" w:cs="Times New Roman"/>
          <w:b/>
          <w:bCs/>
          <w:kern w:val="32"/>
          <w:sz w:val="28"/>
          <w:szCs w:val="28"/>
          <w:lang w:eastAsia="ru-RU"/>
        </w:rPr>
        <w:t>201</w:t>
      </w:r>
      <w:bookmarkEnd w:id="14"/>
      <w:bookmarkEnd w:id="15"/>
      <w:r w:rsidRPr="003C0CBB">
        <w:rPr>
          <w:rFonts w:ascii="Times New Roman" w:eastAsia="Times New Roman" w:hAnsi="Times New Roman" w:cs="Times New Roman"/>
          <w:b/>
          <w:bCs/>
          <w:kern w:val="32"/>
          <w:sz w:val="28"/>
          <w:szCs w:val="28"/>
          <w:lang w:eastAsia="ru-RU"/>
        </w:rPr>
        <w:t>4</w:t>
      </w:r>
      <w:bookmarkEnd w:id="16"/>
    </w:p>
    <w:p w:rsidR="00EA1060" w:rsidRPr="003C0CBB" w:rsidRDefault="00EA1060" w:rsidP="003C0CBB">
      <w:pPr>
        <w:keepNext/>
        <w:spacing w:after="0" w:line="240" w:lineRule="auto"/>
        <w:jc w:val="center"/>
        <w:outlineLvl w:val="0"/>
        <w:rPr>
          <w:rFonts w:ascii="Times New Roman" w:eastAsia="Times New Roman" w:hAnsi="Times New Roman" w:cs="Times New Roman"/>
          <w:b/>
          <w:bCs/>
          <w:kern w:val="32"/>
          <w:sz w:val="28"/>
          <w:szCs w:val="28"/>
          <w:lang w:eastAsia="ru-RU"/>
        </w:rPr>
      </w:pPr>
    </w:p>
    <w:p w:rsidR="00655213" w:rsidRDefault="00655213"/>
    <w:p w:rsidR="000F6930" w:rsidRDefault="000F6930" w:rsidP="000F6930">
      <w:pPr>
        <w:pStyle w:val="11"/>
        <w:jc w:val="center"/>
      </w:pPr>
      <w:bookmarkStart w:id="17" w:name="_Toc402200539"/>
      <w:r>
        <w:lastRenderedPageBreak/>
        <w:t>СОДЕРЖАНИЕ</w:t>
      </w:r>
      <w:bookmarkEnd w:id="17"/>
    </w:p>
    <w:sdt>
      <w:sdtPr>
        <w:rPr>
          <w:rFonts w:ascii="Times New Roman" w:eastAsiaTheme="minorHAnsi" w:hAnsi="Times New Roman" w:cs="Times New Roman"/>
          <w:b w:val="0"/>
          <w:bCs w:val="0"/>
          <w:color w:val="auto"/>
          <w:sz w:val="22"/>
          <w:szCs w:val="22"/>
          <w:lang w:eastAsia="en-US"/>
        </w:rPr>
        <w:id w:val="-832987290"/>
        <w:docPartObj>
          <w:docPartGallery w:val="Table of Contents"/>
          <w:docPartUnique/>
        </w:docPartObj>
      </w:sdtPr>
      <w:sdtEndPr/>
      <w:sdtContent>
        <w:p w:rsidR="000F6930" w:rsidRPr="000F6930" w:rsidRDefault="000F6930" w:rsidP="000F6930">
          <w:pPr>
            <w:pStyle w:val="a3"/>
            <w:spacing w:line="360" w:lineRule="auto"/>
            <w:jc w:val="both"/>
            <w:rPr>
              <w:rFonts w:ascii="Times New Roman" w:hAnsi="Times New Roman" w:cs="Times New Roman"/>
              <w:noProof/>
            </w:rPr>
          </w:pPr>
          <w:r w:rsidRPr="000F6930">
            <w:rPr>
              <w:rFonts w:ascii="Times New Roman" w:hAnsi="Times New Roman" w:cs="Times New Roman"/>
            </w:rPr>
            <w:fldChar w:fldCharType="begin"/>
          </w:r>
          <w:r w:rsidRPr="000F6930">
            <w:rPr>
              <w:rFonts w:ascii="Times New Roman" w:hAnsi="Times New Roman" w:cs="Times New Roman"/>
            </w:rPr>
            <w:instrText xml:space="preserve"> TOC \o "1-3" \h \z \u </w:instrText>
          </w:r>
          <w:r w:rsidRPr="000F6930">
            <w:rPr>
              <w:rFonts w:ascii="Times New Roman" w:hAnsi="Times New Roman" w:cs="Times New Roman"/>
            </w:rPr>
            <w:fldChar w:fldCharType="separate"/>
          </w:r>
        </w:p>
        <w:p w:rsidR="000F6930" w:rsidRPr="000F6930" w:rsidRDefault="003951BE" w:rsidP="000F6930">
          <w:pPr>
            <w:pStyle w:val="13"/>
            <w:tabs>
              <w:tab w:val="right" w:leader="dot" w:pos="9628"/>
            </w:tabs>
            <w:spacing w:line="360" w:lineRule="auto"/>
            <w:jc w:val="both"/>
            <w:rPr>
              <w:rFonts w:ascii="Times New Roman" w:hAnsi="Times New Roman" w:cs="Times New Roman"/>
              <w:noProof/>
              <w:sz w:val="28"/>
              <w:szCs w:val="28"/>
            </w:rPr>
          </w:pPr>
          <w:hyperlink w:anchor="_Toc402200540" w:history="1">
            <w:r w:rsidR="000F6930" w:rsidRPr="000F6930">
              <w:rPr>
                <w:rStyle w:val="a4"/>
                <w:rFonts w:ascii="Times New Roman" w:hAnsi="Times New Roman" w:cs="Times New Roman"/>
                <w:noProof/>
                <w:sz w:val="28"/>
                <w:szCs w:val="28"/>
              </w:rPr>
              <w:t>ВВЕДЕНИЕ</w:t>
            </w:r>
            <w:r w:rsidR="000F6930" w:rsidRPr="000F6930">
              <w:rPr>
                <w:rFonts w:ascii="Times New Roman" w:hAnsi="Times New Roman" w:cs="Times New Roman"/>
                <w:noProof/>
                <w:webHidden/>
                <w:sz w:val="28"/>
                <w:szCs w:val="28"/>
              </w:rPr>
              <w:tab/>
            </w:r>
            <w:r w:rsidR="000F6930" w:rsidRPr="000F6930">
              <w:rPr>
                <w:rFonts w:ascii="Times New Roman" w:hAnsi="Times New Roman" w:cs="Times New Roman"/>
                <w:noProof/>
                <w:webHidden/>
                <w:sz w:val="28"/>
                <w:szCs w:val="28"/>
              </w:rPr>
              <w:fldChar w:fldCharType="begin"/>
            </w:r>
            <w:r w:rsidR="000F6930" w:rsidRPr="000F6930">
              <w:rPr>
                <w:rFonts w:ascii="Times New Roman" w:hAnsi="Times New Roman" w:cs="Times New Roman"/>
                <w:noProof/>
                <w:webHidden/>
                <w:sz w:val="28"/>
                <w:szCs w:val="28"/>
              </w:rPr>
              <w:instrText xml:space="preserve"> PAGEREF _Toc402200540 \h </w:instrText>
            </w:r>
            <w:r w:rsidR="000F6930" w:rsidRPr="000F6930">
              <w:rPr>
                <w:rFonts w:ascii="Times New Roman" w:hAnsi="Times New Roman" w:cs="Times New Roman"/>
                <w:noProof/>
                <w:webHidden/>
                <w:sz w:val="28"/>
                <w:szCs w:val="28"/>
              </w:rPr>
            </w:r>
            <w:r w:rsidR="000F6930" w:rsidRPr="000F6930">
              <w:rPr>
                <w:rFonts w:ascii="Times New Roman" w:hAnsi="Times New Roman" w:cs="Times New Roman"/>
                <w:noProof/>
                <w:webHidden/>
                <w:sz w:val="28"/>
                <w:szCs w:val="28"/>
              </w:rPr>
              <w:fldChar w:fldCharType="separate"/>
            </w:r>
            <w:r w:rsidR="001F182F">
              <w:rPr>
                <w:rFonts w:ascii="Times New Roman" w:hAnsi="Times New Roman" w:cs="Times New Roman"/>
                <w:noProof/>
                <w:webHidden/>
                <w:sz w:val="28"/>
                <w:szCs w:val="28"/>
              </w:rPr>
              <w:t>3</w:t>
            </w:r>
            <w:r w:rsidR="000F6930" w:rsidRPr="000F6930">
              <w:rPr>
                <w:rFonts w:ascii="Times New Roman" w:hAnsi="Times New Roman" w:cs="Times New Roman"/>
                <w:noProof/>
                <w:webHidden/>
                <w:sz w:val="28"/>
                <w:szCs w:val="28"/>
              </w:rPr>
              <w:fldChar w:fldCharType="end"/>
            </w:r>
          </w:hyperlink>
        </w:p>
        <w:p w:rsidR="000F6930" w:rsidRPr="000F6930" w:rsidRDefault="003951BE" w:rsidP="000F6930">
          <w:pPr>
            <w:pStyle w:val="13"/>
            <w:tabs>
              <w:tab w:val="right" w:leader="dot" w:pos="9628"/>
            </w:tabs>
            <w:spacing w:line="360" w:lineRule="auto"/>
            <w:jc w:val="both"/>
            <w:rPr>
              <w:rFonts w:ascii="Times New Roman" w:hAnsi="Times New Roman" w:cs="Times New Roman"/>
              <w:noProof/>
              <w:sz w:val="28"/>
              <w:szCs w:val="28"/>
            </w:rPr>
          </w:pPr>
          <w:hyperlink w:anchor="_Toc402200541" w:history="1">
            <w:r w:rsidR="000F6930" w:rsidRPr="000F6930">
              <w:rPr>
                <w:rStyle w:val="a4"/>
                <w:rFonts w:ascii="Times New Roman" w:hAnsi="Times New Roman" w:cs="Times New Roman"/>
                <w:noProof/>
                <w:sz w:val="28"/>
                <w:szCs w:val="28"/>
              </w:rPr>
              <w:t>1. ТЕОРЕТИЧЕСКИЕ И МЕТОДОЛОГИЧЕСКИЕ АСПЕКТЫ ОБЕСПЕЧЕНИЯ СБАЛАНСИРОВАННОСТИ ФЕДЕРАЛЬНОГО БЮДЖЕТА</w:t>
            </w:r>
            <w:r w:rsidR="000F6930" w:rsidRPr="000F6930">
              <w:rPr>
                <w:rFonts w:ascii="Times New Roman" w:hAnsi="Times New Roman" w:cs="Times New Roman"/>
                <w:noProof/>
                <w:webHidden/>
                <w:sz w:val="28"/>
                <w:szCs w:val="28"/>
              </w:rPr>
              <w:tab/>
            </w:r>
            <w:r w:rsidR="00F174CC">
              <w:rPr>
                <w:rFonts w:ascii="Times New Roman" w:hAnsi="Times New Roman" w:cs="Times New Roman"/>
                <w:noProof/>
                <w:webHidden/>
                <w:sz w:val="28"/>
                <w:szCs w:val="28"/>
              </w:rPr>
              <w:t>4</w:t>
            </w:r>
          </w:hyperlink>
        </w:p>
        <w:p w:rsidR="000F6930" w:rsidRPr="000F6930" w:rsidRDefault="003951BE" w:rsidP="000F6930">
          <w:pPr>
            <w:pStyle w:val="13"/>
            <w:tabs>
              <w:tab w:val="right" w:leader="dot" w:pos="9628"/>
            </w:tabs>
            <w:spacing w:line="360" w:lineRule="auto"/>
            <w:jc w:val="both"/>
            <w:rPr>
              <w:rFonts w:ascii="Times New Roman" w:hAnsi="Times New Roman" w:cs="Times New Roman"/>
              <w:noProof/>
              <w:sz w:val="28"/>
              <w:szCs w:val="28"/>
            </w:rPr>
          </w:pPr>
          <w:hyperlink w:anchor="_Toc402200542" w:history="1">
            <w:r w:rsidR="000F6930" w:rsidRPr="000F6930">
              <w:rPr>
                <w:rStyle w:val="a4"/>
                <w:rFonts w:ascii="Times New Roman" w:hAnsi="Times New Roman" w:cs="Times New Roman"/>
                <w:noProof/>
                <w:sz w:val="28"/>
                <w:szCs w:val="28"/>
              </w:rPr>
              <w:t>1.1 Сущность, структура и функции бюджета в рыночной экономике</w:t>
            </w:r>
            <w:r w:rsidR="000F6930" w:rsidRPr="000F6930">
              <w:rPr>
                <w:rFonts w:ascii="Times New Roman" w:hAnsi="Times New Roman" w:cs="Times New Roman"/>
                <w:noProof/>
                <w:webHidden/>
                <w:sz w:val="28"/>
                <w:szCs w:val="28"/>
              </w:rPr>
              <w:tab/>
            </w:r>
            <w:r w:rsidR="00F174CC">
              <w:rPr>
                <w:rFonts w:ascii="Times New Roman" w:hAnsi="Times New Roman" w:cs="Times New Roman"/>
                <w:noProof/>
                <w:webHidden/>
                <w:sz w:val="28"/>
                <w:szCs w:val="28"/>
              </w:rPr>
              <w:t>4</w:t>
            </w:r>
          </w:hyperlink>
        </w:p>
        <w:p w:rsidR="000F6930" w:rsidRPr="000F6930" w:rsidRDefault="003951BE" w:rsidP="000F6930">
          <w:pPr>
            <w:pStyle w:val="13"/>
            <w:tabs>
              <w:tab w:val="right" w:leader="dot" w:pos="9628"/>
            </w:tabs>
            <w:spacing w:line="360" w:lineRule="auto"/>
            <w:jc w:val="both"/>
            <w:rPr>
              <w:rFonts w:ascii="Times New Roman" w:hAnsi="Times New Roman" w:cs="Times New Roman"/>
              <w:noProof/>
              <w:sz w:val="28"/>
              <w:szCs w:val="28"/>
            </w:rPr>
          </w:pPr>
          <w:hyperlink w:anchor="_Toc402200543" w:history="1">
            <w:r w:rsidR="000F6930" w:rsidRPr="000F6930">
              <w:rPr>
                <w:rStyle w:val="a4"/>
                <w:rFonts w:ascii="Times New Roman" w:hAnsi="Times New Roman" w:cs="Times New Roman"/>
                <w:noProof/>
                <w:sz w:val="28"/>
                <w:szCs w:val="28"/>
              </w:rPr>
              <w:t>1.2. Сущность сбалансированности федерального бюджета</w:t>
            </w:r>
            <w:r w:rsidR="000F6930" w:rsidRPr="000F6930">
              <w:rPr>
                <w:rFonts w:ascii="Times New Roman" w:hAnsi="Times New Roman" w:cs="Times New Roman"/>
                <w:noProof/>
                <w:webHidden/>
                <w:sz w:val="28"/>
                <w:szCs w:val="28"/>
              </w:rPr>
              <w:tab/>
            </w:r>
            <w:r w:rsidR="00F174CC">
              <w:rPr>
                <w:rFonts w:ascii="Times New Roman" w:hAnsi="Times New Roman" w:cs="Times New Roman"/>
                <w:noProof/>
                <w:webHidden/>
                <w:sz w:val="28"/>
                <w:szCs w:val="28"/>
              </w:rPr>
              <w:t>8</w:t>
            </w:r>
          </w:hyperlink>
        </w:p>
        <w:p w:rsidR="000F6930" w:rsidRPr="000F6930" w:rsidRDefault="003951BE" w:rsidP="000F6930">
          <w:pPr>
            <w:pStyle w:val="13"/>
            <w:tabs>
              <w:tab w:val="right" w:leader="dot" w:pos="9628"/>
            </w:tabs>
            <w:spacing w:line="360" w:lineRule="auto"/>
            <w:jc w:val="both"/>
            <w:rPr>
              <w:rFonts w:ascii="Times New Roman" w:hAnsi="Times New Roman" w:cs="Times New Roman"/>
              <w:noProof/>
              <w:sz w:val="28"/>
              <w:szCs w:val="28"/>
            </w:rPr>
          </w:pPr>
          <w:hyperlink w:anchor="_Toc402200544" w:history="1">
            <w:r w:rsidR="000F6930" w:rsidRPr="000F6930">
              <w:rPr>
                <w:rStyle w:val="a4"/>
                <w:rFonts w:ascii="Times New Roman" w:hAnsi="Times New Roman" w:cs="Times New Roman"/>
                <w:noProof/>
                <w:sz w:val="28"/>
                <w:szCs w:val="28"/>
              </w:rPr>
              <w:t>1.3. Бюджетный дефицит и источники его покрытия</w:t>
            </w:r>
            <w:r w:rsidR="000F6930" w:rsidRPr="000F6930">
              <w:rPr>
                <w:rFonts w:ascii="Times New Roman" w:hAnsi="Times New Roman" w:cs="Times New Roman"/>
                <w:noProof/>
                <w:webHidden/>
                <w:sz w:val="28"/>
                <w:szCs w:val="28"/>
              </w:rPr>
              <w:tab/>
            </w:r>
            <w:r w:rsidR="000F6930" w:rsidRPr="000F6930">
              <w:rPr>
                <w:rFonts w:ascii="Times New Roman" w:hAnsi="Times New Roman" w:cs="Times New Roman"/>
                <w:noProof/>
                <w:webHidden/>
                <w:sz w:val="28"/>
                <w:szCs w:val="28"/>
              </w:rPr>
              <w:fldChar w:fldCharType="begin"/>
            </w:r>
            <w:r w:rsidR="000F6930" w:rsidRPr="000F6930">
              <w:rPr>
                <w:rFonts w:ascii="Times New Roman" w:hAnsi="Times New Roman" w:cs="Times New Roman"/>
                <w:noProof/>
                <w:webHidden/>
                <w:sz w:val="28"/>
                <w:szCs w:val="28"/>
              </w:rPr>
              <w:instrText xml:space="preserve"> PAGEREF _Toc402200544 \h </w:instrText>
            </w:r>
            <w:r w:rsidR="000F6930" w:rsidRPr="000F6930">
              <w:rPr>
                <w:rFonts w:ascii="Times New Roman" w:hAnsi="Times New Roman" w:cs="Times New Roman"/>
                <w:noProof/>
                <w:webHidden/>
                <w:sz w:val="28"/>
                <w:szCs w:val="28"/>
              </w:rPr>
            </w:r>
            <w:r w:rsidR="000F6930" w:rsidRPr="000F6930">
              <w:rPr>
                <w:rFonts w:ascii="Times New Roman" w:hAnsi="Times New Roman" w:cs="Times New Roman"/>
                <w:noProof/>
                <w:webHidden/>
                <w:sz w:val="28"/>
                <w:szCs w:val="28"/>
              </w:rPr>
              <w:fldChar w:fldCharType="separate"/>
            </w:r>
            <w:r w:rsidR="001F182F">
              <w:rPr>
                <w:rFonts w:ascii="Times New Roman" w:hAnsi="Times New Roman" w:cs="Times New Roman"/>
                <w:noProof/>
                <w:webHidden/>
                <w:sz w:val="28"/>
                <w:szCs w:val="28"/>
              </w:rPr>
              <w:t>11</w:t>
            </w:r>
            <w:r w:rsidR="000F6930" w:rsidRPr="000F6930">
              <w:rPr>
                <w:rFonts w:ascii="Times New Roman" w:hAnsi="Times New Roman" w:cs="Times New Roman"/>
                <w:noProof/>
                <w:webHidden/>
                <w:sz w:val="28"/>
                <w:szCs w:val="28"/>
              </w:rPr>
              <w:fldChar w:fldCharType="end"/>
            </w:r>
          </w:hyperlink>
        </w:p>
        <w:p w:rsidR="000F6930" w:rsidRPr="000F6930" w:rsidRDefault="003951BE" w:rsidP="000F6930">
          <w:pPr>
            <w:pStyle w:val="13"/>
            <w:tabs>
              <w:tab w:val="right" w:leader="dot" w:pos="9628"/>
            </w:tabs>
            <w:spacing w:line="360" w:lineRule="auto"/>
            <w:jc w:val="both"/>
            <w:rPr>
              <w:rFonts w:ascii="Times New Roman" w:hAnsi="Times New Roman" w:cs="Times New Roman"/>
              <w:noProof/>
              <w:sz w:val="28"/>
              <w:szCs w:val="28"/>
            </w:rPr>
          </w:pPr>
          <w:hyperlink w:anchor="_Toc402200549" w:history="1">
            <w:r w:rsidR="000F6930" w:rsidRPr="000F6930">
              <w:rPr>
                <w:rStyle w:val="a4"/>
                <w:rFonts w:ascii="Times New Roman" w:hAnsi="Times New Roman" w:cs="Times New Roman"/>
                <w:noProof/>
                <w:sz w:val="28"/>
                <w:szCs w:val="28"/>
              </w:rPr>
              <w:t>БИБЛИОГРАФИЧЕСКИЙ СПИСОК</w:t>
            </w:r>
            <w:r w:rsidR="000F6930" w:rsidRPr="000F6930">
              <w:rPr>
                <w:rFonts w:ascii="Times New Roman" w:hAnsi="Times New Roman" w:cs="Times New Roman"/>
                <w:noProof/>
                <w:webHidden/>
                <w:sz w:val="28"/>
                <w:szCs w:val="28"/>
              </w:rPr>
              <w:tab/>
            </w:r>
            <w:r w:rsidR="000F6930" w:rsidRPr="000F6930">
              <w:rPr>
                <w:rFonts w:ascii="Times New Roman" w:hAnsi="Times New Roman" w:cs="Times New Roman"/>
                <w:noProof/>
                <w:webHidden/>
                <w:sz w:val="28"/>
                <w:szCs w:val="28"/>
              </w:rPr>
              <w:fldChar w:fldCharType="begin"/>
            </w:r>
            <w:r w:rsidR="000F6930" w:rsidRPr="000F6930">
              <w:rPr>
                <w:rFonts w:ascii="Times New Roman" w:hAnsi="Times New Roman" w:cs="Times New Roman"/>
                <w:noProof/>
                <w:webHidden/>
                <w:sz w:val="28"/>
                <w:szCs w:val="28"/>
              </w:rPr>
              <w:instrText xml:space="preserve"> PAGEREF _Toc402200549 \h </w:instrText>
            </w:r>
            <w:r w:rsidR="000F6930" w:rsidRPr="000F6930">
              <w:rPr>
                <w:rFonts w:ascii="Times New Roman" w:hAnsi="Times New Roman" w:cs="Times New Roman"/>
                <w:noProof/>
                <w:webHidden/>
                <w:sz w:val="28"/>
                <w:szCs w:val="28"/>
              </w:rPr>
            </w:r>
            <w:r w:rsidR="000F6930" w:rsidRPr="000F6930">
              <w:rPr>
                <w:rFonts w:ascii="Times New Roman" w:hAnsi="Times New Roman" w:cs="Times New Roman"/>
                <w:noProof/>
                <w:webHidden/>
                <w:sz w:val="28"/>
                <w:szCs w:val="28"/>
              </w:rPr>
              <w:fldChar w:fldCharType="separate"/>
            </w:r>
            <w:r w:rsidR="001F182F">
              <w:rPr>
                <w:rFonts w:ascii="Times New Roman" w:hAnsi="Times New Roman" w:cs="Times New Roman"/>
                <w:noProof/>
                <w:webHidden/>
                <w:sz w:val="28"/>
                <w:szCs w:val="28"/>
              </w:rPr>
              <w:t>22</w:t>
            </w:r>
            <w:r w:rsidR="000F6930" w:rsidRPr="000F6930">
              <w:rPr>
                <w:rFonts w:ascii="Times New Roman" w:hAnsi="Times New Roman" w:cs="Times New Roman"/>
                <w:noProof/>
                <w:webHidden/>
                <w:sz w:val="28"/>
                <w:szCs w:val="28"/>
              </w:rPr>
              <w:fldChar w:fldCharType="end"/>
            </w:r>
          </w:hyperlink>
        </w:p>
        <w:p w:rsidR="000F6930" w:rsidRPr="000F6930" w:rsidRDefault="000F6930" w:rsidP="000F6930">
          <w:pPr>
            <w:spacing w:line="360" w:lineRule="auto"/>
            <w:jc w:val="both"/>
            <w:rPr>
              <w:rFonts w:ascii="Times New Roman" w:hAnsi="Times New Roman" w:cs="Times New Roman"/>
              <w:sz w:val="28"/>
              <w:szCs w:val="28"/>
            </w:rPr>
          </w:pPr>
          <w:r w:rsidRPr="000F6930">
            <w:rPr>
              <w:rFonts w:ascii="Times New Roman" w:hAnsi="Times New Roman" w:cs="Times New Roman"/>
              <w:b/>
              <w:bCs/>
              <w:sz w:val="28"/>
              <w:szCs w:val="28"/>
            </w:rPr>
            <w:fldChar w:fldCharType="end"/>
          </w:r>
        </w:p>
      </w:sdtContent>
    </w:sdt>
    <w:p w:rsidR="000F6930" w:rsidRDefault="000F6930" w:rsidP="000F6930">
      <w:pPr>
        <w:pStyle w:val="11"/>
        <w:jc w:val="center"/>
      </w:pPr>
    </w:p>
    <w:p w:rsidR="002F233C" w:rsidRDefault="002F233C">
      <w:pPr>
        <w:rPr>
          <w:rFonts w:ascii="Times New Roman" w:eastAsiaTheme="majorEastAsia" w:hAnsi="Times New Roman" w:cs="Times New Roman"/>
          <w:b/>
          <w:bCs/>
          <w:sz w:val="28"/>
          <w:szCs w:val="28"/>
        </w:rPr>
      </w:pPr>
      <w:bookmarkStart w:id="18" w:name="_Toc402200540"/>
      <w:r>
        <w:br w:type="page"/>
      </w:r>
    </w:p>
    <w:p w:rsidR="00EA1060" w:rsidRDefault="000F6930" w:rsidP="000F6930">
      <w:pPr>
        <w:pStyle w:val="11"/>
        <w:jc w:val="center"/>
      </w:pPr>
      <w:r w:rsidRPr="000F6930">
        <w:lastRenderedPageBreak/>
        <w:t>ВВЕДЕНИЕ</w:t>
      </w:r>
      <w:bookmarkEnd w:id="18"/>
    </w:p>
    <w:p w:rsidR="002F233C" w:rsidRDefault="002F233C" w:rsidP="002F233C">
      <w:pPr>
        <w:spacing w:after="0" w:line="360" w:lineRule="auto"/>
        <w:ind w:firstLine="709"/>
        <w:jc w:val="both"/>
        <w:rPr>
          <w:rFonts w:ascii="Times New Roman" w:eastAsia="Times New Roman" w:hAnsi="Times New Roman" w:cs="Times New Roman"/>
          <w:sz w:val="28"/>
          <w:szCs w:val="28"/>
          <w:lang w:eastAsia="ru-RU"/>
        </w:rPr>
      </w:pPr>
    </w:p>
    <w:p w:rsidR="002F233C" w:rsidRPr="00C1695A" w:rsidRDefault="002F233C" w:rsidP="002F233C">
      <w:pPr>
        <w:spacing w:after="0" w:line="360" w:lineRule="auto"/>
        <w:ind w:firstLine="709"/>
        <w:jc w:val="both"/>
        <w:rPr>
          <w:rFonts w:ascii="Times New Roman" w:eastAsia="Times New Roman" w:hAnsi="Times New Roman" w:cs="Times New Roman"/>
          <w:sz w:val="28"/>
          <w:szCs w:val="28"/>
          <w:lang w:eastAsia="ru-RU"/>
        </w:rPr>
      </w:pPr>
      <w:r w:rsidRPr="00C1695A">
        <w:rPr>
          <w:rFonts w:ascii="Times New Roman" w:eastAsia="Times New Roman" w:hAnsi="Times New Roman" w:cs="Times New Roman"/>
          <w:sz w:val="28"/>
          <w:szCs w:val="28"/>
          <w:lang w:eastAsia="ru-RU"/>
        </w:rPr>
        <w:t xml:space="preserve">Бюджет государства - центральное звено финансовой системы страны. Его главное назначение - с помощью финансовых средств создать условия для эффективного развития экономики и решения общегосударственных социальных задач. </w:t>
      </w:r>
    </w:p>
    <w:p w:rsidR="002F233C" w:rsidRPr="00C1695A" w:rsidRDefault="002F233C" w:rsidP="002F233C">
      <w:pPr>
        <w:spacing w:after="0" w:line="360" w:lineRule="auto"/>
        <w:ind w:firstLine="709"/>
        <w:jc w:val="both"/>
        <w:rPr>
          <w:rFonts w:ascii="Times New Roman" w:eastAsia="Times New Roman" w:hAnsi="Times New Roman" w:cs="Times New Roman"/>
          <w:sz w:val="28"/>
          <w:szCs w:val="28"/>
          <w:lang w:eastAsia="ru-RU"/>
        </w:rPr>
      </w:pPr>
      <w:r w:rsidRPr="00C1695A">
        <w:rPr>
          <w:rFonts w:ascii="Times New Roman" w:eastAsia="Times New Roman" w:hAnsi="Times New Roman" w:cs="Times New Roman"/>
          <w:sz w:val="28"/>
          <w:szCs w:val="28"/>
          <w:lang w:eastAsia="ru-RU"/>
        </w:rPr>
        <w:t xml:space="preserve">Таких, например, как обеспечение населения общественными товарами и услугами, перераспределение доходов, стабилизация экономики. Государство  аккумулирует определённую сумму денежных средств (доходы государственного бюджета), а затем распределяет их по целевому назначению (расходы бюджета государства). </w:t>
      </w:r>
    </w:p>
    <w:p w:rsidR="002F233C" w:rsidRPr="00C1695A" w:rsidRDefault="002F233C" w:rsidP="002F233C">
      <w:pPr>
        <w:spacing w:after="0" w:line="360" w:lineRule="auto"/>
        <w:ind w:firstLine="709"/>
        <w:jc w:val="both"/>
      </w:pPr>
      <w:r w:rsidRPr="00C1695A">
        <w:rPr>
          <w:rFonts w:ascii="Times New Roman" w:eastAsia="Times New Roman" w:hAnsi="Times New Roman" w:cs="Times New Roman"/>
          <w:sz w:val="28"/>
          <w:szCs w:val="28"/>
          <w:lang w:eastAsia="ru-RU"/>
        </w:rPr>
        <w:t>В силу действия различных факторов (экономических, политических, природных и др.) часто возникает ситуация, когда доходы бюджета (налоговые и неналоговые) не покрывают все необходимые для соответствующего уровня бюджетной системы расходы. И данная система зачастую сталкивается с проблемами, выраженными в форме бюджетной задолженности или бюджетного дефицита.</w:t>
      </w:r>
      <w:r w:rsidRPr="00C1695A">
        <w:t xml:space="preserve"> </w:t>
      </w:r>
    </w:p>
    <w:p w:rsidR="002F233C" w:rsidRPr="00C1695A" w:rsidRDefault="002F233C" w:rsidP="002F233C">
      <w:pPr>
        <w:spacing w:after="0" w:line="360" w:lineRule="auto"/>
        <w:ind w:firstLine="709"/>
        <w:jc w:val="both"/>
        <w:rPr>
          <w:rFonts w:ascii="Times New Roman" w:hAnsi="Times New Roman" w:cs="Times New Roman"/>
          <w:sz w:val="28"/>
        </w:rPr>
      </w:pPr>
      <w:r w:rsidRPr="00C1695A">
        <w:rPr>
          <w:rFonts w:ascii="Times New Roman" w:hAnsi="Times New Roman" w:cs="Times New Roman"/>
          <w:sz w:val="28"/>
        </w:rPr>
        <w:t>Бюджетный дефицит отражает определенные изменения в процессе воспроизводства, фиксирует результат этих изменений. Это категория денежного хозяйства, которая выражает объективные экономические отношения, возникающие между участниками воспроизводственного процесса при использовании государством денежных сре</w:t>
      </w:r>
      <w:proofErr w:type="gramStart"/>
      <w:r w:rsidRPr="00C1695A">
        <w:rPr>
          <w:rFonts w:ascii="Times New Roman" w:hAnsi="Times New Roman" w:cs="Times New Roman"/>
          <w:sz w:val="28"/>
        </w:rPr>
        <w:t>дств св</w:t>
      </w:r>
      <w:proofErr w:type="gramEnd"/>
      <w:r w:rsidRPr="00C1695A">
        <w:rPr>
          <w:rFonts w:ascii="Times New Roman" w:hAnsi="Times New Roman" w:cs="Times New Roman"/>
          <w:sz w:val="28"/>
        </w:rPr>
        <w:t xml:space="preserve">ерх имеющихся бюджетных доходов. </w:t>
      </w:r>
    </w:p>
    <w:p w:rsidR="002F233C" w:rsidRPr="00C1695A" w:rsidRDefault="002F233C" w:rsidP="002F233C">
      <w:pPr>
        <w:spacing w:after="0" w:line="360" w:lineRule="auto"/>
        <w:ind w:firstLine="709"/>
        <w:jc w:val="both"/>
        <w:rPr>
          <w:rFonts w:ascii="Times New Roman" w:hAnsi="Times New Roman" w:cs="Times New Roman"/>
          <w:sz w:val="28"/>
        </w:rPr>
      </w:pPr>
      <w:r w:rsidRPr="00C1695A">
        <w:rPr>
          <w:rFonts w:ascii="Times New Roman" w:hAnsi="Times New Roman" w:cs="Times New Roman"/>
          <w:sz w:val="28"/>
        </w:rPr>
        <w:t xml:space="preserve">Из этого следует, что основная причина возникновения бюджетного дефицита кроется в отставании темпов роста бюджетных доходов по сравнению с увеличением бюджетных расходов.                                                                      </w:t>
      </w:r>
    </w:p>
    <w:p w:rsidR="002F233C" w:rsidRPr="00C1695A" w:rsidRDefault="002F233C" w:rsidP="002F233C">
      <w:pPr>
        <w:spacing w:after="0" w:line="360" w:lineRule="auto"/>
        <w:ind w:firstLine="709"/>
        <w:jc w:val="both"/>
        <w:rPr>
          <w:rFonts w:ascii="Times New Roman" w:eastAsia="Times New Roman" w:hAnsi="Times New Roman" w:cs="Times New Roman"/>
          <w:sz w:val="36"/>
          <w:szCs w:val="28"/>
          <w:lang w:eastAsia="ru-RU"/>
        </w:rPr>
      </w:pPr>
      <w:r w:rsidRPr="00C1695A">
        <w:rPr>
          <w:rFonts w:ascii="Times New Roman" w:hAnsi="Times New Roman" w:cs="Times New Roman"/>
          <w:sz w:val="28"/>
        </w:rPr>
        <w:t>В последние годы, а именно начиная с 2009 года, государственный бюджет исполняется с дефицитом. В связи с этим актуальным является изучение дефицита бюджета как экономического явления.</w:t>
      </w:r>
    </w:p>
    <w:p w:rsidR="002F233C" w:rsidRPr="00C1695A" w:rsidRDefault="002F233C" w:rsidP="002F233C">
      <w:pPr>
        <w:spacing w:after="0" w:line="360" w:lineRule="auto"/>
        <w:ind w:firstLine="709"/>
        <w:jc w:val="both"/>
        <w:rPr>
          <w:rFonts w:ascii="Times New Roman" w:eastAsia="Times New Roman" w:hAnsi="Times New Roman" w:cs="Times New Roman"/>
          <w:sz w:val="28"/>
          <w:szCs w:val="28"/>
          <w:lang w:eastAsia="ru-RU"/>
        </w:rPr>
      </w:pPr>
      <w:r w:rsidRPr="00C1695A">
        <w:rPr>
          <w:rFonts w:ascii="Times New Roman" w:eastAsia="Times New Roman" w:hAnsi="Times New Roman" w:cs="Times New Roman"/>
          <w:sz w:val="28"/>
          <w:szCs w:val="28"/>
          <w:lang w:eastAsia="ru-RU"/>
        </w:rPr>
        <w:t>Актуальность данной темы не вызывает сомнений.</w:t>
      </w:r>
    </w:p>
    <w:p w:rsidR="00EA1060" w:rsidRPr="000F6930" w:rsidRDefault="000F6930" w:rsidP="000F6930">
      <w:pPr>
        <w:pStyle w:val="11"/>
      </w:pPr>
      <w:bookmarkStart w:id="19" w:name="_Toc402200541"/>
      <w:r w:rsidRPr="000F6930">
        <w:lastRenderedPageBreak/>
        <w:t>1. ТЕОРЕТИЧЕСКИЕ И МЕТОДОЛОГИЧЕСКИЕ АСПЕКТЫ СБАЛАНСИРОВАННОСТИ ФЕДЕРАЛЬНОГО БЮДЖЕТА</w:t>
      </w:r>
      <w:bookmarkEnd w:id="19"/>
    </w:p>
    <w:p w:rsidR="002F233C" w:rsidRPr="0007573E" w:rsidRDefault="00EA1060" w:rsidP="002F233C">
      <w:pPr>
        <w:pStyle w:val="11"/>
        <w:rPr>
          <w:u w:val="single"/>
        </w:rPr>
      </w:pPr>
      <w:bookmarkStart w:id="20" w:name="_Toc402200542"/>
      <w:r w:rsidRPr="0007573E">
        <w:rPr>
          <w:u w:val="single"/>
        </w:rPr>
        <w:t>1.1 Сущность, структура и функции бюджета</w:t>
      </w:r>
      <w:bookmarkStart w:id="21" w:name="_GoBack"/>
      <w:bookmarkEnd w:id="20"/>
      <w:bookmarkEnd w:id="21"/>
    </w:p>
    <w:p w:rsidR="00651061" w:rsidRDefault="00651061" w:rsidP="002F233C">
      <w:pPr>
        <w:spacing w:after="0" w:line="360" w:lineRule="auto"/>
        <w:ind w:firstLine="709"/>
        <w:jc w:val="both"/>
        <w:rPr>
          <w:rFonts w:ascii="Times New Roman" w:hAnsi="Times New Roman"/>
          <w:sz w:val="28"/>
          <w:szCs w:val="28"/>
          <w:lang w:eastAsia="ru-RU"/>
        </w:rPr>
      </w:pPr>
    </w:p>
    <w:p w:rsidR="002F233C" w:rsidRPr="009D6FA2" w:rsidRDefault="002F233C" w:rsidP="002F233C">
      <w:pPr>
        <w:spacing w:after="0" w:line="360" w:lineRule="auto"/>
        <w:ind w:firstLine="709"/>
        <w:jc w:val="both"/>
        <w:rPr>
          <w:rFonts w:ascii="Times New Roman" w:hAnsi="Times New Roman"/>
          <w:sz w:val="28"/>
          <w:szCs w:val="28"/>
          <w:lang w:eastAsia="ru-RU"/>
        </w:rPr>
      </w:pPr>
      <w:r w:rsidRPr="009D6FA2">
        <w:rPr>
          <w:rFonts w:ascii="Times New Roman" w:hAnsi="Times New Roman"/>
          <w:sz w:val="28"/>
          <w:szCs w:val="28"/>
          <w:lang w:eastAsia="ru-RU"/>
        </w:rPr>
        <w:t>Бюджет является центральным звеном финансовой системы, выражающим все ее основные качественные признаки. В связи с чем, бюджет можно охарактеризовать как систему денежных отношений, в процессе которых образуется и используется бюджетный фонд.</w:t>
      </w:r>
    </w:p>
    <w:p w:rsidR="002F233C" w:rsidRDefault="002F233C" w:rsidP="002F233C">
      <w:pPr>
        <w:spacing w:after="0" w:line="360" w:lineRule="auto"/>
        <w:ind w:firstLine="709"/>
        <w:jc w:val="both"/>
        <w:rPr>
          <w:rFonts w:ascii="Times New Roman" w:hAnsi="Times New Roman"/>
          <w:sz w:val="28"/>
          <w:szCs w:val="28"/>
          <w:lang w:eastAsia="ru-RU"/>
        </w:rPr>
      </w:pPr>
      <w:r w:rsidRPr="009D6FA2">
        <w:rPr>
          <w:rFonts w:ascii="Times New Roman" w:hAnsi="Times New Roman"/>
          <w:sz w:val="28"/>
          <w:szCs w:val="28"/>
          <w:lang w:eastAsia="ru-RU"/>
        </w:rPr>
        <w:t>Следует, однако, обратить внимание на применение термина «бюджет» в законах и экономической литературе. Он одновременно используется для обозначения различных по своей природе объектов</w:t>
      </w:r>
      <w:r w:rsidR="00405A9B">
        <w:rPr>
          <w:rFonts w:ascii="Times New Roman" w:hAnsi="Times New Roman"/>
          <w:sz w:val="28"/>
          <w:szCs w:val="28"/>
          <w:lang w:eastAsia="ru-RU"/>
        </w:rPr>
        <w:t xml:space="preserve"> (Рисунок 1).</w:t>
      </w:r>
    </w:p>
    <w:p w:rsidR="00405A9B" w:rsidRDefault="00405A9B" w:rsidP="002F233C">
      <w:pPr>
        <w:spacing w:after="0" w:line="360" w:lineRule="auto"/>
        <w:ind w:firstLine="709"/>
        <w:jc w:val="both"/>
        <w:rPr>
          <w:rFonts w:ascii="Times New Roman" w:hAnsi="Times New Roman"/>
          <w:sz w:val="28"/>
          <w:szCs w:val="28"/>
          <w:lang w:eastAsia="ru-RU"/>
        </w:rPr>
      </w:pPr>
      <w:r>
        <w:rPr>
          <w:rFonts w:ascii="Times New Roman" w:hAnsi="Times New Roman"/>
          <w:noProof/>
          <w:sz w:val="28"/>
          <w:szCs w:val="28"/>
          <w:lang w:eastAsia="ru-RU"/>
        </w:rPr>
        <w:drawing>
          <wp:inline distT="0" distB="0" distL="0" distR="0">
            <wp:extent cx="5486400" cy="2247900"/>
            <wp:effectExtent l="0" t="57150" r="0" b="114300"/>
            <wp:docPr id="1"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405A9B" w:rsidRPr="009D6FA2" w:rsidRDefault="00405A9B" w:rsidP="002F233C">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Рисунок 1 – Применение термина «бюджет»</w:t>
      </w:r>
    </w:p>
    <w:p w:rsidR="00405A9B" w:rsidRDefault="00405A9B" w:rsidP="002F233C">
      <w:pPr>
        <w:spacing w:after="0" w:line="360" w:lineRule="auto"/>
        <w:ind w:firstLine="709"/>
        <w:jc w:val="both"/>
        <w:rPr>
          <w:rFonts w:ascii="Times New Roman" w:hAnsi="Times New Roman"/>
          <w:sz w:val="28"/>
          <w:szCs w:val="28"/>
          <w:lang w:eastAsia="ru-RU"/>
        </w:rPr>
      </w:pPr>
    </w:p>
    <w:p w:rsidR="002F233C" w:rsidRPr="009D6FA2" w:rsidRDefault="002F233C" w:rsidP="002F233C">
      <w:pPr>
        <w:spacing w:after="0" w:line="360" w:lineRule="auto"/>
        <w:ind w:firstLine="709"/>
        <w:jc w:val="both"/>
        <w:rPr>
          <w:rFonts w:ascii="Times New Roman" w:hAnsi="Times New Roman"/>
          <w:sz w:val="28"/>
          <w:szCs w:val="28"/>
          <w:lang w:eastAsia="ru-RU"/>
        </w:rPr>
      </w:pPr>
      <w:r w:rsidRPr="009D6FA2">
        <w:rPr>
          <w:rFonts w:ascii="Times New Roman" w:hAnsi="Times New Roman"/>
          <w:sz w:val="28"/>
          <w:szCs w:val="28"/>
          <w:lang w:eastAsia="ru-RU"/>
        </w:rPr>
        <w:t>Согласно БК РФ «бюджет - форма образования и расходования денежных средств, предназначенных для финансового обеспечения задач и функций государства и местного самоуправления» [1].</w:t>
      </w:r>
    </w:p>
    <w:p w:rsidR="002F233C" w:rsidRPr="009D6FA2" w:rsidRDefault="002F233C" w:rsidP="002F233C">
      <w:pPr>
        <w:spacing w:after="0" w:line="360" w:lineRule="auto"/>
        <w:ind w:firstLine="709"/>
        <w:jc w:val="both"/>
        <w:rPr>
          <w:rFonts w:ascii="Times New Roman" w:hAnsi="Times New Roman"/>
          <w:sz w:val="28"/>
          <w:szCs w:val="28"/>
          <w:lang w:eastAsia="ru-RU"/>
        </w:rPr>
      </w:pPr>
      <w:r w:rsidRPr="009D6FA2">
        <w:rPr>
          <w:rFonts w:ascii="Times New Roman" w:hAnsi="Times New Roman"/>
          <w:sz w:val="28"/>
          <w:szCs w:val="28"/>
          <w:lang w:eastAsia="ru-RU"/>
        </w:rPr>
        <w:t>Статьей 13 БК РФ определено, что федеральный бюджет Российской Федерации предназначен для исполнения расходных обязательств Российской Федерации.</w:t>
      </w:r>
    </w:p>
    <w:p w:rsidR="002F233C" w:rsidRPr="009D6FA2" w:rsidRDefault="002F233C" w:rsidP="002F233C">
      <w:pPr>
        <w:spacing w:after="0" w:line="360" w:lineRule="auto"/>
        <w:ind w:firstLine="709"/>
        <w:jc w:val="both"/>
        <w:rPr>
          <w:rFonts w:ascii="Times New Roman" w:hAnsi="Times New Roman"/>
          <w:sz w:val="28"/>
          <w:szCs w:val="28"/>
          <w:lang w:eastAsia="ru-RU"/>
        </w:rPr>
      </w:pPr>
      <w:r w:rsidRPr="009D6FA2">
        <w:rPr>
          <w:rFonts w:ascii="Times New Roman" w:hAnsi="Times New Roman"/>
          <w:sz w:val="28"/>
          <w:szCs w:val="28"/>
          <w:lang w:eastAsia="ru-RU"/>
        </w:rPr>
        <w:lastRenderedPageBreak/>
        <w:t>Использование федеральными органами государственной власти иных форм образования и расходования денежных средств, предназначенных для исполнения расходных обязательств Российской Федерации, не допускается.</w:t>
      </w:r>
    </w:p>
    <w:p w:rsidR="002F233C" w:rsidRPr="009D6FA2" w:rsidRDefault="002F233C" w:rsidP="002F233C">
      <w:pPr>
        <w:spacing w:after="0" w:line="360" w:lineRule="auto"/>
        <w:ind w:firstLine="709"/>
        <w:jc w:val="both"/>
        <w:rPr>
          <w:rFonts w:ascii="Times New Roman" w:hAnsi="Times New Roman"/>
          <w:sz w:val="28"/>
          <w:szCs w:val="28"/>
          <w:lang w:eastAsia="ru-RU"/>
        </w:rPr>
      </w:pPr>
      <w:r w:rsidRPr="009D6FA2">
        <w:rPr>
          <w:rFonts w:ascii="Times New Roman" w:hAnsi="Times New Roman"/>
          <w:sz w:val="28"/>
          <w:szCs w:val="28"/>
          <w:lang w:eastAsia="ru-RU"/>
        </w:rPr>
        <w:t>Федеральный бюджет и свод консолидированных бюджетов субъектов Российской Федерации (без учета межбюджетных трансфертов между этими бюджетами) образуют консолидированный бюджет Российской Федерации.</w:t>
      </w:r>
    </w:p>
    <w:p w:rsidR="002F233C" w:rsidRPr="009D6FA2" w:rsidRDefault="002F233C" w:rsidP="002F233C">
      <w:pPr>
        <w:spacing w:after="0" w:line="360" w:lineRule="auto"/>
        <w:ind w:firstLine="709"/>
        <w:jc w:val="both"/>
        <w:rPr>
          <w:rFonts w:ascii="Times New Roman" w:hAnsi="Times New Roman"/>
          <w:sz w:val="28"/>
          <w:szCs w:val="28"/>
          <w:lang w:eastAsia="ru-RU"/>
        </w:rPr>
      </w:pPr>
      <w:r w:rsidRPr="009D6FA2">
        <w:rPr>
          <w:rFonts w:ascii="Times New Roman" w:hAnsi="Times New Roman"/>
          <w:sz w:val="28"/>
          <w:szCs w:val="28"/>
          <w:lang w:eastAsia="ru-RU"/>
        </w:rPr>
        <w:t>Социально-экономическая сущность федерального бюджета проявляется в том, что он, являясь центральным звеном бюджетной системы РФ:</w:t>
      </w:r>
    </w:p>
    <w:p w:rsidR="002F233C" w:rsidRPr="009D6FA2" w:rsidRDefault="002F233C" w:rsidP="002F233C">
      <w:pPr>
        <w:widowControl w:val="0"/>
        <w:numPr>
          <w:ilvl w:val="0"/>
          <w:numId w:val="2"/>
        </w:numPr>
        <w:tabs>
          <w:tab w:val="num" w:pos="0"/>
        </w:tabs>
        <w:autoSpaceDE w:val="0"/>
        <w:autoSpaceDN w:val="0"/>
        <w:adjustRightInd w:val="0"/>
        <w:spacing w:after="0" w:line="360" w:lineRule="auto"/>
        <w:ind w:left="0" w:firstLine="709"/>
        <w:jc w:val="both"/>
        <w:rPr>
          <w:rFonts w:ascii="Times New Roman" w:hAnsi="Times New Roman"/>
          <w:sz w:val="28"/>
          <w:szCs w:val="28"/>
          <w:lang w:eastAsia="ru-RU"/>
        </w:rPr>
      </w:pPr>
      <w:r w:rsidRPr="009D6FA2">
        <w:rPr>
          <w:rFonts w:ascii="Times New Roman" w:hAnsi="Times New Roman"/>
          <w:sz w:val="28"/>
          <w:szCs w:val="28"/>
          <w:lang w:eastAsia="ru-RU"/>
        </w:rPr>
        <w:t>Во-первых</w:t>
      </w:r>
      <w:r>
        <w:rPr>
          <w:rFonts w:ascii="Times New Roman" w:hAnsi="Times New Roman"/>
          <w:sz w:val="28"/>
          <w:szCs w:val="28"/>
          <w:lang w:eastAsia="ru-RU"/>
        </w:rPr>
        <w:t>,</w:t>
      </w:r>
      <w:r w:rsidRPr="009D6FA2">
        <w:rPr>
          <w:rFonts w:ascii="Times New Roman" w:hAnsi="Times New Roman"/>
          <w:sz w:val="28"/>
          <w:szCs w:val="28"/>
          <w:lang w:eastAsia="ru-RU"/>
        </w:rPr>
        <w:t xml:space="preserve"> обеспечивает принудительное изъятие в пользу государства части ВВП, созданного в процессе общественного воспроизводства. На этой основе возникают финансовые взаимоотношения государства с налогоплательщиками.</w:t>
      </w:r>
    </w:p>
    <w:p w:rsidR="002F233C" w:rsidRPr="009D6FA2" w:rsidRDefault="002F233C" w:rsidP="002F233C">
      <w:pPr>
        <w:widowControl w:val="0"/>
        <w:numPr>
          <w:ilvl w:val="0"/>
          <w:numId w:val="2"/>
        </w:numPr>
        <w:tabs>
          <w:tab w:val="num" w:pos="0"/>
        </w:tabs>
        <w:autoSpaceDE w:val="0"/>
        <w:autoSpaceDN w:val="0"/>
        <w:adjustRightInd w:val="0"/>
        <w:spacing w:after="0" w:line="360" w:lineRule="auto"/>
        <w:ind w:left="0" w:firstLine="709"/>
        <w:jc w:val="both"/>
        <w:rPr>
          <w:rFonts w:ascii="Times New Roman" w:hAnsi="Times New Roman"/>
          <w:sz w:val="28"/>
          <w:szCs w:val="28"/>
          <w:lang w:eastAsia="ru-RU"/>
        </w:rPr>
      </w:pPr>
      <w:r>
        <w:rPr>
          <w:rFonts w:ascii="Times New Roman" w:hAnsi="Times New Roman"/>
          <w:sz w:val="28"/>
          <w:szCs w:val="28"/>
          <w:lang w:eastAsia="ru-RU"/>
        </w:rPr>
        <w:t>Во-</w:t>
      </w:r>
      <w:r w:rsidRPr="009D6FA2">
        <w:rPr>
          <w:rFonts w:ascii="Times New Roman" w:hAnsi="Times New Roman"/>
          <w:sz w:val="28"/>
          <w:szCs w:val="28"/>
          <w:lang w:eastAsia="ru-RU"/>
        </w:rPr>
        <w:t xml:space="preserve">вторых, через бюджетные расходы финансируются бюджетополучатели — организации производственной и непроизводственной сферы, являющиеся получателями или распорядителями бюджетных средств. </w:t>
      </w:r>
    </w:p>
    <w:p w:rsidR="002F233C" w:rsidRPr="009D6FA2" w:rsidRDefault="002F233C" w:rsidP="002F233C">
      <w:pPr>
        <w:widowControl w:val="0"/>
        <w:numPr>
          <w:ilvl w:val="0"/>
          <w:numId w:val="2"/>
        </w:numPr>
        <w:tabs>
          <w:tab w:val="num" w:pos="0"/>
        </w:tabs>
        <w:autoSpaceDE w:val="0"/>
        <w:autoSpaceDN w:val="0"/>
        <w:adjustRightInd w:val="0"/>
        <w:spacing w:after="0" w:line="360" w:lineRule="auto"/>
        <w:ind w:left="0" w:firstLine="709"/>
        <w:jc w:val="both"/>
        <w:rPr>
          <w:rFonts w:ascii="Times New Roman" w:hAnsi="Times New Roman"/>
          <w:sz w:val="28"/>
          <w:szCs w:val="28"/>
          <w:lang w:eastAsia="ru-RU"/>
        </w:rPr>
      </w:pPr>
      <w:r>
        <w:rPr>
          <w:rFonts w:ascii="Times New Roman" w:hAnsi="Times New Roman"/>
          <w:sz w:val="28"/>
          <w:szCs w:val="28"/>
          <w:lang w:eastAsia="ru-RU"/>
        </w:rPr>
        <w:t>В-третьих</w:t>
      </w:r>
      <w:r w:rsidRPr="009D6FA2">
        <w:rPr>
          <w:rFonts w:ascii="Times New Roman" w:hAnsi="Times New Roman"/>
          <w:sz w:val="28"/>
          <w:szCs w:val="28"/>
          <w:lang w:eastAsia="ru-RU"/>
        </w:rPr>
        <w:t>, за счет расходов федерального бюджета происходит перераспределение бюджетных средств по уровням бюджетной системы[</w:t>
      </w:r>
      <w:r>
        <w:rPr>
          <w:rFonts w:ascii="Times New Roman" w:hAnsi="Times New Roman"/>
          <w:sz w:val="28"/>
          <w:szCs w:val="28"/>
          <w:lang w:eastAsia="ru-RU"/>
        </w:rPr>
        <w:t>8</w:t>
      </w:r>
      <w:r w:rsidRPr="009D6FA2">
        <w:rPr>
          <w:rFonts w:ascii="Times New Roman" w:hAnsi="Times New Roman"/>
          <w:sz w:val="28"/>
          <w:szCs w:val="28"/>
          <w:lang w:eastAsia="ru-RU"/>
        </w:rPr>
        <w:t>].</w:t>
      </w:r>
    </w:p>
    <w:p w:rsidR="002F233C" w:rsidRPr="009D6FA2" w:rsidRDefault="002F233C" w:rsidP="002F233C">
      <w:pPr>
        <w:spacing w:after="0" w:line="360" w:lineRule="auto"/>
        <w:ind w:firstLine="709"/>
        <w:jc w:val="both"/>
        <w:rPr>
          <w:rFonts w:ascii="Times New Roman" w:hAnsi="Times New Roman"/>
          <w:sz w:val="28"/>
          <w:szCs w:val="28"/>
          <w:lang w:eastAsia="ru-RU"/>
        </w:rPr>
      </w:pPr>
      <w:r w:rsidRPr="009D6FA2">
        <w:rPr>
          <w:rFonts w:ascii="Times New Roman" w:hAnsi="Times New Roman"/>
          <w:sz w:val="28"/>
          <w:szCs w:val="28"/>
          <w:lang w:eastAsia="ru-RU"/>
        </w:rPr>
        <w:t>Расходы бюджета носят в основном безвозвратный характер. На возвратной основе могут предоставляться только бюджетные кредиты и бюджетные ссуды. Структура бюджетных расходов ежегодно устанавливается непосредственно в бюджетном плане и зависит, как и бюджетные доходы, от экономической ситуации и общественных приоритетов.</w:t>
      </w:r>
    </w:p>
    <w:p w:rsidR="002F233C" w:rsidRPr="009D6FA2" w:rsidRDefault="002F233C" w:rsidP="002F233C">
      <w:pPr>
        <w:spacing w:after="0" w:line="360" w:lineRule="auto"/>
        <w:ind w:firstLine="709"/>
        <w:jc w:val="both"/>
        <w:rPr>
          <w:rFonts w:ascii="Times New Roman" w:hAnsi="Times New Roman"/>
          <w:sz w:val="28"/>
          <w:szCs w:val="28"/>
          <w:lang w:eastAsia="ru-RU"/>
        </w:rPr>
      </w:pPr>
      <w:r w:rsidRPr="009D6FA2">
        <w:rPr>
          <w:rFonts w:ascii="Times New Roman" w:hAnsi="Times New Roman"/>
          <w:sz w:val="28"/>
          <w:szCs w:val="28"/>
          <w:lang w:eastAsia="ru-RU"/>
        </w:rPr>
        <w:t xml:space="preserve">Основными функциями федерального бюджета являются: </w:t>
      </w:r>
    </w:p>
    <w:p w:rsidR="002F233C" w:rsidRPr="009D6FA2" w:rsidRDefault="002F233C" w:rsidP="002F233C">
      <w:pPr>
        <w:widowControl w:val="0"/>
        <w:numPr>
          <w:ilvl w:val="0"/>
          <w:numId w:val="3"/>
        </w:numPr>
        <w:autoSpaceDE w:val="0"/>
        <w:autoSpaceDN w:val="0"/>
        <w:adjustRightInd w:val="0"/>
        <w:spacing w:after="0" w:line="360" w:lineRule="auto"/>
        <w:ind w:left="0" w:firstLine="709"/>
        <w:jc w:val="both"/>
        <w:rPr>
          <w:rFonts w:ascii="Times New Roman" w:hAnsi="Times New Roman"/>
          <w:sz w:val="28"/>
          <w:szCs w:val="28"/>
          <w:lang w:eastAsia="ru-RU"/>
        </w:rPr>
      </w:pPr>
      <w:r w:rsidRPr="009D6FA2">
        <w:rPr>
          <w:rFonts w:ascii="Times New Roman" w:hAnsi="Times New Roman"/>
          <w:sz w:val="28"/>
          <w:szCs w:val="28"/>
          <w:lang w:eastAsia="ru-RU"/>
        </w:rPr>
        <w:t>перераспределение государственного дохода и ВВП;</w:t>
      </w:r>
    </w:p>
    <w:p w:rsidR="002F233C" w:rsidRPr="009D6FA2" w:rsidRDefault="002F233C" w:rsidP="002F233C">
      <w:pPr>
        <w:widowControl w:val="0"/>
        <w:numPr>
          <w:ilvl w:val="0"/>
          <w:numId w:val="3"/>
        </w:numPr>
        <w:autoSpaceDE w:val="0"/>
        <w:autoSpaceDN w:val="0"/>
        <w:adjustRightInd w:val="0"/>
        <w:spacing w:after="0" w:line="360" w:lineRule="auto"/>
        <w:ind w:left="0" w:firstLine="709"/>
        <w:jc w:val="both"/>
        <w:rPr>
          <w:rFonts w:ascii="Times New Roman" w:hAnsi="Times New Roman"/>
          <w:sz w:val="28"/>
          <w:szCs w:val="28"/>
          <w:lang w:eastAsia="ru-RU"/>
        </w:rPr>
      </w:pPr>
      <w:r w:rsidRPr="009D6FA2">
        <w:rPr>
          <w:rFonts w:ascii="Times New Roman" w:hAnsi="Times New Roman"/>
          <w:sz w:val="28"/>
          <w:szCs w:val="28"/>
          <w:lang w:eastAsia="ru-RU"/>
        </w:rPr>
        <w:t>государственное регулирование и стимулирование экономики;</w:t>
      </w:r>
    </w:p>
    <w:p w:rsidR="002F233C" w:rsidRPr="009D6FA2" w:rsidRDefault="002F233C" w:rsidP="002F233C">
      <w:pPr>
        <w:widowControl w:val="0"/>
        <w:numPr>
          <w:ilvl w:val="0"/>
          <w:numId w:val="3"/>
        </w:numPr>
        <w:autoSpaceDE w:val="0"/>
        <w:autoSpaceDN w:val="0"/>
        <w:adjustRightInd w:val="0"/>
        <w:spacing w:after="0" w:line="360" w:lineRule="auto"/>
        <w:ind w:left="0" w:firstLine="709"/>
        <w:jc w:val="both"/>
        <w:rPr>
          <w:rFonts w:ascii="Times New Roman" w:hAnsi="Times New Roman"/>
          <w:sz w:val="28"/>
          <w:szCs w:val="28"/>
          <w:lang w:eastAsia="ru-RU"/>
        </w:rPr>
      </w:pPr>
      <w:r w:rsidRPr="009D6FA2">
        <w:rPr>
          <w:rFonts w:ascii="Times New Roman" w:hAnsi="Times New Roman"/>
          <w:sz w:val="28"/>
          <w:szCs w:val="28"/>
          <w:lang w:eastAsia="ru-RU"/>
        </w:rPr>
        <w:t>финансовое обеспечение социальной политики;</w:t>
      </w:r>
    </w:p>
    <w:p w:rsidR="002F233C" w:rsidRPr="009D6FA2" w:rsidRDefault="002F233C" w:rsidP="002F233C">
      <w:pPr>
        <w:widowControl w:val="0"/>
        <w:numPr>
          <w:ilvl w:val="0"/>
          <w:numId w:val="3"/>
        </w:numPr>
        <w:autoSpaceDE w:val="0"/>
        <w:autoSpaceDN w:val="0"/>
        <w:adjustRightInd w:val="0"/>
        <w:spacing w:after="0" w:line="360" w:lineRule="auto"/>
        <w:ind w:left="0" w:firstLine="709"/>
        <w:jc w:val="both"/>
        <w:rPr>
          <w:rFonts w:ascii="Times New Roman" w:hAnsi="Times New Roman"/>
          <w:sz w:val="28"/>
          <w:szCs w:val="28"/>
          <w:lang w:eastAsia="ru-RU"/>
        </w:rPr>
      </w:pPr>
      <w:r w:rsidRPr="009D6FA2">
        <w:rPr>
          <w:rFonts w:ascii="Times New Roman" w:hAnsi="Times New Roman"/>
          <w:sz w:val="28"/>
          <w:szCs w:val="28"/>
          <w:lang w:eastAsia="ru-RU"/>
        </w:rPr>
        <w:t xml:space="preserve">контроль </w:t>
      </w:r>
      <w:r>
        <w:rPr>
          <w:rFonts w:ascii="Times New Roman" w:hAnsi="Times New Roman"/>
          <w:sz w:val="28"/>
          <w:szCs w:val="28"/>
          <w:lang w:eastAsia="ru-RU"/>
        </w:rPr>
        <w:t>над</w:t>
      </w:r>
      <w:r w:rsidRPr="009D6FA2">
        <w:rPr>
          <w:rFonts w:ascii="Times New Roman" w:hAnsi="Times New Roman"/>
          <w:sz w:val="28"/>
          <w:szCs w:val="28"/>
          <w:lang w:eastAsia="ru-RU"/>
        </w:rPr>
        <w:t xml:space="preserve"> образованием и внедрением централизованного фонда денежных средств.</w:t>
      </w:r>
    </w:p>
    <w:p w:rsidR="002F233C" w:rsidRPr="006D0FF6" w:rsidRDefault="002F233C" w:rsidP="002F233C">
      <w:pPr>
        <w:spacing w:after="0" w:line="360" w:lineRule="auto"/>
        <w:ind w:firstLine="709"/>
        <w:jc w:val="both"/>
        <w:rPr>
          <w:rFonts w:ascii="Times New Roman" w:hAnsi="Times New Roman"/>
          <w:sz w:val="28"/>
          <w:szCs w:val="28"/>
          <w:lang w:eastAsia="ru-RU"/>
        </w:rPr>
      </w:pPr>
      <w:r w:rsidRPr="009D6FA2">
        <w:rPr>
          <w:rFonts w:ascii="Times New Roman" w:hAnsi="Times New Roman"/>
          <w:sz w:val="28"/>
          <w:szCs w:val="28"/>
          <w:lang w:eastAsia="ru-RU"/>
        </w:rPr>
        <w:t xml:space="preserve">Федеральный бюджет - основное орудие перераспределения государственного дохода и ВВП. Бюджет обширно употребляется для </w:t>
      </w:r>
      <w:r w:rsidRPr="009D6FA2">
        <w:rPr>
          <w:rFonts w:ascii="Times New Roman" w:hAnsi="Times New Roman"/>
          <w:sz w:val="28"/>
          <w:szCs w:val="28"/>
          <w:lang w:eastAsia="ru-RU"/>
        </w:rPr>
        <w:lastRenderedPageBreak/>
        <w:t xml:space="preserve">межотраслевого и территориального перераспределения денежных ресурсов с учетом требований </w:t>
      </w:r>
      <w:proofErr w:type="gramStart"/>
      <w:r w:rsidRPr="009D6FA2">
        <w:rPr>
          <w:rFonts w:ascii="Times New Roman" w:hAnsi="Times New Roman"/>
          <w:sz w:val="28"/>
          <w:szCs w:val="28"/>
          <w:lang w:eastAsia="ru-RU"/>
        </w:rPr>
        <w:t>более оптимального</w:t>
      </w:r>
      <w:proofErr w:type="gramEnd"/>
      <w:r w:rsidRPr="009D6FA2">
        <w:rPr>
          <w:rFonts w:ascii="Times New Roman" w:hAnsi="Times New Roman"/>
          <w:sz w:val="28"/>
          <w:szCs w:val="28"/>
          <w:lang w:eastAsia="ru-RU"/>
        </w:rPr>
        <w:t xml:space="preserve"> размещения производительных сил, подъема экономики и культуры на всей местности России, включая республики, края, области.</w:t>
      </w:r>
      <w:r w:rsidR="00405A9B">
        <w:rPr>
          <w:rFonts w:ascii="Times New Roman" w:hAnsi="Times New Roman"/>
          <w:sz w:val="28"/>
          <w:szCs w:val="28"/>
          <w:lang w:eastAsia="ru-RU"/>
        </w:rPr>
        <w:t xml:space="preserve"> </w:t>
      </w:r>
      <w:r w:rsidRPr="009D6FA2">
        <w:rPr>
          <w:rFonts w:ascii="Times New Roman" w:hAnsi="Times New Roman"/>
          <w:sz w:val="28"/>
          <w:szCs w:val="28"/>
          <w:lang w:eastAsia="ru-RU"/>
        </w:rPr>
        <w:t xml:space="preserve">В современных условиях </w:t>
      </w:r>
      <w:r>
        <w:rPr>
          <w:rFonts w:ascii="Times New Roman" w:hAnsi="Times New Roman"/>
          <w:sz w:val="28"/>
          <w:szCs w:val="28"/>
          <w:lang w:eastAsia="ru-RU"/>
        </w:rPr>
        <w:t>наи</w:t>
      </w:r>
      <w:r w:rsidRPr="009D6FA2">
        <w:rPr>
          <w:rFonts w:ascii="Times New Roman" w:hAnsi="Times New Roman"/>
          <w:sz w:val="28"/>
          <w:szCs w:val="28"/>
          <w:lang w:eastAsia="ru-RU"/>
        </w:rPr>
        <w:t xml:space="preserve">более </w:t>
      </w:r>
      <w:proofErr w:type="gramStart"/>
      <w:r w:rsidRPr="009D6FA2">
        <w:rPr>
          <w:rFonts w:ascii="Times New Roman" w:hAnsi="Times New Roman"/>
          <w:sz w:val="28"/>
          <w:szCs w:val="28"/>
          <w:lang w:eastAsia="ru-RU"/>
        </w:rPr>
        <w:t>приоритетными</w:t>
      </w:r>
      <w:proofErr w:type="gramEnd"/>
      <w:r w:rsidRPr="009D6FA2">
        <w:rPr>
          <w:rFonts w:ascii="Times New Roman" w:hAnsi="Times New Roman"/>
          <w:sz w:val="28"/>
          <w:szCs w:val="28"/>
          <w:lang w:eastAsia="ru-RU"/>
        </w:rPr>
        <w:t xml:space="preserve"> выступают агропромышленный, топливно-энергетический, военно-промышленный комплексы и транспорт. Бюджет способствует формированию рациональной структуры публичного производства, улучшению пропорций, более эффективному использ</w:t>
      </w:r>
      <w:r>
        <w:rPr>
          <w:rFonts w:ascii="Times New Roman" w:hAnsi="Times New Roman"/>
          <w:sz w:val="28"/>
          <w:szCs w:val="28"/>
          <w:lang w:eastAsia="ru-RU"/>
        </w:rPr>
        <w:t>ованию государственных средств.</w:t>
      </w:r>
    </w:p>
    <w:p w:rsidR="002F233C" w:rsidRDefault="002F233C" w:rsidP="002F233C">
      <w:pPr>
        <w:pStyle w:val="4"/>
      </w:pPr>
      <w:r w:rsidRPr="004261E3">
        <w:t>Доходы федерального бюджета деля</w:t>
      </w:r>
      <w:r w:rsidR="00651061">
        <w:t xml:space="preserve">тся </w:t>
      </w:r>
      <w:proofErr w:type="gramStart"/>
      <w:r w:rsidR="00651061">
        <w:t>на</w:t>
      </w:r>
      <w:proofErr w:type="gramEnd"/>
      <w:r w:rsidR="00651061">
        <w:t xml:space="preserve"> налоговые и неналоговые</w:t>
      </w:r>
    </w:p>
    <w:p w:rsidR="00405A9B" w:rsidRDefault="00405A9B" w:rsidP="002F233C">
      <w:pPr>
        <w:pStyle w:val="4"/>
      </w:pPr>
      <w:r>
        <w:t>Представим в таблице 1 состав доходов федерального бюджета.</w:t>
      </w:r>
    </w:p>
    <w:p w:rsidR="00405A9B" w:rsidRDefault="00405A9B" w:rsidP="00405A9B">
      <w:pPr>
        <w:pStyle w:val="4"/>
      </w:pPr>
      <w:r>
        <w:t>Таблица 1 - Состав доходов федерального бюджета</w:t>
      </w:r>
    </w:p>
    <w:tbl>
      <w:tblPr>
        <w:tblStyle w:val="af"/>
        <w:tblW w:w="9889" w:type="dxa"/>
        <w:tblLook w:val="04A0" w:firstRow="1" w:lastRow="0" w:firstColumn="1" w:lastColumn="0" w:noHBand="0" w:noVBand="1"/>
      </w:tblPr>
      <w:tblGrid>
        <w:gridCol w:w="4361"/>
        <w:gridCol w:w="5528"/>
      </w:tblGrid>
      <w:tr w:rsidR="00405A9B" w:rsidTr="00405A9B">
        <w:tc>
          <w:tcPr>
            <w:tcW w:w="4361" w:type="dxa"/>
          </w:tcPr>
          <w:p w:rsidR="00405A9B" w:rsidRPr="00405A9B" w:rsidRDefault="00405A9B" w:rsidP="00405A9B">
            <w:pPr>
              <w:pStyle w:val="4"/>
              <w:spacing w:line="240" w:lineRule="auto"/>
              <w:ind w:firstLine="0"/>
              <w:jc w:val="left"/>
              <w:rPr>
                <w:sz w:val="24"/>
              </w:rPr>
            </w:pPr>
            <w:r w:rsidRPr="00405A9B">
              <w:rPr>
                <w:sz w:val="24"/>
              </w:rPr>
              <w:t xml:space="preserve">Налоговые доходы состоят </w:t>
            </w:r>
            <w:proofErr w:type="gramStart"/>
            <w:r w:rsidRPr="00405A9B">
              <w:rPr>
                <w:sz w:val="24"/>
              </w:rPr>
              <w:t>из</w:t>
            </w:r>
            <w:proofErr w:type="gramEnd"/>
            <w:r w:rsidRPr="00405A9B">
              <w:rPr>
                <w:sz w:val="24"/>
              </w:rPr>
              <w:t>:</w:t>
            </w:r>
          </w:p>
        </w:tc>
        <w:tc>
          <w:tcPr>
            <w:tcW w:w="5528" w:type="dxa"/>
          </w:tcPr>
          <w:p w:rsidR="00405A9B" w:rsidRPr="00405A9B" w:rsidRDefault="00405A9B" w:rsidP="00405A9B">
            <w:pPr>
              <w:pStyle w:val="4"/>
              <w:spacing w:line="240" w:lineRule="auto"/>
              <w:ind w:firstLine="0"/>
              <w:jc w:val="left"/>
              <w:rPr>
                <w:sz w:val="24"/>
              </w:rPr>
            </w:pPr>
            <w:r w:rsidRPr="00405A9B">
              <w:rPr>
                <w:sz w:val="24"/>
              </w:rPr>
              <w:t xml:space="preserve">Неналоговые доходы состоят </w:t>
            </w:r>
            <w:proofErr w:type="gramStart"/>
            <w:r w:rsidRPr="00405A9B">
              <w:rPr>
                <w:sz w:val="24"/>
              </w:rPr>
              <w:t>из</w:t>
            </w:r>
            <w:proofErr w:type="gramEnd"/>
            <w:r w:rsidRPr="00405A9B">
              <w:rPr>
                <w:sz w:val="24"/>
              </w:rPr>
              <w:t>:</w:t>
            </w:r>
          </w:p>
        </w:tc>
      </w:tr>
      <w:tr w:rsidR="00405A9B" w:rsidTr="00405A9B">
        <w:tc>
          <w:tcPr>
            <w:tcW w:w="4361" w:type="dxa"/>
          </w:tcPr>
          <w:p w:rsidR="00405A9B" w:rsidRPr="00405A9B" w:rsidRDefault="00405A9B" w:rsidP="00405A9B">
            <w:pPr>
              <w:pStyle w:val="4"/>
              <w:spacing w:line="240" w:lineRule="auto"/>
              <w:ind w:firstLine="0"/>
              <w:jc w:val="left"/>
              <w:rPr>
                <w:sz w:val="24"/>
              </w:rPr>
            </w:pPr>
            <w:r w:rsidRPr="00405A9B">
              <w:rPr>
                <w:sz w:val="24"/>
              </w:rPr>
              <w:t xml:space="preserve">- налога на прибыль организаций </w:t>
            </w:r>
          </w:p>
          <w:p w:rsidR="00405A9B" w:rsidRPr="00405A9B" w:rsidRDefault="00405A9B" w:rsidP="00405A9B">
            <w:pPr>
              <w:pStyle w:val="4"/>
              <w:spacing w:line="240" w:lineRule="auto"/>
              <w:ind w:firstLine="0"/>
              <w:jc w:val="left"/>
              <w:rPr>
                <w:sz w:val="24"/>
              </w:rPr>
            </w:pPr>
            <w:r w:rsidRPr="00405A9B">
              <w:rPr>
                <w:sz w:val="24"/>
              </w:rPr>
              <w:t>- налога на добавленную стоимость </w:t>
            </w:r>
          </w:p>
          <w:p w:rsidR="00405A9B" w:rsidRPr="00405A9B" w:rsidRDefault="00405A9B" w:rsidP="00405A9B">
            <w:pPr>
              <w:pStyle w:val="4"/>
              <w:spacing w:line="240" w:lineRule="auto"/>
              <w:ind w:firstLine="0"/>
              <w:jc w:val="left"/>
              <w:rPr>
                <w:sz w:val="24"/>
              </w:rPr>
            </w:pPr>
            <w:r w:rsidRPr="00405A9B">
              <w:rPr>
                <w:sz w:val="24"/>
              </w:rPr>
              <w:t xml:space="preserve">- акцизов </w:t>
            </w:r>
          </w:p>
          <w:p w:rsidR="00405A9B" w:rsidRPr="00405A9B" w:rsidRDefault="00405A9B" w:rsidP="00405A9B">
            <w:pPr>
              <w:pStyle w:val="4"/>
              <w:spacing w:line="240" w:lineRule="auto"/>
              <w:ind w:firstLine="0"/>
              <w:jc w:val="left"/>
              <w:rPr>
                <w:sz w:val="24"/>
              </w:rPr>
            </w:pPr>
            <w:r w:rsidRPr="00405A9B">
              <w:rPr>
                <w:sz w:val="24"/>
              </w:rPr>
              <w:t xml:space="preserve">- налога на добычу полезных ископаемых </w:t>
            </w:r>
          </w:p>
          <w:p w:rsidR="00405A9B" w:rsidRPr="00405A9B" w:rsidRDefault="00405A9B" w:rsidP="00405A9B">
            <w:pPr>
              <w:pStyle w:val="4"/>
              <w:spacing w:line="240" w:lineRule="auto"/>
              <w:ind w:firstLine="0"/>
              <w:jc w:val="left"/>
              <w:rPr>
                <w:sz w:val="24"/>
              </w:rPr>
            </w:pPr>
            <w:r w:rsidRPr="00405A9B">
              <w:rPr>
                <w:sz w:val="24"/>
              </w:rPr>
              <w:t xml:space="preserve">- регулярных платежей за добычу полезных ископаемых (роялти) </w:t>
            </w:r>
          </w:p>
          <w:p w:rsidR="00405A9B" w:rsidRPr="00405A9B" w:rsidRDefault="00405A9B" w:rsidP="00405A9B">
            <w:pPr>
              <w:pStyle w:val="4"/>
              <w:spacing w:line="240" w:lineRule="auto"/>
              <w:ind w:firstLine="0"/>
              <w:jc w:val="left"/>
              <w:rPr>
                <w:sz w:val="24"/>
              </w:rPr>
            </w:pPr>
            <w:r w:rsidRPr="00405A9B">
              <w:rPr>
                <w:sz w:val="24"/>
              </w:rPr>
              <w:t xml:space="preserve">- сбора за пользование объектами водных биологических ресурсов </w:t>
            </w:r>
          </w:p>
          <w:p w:rsidR="00405A9B" w:rsidRPr="00405A9B" w:rsidRDefault="00405A9B" w:rsidP="00405A9B">
            <w:pPr>
              <w:pStyle w:val="4"/>
              <w:spacing w:line="240" w:lineRule="auto"/>
              <w:ind w:firstLine="0"/>
              <w:jc w:val="left"/>
              <w:rPr>
                <w:sz w:val="24"/>
              </w:rPr>
            </w:pPr>
            <w:r w:rsidRPr="00405A9B">
              <w:rPr>
                <w:sz w:val="24"/>
              </w:rPr>
              <w:t xml:space="preserve">- водного налога </w:t>
            </w:r>
          </w:p>
          <w:p w:rsidR="00405A9B" w:rsidRPr="00405A9B" w:rsidRDefault="00405A9B" w:rsidP="00405A9B">
            <w:pPr>
              <w:pStyle w:val="4"/>
              <w:spacing w:line="240" w:lineRule="auto"/>
              <w:ind w:firstLine="0"/>
              <w:jc w:val="left"/>
              <w:rPr>
                <w:sz w:val="24"/>
              </w:rPr>
            </w:pPr>
            <w:r w:rsidRPr="00405A9B">
              <w:rPr>
                <w:sz w:val="24"/>
              </w:rPr>
              <w:t xml:space="preserve">- государственной пошлины </w:t>
            </w:r>
          </w:p>
          <w:p w:rsidR="00405A9B" w:rsidRPr="00405A9B" w:rsidRDefault="00405A9B" w:rsidP="00405A9B">
            <w:pPr>
              <w:pStyle w:val="4"/>
              <w:spacing w:line="240" w:lineRule="auto"/>
              <w:ind w:firstLine="0"/>
              <w:jc w:val="left"/>
              <w:rPr>
                <w:sz w:val="24"/>
              </w:rPr>
            </w:pPr>
            <w:r w:rsidRPr="00405A9B">
              <w:rPr>
                <w:sz w:val="24"/>
              </w:rPr>
              <w:t>- налога на доходы физических лиц.</w:t>
            </w:r>
          </w:p>
        </w:tc>
        <w:tc>
          <w:tcPr>
            <w:tcW w:w="5528" w:type="dxa"/>
          </w:tcPr>
          <w:p w:rsidR="00405A9B" w:rsidRPr="00405A9B" w:rsidRDefault="00405A9B" w:rsidP="00405A9B">
            <w:pPr>
              <w:pStyle w:val="4"/>
              <w:spacing w:line="240" w:lineRule="auto"/>
              <w:ind w:firstLine="0"/>
              <w:jc w:val="left"/>
              <w:rPr>
                <w:sz w:val="24"/>
              </w:rPr>
            </w:pPr>
            <w:r w:rsidRPr="00405A9B">
              <w:rPr>
                <w:sz w:val="24"/>
              </w:rPr>
              <w:t xml:space="preserve">доходов от использования и продажи имущества, </w:t>
            </w:r>
          </w:p>
          <w:p w:rsidR="00405A9B" w:rsidRPr="00405A9B" w:rsidRDefault="00405A9B" w:rsidP="00405A9B">
            <w:pPr>
              <w:pStyle w:val="4"/>
              <w:spacing w:line="240" w:lineRule="auto"/>
              <w:ind w:firstLine="0"/>
              <w:jc w:val="left"/>
              <w:rPr>
                <w:sz w:val="24"/>
              </w:rPr>
            </w:pPr>
            <w:r w:rsidRPr="00405A9B">
              <w:rPr>
                <w:sz w:val="24"/>
              </w:rPr>
              <w:t xml:space="preserve">части прибыли унитарных предприятий, </w:t>
            </w:r>
          </w:p>
          <w:p w:rsidR="00405A9B" w:rsidRPr="00405A9B" w:rsidRDefault="00405A9B" w:rsidP="00405A9B">
            <w:pPr>
              <w:pStyle w:val="4"/>
              <w:spacing w:line="240" w:lineRule="auto"/>
              <w:ind w:firstLine="0"/>
              <w:jc w:val="left"/>
              <w:rPr>
                <w:sz w:val="24"/>
              </w:rPr>
            </w:pPr>
            <w:r w:rsidRPr="00405A9B">
              <w:rPr>
                <w:sz w:val="24"/>
              </w:rPr>
              <w:t>лицензионных сборов;</w:t>
            </w:r>
          </w:p>
          <w:p w:rsidR="00405A9B" w:rsidRPr="00405A9B" w:rsidRDefault="00405A9B" w:rsidP="00405A9B">
            <w:pPr>
              <w:pStyle w:val="4"/>
              <w:spacing w:line="240" w:lineRule="auto"/>
              <w:ind w:firstLine="0"/>
              <w:jc w:val="left"/>
              <w:rPr>
                <w:sz w:val="24"/>
              </w:rPr>
            </w:pPr>
            <w:r w:rsidRPr="00405A9B">
              <w:rPr>
                <w:sz w:val="24"/>
              </w:rPr>
              <w:t xml:space="preserve">таможенных пошлин и таможенных сборов </w:t>
            </w:r>
          </w:p>
          <w:p w:rsidR="00405A9B" w:rsidRPr="00405A9B" w:rsidRDefault="00405A9B" w:rsidP="00405A9B">
            <w:pPr>
              <w:pStyle w:val="4"/>
              <w:spacing w:line="240" w:lineRule="auto"/>
              <w:ind w:firstLine="0"/>
              <w:jc w:val="left"/>
              <w:rPr>
                <w:sz w:val="24"/>
              </w:rPr>
            </w:pPr>
            <w:r w:rsidRPr="00405A9B">
              <w:rPr>
                <w:sz w:val="24"/>
              </w:rPr>
              <w:t xml:space="preserve">платы за использование лесов, </w:t>
            </w:r>
          </w:p>
          <w:p w:rsidR="00405A9B" w:rsidRPr="00405A9B" w:rsidRDefault="00405A9B" w:rsidP="00405A9B">
            <w:pPr>
              <w:pStyle w:val="4"/>
              <w:spacing w:line="240" w:lineRule="auto"/>
              <w:ind w:firstLine="0"/>
              <w:jc w:val="left"/>
              <w:rPr>
                <w:sz w:val="24"/>
              </w:rPr>
            </w:pPr>
            <w:r w:rsidRPr="00405A9B">
              <w:rPr>
                <w:sz w:val="24"/>
              </w:rPr>
              <w:t>платы за пользование водными объектами, находящимися в федеральной собственности</w:t>
            </w:r>
          </w:p>
          <w:p w:rsidR="00405A9B" w:rsidRPr="00405A9B" w:rsidRDefault="00405A9B" w:rsidP="00405A9B">
            <w:pPr>
              <w:pStyle w:val="4"/>
              <w:spacing w:line="240" w:lineRule="auto"/>
              <w:ind w:firstLine="0"/>
              <w:jc w:val="left"/>
              <w:rPr>
                <w:sz w:val="24"/>
              </w:rPr>
            </w:pPr>
            <w:r w:rsidRPr="00405A9B">
              <w:rPr>
                <w:sz w:val="24"/>
              </w:rPr>
              <w:t>платы за пользование водными биологическими ресурсами по межправительственным соглашениям;</w:t>
            </w:r>
          </w:p>
          <w:p w:rsidR="00405A9B" w:rsidRPr="00405A9B" w:rsidRDefault="00405A9B" w:rsidP="00405A9B">
            <w:pPr>
              <w:pStyle w:val="4"/>
              <w:spacing w:line="240" w:lineRule="auto"/>
              <w:ind w:firstLine="0"/>
              <w:jc w:val="left"/>
              <w:rPr>
                <w:sz w:val="24"/>
              </w:rPr>
            </w:pPr>
            <w:r w:rsidRPr="00405A9B">
              <w:rPr>
                <w:sz w:val="24"/>
              </w:rPr>
              <w:t>платы за негативное воздействие на окружающую среду;</w:t>
            </w:r>
          </w:p>
          <w:p w:rsidR="00405A9B" w:rsidRPr="00405A9B" w:rsidRDefault="00405A9B" w:rsidP="00405A9B">
            <w:pPr>
              <w:pStyle w:val="4"/>
              <w:spacing w:line="240" w:lineRule="auto"/>
              <w:ind w:firstLine="0"/>
              <w:jc w:val="left"/>
              <w:rPr>
                <w:sz w:val="24"/>
              </w:rPr>
            </w:pPr>
            <w:r w:rsidRPr="00405A9B">
              <w:rPr>
                <w:sz w:val="24"/>
              </w:rPr>
              <w:t>консульских сборов;</w:t>
            </w:r>
          </w:p>
          <w:p w:rsidR="00405A9B" w:rsidRPr="00405A9B" w:rsidRDefault="00405A9B" w:rsidP="00405A9B">
            <w:pPr>
              <w:pStyle w:val="4"/>
              <w:spacing w:line="240" w:lineRule="auto"/>
              <w:ind w:firstLine="0"/>
              <w:jc w:val="left"/>
              <w:rPr>
                <w:sz w:val="24"/>
              </w:rPr>
            </w:pPr>
            <w:r w:rsidRPr="00405A9B">
              <w:rPr>
                <w:sz w:val="24"/>
              </w:rPr>
              <w:t>патентных пошлин; и др.</w:t>
            </w:r>
          </w:p>
        </w:tc>
      </w:tr>
    </w:tbl>
    <w:p w:rsidR="00405A9B" w:rsidRDefault="00405A9B" w:rsidP="002F233C">
      <w:pPr>
        <w:pStyle w:val="4"/>
      </w:pPr>
    </w:p>
    <w:p w:rsidR="002F233C" w:rsidRPr="006D0FF6" w:rsidRDefault="002F233C" w:rsidP="002F233C">
      <w:pPr>
        <w:pStyle w:val="4"/>
      </w:pPr>
      <w:r w:rsidRPr="006D0FF6">
        <w:t xml:space="preserve">Доходы бюджета выражают экономические отношения, возникающие у государства с предприятиями, организациями, гражданами в процессе формирования бюджетного фонда страны. Формой проявления этих экономических отношений служат различные виды платежей предприятий, организаций и населения в государственный бюджет, а их материально-вещественным воплощением – денежные средства, мобилизуемые в бюджетный фонд. Бюджетные доходы, с одной стороны, являются результатом распределения стоимости общественного продукта между различными участниками воспроизводственного процесса, а с другой – выступают объектом </w:t>
      </w:r>
      <w:r w:rsidRPr="006D0FF6">
        <w:lastRenderedPageBreak/>
        <w:t xml:space="preserve">дальнейшего распределения сконцентрированной в руках государственной стоимости, </w:t>
      </w:r>
      <w:r w:rsidR="00651061">
        <w:t>т.к.</w:t>
      </w:r>
      <w:r w:rsidRPr="006D0FF6">
        <w:t xml:space="preserve"> </w:t>
      </w:r>
      <w:proofErr w:type="gramStart"/>
      <w:r w:rsidRPr="006D0FF6">
        <w:t>последняя</w:t>
      </w:r>
      <w:proofErr w:type="gramEnd"/>
      <w:r w:rsidRPr="006D0FF6">
        <w:t xml:space="preserve"> используется для формирования бюджетных фондов территориального, отрас</w:t>
      </w:r>
      <w:r>
        <w:t xml:space="preserve">левого и целевого назначения </w:t>
      </w:r>
      <w:r w:rsidRPr="009D6FA2">
        <w:t>[</w:t>
      </w:r>
      <w:r>
        <w:t>10</w:t>
      </w:r>
      <w:r w:rsidRPr="009D6FA2">
        <w:t>]</w:t>
      </w:r>
      <w:r>
        <w:t xml:space="preserve">. </w:t>
      </w:r>
    </w:p>
    <w:p w:rsidR="003510AE" w:rsidRDefault="002F233C" w:rsidP="003510AE">
      <w:pPr>
        <w:pStyle w:val="4"/>
      </w:pPr>
      <w:r w:rsidRPr="00BD04A4">
        <w:t>Из федерального бюджета финансируются следующие расходы (ст.21 БК РФ)</w:t>
      </w:r>
      <w:r w:rsidR="00405A9B">
        <w:t xml:space="preserve"> (Рисунок 2).</w:t>
      </w:r>
    </w:p>
    <w:p w:rsidR="003510AE" w:rsidRDefault="003510AE" w:rsidP="002F233C">
      <w:pPr>
        <w:pStyle w:val="4"/>
      </w:pPr>
      <w:r>
        <w:rPr>
          <w:noProof/>
        </w:rPr>
        <w:drawing>
          <wp:inline distT="0" distB="0" distL="0" distR="0">
            <wp:extent cx="5486400" cy="3200400"/>
            <wp:effectExtent l="0" t="57150" r="0" b="114300"/>
            <wp:docPr id="2" name="Схема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405A9B" w:rsidRPr="00BD04A4" w:rsidRDefault="00405A9B" w:rsidP="002F233C">
      <w:pPr>
        <w:pStyle w:val="4"/>
      </w:pPr>
      <w:r>
        <w:t>Рисунок 2 – Расходы федерального бюджета</w:t>
      </w:r>
    </w:p>
    <w:p w:rsidR="003510AE" w:rsidRDefault="003510AE" w:rsidP="002F233C">
      <w:pPr>
        <w:pStyle w:val="4"/>
      </w:pPr>
    </w:p>
    <w:p w:rsidR="002F233C" w:rsidRDefault="002F233C" w:rsidP="002F233C">
      <w:pPr>
        <w:pStyle w:val="4"/>
      </w:pPr>
      <w:r>
        <w:t>Экономическая сущность расходов бюджета проявляется во многих видах. Каждый вид расходов обладает качественной и количественной характеристикой. При этом качественная характеристика, отражая экономическую природу явления, позволяет установить назначение бюджетных расходов, количественная</w:t>
      </w:r>
      <w:r w:rsidR="000C2323">
        <w:t xml:space="preserve"> – и</w:t>
      </w:r>
      <w:r>
        <w:t>х величину.</w:t>
      </w:r>
    </w:p>
    <w:p w:rsidR="00EA1060" w:rsidRDefault="002F233C" w:rsidP="00DE5493">
      <w:pPr>
        <w:pStyle w:val="4"/>
      </w:pPr>
      <w:r>
        <w:t xml:space="preserve">Многообразие конкретных видов бюджетных расходов обусловлено целым рядом факторов: природой и функциями государства, уровнем социально-экономического развития страны, разветвленностью связей бюджета с народным хозяйством, административно-территориальным устройством государства, формами предоставления бюджетных средств и т.п. Сочетание </w:t>
      </w:r>
      <w:r>
        <w:lastRenderedPageBreak/>
        <w:t>этих факторов порождает ту или иную систему расходов бюджета любого государства на определенном этапе социально-экономического развития.</w:t>
      </w:r>
    </w:p>
    <w:p w:rsidR="000901AC" w:rsidRPr="000901AC" w:rsidRDefault="000901AC" w:rsidP="000901AC">
      <w:pPr>
        <w:pStyle w:val="4"/>
      </w:pPr>
      <w:r w:rsidRPr="000901AC">
        <w:t xml:space="preserve">Кассовое исполнение основных показателей федерального бюджета в   </w:t>
      </w:r>
      <w:r w:rsidRPr="000901AC">
        <w:rPr>
          <w:lang w:val="en-US"/>
        </w:rPr>
        <w:t>I</w:t>
      </w:r>
      <w:r w:rsidRPr="000901AC">
        <w:t xml:space="preserve"> полугодии 2014 года составило:</w:t>
      </w:r>
    </w:p>
    <w:p w:rsidR="0007573E" w:rsidRDefault="000901AC" w:rsidP="000901AC">
      <w:pPr>
        <w:pStyle w:val="4"/>
        <w:numPr>
          <w:ilvl w:val="0"/>
          <w:numId w:val="11"/>
        </w:numPr>
      </w:pPr>
      <w:r w:rsidRPr="000901AC">
        <w:t>по доходам – 7 120 906,7 млн. рублей или 50,0% к законодательно установленному объему доходов федерального бюджета;</w:t>
      </w:r>
    </w:p>
    <w:p w:rsidR="000901AC" w:rsidRPr="000901AC" w:rsidRDefault="000901AC" w:rsidP="000901AC">
      <w:pPr>
        <w:pStyle w:val="4"/>
        <w:numPr>
          <w:ilvl w:val="0"/>
          <w:numId w:val="11"/>
        </w:numPr>
      </w:pPr>
      <w:r w:rsidRPr="000901AC">
        <w:t>по расходам – 6 402 110,4 млн. рублей или 45,9% к законодательно утвержденному объему бюджетных ассигнований и 45,6% к объему бюджетных ассигнований на 2014 год, установленному сводной бюджетной росписью федерального бюджета с учетом внесенных в нее изменений (далее - уточненная роспись).</w:t>
      </w:r>
      <w:r w:rsidR="00F642A5" w:rsidRPr="00F642A5">
        <w:t xml:space="preserve"> </w:t>
      </w:r>
      <w:r w:rsidR="00F642A5" w:rsidRPr="00C1695A">
        <w:t>[</w:t>
      </w:r>
      <w:r w:rsidR="00F642A5">
        <w:t>1</w:t>
      </w:r>
      <w:r w:rsidR="00F642A5" w:rsidRPr="004241F5">
        <w:t>4</w:t>
      </w:r>
      <w:r w:rsidR="00F642A5" w:rsidRPr="00C1695A">
        <w:t xml:space="preserve">]                                                                  </w:t>
      </w:r>
    </w:p>
    <w:p w:rsidR="000901AC" w:rsidRPr="000F6930" w:rsidRDefault="000901AC" w:rsidP="00DE5493">
      <w:pPr>
        <w:pStyle w:val="4"/>
      </w:pPr>
    </w:p>
    <w:p w:rsidR="00EA1060" w:rsidRPr="0007573E" w:rsidRDefault="00EA1060" w:rsidP="000F6930">
      <w:pPr>
        <w:pStyle w:val="11"/>
        <w:rPr>
          <w:u w:val="single"/>
        </w:rPr>
      </w:pPr>
      <w:bookmarkStart w:id="22" w:name="_Toc402200543"/>
      <w:r w:rsidRPr="0007573E">
        <w:rPr>
          <w:u w:val="single"/>
        </w:rPr>
        <w:t xml:space="preserve">1.2. </w:t>
      </w:r>
      <w:r w:rsidR="000F6930" w:rsidRPr="0007573E">
        <w:rPr>
          <w:u w:val="single"/>
        </w:rPr>
        <w:t>Сущность с</w:t>
      </w:r>
      <w:r w:rsidRPr="0007573E">
        <w:rPr>
          <w:u w:val="single"/>
        </w:rPr>
        <w:t>балансированности федерального бюджета</w:t>
      </w:r>
      <w:bookmarkEnd w:id="22"/>
    </w:p>
    <w:p w:rsidR="00DE5493" w:rsidRDefault="00DE5493" w:rsidP="00DE5493">
      <w:pPr>
        <w:pStyle w:val="4"/>
      </w:pPr>
    </w:p>
    <w:p w:rsidR="00DE5493" w:rsidRPr="00DE5493" w:rsidRDefault="00DE5493" w:rsidP="00DE5493">
      <w:pPr>
        <w:pStyle w:val="4"/>
      </w:pPr>
      <w:r w:rsidRPr="00DE5493">
        <w:t>Сбалансированность бюджета — один из основополагающих принципов формирования и исполнения бюджета, состоящий в количественном соответствии (равновесии) бюджетных расходов источникам их финансирования.</w:t>
      </w:r>
    </w:p>
    <w:p w:rsidR="003510AE" w:rsidRDefault="00DE5493" w:rsidP="00DE5493">
      <w:pPr>
        <w:pStyle w:val="4"/>
      </w:pPr>
      <w:r w:rsidRPr="00DE5493">
        <w:t xml:space="preserve">Этот принцип даже при наличии дефицита бюджета позволяет достичь равенства, (баланса) между суммарной величиной бюджетных поступлений (доходов бюджета и источников покрытия дефицита) и объемом производимых расходов. </w:t>
      </w:r>
    </w:p>
    <w:p w:rsidR="003510AE" w:rsidRDefault="00DE5493" w:rsidP="00DE5493">
      <w:pPr>
        <w:pStyle w:val="4"/>
      </w:pPr>
      <w:r w:rsidRPr="00DE5493">
        <w:t xml:space="preserve">Отсутствие бюджетного равновесия порождает несбалансированность. Если расходы превышают бюджетные поступления, бюджет в принципе не исполним — несбалансированный бюджет заведомо нереален, несбалансированность делает его фиктивным. Составление бюджета профицитом также нежелательно, поскольку связано с завышенной нагрузкой на экономику и снижением общей эффективности использования бюджетных средств. </w:t>
      </w:r>
    </w:p>
    <w:p w:rsidR="00DE5493" w:rsidRPr="00DE5493" w:rsidRDefault="00DE5493" w:rsidP="00DE5493">
      <w:pPr>
        <w:pStyle w:val="4"/>
      </w:pPr>
      <w:r w:rsidRPr="00DE5493">
        <w:lastRenderedPageBreak/>
        <w:t xml:space="preserve">Отсюда сбалансированность бюджета — обязательное требование, предъявляемое к составлению и утверждению бюджета. Сбалансированность бюджета призвана обеспечить нормальное функционирование органов власти всех уровней. Несбалансированность даже небольшой части бюджетов ведет к задержке финансирования государственных и муниципальных заказов, к сбоям в системе сметно-бюджетного финансирования, порождая неплатежи в народном хозяйстве страны. Именно поэтому сбалансированность бюджета особенно важна для России, где финансовое положение в период проведения реформ характеризовалось острой нехваткой бюджетных ресурсов из-за кризисного состояния экономики. </w:t>
      </w:r>
    </w:p>
    <w:p w:rsidR="00DE5493" w:rsidRPr="00DE5493" w:rsidRDefault="00DE5493" w:rsidP="00DE5493">
      <w:pPr>
        <w:pStyle w:val="4"/>
      </w:pPr>
      <w:r w:rsidRPr="00DE5493">
        <w:t xml:space="preserve">Наилучший вариант обеспечения сбалансированности бюджета — разработка бездефицитного бюджета, в котором объем расходов, включая затраты на обслуживание и погашение государственного (муниципального) долга, не превышает величины доходов. Если же избежать дефицита бюджета не удается, даже исчерпав полностью обычные источники финансирования, то для сбалансированности бюджета приходится прибегать к разным формам заимствований, что требует минимизации размеров дефицита бюджета на всех стадиях бюджетного процесса. </w:t>
      </w:r>
    </w:p>
    <w:p w:rsidR="003510AE" w:rsidRDefault="00DE5493" w:rsidP="00DE5493">
      <w:pPr>
        <w:pStyle w:val="4"/>
      </w:pPr>
      <w:r w:rsidRPr="00DE5493">
        <w:t>Сбалансированность бюджета достигается разными методами; одни из них применяются при формировании бюджет</w:t>
      </w:r>
      <w:r w:rsidR="003510AE">
        <w:t xml:space="preserve">а; другие — </w:t>
      </w:r>
      <w:proofErr w:type="gramStart"/>
      <w:r w:rsidR="003510AE">
        <w:t>при</w:t>
      </w:r>
      <w:proofErr w:type="gramEnd"/>
      <w:r w:rsidR="003510AE">
        <w:t xml:space="preserve"> его исполнений.</w:t>
      </w:r>
    </w:p>
    <w:p w:rsidR="00DE5493" w:rsidRPr="00DE5493" w:rsidRDefault="00DE5493" w:rsidP="00DE5493">
      <w:pPr>
        <w:pStyle w:val="4"/>
      </w:pPr>
      <w:r w:rsidRPr="00DE5493">
        <w:t xml:space="preserve">В бывшем </w:t>
      </w:r>
      <w:proofErr w:type="gramStart"/>
      <w:r w:rsidRPr="00DE5493">
        <w:t>СССР</w:t>
      </w:r>
      <w:proofErr w:type="gramEnd"/>
      <w:r w:rsidRPr="00DE5493">
        <w:t xml:space="preserve"> бюджетная система которого строилась на принципах единства и централизма, за сбалансированность бюджета отвечал непосредственно союзный центр. Такой порядок достижения сбалансированности бюджета был чреват субъективизмом, культивировал иждивенчество органов власти среднего и низового уровней. По мере совершенствования государственного устройства России на основе федерализма перестраивалась и бюджетная система страны; основополагающими принципами ее построения наряду с другими стали самостоятельность каждого бюджета и ответственность за сбалансированность бюджета того органа власти, в распоряжении которого находится </w:t>
      </w:r>
      <w:r w:rsidRPr="00DE5493">
        <w:lastRenderedPageBreak/>
        <w:t xml:space="preserve">соответствующий бюджет. Законодательное закрепление принципа сбалансированности бюджета во 2-й половине XX в. произошло во многих странах мира. В частности, в США конституции ряда штатов содержат прямое требование о недопустимости расходов, превышающих поступления в бюджет; законодательство Франции запрещает рассматривать проекты местных бюджетов, если они составлены с дефицитом. </w:t>
      </w:r>
    </w:p>
    <w:p w:rsidR="00DE5493" w:rsidRPr="00DE5493" w:rsidRDefault="00DE5493" w:rsidP="00DE5493">
      <w:pPr>
        <w:pStyle w:val="4"/>
      </w:pPr>
      <w:r w:rsidRPr="00DE5493">
        <w:t xml:space="preserve">В России принцип сбалансированности бюджета определен в Бюджетном кодексе в качестве одного из основных принципов построения бюджетной системы. Его претворение в жизнь позволит прекратить распространенную в 90-е гг. практику составления и утверждения фактически несбалансированных бюджетов, особенно на субфедеральном и муниципальном уровнях. На стадии составления проектов бюджетов реализация принципа сбалансированности бюджета обеспечивается благодаря полному и последовательному соблюдению другого принципа — общего (совокупного) покрытия расходов бюджета, причем данный принцип должен соблюдаться при планировании не только годовых назначений бюджета, но и при внутригодовом (поквартальном, помесячном) распределении бюджетных доходов и расходов. </w:t>
      </w:r>
    </w:p>
    <w:p w:rsidR="00DE5493" w:rsidRPr="00DE5493" w:rsidRDefault="00DE5493" w:rsidP="00DE5493">
      <w:pPr>
        <w:pStyle w:val="4"/>
      </w:pPr>
      <w:proofErr w:type="gramStart"/>
      <w:r w:rsidRPr="00DE5493">
        <w:t xml:space="preserve">На стадии исполнения бюджета дополнительными факторами, влияющими на сбалансированность бюджета, выступают, с одной стороны, методы оперативного регулирования бюджетных потоков, позволяющие с наибольшей эффективностью маневрировать бюджетными средствами, а с другой — механизм сокращения бюджетных расходов и бюджетные резервы, используя которые исполнительный орган власти осуществляет финансирование внезапно возникших, непредвиденных расходов. </w:t>
      </w:r>
      <w:proofErr w:type="gramEnd"/>
    </w:p>
    <w:p w:rsidR="00DE5493" w:rsidRPr="000F6930" w:rsidRDefault="00DE5493" w:rsidP="003510AE">
      <w:pPr>
        <w:pStyle w:val="4"/>
      </w:pPr>
      <w:r w:rsidRPr="00DE5493">
        <w:t>В настоящее время сбалансированность бюджета должна обеспечиваться на каждом уровне управления усилиями и профессиональным мастерством работников соответствующего органа власти. Большое значение в этих условиях приобретают устойчивость бюджета и ответственность финансового органа за ее обеспечение.</w:t>
      </w:r>
    </w:p>
    <w:p w:rsidR="00EA1060" w:rsidRPr="0007573E" w:rsidRDefault="00EA1060" w:rsidP="000F6930">
      <w:pPr>
        <w:pStyle w:val="11"/>
        <w:rPr>
          <w:u w:val="single"/>
        </w:rPr>
      </w:pPr>
      <w:bookmarkStart w:id="23" w:name="_Toc402200544"/>
      <w:r w:rsidRPr="0007573E">
        <w:rPr>
          <w:u w:val="single"/>
        </w:rPr>
        <w:lastRenderedPageBreak/>
        <w:t>1.3. Бюджетный дефицит и источники его покрытия</w:t>
      </w:r>
      <w:bookmarkEnd w:id="23"/>
    </w:p>
    <w:p w:rsidR="003510AE" w:rsidRDefault="003510AE" w:rsidP="002F233C">
      <w:pPr>
        <w:tabs>
          <w:tab w:val="left" w:pos="726"/>
        </w:tabs>
        <w:spacing w:after="0" w:line="360" w:lineRule="auto"/>
        <w:ind w:firstLine="709"/>
        <w:jc w:val="both"/>
        <w:rPr>
          <w:rFonts w:ascii="Times New Roman" w:eastAsia="Times New Roman" w:hAnsi="Times New Roman" w:cs="Times New Roman"/>
          <w:noProof/>
          <w:color w:val="000000"/>
          <w:sz w:val="28"/>
          <w:szCs w:val="28"/>
          <w:lang w:eastAsia="ru-RU"/>
        </w:rPr>
      </w:pPr>
    </w:p>
    <w:p w:rsidR="002F233C" w:rsidRPr="00C1695A" w:rsidRDefault="002F233C" w:rsidP="002049BD">
      <w:pPr>
        <w:tabs>
          <w:tab w:val="left" w:pos="726"/>
        </w:tabs>
        <w:spacing w:after="0" w:line="360" w:lineRule="auto"/>
        <w:ind w:firstLine="709"/>
        <w:jc w:val="both"/>
        <w:rPr>
          <w:rFonts w:ascii="Times New Roman" w:eastAsia="Times New Roman" w:hAnsi="Times New Roman" w:cs="Times New Roman"/>
          <w:noProof/>
          <w:color w:val="000000"/>
          <w:sz w:val="28"/>
          <w:szCs w:val="28"/>
          <w:lang w:eastAsia="ru-RU"/>
        </w:rPr>
      </w:pPr>
      <w:r w:rsidRPr="00C1695A">
        <w:rPr>
          <w:rFonts w:ascii="Times New Roman" w:eastAsia="Times New Roman" w:hAnsi="Times New Roman" w:cs="Times New Roman"/>
          <w:noProof/>
          <w:color w:val="000000"/>
          <w:sz w:val="28"/>
          <w:szCs w:val="28"/>
          <w:lang w:eastAsia="ru-RU"/>
        </w:rPr>
        <w:t>Бюджетный дефицит - превышение расходов бюджета над его доходами.</w:t>
      </w:r>
    </w:p>
    <w:p w:rsidR="002F233C" w:rsidRPr="00C1695A" w:rsidRDefault="002F233C" w:rsidP="002049BD">
      <w:pPr>
        <w:pStyle w:val="a9"/>
        <w:spacing w:line="360" w:lineRule="auto"/>
        <w:ind w:firstLine="709"/>
        <w:jc w:val="both"/>
        <w:rPr>
          <w:rFonts w:ascii="Times New Roman" w:hAnsi="Times New Roman" w:cs="Times New Roman"/>
          <w:sz w:val="28"/>
          <w:szCs w:val="28"/>
        </w:rPr>
      </w:pPr>
      <w:r w:rsidRPr="00C1695A">
        <w:rPr>
          <w:rFonts w:ascii="Times New Roman" w:hAnsi="Times New Roman" w:cs="Times New Roman"/>
          <w:sz w:val="28"/>
          <w:szCs w:val="28"/>
        </w:rPr>
        <w:t xml:space="preserve">В процессе принятия и исполнения бюджета большое значение приобретают сбалансированность доходов и расходов. Если доходы превышают расходы, то возникает профицит. Но чаще всего происходит превышение расходов над доходами (отрицательное сальдо бюджета). В таком случае возникает дефицит.[6] </w:t>
      </w:r>
    </w:p>
    <w:p w:rsidR="002F233C" w:rsidRPr="00C1695A" w:rsidRDefault="002F233C" w:rsidP="002049BD">
      <w:pPr>
        <w:pStyle w:val="a9"/>
        <w:spacing w:line="360" w:lineRule="auto"/>
        <w:ind w:firstLine="709"/>
        <w:jc w:val="both"/>
        <w:rPr>
          <w:rFonts w:ascii="Times New Roman" w:hAnsi="Times New Roman" w:cs="Times New Roman"/>
          <w:sz w:val="28"/>
          <w:szCs w:val="28"/>
        </w:rPr>
      </w:pPr>
      <w:r w:rsidRPr="00C1695A">
        <w:rPr>
          <w:rFonts w:ascii="Times New Roman" w:hAnsi="Times New Roman" w:cs="Times New Roman"/>
          <w:sz w:val="28"/>
          <w:szCs w:val="28"/>
        </w:rPr>
        <w:t xml:space="preserve">Бюджетный дефицит выступает как сложная финансово-экономическая категория, в которой отражаются и проявляются пропорции бюджетной системы, взаимосвязи между потоками доходов государства. Категория «бюджетного дефицита» является результатом и критерием эффективности взаимодействия государства с производственной и социальной сферами, банковской системой, финансовым рынком, внешним рынком.[5]                                      </w:t>
      </w:r>
    </w:p>
    <w:p w:rsidR="002F233C" w:rsidRPr="00C1695A" w:rsidRDefault="002F233C" w:rsidP="002049BD">
      <w:pPr>
        <w:pStyle w:val="a9"/>
        <w:spacing w:line="360" w:lineRule="auto"/>
        <w:ind w:firstLine="709"/>
        <w:jc w:val="both"/>
        <w:rPr>
          <w:rFonts w:ascii="Times New Roman" w:hAnsi="Times New Roman" w:cs="Times New Roman"/>
          <w:sz w:val="28"/>
          <w:szCs w:val="28"/>
        </w:rPr>
      </w:pPr>
      <w:r w:rsidRPr="00C1695A">
        <w:rPr>
          <w:rFonts w:ascii="Times New Roman" w:hAnsi="Times New Roman" w:cs="Times New Roman"/>
          <w:sz w:val="28"/>
          <w:szCs w:val="28"/>
        </w:rPr>
        <w:t xml:space="preserve">Существуют противоречивые взгляды на проблему роли дефицита в развитии или торможении экономического состояния в стране: сторонники концепции систематического (хронического) дефицита видят в нем положительные черты - бюджетный дефицит не является деструктивным фактором. </w:t>
      </w:r>
    </w:p>
    <w:p w:rsidR="002F233C" w:rsidRPr="00C1695A" w:rsidRDefault="002F233C" w:rsidP="002049BD">
      <w:pPr>
        <w:pStyle w:val="a9"/>
        <w:spacing w:line="360" w:lineRule="auto"/>
        <w:ind w:firstLine="709"/>
        <w:jc w:val="both"/>
        <w:rPr>
          <w:rFonts w:ascii="Times New Roman" w:hAnsi="Times New Roman" w:cs="Times New Roman"/>
          <w:sz w:val="28"/>
          <w:szCs w:val="28"/>
        </w:rPr>
      </w:pPr>
      <w:r w:rsidRPr="00C1695A">
        <w:rPr>
          <w:rFonts w:ascii="Times New Roman" w:hAnsi="Times New Roman" w:cs="Times New Roman"/>
          <w:sz w:val="28"/>
          <w:szCs w:val="28"/>
        </w:rPr>
        <w:t>Для состояния национальной экономики он не представляет опасности, так как все расходы, в том числе превышающие доходы, осуществляются на территории данного государства и способствуют росту благосостояния страны. Исключение составляет только отрицательное сальдо внешнеторгового баланса, поскольку это означает не что иное, как утечку средств за границу.</w:t>
      </w:r>
    </w:p>
    <w:p w:rsidR="002F233C" w:rsidRPr="00C1695A" w:rsidRDefault="002F233C" w:rsidP="002049BD">
      <w:pPr>
        <w:pStyle w:val="a9"/>
        <w:spacing w:line="360" w:lineRule="auto"/>
        <w:ind w:firstLine="709"/>
        <w:jc w:val="both"/>
        <w:rPr>
          <w:rFonts w:ascii="Times New Roman" w:hAnsi="Times New Roman" w:cs="Times New Roman"/>
          <w:sz w:val="28"/>
          <w:szCs w:val="28"/>
        </w:rPr>
      </w:pPr>
      <w:r w:rsidRPr="00C1695A">
        <w:rPr>
          <w:rFonts w:ascii="Times New Roman" w:hAnsi="Times New Roman" w:cs="Times New Roman"/>
          <w:sz w:val="28"/>
          <w:szCs w:val="28"/>
        </w:rPr>
        <w:t xml:space="preserve">Экономисты, разделяющие противоположную точку зрения (это сторонники неоклассического направления в экономической теории), видят в дефиците целый ряд опасностей:                                                                                                                                         </w:t>
      </w:r>
    </w:p>
    <w:p w:rsidR="0007573E" w:rsidRDefault="002F233C" w:rsidP="0007573E">
      <w:pPr>
        <w:pStyle w:val="a9"/>
        <w:numPr>
          <w:ilvl w:val="0"/>
          <w:numId w:val="12"/>
        </w:numPr>
        <w:spacing w:line="360" w:lineRule="auto"/>
        <w:jc w:val="both"/>
        <w:rPr>
          <w:rFonts w:ascii="Times New Roman" w:hAnsi="Times New Roman" w:cs="Times New Roman"/>
          <w:sz w:val="28"/>
          <w:szCs w:val="28"/>
        </w:rPr>
      </w:pPr>
      <w:r w:rsidRPr="00C1695A">
        <w:rPr>
          <w:rFonts w:ascii="Times New Roman" w:hAnsi="Times New Roman" w:cs="Times New Roman"/>
          <w:sz w:val="28"/>
          <w:szCs w:val="28"/>
        </w:rPr>
        <w:t xml:space="preserve">сегодняшние дефициты неизбежно потребуют более высоких налогов в будущем;                </w:t>
      </w:r>
    </w:p>
    <w:p w:rsidR="002F233C" w:rsidRPr="0007573E" w:rsidRDefault="002F233C" w:rsidP="0007573E">
      <w:pPr>
        <w:pStyle w:val="a9"/>
        <w:numPr>
          <w:ilvl w:val="0"/>
          <w:numId w:val="12"/>
        </w:numPr>
        <w:spacing w:line="360" w:lineRule="auto"/>
        <w:jc w:val="both"/>
        <w:rPr>
          <w:rFonts w:ascii="Times New Roman" w:hAnsi="Times New Roman" w:cs="Times New Roman"/>
          <w:sz w:val="28"/>
          <w:szCs w:val="28"/>
        </w:rPr>
      </w:pPr>
      <w:r w:rsidRPr="0007573E">
        <w:rPr>
          <w:rFonts w:ascii="Times New Roman" w:hAnsi="Times New Roman" w:cs="Times New Roman"/>
          <w:sz w:val="28"/>
          <w:szCs w:val="28"/>
        </w:rPr>
        <w:lastRenderedPageBreak/>
        <w:t xml:space="preserve">для покрытия дефицита будут привлекаться другие, экстраординарные доходы: эмиссия денег и займов, кредиты и т.д. </w:t>
      </w:r>
    </w:p>
    <w:p w:rsidR="002F233C" w:rsidRPr="00C1695A" w:rsidRDefault="002F233C" w:rsidP="002049BD">
      <w:pPr>
        <w:pStyle w:val="a9"/>
        <w:spacing w:line="360" w:lineRule="auto"/>
        <w:ind w:firstLine="709"/>
        <w:jc w:val="both"/>
        <w:rPr>
          <w:rFonts w:ascii="Times New Roman" w:hAnsi="Times New Roman" w:cs="Times New Roman"/>
          <w:sz w:val="28"/>
          <w:szCs w:val="28"/>
        </w:rPr>
      </w:pPr>
      <w:r w:rsidRPr="00C1695A">
        <w:rPr>
          <w:rFonts w:ascii="Times New Roman" w:hAnsi="Times New Roman" w:cs="Times New Roman"/>
          <w:sz w:val="28"/>
          <w:szCs w:val="28"/>
        </w:rPr>
        <w:t>Это приведет к расстройству денежно-кредитной системы, инфляции и девальвации национальной валюты, росту внутреннего и внешнего долга государства. В конечном итоге долги будут погашаться за счет введения новых и повышения ставок существующих налогов, а это означает, что долговое бремя перекладывается на будущие поколения. [</w:t>
      </w:r>
      <w:r>
        <w:rPr>
          <w:rFonts w:ascii="Times New Roman" w:hAnsi="Times New Roman" w:cs="Times New Roman"/>
          <w:sz w:val="28"/>
          <w:szCs w:val="28"/>
        </w:rPr>
        <w:t>12</w:t>
      </w:r>
      <w:r w:rsidRPr="00C1695A">
        <w:rPr>
          <w:rFonts w:ascii="Times New Roman" w:hAnsi="Times New Roman" w:cs="Times New Roman"/>
          <w:sz w:val="28"/>
          <w:szCs w:val="28"/>
        </w:rPr>
        <w:t xml:space="preserve">]                                                                  </w:t>
      </w:r>
    </w:p>
    <w:p w:rsidR="002F233C" w:rsidRPr="00C1695A" w:rsidRDefault="002F233C" w:rsidP="002049BD">
      <w:pPr>
        <w:pStyle w:val="a9"/>
        <w:spacing w:line="360" w:lineRule="auto"/>
        <w:ind w:firstLine="709"/>
        <w:jc w:val="both"/>
        <w:rPr>
          <w:rFonts w:ascii="Times New Roman" w:hAnsi="Times New Roman" w:cs="Times New Roman"/>
          <w:sz w:val="28"/>
          <w:szCs w:val="28"/>
        </w:rPr>
      </w:pPr>
      <w:r w:rsidRPr="00C1695A">
        <w:rPr>
          <w:rFonts w:ascii="Times New Roman" w:hAnsi="Times New Roman" w:cs="Times New Roman"/>
          <w:sz w:val="28"/>
          <w:szCs w:val="28"/>
        </w:rPr>
        <w:t xml:space="preserve">При раскрытии понятия бюджетный дефицит, нельзя оставить без внимания его функции. </w:t>
      </w:r>
    </w:p>
    <w:p w:rsidR="002F233C" w:rsidRPr="00C1695A" w:rsidRDefault="002F233C" w:rsidP="002049BD">
      <w:pPr>
        <w:pStyle w:val="a9"/>
        <w:spacing w:line="360" w:lineRule="auto"/>
        <w:ind w:firstLine="709"/>
        <w:jc w:val="both"/>
        <w:rPr>
          <w:rFonts w:ascii="Times New Roman" w:hAnsi="Times New Roman" w:cs="Times New Roman"/>
          <w:sz w:val="28"/>
          <w:szCs w:val="28"/>
        </w:rPr>
      </w:pPr>
      <w:r w:rsidRPr="00C1695A">
        <w:rPr>
          <w:rFonts w:ascii="Times New Roman" w:hAnsi="Times New Roman" w:cs="Times New Roman"/>
          <w:sz w:val="28"/>
          <w:szCs w:val="28"/>
        </w:rPr>
        <w:t>Итак, бюджетный дефицит имеет распределительную (</w:t>
      </w:r>
      <w:proofErr w:type="spellStart"/>
      <w:r w:rsidRPr="00C1695A">
        <w:rPr>
          <w:rFonts w:ascii="Times New Roman" w:hAnsi="Times New Roman" w:cs="Times New Roman"/>
          <w:sz w:val="28"/>
          <w:szCs w:val="28"/>
        </w:rPr>
        <w:t>перераспределительную</w:t>
      </w:r>
      <w:proofErr w:type="spellEnd"/>
      <w:r w:rsidRPr="00C1695A">
        <w:rPr>
          <w:rFonts w:ascii="Times New Roman" w:hAnsi="Times New Roman" w:cs="Times New Roman"/>
          <w:sz w:val="28"/>
          <w:szCs w:val="28"/>
        </w:rPr>
        <w:t xml:space="preserve">), фондообразующую, стимулирующую и контрольную функции, проявляющиеся в специфических формах.                                                                                                      </w:t>
      </w:r>
    </w:p>
    <w:p w:rsidR="002F233C" w:rsidRPr="00C1695A" w:rsidRDefault="002F233C" w:rsidP="002049BD">
      <w:pPr>
        <w:pStyle w:val="a9"/>
        <w:spacing w:line="360" w:lineRule="auto"/>
        <w:ind w:firstLine="709"/>
        <w:jc w:val="both"/>
        <w:rPr>
          <w:rFonts w:ascii="Times New Roman" w:hAnsi="Times New Roman" w:cs="Times New Roman"/>
          <w:sz w:val="28"/>
          <w:szCs w:val="28"/>
        </w:rPr>
      </w:pPr>
      <w:r w:rsidRPr="00C1695A">
        <w:rPr>
          <w:rFonts w:ascii="Times New Roman" w:hAnsi="Times New Roman" w:cs="Times New Roman"/>
          <w:sz w:val="28"/>
          <w:szCs w:val="28"/>
        </w:rPr>
        <w:t xml:space="preserve">Функция распределения (перераспределения) бюджетного дефицита состоит в регулировании и направлении некоторой части ресурсов общества в распоряжение государства по заранее определенным финансовым пропорциям.                  </w:t>
      </w:r>
    </w:p>
    <w:p w:rsidR="002F233C" w:rsidRPr="00C1695A" w:rsidRDefault="002F233C" w:rsidP="002049BD">
      <w:pPr>
        <w:pStyle w:val="a9"/>
        <w:spacing w:line="360" w:lineRule="auto"/>
        <w:ind w:firstLine="709"/>
        <w:jc w:val="both"/>
        <w:rPr>
          <w:rFonts w:ascii="Times New Roman" w:hAnsi="Times New Roman" w:cs="Times New Roman"/>
          <w:sz w:val="28"/>
          <w:szCs w:val="28"/>
        </w:rPr>
      </w:pPr>
      <w:r w:rsidRPr="00C1695A">
        <w:rPr>
          <w:rFonts w:ascii="Times New Roman" w:hAnsi="Times New Roman" w:cs="Times New Roman"/>
          <w:sz w:val="28"/>
          <w:szCs w:val="28"/>
        </w:rPr>
        <w:t>Фондообразующая функция бюджетного дефицита проявляется в формировании определенного добавочного фонда централизованных бюджетных ресурсов за счет перераспределения финансовых ресурсов других ступеней финансовой системы.      Стимулирующая функция бюджетного дефицита реализуется в заинтересованности государства, общественных и частных субъектов экономических отношений в эффективном функционировании всей бюджетно-финансовой системы и эффективном использовании источников бюджетного дефицита и реализуемых через этот механизм финансовых ресурсов. [</w:t>
      </w:r>
      <w:r>
        <w:rPr>
          <w:rFonts w:ascii="Times New Roman" w:hAnsi="Times New Roman" w:cs="Times New Roman"/>
          <w:sz w:val="28"/>
          <w:szCs w:val="28"/>
        </w:rPr>
        <w:t>20</w:t>
      </w:r>
      <w:r w:rsidRPr="00C1695A">
        <w:rPr>
          <w:rFonts w:ascii="Times New Roman" w:hAnsi="Times New Roman" w:cs="Times New Roman"/>
          <w:sz w:val="28"/>
          <w:szCs w:val="28"/>
        </w:rPr>
        <w:t xml:space="preserve">]                                                                                              </w:t>
      </w:r>
    </w:p>
    <w:p w:rsidR="002F233C" w:rsidRDefault="002F233C" w:rsidP="002049BD">
      <w:pPr>
        <w:pStyle w:val="a9"/>
        <w:spacing w:line="360" w:lineRule="auto"/>
        <w:ind w:firstLine="709"/>
        <w:jc w:val="both"/>
        <w:rPr>
          <w:rFonts w:ascii="Times New Roman" w:hAnsi="Times New Roman" w:cs="Times New Roman"/>
          <w:sz w:val="28"/>
          <w:szCs w:val="28"/>
        </w:rPr>
      </w:pPr>
      <w:r w:rsidRPr="00C1695A">
        <w:rPr>
          <w:rFonts w:ascii="Times New Roman" w:hAnsi="Times New Roman" w:cs="Times New Roman"/>
          <w:sz w:val="28"/>
          <w:szCs w:val="28"/>
        </w:rPr>
        <w:t xml:space="preserve">Контрольная функция бюджетного дефицита отражает необходимость сбалансированности финансовых потребностей и возможностей государства, ограничения централизации и огосударствления финансовой системы, изъятия ВВП посредством налогов, установленных государством. </w:t>
      </w:r>
    </w:p>
    <w:p w:rsidR="002F233C" w:rsidRDefault="002F233C" w:rsidP="002049BD">
      <w:pPr>
        <w:pStyle w:val="a9"/>
        <w:spacing w:line="360" w:lineRule="auto"/>
        <w:ind w:firstLine="709"/>
        <w:jc w:val="both"/>
        <w:rPr>
          <w:rFonts w:ascii="Times New Roman" w:hAnsi="Times New Roman" w:cs="Times New Roman"/>
          <w:sz w:val="28"/>
          <w:szCs w:val="28"/>
        </w:rPr>
      </w:pPr>
      <w:r w:rsidRPr="00C1695A">
        <w:rPr>
          <w:rFonts w:ascii="Times New Roman" w:hAnsi="Times New Roman" w:cs="Times New Roman"/>
          <w:sz w:val="28"/>
          <w:szCs w:val="28"/>
        </w:rPr>
        <w:t xml:space="preserve">В построении эффективной системы управления бюджетным дефицитом, упорядочении информации об операциях органов власти разных уровней по его </w:t>
      </w:r>
      <w:r w:rsidRPr="00C1695A">
        <w:rPr>
          <w:rFonts w:ascii="Times New Roman" w:hAnsi="Times New Roman" w:cs="Times New Roman"/>
          <w:sz w:val="28"/>
          <w:szCs w:val="28"/>
        </w:rPr>
        <w:lastRenderedPageBreak/>
        <w:t>финансированию, получении представлений о возможном воздействии на экономику используемых способов дефицитного финансирования большое значение имеет классификация видов дефицитов бюджета по ряду основополагающих признаков. [5]</w:t>
      </w:r>
    </w:p>
    <w:p w:rsidR="002F233C" w:rsidRPr="00C1695A" w:rsidRDefault="002F233C" w:rsidP="002049BD">
      <w:pPr>
        <w:tabs>
          <w:tab w:val="left" w:pos="726"/>
        </w:tabs>
        <w:spacing w:after="0" w:line="360" w:lineRule="auto"/>
        <w:ind w:firstLine="709"/>
        <w:jc w:val="both"/>
        <w:rPr>
          <w:rFonts w:ascii="Times New Roman" w:eastAsia="Times New Roman" w:hAnsi="Times New Roman" w:cs="Times New Roman"/>
          <w:noProof/>
          <w:color w:val="000000"/>
          <w:sz w:val="28"/>
          <w:szCs w:val="28"/>
          <w:lang w:eastAsia="ru-RU"/>
        </w:rPr>
      </w:pPr>
      <w:r w:rsidRPr="00C1695A">
        <w:rPr>
          <w:rFonts w:ascii="Times New Roman" w:eastAsia="Times New Roman" w:hAnsi="Times New Roman" w:cs="Times New Roman"/>
          <w:noProof/>
          <w:color w:val="000000"/>
          <w:sz w:val="28"/>
          <w:szCs w:val="28"/>
          <w:lang w:eastAsia="ru-RU"/>
        </w:rPr>
        <w:t>Возникновение бюджетного дефицита обусловливается многими причинами, среди которых можно выделить следующие:</w:t>
      </w:r>
    </w:p>
    <w:p w:rsidR="0007573E" w:rsidRDefault="002F233C" w:rsidP="0007573E">
      <w:pPr>
        <w:pStyle w:val="a8"/>
        <w:numPr>
          <w:ilvl w:val="0"/>
          <w:numId w:val="13"/>
        </w:numPr>
        <w:tabs>
          <w:tab w:val="left" w:pos="726"/>
        </w:tabs>
        <w:spacing w:after="0" w:line="360" w:lineRule="auto"/>
        <w:jc w:val="both"/>
        <w:rPr>
          <w:rFonts w:ascii="Times New Roman" w:eastAsia="Times New Roman" w:hAnsi="Times New Roman" w:cs="Times New Roman"/>
          <w:noProof/>
          <w:color w:val="000000"/>
          <w:sz w:val="28"/>
          <w:szCs w:val="28"/>
          <w:lang w:eastAsia="ru-RU"/>
        </w:rPr>
      </w:pPr>
      <w:r w:rsidRPr="00C1695A">
        <w:rPr>
          <w:rFonts w:ascii="Times New Roman" w:eastAsia="Times New Roman" w:hAnsi="Times New Roman" w:cs="Times New Roman"/>
          <w:noProof/>
          <w:color w:val="000000"/>
          <w:sz w:val="28"/>
          <w:szCs w:val="28"/>
          <w:lang w:eastAsia="ru-RU"/>
        </w:rPr>
        <w:t>спад общественного производства,</w:t>
      </w:r>
    </w:p>
    <w:p w:rsidR="0007573E" w:rsidRDefault="002F233C" w:rsidP="0007573E">
      <w:pPr>
        <w:pStyle w:val="a8"/>
        <w:numPr>
          <w:ilvl w:val="0"/>
          <w:numId w:val="13"/>
        </w:numPr>
        <w:tabs>
          <w:tab w:val="left" w:pos="726"/>
        </w:tabs>
        <w:spacing w:after="0" w:line="360" w:lineRule="auto"/>
        <w:jc w:val="both"/>
        <w:rPr>
          <w:rFonts w:ascii="Times New Roman" w:eastAsia="Times New Roman" w:hAnsi="Times New Roman" w:cs="Times New Roman"/>
          <w:noProof/>
          <w:color w:val="000000"/>
          <w:sz w:val="28"/>
          <w:szCs w:val="28"/>
          <w:lang w:eastAsia="ru-RU"/>
        </w:rPr>
      </w:pPr>
      <w:r w:rsidRPr="0007573E">
        <w:rPr>
          <w:rFonts w:ascii="Times New Roman" w:eastAsia="Times New Roman" w:hAnsi="Times New Roman" w:cs="Times New Roman"/>
          <w:noProof/>
          <w:color w:val="000000"/>
          <w:sz w:val="28"/>
          <w:szCs w:val="28"/>
          <w:lang w:eastAsia="ru-RU"/>
        </w:rPr>
        <w:t>завышенные расходы на реализации принятых социальных программ,</w:t>
      </w:r>
    </w:p>
    <w:p w:rsidR="0007573E" w:rsidRDefault="002F233C" w:rsidP="0007573E">
      <w:pPr>
        <w:pStyle w:val="a8"/>
        <w:numPr>
          <w:ilvl w:val="0"/>
          <w:numId w:val="13"/>
        </w:numPr>
        <w:tabs>
          <w:tab w:val="left" w:pos="726"/>
        </w:tabs>
        <w:spacing w:after="0" w:line="360" w:lineRule="auto"/>
        <w:jc w:val="both"/>
        <w:rPr>
          <w:rFonts w:ascii="Times New Roman" w:eastAsia="Times New Roman" w:hAnsi="Times New Roman" w:cs="Times New Roman"/>
          <w:noProof/>
          <w:color w:val="000000"/>
          <w:sz w:val="28"/>
          <w:szCs w:val="28"/>
          <w:lang w:eastAsia="ru-RU"/>
        </w:rPr>
      </w:pPr>
      <w:r w:rsidRPr="0007573E">
        <w:rPr>
          <w:rFonts w:ascii="Times New Roman" w:eastAsia="Times New Roman" w:hAnsi="Times New Roman" w:cs="Times New Roman"/>
          <w:noProof/>
          <w:color w:val="000000"/>
          <w:sz w:val="28"/>
          <w:szCs w:val="28"/>
          <w:lang w:eastAsia="ru-RU"/>
        </w:rPr>
        <w:t>возросшие затраты на оборону,</w:t>
      </w:r>
    </w:p>
    <w:p w:rsidR="0007573E" w:rsidRDefault="002F233C" w:rsidP="0007573E">
      <w:pPr>
        <w:pStyle w:val="a8"/>
        <w:numPr>
          <w:ilvl w:val="0"/>
          <w:numId w:val="13"/>
        </w:numPr>
        <w:tabs>
          <w:tab w:val="left" w:pos="726"/>
        </w:tabs>
        <w:spacing w:after="0" w:line="360" w:lineRule="auto"/>
        <w:jc w:val="both"/>
        <w:rPr>
          <w:rFonts w:ascii="Times New Roman" w:eastAsia="Times New Roman" w:hAnsi="Times New Roman" w:cs="Times New Roman"/>
          <w:noProof/>
          <w:color w:val="000000"/>
          <w:sz w:val="28"/>
          <w:szCs w:val="28"/>
          <w:lang w:eastAsia="ru-RU"/>
        </w:rPr>
      </w:pPr>
      <w:r w:rsidRPr="0007573E">
        <w:rPr>
          <w:rFonts w:ascii="Times New Roman" w:eastAsia="Times New Roman" w:hAnsi="Times New Roman" w:cs="Times New Roman"/>
          <w:noProof/>
          <w:color w:val="000000"/>
          <w:sz w:val="28"/>
          <w:szCs w:val="28"/>
          <w:lang w:eastAsia="ru-RU"/>
        </w:rPr>
        <w:t>рост теневого сектора экономики,</w:t>
      </w:r>
    </w:p>
    <w:p w:rsidR="0007573E" w:rsidRDefault="002F233C" w:rsidP="0007573E">
      <w:pPr>
        <w:pStyle w:val="a8"/>
        <w:numPr>
          <w:ilvl w:val="0"/>
          <w:numId w:val="13"/>
        </w:numPr>
        <w:tabs>
          <w:tab w:val="left" w:pos="726"/>
        </w:tabs>
        <w:spacing w:after="0" w:line="360" w:lineRule="auto"/>
        <w:jc w:val="both"/>
        <w:rPr>
          <w:rFonts w:ascii="Times New Roman" w:eastAsia="Times New Roman" w:hAnsi="Times New Roman" w:cs="Times New Roman"/>
          <w:noProof/>
          <w:color w:val="000000"/>
          <w:sz w:val="28"/>
          <w:szCs w:val="28"/>
          <w:lang w:eastAsia="ru-RU"/>
        </w:rPr>
      </w:pPr>
      <w:r w:rsidRPr="0007573E">
        <w:rPr>
          <w:rFonts w:ascii="Times New Roman" w:eastAsia="Times New Roman" w:hAnsi="Times New Roman" w:cs="Times New Roman"/>
          <w:noProof/>
          <w:color w:val="000000"/>
          <w:sz w:val="28"/>
          <w:szCs w:val="28"/>
          <w:lang w:eastAsia="ru-RU"/>
        </w:rPr>
        <w:t>рост предельных издержек общественного производства,</w:t>
      </w:r>
    </w:p>
    <w:p w:rsidR="002F233C" w:rsidRPr="0007573E" w:rsidRDefault="002F233C" w:rsidP="0007573E">
      <w:pPr>
        <w:pStyle w:val="a8"/>
        <w:numPr>
          <w:ilvl w:val="0"/>
          <w:numId w:val="13"/>
        </w:numPr>
        <w:tabs>
          <w:tab w:val="left" w:pos="726"/>
        </w:tabs>
        <w:spacing w:after="0" w:line="360" w:lineRule="auto"/>
        <w:jc w:val="both"/>
        <w:rPr>
          <w:rFonts w:ascii="Times New Roman" w:eastAsia="Times New Roman" w:hAnsi="Times New Roman" w:cs="Times New Roman"/>
          <w:noProof/>
          <w:color w:val="000000"/>
          <w:sz w:val="28"/>
          <w:szCs w:val="28"/>
          <w:lang w:eastAsia="ru-RU"/>
        </w:rPr>
      </w:pPr>
      <w:r w:rsidRPr="0007573E">
        <w:rPr>
          <w:rFonts w:ascii="Times New Roman" w:eastAsia="Times New Roman" w:hAnsi="Times New Roman" w:cs="Times New Roman"/>
          <w:noProof/>
          <w:color w:val="000000"/>
          <w:sz w:val="28"/>
          <w:szCs w:val="28"/>
          <w:lang w:eastAsia="ru-RU"/>
        </w:rPr>
        <w:t>массовый выпуск "пустых" денег.</w:t>
      </w:r>
    </w:p>
    <w:p w:rsidR="002F233C" w:rsidRPr="00C1695A" w:rsidRDefault="002F233C" w:rsidP="002049BD">
      <w:pPr>
        <w:tabs>
          <w:tab w:val="left" w:pos="726"/>
        </w:tabs>
        <w:spacing w:after="0" w:line="360" w:lineRule="auto"/>
        <w:ind w:firstLine="709"/>
        <w:jc w:val="both"/>
        <w:rPr>
          <w:rFonts w:ascii="Times New Roman" w:eastAsia="Times New Roman" w:hAnsi="Times New Roman" w:cs="Times New Roman"/>
          <w:noProof/>
          <w:color w:val="000000"/>
          <w:sz w:val="28"/>
          <w:szCs w:val="28"/>
          <w:lang w:eastAsia="ru-RU"/>
        </w:rPr>
      </w:pPr>
      <w:r w:rsidRPr="00C1695A">
        <w:rPr>
          <w:rFonts w:ascii="Times New Roman" w:eastAsia="Times New Roman" w:hAnsi="Times New Roman" w:cs="Times New Roman"/>
          <w:noProof/>
          <w:color w:val="000000"/>
          <w:sz w:val="28"/>
          <w:szCs w:val="28"/>
          <w:lang w:eastAsia="ru-RU"/>
        </w:rPr>
        <w:t>Особое значение из них имеют спад производства и рос</w:t>
      </w:r>
      <w:r>
        <w:rPr>
          <w:rFonts w:ascii="Times New Roman" w:eastAsia="Times New Roman" w:hAnsi="Times New Roman" w:cs="Times New Roman"/>
          <w:noProof/>
          <w:color w:val="000000"/>
          <w:sz w:val="28"/>
          <w:szCs w:val="28"/>
          <w:lang w:eastAsia="ru-RU"/>
        </w:rPr>
        <w:t>т теневого сектора экономики</w:t>
      </w:r>
      <w:r w:rsidRPr="00C1695A">
        <w:rPr>
          <w:rFonts w:ascii="Times New Roman" w:eastAsia="Times New Roman" w:hAnsi="Times New Roman" w:cs="Times New Roman"/>
          <w:noProof/>
          <w:color w:val="000000"/>
          <w:sz w:val="28"/>
          <w:szCs w:val="28"/>
          <w:lang w:eastAsia="ru-RU"/>
        </w:rPr>
        <w:t>. Наличие этих причин приводит к уменьшению налоговой базы. В первом случае происходит сокращение производства, уменьшается получаемая прибыль, следовательно, уменьшаются поступления в бюджет. В результате план поступления в бюджет не выполняется. Во втором случае предприятия вообще перестают платить налоги.</w:t>
      </w:r>
    </w:p>
    <w:p w:rsidR="002F233C" w:rsidRPr="002F233C" w:rsidRDefault="002F233C" w:rsidP="002049BD">
      <w:pPr>
        <w:pStyle w:val="4"/>
        <w:rPr>
          <w:noProof/>
        </w:rPr>
      </w:pPr>
      <w:r w:rsidRPr="002F233C">
        <w:rPr>
          <w:noProof/>
        </w:rPr>
        <w:t>Источники покрытия дефицита</w:t>
      </w:r>
      <w:r w:rsidR="00DE5493">
        <w:rPr>
          <w:noProof/>
        </w:rPr>
        <w:t>:</w:t>
      </w:r>
    </w:p>
    <w:p w:rsidR="002F233C" w:rsidRPr="002F233C" w:rsidRDefault="002F233C" w:rsidP="002049BD">
      <w:pPr>
        <w:tabs>
          <w:tab w:val="left" w:pos="726"/>
        </w:tabs>
        <w:spacing w:after="0" w:line="360" w:lineRule="auto"/>
        <w:ind w:firstLine="709"/>
        <w:jc w:val="both"/>
        <w:rPr>
          <w:rFonts w:ascii="Times New Roman" w:eastAsia="Times New Roman" w:hAnsi="Times New Roman" w:cs="Times New Roman"/>
          <w:noProof/>
          <w:color w:val="000000"/>
          <w:sz w:val="28"/>
          <w:szCs w:val="28"/>
          <w:lang w:eastAsia="ru-RU"/>
        </w:rPr>
      </w:pPr>
      <w:r w:rsidRPr="002F233C">
        <w:rPr>
          <w:rFonts w:ascii="Times New Roman" w:eastAsia="Times New Roman" w:hAnsi="Times New Roman" w:cs="Times New Roman"/>
          <w:noProof/>
          <w:color w:val="000000"/>
          <w:sz w:val="28"/>
          <w:szCs w:val="28"/>
          <w:lang w:eastAsia="ru-RU"/>
        </w:rPr>
        <w:t>1. Монетизация бюджетного дефицита</w:t>
      </w:r>
    </w:p>
    <w:p w:rsidR="002F233C" w:rsidRPr="002F233C" w:rsidRDefault="002F233C" w:rsidP="002049BD">
      <w:pPr>
        <w:tabs>
          <w:tab w:val="left" w:pos="726"/>
        </w:tabs>
        <w:spacing w:after="0" w:line="360" w:lineRule="auto"/>
        <w:ind w:firstLine="709"/>
        <w:jc w:val="both"/>
        <w:rPr>
          <w:rFonts w:ascii="Times New Roman" w:eastAsia="Times New Roman" w:hAnsi="Times New Roman" w:cs="Times New Roman"/>
          <w:noProof/>
          <w:color w:val="000000"/>
          <w:sz w:val="28"/>
          <w:szCs w:val="28"/>
          <w:lang w:eastAsia="ru-RU"/>
        </w:rPr>
      </w:pPr>
      <w:r w:rsidRPr="002F233C">
        <w:rPr>
          <w:rFonts w:ascii="Times New Roman" w:eastAsia="Times New Roman" w:hAnsi="Times New Roman" w:cs="Times New Roman"/>
          <w:noProof/>
          <w:color w:val="000000"/>
          <w:sz w:val="28"/>
          <w:szCs w:val="28"/>
          <w:lang w:eastAsia="ru-RU"/>
        </w:rPr>
        <w:t>В случае монетизации дефицита (то есть внутреннего банковского финансирования) нередко возникает сеньораж - доход государства от печатания денег. Сеньораж является следствием превышения темпа роста денежной массы над темпом роста реального ВВП, что приводит к повышению среднего уровня цен. В результате все экономические агенты платят своеобразный инфляционный налог, и часть их доходов перераспределяется в пользу государства через возросшие цены.</w:t>
      </w:r>
    </w:p>
    <w:p w:rsidR="002F233C" w:rsidRPr="002F233C" w:rsidRDefault="002F233C" w:rsidP="002049BD">
      <w:pPr>
        <w:tabs>
          <w:tab w:val="left" w:pos="726"/>
        </w:tabs>
        <w:spacing w:after="0" w:line="360" w:lineRule="auto"/>
        <w:ind w:firstLine="709"/>
        <w:jc w:val="both"/>
        <w:rPr>
          <w:rFonts w:ascii="Times New Roman" w:eastAsia="Times New Roman" w:hAnsi="Times New Roman" w:cs="Times New Roman"/>
          <w:noProof/>
          <w:color w:val="000000"/>
          <w:sz w:val="28"/>
          <w:szCs w:val="28"/>
          <w:lang w:eastAsia="ru-RU"/>
        </w:rPr>
      </w:pPr>
      <w:r w:rsidRPr="002F233C">
        <w:rPr>
          <w:rFonts w:ascii="Times New Roman" w:eastAsia="Times New Roman" w:hAnsi="Times New Roman" w:cs="Times New Roman"/>
          <w:noProof/>
          <w:color w:val="000000"/>
          <w:sz w:val="28"/>
          <w:szCs w:val="28"/>
          <w:lang w:eastAsia="ru-RU"/>
        </w:rPr>
        <w:t xml:space="preserve">В условиях повышения уровня инфляции возникает так называемый "эффект Танзи" - сознательное затягивание налогоплательщиками сроков внесения налоговых отчислений в государственный бюджет, что характерно </w:t>
      </w:r>
      <w:r w:rsidRPr="002F233C">
        <w:rPr>
          <w:rFonts w:ascii="Times New Roman" w:eastAsia="Times New Roman" w:hAnsi="Times New Roman" w:cs="Times New Roman"/>
          <w:noProof/>
          <w:color w:val="000000"/>
          <w:sz w:val="28"/>
          <w:szCs w:val="28"/>
          <w:lang w:eastAsia="ru-RU"/>
        </w:rPr>
        <w:lastRenderedPageBreak/>
        <w:t>для многих переходных экономик [5]. Нарастание инфляционного напряжения создает экономические стимулы для "откладывания" уплаты налогов, так как за время "затяжки" происходит обесценение денег, в результате которого выигрывает налогоплательщик. В итоге дефицит государственного бюджета и общая неустойчивость финансовой системы могут возрасти.</w:t>
      </w:r>
    </w:p>
    <w:p w:rsidR="002F233C" w:rsidRPr="002F233C" w:rsidRDefault="002F233C" w:rsidP="002049BD">
      <w:pPr>
        <w:tabs>
          <w:tab w:val="left" w:pos="726"/>
        </w:tabs>
        <w:spacing w:after="0" w:line="360" w:lineRule="auto"/>
        <w:ind w:firstLine="709"/>
        <w:jc w:val="both"/>
        <w:rPr>
          <w:rFonts w:ascii="Times New Roman" w:eastAsia="Times New Roman" w:hAnsi="Times New Roman" w:cs="Times New Roman"/>
          <w:noProof/>
          <w:color w:val="000000"/>
          <w:sz w:val="28"/>
          <w:szCs w:val="28"/>
          <w:lang w:eastAsia="ru-RU"/>
        </w:rPr>
      </w:pPr>
      <w:r w:rsidRPr="002F233C">
        <w:rPr>
          <w:rFonts w:ascii="Times New Roman" w:eastAsia="Times New Roman" w:hAnsi="Times New Roman" w:cs="Times New Roman"/>
          <w:noProof/>
          <w:color w:val="000000"/>
          <w:sz w:val="28"/>
          <w:szCs w:val="28"/>
          <w:lang w:eastAsia="ru-RU"/>
        </w:rPr>
        <w:t>В переходных экономиках монетизация дефицита государственного бюджета обычно используется в тех случаях, когда имеется значительный внешний долг, и это исключает льготное финансирование из иностранных источников, а возможности внутреннего долгового финансирования также практически исчерпаны, что часто является главной причиной высоких внутренних процентных ставок. Этот способ финансирования целесообразен, если официальные валютные резервы ЦБ истощены, в силу чего урегулирование платежного баланса остается первостепенной задачей, причем предполагается, что экономика выдержит высокую инфляцию.</w:t>
      </w:r>
    </w:p>
    <w:p w:rsidR="002F233C" w:rsidRPr="002F233C" w:rsidRDefault="002F233C" w:rsidP="002049BD">
      <w:pPr>
        <w:tabs>
          <w:tab w:val="left" w:pos="726"/>
        </w:tabs>
        <w:spacing w:after="0" w:line="360" w:lineRule="auto"/>
        <w:ind w:firstLine="709"/>
        <w:jc w:val="both"/>
        <w:rPr>
          <w:rFonts w:ascii="Times New Roman" w:eastAsia="Times New Roman" w:hAnsi="Times New Roman" w:cs="Times New Roman"/>
          <w:noProof/>
          <w:color w:val="000000"/>
          <w:sz w:val="28"/>
          <w:szCs w:val="28"/>
          <w:lang w:eastAsia="ru-RU"/>
        </w:rPr>
      </w:pPr>
      <w:r w:rsidRPr="002F233C">
        <w:rPr>
          <w:rFonts w:ascii="Times New Roman" w:eastAsia="Times New Roman" w:hAnsi="Times New Roman" w:cs="Times New Roman"/>
          <w:noProof/>
          <w:color w:val="000000"/>
          <w:sz w:val="28"/>
          <w:szCs w:val="28"/>
          <w:lang w:eastAsia="ru-RU"/>
        </w:rPr>
        <w:t>Если правительство избирает эмиссионный способ бюджетного финансирования, то ЦБ обычно сопровождает свои кредитные ограничения частному сектору введением соответствующих лимитов кредитования государственных предприятий и организаций. Без таких лимитов возникает риск полного вытеснения частного сектора с кредитного рынка и резкого па</w:t>
      </w:r>
      <w:r w:rsidR="004B75F9">
        <w:rPr>
          <w:rFonts w:ascii="Times New Roman" w:eastAsia="Times New Roman" w:hAnsi="Times New Roman" w:cs="Times New Roman"/>
          <w:noProof/>
          <w:color w:val="000000"/>
          <w:sz w:val="28"/>
          <w:szCs w:val="28"/>
          <w:lang w:eastAsia="ru-RU"/>
        </w:rPr>
        <w:t>дения инвестиционной активности</w:t>
      </w:r>
      <w:r w:rsidRPr="002F233C">
        <w:rPr>
          <w:rFonts w:ascii="Times New Roman" w:hAnsi="Times New Roman" w:cs="Times New Roman"/>
          <w:sz w:val="28"/>
          <w:szCs w:val="28"/>
        </w:rPr>
        <w:t xml:space="preserve"> [12]</w:t>
      </w:r>
      <w:r w:rsidR="004B75F9">
        <w:rPr>
          <w:rFonts w:ascii="Times New Roman" w:hAnsi="Times New Roman" w:cs="Times New Roman"/>
          <w:sz w:val="28"/>
          <w:szCs w:val="28"/>
        </w:rPr>
        <w:t>.</w:t>
      </w:r>
    </w:p>
    <w:p w:rsidR="002F233C" w:rsidRPr="002F233C" w:rsidRDefault="002F233C" w:rsidP="002049BD">
      <w:pPr>
        <w:tabs>
          <w:tab w:val="left" w:pos="726"/>
        </w:tabs>
        <w:spacing w:after="0" w:line="360" w:lineRule="auto"/>
        <w:ind w:firstLine="709"/>
        <w:jc w:val="both"/>
        <w:rPr>
          <w:rFonts w:ascii="Times New Roman" w:eastAsia="Times New Roman" w:hAnsi="Times New Roman" w:cs="Times New Roman"/>
          <w:noProof/>
          <w:color w:val="000000"/>
          <w:sz w:val="28"/>
          <w:szCs w:val="28"/>
          <w:lang w:eastAsia="ru-RU"/>
        </w:rPr>
      </w:pPr>
      <w:r w:rsidRPr="002F233C">
        <w:rPr>
          <w:rFonts w:ascii="Times New Roman" w:eastAsia="Times New Roman" w:hAnsi="Times New Roman" w:cs="Times New Roman"/>
          <w:noProof/>
          <w:color w:val="000000"/>
          <w:sz w:val="28"/>
          <w:szCs w:val="28"/>
          <w:lang w:eastAsia="ru-RU"/>
        </w:rPr>
        <w:t>Механизм восстановления равновесия платежного баланса в этих условиях основан на "связывании" избыточного денежного предложения при помощи "вливания" иностранных валютных резервов, что позволяет стабилизировать денежный рынок. Монетизация дефицита государственного бюджета вызывает тем меньшее повышение уровня внутренней инфляции, чем более открытой является экономика и чем больше валютных резервов Центральный Банк может истратить на поддержку относительно фиксированного обменного курса национальной валюты и восстановление равновесия платежного баланса.</w:t>
      </w:r>
    </w:p>
    <w:p w:rsidR="002F233C" w:rsidRPr="002F233C" w:rsidRDefault="002F233C" w:rsidP="002049BD">
      <w:pPr>
        <w:tabs>
          <w:tab w:val="left" w:pos="726"/>
        </w:tabs>
        <w:spacing w:after="0" w:line="360" w:lineRule="auto"/>
        <w:ind w:firstLine="709"/>
        <w:jc w:val="both"/>
        <w:rPr>
          <w:rFonts w:ascii="Times New Roman" w:eastAsia="Times New Roman" w:hAnsi="Times New Roman" w:cs="Times New Roman"/>
          <w:noProof/>
          <w:color w:val="000000"/>
          <w:sz w:val="28"/>
          <w:szCs w:val="28"/>
          <w:lang w:eastAsia="ru-RU"/>
        </w:rPr>
      </w:pPr>
      <w:r w:rsidRPr="002F233C">
        <w:rPr>
          <w:rFonts w:ascii="Times New Roman" w:eastAsia="Times New Roman" w:hAnsi="Times New Roman" w:cs="Times New Roman"/>
          <w:noProof/>
          <w:color w:val="000000"/>
          <w:sz w:val="28"/>
          <w:szCs w:val="28"/>
          <w:lang w:eastAsia="ru-RU"/>
        </w:rPr>
        <w:lastRenderedPageBreak/>
        <w:t>Рост инфляции в результате монетизации бюджетного дефицита оказывается более значительным в режиме гибкого валютного курса, хотя расходы официальных валютных резервов при этом относительно уменьшаются.</w:t>
      </w:r>
      <w:r w:rsidRPr="002F233C">
        <w:rPr>
          <w:rFonts w:ascii="Times New Roman" w:hAnsi="Times New Roman" w:cs="Times New Roman"/>
          <w:sz w:val="28"/>
          <w:szCs w:val="28"/>
        </w:rPr>
        <w:t xml:space="preserve"> [19]</w:t>
      </w:r>
    </w:p>
    <w:p w:rsidR="002F233C" w:rsidRPr="002F233C" w:rsidRDefault="002F233C" w:rsidP="002049BD">
      <w:pPr>
        <w:tabs>
          <w:tab w:val="left" w:pos="726"/>
        </w:tabs>
        <w:spacing w:after="0" w:line="360" w:lineRule="auto"/>
        <w:ind w:firstLine="709"/>
        <w:jc w:val="both"/>
        <w:rPr>
          <w:rFonts w:ascii="Times New Roman" w:eastAsia="Times New Roman" w:hAnsi="Times New Roman" w:cs="Times New Roman"/>
          <w:noProof/>
          <w:color w:val="000000"/>
          <w:sz w:val="28"/>
          <w:szCs w:val="28"/>
          <w:lang w:eastAsia="ru-RU"/>
        </w:rPr>
      </w:pPr>
      <w:r w:rsidRPr="002F233C">
        <w:rPr>
          <w:rFonts w:ascii="Times New Roman" w:eastAsia="Times New Roman" w:hAnsi="Times New Roman" w:cs="Times New Roman"/>
          <w:noProof/>
          <w:color w:val="000000"/>
          <w:sz w:val="28"/>
          <w:szCs w:val="28"/>
          <w:lang w:eastAsia="ru-RU"/>
        </w:rPr>
        <w:t>2. Внешнее долговое финансирование</w:t>
      </w:r>
    </w:p>
    <w:p w:rsidR="002F233C" w:rsidRPr="002F233C" w:rsidRDefault="002F233C" w:rsidP="002049BD">
      <w:pPr>
        <w:tabs>
          <w:tab w:val="left" w:pos="726"/>
        </w:tabs>
        <w:spacing w:after="0" w:line="360" w:lineRule="auto"/>
        <w:ind w:firstLine="709"/>
        <w:jc w:val="both"/>
        <w:rPr>
          <w:rFonts w:ascii="Times New Roman" w:eastAsia="Times New Roman" w:hAnsi="Times New Roman" w:cs="Times New Roman"/>
          <w:noProof/>
          <w:color w:val="000000"/>
          <w:sz w:val="28"/>
          <w:szCs w:val="28"/>
          <w:lang w:eastAsia="ru-RU"/>
        </w:rPr>
      </w:pPr>
      <w:proofErr w:type="gramStart"/>
      <w:r w:rsidRPr="002F233C">
        <w:rPr>
          <w:rFonts w:ascii="Times New Roman" w:eastAsia="Times New Roman" w:hAnsi="Times New Roman" w:cs="Times New Roman"/>
          <w:noProof/>
          <w:color w:val="000000"/>
          <w:sz w:val="28"/>
          <w:szCs w:val="28"/>
          <w:lang w:eastAsia="ru-RU"/>
        </w:rPr>
        <w:t>Альтернативные возможности внешнего льготного финансирования бюджетного дефицита (например, получение безвозмездных субсидий из-за рубежа или льготных займов по низким ставкам с длительными сроками погашения) являются наиболее привлекательными, так как в этом случае дефицит не только не оказывает негативного воздействия на экономику, но и может оказаться весьма полезным, если такое финансирование связано с производительным использованием ресурсов.</w:t>
      </w:r>
      <w:proofErr w:type="gramEnd"/>
    </w:p>
    <w:p w:rsidR="002F233C" w:rsidRPr="002F233C" w:rsidRDefault="002F233C" w:rsidP="002049BD">
      <w:pPr>
        <w:tabs>
          <w:tab w:val="left" w:pos="726"/>
        </w:tabs>
        <w:spacing w:after="0" w:line="360" w:lineRule="auto"/>
        <w:ind w:firstLine="709"/>
        <w:jc w:val="both"/>
        <w:rPr>
          <w:rFonts w:ascii="Times New Roman" w:eastAsia="Times New Roman" w:hAnsi="Times New Roman" w:cs="Times New Roman"/>
          <w:noProof/>
          <w:color w:val="000000"/>
          <w:sz w:val="28"/>
          <w:szCs w:val="28"/>
          <w:lang w:eastAsia="ru-RU"/>
        </w:rPr>
      </w:pPr>
      <w:r w:rsidRPr="002F233C">
        <w:rPr>
          <w:rFonts w:ascii="Times New Roman" w:eastAsia="Times New Roman" w:hAnsi="Times New Roman" w:cs="Times New Roman"/>
          <w:noProof/>
          <w:color w:val="000000"/>
          <w:sz w:val="28"/>
          <w:szCs w:val="28"/>
          <w:lang w:eastAsia="ru-RU"/>
        </w:rPr>
        <w:t>Нередко, однако, возможности льготного финансирования в переходных экономиках либо ограничены из-за значительной внешней задолженности, либо используются правительствами преимущественно в непроизводительных целях - на потребительские дотации, выплаты пенсий, увеличение государственного аппарата и т.д. Такие дополнительные бюджетные расходы не могут быть быстро сокращены в случае прекращения их внешнего субсидирования на фоне отсутствия гарантированных внутренних источников покрытия, что усиливает общее напряжение в бюджетно-налоговой сфере. Использование внешнего долгового финансирования бюджетного дефицита оказывается относительно эффективным, когда уровень внутренних процентных ставок превышает среднемировой и имеется возможность относительно стабилизировать валютный курс.</w:t>
      </w:r>
      <w:r w:rsidRPr="002F233C">
        <w:rPr>
          <w:rFonts w:ascii="Times New Roman" w:hAnsi="Times New Roman" w:cs="Times New Roman"/>
          <w:sz w:val="28"/>
          <w:szCs w:val="28"/>
        </w:rPr>
        <w:t xml:space="preserve"> [14]</w:t>
      </w:r>
    </w:p>
    <w:p w:rsidR="002F233C" w:rsidRPr="002F233C" w:rsidRDefault="002F233C" w:rsidP="002049BD">
      <w:pPr>
        <w:tabs>
          <w:tab w:val="left" w:pos="726"/>
        </w:tabs>
        <w:spacing w:after="0" w:line="360" w:lineRule="auto"/>
        <w:ind w:firstLine="709"/>
        <w:jc w:val="both"/>
        <w:rPr>
          <w:rFonts w:ascii="Times New Roman" w:eastAsia="Times New Roman" w:hAnsi="Times New Roman" w:cs="Times New Roman"/>
          <w:noProof/>
          <w:color w:val="000000"/>
          <w:sz w:val="28"/>
          <w:szCs w:val="28"/>
          <w:lang w:eastAsia="ru-RU"/>
        </w:rPr>
      </w:pPr>
      <w:r w:rsidRPr="002F233C">
        <w:rPr>
          <w:rFonts w:ascii="Times New Roman" w:eastAsia="Times New Roman" w:hAnsi="Times New Roman" w:cs="Times New Roman"/>
          <w:noProof/>
          <w:color w:val="000000"/>
          <w:sz w:val="28"/>
          <w:szCs w:val="28"/>
          <w:lang w:eastAsia="ru-RU"/>
        </w:rPr>
        <w:t xml:space="preserve">Внутренние ставки процента поднимаются особенно значительно в том случае, когда стимулирующая фискальная политика правительства сопровождается ограничением предложения денег Центральным Банком в целях снижения уровня инфляции. В этих условиях зарубежный спрос на ценные бумаги данной страны увеличивается, что вызывает приток капитала. Возросший зарубежный спрос на отечественные ценные бумаги </w:t>
      </w:r>
      <w:r w:rsidRPr="002F233C">
        <w:rPr>
          <w:rFonts w:ascii="Times New Roman" w:eastAsia="Times New Roman" w:hAnsi="Times New Roman" w:cs="Times New Roman"/>
          <w:noProof/>
          <w:color w:val="000000"/>
          <w:sz w:val="28"/>
          <w:szCs w:val="28"/>
          <w:lang w:eastAsia="ru-RU"/>
        </w:rPr>
        <w:lastRenderedPageBreak/>
        <w:t>сопровождается повышением общемирового спроса на национальную валюту, необходимую для их приобретения. В результате обменный курс национальной валюты проявляет тенденцию к повышению, что способствует снижению экспорта и увеличению импорта.</w:t>
      </w:r>
    </w:p>
    <w:p w:rsidR="002F233C" w:rsidRPr="002F233C" w:rsidRDefault="002F233C" w:rsidP="002049BD">
      <w:pPr>
        <w:tabs>
          <w:tab w:val="left" w:pos="726"/>
        </w:tabs>
        <w:spacing w:after="0" w:line="360" w:lineRule="auto"/>
        <w:ind w:firstLine="709"/>
        <w:jc w:val="both"/>
        <w:rPr>
          <w:rFonts w:ascii="Times New Roman" w:eastAsia="Times New Roman" w:hAnsi="Times New Roman" w:cs="Times New Roman"/>
          <w:noProof/>
          <w:color w:val="000000"/>
          <w:sz w:val="28"/>
          <w:szCs w:val="28"/>
          <w:lang w:eastAsia="ru-RU"/>
        </w:rPr>
      </w:pPr>
      <w:r w:rsidRPr="002F233C">
        <w:rPr>
          <w:rFonts w:ascii="Times New Roman" w:eastAsia="Times New Roman" w:hAnsi="Times New Roman" w:cs="Times New Roman"/>
          <w:noProof/>
          <w:color w:val="000000"/>
          <w:sz w:val="28"/>
          <w:szCs w:val="28"/>
          <w:lang w:eastAsia="ru-RU"/>
        </w:rPr>
        <w:t>Привлечение средств из иностранных источников для финансирования бюджетного дефицита может оказаться относительно привлекательным вариантом для переходных экономик в тех случаях, когда:</w:t>
      </w:r>
    </w:p>
    <w:p w:rsidR="002F233C" w:rsidRPr="002F233C" w:rsidRDefault="002F233C" w:rsidP="002049BD">
      <w:pPr>
        <w:numPr>
          <w:ilvl w:val="0"/>
          <w:numId w:val="5"/>
        </w:numPr>
        <w:tabs>
          <w:tab w:val="left" w:pos="726"/>
        </w:tabs>
        <w:spacing w:after="0" w:line="360" w:lineRule="auto"/>
        <w:ind w:left="0" w:firstLine="709"/>
        <w:contextualSpacing/>
        <w:jc w:val="both"/>
        <w:rPr>
          <w:rFonts w:ascii="Times New Roman" w:eastAsia="Times New Roman" w:hAnsi="Times New Roman" w:cs="Times New Roman"/>
          <w:noProof/>
          <w:color w:val="000000"/>
          <w:sz w:val="28"/>
          <w:szCs w:val="28"/>
          <w:lang w:eastAsia="ru-RU"/>
        </w:rPr>
      </w:pPr>
      <w:r w:rsidRPr="002F233C">
        <w:rPr>
          <w:rFonts w:ascii="Times New Roman" w:eastAsia="Times New Roman" w:hAnsi="Times New Roman" w:cs="Times New Roman"/>
          <w:noProof/>
          <w:color w:val="000000"/>
          <w:sz w:val="28"/>
          <w:szCs w:val="28"/>
          <w:lang w:eastAsia="ru-RU"/>
        </w:rPr>
        <w:t>удается организовать концессионное финансирование;</w:t>
      </w:r>
    </w:p>
    <w:p w:rsidR="002F233C" w:rsidRPr="002F233C" w:rsidRDefault="002F233C" w:rsidP="002049BD">
      <w:pPr>
        <w:numPr>
          <w:ilvl w:val="0"/>
          <w:numId w:val="5"/>
        </w:numPr>
        <w:tabs>
          <w:tab w:val="left" w:pos="726"/>
        </w:tabs>
        <w:spacing w:after="0" w:line="360" w:lineRule="auto"/>
        <w:ind w:left="0" w:firstLine="709"/>
        <w:contextualSpacing/>
        <w:jc w:val="both"/>
        <w:rPr>
          <w:rFonts w:ascii="Times New Roman" w:eastAsia="Times New Roman" w:hAnsi="Times New Roman" w:cs="Times New Roman"/>
          <w:noProof/>
          <w:color w:val="000000"/>
          <w:sz w:val="28"/>
          <w:szCs w:val="28"/>
          <w:lang w:eastAsia="ru-RU"/>
        </w:rPr>
      </w:pPr>
      <w:r w:rsidRPr="002F233C">
        <w:rPr>
          <w:rFonts w:ascii="Times New Roman" w:eastAsia="Times New Roman" w:hAnsi="Times New Roman" w:cs="Times New Roman"/>
          <w:noProof/>
          <w:color w:val="000000"/>
          <w:sz w:val="28"/>
          <w:szCs w:val="28"/>
          <w:lang w:eastAsia="ru-RU"/>
        </w:rPr>
        <w:t>на внутреннем рынке ощущается дефицит капитала при высокой внутренней норме прибыли;</w:t>
      </w:r>
    </w:p>
    <w:p w:rsidR="002F233C" w:rsidRPr="002F233C" w:rsidRDefault="002F233C" w:rsidP="002049BD">
      <w:pPr>
        <w:numPr>
          <w:ilvl w:val="0"/>
          <w:numId w:val="5"/>
        </w:numPr>
        <w:tabs>
          <w:tab w:val="left" w:pos="726"/>
        </w:tabs>
        <w:spacing w:after="0" w:line="360" w:lineRule="auto"/>
        <w:ind w:left="0" w:firstLine="709"/>
        <w:contextualSpacing/>
        <w:jc w:val="both"/>
        <w:rPr>
          <w:rFonts w:ascii="Times New Roman" w:eastAsia="Times New Roman" w:hAnsi="Times New Roman" w:cs="Times New Roman"/>
          <w:noProof/>
          <w:color w:val="000000"/>
          <w:sz w:val="28"/>
          <w:szCs w:val="28"/>
          <w:lang w:eastAsia="ru-RU"/>
        </w:rPr>
      </w:pPr>
      <w:r w:rsidRPr="002F233C">
        <w:rPr>
          <w:rFonts w:ascii="Times New Roman" w:eastAsia="Times New Roman" w:hAnsi="Times New Roman" w:cs="Times New Roman"/>
          <w:noProof/>
          <w:color w:val="000000"/>
          <w:sz w:val="28"/>
          <w:szCs w:val="28"/>
          <w:lang w:eastAsia="ru-RU"/>
        </w:rPr>
        <w:t>торговый баланс относительно благополучен при наличии благоприятных перспектив расширения рынка;</w:t>
      </w:r>
    </w:p>
    <w:p w:rsidR="002F233C" w:rsidRPr="002F233C" w:rsidRDefault="002F233C" w:rsidP="002049BD">
      <w:pPr>
        <w:numPr>
          <w:ilvl w:val="0"/>
          <w:numId w:val="5"/>
        </w:numPr>
        <w:tabs>
          <w:tab w:val="left" w:pos="726"/>
        </w:tabs>
        <w:spacing w:after="0" w:line="360" w:lineRule="auto"/>
        <w:ind w:left="0" w:firstLine="709"/>
        <w:contextualSpacing/>
        <w:jc w:val="both"/>
        <w:rPr>
          <w:rFonts w:ascii="Times New Roman" w:eastAsia="Times New Roman" w:hAnsi="Times New Roman" w:cs="Times New Roman"/>
          <w:noProof/>
          <w:color w:val="000000"/>
          <w:sz w:val="28"/>
          <w:szCs w:val="28"/>
          <w:lang w:eastAsia="ru-RU"/>
        </w:rPr>
      </w:pPr>
      <w:r w:rsidRPr="002F233C">
        <w:rPr>
          <w:rFonts w:ascii="Times New Roman" w:eastAsia="Times New Roman" w:hAnsi="Times New Roman" w:cs="Times New Roman"/>
          <w:noProof/>
          <w:color w:val="000000"/>
          <w:sz w:val="28"/>
          <w:szCs w:val="28"/>
          <w:lang w:eastAsia="ru-RU"/>
        </w:rPr>
        <w:t>первоначальные размеры внешнего долга незначительны;</w:t>
      </w:r>
    </w:p>
    <w:p w:rsidR="002F233C" w:rsidRPr="002F233C" w:rsidRDefault="002F233C" w:rsidP="002049BD">
      <w:pPr>
        <w:numPr>
          <w:ilvl w:val="0"/>
          <w:numId w:val="5"/>
        </w:numPr>
        <w:tabs>
          <w:tab w:val="left" w:pos="726"/>
        </w:tabs>
        <w:spacing w:after="0" w:line="360" w:lineRule="auto"/>
        <w:ind w:left="0" w:firstLine="709"/>
        <w:contextualSpacing/>
        <w:jc w:val="both"/>
        <w:rPr>
          <w:rFonts w:ascii="Times New Roman" w:eastAsia="Times New Roman" w:hAnsi="Times New Roman" w:cs="Times New Roman"/>
          <w:noProof/>
          <w:color w:val="000000"/>
          <w:sz w:val="28"/>
          <w:szCs w:val="28"/>
          <w:lang w:eastAsia="ru-RU"/>
        </w:rPr>
      </w:pPr>
      <w:r w:rsidRPr="002F233C">
        <w:rPr>
          <w:rFonts w:ascii="Times New Roman" w:eastAsia="Times New Roman" w:hAnsi="Times New Roman" w:cs="Times New Roman"/>
          <w:noProof/>
          <w:color w:val="000000"/>
          <w:sz w:val="28"/>
          <w:szCs w:val="28"/>
          <w:lang w:eastAsia="ru-RU"/>
        </w:rPr>
        <w:t>первоочередной задачей макроэкономической политики является снижение вероятной инфляции.</w:t>
      </w:r>
      <w:r w:rsidRPr="002F233C">
        <w:rPr>
          <w:rFonts w:ascii="Times New Roman" w:hAnsi="Times New Roman" w:cs="Times New Roman"/>
          <w:sz w:val="28"/>
          <w:szCs w:val="28"/>
        </w:rPr>
        <w:t xml:space="preserve"> [8]</w:t>
      </w:r>
    </w:p>
    <w:p w:rsidR="002F233C" w:rsidRPr="002F233C" w:rsidRDefault="002F233C" w:rsidP="002049BD">
      <w:pPr>
        <w:tabs>
          <w:tab w:val="left" w:pos="726"/>
        </w:tabs>
        <w:spacing w:after="0" w:line="360" w:lineRule="auto"/>
        <w:ind w:firstLine="709"/>
        <w:jc w:val="both"/>
        <w:rPr>
          <w:rFonts w:ascii="Times New Roman" w:eastAsia="Times New Roman" w:hAnsi="Times New Roman" w:cs="Times New Roman"/>
          <w:noProof/>
          <w:color w:val="000000"/>
          <w:sz w:val="28"/>
          <w:szCs w:val="28"/>
          <w:lang w:eastAsia="ru-RU"/>
        </w:rPr>
      </w:pPr>
      <w:r w:rsidRPr="002F233C">
        <w:rPr>
          <w:rFonts w:ascii="Times New Roman" w:eastAsia="Times New Roman" w:hAnsi="Times New Roman" w:cs="Times New Roman"/>
          <w:noProof/>
          <w:color w:val="000000"/>
          <w:sz w:val="28"/>
          <w:szCs w:val="28"/>
          <w:lang w:eastAsia="ru-RU"/>
        </w:rPr>
        <w:t>3. Внутреннее долговое финансирование</w:t>
      </w:r>
    </w:p>
    <w:p w:rsidR="002F233C" w:rsidRPr="002F233C" w:rsidRDefault="002F233C" w:rsidP="002049BD">
      <w:pPr>
        <w:tabs>
          <w:tab w:val="left" w:pos="726"/>
        </w:tabs>
        <w:spacing w:after="0" w:line="360" w:lineRule="auto"/>
        <w:ind w:firstLine="709"/>
        <w:jc w:val="both"/>
        <w:rPr>
          <w:rFonts w:ascii="Times New Roman" w:eastAsia="Times New Roman" w:hAnsi="Times New Roman" w:cs="Times New Roman"/>
          <w:noProof/>
          <w:color w:val="000000"/>
          <w:sz w:val="28"/>
          <w:szCs w:val="28"/>
          <w:lang w:eastAsia="ru-RU"/>
        </w:rPr>
      </w:pPr>
      <w:r w:rsidRPr="002F233C">
        <w:rPr>
          <w:rFonts w:ascii="Times New Roman" w:eastAsia="Times New Roman" w:hAnsi="Times New Roman" w:cs="Times New Roman"/>
          <w:noProof/>
          <w:color w:val="000000"/>
          <w:sz w:val="28"/>
          <w:szCs w:val="28"/>
          <w:lang w:eastAsia="ru-RU"/>
        </w:rPr>
        <w:t xml:space="preserve">Если правительство выпускает в целях финансирования облигации государственных займов, то спрос на кредитные ресурсы возрастает, что, при стабильной денежной массе, приводит к увеличению средних рыночных ставок процента. Если внутренние процентные ставки изменяются свободно, то их рост может быть достаточно большим для того, чтобы отвлечь банковские кредиты из частного сектора. В результате частные внутренние инвестиции, чистый экспорт и частично потребительские расходы снижаются, вызывая "эффект вытеснения", который значительно ослабляет стимулирующий потенциал фискальной политики. Более того, если правительство намерено финансировать значительную часть своего бюджетного дефицита через продажу облигаций, то оно не может одновременно проводить жесткую финансовую политику, удерживая ставку процента ниже ожидаемого уровня инфляции. Облигации будут пользоваться спросом только при достаточно привлекательном уровне доходности. Если же этот показатель будет низким </w:t>
      </w:r>
      <w:r w:rsidRPr="002F233C">
        <w:rPr>
          <w:rFonts w:ascii="Times New Roman" w:eastAsia="Times New Roman" w:hAnsi="Times New Roman" w:cs="Times New Roman"/>
          <w:noProof/>
          <w:color w:val="000000"/>
          <w:sz w:val="28"/>
          <w:szCs w:val="28"/>
          <w:lang w:eastAsia="ru-RU"/>
        </w:rPr>
        <w:lastRenderedPageBreak/>
        <w:t xml:space="preserve">(или отрицательным), то возможности внутреннего долгового финансирования бюджетного дефицита сильно уменьшаться даже вне зависимости от степени развития внутреннего рынка капитала. </w:t>
      </w:r>
      <w:r w:rsidRPr="002F233C">
        <w:rPr>
          <w:rFonts w:ascii="Times New Roman" w:hAnsi="Times New Roman" w:cs="Times New Roman"/>
          <w:sz w:val="28"/>
          <w:szCs w:val="28"/>
        </w:rPr>
        <w:t>[19]</w:t>
      </w:r>
    </w:p>
    <w:p w:rsidR="002F233C" w:rsidRPr="002F233C" w:rsidRDefault="002F233C" w:rsidP="002049BD">
      <w:pPr>
        <w:tabs>
          <w:tab w:val="left" w:pos="726"/>
        </w:tabs>
        <w:spacing w:after="0" w:line="360" w:lineRule="auto"/>
        <w:ind w:firstLine="709"/>
        <w:jc w:val="both"/>
        <w:rPr>
          <w:rFonts w:ascii="Times New Roman" w:eastAsia="Times New Roman" w:hAnsi="Times New Roman" w:cs="Times New Roman"/>
          <w:noProof/>
          <w:color w:val="000000"/>
          <w:sz w:val="28"/>
          <w:szCs w:val="28"/>
          <w:lang w:eastAsia="ru-RU"/>
        </w:rPr>
      </w:pPr>
      <w:r w:rsidRPr="002F233C">
        <w:rPr>
          <w:rFonts w:ascii="Times New Roman" w:eastAsia="Times New Roman" w:hAnsi="Times New Roman" w:cs="Times New Roman"/>
          <w:noProof/>
          <w:color w:val="000000"/>
          <w:sz w:val="28"/>
          <w:szCs w:val="28"/>
          <w:lang w:eastAsia="ru-RU"/>
        </w:rPr>
        <w:t>В этом случае экономические агенты будут стремиться приобрести товары или вложить свои финансовые средства за рубежом, ограничивая тем самым возможности правительства финансировать бюджетный дефицит из внутренних небанковских источников и ухудшая состояние платежного баланса. Эта диспропорция может усилиться на фоне ожиданий девальвации национальной валюты (особенно в обстановке недоверия к политике правительства и ЦБ), что способствует нарушению равновесия счета текущих операций и создает угрозу кризиса платежного баланса. С этой точки зрения внутреннее долговое финансирование дефицита госбюджета оказывает более сильное негативное воздействие на платежный баланс при относительной стабильности внутренних ставок процента, чем при их повышении, хотя в последнем случае "эффект вытеснения" оказывается более значительным.</w:t>
      </w:r>
    </w:p>
    <w:p w:rsidR="002F233C" w:rsidRPr="002F233C" w:rsidRDefault="002F233C" w:rsidP="002049BD">
      <w:pPr>
        <w:tabs>
          <w:tab w:val="left" w:pos="726"/>
        </w:tabs>
        <w:spacing w:after="0" w:line="360" w:lineRule="auto"/>
        <w:ind w:firstLine="709"/>
        <w:jc w:val="both"/>
        <w:rPr>
          <w:rFonts w:ascii="Times New Roman" w:eastAsia="Times New Roman" w:hAnsi="Times New Roman" w:cs="Times New Roman"/>
          <w:noProof/>
          <w:color w:val="000000"/>
          <w:sz w:val="28"/>
          <w:szCs w:val="28"/>
          <w:lang w:eastAsia="ru-RU"/>
        </w:rPr>
      </w:pPr>
      <w:r w:rsidRPr="002F233C">
        <w:rPr>
          <w:rFonts w:ascii="Times New Roman" w:eastAsia="Times New Roman" w:hAnsi="Times New Roman" w:cs="Times New Roman"/>
          <w:noProof/>
          <w:color w:val="000000"/>
          <w:sz w:val="28"/>
          <w:szCs w:val="28"/>
          <w:lang w:eastAsia="ru-RU"/>
        </w:rPr>
        <w:t>В случае обязательного (принудительного) размещения государственных облигаций во внебюджетных фондах (пенсионных, страховых и т.д.) под низкие (и даже отрицательные) процентные ставки, внутреннее долговое финансирование бюджетного дефицита превращается, по существу, в механизм дополнительного налогообложения. Более того, при высоком уровне процентных ставок и значительных размерах дефицита государственного бюджета со временем неизбежно происходит резкое увеличение доли государственного внутреннего долга в ВВП, особенно при низких темпах экономического роста. Рост бремени внутреннего долга увеличивает и долю государственных расходов на его обслуживание, что приводит к самовозрастанию и бюджетного дефицита, и государственной задолженности. Это серьезно ограничивает возможности снижения напряженности в бюджетно-налоговой сфере и стабилизации уровня инфляции. В целом в переходных экономиках внутреннее долговое финансирование бюджетного дефицита связано с относительно умеренными издержками только в тех случаях, когда:</w:t>
      </w:r>
    </w:p>
    <w:p w:rsidR="002F233C" w:rsidRPr="002F233C" w:rsidRDefault="002F233C" w:rsidP="002049BD">
      <w:pPr>
        <w:numPr>
          <w:ilvl w:val="0"/>
          <w:numId w:val="5"/>
        </w:numPr>
        <w:tabs>
          <w:tab w:val="left" w:pos="726"/>
        </w:tabs>
        <w:spacing w:after="0" w:line="360" w:lineRule="auto"/>
        <w:ind w:left="0" w:firstLine="709"/>
        <w:contextualSpacing/>
        <w:jc w:val="both"/>
        <w:rPr>
          <w:rFonts w:ascii="Times New Roman" w:eastAsia="Times New Roman" w:hAnsi="Times New Roman" w:cs="Times New Roman"/>
          <w:noProof/>
          <w:color w:val="000000"/>
          <w:sz w:val="28"/>
          <w:szCs w:val="28"/>
          <w:lang w:eastAsia="ru-RU"/>
        </w:rPr>
      </w:pPr>
      <w:r w:rsidRPr="002F233C">
        <w:rPr>
          <w:rFonts w:ascii="Times New Roman" w:eastAsia="Times New Roman" w:hAnsi="Times New Roman" w:cs="Times New Roman"/>
          <w:noProof/>
          <w:color w:val="000000"/>
          <w:sz w:val="28"/>
          <w:szCs w:val="28"/>
          <w:lang w:eastAsia="ru-RU"/>
        </w:rPr>
        <w:lastRenderedPageBreak/>
        <w:t>сложно контролировать предоставление кредитов частному сектору;</w:t>
      </w:r>
    </w:p>
    <w:p w:rsidR="002F233C" w:rsidRPr="002F233C" w:rsidRDefault="002F233C" w:rsidP="002049BD">
      <w:pPr>
        <w:numPr>
          <w:ilvl w:val="0"/>
          <w:numId w:val="5"/>
        </w:numPr>
        <w:tabs>
          <w:tab w:val="left" w:pos="726"/>
        </w:tabs>
        <w:spacing w:after="0" w:line="360" w:lineRule="auto"/>
        <w:ind w:left="0" w:firstLine="709"/>
        <w:contextualSpacing/>
        <w:jc w:val="both"/>
        <w:rPr>
          <w:rFonts w:ascii="Times New Roman" w:eastAsia="Times New Roman" w:hAnsi="Times New Roman" w:cs="Times New Roman"/>
          <w:noProof/>
          <w:color w:val="000000"/>
          <w:sz w:val="28"/>
          <w:szCs w:val="28"/>
          <w:lang w:eastAsia="ru-RU"/>
        </w:rPr>
      </w:pPr>
      <w:r w:rsidRPr="002F233C">
        <w:rPr>
          <w:rFonts w:ascii="Times New Roman" w:eastAsia="Times New Roman" w:hAnsi="Times New Roman" w:cs="Times New Roman"/>
          <w:noProof/>
          <w:color w:val="000000"/>
          <w:sz w:val="28"/>
          <w:szCs w:val="28"/>
          <w:lang w:eastAsia="ru-RU"/>
        </w:rPr>
        <w:t>внутреннее предложение относительно эластично;</w:t>
      </w:r>
    </w:p>
    <w:p w:rsidR="002F233C" w:rsidRPr="002F233C" w:rsidRDefault="002F233C" w:rsidP="002049BD">
      <w:pPr>
        <w:numPr>
          <w:ilvl w:val="0"/>
          <w:numId w:val="5"/>
        </w:numPr>
        <w:tabs>
          <w:tab w:val="left" w:pos="726"/>
        </w:tabs>
        <w:spacing w:after="0" w:line="360" w:lineRule="auto"/>
        <w:ind w:left="0" w:firstLine="709"/>
        <w:contextualSpacing/>
        <w:jc w:val="both"/>
        <w:rPr>
          <w:rFonts w:ascii="Times New Roman" w:eastAsia="Times New Roman" w:hAnsi="Times New Roman" w:cs="Times New Roman"/>
          <w:noProof/>
          <w:color w:val="000000"/>
          <w:sz w:val="28"/>
          <w:szCs w:val="28"/>
          <w:lang w:eastAsia="ru-RU"/>
        </w:rPr>
      </w:pPr>
      <w:r w:rsidRPr="002F233C">
        <w:rPr>
          <w:rFonts w:ascii="Times New Roman" w:eastAsia="Times New Roman" w:hAnsi="Times New Roman" w:cs="Times New Roman"/>
          <w:noProof/>
          <w:color w:val="000000"/>
          <w:sz w:val="28"/>
          <w:szCs w:val="28"/>
          <w:lang w:eastAsia="ru-RU"/>
        </w:rPr>
        <w:t>внешнее долговое финансирование относительно дорого или ограничено из-за значительного бремени внешней задолженности, тогда как существующая внутренняя задолженность незначительна;</w:t>
      </w:r>
    </w:p>
    <w:p w:rsidR="002F233C" w:rsidRPr="002F233C" w:rsidRDefault="002F233C" w:rsidP="002049BD">
      <w:pPr>
        <w:numPr>
          <w:ilvl w:val="0"/>
          <w:numId w:val="5"/>
        </w:numPr>
        <w:tabs>
          <w:tab w:val="left" w:pos="726"/>
        </w:tabs>
        <w:spacing w:after="0" w:line="360" w:lineRule="auto"/>
        <w:ind w:left="0" w:firstLine="709"/>
        <w:contextualSpacing/>
        <w:jc w:val="both"/>
        <w:rPr>
          <w:rFonts w:ascii="Times New Roman" w:eastAsia="Times New Roman" w:hAnsi="Times New Roman" w:cs="Times New Roman"/>
          <w:noProof/>
          <w:color w:val="000000"/>
          <w:sz w:val="28"/>
          <w:szCs w:val="28"/>
          <w:lang w:eastAsia="ru-RU"/>
        </w:rPr>
      </w:pPr>
      <w:r w:rsidRPr="002F233C">
        <w:rPr>
          <w:rFonts w:ascii="Times New Roman" w:eastAsia="Times New Roman" w:hAnsi="Times New Roman" w:cs="Times New Roman"/>
          <w:noProof/>
          <w:color w:val="000000"/>
          <w:sz w:val="28"/>
          <w:szCs w:val="28"/>
          <w:lang w:eastAsia="ru-RU"/>
        </w:rPr>
        <w:t>сопровождающая переходный период инфляция достигла высоких темпов или представляется абсолютно неизбежной.</w:t>
      </w:r>
      <w:r w:rsidRPr="002F233C">
        <w:rPr>
          <w:rFonts w:ascii="Times New Roman" w:hAnsi="Times New Roman" w:cs="Times New Roman"/>
          <w:sz w:val="28"/>
          <w:szCs w:val="28"/>
        </w:rPr>
        <w:t xml:space="preserve"> [7]</w:t>
      </w:r>
    </w:p>
    <w:p w:rsidR="002F233C" w:rsidRPr="002F233C" w:rsidRDefault="002F233C" w:rsidP="002049BD">
      <w:pPr>
        <w:tabs>
          <w:tab w:val="left" w:pos="726"/>
        </w:tabs>
        <w:spacing w:after="0" w:line="360" w:lineRule="auto"/>
        <w:ind w:firstLine="709"/>
        <w:jc w:val="both"/>
        <w:rPr>
          <w:rFonts w:ascii="Times New Roman" w:eastAsia="Times New Roman" w:hAnsi="Times New Roman" w:cs="Times New Roman"/>
          <w:noProof/>
          <w:color w:val="000000"/>
          <w:sz w:val="28"/>
          <w:szCs w:val="28"/>
          <w:lang w:eastAsia="ru-RU"/>
        </w:rPr>
      </w:pPr>
      <w:r w:rsidRPr="002F233C">
        <w:rPr>
          <w:rFonts w:ascii="Times New Roman" w:eastAsia="Times New Roman" w:hAnsi="Times New Roman" w:cs="Times New Roman"/>
          <w:noProof/>
          <w:color w:val="000000"/>
          <w:sz w:val="28"/>
          <w:szCs w:val="28"/>
          <w:lang w:eastAsia="ru-RU"/>
        </w:rPr>
        <w:t>4. Увеличение налогообложения</w:t>
      </w:r>
    </w:p>
    <w:p w:rsidR="002F233C" w:rsidRPr="002F233C" w:rsidRDefault="002F233C" w:rsidP="002F233C">
      <w:pPr>
        <w:tabs>
          <w:tab w:val="left" w:pos="726"/>
        </w:tabs>
        <w:spacing w:after="0" w:line="360" w:lineRule="auto"/>
        <w:ind w:firstLine="709"/>
        <w:jc w:val="both"/>
        <w:rPr>
          <w:rFonts w:ascii="Times New Roman" w:eastAsia="Times New Roman" w:hAnsi="Times New Roman" w:cs="Times New Roman"/>
          <w:noProof/>
          <w:color w:val="000000"/>
          <w:sz w:val="28"/>
          <w:szCs w:val="28"/>
          <w:lang w:eastAsia="ru-RU"/>
        </w:rPr>
      </w:pPr>
      <w:r w:rsidRPr="002F233C">
        <w:rPr>
          <w:rFonts w:ascii="Times New Roman" w:eastAsia="Times New Roman" w:hAnsi="Times New Roman" w:cs="Times New Roman"/>
          <w:noProof/>
          <w:color w:val="000000"/>
          <w:sz w:val="28"/>
          <w:szCs w:val="28"/>
          <w:lang w:eastAsia="ru-RU"/>
        </w:rPr>
        <w:t>На первый взгляд кажется очевидным, что увеличение налогов - наиболее простой способ сокращения или ликвидации дефицитов федерального бюджета. Но есть некоторые обстоятельства, которые заставляют думать, что возросшие налоги могут вызвать лишь увеличение дефицитов [5].</w:t>
      </w:r>
    </w:p>
    <w:p w:rsidR="002F233C" w:rsidRDefault="002F233C" w:rsidP="002F233C">
      <w:pPr>
        <w:tabs>
          <w:tab w:val="left" w:pos="726"/>
        </w:tabs>
        <w:spacing w:after="0" w:line="360" w:lineRule="auto"/>
        <w:ind w:firstLine="709"/>
        <w:jc w:val="both"/>
        <w:rPr>
          <w:rFonts w:ascii="Times New Roman" w:eastAsia="Times New Roman" w:hAnsi="Times New Roman" w:cs="Times New Roman"/>
          <w:noProof/>
          <w:color w:val="000000"/>
          <w:sz w:val="28"/>
          <w:szCs w:val="28"/>
          <w:lang w:eastAsia="ru-RU"/>
        </w:rPr>
      </w:pPr>
      <w:r w:rsidRPr="002F233C">
        <w:rPr>
          <w:rFonts w:ascii="Times New Roman" w:eastAsia="Times New Roman" w:hAnsi="Times New Roman" w:cs="Times New Roman"/>
          <w:noProof/>
          <w:color w:val="000000"/>
          <w:sz w:val="28"/>
          <w:szCs w:val="28"/>
          <w:lang w:eastAsia="ru-RU"/>
        </w:rPr>
        <w:t>Экономисты неоклассического направления рассмотрели данные за двадцатилетний период функционирования американской экономики и пришли к выводу, что на самом деле существует положительная корреляция средних ставок федерального налога (измеренных как процент от личного дохода) и дефицита федерального бюджета (измеренного как процент от ВВП). Другими словами, более высокие ставки налога ассоциируются с большими, а не с меньшими дефицитами. Этот парадокс объясняется тем, что если правительство получает больше финансовых ресурсов, законодатели не только пойдут на расходование всех дополнительных налоговых поступлений, но и потратят больше. То есть, рост налогов может ухудшить, а не облегчить проблему.</w:t>
      </w:r>
    </w:p>
    <w:p w:rsidR="000901AC" w:rsidRPr="004241F5" w:rsidRDefault="000901AC" w:rsidP="002F233C">
      <w:pPr>
        <w:tabs>
          <w:tab w:val="left" w:pos="726"/>
        </w:tabs>
        <w:spacing w:after="0" w:line="360" w:lineRule="auto"/>
        <w:ind w:firstLine="709"/>
        <w:jc w:val="both"/>
        <w:rPr>
          <w:rFonts w:ascii="Times New Roman" w:eastAsia="Times New Roman" w:hAnsi="Times New Roman" w:cs="Times New Roman"/>
          <w:noProof/>
          <w:color w:val="000000"/>
          <w:sz w:val="28"/>
          <w:szCs w:val="28"/>
          <w:lang w:eastAsia="ru-RU"/>
        </w:rPr>
      </w:pPr>
      <w:r>
        <w:rPr>
          <w:rFonts w:ascii="Times New Roman" w:eastAsia="Times New Roman" w:hAnsi="Times New Roman" w:cs="Times New Roman"/>
          <w:noProof/>
          <w:color w:val="000000"/>
          <w:sz w:val="28"/>
          <w:szCs w:val="28"/>
          <w:lang w:eastAsia="ru-RU"/>
        </w:rPr>
        <w:t>В настоящее время федеральный бюджет исполняется с профицитом (Таблица 1).</w:t>
      </w:r>
    </w:p>
    <w:p w:rsidR="002049BD" w:rsidRPr="004241F5" w:rsidRDefault="002049BD" w:rsidP="002F233C">
      <w:pPr>
        <w:tabs>
          <w:tab w:val="left" w:pos="726"/>
        </w:tabs>
        <w:spacing w:after="0" w:line="360" w:lineRule="auto"/>
        <w:ind w:firstLine="709"/>
        <w:jc w:val="both"/>
        <w:rPr>
          <w:rFonts w:ascii="Times New Roman" w:eastAsia="Times New Roman" w:hAnsi="Times New Roman" w:cs="Times New Roman"/>
          <w:noProof/>
          <w:color w:val="000000"/>
          <w:sz w:val="28"/>
          <w:szCs w:val="28"/>
          <w:lang w:eastAsia="ru-RU"/>
        </w:rPr>
      </w:pPr>
    </w:p>
    <w:p w:rsidR="002049BD" w:rsidRPr="004241F5" w:rsidRDefault="002049BD" w:rsidP="002F233C">
      <w:pPr>
        <w:tabs>
          <w:tab w:val="left" w:pos="726"/>
        </w:tabs>
        <w:spacing w:after="0" w:line="360" w:lineRule="auto"/>
        <w:ind w:firstLine="709"/>
        <w:jc w:val="both"/>
        <w:rPr>
          <w:rFonts w:ascii="Times New Roman" w:eastAsia="Times New Roman" w:hAnsi="Times New Roman" w:cs="Times New Roman"/>
          <w:noProof/>
          <w:color w:val="000000"/>
          <w:sz w:val="28"/>
          <w:szCs w:val="28"/>
          <w:lang w:eastAsia="ru-RU"/>
        </w:rPr>
      </w:pPr>
    </w:p>
    <w:p w:rsidR="002049BD" w:rsidRPr="004241F5" w:rsidRDefault="002049BD" w:rsidP="002F233C">
      <w:pPr>
        <w:tabs>
          <w:tab w:val="left" w:pos="726"/>
        </w:tabs>
        <w:spacing w:after="0" w:line="360" w:lineRule="auto"/>
        <w:ind w:firstLine="709"/>
        <w:jc w:val="both"/>
        <w:rPr>
          <w:rFonts w:ascii="Times New Roman" w:eastAsia="Times New Roman" w:hAnsi="Times New Roman" w:cs="Times New Roman"/>
          <w:noProof/>
          <w:color w:val="000000"/>
          <w:sz w:val="28"/>
          <w:szCs w:val="28"/>
          <w:lang w:eastAsia="ru-RU"/>
        </w:rPr>
      </w:pPr>
    </w:p>
    <w:p w:rsidR="000901AC" w:rsidRPr="002049BD" w:rsidRDefault="000901AC" w:rsidP="000901AC">
      <w:pPr>
        <w:tabs>
          <w:tab w:val="left" w:pos="726"/>
        </w:tabs>
        <w:spacing w:after="0" w:line="360" w:lineRule="auto"/>
        <w:ind w:firstLine="709"/>
        <w:jc w:val="both"/>
        <w:rPr>
          <w:rFonts w:ascii="Times New Roman" w:eastAsia="Times New Roman" w:hAnsi="Times New Roman" w:cs="Times New Roman"/>
          <w:noProof/>
          <w:color w:val="000000"/>
          <w:sz w:val="28"/>
          <w:szCs w:val="28"/>
          <w:lang w:eastAsia="ru-RU"/>
        </w:rPr>
      </w:pPr>
      <w:r>
        <w:rPr>
          <w:rFonts w:ascii="Times New Roman" w:eastAsia="Times New Roman" w:hAnsi="Times New Roman" w:cs="Times New Roman"/>
          <w:noProof/>
          <w:color w:val="000000"/>
          <w:sz w:val="28"/>
          <w:szCs w:val="28"/>
          <w:lang w:eastAsia="ru-RU"/>
        </w:rPr>
        <w:lastRenderedPageBreak/>
        <w:t>Таблица 1 - О</w:t>
      </w:r>
      <w:r w:rsidRPr="000901AC">
        <w:rPr>
          <w:rFonts w:ascii="Times New Roman" w:eastAsia="Times New Roman" w:hAnsi="Times New Roman" w:cs="Times New Roman"/>
          <w:noProof/>
          <w:color w:val="000000"/>
          <w:sz w:val="28"/>
          <w:szCs w:val="28"/>
          <w:lang w:eastAsia="ru-RU"/>
        </w:rPr>
        <w:t>сновны</w:t>
      </w:r>
      <w:r>
        <w:rPr>
          <w:rFonts w:ascii="Times New Roman" w:eastAsia="Times New Roman" w:hAnsi="Times New Roman" w:cs="Times New Roman"/>
          <w:noProof/>
          <w:color w:val="000000"/>
          <w:sz w:val="28"/>
          <w:szCs w:val="28"/>
          <w:lang w:eastAsia="ru-RU"/>
        </w:rPr>
        <w:t>е</w:t>
      </w:r>
      <w:r w:rsidRPr="000901AC">
        <w:rPr>
          <w:rFonts w:ascii="Times New Roman" w:eastAsia="Times New Roman" w:hAnsi="Times New Roman" w:cs="Times New Roman"/>
          <w:noProof/>
          <w:color w:val="000000"/>
          <w:sz w:val="28"/>
          <w:szCs w:val="28"/>
          <w:lang w:eastAsia="ru-RU"/>
        </w:rPr>
        <w:t xml:space="preserve"> характеристик</w:t>
      </w:r>
      <w:r>
        <w:rPr>
          <w:rFonts w:ascii="Times New Roman" w:eastAsia="Times New Roman" w:hAnsi="Times New Roman" w:cs="Times New Roman"/>
          <w:noProof/>
          <w:color w:val="000000"/>
          <w:sz w:val="28"/>
          <w:szCs w:val="28"/>
          <w:lang w:eastAsia="ru-RU"/>
        </w:rPr>
        <w:t xml:space="preserve">и федерального бюджета </w:t>
      </w:r>
      <w:r w:rsidRPr="000901AC">
        <w:rPr>
          <w:rFonts w:ascii="Times New Roman" w:eastAsia="Times New Roman" w:hAnsi="Times New Roman" w:cs="Times New Roman"/>
          <w:noProof/>
          <w:color w:val="000000"/>
          <w:sz w:val="28"/>
          <w:szCs w:val="28"/>
          <w:lang w:eastAsia="ru-RU"/>
        </w:rPr>
        <w:t>за I полугодие 2014 года</w:t>
      </w:r>
      <w:r>
        <w:rPr>
          <w:rFonts w:ascii="Times New Roman" w:eastAsia="Times New Roman" w:hAnsi="Times New Roman" w:cs="Times New Roman"/>
          <w:noProof/>
          <w:color w:val="000000"/>
          <w:sz w:val="28"/>
          <w:szCs w:val="28"/>
          <w:lang w:eastAsia="ru-RU"/>
        </w:rPr>
        <w:t xml:space="preserve"> (млн. руб.)</w:t>
      </w:r>
      <w:r w:rsidR="002049BD" w:rsidRPr="002049BD">
        <w:rPr>
          <w:rFonts w:ascii="Times New Roman" w:eastAsia="Times New Roman" w:hAnsi="Times New Roman" w:cs="Times New Roman"/>
          <w:noProof/>
          <w:color w:val="000000"/>
          <w:sz w:val="28"/>
          <w:szCs w:val="28"/>
          <w:lang w:eastAsia="ru-RU"/>
        </w:rPr>
        <w:t xml:space="preserve"> [14]</w:t>
      </w:r>
    </w:p>
    <w:tbl>
      <w:tblPr>
        <w:tblW w:w="10260" w:type="dxa"/>
        <w:tblInd w:w="93" w:type="dxa"/>
        <w:tblLook w:val="04A0" w:firstRow="1" w:lastRow="0" w:firstColumn="1" w:lastColumn="0" w:noHBand="0" w:noVBand="1"/>
      </w:tblPr>
      <w:tblGrid>
        <w:gridCol w:w="4638"/>
        <w:gridCol w:w="2140"/>
        <w:gridCol w:w="2060"/>
        <w:gridCol w:w="1422"/>
      </w:tblGrid>
      <w:tr w:rsidR="000901AC" w:rsidRPr="000901AC" w:rsidTr="000901AC">
        <w:trPr>
          <w:trHeight w:val="1860"/>
        </w:trPr>
        <w:tc>
          <w:tcPr>
            <w:tcW w:w="46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01AC" w:rsidRPr="000901AC" w:rsidRDefault="000901AC" w:rsidP="000901AC">
            <w:pPr>
              <w:pStyle w:val="4"/>
              <w:spacing w:line="240" w:lineRule="auto"/>
              <w:ind w:firstLine="0"/>
              <w:jc w:val="center"/>
              <w:rPr>
                <w:sz w:val="24"/>
                <w:szCs w:val="24"/>
              </w:rPr>
            </w:pPr>
            <w:r w:rsidRPr="000901AC">
              <w:rPr>
                <w:sz w:val="24"/>
                <w:szCs w:val="24"/>
              </w:rPr>
              <w:t>Наименование</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0901AC" w:rsidRPr="000901AC" w:rsidRDefault="000901AC" w:rsidP="000901AC">
            <w:pPr>
              <w:pStyle w:val="4"/>
              <w:spacing w:line="240" w:lineRule="auto"/>
              <w:ind w:firstLine="0"/>
              <w:jc w:val="center"/>
              <w:rPr>
                <w:sz w:val="24"/>
                <w:szCs w:val="24"/>
              </w:rPr>
            </w:pPr>
            <w:r w:rsidRPr="000901AC">
              <w:rPr>
                <w:sz w:val="20"/>
                <w:szCs w:val="24"/>
              </w:rPr>
              <w:t>Федеральный закон</w:t>
            </w:r>
            <w:r w:rsidRPr="000901AC">
              <w:rPr>
                <w:sz w:val="20"/>
                <w:szCs w:val="24"/>
              </w:rPr>
              <w:br/>
              <w:t xml:space="preserve"> "О федеральном бюджете на 2014 год и на плановый период 2015 и 2016 годов"  </w:t>
            </w:r>
            <w:r w:rsidRPr="000901AC">
              <w:rPr>
                <w:sz w:val="20"/>
                <w:szCs w:val="24"/>
              </w:rPr>
              <w:br/>
              <w:t>(в ред. от 28.06.2014</w:t>
            </w:r>
            <w:r w:rsidRPr="000901AC">
              <w:rPr>
                <w:sz w:val="20"/>
                <w:szCs w:val="24"/>
              </w:rPr>
              <w:br/>
              <w:t xml:space="preserve"> № 201-ФЗ)</w:t>
            </w:r>
          </w:p>
        </w:tc>
        <w:tc>
          <w:tcPr>
            <w:tcW w:w="2060" w:type="dxa"/>
            <w:tcBorders>
              <w:top w:val="single" w:sz="4" w:space="0" w:color="auto"/>
              <w:left w:val="nil"/>
              <w:bottom w:val="single" w:sz="4" w:space="0" w:color="auto"/>
              <w:right w:val="single" w:sz="4" w:space="0" w:color="auto"/>
            </w:tcBorders>
            <w:shd w:val="clear" w:color="auto" w:fill="auto"/>
            <w:vAlign w:val="center"/>
            <w:hideMark/>
          </w:tcPr>
          <w:p w:rsidR="000901AC" w:rsidRPr="000901AC" w:rsidRDefault="000901AC" w:rsidP="000901AC">
            <w:pPr>
              <w:pStyle w:val="4"/>
              <w:spacing w:line="240" w:lineRule="auto"/>
              <w:ind w:firstLine="0"/>
              <w:jc w:val="center"/>
              <w:rPr>
                <w:sz w:val="24"/>
                <w:szCs w:val="24"/>
              </w:rPr>
            </w:pPr>
            <w:r w:rsidRPr="000901AC">
              <w:rPr>
                <w:sz w:val="24"/>
                <w:szCs w:val="24"/>
              </w:rPr>
              <w:t xml:space="preserve">Кассовое </w:t>
            </w:r>
            <w:r w:rsidRPr="000901AC">
              <w:rPr>
                <w:sz w:val="24"/>
                <w:szCs w:val="24"/>
              </w:rPr>
              <w:br/>
              <w:t>исполнение</w:t>
            </w:r>
          </w:p>
        </w:tc>
        <w:tc>
          <w:tcPr>
            <w:tcW w:w="1422" w:type="dxa"/>
            <w:tcBorders>
              <w:top w:val="single" w:sz="4" w:space="0" w:color="auto"/>
              <w:left w:val="nil"/>
              <w:bottom w:val="single" w:sz="4" w:space="0" w:color="auto"/>
              <w:right w:val="single" w:sz="4" w:space="0" w:color="auto"/>
            </w:tcBorders>
            <w:shd w:val="clear" w:color="auto" w:fill="auto"/>
            <w:vAlign w:val="center"/>
            <w:hideMark/>
          </w:tcPr>
          <w:p w:rsidR="000901AC" w:rsidRPr="000901AC" w:rsidRDefault="000901AC" w:rsidP="000901AC">
            <w:pPr>
              <w:pStyle w:val="4"/>
              <w:spacing w:line="240" w:lineRule="auto"/>
              <w:ind w:firstLine="0"/>
              <w:jc w:val="center"/>
              <w:rPr>
                <w:sz w:val="24"/>
                <w:szCs w:val="24"/>
              </w:rPr>
            </w:pPr>
            <w:r w:rsidRPr="000901AC">
              <w:rPr>
                <w:sz w:val="24"/>
                <w:szCs w:val="24"/>
              </w:rPr>
              <w:t xml:space="preserve">%  </w:t>
            </w:r>
            <w:r w:rsidRPr="000901AC">
              <w:rPr>
                <w:sz w:val="24"/>
                <w:szCs w:val="24"/>
              </w:rPr>
              <w:br/>
              <w:t xml:space="preserve">исполнения </w:t>
            </w:r>
            <w:r w:rsidRPr="000901AC">
              <w:rPr>
                <w:sz w:val="24"/>
                <w:szCs w:val="24"/>
              </w:rPr>
              <w:br/>
              <w:t>к закону</w:t>
            </w:r>
          </w:p>
        </w:tc>
      </w:tr>
      <w:tr w:rsidR="000901AC" w:rsidRPr="000901AC" w:rsidTr="000901AC">
        <w:trPr>
          <w:trHeight w:val="255"/>
        </w:trPr>
        <w:tc>
          <w:tcPr>
            <w:tcW w:w="4638" w:type="dxa"/>
            <w:tcBorders>
              <w:top w:val="nil"/>
              <w:left w:val="single" w:sz="4" w:space="0" w:color="auto"/>
              <w:bottom w:val="single" w:sz="4" w:space="0" w:color="auto"/>
              <w:right w:val="single" w:sz="4" w:space="0" w:color="auto"/>
            </w:tcBorders>
            <w:shd w:val="clear" w:color="auto" w:fill="auto"/>
            <w:vAlign w:val="center"/>
            <w:hideMark/>
          </w:tcPr>
          <w:p w:rsidR="000901AC" w:rsidRPr="000901AC" w:rsidRDefault="000901AC" w:rsidP="000901AC">
            <w:pPr>
              <w:pStyle w:val="4"/>
              <w:spacing w:line="240" w:lineRule="auto"/>
              <w:ind w:firstLine="0"/>
              <w:jc w:val="center"/>
              <w:rPr>
                <w:sz w:val="24"/>
                <w:szCs w:val="24"/>
              </w:rPr>
            </w:pPr>
            <w:r w:rsidRPr="000901AC">
              <w:rPr>
                <w:sz w:val="24"/>
                <w:szCs w:val="24"/>
              </w:rPr>
              <w:t>1</w:t>
            </w:r>
          </w:p>
        </w:tc>
        <w:tc>
          <w:tcPr>
            <w:tcW w:w="2140" w:type="dxa"/>
            <w:tcBorders>
              <w:top w:val="nil"/>
              <w:left w:val="nil"/>
              <w:bottom w:val="single" w:sz="4" w:space="0" w:color="auto"/>
              <w:right w:val="single" w:sz="4" w:space="0" w:color="auto"/>
            </w:tcBorders>
            <w:shd w:val="clear" w:color="auto" w:fill="auto"/>
            <w:vAlign w:val="center"/>
            <w:hideMark/>
          </w:tcPr>
          <w:p w:rsidR="000901AC" w:rsidRPr="000901AC" w:rsidRDefault="000901AC" w:rsidP="000901AC">
            <w:pPr>
              <w:pStyle w:val="4"/>
              <w:spacing w:line="240" w:lineRule="auto"/>
              <w:ind w:firstLine="0"/>
              <w:jc w:val="center"/>
              <w:rPr>
                <w:sz w:val="24"/>
                <w:szCs w:val="24"/>
              </w:rPr>
            </w:pPr>
            <w:r w:rsidRPr="000901AC">
              <w:rPr>
                <w:sz w:val="24"/>
                <w:szCs w:val="24"/>
              </w:rPr>
              <w:t>2</w:t>
            </w:r>
          </w:p>
        </w:tc>
        <w:tc>
          <w:tcPr>
            <w:tcW w:w="2060" w:type="dxa"/>
            <w:tcBorders>
              <w:top w:val="nil"/>
              <w:left w:val="nil"/>
              <w:bottom w:val="single" w:sz="4" w:space="0" w:color="auto"/>
              <w:right w:val="single" w:sz="4" w:space="0" w:color="auto"/>
            </w:tcBorders>
            <w:shd w:val="clear" w:color="auto" w:fill="auto"/>
            <w:vAlign w:val="center"/>
            <w:hideMark/>
          </w:tcPr>
          <w:p w:rsidR="000901AC" w:rsidRPr="000901AC" w:rsidRDefault="000901AC" w:rsidP="000901AC">
            <w:pPr>
              <w:pStyle w:val="4"/>
              <w:spacing w:line="240" w:lineRule="auto"/>
              <w:ind w:firstLine="0"/>
              <w:jc w:val="center"/>
              <w:rPr>
                <w:sz w:val="24"/>
                <w:szCs w:val="24"/>
              </w:rPr>
            </w:pPr>
            <w:r w:rsidRPr="000901AC">
              <w:rPr>
                <w:sz w:val="24"/>
                <w:szCs w:val="24"/>
              </w:rPr>
              <w:t>3</w:t>
            </w:r>
          </w:p>
        </w:tc>
        <w:tc>
          <w:tcPr>
            <w:tcW w:w="1422" w:type="dxa"/>
            <w:tcBorders>
              <w:top w:val="nil"/>
              <w:left w:val="nil"/>
              <w:bottom w:val="single" w:sz="4" w:space="0" w:color="auto"/>
              <w:right w:val="single" w:sz="4" w:space="0" w:color="auto"/>
            </w:tcBorders>
            <w:shd w:val="clear" w:color="auto" w:fill="auto"/>
            <w:vAlign w:val="center"/>
            <w:hideMark/>
          </w:tcPr>
          <w:p w:rsidR="000901AC" w:rsidRPr="000901AC" w:rsidRDefault="000901AC" w:rsidP="000901AC">
            <w:pPr>
              <w:pStyle w:val="4"/>
              <w:spacing w:line="240" w:lineRule="auto"/>
              <w:ind w:firstLine="0"/>
              <w:jc w:val="center"/>
              <w:rPr>
                <w:sz w:val="24"/>
                <w:szCs w:val="24"/>
              </w:rPr>
            </w:pPr>
            <w:r w:rsidRPr="000901AC">
              <w:rPr>
                <w:sz w:val="24"/>
                <w:szCs w:val="24"/>
              </w:rPr>
              <w:t>4=3/2*100</w:t>
            </w:r>
          </w:p>
        </w:tc>
      </w:tr>
      <w:tr w:rsidR="000901AC" w:rsidRPr="000901AC" w:rsidTr="002049BD">
        <w:trPr>
          <w:trHeight w:val="259"/>
        </w:trPr>
        <w:tc>
          <w:tcPr>
            <w:tcW w:w="4638" w:type="dxa"/>
            <w:tcBorders>
              <w:top w:val="nil"/>
              <w:left w:val="single" w:sz="4" w:space="0" w:color="auto"/>
              <w:bottom w:val="single" w:sz="4" w:space="0" w:color="auto"/>
              <w:right w:val="nil"/>
            </w:tcBorders>
            <w:shd w:val="clear" w:color="auto" w:fill="auto"/>
            <w:vAlign w:val="center"/>
            <w:hideMark/>
          </w:tcPr>
          <w:p w:rsidR="000901AC" w:rsidRPr="000901AC" w:rsidRDefault="000901AC" w:rsidP="000901AC">
            <w:pPr>
              <w:pStyle w:val="4"/>
              <w:spacing w:line="240" w:lineRule="auto"/>
              <w:ind w:firstLine="0"/>
              <w:jc w:val="left"/>
              <w:rPr>
                <w:bCs/>
                <w:sz w:val="24"/>
                <w:szCs w:val="24"/>
              </w:rPr>
            </w:pPr>
            <w:r w:rsidRPr="000901AC">
              <w:rPr>
                <w:bCs/>
                <w:sz w:val="24"/>
                <w:szCs w:val="24"/>
              </w:rPr>
              <w:t xml:space="preserve">      ДОХОДЫ </w:t>
            </w:r>
          </w:p>
        </w:tc>
        <w:tc>
          <w:tcPr>
            <w:tcW w:w="2140" w:type="dxa"/>
            <w:tcBorders>
              <w:top w:val="nil"/>
              <w:left w:val="single" w:sz="4" w:space="0" w:color="auto"/>
              <w:bottom w:val="single" w:sz="4" w:space="0" w:color="auto"/>
              <w:right w:val="single" w:sz="4" w:space="0" w:color="auto"/>
            </w:tcBorders>
            <w:shd w:val="clear" w:color="auto" w:fill="auto"/>
            <w:noWrap/>
            <w:vAlign w:val="center"/>
            <w:hideMark/>
          </w:tcPr>
          <w:p w:rsidR="000901AC" w:rsidRPr="000901AC" w:rsidRDefault="000901AC" w:rsidP="000901AC">
            <w:pPr>
              <w:pStyle w:val="4"/>
              <w:spacing w:line="240" w:lineRule="auto"/>
              <w:ind w:firstLine="0"/>
              <w:jc w:val="left"/>
              <w:rPr>
                <w:bCs/>
                <w:sz w:val="24"/>
                <w:szCs w:val="24"/>
              </w:rPr>
            </w:pPr>
            <w:r w:rsidRPr="000901AC">
              <w:rPr>
                <w:bCs/>
                <w:sz w:val="24"/>
                <w:szCs w:val="24"/>
              </w:rPr>
              <w:t>14 238 774,5</w:t>
            </w:r>
          </w:p>
        </w:tc>
        <w:tc>
          <w:tcPr>
            <w:tcW w:w="2060" w:type="dxa"/>
            <w:tcBorders>
              <w:top w:val="nil"/>
              <w:left w:val="nil"/>
              <w:bottom w:val="single" w:sz="4" w:space="0" w:color="auto"/>
              <w:right w:val="single" w:sz="4" w:space="0" w:color="auto"/>
            </w:tcBorders>
            <w:shd w:val="clear" w:color="auto" w:fill="auto"/>
            <w:noWrap/>
            <w:vAlign w:val="center"/>
            <w:hideMark/>
          </w:tcPr>
          <w:p w:rsidR="000901AC" w:rsidRPr="000901AC" w:rsidRDefault="000901AC" w:rsidP="000901AC">
            <w:pPr>
              <w:pStyle w:val="4"/>
              <w:spacing w:line="240" w:lineRule="auto"/>
              <w:ind w:firstLine="0"/>
              <w:jc w:val="left"/>
              <w:rPr>
                <w:bCs/>
                <w:sz w:val="24"/>
                <w:szCs w:val="24"/>
              </w:rPr>
            </w:pPr>
            <w:r w:rsidRPr="000901AC">
              <w:rPr>
                <w:bCs/>
                <w:sz w:val="24"/>
                <w:szCs w:val="24"/>
              </w:rPr>
              <w:t>7 120 906,7</w:t>
            </w:r>
          </w:p>
        </w:tc>
        <w:tc>
          <w:tcPr>
            <w:tcW w:w="1422" w:type="dxa"/>
            <w:tcBorders>
              <w:top w:val="nil"/>
              <w:left w:val="nil"/>
              <w:bottom w:val="single" w:sz="4" w:space="0" w:color="auto"/>
              <w:right w:val="single" w:sz="4" w:space="0" w:color="auto"/>
            </w:tcBorders>
            <w:shd w:val="clear" w:color="auto" w:fill="auto"/>
            <w:noWrap/>
            <w:vAlign w:val="center"/>
            <w:hideMark/>
          </w:tcPr>
          <w:p w:rsidR="000901AC" w:rsidRPr="000901AC" w:rsidRDefault="000901AC" w:rsidP="000901AC">
            <w:pPr>
              <w:pStyle w:val="4"/>
              <w:spacing w:line="240" w:lineRule="auto"/>
              <w:ind w:firstLine="0"/>
              <w:jc w:val="left"/>
              <w:rPr>
                <w:bCs/>
                <w:sz w:val="24"/>
                <w:szCs w:val="24"/>
              </w:rPr>
            </w:pPr>
            <w:r w:rsidRPr="000901AC">
              <w:rPr>
                <w:bCs/>
                <w:sz w:val="24"/>
                <w:szCs w:val="24"/>
              </w:rPr>
              <w:t>50,0</w:t>
            </w:r>
          </w:p>
        </w:tc>
      </w:tr>
      <w:tr w:rsidR="000901AC" w:rsidRPr="000901AC" w:rsidTr="002049BD">
        <w:trPr>
          <w:trHeight w:val="264"/>
        </w:trPr>
        <w:tc>
          <w:tcPr>
            <w:tcW w:w="4638" w:type="dxa"/>
            <w:tcBorders>
              <w:top w:val="nil"/>
              <w:left w:val="single" w:sz="4" w:space="0" w:color="auto"/>
              <w:bottom w:val="single" w:sz="4" w:space="0" w:color="auto"/>
              <w:right w:val="nil"/>
            </w:tcBorders>
            <w:shd w:val="clear" w:color="auto" w:fill="auto"/>
            <w:vAlign w:val="center"/>
            <w:hideMark/>
          </w:tcPr>
          <w:p w:rsidR="000901AC" w:rsidRPr="000901AC" w:rsidRDefault="000901AC" w:rsidP="000901AC">
            <w:pPr>
              <w:pStyle w:val="4"/>
              <w:spacing w:line="240" w:lineRule="auto"/>
              <w:ind w:firstLine="0"/>
              <w:jc w:val="left"/>
              <w:rPr>
                <w:bCs/>
                <w:sz w:val="24"/>
                <w:szCs w:val="24"/>
              </w:rPr>
            </w:pPr>
            <w:r w:rsidRPr="000901AC">
              <w:rPr>
                <w:bCs/>
                <w:sz w:val="24"/>
                <w:szCs w:val="24"/>
              </w:rPr>
              <w:t xml:space="preserve">      РАСХОДЫ </w:t>
            </w:r>
          </w:p>
        </w:tc>
        <w:tc>
          <w:tcPr>
            <w:tcW w:w="2140" w:type="dxa"/>
            <w:tcBorders>
              <w:top w:val="nil"/>
              <w:left w:val="single" w:sz="4" w:space="0" w:color="auto"/>
              <w:bottom w:val="single" w:sz="4" w:space="0" w:color="auto"/>
              <w:right w:val="single" w:sz="4" w:space="0" w:color="auto"/>
            </w:tcBorders>
            <w:shd w:val="clear" w:color="auto" w:fill="auto"/>
            <w:noWrap/>
            <w:vAlign w:val="center"/>
            <w:hideMark/>
          </w:tcPr>
          <w:p w:rsidR="000901AC" w:rsidRPr="000901AC" w:rsidRDefault="000901AC" w:rsidP="000901AC">
            <w:pPr>
              <w:pStyle w:val="4"/>
              <w:spacing w:line="240" w:lineRule="auto"/>
              <w:ind w:firstLine="0"/>
              <w:jc w:val="left"/>
              <w:rPr>
                <w:bCs/>
                <w:sz w:val="24"/>
                <w:szCs w:val="24"/>
              </w:rPr>
            </w:pPr>
            <w:r w:rsidRPr="000901AC">
              <w:rPr>
                <w:bCs/>
                <w:sz w:val="24"/>
                <w:szCs w:val="24"/>
              </w:rPr>
              <w:t>13 960 133,3</w:t>
            </w:r>
          </w:p>
        </w:tc>
        <w:tc>
          <w:tcPr>
            <w:tcW w:w="2060" w:type="dxa"/>
            <w:tcBorders>
              <w:top w:val="nil"/>
              <w:left w:val="nil"/>
              <w:bottom w:val="single" w:sz="4" w:space="0" w:color="auto"/>
              <w:right w:val="single" w:sz="4" w:space="0" w:color="auto"/>
            </w:tcBorders>
            <w:shd w:val="clear" w:color="auto" w:fill="auto"/>
            <w:noWrap/>
            <w:vAlign w:val="center"/>
            <w:hideMark/>
          </w:tcPr>
          <w:p w:rsidR="000901AC" w:rsidRPr="000901AC" w:rsidRDefault="000901AC" w:rsidP="000901AC">
            <w:pPr>
              <w:pStyle w:val="4"/>
              <w:spacing w:line="240" w:lineRule="auto"/>
              <w:ind w:firstLine="0"/>
              <w:jc w:val="left"/>
              <w:rPr>
                <w:bCs/>
                <w:sz w:val="24"/>
                <w:szCs w:val="24"/>
              </w:rPr>
            </w:pPr>
            <w:r w:rsidRPr="000901AC">
              <w:rPr>
                <w:bCs/>
                <w:sz w:val="24"/>
                <w:szCs w:val="24"/>
              </w:rPr>
              <w:t>6 402 110,4</w:t>
            </w:r>
          </w:p>
        </w:tc>
        <w:tc>
          <w:tcPr>
            <w:tcW w:w="1422" w:type="dxa"/>
            <w:tcBorders>
              <w:top w:val="nil"/>
              <w:left w:val="nil"/>
              <w:bottom w:val="single" w:sz="4" w:space="0" w:color="auto"/>
              <w:right w:val="single" w:sz="4" w:space="0" w:color="auto"/>
            </w:tcBorders>
            <w:shd w:val="clear" w:color="auto" w:fill="auto"/>
            <w:noWrap/>
            <w:vAlign w:val="center"/>
            <w:hideMark/>
          </w:tcPr>
          <w:p w:rsidR="000901AC" w:rsidRPr="000901AC" w:rsidRDefault="000901AC" w:rsidP="000901AC">
            <w:pPr>
              <w:pStyle w:val="4"/>
              <w:spacing w:line="240" w:lineRule="auto"/>
              <w:ind w:firstLine="0"/>
              <w:jc w:val="left"/>
              <w:rPr>
                <w:bCs/>
                <w:sz w:val="24"/>
                <w:szCs w:val="24"/>
              </w:rPr>
            </w:pPr>
            <w:r w:rsidRPr="000901AC">
              <w:rPr>
                <w:bCs/>
                <w:sz w:val="24"/>
                <w:szCs w:val="24"/>
              </w:rPr>
              <w:t>45,9</w:t>
            </w:r>
          </w:p>
        </w:tc>
      </w:tr>
      <w:tr w:rsidR="000901AC" w:rsidRPr="000901AC" w:rsidTr="002049BD">
        <w:trPr>
          <w:trHeight w:val="303"/>
        </w:trPr>
        <w:tc>
          <w:tcPr>
            <w:tcW w:w="4638" w:type="dxa"/>
            <w:tcBorders>
              <w:top w:val="nil"/>
              <w:left w:val="single" w:sz="4" w:space="0" w:color="auto"/>
              <w:bottom w:val="single" w:sz="4" w:space="0" w:color="auto"/>
              <w:right w:val="nil"/>
            </w:tcBorders>
            <w:shd w:val="clear" w:color="auto" w:fill="auto"/>
            <w:vAlign w:val="center"/>
            <w:hideMark/>
          </w:tcPr>
          <w:p w:rsidR="000901AC" w:rsidRPr="000901AC" w:rsidRDefault="000901AC" w:rsidP="000901AC">
            <w:pPr>
              <w:pStyle w:val="4"/>
              <w:spacing w:line="240" w:lineRule="auto"/>
              <w:ind w:firstLine="0"/>
              <w:jc w:val="left"/>
              <w:rPr>
                <w:bCs/>
                <w:sz w:val="24"/>
                <w:szCs w:val="24"/>
              </w:rPr>
            </w:pPr>
            <w:r w:rsidRPr="000901AC">
              <w:rPr>
                <w:bCs/>
                <w:sz w:val="24"/>
                <w:szCs w:val="24"/>
              </w:rPr>
              <w:t>ДЕФИЦИТ</w:t>
            </w:r>
            <w:proofErr w:type="gramStart"/>
            <w:r w:rsidRPr="000901AC">
              <w:rPr>
                <w:bCs/>
                <w:sz w:val="24"/>
                <w:szCs w:val="24"/>
              </w:rPr>
              <w:t xml:space="preserve"> (-) /                                                      </w:t>
            </w:r>
            <w:proofErr w:type="gramEnd"/>
            <w:r w:rsidRPr="000901AC">
              <w:rPr>
                <w:bCs/>
                <w:sz w:val="24"/>
                <w:szCs w:val="24"/>
              </w:rPr>
              <w:t>ПРОФИЦИТ (+)</w:t>
            </w:r>
          </w:p>
        </w:tc>
        <w:tc>
          <w:tcPr>
            <w:tcW w:w="2140" w:type="dxa"/>
            <w:tcBorders>
              <w:top w:val="nil"/>
              <w:left w:val="single" w:sz="4" w:space="0" w:color="auto"/>
              <w:bottom w:val="single" w:sz="4" w:space="0" w:color="auto"/>
              <w:right w:val="single" w:sz="4" w:space="0" w:color="auto"/>
            </w:tcBorders>
            <w:shd w:val="clear" w:color="auto" w:fill="auto"/>
            <w:noWrap/>
            <w:vAlign w:val="center"/>
            <w:hideMark/>
          </w:tcPr>
          <w:p w:rsidR="000901AC" w:rsidRPr="000901AC" w:rsidRDefault="000901AC" w:rsidP="000901AC">
            <w:pPr>
              <w:pStyle w:val="4"/>
              <w:spacing w:line="240" w:lineRule="auto"/>
              <w:ind w:firstLine="0"/>
              <w:jc w:val="left"/>
              <w:rPr>
                <w:bCs/>
                <w:sz w:val="24"/>
                <w:szCs w:val="24"/>
              </w:rPr>
            </w:pPr>
            <w:r w:rsidRPr="000901AC">
              <w:rPr>
                <w:bCs/>
                <w:sz w:val="24"/>
                <w:szCs w:val="24"/>
              </w:rPr>
              <w:t>278 641,2</w:t>
            </w:r>
          </w:p>
        </w:tc>
        <w:tc>
          <w:tcPr>
            <w:tcW w:w="2060" w:type="dxa"/>
            <w:tcBorders>
              <w:top w:val="nil"/>
              <w:left w:val="nil"/>
              <w:bottom w:val="single" w:sz="4" w:space="0" w:color="auto"/>
              <w:right w:val="single" w:sz="4" w:space="0" w:color="auto"/>
            </w:tcBorders>
            <w:shd w:val="clear" w:color="auto" w:fill="auto"/>
            <w:noWrap/>
            <w:vAlign w:val="center"/>
            <w:hideMark/>
          </w:tcPr>
          <w:p w:rsidR="000901AC" w:rsidRPr="000901AC" w:rsidRDefault="000901AC" w:rsidP="000901AC">
            <w:pPr>
              <w:pStyle w:val="4"/>
              <w:spacing w:line="240" w:lineRule="auto"/>
              <w:ind w:firstLine="0"/>
              <w:jc w:val="left"/>
              <w:rPr>
                <w:bCs/>
                <w:sz w:val="24"/>
                <w:szCs w:val="24"/>
              </w:rPr>
            </w:pPr>
            <w:r w:rsidRPr="000901AC">
              <w:rPr>
                <w:bCs/>
                <w:sz w:val="24"/>
                <w:szCs w:val="24"/>
              </w:rPr>
              <w:t>718 796,3</w:t>
            </w:r>
          </w:p>
        </w:tc>
        <w:tc>
          <w:tcPr>
            <w:tcW w:w="1422" w:type="dxa"/>
            <w:tcBorders>
              <w:top w:val="nil"/>
              <w:left w:val="nil"/>
              <w:bottom w:val="single" w:sz="4" w:space="0" w:color="auto"/>
              <w:right w:val="single" w:sz="4" w:space="0" w:color="auto"/>
            </w:tcBorders>
            <w:shd w:val="clear" w:color="auto" w:fill="auto"/>
            <w:noWrap/>
            <w:vAlign w:val="bottom"/>
            <w:hideMark/>
          </w:tcPr>
          <w:p w:rsidR="000901AC" w:rsidRPr="000901AC" w:rsidRDefault="000901AC" w:rsidP="000901AC">
            <w:pPr>
              <w:pStyle w:val="4"/>
              <w:spacing w:line="240" w:lineRule="auto"/>
              <w:ind w:firstLine="0"/>
              <w:jc w:val="left"/>
              <w:rPr>
                <w:bCs/>
                <w:color w:val="FF0000"/>
                <w:sz w:val="24"/>
                <w:szCs w:val="24"/>
              </w:rPr>
            </w:pPr>
            <w:r w:rsidRPr="000901AC">
              <w:rPr>
                <w:bCs/>
                <w:color w:val="FF0000"/>
                <w:sz w:val="24"/>
                <w:szCs w:val="24"/>
              </w:rPr>
              <w:t> </w:t>
            </w:r>
          </w:p>
        </w:tc>
      </w:tr>
      <w:tr w:rsidR="000901AC" w:rsidRPr="000901AC" w:rsidTr="002049BD">
        <w:trPr>
          <w:trHeight w:val="371"/>
        </w:trPr>
        <w:tc>
          <w:tcPr>
            <w:tcW w:w="4638" w:type="dxa"/>
            <w:tcBorders>
              <w:top w:val="nil"/>
              <w:left w:val="single" w:sz="4" w:space="0" w:color="auto"/>
              <w:bottom w:val="single" w:sz="4" w:space="0" w:color="auto"/>
              <w:right w:val="single" w:sz="4" w:space="0" w:color="auto"/>
            </w:tcBorders>
            <w:shd w:val="clear" w:color="auto" w:fill="auto"/>
            <w:vAlign w:val="center"/>
            <w:hideMark/>
          </w:tcPr>
          <w:p w:rsidR="000901AC" w:rsidRPr="000901AC" w:rsidRDefault="000901AC" w:rsidP="000901AC">
            <w:pPr>
              <w:pStyle w:val="4"/>
              <w:spacing w:line="240" w:lineRule="auto"/>
              <w:ind w:firstLine="0"/>
              <w:jc w:val="left"/>
              <w:rPr>
                <w:bCs/>
                <w:sz w:val="24"/>
                <w:szCs w:val="24"/>
              </w:rPr>
            </w:pPr>
            <w:r w:rsidRPr="000901AC">
              <w:rPr>
                <w:bCs/>
                <w:sz w:val="24"/>
                <w:szCs w:val="24"/>
              </w:rPr>
              <w:t>ИСТОЧНИКИ  финансирования                           дефицита федерального бюджета - всего</w:t>
            </w:r>
          </w:p>
        </w:tc>
        <w:tc>
          <w:tcPr>
            <w:tcW w:w="2140" w:type="dxa"/>
            <w:tcBorders>
              <w:top w:val="nil"/>
              <w:left w:val="nil"/>
              <w:bottom w:val="single" w:sz="4" w:space="0" w:color="auto"/>
              <w:right w:val="single" w:sz="4" w:space="0" w:color="auto"/>
            </w:tcBorders>
            <w:shd w:val="clear" w:color="auto" w:fill="auto"/>
            <w:noWrap/>
            <w:vAlign w:val="center"/>
            <w:hideMark/>
          </w:tcPr>
          <w:p w:rsidR="000901AC" w:rsidRPr="000901AC" w:rsidRDefault="000901AC" w:rsidP="000901AC">
            <w:pPr>
              <w:pStyle w:val="4"/>
              <w:spacing w:line="240" w:lineRule="auto"/>
              <w:ind w:firstLine="0"/>
              <w:jc w:val="left"/>
              <w:rPr>
                <w:bCs/>
                <w:sz w:val="24"/>
                <w:szCs w:val="24"/>
              </w:rPr>
            </w:pPr>
            <w:r w:rsidRPr="000901AC">
              <w:rPr>
                <w:bCs/>
                <w:sz w:val="24"/>
                <w:szCs w:val="24"/>
              </w:rPr>
              <w:t>-278 641,2</w:t>
            </w:r>
          </w:p>
        </w:tc>
        <w:tc>
          <w:tcPr>
            <w:tcW w:w="2060" w:type="dxa"/>
            <w:tcBorders>
              <w:top w:val="nil"/>
              <w:left w:val="nil"/>
              <w:bottom w:val="single" w:sz="4" w:space="0" w:color="auto"/>
              <w:right w:val="single" w:sz="4" w:space="0" w:color="auto"/>
            </w:tcBorders>
            <w:shd w:val="clear" w:color="auto" w:fill="auto"/>
            <w:noWrap/>
            <w:vAlign w:val="center"/>
            <w:hideMark/>
          </w:tcPr>
          <w:p w:rsidR="000901AC" w:rsidRPr="000901AC" w:rsidRDefault="000901AC" w:rsidP="000901AC">
            <w:pPr>
              <w:pStyle w:val="4"/>
              <w:spacing w:line="240" w:lineRule="auto"/>
              <w:ind w:firstLine="0"/>
              <w:jc w:val="left"/>
              <w:rPr>
                <w:bCs/>
                <w:sz w:val="24"/>
                <w:szCs w:val="24"/>
              </w:rPr>
            </w:pPr>
            <w:r w:rsidRPr="000901AC">
              <w:rPr>
                <w:bCs/>
                <w:sz w:val="24"/>
                <w:szCs w:val="24"/>
              </w:rPr>
              <w:t>-718 796,3</w:t>
            </w:r>
          </w:p>
        </w:tc>
        <w:tc>
          <w:tcPr>
            <w:tcW w:w="1422" w:type="dxa"/>
            <w:tcBorders>
              <w:top w:val="nil"/>
              <w:left w:val="nil"/>
              <w:bottom w:val="single" w:sz="4" w:space="0" w:color="auto"/>
              <w:right w:val="single" w:sz="4" w:space="0" w:color="auto"/>
            </w:tcBorders>
            <w:shd w:val="clear" w:color="auto" w:fill="auto"/>
            <w:noWrap/>
            <w:vAlign w:val="bottom"/>
            <w:hideMark/>
          </w:tcPr>
          <w:p w:rsidR="000901AC" w:rsidRPr="000901AC" w:rsidRDefault="000901AC" w:rsidP="000901AC">
            <w:pPr>
              <w:pStyle w:val="4"/>
              <w:spacing w:line="240" w:lineRule="auto"/>
              <w:ind w:firstLine="0"/>
              <w:jc w:val="left"/>
              <w:rPr>
                <w:bCs/>
                <w:color w:val="FF0000"/>
                <w:sz w:val="24"/>
                <w:szCs w:val="24"/>
              </w:rPr>
            </w:pPr>
            <w:r w:rsidRPr="000901AC">
              <w:rPr>
                <w:bCs/>
                <w:color w:val="FF0000"/>
                <w:sz w:val="24"/>
                <w:szCs w:val="24"/>
              </w:rPr>
              <w:t> </w:t>
            </w:r>
          </w:p>
        </w:tc>
      </w:tr>
      <w:tr w:rsidR="000901AC" w:rsidRPr="000901AC" w:rsidTr="002049BD">
        <w:trPr>
          <w:trHeight w:val="553"/>
        </w:trPr>
        <w:tc>
          <w:tcPr>
            <w:tcW w:w="4638" w:type="dxa"/>
            <w:tcBorders>
              <w:top w:val="nil"/>
              <w:left w:val="single" w:sz="4" w:space="0" w:color="auto"/>
              <w:bottom w:val="single" w:sz="4" w:space="0" w:color="auto"/>
              <w:right w:val="single" w:sz="4" w:space="0" w:color="auto"/>
            </w:tcBorders>
            <w:shd w:val="clear" w:color="auto" w:fill="auto"/>
            <w:vAlign w:val="center"/>
            <w:hideMark/>
          </w:tcPr>
          <w:p w:rsidR="000901AC" w:rsidRPr="000901AC" w:rsidRDefault="000901AC" w:rsidP="000901AC">
            <w:pPr>
              <w:pStyle w:val="4"/>
              <w:spacing w:line="240" w:lineRule="auto"/>
              <w:ind w:firstLine="0"/>
              <w:jc w:val="left"/>
              <w:rPr>
                <w:bCs/>
                <w:sz w:val="24"/>
                <w:szCs w:val="24"/>
              </w:rPr>
            </w:pPr>
            <w:r w:rsidRPr="000901AC">
              <w:rPr>
                <w:bCs/>
                <w:sz w:val="24"/>
                <w:szCs w:val="24"/>
              </w:rPr>
              <w:t>Источники внутреннего финансирования дефицита</w:t>
            </w:r>
          </w:p>
        </w:tc>
        <w:tc>
          <w:tcPr>
            <w:tcW w:w="2140" w:type="dxa"/>
            <w:tcBorders>
              <w:top w:val="nil"/>
              <w:left w:val="nil"/>
              <w:bottom w:val="single" w:sz="4" w:space="0" w:color="auto"/>
              <w:right w:val="single" w:sz="4" w:space="0" w:color="auto"/>
            </w:tcBorders>
            <w:shd w:val="clear" w:color="auto" w:fill="auto"/>
            <w:noWrap/>
            <w:vAlign w:val="center"/>
            <w:hideMark/>
          </w:tcPr>
          <w:p w:rsidR="000901AC" w:rsidRPr="000901AC" w:rsidRDefault="000901AC" w:rsidP="000901AC">
            <w:pPr>
              <w:pStyle w:val="4"/>
              <w:spacing w:line="240" w:lineRule="auto"/>
              <w:ind w:firstLine="0"/>
              <w:jc w:val="left"/>
              <w:rPr>
                <w:bCs/>
                <w:sz w:val="24"/>
                <w:szCs w:val="24"/>
              </w:rPr>
            </w:pPr>
            <w:r w:rsidRPr="000901AC">
              <w:rPr>
                <w:bCs/>
                <w:sz w:val="24"/>
                <w:szCs w:val="24"/>
              </w:rPr>
              <w:t>-122 483,5</w:t>
            </w:r>
          </w:p>
        </w:tc>
        <w:tc>
          <w:tcPr>
            <w:tcW w:w="2060" w:type="dxa"/>
            <w:tcBorders>
              <w:top w:val="nil"/>
              <w:left w:val="nil"/>
              <w:bottom w:val="single" w:sz="4" w:space="0" w:color="auto"/>
              <w:right w:val="single" w:sz="4" w:space="0" w:color="auto"/>
            </w:tcBorders>
            <w:shd w:val="clear" w:color="auto" w:fill="auto"/>
            <w:noWrap/>
            <w:vAlign w:val="center"/>
            <w:hideMark/>
          </w:tcPr>
          <w:p w:rsidR="000901AC" w:rsidRPr="000901AC" w:rsidRDefault="000901AC" w:rsidP="000901AC">
            <w:pPr>
              <w:pStyle w:val="4"/>
              <w:spacing w:line="240" w:lineRule="auto"/>
              <w:ind w:firstLine="0"/>
              <w:jc w:val="left"/>
              <w:rPr>
                <w:bCs/>
                <w:sz w:val="24"/>
                <w:szCs w:val="24"/>
              </w:rPr>
            </w:pPr>
            <w:r w:rsidRPr="000901AC">
              <w:rPr>
                <w:bCs/>
                <w:sz w:val="24"/>
                <w:szCs w:val="24"/>
              </w:rPr>
              <w:t>-698 140,4</w:t>
            </w:r>
          </w:p>
        </w:tc>
        <w:tc>
          <w:tcPr>
            <w:tcW w:w="1422" w:type="dxa"/>
            <w:tcBorders>
              <w:top w:val="nil"/>
              <w:left w:val="nil"/>
              <w:bottom w:val="single" w:sz="4" w:space="0" w:color="auto"/>
              <w:right w:val="single" w:sz="4" w:space="0" w:color="auto"/>
            </w:tcBorders>
            <w:shd w:val="clear" w:color="auto" w:fill="auto"/>
            <w:noWrap/>
            <w:vAlign w:val="bottom"/>
            <w:hideMark/>
          </w:tcPr>
          <w:p w:rsidR="000901AC" w:rsidRPr="000901AC" w:rsidRDefault="000901AC" w:rsidP="000901AC">
            <w:pPr>
              <w:pStyle w:val="4"/>
              <w:spacing w:line="240" w:lineRule="auto"/>
              <w:ind w:firstLine="0"/>
              <w:jc w:val="left"/>
              <w:rPr>
                <w:bCs/>
                <w:color w:val="FF0000"/>
                <w:sz w:val="24"/>
                <w:szCs w:val="24"/>
              </w:rPr>
            </w:pPr>
            <w:r w:rsidRPr="000901AC">
              <w:rPr>
                <w:bCs/>
                <w:color w:val="FF0000"/>
                <w:sz w:val="24"/>
                <w:szCs w:val="24"/>
              </w:rPr>
              <w:t> </w:t>
            </w:r>
          </w:p>
        </w:tc>
      </w:tr>
      <w:tr w:rsidR="000901AC" w:rsidRPr="000901AC" w:rsidTr="000901AC">
        <w:trPr>
          <w:trHeight w:val="375"/>
        </w:trPr>
        <w:tc>
          <w:tcPr>
            <w:tcW w:w="4638" w:type="dxa"/>
            <w:tcBorders>
              <w:top w:val="nil"/>
              <w:left w:val="single" w:sz="4" w:space="0" w:color="auto"/>
              <w:bottom w:val="single" w:sz="4" w:space="0" w:color="auto"/>
              <w:right w:val="single" w:sz="4" w:space="0" w:color="auto"/>
            </w:tcBorders>
            <w:shd w:val="clear" w:color="auto" w:fill="auto"/>
            <w:vAlign w:val="center"/>
            <w:hideMark/>
          </w:tcPr>
          <w:p w:rsidR="000901AC" w:rsidRPr="000901AC" w:rsidRDefault="000901AC" w:rsidP="000901AC">
            <w:pPr>
              <w:pStyle w:val="4"/>
              <w:spacing w:line="240" w:lineRule="auto"/>
              <w:ind w:firstLine="0"/>
              <w:jc w:val="left"/>
              <w:rPr>
                <w:iCs/>
                <w:sz w:val="24"/>
                <w:szCs w:val="24"/>
              </w:rPr>
            </w:pPr>
            <w:r w:rsidRPr="000901AC">
              <w:rPr>
                <w:iCs/>
                <w:sz w:val="24"/>
                <w:szCs w:val="24"/>
              </w:rPr>
              <w:t>из них:</w:t>
            </w:r>
          </w:p>
        </w:tc>
        <w:tc>
          <w:tcPr>
            <w:tcW w:w="2140" w:type="dxa"/>
            <w:tcBorders>
              <w:top w:val="nil"/>
              <w:left w:val="nil"/>
              <w:bottom w:val="single" w:sz="4" w:space="0" w:color="auto"/>
              <w:right w:val="single" w:sz="4" w:space="0" w:color="auto"/>
            </w:tcBorders>
            <w:shd w:val="clear" w:color="auto" w:fill="auto"/>
            <w:noWrap/>
            <w:vAlign w:val="center"/>
            <w:hideMark/>
          </w:tcPr>
          <w:p w:rsidR="000901AC" w:rsidRPr="000901AC" w:rsidRDefault="000901AC" w:rsidP="000901AC">
            <w:pPr>
              <w:pStyle w:val="4"/>
              <w:spacing w:line="240" w:lineRule="auto"/>
              <w:ind w:firstLine="0"/>
              <w:jc w:val="left"/>
              <w:rPr>
                <w:bCs/>
                <w:sz w:val="24"/>
                <w:szCs w:val="24"/>
              </w:rPr>
            </w:pPr>
            <w:r w:rsidRPr="000901AC">
              <w:rPr>
                <w:bCs/>
                <w:sz w:val="24"/>
                <w:szCs w:val="24"/>
              </w:rPr>
              <w:t> </w:t>
            </w:r>
          </w:p>
        </w:tc>
        <w:tc>
          <w:tcPr>
            <w:tcW w:w="2060" w:type="dxa"/>
            <w:tcBorders>
              <w:top w:val="nil"/>
              <w:left w:val="nil"/>
              <w:bottom w:val="single" w:sz="4" w:space="0" w:color="auto"/>
              <w:right w:val="single" w:sz="4" w:space="0" w:color="auto"/>
            </w:tcBorders>
            <w:shd w:val="clear" w:color="auto" w:fill="auto"/>
            <w:noWrap/>
            <w:vAlign w:val="center"/>
            <w:hideMark/>
          </w:tcPr>
          <w:p w:rsidR="000901AC" w:rsidRPr="000901AC" w:rsidRDefault="000901AC" w:rsidP="000901AC">
            <w:pPr>
              <w:pStyle w:val="4"/>
              <w:spacing w:line="240" w:lineRule="auto"/>
              <w:ind w:firstLine="0"/>
              <w:jc w:val="left"/>
              <w:rPr>
                <w:bCs/>
                <w:sz w:val="24"/>
                <w:szCs w:val="24"/>
              </w:rPr>
            </w:pPr>
            <w:r w:rsidRPr="000901AC">
              <w:rPr>
                <w:bCs/>
                <w:sz w:val="24"/>
                <w:szCs w:val="24"/>
              </w:rPr>
              <w:t> </w:t>
            </w:r>
          </w:p>
        </w:tc>
        <w:tc>
          <w:tcPr>
            <w:tcW w:w="1422" w:type="dxa"/>
            <w:tcBorders>
              <w:top w:val="nil"/>
              <w:left w:val="nil"/>
              <w:bottom w:val="single" w:sz="4" w:space="0" w:color="auto"/>
              <w:right w:val="single" w:sz="4" w:space="0" w:color="auto"/>
            </w:tcBorders>
            <w:shd w:val="clear" w:color="auto" w:fill="auto"/>
            <w:noWrap/>
            <w:vAlign w:val="bottom"/>
            <w:hideMark/>
          </w:tcPr>
          <w:p w:rsidR="000901AC" w:rsidRPr="000901AC" w:rsidRDefault="000901AC" w:rsidP="000901AC">
            <w:pPr>
              <w:pStyle w:val="4"/>
              <w:spacing w:line="240" w:lineRule="auto"/>
              <w:ind w:firstLine="0"/>
              <w:jc w:val="left"/>
              <w:rPr>
                <w:bCs/>
                <w:color w:val="FF0000"/>
                <w:sz w:val="24"/>
                <w:szCs w:val="24"/>
              </w:rPr>
            </w:pPr>
            <w:r w:rsidRPr="000901AC">
              <w:rPr>
                <w:bCs/>
                <w:color w:val="FF0000"/>
                <w:sz w:val="24"/>
                <w:szCs w:val="24"/>
              </w:rPr>
              <w:t> </w:t>
            </w:r>
          </w:p>
        </w:tc>
      </w:tr>
      <w:tr w:rsidR="000901AC" w:rsidRPr="000901AC" w:rsidTr="000901AC">
        <w:trPr>
          <w:trHeight w:val="375"/>
        </w:trPr>
        <w:tc>
          <w:tcPr>
            <w:tcW w:w="4638" w:type="dxa"/>
            <w:tcBorders>
              <w:top w:val="nil"/>
              <w:left w:val="single" w:sz="4" w:space="0" w:color="auto"/>
              <w:bottom w:val="single" w:sz="4" w:space="0" w:color="auto"/>
              <w:right w:val="single" w:sz="4" w:space="0" w:color="auto"/>
            </w:tcBorders>
            <w:shd w:val="clear" w:color="auto" w:fill="auto"/>
            <w:vAlign w:val="center"/>
            <w:hideMark/>
          </w:tcPr>
          <w:p w:rsidR="000901AC" w:rsidRPr="000901AC" w:rsidRDefault="000901AC" w:rsidP="000901AC">
            <w:pPr>
              <w:pStyle w:val="4"/>
              <w:spacing w:line="240" w:lineRule="auto"/>
              <w:ind w:firstLine="0"/>
              <w:jc w:val="left"/>
              <w:rPr>
                <w:iCs/>
                <w:sz w:val="24"/>
                <w:szCs w:val="24"/>
              </w:rPr>
            </w:pPr>
            <w:r w:rsidRPr="000901AC">
              <w:rPr>
                <w:iCs/>
                <w:sz w:val="24"/>
                <w:szCs w:val="24"/>
              </w:rPr>
              <w:t xml:space="preserve">изменение остатков </w:t>
            </w:r>
          </w:p>
        </w:tc>
        <w:tc>
          <w:tcPr>
            <w:tcW w:w="2140" w:type="dxa"/>
            <w:tcBorders>
              <w:top w:val="nil"/>
              <w:left w:val="nil"/>
              <w:bottom w:val="single" w:sz="4" w:space="0" w:color="auto"/>
              <w:right w:val="single" w:sz="4" w:space="0" w:color="auto"/>
            </w:tcBorders>
            <w:shd w:val="clear" w:color="auto" w:fill="auto"/>
            <w:noWrap/>
            <w:vAlign w:val="center"/>
            <w:hideMark/>
          </w:tcPr>
          <w:p w:rsidR="000901AC" w:rsidRPr="000901AC" w:rsidRDefault="000901AC" w:rsidP="000901AC">
            <w:pPr>
              <w:pStyle w:val="4"/>
              <w:spacing w:line="240" w:lineRule="auto"/>
              <w:ind w:firstLine="0"/>
              <w:jc w:val="left"/>
              <w:rPr>
                <w:iCs/>
                <w:sz w:val="24"/>
                <w:szCs w:val="24"/>
              </w:rPr>
            </w:pPr>
            <w:r w:rsidRPr="000901AC">
              <w:rPr>
                <w:iCs/>
                <w:sz w:val="24"/>
                <w:szCs w:val="24"/>
              </w:rPr>
              <w:t>-72 502,0</w:t>
            </w:r>
          </w:p>
        </w:tc>
        <w:tc>
          <w:tcPr>
            <w:tcW w:w="2060" w:type="dxa"/>
            <w:tcBorders>
              <w:top w:val="nil"/>
              <w:left w:val="nil"/>
              <w:bottom w:val="single" w:sz="4" w:space="0" w:color="auto"/>
              <w:right w:val="single" w:sz="4" w:space="0" w:color="auto"/>
            </w:tcBorders>
            <w:shd w:val="clear" w:color="auto" w:fill="auto"/>
            <w:noWrap/>
            <w:vAlign w:val="center"/>
            <w:hideMark/>
          </w:tcPr>
          <w:p w:rsidR="000901AC" w:rsidRPr="000901AC" w:rsidRDefault="000901AC" w:rsidP="000901AC">
            <w:pPr>
              <w:pStyle w:val="4"/>
              <w:spacing w:line="240" w:lineRule="auto"/>
              <w:ind w:firstLine="0"/>
              <w:jc w:val="left"/>
              <w:rPr>
                <w:iCs/>
                <w:sz w:val="24"/>
                <w:szCs w:val="24"/>
              </w:rPr>
            </w:pPr>
            <w:r w:rsidRPr="000901AC">
              <w:rPr>
                <w:iCs/>
                <w:sz w:val="24"/>
                <w:szCs w:val="24"/>
              </w:rPr>
              <w:t>-1 270 636,2</w:t>
            </w:r>
          </w:p>
        </w:tc>
        <w:tc>
          <w:tcPr>
            <w:tcW w:w="1422" w:type="dxa"/>
            <w:tcBorders>
              <w:top w:val="nil"/>
              <w:left w:val="nil"/>
              <w:bottom w:val="single" w:sz="4" w:space="0" w:color="auto"/>
              <w:right w:val="single" w:sz="4" w:space="0" w:color="auto"/>
            </w:tcBorders>
            <w:shd w:val="clear" w:color="auto" w:fill="auto"/>
            <w:noWrap/>
            <w:vAlign w:val="bottom"/>
            <w:hideMark/>
          </w:tcPr>
          <w:p w:rsidR="000901AC" w:rsidRPr="000901AC" w:rsidRDefault="000901AC" w:rsidP="000901AC">
            <w:pPr>
              <w:pStyle w:val="4"/>
              <w:spacing w:line="240" w:lineRule="auto"/>
              <w:ind w:firstLine="0"/>
              <w:jc w:val="left"/>
              <w:rPr>
                <w:bCs/>
                <w:color w:val="FF0000"/>
                <w:sz w:val="24"/>
                <w:szCs w:val="24"/>
              </w:rPr>
            </w:pPr>
            <w:r w:rsidRPr="000901AC">
              <w:rPr>
                <w:bCs/>
                <w:color w:val="FF0000"/>
                <w:sz w:val="24"/>
                <w:szCs w:val="24"/>
              </w:rPr>
              <w:t> </w:t>
            </w:r>
          </w:p>
        </w:tc>
      </w:tr>
      <w:tr w:rsidR="000901AC" w:rsidRPr="000901AC" w:rsidTr="002049BD">
        <w:trPr>
          <w:trHeight w:val="75"/>
        </w:trPr>
        <w:tc>
          <w:tcPr>
            <w:tcW w:w="4638" w:type="dxa"/>
            <w:tcBorders>
              <w:top w:val="nil"/>
              <w:left w:val="single" w:sz="4" w:space="0" w:color="auto"/>
              <w:bottom w:val="single" w:sz="4" w:space="0" w:color="auto"/>
              <w:right w:val="single" w:sz="4" w:space="0" w:color="auto"/>
            </w:tcBorders>
            <w:shd w:val="clear" w:color="auto" w:fill="auto"/>
            <w:vAlign w:val="center"/>
            <w:hideMark/>
          </w:tcPr>
          <w:p w:rsidR="000901AC" w:rsidRPr="000901AC" w:rsidRDefault="000901AC" w:rsidP="000901AC">
            <w:pPr>
              <w:pStyle w:val="4"/>
              <w:spacing w:line="240" w:lineRule="auto"/>
              <w:ind w:firstLine="0"/>
              <w:jc w:val="left"/>
              <w:rPr>
                <w:bCs/>
                <w:color w:val="000000"/>
                <w:sz w:val="24"/>
                <w:szCs w:val="24"/>
              </w:rPr>
            </w:pPr>
            <w:r w:rsidRPr="000901AC">
              <w:rPr>
                <w:bCs/>
                <w:color w:val="000000"/>
                <w:sz w:val="24"/>
                <w:szCs w:val="24"/>
              </w:rPr>
              <w:t>Источники внешнего  финансирования                                                                       дефицита</w:t>
            </w:r>
          </w:p>
        </w:tc>
        <w:tc>
          <w:tcPr>
            <w:tcW w:w="2140" w:type="dxa"/>
            <w:tcBorders>
              <w:top w:val="nil"/>
              <w:left w:val="nil"/>
              <w:bottom w:val="single" w:sz="4" w:space="0" w:color="auto"/>
              <w:right w:val="single" w:sz="4" w:space="0" w:color="auto"/>
            </w:tcBorders>
            <w:shd w:val="clear" w:color="auto" w:fill="auto"/>
            <w:noWrap/>
            <w:vAlign w:val="center"/>
            <w:hideMark/>
          </w:tcPr>
          <w:p w:rsidR="000901AC" w:rsidRPr="000901AC" w:rsidRDefault="000901AC" w:rsidP="000901AC">
            <w:pPr>
              <w:pStyle w:val="4"/>
              <w:spacing w:line="240" w:lineRule="auto"/>
              <w:ind w:firstLine="0"/>
              <w:jc w:val="left"/>
              <w:rPr>
                <w:bCs/>
                <w:sz w:val="24"/>
                <w:szCs w:val="24"/>
              </w:rPr>
            </w:pPr>
            <w:r w:rsidRPr="000901AC">
              <w:rPr>
                <w:bCs/>
                <w:sz w:val="24"/>
                <w:szCs w:val="24"/>
              </w:rPr>
              <w:t>-156 157,7</w:t>
            </w:r>
          </w:p>
        </w:tc>
        <w:tc>
          <w:tcPr>
            <w:tcW w:w="2060" w:type="dxa"/>
            <w:tcBorders>
              <w:top w:val="nil"/>
              <w:left w:val="nil"/>
              <w:bottom w:val="single" w:sz="4" w:space="0" w:color="auto"/>
              <w:right w:val="single" w:sz="4" w:space="0" w:color="auto"/>
            </w:tcBorders>
            <w:shd w:val="clear" w:color="auto" w:fill="auto"/>
            <w:noWrap/>
            <w:vAlign w:val="center"/>
            <w:hideMark/>
          </w:tcPr>
          <w:p w:rsidR="000901AC" w:rsidRPr="000901AC" w:rsidRDefault="000901AC" w:rsidP="000901AC">
            <w:pPr>
              <w:pStyle w:val="4"/>
              <w:spacing w:line="240" w:lineRule="auto"/>
              <w:ind w:firstLine="0"/>
              <w:jc w:val="left"/>
              <w:rPr>
                <w:bCs/>
                <w:sz w:val="24"/>
                <w:szCs w:val="24"/>
              </w:rPr>
            </w:pPr>
            <w:r w:rsidRPr="000901AC">
              <w:rPr>
                <w:bCs/>
                <w:sz w:val="24"/>
                <w:szCs w:val="24"/>
              </w:rPr>
              <w:t>-20 655,9</w:t>
            </w:r>
          </w:p>
        </w:tc>
        <w:tc>
          <w:tcPr>
            <w:tcW w:w="1422" w:type="dxa"/>
            <w:tcBorders>
              <w:top w:val="nil"/>
              <w:left w:val="nil"/>
              <w:bottom w:val="single" w:sz="4" w:space="0" w:color="auto"/>
              <w:right w:val="single" w:sz="4" w:space="0" w:color="auto"/>
            </w:tcBorders>
            <w:shd w:val="clear" w:color="auto" w:fill="auto"/>
            <w:noWrap/>
            <w:vAlign w:val="bottom"/>
            <w:hideMark/>
          </w:tcPr>
          <w:p w:rsidR="000901AC" w:rsidRPr="000901AC" w:rsidRDefault="000901AC" w:rsidP="000901AC">
            <w:pPr>
              <w:pStyle w:val="4"/>
              <w:spacing w:line="240" w:lineRule="auto"/>
              <w:ind w:firstLine="0"/>
              <w:jc w:val="left"/>
              <w:rPr>
                <w:bCs/>
                <w:color w:val="FF0000"/>
                <w:sz w:val="24"/>
                <w:szCs w:val="24"/>
              </w:rPr>
            </w:pPr>
            <w:r w:rsidRPr="000901AC">
              <w:rPr>
                <w:bCs/>
                <w:color w:val="FF0000"/>
                <w:sz w:val="24"/>
                <w:szCs w:val="24"/>
              </w:rPr>
              <w:t> </w:t>
            </w:r>
          </w:p>
        </w:tc>
      </w:tr>
      <w:tr w:rsidR="000901AC" w:rsidRPr="000901AC" w:rsidTr="002049BD">
        <w:trPr>
          <w:trHeight w:val="172"/>
        </w:trPr>
        <w:tc>
          <w:tcPr>
            <w:tcW w:w="4638" w:type="dxa"/>
            <w:tcBorders>
              <w:top w:val="nil"/>
              <w:left w:val="single" w:sz="4" w:space="0" w:color="auto"/>
              <w:bottom w:val="single" w:sz="4" w:space="0" w:color="auto"/>
              <w:right w:val="single" w:sz="4" w:space="0" w:color="auto"/>
            </w:tcBorders>
            <w:shd w:val="clear" w:color="auto" w:fill="auto"/>
            <w:vAlign w:val="center"/>
            <w:hideMark/>
          </w:tcPr>
          <w:p w:rsidR="000901AC" w:rsidRPr="000901AC" w:rsidRDefault="000901AC" w:rsidP="000901AC">
            <w:pPr>
              <w:pStyle w:val="4"/>
              <w:spacing w:line="240" w:lineRule="auto"/>
              <w:ind w:firstLine="0"/>
              <w:jc w:val="left"/>
              <w:rPr>
                <w:sz w:val="24"/>
                <w:szCs w:val="24"/>
              </w:rPr>
            </w:pPr>
            <w:r w:rsidRPr="000901AC">
              <w:rPr>
                <w:sz w:val="24"/>
                <w:szCs w:val="24"/>
              </w:rPr>
              <w:t>ПЕРВИЧНЫЙ ДЕФИЦИТ</w:t>
            </w:r>
            <w:proofErr w:type="gramStart"/>
            <w:r w:rsidRPr="000901AC">
              <w:rPr>
                <w:sz w:val="24"/>
                <w:szCs w:val="24"/>
              </w:rPr>
              <w:t xml:space="preserve"> (-) /</w:t>
            </w:r>
            <w:r w:rsidRPr="000901AC">
              <w:rPr>
                <w:sz w:val="24"/>
                <w:szCs w:val="24"/>
              </w:rPr>
              <w:br/>
            </w:r>
            <w:proofErr w:type="gramEnd"/>
            <w:r w:rsidRPr="000901AC">
              <w:rPr>
                <w:sz w:val="24"/>
                <w:szCs w:val="24"/>
              </w:rPr>
              <w:t>ПРОФИЦИТ (+)</w:t>
            </w:r>
          </w:p>
        </w:tc>
        <w:tc>
          <w:tcPr>
            <w:tcW w:w="2140" w:type="dxa"/>
            <w:tcBorders>
              <w:top w:val="nil"/>
              <w:left w:val="nil"/>
              <w:bottom w:val="single" w:sz="4" w:space="0" w:color="auto"/>
              <w:right w:val="single" w:sz="4" w:space="0" w:color="auto"/>
            </w:tcBorders>
            <w:shd w:val="clear" w:color="auto" w:fill="auto"/>
            <w:noWrap/>
            <w:vAlign w:val="center"/>
            <w:hideMark/>
          </w:tcPr>
          <w:p w:rsidR="000901AC" w:rsidRPr="000901AC" w:rsidRDefault="000901AC" w:rsidP="000901AC">
            <w:pPr>
              <w:pStyle w:val="4"/>
              <w:spacing w:line="240" w:lineRule="auto"/>
              <w:ind w:firstLine="0"/>
              <w:jc w:val="left"/>
              <w:rPr>
                <w:sz w:val="24"/>
                <w:szCs w:val="24"/>
              </w:rPr>
            </w:pPr>
            <w:r w:rsidRPr="000901AC">
              <w:rPr>
                <w:sz w:val="24"/>
                <w:szCs w:val="24"/>
              </w:rPr>
              <w:t>711 086,6</w:t>
            </w:r>
          </w:p>
        </w:tc>
        <w:tc>
          <w:tcPr>
            <w:tcW w:w="2060" w:type="dxa"/>
            <w:tcBorders>
              <w:top w:val="nil"/>
              <w:left w:val="nil"/>
              <w:bottom w:val="single" w:sz="4" w:space="0" w:color="auto"/>
              <w:right w:val="single" w:sz="4" w:space="0" w:color="auto"/>
            </w:tcBorders>
            <w:shd w:val="clear" w:color="auto" w:fill="auto"/>
            <w:noWrap/>
            <w:vAlign w:val="center"/>
            <w:hideMark/>
          </w:tcPr>
          <w:p w:rsidR="000901AC" w:rsidRPr="000901AC" w:rsidRDefault="000901AC" w:rsidP="000901AC">
            <w:pPr>
              <w:pStyle w:val="4"/>
              <w:spacing w:line="240" w:lineRule="auto"/>
              <w:ind w:firstLine="0"/>
              <w:jc w:val="left"/>
              <w:rPr>
                <w:sz w:val="24"/>
                <w:szCs w:val="24"/>
              </w:rPr>
            </w:pPr>
            <w:r w:rsidRPr="000901AC">
              <w:rPr>
                <w:sz w:val="24"/>
                <w:szCs w:val="24"/>
              </w:rPr>
              <w:t>919 593,6</w:t>
            </w:r>
          </w:p>
        </w:tc>
        <w:tc>
          <w:tcPr>
            <w:tcW w:w="1422" w:type="dxa"/>
            <w:tcBorders>
              <w:top w:val="nil"/>
              <w:left w:val="nil"/>
              <w:bottom w:val="single" w:sz="4" w:space="0" w:color="auto"/>
              <w:right w:val="single" w:sz="4" w:space="0" w:color="auto"/>
            </w:tcBorders>
            <w:shd w:val="clear" w:color="auto" w:fill="auto"/>
            <w:noWrap/>
            <w:vAlign w:val="bottom"/>
            <w:hideMark/>
          </w:tcPr>
          <w:p w:rsidR="000901AC" w:rsidRPr="000901AC" w:rsidRDefault="000901AC" w:rsidP="000901AC">
            <w:pPr>
              <w:pStyle w:val="4"/>
              <w:spacing w:line="240" w:lineRule="auto"/>
              <w:ind w:firstLine="0"/>
              <w:jc w:val="left"/>
              <w:rPr>
                <w:color w:val="FF0000"/>
                <w:sz w:val="24"/>
                <w:szCs w:val="24"/>
              </w:rPr>
            </w:pPr>
            <w:r w:rsidRPr="000901AC">
              <w:rPr>
                <w:color w:val="FF0000"/>
                <w:sz w:val="24"/>
                <w:szCs w:val="24"/>
              </w:rPr>
              <w:t> </w:t>
            </w:r>
          </w:p>
        </w:tc>
      </w:tr>
      <w:tr w:rsidR="000901AC" w:rsidRPr="000901AC" w:rsidTr="002049BD">
        <w:trPr>
          <w:trHeight w:val="308"/>
        </w:trPr>
        <w:tc>
          <w:tcPr>
            <w:tcW w:w="4638" w:type="dxa"/>
            <w:tcBorders>
              <w:top w:val="nil"/>
              <w:left w:val="single" w:sz="4" w:space="0" w:color="auto"/>
              <w:bottom w:val="single" w:sz="4" w:space="0" w:color="auto"/>
              <w:right w:val="single" w:sz="4" w:space="0" w:color="auto"/>
            </w:tcBorders>
            <w:shd w:val="clear" w:color="auto" w:fill="auto"/>
            <w:vAlign w:val="center"/>
            <w:hideMark/>
          </w:tcPr>
          <w:p w:rsidR="000901AC" w:rsidRPr="000901AC" w:rsidRDefault="000901AC" w:rsidP="000901AC">
            <w:pPr>
              <w:pStyle w:val="4"/>
              <w:spacing w:line="240" w:lineRule="auto"/>
              <w:ind w:firstLine="0"/>
              <w:jc w:val="left"/>
              <w:rPr>
                <w:bCs/>
                <w:sz w:val="24"/>
                <w:szCs w:val="24"/>
              </w:rPr>
            </w:pPr>
            <w:r w:rsidRPr="000901AC">
              <w:rPr>
                <w:bCs/>
                <w:sz w:val="24"/>
                <w:szCs w:val="24"/>
              </w:rPr>
              <w:t xml:space="preserve">     ВВП </w:t>
            </w:r>
          </w:p>
        </w:tc>
        <w:tc>
          <w:tcPr>
            <w:tcW w:w="2140" w:type="dxa"/>
            <w:tcBorders>
              <w:top w:val="nil"/>
              <w:left w:val="nil"/>
              <w:bottom w:val="single" w:sz="4" w:space="0" w:color="auto"/>
              <w:right w:val="single" w:sz="4" w:space="0" w:color="auto"/>
            </w:tcBorders>
            <w:shd w:val="clear" w:color="auto" w:fill="auto"/>
            <w:noWrap/>
            <w:vAlign w:val="center"/>
            <w:hideMark/>
          </w:tcPr>
          <w:p w:rsidR="000901AC" w:rsidRPr="000901AC" w:rsidRDefault="000901AC" w:rsidP="000901AC">
            <w:pPr>
              <w:pStyle w:val="4"/>
              <w:spacing w:line="240" w:lineRule="auto"/>
              <w:ind w:firstLine="0"/>
              <w:jc w:val="left"/>
              <w:rPr>
                <w:bCs/>
                <w:sz w:val="24"/>
                <w:szCs w:val="24"/>
              </w:rPr>
            </w:pPr>
            <w:r w:rsidRPr="000901AC">
              <w:rPr>
                <w:bCs/>
                <w:sz w:val="24"/>
                <w:szCs w:val="24"/>
              </w:rPr>
              <w:t>71 493 000,0</w:t>
            </w:r>
          </w:p>
        </w:tc>
        <w:tc>
          <w:tcPr>
            <w:tcW w:w="2060" w:type="dxa"/>
            <w:tcBorders>
              <w:top w:val="nil"/>
              <w:left w:val="nil"/>
              <w:bottom w:val="single" w:sz="4" w:space="0" w:color="auto"/>
              <w:right w:val="single" w:sz="4" w:space="0" w:color="auto"/>
            </w:tcBorders>
            <w:shd w:val="clear" w:color="auto" w:fill="auto"/>
            <w:noWrap/>
            <w:vAlign w:val="center"/>
            <w:hideMark/>
          </w:tcPr>
          <w:p w:rsidR="000901AC" w:rsidRPr="000901AC" w:rsidRDefault="000901AC" w:rsidP="000901AC">
            <w:pPr>
              <w:pStyle w:val="4"/>
              <w:spacing w:line="240" w:lineRule="auto"/>
              <w:ind w:firstLine="0"/>
              <w:jc w:val="left"/>
              <w:rPr>
                <w:bCs/>
                <w:sz w:val="24"/>
                <w:szCs w:val="24"/>
              </w:rPr>
            </w:pPr>
            <w:r w:rsidRPr="000901AC">
              <w:rPr>
                <w:bCs/>
                <w:sz w:val="24"/>
                <w:szCs w:val="24"/>
              </w:rPr>
              <w:t>33 783 757,8</w:t>
            </w:r>
          </w:p>
        </w:tc>
        <w:tc>
          <w:tcPr>
            <w:tcW w:w="1422" w:type="dxa"/>
            <w:tcBorders>
              <w:top w:val="nil"/>
              <w:left w:val="nil"/>
              <w:bottom w:val="single" w:sz="4" w:space="0" w:color="auto"/>
              <w:right w:val="single" w:sz="4" w:space="0" w:color="auto"/>
            </w:tcBorders>
            <w:shd w:val="clear" w:color="auto" w:fill="auto"/>
            <w:noWrap/>
            <w:vAlign w:val="bottom"/>
            <w:hideMark/>
          </w:tcPr>
          <w:p w:rsidR="000901AC" w:rsidRPr="000901AC" w:rsidRDefault="000901AC" w:rsidP="000901AC">
            <w:pPr>
              <w:pStyle w:val="4"/>
              <w:spacing w:line="240" w:lineRule="auto"/>
              <w:ind w:firstLine="0"/>
              <w:jc w:val="left"/>
              <w:rPr>
                <w:color w:val="FF0000"/>
                <w:sz w:val="24"/>
                <w:szCs w:val="24"/>
              </w:rPr>
            </w:pPr>
            <w:r w:rsidRPr="000901AC">
              <w:rPr>
                <w:color w:val="FF0000"/>
                <w:sz w:val="24"/>
                <w:szCs w:val="24"/>
              </w:rPr>
              <w:t> </w:t>
            </w:r>
          </w:p>
        </w:tc>
      </w:tr>
      <w:tr w:rsidR="000901AC" w:rsidRPr="000901AC" w:rsidTr="002049BD">
        <w:trPr>
          <w:trHeight w:val="567"/>
        </w:trPr>
        <w:tc>
          <w:tcPr>
            <w:tcW w:w="4638" w:type="dxa"/>
            <w:tcBorders>
              <w:top w:val="nil"/>
              <w:left w:val="single" w:sz="4" w:space="0" w:color="auto"/>
              <w:bottom w:val="single" w:sz="4" w:space="0" w:color="auto"/>
              <w:right w:val="single" w:sz="4" w:space="0" w:color="auto"/>
            </w:tcBorders>
            <w:shd w:val="clear" w:color="auto" w:fill="auto"/>
            <w:vAlign w:val="center"/>
            <w:hideMark/>
          </w:tcPr>
          <w:p w:rsidR="000901AC" w:rsidRPr="000901AC" w:rsidRDefault="000901AC" w:rsidP="000901AC">
            <w:pPr>
              <w:pStyle w:val="4"/>
              <w:spacing w:line="240" w:lineRule="auto"/>
              <w:ind w:firstLine="0"/>
              <w:jc w:val="left"/>
              <w:rPr>
                <w:sz w:val="24"/>
                <w:szCs w:val="24"/>
              </w:rPr>
            </w:pPr>
            <w:r w:rsidRPr="000901AC">
              <w:rPr>
                <w:sz w:val="24"/>
                <w:szCs w:val="24"/>
              </w:rPr>
              <w:t>Дефицит/Профицит к объему ВВП</w:t>
            </w:r>
            <w:proofErr w:type="gramStart"/>
            <w:r w:rsidRPr="000901AC">
              <w:rPr>
                <w:sz w:val="24"/>
                <w:szCs w:val="24"/>
              </w:rPr>
              <w:t xml:space="preserve"> (%)</w:t>
            </w:r>
            <w:proofErr w:type="gramEnd"/>
          </w:p>
        </w:tc>
        <w:tc>
          <w:tcPr>
            <w:tcW w:w="2140" w:type="dxa"/>
            <w:tcBorders>
              <w:top w:val="nil"/>
              <w:left w:val="nil"/>
              <w:bottom w:val="single" w:sz="4" w:space="0" w:color="auto"/>
              <w:right w:val="single" w:sz="4" w:space="0" w:color="auto"/>
            </w:tcBorders>
            <w:shd w:val="clear" w:color="auto" w:fill="auto"/>
            <w:noWrap/>
            <w:vAlign w:val="center"/>
            <w:hideMark/>
          </w:tcPr>
          <w:p w:rsidR="000901AC" w:rsidRPr="000901AC" w:rsidRDefault="000901AC" w:rsidP="000901AC">
            <w:pPr>
              <w:pStyle w:val="4"/>
              <w:spacing w:line="240" w:lineRule="auto"/>
              <w:ind w:firstLine="0"/>
              <w:jc w:val="left"/>
              <w:rPr>
                <w:sz w:val="24"/>
                <w:szCs w:val="24"/>
              </w:rPr>
            </w:pPr>
            <w:r w:rsidRPr="000901AC">
              <w:rPr>
                <w:sz w:val="24"/>
                <w:szCs w:val="24"/>
              </w:rPr>
              <w:t xml:space="preserve">0,4 </w:t>
            </w:r>
          </w:p>
        </w:tc>
        <w:tc>
          <w:tcPr>
            <w:tcW w:w="2060" w:type="dxa"/>
            <w:tcBorders>
              <w:top w:val="nil"/>
              <w:left w:val="nil"/>
              <w:bottom w:val="single" w:sz="4" w:space="0" w:color="auto"/>
              <w:right w:val="single" w:sz="4" w:space="0" w:color="auto"/>
            </w:tcBorders>
            <w:shd w:val="clear" w:color="auto" w:fill="auto"/>
            <w:noWrap/>
            <w:vAlign w:val="center"/>
            <w:hideMark/>
          </w:tcPr>
          <w:p w:rsidR="000901AC" w:rsidRPr="000901AC" w:rsidRDefault="000901AC" w:rsidP="000901AC">
            <w:pPr>
              <w:pStyle w:val="4"/>
              <w:spacing w:line="240" w:lineRule="auto"/>
              <w:ind w:firstLine="0"/>
              <w:jc w:val="left"/>
              <w:rPr>
                <w:sz w:val="24"/>
                <w:szCs w:val="24"/>
              </w:rPr>
            </w:pPr>
            <w:r w:rsidRPr="000901AC">
              <w:rPr>
                <w:sz w:val="24"/>
                <w:szCs w:val="24"/>
              </w:rPr>
              <w:t xml:space="preserve">2,1 </w:t>
            </w:r>
          </w:p>
        </w:tc>
        <w:tc>
          <w:tcPr>
            <w:tcW w:w="1422" w:type="dxa"/>
            <w:tcBorders>
              <w:top w:val="nil"/>
              <w:left w:val="nil"/>
              <w:bottom w:val="single" w:sz="4" w:space="0" w:color="auto"/>
              <w:right w:val="single" w:sz="4" w:space="0" w:color="auto"/>
            </w:tcBorders>
            <w:shd w:val="clear" w:color="auto" w:fill="auto"/>
            <w:noWrap/>
            <w:vAlign w:val="bottom"/>
            <w:hideMark/>
          </w:tcPr>
          <w:p w:rsidR="000901AC" w:rsidRPr="000901AC" w:rsidRDefault="000901AC" w:rsidP="000901AC">
            <w:pPr>
              <w:pStyle w:val="4"/>
              <w:spacing w:line="240" w:lineRule="auto"/>
              <w:ind w:firstLine="0"/>
              <w:jc w:val="left"/>
              <w:rPr>
                <w:color w:val="FF0000"/>
                <w:sz w:val="24"/>
                <w:szCs w:val="24"/>
              </w:rPr>
            </w:pPr>
            <w:r w:rsidRPr="000901AC">
              <w:rPr>
                <w:color w:val="FF0000"/>
                <w:sz w:val="24"/>
                <w:szCs w:val="24"/>
              </w:rPr>
              <w:t> </w:t>
            </w:r>
          </w:p>
        </w:tc>
      </w:tr>
      <w:tr w:rsidR="000901AC" w:rsidRPr="000901AC" w:rsidTr="002049BD">
        <w:trPr>
          <w:trHeight w:val="277"/>
        </w:trPr>
        <w:tc>
          <w:tcPr>
            <w:tcW w:w="4638" w:type="dxa"/>
            <w:tcBorders>
              <w:top w:val="nil"/>
              <w:left w:val="single" w:sz="4" w:space="0" w:color="auto"/>
              <w:bottom w:val="single" w:sz="4" w:space="0" w:color="auto"/>
              <w:right w:val="single" w:sz="4" w:space="0" w:color="auto"/>
            </w:tcBorders>
            <w:shd w:val="clear" w:color="auto" w:fill="auto"/>
            <w:vAlign w:val="center"/>
            <w:hideMark/>
          </w:tcPr>
          <w:p w:rsidR="000901AC" w:rsidRPr="000901AC" w:rsidRDefault="000901AC" w:rsidP="000901AC">
            <w:pPr>
              <w:pStyle w:val="4"/>
              <w:spacing w:line="240" w:lineRule="auto"/>
              <w:ind w:firstLine="0"/>
              <w:jc w:val="left"/>
              <w:rPr>
                <w:sz w:val="24"/>
                <w:szCs w:val="24"/>
              </w:rPr>
            </w:pPr>
            <w:r w:rsidRPr="000901AC">
              <w:rPr>
                <w:sz w:val="24"/>
                <w:szCs w:val="24"/>
              </w:rPr>
              <w:t>Первичный дефицит/профицит                                                                                                          к объему ВВП</w:t>
            </w:r>
            <w:proofErr w:type="gramStart"/>
            <w:r w:rsidRPr="000901AC">
              <w:rPr>
                <w:sz w:val="24"/>
                <w:szCs w:val="24"/>
              </w:rPr>
              <w:t xml:space="preserve"> (%)                 </w:t>
            </w:r>
            <w:proofErr w:type="gramEnd"/>
          </w:p>
        </w:tc>
        <w:tc>
          <w:tcPr>
            <w:tcW w:w="2140" w:type="dxa"/>
            <w:tcBorders>
              <w:top w:val="nil"/>
              <w:left w:val="nil"/>
              <w:bottom w:val="single" w:sz="4" w:space="0" w:color="auto"/>
              <w:right w:val="single" w:sz="4" w:space="0" w:color="auto"/>
            </w:tcBorders>
            <w:shd w:val="clear" w:color="auto" w:fill="auto"/>
            <w:noWrap/>
            <w:vAlign w:val="center"/>
            <w:hideMark/>
          </w:tcPr>
          <w:p w:rsidR="000901AC" w:rsidRPr="000901AC" w:rsidRDefault="000901AC" w:rsidP="000901AC">
            <w:pPr>
              <w:pStyle w:val="4"/>
              <w:spacing w:line="240" w:lineRule="auto"/>
              <w:ind w:firstLine="0"/>
              <w:jc w:val="left"/>
              <w:rPr>
                <w:sz w:val="24"/>
                <w:szCs w:val="24"/>
              </w:rPr>
            </w:pPr>
            <w:r w:rsidRPr="000901AC">
              <w:rPr>
                <w:sz w:val="24"/>
                <w:szCs w:val="24"/>
              </w:rPr>
              <w:t xml:space="preserve">1,0 </w:t>
            </w:r>
          </w:p>
        </w:tc>
        <w:tc>
          <w:tcPr>
            <w:tcW w:w="2060" w:type="dxa"/>
            <w:tcBorders>
              <w:top w:val="nil"/>
              <w:left w:val="nil"/>
              <w:bottom w:val="single" w:sz="4" w:space="0" w:color="auto"/>
              <w:right w:val="single" w:sz="4" w:space="0" w:color="auto"/>
            </w:tcBorders>
            <w:shd w:val="clear" w:color="auto" w:fill="auto"/>
            <w:noWrap/>
            <w:vAlign w:val="center"/>
            <w:hideMark/>
          </w:tcPr>
          <w:p w:rsidR="000901AC" w:rsidRPr="000901AC" w:rsidRDefault="000901AC" w:rsidP="000901AC">
            <w:pPr>
              <w:pStyle w:val="4"/>
              <w:spacing w:line="240" w:lineRule="auto"/>
              <w:ind w:firstLine="0"/>
              <w:jc w:val="left"/>
              <w:rPr>
                <w:sz w:val="24"/>
                <w:szCs w:val="24"/>
              </w:rPr>
            </w:pPr>
            <w:r w:rsidRPr="000901AC">
              <w:rPr>
                <w:sz w:val="24"/>
                <w:szCs w:val="24"/>
              </w:rPr>
              <w:t xml:space="preserve">2,7 </w:t>
            </w:r>
          </w:p>
        </w:tc>
        <w:tc>
          <w:tcPr>
            <w:tcW w:w="1422" w:type="dxa"/>
            <w:tcBorders>
              <w:top w:val="nil"/>
              <w:left w:val="nil"/>
              <w:bottom w:val="single" w:sz="4" w:space="0" w:color="auto"/>
              <w:right w:val="single" w:sz="4" w:space="0" w:color="auto"/>
            </w:tcBorders>
            <w:shd w:val="clear" w:color="auto" w:fill="auto"/>
            <w:noWrap/>
            <w:vAlign w:val="bottom"/>
            <w:hideMark/>
          </w:tcPr>
          <w:p w:rsidR="000901AC" w:rsidRPr="000901AC" w:rsidRDefault="000901AC" w:rsidP="000901AC">
            <w:pPr>
              <w:pStyle w:val="4"/>
              <w:spacing w:line="240" w:lineRule="auto"/>
              <w:ind w:firstLine="0"/>
              <w:jc w:val="left"/>
              <w:rPr>
                <w:color w:val="FF0000"/>
                <w:sz w:val="24"/>
                <w:szCs w:val="24"/>
              </w:rPr>
            </w:pPr>
            <w:r w:rsidRPr="000901AC">
              <w:rPr>
                <w:color w:val="FF0000"/>
                <w:sz w:val="24"/>
                <w:szCs w:val="24"/>
              </w:rPr>
              <w:t> </w:t>
            </w:r>
          </w:p>
        </w:tc>
      </w:tr>
    </w:tbl>
    <w:p w:rsidR="002049BD" w:rsidRDefault="002049BD" w:rsidP="002049BD">
      <w:pPr>
        <w:pStyle w:val="a9"/>
        <w:spacing w:line="360" w:lineRule="auto"/>
        <w:rPr>
          <w:rFonts w:ascii="Times New Roman" w:eastAsia="Times New Roman" w:hAnsi="Times New Roman" w:cs="Times New Roman"/>
          <w:noProof/>
          <w:color w:val="000000"/>
          <w:sz w:val="28"/>
          <w:szCs w:val="28"/>
        </w:rPr>
      </w:pPr>
    </w:p>
    <w:p w:rsidR="002049BD" w:rsidRPr="004241F5" w:rsidRDefault="002049BD" w:rsidP="002049BD">
      <w:pPr>
        <w:pStyle w:val="a9"/>
        <w:spacing w:line="360" w:lineRule="auto"/>
        <w:ind w:firstLine="709"/>
        <w:jc w:val="both"/>
        <w:rPr>
          <w:rFonts w:ascii="Times New Roman" w:hAnsi="Times New Roman" w:cs="Times New Roman"/>
          <w:sz w:val="28"/>
          <w:szCs w:val="28"/>
        </w:rPr>
      </w:pPr>
      <w:r>
        <w:rPr>
          <w:rFonts w:ascii="Times New Roman" w:eastAsia="Times New Roman" w:hAnsi="Times New Roman" w:cs="Times New Roman"/>
          <w:noProof/>
          <w:color w:val="000000"/>
          <w:sz w:val="28"/>
          <w:szCs w:val="28"/>
        </w:rPr>
        <w:t xml:space="preserve">Как видим по таблице 1, </w:t>
      </w:r>
      <w:r>
        <w:rPr>
          <w:rFonts w:ascii="Times New Roman" w:hAnsi="Times New Roman" w:cs="Times New Roman"/>
          <w:sz w:val="28"/>
          <w:szCs w:val="28"/>
        </w:rPr>
        <w:t>п</w:t>
      </w:r>
      <w:r w:rsidRPr="002049BD">
        <w:rPr>
          <w:rFonts w:ascii="Times New Roman" w:hAnsi="Times New Roman" w:cs="Times New Roman"/>
          <w:sz w:val="28"/>
          <w:szCs w:val="28"/>
        </w:rPr>
        <w:t xml:space="preserve">рофицит федерального бюджета в </w:t>
      </w:r>
      <w:r w:rsidRPr="002049BD">
        <w:rPr>
          <w:rFonts w:ascii="Times New Roman" w:hAnsi="Times New Roman" w:cs="Times New Roman"/>
          <w:sz w:val="28"/>
          <w:szCs w:val="28"/>
          <w:lang w:val="en-US"/>
        </w:rPr>
        <w:t>I</w:t>
      </w:r>
      <w:r w:rsidRPr="002049BD">
        <w:rPr>
          <w:rFonts w:ascii="Times New Roman" w:hAnsi="Times New Roman" w:cs="Times New Roman"/>
          <w:sz w:val="28"/>
          <w:szCs w:val="28"/>
        </w:rPr>
        <w:t xml:space="preserve"> полугодии 2014 года составил 718 796,3 млн. рублей – 2,1% к ВВП. </w:t>
      </w:r>
    </w:p>
    <w:p w:rsidR="002049BD" w:rsidRPr="002049BD" w:rsidRDefault="002049BD" w:rsidP="002049BD">
      <w:pPr>
        <w:pStyle w:val="4"/>
      </w:pPr>
      <w:r w:rsidRPr="002049BD">
        <w:t>Динамика основных показателей исполнения федерального бюджета в                   I полугодии 2010 - 2014 годов представлена в таблице 2.</w:t>
      </w:r>
    </w:p>
    <w:p w:rsidR="002049BD" w:rsidRPr="002049BD" w:rsidRDefault="002049BD" w:rsidP="002049BD">
      <w:pPr>
        <w:keepLines/>
        <w:widowControl w:val="0"/>
        <w:spacing w:after="0" w:line="360" w:lineRule="auto"/>
        <w:ind w:firstLine="709"/>
        <w:jc w:val="both"/>
        <w:rPr>
          <w:rFonts w:ascii="Times New Roman" w:eastAsia="Times New Roman" w:hAnsi="Times New Roman" w:cs="Times New Roman"/>
          <w:sz w:val="28"/>
          <w:szCs w:val="28"/>
          <w:lang w:eastAsia="ru-RU"/>
        </w:rPr>
      </w:pPr>
      <w:r w:rsidRPr="002049BD">
        <w:rPr>
          <w:rFonts w:ascii="Times New Roman" w:eastAsia="Times New Roman" w:hAnsi="Times New Roman" w:cs="Times New Roman"/>
          <w:sz w:val="28"/>
          <w:szCs w:val="28"/>
          <w:lang w:eastAsia="ru-RU"/>
        </w:rPr>
        <w:t>Рост доходов федерального бюджета по отношению к ВВП в I полугодии 2014 года составил 0,7 процентных пункта относительно аналогичного периода прошлого года, что связано, прежде всего, с благоприятной конъюнктурой на внешнем рынке, а также увеличением курса доллара США по отношению к рублю и ростом объема ВВП.</w:t>
      </w:r>
    </w:p>
    <w:p w:rsidR="002049BD" w:rsidRPr="004241F5" w:rsidRDefault="002049BD" w:rsidP="002049BD">
      <w:pPr>
        <w:pStyle w:val="4"/>
      </w:pPr>
    </w:p>
    <w:p w:rsidR="002049BD" w:rsidRPr="002049BD" w:rsidRDefault="002049BD" w:rsidP="002049BD">
      <w:pPr>
        <w:pStyle w:val="4"/>
      </w:pPr>
      <w:r w:rsidRPr="002049BD">
        <w:lastRenderedPageBreak/>
        <w:t>Таблица 2 - Основные показатели исполнения федерального бюджета в  I полугодии 2010 - 2014 годов (млн. рублей)</w:t>
      </w:r>
    </w:p>
    <w:tbl>
      <w:tblPr>
        <w:tblW w:w="10180" w:type="dxa"/>
        <w:tblInd w:w="93" w:type="dxa"/>
        <w:tblLook w:val="04A0" w:firstRow="1" w:lastRow="0" w:firstColumn="1" w:lastColumn="0" w:noHBand="0" w:noVBand="1"/>
      </w:tblPr>
      <w:tblGrid>
        <w:gridCol w:w="3380"/>
        <w:gridCol w:w="1397"/>
        <w:gridCol w:w="1397"/>
        <w:gridCol w:w="1212"/>
        <w:gridCol w:w="1397"/>
        <w:gridCol w:w="1397"/>
      </w:tblGrid>
      <w:tr w:rsidR="002049BD" w:rsidRPr="002049BD" w:rsidTr="002049BD">
        <w:trPr>
          <w:trHeight w:val="300"/>
        </w:trPr>
        <w:tc>
          <w:tcPr>
            <w:tcW w:w="33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sz w:val="20"/>
                <w:szCs w:val="20"/>
                <w:lang w:eastAsia="ru-RU"/>
              </w:rPr>
              <w:t>Наименование</w:t>
            </w:r>
          </w:p>
        </w:tc>
        <w:tc>
          <w:tcPr>
            <w:tcW w:w="6800" w:type="dxa"/>
            <w:gridSpan w:val="5"/>
            <w:tcBorders>
              <w:top w:val="single" w:sz="4" w:space="0" w:color="auto"/>
              <w:left w:val="nil"/>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sz w:val="20"/>
                <w:szCs w:val="20"/>
                <w:lang w:eastAsia="ru-RU"/>
              </w:rPr>
              <w:t>Исполнено в I полугодии:</w:t>
            </w:r>
          </w:p>
        </w:tc>
      </w:tr>
      <w:tr w:rsidR="002049BD" w:rsidRPr="002049BD" w:rsidTr="002049BD">
        <w:trPr>
          <w:trHeight w:val="660"/>
        </w:trPr>
        <w:tc>
          <w:tcPr>
            <w:tcW w:w="3380" w:type="dxa"/>
            <w:vMerge/>
            <w:tcBorders>
              <w:top w:val="single" w:sz="4" w:space="0" w:color="auto"/>
              <w:left w:val="single" w:sz="4" w:space="0" w:color="auto"/>
              <w:bottom w:val="single" w:sz="4" w:space="0" w:color="auto"/>
              <w:right w:val="single" w:sz="4" w:space="0" w:color="auto"/>
            </w:tcBorders>
            <w:vAlign w:val="center"/>
            <w:hideMark/>
          </w:tcPr>
          <w:p w:rsidR="002049BD" w:rsidRPr="002049BD" w:rsidRDefault="002049BD" w:rsidP="002049BD">
            <w:pPr>
              <w:spacing w:after="0" w:line="240" w:lineRule="auto"/>
              <w:rPr>
                <w:rFonts w:ascii="Times New Roman" w:eastAsia="Times New Roman" w:hAnsi="Times New Roman" w:cs="Times New Roman"/>
                <w:sz w:val="20"/>
                <w:szCs w:val="20"/>
                <w:lang w:eastAsia="ru-RU"/>
              </w:rPr>
            </w:pPr>
          </w:p>
        </w:tc>
        <w:tc>
          <w:tcPr>
            <w:tcW w:w="1397" w:type="dxa"/>
            <w:tcBorders>
              <w:top w:val="nil"/>
              <w:left w:val="nil"/>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sz w:val="20"/>
                <w:szCs w:val="20"/>
                <w:lang w:eastAsia="ru-RU"/>
              </w:rPr>
              <w:t>2010 год</w:t>
            </w:r>
          </w:p>
        </w:tc>
        <w:tc>
          <w:tcPr>
            <w:tcW w:w="1397" w:type="dxa"/>
            <w:tcBorders>
              <w:top w:val="nil"/>
              <w:left w:val="nil"/>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sz w:val="20"/>
                <w:szCs w:val="20"/>
                <w:lang w:eastAsia="ru-RU"/>
              </w:rPr>
              <w:t>2011 год</w:t>
            </w:r>
          </w:p>
        </w:tc>
        <w:tc>
          <w:tcPr>
            <w:tcW w:w="1212"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sz w:val="20"/>
                <w:szCs w:val="20"/>
                <w:lang w:eastAsia="ru-RU"/>
              </w:rPr>
              <w:t>2012 год</w:t>
            </w:r>
          </w:p>
        </w:tc>
        <w:tc>
          <w:tcPr>
            <w:tcW w:w="1397" w:type="dxa"/>
            <w:tcBorders>
              <w:top w:val="nil"/>
              <w:left w:val="nil"/>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sz w:val="20"/>
                <w:szCs w:val="20"/>
                <w:lang w:eastAsia="ru-RU"/>
              </w:rPr>
              <w:t>2013 год</w:t>
            </w:r>
          </w:p>
        </w:tc>
        <w:tc>
          <w:tcPr>
            <w:tcW w:w="1397" w:type="dxa"/>
            <w:tcBorders>
              <w:top w:val="nil"/>
              <w:left w:val="nil"/>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sz w:val="20"/>
                <w:szCs w:val="20"/>
                <w:lang w:eastAsia="ru-RU"/>
              </w:rPr>
              <w:t>2014 год</w:t>
            </w:r>
          </w:p>
        </w:tc>
      </w:tr>
      <w:tr w:rsidR="002049BD" w:rsidRPr="002049BD" w:rsidTr="002049BD">
        <w:trPr>
          <w:trHeight w:val="810"/>
        </w:trPr>
        <w:tc>
          <w:tcPr>
            <w:tcW w:w="3380" w:type="dxa"/>
            <w:tcBorders>
              <w:top w:val="nil"/>
              <w:left w:val="single" w:sz="4" w:space="0" w:color="auto"/>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sz w:val="20"/>
                <w:szCs w:val="20"/>
                <w:lang w:eastAsia="ru-RU"/>
              </w:rPr>
              <w:t>1</w:t>
            </w:r>
          </w:p>
        </w:tc>
        <w:tc>
          <w:tcPr>
            <w:tcW w:w="1397" w:type="dxa"/>
            <w:tcBorders>
              <w:top w:val="nil"/>
              <w:left w:val="nil"/>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sz w:val="20"/>
                <w:szCs w:val="20"/>
                <w:lang w:eastAsia="ru-RU"/>
              </w:rPr>
              <w:t>2</w:t>
            </w:r>
          </w:p>
        </w:tc>
        <w:tc>
          <w:tcPr>
            <w:tcW w:w="1397" w:type="dxa"/>
            <w:tcBorders>
              <w:top w:val="nil"/>
              <w:left w:val="nil"/>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sz w:val="20"/>
                <w:szCs w:val="20"/>
                <w:lang w:eastAsia="ru-RU"/>
              </w:rPr>
              <w:t>3</w:t>
            </w:r>
          </w:p>
        </w:tc>
        <w:tc>
          <w:tcPr>
            <w:tcW w:w="1212"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sz w:val="20"/>
                <w:szCs w:val="20"/>
                <w:lang w:eastAsia="ru-RU"/>
              </w:rPr>
              <w:t>4</w:t>
            </w:r>
          </w:p>
        </w:tc>
        <w:tc>
          <w:tcPr>
            <w:tcW w:w="1397" w:type="dxa"/>
            <w:tcBorders>
              <w:top w:val="nil"/>
              <w:left w:val="nil"/>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sz w:val="20"/>
                <w:szCs w:val="20"/>
                <w:lang w:eastAsia="ru-RU"/>
              </w:rPr>
              <w:t>5</w:t>
            </w:r>
          </w:p>
        </w:tc>
        <w:tc>
          <w:tcPr>
            <w:tcW w:w="1397" w:type="dxa"/>
            <w:tcBorders>
              <w:top w:val="nil"/>
              <w:left w:val="nil"/>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sz w:val="20"/>
                <w:szCs w:val="20"/>
                <w:lang w:eastAsia="ru-RU"/>
              </w:rPr>
              <w:t>6</w:t>
            </w:r>
          </w:p>
        </w:tc>
      </w:tr>
      <w:tr w:rsidR="002049BD" w:rsidRPr="002049BD" w:rsidTr="002049BD">
        <w:trPr>
          <w:trHeight w:val="300"/>
        </w:trPr>
        <w:tc>
          <w:tcPr>
            <w:tcW w:w="3380" w:type="dxa"/>
            <w:tcBorders>
              <w:top w:val="nil"/>
              <w:left w:val="single" w:sz="4" w:space="0" w:color="auto"/>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both"/>
              <w:rPr>
                <w:rFonts w:ascii="Times New Roman" w:eastAsia="Times New Roman" w:hAnsi="Times New Roman" w:cs="Times New Roman"/>
                <w:sz w:val="20"/>
                <w:szCs w:val="20"/>
                <w:lang w:eastAsia="ru-RU"/>
              </w:rPr>
            </w:pPr>
            <w:r w:rsidRPr="002049BD">
              <w:rPr>
                <w:rFonts w:ascii="Times New Roman" w:eastAsia="Times New Roman" w:hAnsi="Times New Roman" w:cs="Times New Roman"/>
                <w:sz w:val="20"/>
                <w:szCs w:val="20"/>
                <w:lang w:eastAsia="ru-RU"/>
              </w:rPr>
              <w:t>ВВП</w:t>
            </w:r>
          </w:p>
        </w:tc>
        <w:tc>
          <w:tcPr>
            <w:tcW w:w="1397" w:type="dxa"/>
            <w:tcBorders>
              <w:top w:val="nil"/>
              <w:left w:val="nil"/>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20 972 793,50</w:t>
            </w:r>
          </w:p>
        </w:tc>
        <w:tc>
          <w:tcPr>
            <w:tcW w:w="1397" w:type="dxa"/>
            <w:tcBorders>
              <w:top w:val="nil"/>
              <w:left w:val="nil"/>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25 330 608,50</w:t>
            </w:r>
          </w:p>
        </w:tc>
        <w:tc>
          <w:tcPr>
            <w:tcW w:w="1212"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28 593 646,70</w:t>
            </w:r>
          </w:p>
        </w:tc>
        <w:tc>
          <w:tcPr>
            <w:tcW w:w="1397"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30 624 539,20</w:t>
            </w:r>
          </w:p>
        </w:tc>
        <w:tc>
          <w:tcPr>
            <w:tcW w:w="1397"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33 783 757,80</w:t>
            </w:r>
          </w:p>
        </w:tc>
      </w:tr>
      <w:tr w:rsidR="002049BD" w:rsidRPr="002049BD" w:rsidTr="002049BD">
        <w:trPr>
          <w:trHeight w:val="300"/>
        </w:trPr>
        <w:tc>
          <w:tcPr>
            <w:tcW w:w="3380" w:type="dxa"/>
            <w:tcBorders>
              <w:top w:val="nil"/>
              <w:left w:val="single" w:sz="4" w:space="0" w:color="auto"/>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both"/>
              <w:rPr>
                <w:rFonts w:ascii="Times New Roman" w:eastAsia="Times New Roman" w:hAnsi="Times New Roman" w:cs="Times New Roman"/>
                <w:b/>
                <w:bCs/>
                <w:sz w:val="20"/>
                <w:szCs w:val="20"/>
                <w:lang w:eastAsia="ru-RU"/>
              </w:rPr>
            </w:pPr>
            <w:r w:rsidRPr="002049BD">
              <w:rPr>
                <w:rFonts w:ascii="Times New Roman" w:eastAsia="Times New Roman" w:hAnsi="Times New Roman" w:cs="Times New Roman"/>
                <w:b/>
                <w:bCs/>
                <w:sz w:val="20"/>
                <w:szCs w:val="20"/>
                <w:lang w:eastAsia="ru-RU"/>
              </w:rPr>
              <w:t xml:space="preserve">ДОХОДЫ </w:t>
            </w:r>
          </w:p>
        </w:tc>
        <w:tc>
          <w:tcPr>
            <w:tcW w:w="1397" w:type="dxa"/>
            <w:tcBorders>
              <w:top w:val="nil"/>
              <w:left w:val="nil"/>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center"/>
              <w:rPr>
                <w:rFonts w:ascii="Times New Roman" w:eastAsia="Times New Roman" w:hAnsi="Times New Roman" w:cs="Times New Roman"/>
                <w:b/>
                <w:bCs/>
                <w:sz w:val="20"/>
                <w:szCs w:val="20"/>
                <w:lang w:eastAsia="ru-RU"/>
              </w:rPr>
            </w:pPr>
            <w:r w:rsidRPr="002049BD">
              <w:rPr>
                <w:rFonts w:ascii="Times New Roman" w:eastAsia="Times New Roman" w:hAnsi="Times New Roman" w:cs="Times New Roman"/>
                <w:b/>
                <w:bCs/>
                <w:sz w:val="20"/>
                <w:szCs w:val="20"/>
                <w:lang w:eastAsia="ru-RU"/>
              </w:rPr>
              <w:t>3 997 865,10</w:t>
            </w:r>
          </w:p>
        </w:tc>
        <w:tc>
          <w:tcPr>
            <w:tcW w:w="1397" w:type="dxa"/>
            <w:tcBorders>
              <w:top w:val="nil"/>
              <w:left w:val="nil"/>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center"/>
              <w:rPr>
                <w:rFonts w:ascii="Times New Roman" w:eastAsia="Times New Roman" w:hAnsi="Times New Roman" w:cs="Times New Roman"/>
                <w:b/>
                <w:bCs/>
                <w:sz w:val="20"/>
                <w:szCs w:val="20"/>
                <w:lang w:eastAsia="ru-RU"/>
              </w:rPr>
            </w:pPr>
            <w:r w:rsidRPr="002049BD">
              <w:rPr>
                <w:rFonts w:ascii="Times New Roman" w:eastAsia="Times New Roman" w:hAnsi="Times New Roman" w:cs="Times New Roman"/>
                <w:b/>
                <w:bCs/>
                <w:sz w:val="20"/>
                <w:szCs w:val="20"/>
                <w:lang w:eastAsia="ru-RU"/>
              </w:rPr>
              <w:t>5 306 370,20</w:t>
            </w:r>
          </w:p>
        </w:tc>
        <w:tc>
          <w:tcPr>
            <w:tcW w:w="1212"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b/>
                <w:bCs/>
                <w:sz w:val="20"/>
                <w:szCs w:val="20"/>
                <w:lang w:eastAsia="ru-RU"/>
              </w:rPr>
            </w:pPr>
            <w:r w:rsidRPr="002049BD">
              <w:rPr>
                <w:rFonts w:ascii="Times New Roman" w:eastAsia="Times New Roman" w:hAnsi="Times New Roman" w:cs="Times New Roman"/>
                <w:b/>
                <w:bCs/>
                <w:sz w:val="20"/>
                <w:szCs w:val="20"/>
                <w:lang w:eastAsia="ru-RU"/>
              </w:rPr>
              <w:t>6 200 399,50</w:t>
            </w:r>
          </w:p>
        </w:tc>
        <w:tc>
          <w:tcPr>
            <w:tcW w:w="1397"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b/>
                <w:bCs/>
                <w:sz w:val="20"/>
                <w:szCs w:val="20"/>
                <w:lang w:eastAsia="ru-RU"/>
              </w:rPr>
            </w:pPr>
            <w:r w:rsidRPr="002049BD">
              <w:rPr>
                <w:rFonts w:ascii="Times New Roman" w:eastAsia="Times New Roman" w:hAnsi="Times New Roman" w:cs="Times New Roman"/>
                <w:b/>
                <w:bCs/>
                <w:sz w:val="20"/>
                <w:szCs w:val="20"/>
                <w:lang w:eastAsia="ru-RU"/>
              </w:rPr>
              <w:t>6 257 653,70</w:t>
            </w:r>
          </w:p>
        </w:tc>
        <w:tc>
          <w:tcPr>
            <w:tcW w:w="1397"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b/>
                <w:bCs/>
                <w:sz w:val="20"/>
                <w:szCs w:val="20"/>
                <w:lang w:eastAsia="ru-RU"/>
              </w:rPr>
            </w:pPr>
            <w:r w:rsidRPr="002049BD">
              <w:rPr>
                <w:rFonts w:ascii="Times New Roman" w:eastAsia="Times New Roman" w:hAnsi="Times New Roman" w:cs="Times New Roman"/>
                <w:b/>
                <w:bCs/>
                <w:sz w:val="20"/>
                <w:szCs w:val="20"/>
                <w:lang w:eastAsia="ru-RU"/>
              </w:rPr>
              <w:t>7 120 906,70</w:t>
            </w:r>
          </w:p>
        </w:tc>
      </w:tr>
      <w:tr w:rsidR="002049BD" w:rsidRPr="002049BD" w:rsidTr="002049BD">
        <w:trPr>
          <w:trHeight w:val="300"/>
        </w:trPr>
        <w:tc>
          <w:tcPr>
            <w:tcW w:w="3380" w:type="dxa"/>
            <w:tcBorders>
              <w:top w:val="nil"/>
              <w:left w:val="single" w:sz="4" w:space="0" w:color="auto"/>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both"/>
              <w:rPr>
                <w:rFonts w:ascii="Times New Roman" w:eastAsia="Times New Roman" w:hAnsi="Times New Roman" w:cs="Times New Roman"/>
                <w:sz w:val="20"/>
                <w:szCs w:val="20"/>
                <w:lang w:eastAsia="ru-RU"/>
              </w:rPr>
            </w:pPr>
            <w:proofErr w:type="gramStart"/>
            <w:r w:rsidRPr="002049BD">
              <w:rPr>
                <w:rFonts w:ascii="Times New Roman" w:eastAsia="Times New Roman" w:hAnsi="Times New Roman" w:cs="Times New Roman"/>
                <w:sz w:val="20"/>
                <w:szCs w:val="20"/>
                <w:lang w:eastAsia="ru-RU"/>
              </w:rPr>
              <w:t>в</w:t>
            </w:r>
            <w:proofErr w:type="gramEnd"/>
            <w:r w:rsidRPr="002049BD">
              <w:rPr>
                <w:rFonts w:ascii="Times New Roman" w:eastAsia="Times New Roman" w:hAnsi="Times New Roman" w:cs="Times New Roman"/>
                <w:sz w:val="20"/>
                <w:szCs w:val="20"/>
                <w:lang w:eastAsia="ru-RU"/>
              </w:rPr>
              <w:t xml:space="preserve"> % к ВВП</w:t>
            </w:r>
          </w:p>
        </w:tc>
        <w:tc>
          <w:tcPr>
            <w:tcW w:w="1397" w:type="dxa"/>
            <w:tcBorders>
              <w:top w:val="nil"/>
              <w:left w:val="nil"/>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19,1</w:t>
            </w:r>
          </w:p>
        </w:tc>
        <w:tc>
          <w:tcPr>
            <w:tcW w:w="1397" w:type="dxa"/>
            <w:tcBorders>
              <w:top w:val="nil"/>
              <w:left w:val="nil"/>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20,9</w:t>
            </w:r>
          </w:p>
        </w:tc>
        <w:tc>
          <w:tcPr>
            <w:tcW w:w="1212"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21,7</w:t>
            </w:r>
          </w:p>
        </w:tc>
        <w:tc>
          <w:tcPr>
            <w:tcW w:w="1397"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20,4</w:t>
            </w:r>
          </w:p>
        </w:tc>
        <w:tc>
          <w:tcPr>
            <w:tcW w:w="1397"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21,1</w:t>
            </w:r>
          </w:p>
        </w:tc>
      </w:tr>
      <w:tr w:rsidR="002049BD" w:rsidRPr="002049BD" w:rsidTr="002049BD">
        <w:trPr>
          <w:trHeight w:val="300"/>
        </w:trPr>
        <w:tc>
          <w:tcPr>
            <w:tcW w:w="3380" w:type="dxa"/>
            <w:tcBorders>
              <w:top w:val="nil"/>
              <w:left w:val="single" w:sz="4" w:space="0" w:color="auto"/>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both"/>
              <w:rPr>
                <w:rFonts w:ascii="Times New Roman" w:eastAsia="Times New Roman" w:hAnsi="Times New Roman" w:cs="Times New Roman"/>
                <w:sz w:val="20"/>
                <w:szCs w:val="20"/>
                <w:lang w:eastAsia="ru-RU"/>
              </w:rPr>
            </w:pPr>
            <w:proofErr w:type="gramStart"/>
            <w:r w:rsidRPr="002049BD">
              <w:rPr>
                <w:rFonts w:ascii="Times New Roman" w:eastAsia="Times New Roman" w:hAnsi="Times New Roman" w:cs="Times New Roman"/>
                <w:sz w:val="20"/>
                <w:szCs w:val="20"/>
                <w:lang w:eastAsia="ru-RU"/>
              </w:rPr>
              <w:t>в</w:t>
            </w:r>
            <w:proofErr w:type="gramEnd"/>
            <w:r w:rsidRPr="002049BD">
              <w:rPr>
                <w:rFonts w:ascii="Times New Roman" w:eastAsia="Times New Roman" w:hAnsi="Times New Roman" w:cs="Times New Roman"/>
                <w:sz w:val="20"/>
                <w:szCs w:val="20"/>
                <w:lang w:eastAsia="ru-RU"/>
              </w:rPr>
              <w:t xml:space="preserve"> % к закону о федеральном бюджете</w:t>
            </w:r>
          </w:p>
        </w:tc>
        <w:tc>
          <w:tcPr>
            <w:tcW w:w="1397" w:type="dxa"/>
            <w:tcBorders>
              <w:top w:val="nil"/>
              <w:left w:val="nil"/>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50,8</w:t>
            </w:r>
          </w:p>
        </w:tc>
        <w:tc>
          <w:tcPr>
            <w:tcW w:w="1397" w:type="dxa"/>
            <w:tcBorders>
              <w:top w:val="nil"/>
              <w:left w:val="nil"/>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47,7</w:t>
            </w:r>
          </w:p>
        </w:tc>
        <w:tc>
          <w:tcPr>
            <w:tcW w:w="1212"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48</w:t>
            </w:r>
          </w:p>
        </w:tc>
        <w:tc>
          <w:tcPr>
            <w:tcW w:w="1397"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48,5</w:t>
            </w:r>
          </w:p>
        </w:tc>
        <w:tc>
          <w:tcPr>
            <w:tcW w:w="1397"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50</w:t>
            </w:r>
          </w:p>
        </w:tc>
      </w:tr>
      <w:tr w:rsidR="002049BD" w:rsidRPr="002049BD" w:rsidTr="002049BD">
        <w:trPr>
          <w:trHeight w:val="300"/>
        </w:trPr>
        <w:tc>
          <w:tcPr>
            <w:tcW w:w="3380" w:type="dxa"/>
            <w:tcBorders>
              <w:top w:val="nil"/>
              <w:left w:val="single" w:sz="4" w:space="0" w:color="auto"/>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both"/>
              <w:rPr>
                <w:rFonts w:ascii="Times New Roman" w:eastAsia="Times New Roman" w:hAnsi="Times New Roman" w:cs="Times New Roman"/>
                <w:sz w:val="20"/>
                <w:szCs w:val="20"/>
                <w:lang w:eastAsia="ru-RU"/>
              </w:rPr>
            </w:pPr>
            <w:r w:rsidRPr="002049BD">
              <w:rPr>
                <w:rFonts w:ascii="Times New Roman" w:eastAsia="Times New Roman" w:hAnsi="Times New Roman" w:cs="Times New Roman"/>
                <w:sz w:val="20"/>
                <w:szCs w:val="20"/>
                <w:lang w:eastAsia="ru-RU"/>
              </w:rPr>
              <w:t>НЕФТЕГАЗОВЫЕ ДОХОДЫ</w:t>
            </w:r>
          </w:p>
        </w:tc>
        <w:tc>
          <w:tcPr>
            <w:tcW w:w="1397" w:type="dxa"/>
            <w:tcBorders>
              <w:top w:val="nil"/>
              <w:left w:val="nil"/>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sz w:val="20"/>
                <w:szCs w:val="20"/>
                <w:lang w:eastAsia="ru-RU"/>
              </w:rPr>
              <w:t>1 790 938,30</w:t>
            </w:r>
          </w:p>
        </w:tc>
        <w:tc>
          <w:tcPr>
            <w:tcW w:w="1397" w:type="dxa"/>
            <w:tcBorders>
              <w:top w:val="nil"/>
              <w:left w:val="nil"/>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sz w:val="20"/>
                <w:szCs w:val="20"/>
                <w:lang w:eastAsia="ru-RU"/>
              </w:rPr>
              <w:t>2 540 385,30</w:t>
            </w:r>
          </w:p>
        </w:tc>
        <w:tc>
          <w:tcPr>
            <w:tcW w:w="1212"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sz w:val="20"/>
                <w:szCs w:val="20"/>
                <w:lang w:eastAsia="ru-RU"/>
              </w:rPr>
              <w:t>3 226 109,50</w:t>
            </w:r>
          </w:p>
        </w:tc>
        <w:tc>
          <w:tcPr>
            <w:tcW w:w="1397"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sz w:val="20"/>
                <w:szCs w:val="20"/>
                <w:lang w:eastAsia="ru-RU"/>
              </w:rPr>
              <w:t>3 099 109,50</w:t>
            </w:r>
          </w:p>
        </w:tc>
        <w:tc>
          <w:tcPr>
            <w:tcW w:w="1397"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sz w:val="20"/>
                <w:szCs w:val="20"/>
                <w:lang w:eastAsia="ru-RU"/>
              </w:rPr>
              <w:t>3 703 438,60</w:t>
            </w:r>
          </w:p>
        </w:tc>
      </w:tr>
      <w:tr w:rsidR="002049BD" w:rsidRPr="002049BD" w:rsidTr="002049BD">
        <w:trPr>
          <w:trHeight w:val="225"/>
        </w:trPr>
        <w:tc>
          <w:tcPr>
            <w:tcW w:w="3380" w:type="dxa"/>
            <w:tcBorders>
              <w:top w:val="nil"/>
              <w:left w:val="single" w:sz="4" w:space="0" w:color="auto"/>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both"/>
              <w:rPr>
                <w:rFonts w:ascii="Times New Roman" w:eastAsia="Times New Roman" w:hAnsi="Times New Roman" w:cs="Times New Roman"/>
                <w:sz w:val="20"/>
                <w:szCs w:val="20"/>
                <w:lang w:eastAsia="ru-RU"/>
              </w:rPr>
            </w:pPr>
            <w:proofErr w:type="gramStart"/>
            <w:r w:rsidRPr="002049BD">
              <w:rPr>
                <w:rFonts w:ascii="Times New Roman" w:eastAsia="Times New Roman" w:hAnsi="Times New Roman" w:cs="Times New Roman"/>
                <w:sz w:val="20"/>
                <w:szCs w:val="20"/>
                <w:lang w:eastAsia="ru-RU"/>
              </w:rPr>
              <w:t>в</w:t>
            </w:r>
            <w:proofErr w:type="gramEnd"/>
            <w:r w:rsidRPr="002049BD">
              <w:rPr>
                <w:rFonts w:ascii="Times New Roman" w:eastAsia="Times New Roman" w:hAnsi="Times New Roman" w:cs="Times New Roman"/>
                <w:sz w:val="20"/>
                <w:szCs w:val="20"/>
                <w:lang w:eastAsia="ru-RU"/>
              </w:rPr>
              <w:t xml:space="preserve"> % к ВВП</w:t>
            </w:r>
          </w:p>
        </w:tc>
        <w:tc>
          <w:tcPr>
            <w:tcW w:w="1397" w:type="dxa"/>
            <w:tcBorders>
              <w:top w:val="nil"/>
              <w:left w:val="nil"/>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8,5</w:t>
            </w:r>
          </w:p>
        </w:tc>
        <w:tc>
          <w:tcPr>
            <w:tcW w:w="1397" w:type="dxa"/>
            <w:tcBorders>
              <w:top w:val="nil"/>
              <w:left w:val="nil"/>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10</w:t>
            </w:r>
          </w:p>
        </w:tc>
        <w:tc>
          <w:tcPr>
            <w:tcW w:w="1212"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11,3</w:t>
            </w:r>
          </w:p>
        </w:tc>
        <w:tc>
          <w:tcPr>
            <w:tcW w:w="1397"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10,1</w:t>
            </w:r>
          </w:p>
        </w:tc>
        <w:tc>
          <w:tcPr>
            <w:tcW w:w="1397"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11</w:t>
            </w:r>
          </w:p>
        </w:tc>
      </w:tr>
      <w:tr w:rsidR="002049BD" w:rsidRPr="002049BD" w:rsidTr="002049BD">
        <w:trPr>
          <w:trHeight w:val="240"/>
        </w:trPr>
        <w:tc>
          <w:tcPr>
            <w:tcW w:w="3380" w:type="dxa"/>
            <w:tcBorders>
              <w:top w:val="nil"/>
              <w:left w:val="single" w:sz="4" w:space="0" w:color="auto"/>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both"/>
              <w:rPr>
                <w:rFonts w:ascii="Times New Roman" w:eastAsia="Times New Roman" w:hAnsi="Times New Roman" w:cs="Times New Roman"/>
                <w:sz w:val="20"/>
                <w:szCs w:val="20"/>
                <w:lang w:eastAsia="ru-RU"/>
              </w:rPr>
            </w:pPr>
            <w:r w:rsidRPr="002049BD">
              <w:rPr>
                <w:rFonts w:ascii="Times New Roman" w:eastAsia="Times New Roman" w:hAnsi="Times New Roman" w:cs="Times New Roman"/>
                <w:sz w:val="20"/>
                <w:szCs w:val="20"/>
                <w:lang w:eastAsia="ru-RU"/>
              </w:rPr>
              <w:t>НЕНЕФТЕГАЗОВЫЕ ДОХОДЫ</w:t>
            </w:r>
          </w:p>
        </w:tc>
        <w:tc>
          <w:tcPr>
            <w:tcW w:w="1397" w:type="dxa"/>
            <w:tcBorders>
              <w:top w:val="nil"/>
              <w:left w:val="nil"/>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sz w:val="20"/>
                <w:szCs w:val="20"/>
                <w:lang w:eastAsia="ru-RU"/>
              </w:rPr>
              <w:t>2 206 926,80</w:t>
            </w:r>
          </w:p>
        </w:tc>
        <w:tc>
          <w:tcPr>
            <w:tcW w:w="1397" w:type="dxa"/>
            <w:tcBorders>
              <w:top w:val="nil"/>
              <w:left w:val="nil"/>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sz w:val="20"/>
                <w:szCs w:val="20"/>
                <w:lang w:eastAsia="ru-RU"/>
              </w:rPr>
              <w:t>2 765 984,90</w:t>
            </w:r>
          </w:p>
        </w:tc>
        <w:tc>
          <w:tcPr>
            <w:tcW w:w="1212"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sz w:val="20"/>
                <w:szCs w:val="20"/>
                <w:lang w:eastAsia="ru-RU"/>
              </w:rPr>
              <w:t>2 974 290,00</w:t>
            </w:r>
          </w:p>
        </w:tc>
        <w:tc>
          <w:tcPr>
            <w:tcW w:w="1397"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sz w:val="20"/>
                <w:szCs w:val="20"/>
                <w:lang w:eastAsia="ru-RU"/>
              </w:rPr>
              <w:t>3 158 544,20</w:t>
            </w:r>
          </w:p>
        </w:tc>
        <w:tc>
          <w:tcPr>
            <w:tcW w:w="1397"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3 417 468,10</w:t>
            </w:r>
          </w:p>
        </w:tc>
      </w:tr>
      <w:tr w:rsidR="002049BD" w:rsidRPr="002049BD" w:rsidTr="002049BD">
        <w:trPr>
          <w:trHeight w:val="255"/>
        </w:trPr>
        <w:tc>
          <w:tcPr>
            <w:tcW w:w="3380" w:type="dxa"/>
            <w:tcBorders>
              <w:top w:val="nil"/>
              <w:left w:val="single" w:sz="4" w:space="0" w:color="auto"/>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both"/>
              <w:rPr>
                <w:rFonts w:ascii="Times New Roman" w:eastAsia="Times New Roman" w:hAnsi="Times New Roman" w:cs="Times New Roman"/>
                <w:sz w:val="20"/>
                <w:szCs w:val="20"/>
                <w:lang w:eastAsia="ru-RU"/>
              </w:rPr>
            </w:pPr>
            <w:proofErr w:type="gramStart"/>
            <w:r w:rsidRPr="002049BD">
              <w:rPr>
                <w:rFonts w:ascii="Times New Roman" w:eastAsia="Times New Roman" w:hAnsi="Times New Roman" w:cs="Times New Roman"/>
                <w:sz w:val="20"/>
                <w:szCs w:val="20"/>
                <w:lang w:eastAsia="ru-RU"/>
              </w:rPr>
              <w:t>в</w:t>
            </w:r>
            <w:proofErr w:type="gramEnd"/>
            <w:r w:rsidRPr="002049BD">
              <w:rPr>
                <w:rFonts w:ascii="Times New Roman" w:eastAsia="Times New Roman" w:hAnsi="Times New Roman" w:cs="Times New Roman"/>
                <w:sz w:val="20"/>
                <w:szCs w:val="20"/>
                <w:lang w:eastAsia="ru-RU"/>
              </w:rPr>
              <w:t xml:space="preserve"> % к ВВП</w:t>
            </w:r>
          </w:p>
        </w:tc>
        <w:tc>
          <w:tcPr>
            <w:tcW w:w="1397" w:type="dxa"/>
            <w:tcBorders>
              <w:top w:val="nil"/>
              <w:left w:val="nil"/>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10,5</w:t>
            </w:r>
          </w:p>
        </w:tc>
        <w:tc>
          <w:tcPr>
            <w:tcW w:w="1397" w:type="dxa"/>
            <w:tcBorders>
              <w:top w:val="nil"/>
              <w:left w:val="nil"/>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10,9</w:t>
            </w:r>
          </w:p>
        </w:tc>
        <w:tc>
          <w:tcPr>
            <w:tcW w:w="1212"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10,4</w:t>
            </w:r>
          </w:p>
        </w:tc>
        <w:tc>
          <w:tcPr>
            <w:tcW w:w="1397"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10,3</w:t>
            </w:r>
          </w:p>
        </w:tc>
        <w:tc>
          <w:tcPr>
            <w:tcW w:w="1397"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10,1</w:t>
            </w:r>
          </w:p>
        </w:tc>
      </w:tr>
      <w:tr w:rsidR="002049BD" w:rsidRPr="002049BD" w:rsidTr="002049BD">
        <w:trPr>
          <w:trHeight w:val="255"/>
        </w:trPr>
        <w:tc>
          <w:tcPr>
            <w:tcW w:w="3380" w:type="dxa"/>
            <w:tcBorders>
              <w:top w:val="nil"/>
              <w:left w:val="single" w:sz="4" w:space="0" w:color="auto"/>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both"/>
              <w:rPr>
                <w:rFonts w:ascii="Times New Roman" w:eastAsia="Times New Roman" w:hAnsi="Times New Roman" w:cs="Times New Roman"/>
                <w:b/>
                <w:bCs/>
                <w:sz w:val="20"/>
                <w:szCs w:val="20"/>
                <w:lang w:eastAsia="ru-RU"/>
              </w:rPr>
            </w:pPr>
            <w:r w:rsidRPr="002049BD">
              <w:rPr>
                <w:rFonts w:ascii="Times New Roman" w:eastAsia="Times New Roman" w:hAnsi="Times New Roman" w:cs="Times New Roman"/>
                <w:b/>
                <w:bCs/>
                <w:sz w:val="20"/>
                <w:szCs w:val="20"/>
                <w:lang w:eastAsia="ru-RU"/>
              </w:rPr>
              <w:t>РАСХОДЫ</w:t>
            </w:r>
          </w:p>
        </w:tc>
        <w:tc>
          <w:tcPr>
            <w:tcW w:w="1397" w:type="dxa"/>
            <w:tcBorders>
              <w:top w:val="nil"/>
              <w:left w:val="nil"/>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center"/>
              <w:rPr>
                <w:rFonts w:ascii="Times New Roman" w:eastAsia="Times New Roman" w:hAnsi="Times New Roman" w:cs="Times New Roman"/>
                <w:b/>
                <w:bCs/>
                <w:sz w:val="20"/>
                <w:szCs w:val="20"/>
                <w:lang w:eastAsia="ru-RU"/>
              </w:rPr>
            </w:pPr>
            <w:r w:rsidRPr="002049BD">
              <w:rPr>
                <w:rFonts w:ascii="Times New Roman" w:eastAsia="Times New Roman" w:hAnsi="Times New Roman" w:cs="Times New Roman"/>
                <w:b/>
                <w:bCs/>
                <w:sz w:val="20"/>
                <w:szCs w:val="20"/>
                <w:lang w:eastAsia="ru-RU"/>
              </w:rPr>
              <w:t>4 386 151,10</w:t>
            </w:r>
          </w:p>
        </w:tc>
        <w:tc>
          <w:tcPr>
            <w:tcW w:w="1397" w:type="dxa"/>
            <w:tcBorders>
              <w:top w:val="nil"/>
              <w:left w:val="nil"/>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center"/>
              <w:rPr>
                <w:rFonts w:ascii="Times New Roman" w:eastAsia="Times New Roman" w:hAnsi="Times New Roman" w:cs="Times New Roman"/>
                <w:b/>
                <w:bCs/>
                <w:sz w:val="20"/>
                <w:szCs w:val="20"/>
                <w:lang w:eastAsia="ru-RU"/>
              </w:rPr>
            </w:pPr>
            <w:r w:rsidRPr="002049BD">
              <w:rPr>
                <w:rFonts w:ascii="Times New Roman" w:eastAsia="Times New Roman" w:hAnsi="Times New Roman" w:cs="Times New Roman"/>
                <w:b/>
                <w:bCs/>
                <w:sz w:val="20"/>
                <w:szCs w:val="20"/>
                <w:lang w:eastAsia="ru-RU"/>
              </w:rPr>
              <w:t>4 602 867,20</w:t>
            </w:r>
          </w:p>
        </w:tc>
        <w:tc>
          <w:tcPr>
            <w:tcW w:w="1212"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b/>
                <w:bCs/>
                <w:sz w:val="20"/>
                <w:szCs w:val="20"/>
                <w:lang w:eastAsia="ru-RU"/>
              </w:rPr>
            </w:pPr>
            <w:r w:rsidRPr="002049BD">
              <w:rPr>
                <w:rFonts w:ascii="Times New Roman" w:eastAsia="Times New Roman" w:hAnsi="Times New Roman" w:cs="Times New Roman"/>
                <w:b/>
                <w:bCs/>
                <w:sz w:val="20"/>
                <w:szCs w:val="20"/>
                <w:lang w:eastAsia="ru-RU"/>
              </w:rPr>
              <w:t>5 929 680,00</w:t>
            </w:r>
          </w:p>
        </w:tc>
        <w:tc>
          <w:tcPr>
            <w:tcW w:w="1397"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b/>
                <w:bCs/>
                <w:sz w:val="20"/>
                <w:szCs w:val="20"/>
                <w:lang w:eastAsia="ru-RU"/>
              </w:rPr>
            </w:pPr>
            <w:r w:rsidRPr="002049BD">
              <w:rPr>
                <w:rFonts w:ascii="Times New Roman" w:eastAsia="Times New Roman" w:hAnsi="Times New Roman" w:cs="Times New Roman"/>
                <w:b/>
                <w:bCs/>
                <w:sz w:val="20"/>
                <w:szCs w:val="20"/>
                <w:lang w:eastAsia="ru-RU"/>
              </w:rPr>
              <w:t>5 889 784,70</w:t>
            </w:r>
          </w:p>
        </w:tc>
        <w:tc>
          <w:tcPr>
            <w:tcW w:w="1397"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b/>
                <w:bCs/>
                <w:sz w:val="20"/>
                <w:szCs w:val="20"/>
                <w:lang w:eastAsia="ru-RU"/>
              </w:rPr>
            </w:pPr>
            <w:r w:rsidRPr="002049BD">
              <w:rPr>
                <w:rFonts w:ascii="Times New Roman" w:eastAsia="Times New Roman" w:hAnsi="Times New Roman" w:cs="Times New Roman"/>
                <w:b/>
                <w:bCs/>
                <w:sz w:val="20"/>
                <w:szCs w:val="20"/>
                <w:lang w:eastAsia="ru-RU"/>
              </w:rPr>
              <w:t>6 402 110,40</w:t>
            </w:r>
          </w:p>
        </w:tc>
      </w:tr>
      <w:tr w:rsidR="002049BD" w:rsidRPr="002049BD" w:rsidTr="002049BD">
        <w:trPr>
          <w:trHeight w:val="255"/>
        </w:trPr>
        <w:tc>
          <w:tcPr>
            <w:tcW w:w="3380" w:type="dxa"/>
            <w:tcBorders>
              <w:top w:val="nil"/>
              <w:left w:val="single" w:sz="4" w:space="0" w:color="auto"/>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both"/>
              <w:rPr>
                <w:rFonts w:ascii="Times New Roman" w:eastAsia="Times New Roman" w:hAnsi="Times New Roman" w:cs="Times New Roman"/>
                <w:sz w:val="20"/>
                <w:szCs w:val="20"/>
                <w:lang w:eastAsia="ru-RU"/>
              </w:rPr>
            </w:pPr>
            <w:proofErr w:type="gramStart"/>
            <w:r w:rsidRPr="002049BD">
              <w:rPr>
                <w:rFonts w:ascii="Times New Roman" w:eastAsia="Times New Roman" w:hAnsi="Times New Roman" w:cs="Times New Roman"/>
                <w:sz w:val="20"/>
                <w:szCs w:val="20"/>
                <w:lang w:eastAsia="ru-RU"/>
              </w:rPr>
              <w:t>в</w:t>
            </w:r>
            <w:proofErr w:type="gramEnd"/>
            <w:r w:rsidRPr="002049BD">
              <w:rPr>
                <w:rFonts w:ascii="Times New Roman" w:eastAsia="Times New Roman" w:hAnsi="Times New Roman" w:cs="Times New Roman"/>
                <w:sz w:val="20"/>
                <w:szCs w:val="20"/>
                <w:lang w:eastAsia="ru-RU"/>
              </w:rPr>
              <w:t xml:space="preserve"> % к ВВП</w:t>
            </w:r>
          </w:p>
        </w:tc>
        <w:tc>
          <w:tcPr>
            <w:tcW w:w="1397" w:type="dxa"/>
            <w:tcBorders>
              <w:top w:val="nil"/>
              <w:left w:val="nil"/>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20,9</w:t>
            </w:r>
          </w:p>
        </w:tc>
        <w:tc>
          <w:tcPr>
            <w:tcW w:w="1397" w:type="dxa"/>
            <w:tcBorders>
              <w:top w:val="nil"/>
              <w:left w:val="nil"/>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18,2</w:t>
            </w:r>
          </w:p>
        </w:tc>
        <w:tc>
          <w:tcPr>
            <w:tcW w:w="1212"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20,7</w:t>
            </w:r>
          </w:p>
        </w:tc>
        <w:tc>
          <w:tcPr>
            <w:tcW w:w="1397"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19,2</w:t>
            </w:r>
          </w:p>
        </w:tc>
        <w:tc>
          <w:tcPr>
            <w:tcW w:w="1397"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19</w:t>
            </w:r>
          </w:p>
        </w:tc>
      </w:tr>
      <w:tr w:rsidR="002049BD" w:rsidRPr="002049BD" w:rsidTr="002049BD">
        <w:trPr>
          <w:trHeight w:val="255"/>
        </w:trPr>
        <w:tc>
          <w:tcPr>
            <w:tcW w:w="3380" w:type="dxa"/>
            <w:tcBorders>
              <w:top w:val="nil"/>
              <w:left w:val="single" w:sz="4" w:space="0" w:color="auto"/>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both"/>
              <w:rPr>
                <w:rFonts w:ascii="Times New Roman" w:eastAsia="Times New Roman" w:hAnsi="Times New Roman" w:cs="Times New Roman"/>
                <w:sz w:val="20"/>
                <w:szCs w:val="20"/>
                <w:lang w:eastAsia="ru-RU"/>
              </w:rPr>
            </w:pPr>
            <w:proofErr w:type="gramStart"/>
            <w:r w:rsidRPr="002049BD">
              <w:rPr>
                <w:rFonts w:ascii="Times New Roman" w:eastAsia="Times New Roman" w:hAnsi="Times New Roman" w:cs="Times New Roman"/>
                <w:sz w:val="20"/>
                <w:szCs w:val="20"/>
                <w:lang w:eastAsia="ru-RU"/>
              </w:rPr>
              <w:t>в</w:t>
            </w:r>
            <w:proofErr w:type="gramEnd"/>
            <w:r w:rsidRPr="002049BD">
              <w:rPr>
                <w:rFonts w:ascii="Times New Roman" w:eastAsia="Times New Roman" w:hAnsi="Times New Roman" w:cs="Times New Roman"/>
                <w:sz w:val="20"/>
                <w:szCs w:val="20"/>
                <w:lang w:eastAsia="ru-RU"/>
              </w:rPr>
              <w:t xml:space="preserve"> % к закону о федеральном бюджете</w:t>
            </w:r>
          </w:p>
        </w:tc>
        <w:tc>
          <w:tcPr>
            <w:tcW w:w="1397" w:type="dxa"/>
            <w:tcBorders>
              <w:top w:val="nil"/>
              <w:left w:val="nil"/>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42,8</w:t>
            </w:r>
          </w:p>
        </w:tc>
        <w:tc>
          <w:tcPr>
            <w:tcW w:w="1397" w:type="dxa"/>
            <w:tcBorders>
              <w:top w:val="nil"/>
              <w:left w:val="nil"/>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41,4</w:t>
            </w:r>
          </w:p>
        </w:tc>
        <w:tc>
          <w:tcPr>
            <w:tcW w:w="1212"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45,8</w:t>
            </w:r>
          </w:p>
        </w:tc>
        <w:tc>
          <w:tcPr>
            <w:tcW w:w="1397"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44</w:t>
            </w:r>
          </w:p>
        </w:tc>
        <w:tc>
          <w:tcPr>
            <w:tcW w:w="1397"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45,9</w:t>
            </w:r>
          </w:p>
        </w:tc>
      </w:tr>
      <w:tr w:rsidR="002049BD" w:rsidRPr="002049BD" w:rsidTr="002049BD">
        <w:trPr>
          <w:trHeight w:val="255"/>
        </w:trPr>
        <w:tc>
          <w:tcPr>
            <w:tcW w:w="3380" w:type="dxa"/>
            <w:tcBorders>
              <w:top w:val="nil"/>
              <w:left w:val="single" w:sz="4" w:space="0" w:color="auto"/>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both"/>
              <w:rPr>
                <w:rFonts w:ascii="Times New Roman" w:eastAsia="Times New Roman" w:hAnsi="Times New Roman" w:cs="Times New Roman"/>
                <w:sz w:val="20"/>
                <w:szCs w:val="20"/>
                <w:lang w:eastAsia="ru-RU"/>
              </w:rPr>
            </w:pPr>
            <w:proofErr w:type="gramStart"/>
            <w:r w:rsidRPr="002049BD">
              <w:rPr>
                <w:rFonts w:ascii="Times New Roman" w:eastAsia="Times New Roman" w:hAnsi="Times New Roman" w:cs="Times New Roman"/>
                <w:sz w:val="20"/>
                <w:szCs w:val="20"/>
                <w:lang w:eastAsia="ru-RU"/>
              </w:rPr>
              <w:t>в</w:t>
            </w:r>
            <w:proofErr w:type="gramEnd"/>
            <w:r w:rsidRPr="002049BD">
              <w:rPr>
                <w:rFonts w:ascii="Times New Roman" w:eastAsia="Times New Roman" w:hAnsi="Times New Roman" w:cs="Times New Roman"/>
                <w:sz w:val="20"/>
                <w:szCs w:val="20"/>
                <w:lang w:eastAsia="ru-RU"/>
              </w:rPr>
              <w:t xml:space="preserve"> % к уточненной росписи</w:t>
            </w:r>
          </w:p>
        </w:tc>
        <w:tc>
          <w:tcPr>
            <w:tcW w:w="1397" w:type="dxa"/>
            <w:tcBorders>
              <w:top w:val="nil"/>
              <w:left w:val="nil"/>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42,6</w:t>
            </w:r>
          </w:p>
        </w:tc>
        <w:tc>
          <w:tcPr>
            <w:tcW w:w="1397" w:type="dxa"/>
            <w:tcBorders>
              <w:top w:val="nil"/>
              <w:left w:val="nil"/>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41,4</w:t>
            </w:r>
          </w:p>
        </w:tc>
        <w:tc>
          <w:tcPr>
            <w:tcW w:w="1212"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45,5</w:t>
            </w:r>
          </w:p>
        </w:tc>
        <w:tc>
          <w:tcPr>
            <w:tcW w:w="1397"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43,7</w:t>
            </w:r>
          </w:p>
        </w:tc>
        <w:tc>
          <w:tcPr>
            <w:tcW w:w="1397"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45,6</w:t>
            </w:r>
          </w:p>
        </w:tc>
      </w:tr>
      <w:tr w:rsidR="002049BD" w:rsidRPr="002049BD" w:rsidTr="002049BD">
        <w:trPr>
          <w:trHeight w:val="255"/>
        </w:trPr>
        <w:tc>
          <w:tcPr>
            <w:tcW w:w="3380" w:type="dxa"/>
            <w:tcBorders>
              <w:top w:val="nil"/>
              <w:left w:val="single" w:sz="4" w:space="0" w:color="auto"/>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both"/>
              <w:rPr>
                <w:rFonts w:ascii="Times New Roman" w:eastAsia="Times New Roman" w:hAnsi="Times New Roman" w:cs="Times New Roman"/>
                <w:b/>
                <w:bCs/>
                <w:sz w:val="20"/>
                <w:szCs w:val="20"/>
                <w:lang w:eastAsia="ru-RU"/>
              </w:rPr>
            </w:pPr>
            <w:r w:rsidRPr="002049BD">
              <w:rPr>
                <w:rFonts w:ascii="Times New Roman" w:eastAsia="Times New Roman" w:hAnsi="Times New Roman" w:cs="Times New Roman"/>
                <w:b/>
                <w:bCs/>
                <w:sz w:val="20"/>
                <w:szCs w:val="20"/>
                <w:lang w:eastAsia="ru-RU"/>
              </w:rPr>
              <w:t>ПРОФИЦИТ</w:t>
            </w:r>
            <w:proofErr w:type="gramStart"/>
            <w:r w:rsidRPr="002049BD">
              <w:rPr>
                <w:rFonts w:ascii="Times New Roman" w:eastAsia="Times New Roman" w:hAnsi="Times New Roman" w:cs="Times New Roman"/>
                <w:b/>
                <w:bCs/>
                <w:sz w:val="20"/>
                <w:szCs w:val="20"/>
                <w:lang w:eastAsia="ru-RU"/>
              </w:rPr>
              <w:t xml:space="preserve"> (+)/ </w:t>
            </w:r>
            <w:proofErr w:type="gramEnd"/>
          </w:p>
        </w:tc>
        <w:tc>
          <w:tcPr>
            <w:tcW w:w="1397" w:type="dxa"/>
            <w:vMerge w:val="restart"/>
            <w:tcBorders>
              <w:top w:val="nil"/>
              <w:left w:val="single" w:sz="4" w:space="0" w:color="auto"/>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center"/>
              <w:rPr>
                <w:rFonts w:ascii="Times New Roman" w:eastAsia="Times New Roman" w:hAnsi="Times New Roman" w:cs="Times New Roman"/>
                <w:b/>
                <w:bCs/>
                <w:sz w:val="20"/>
                <w:szCs w:val="20"/>
                <w:lang w:eastAsia="ru-RU"/>
              </w:rPr>
            </w:pPr>
            <w:r w:rsidRPr="002049BD">
              <w:rPr>
                <w:rFonts w:ascii="Times New Roman" w:eastAsia="Times New Roman" w:hAnsi="Times New Roman" w:cs="Times New Roman"/>
                <w:b/>
                <w:bCs/>
                <w:sz w:val="20"/>
                <w:szCs w:val="20"/>
                <w:lang w:eastAsia="ru-RU"/>
              </w:rPr>
              <w:t>-388 286,00</w:t>
            </w:r>
          </w:p>
        </w:tc>
        <w:tc>
          <w:tcPr>
            <w:tcW w:w="1397" w:type="dxa"/>
            <w:vMerge w:val="restart"/>
            <w:tcBorders>
              <w:top w:val="nil"/>
              <w:left w:val="single" w:sz="4" w:space="0" w:color="auto"/>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center"/>
              <w:rPr>
                <w:rFonts w:ascii="Times New Roman" w:eastAsia="Times New Roman" w:hAnsi="Times New Roman" w:cs="Times New Roman"/>
                <w:b/>
                <w:bCs/>
                <w:sz w:val="20"/>
                <w:szCs w:val="20"/>
                <w:lang w:eastAsia="ru-RU"/>
              </w:rPr>
            </w:pPr>
            <w:r w:rsidRPr="002049BD">
              <w:rPr>
                <w:rFonts w:ascii="Times New Roman" w:eastAsia="Times New Roman" w:hAnsi="Times New Roman" w:cs="Times New Roman"/>
                <w:b/>
                <w:bCs/>
                <w:sz w:val="20"/>
                <w:szCs w:val="20"/>
                <w:lang w:eastAsia="ru-RU"/>
              </w:rPr>
              <w:t>703 503,00</w:t>
            </w:r>
          </w:p>
        </w:tc>
        <w:tc>
          <w:tcPr>
            <w:tcW w:w="12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b/>
                <w:bCs/>
                <w:sz w:val="20"/>
                <w:szCs w:val="20"/>
                <w:lang w:eastAsia="ru-RU"/>
              </w:rPr>
            </w:pPr>
            <w:r w:rsidRPr="002049BD">
              <w:rPr>
                <w:rFonts w:ascii="Times New Roman" w:eastAsia="Times New Roman" w:hAnsi="Times New Roman" w:cs="Times New Roman"/>
                <w:b/>
                <w:bCs/>
                <w:sz w:val="20"/>
                <w:szCs w:val="20"/>
                <w:lang w:eastAsia="ru-RU"/>
              </w:rPr>
              <w:t>270 719,50</w:t>
            </w:r>
          </w:p>
        </w:tc>
        <w:tc>
          <w:tcPr>
            <w:tcW w:w="139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b/>
                <w:bCs/>
                <w:sz w:val="20"/>
                <w:szCs w:val="20"/>
                <w:lang w:eastAsia="ru-RU"/>
              </w:rPr>
            </w:pPr>
            <w:r w:rsidRPr="002049BD">
              <w:rPr>
                <w:rFonts w:ascii="Times New Roman" w:eastAsia="Times New Roman" w:hAnsi="Times New Roman" w:cs="Times New Roman"/>
                <w:b/>
                <w:bCs/>
                <w:sz w:val="20"/>
                <w:szCs w:val="20"/>
                <w:lang w:eastAsia="ru-RU"/>
              </w:rPr>
              <w:t>367 869,00</w:t>
            </w:r>
          </w:p>
        </w:tc>
        <w:tc>
          <w:tcPr>
            <w:tcW w:w="139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b/>
                <w:bCs/>
                <w:sz w:val="20"/>
                <w:szCs w:val="20"/>
                <w:lang w:eastAsia="ru-RU"/>
              </w:rPr>
            </w:pPr>
            <w:r w:rsidRPr="002049BD">
              <w:rPr>
                <w:rFonts w:ascii="Times New Roman" w:eastAsia="Times New Roman" w:hAnsi="Times New Roman" w:cs="Times New Roman"/>
                <w:b/>
                <w:bCs/>
                <w:sz w:val="20"/>
                <w:szCs w:val="20"/>
                <w:lang w:eastAsia="ru-RU"/>
              </w:rPr>
              <w:t>718 796,30</w:t>
            </w:r>
          </w:p>
        </w:tc>
      </w:tr>
      <w:tr w:rsidR="002049BD" w:rsidRPr="002049BD" w:rsidTr="002049BD">
        <w:trPr>
          <w:trHeight w:val="255"/>
        </w:trPr>
        <w:tc>
          <w:tcPr>
            <w:tcW w:w="3380" w:type="dxa"/>
            <w:tcBorders>
              <w:top w:val="nil"/>
              <w:left w:val="single" w:sz="4" w:space="0" w:color="auto"/>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both"/>
              <w:rPr>
                <w:rFonts w:ascii="Times New Roman" w:eastAsia="Times New Roman" w:hAnsi="Times New Roman" w:cs="Times New Roman"/>
                <w:b/>
                <w:bCs/>
                <w:sz w:val="20"/>
                <w:szCs w:val="20"/>
                <w:lang w:eastAsia="ru-RU"/>
              </w:rPr>
            </w:pPr>
            <w:r w:rsidRPr="002049BD">
              <w:rPr>
                <w:rFonts w:ascii="Times New Roman" w:eastAsia="Times New Roman" w:hAnsi="Times New Roman" w:cs="Times New Roman"/>
                <w:b/>
                <w:bCs/>
                <w:sz w:val="20"/>
                <w:szCs w:val="20"/>
                <w:lang w:eastAsia="ru-RU"/>
              </w:rPr>
              <w:t>ДЕФИЦИТ</w:t>
            </w:r>
            <w:proofErr w:type="gramStart"/>
            <w:r w:rsidRPr="002049BD">
              <w:rPr>
                <w:rFonts w:ascii="Times New Roman" w:eastAsia="Times New Roman" w:hAnsi="Times New Roman" w:cs="Times New Roman"/>
                <w:b/>
                <w:bCs/>
                <w:sz w:val="20"/>
                <w:szCs w:val="20"/>
                <w:lang w:eastAsia="ru-RU"/>
              </w:rPr>
              <w:t xml:space="preserve"> (-)</w:t>
            </w:r>
            <w:r w:rsidRPr="002049BD">
              <w:rPr>
                <w:rFonts w:ascii="Times New Roman" w:eastAsia="Times New Roman" w:hAnsi="Times New Roman" w:cs="Times New Roman"/>
                <w:sz w:val="20"/>
                <w:szCs w:val="20"/>
                <w:lang w:eastAsia="ru-RU"/>
              </w:rPr>
              <w:t xml:space="preserve"> </w:t>
            </w:r>
            <w:proofErr w:type="gramEnd"/>
          </w:p>
        </w:tc>
        <w:tc>
          <w:tcPr>
            <w:tcW w:w="1397" w:type="dxa"/>
            <w:vMerge/>
            <w:tcBorders>
              <w:top w:val="nil"/>
              <w:left w:val="single" w:sz="4" w:space="0" w:color="auto"/>
              <w:bottom w:val="single" w:sz="4" w:space="0" w:color="auto"/>
              <w:right w:val="single" w:sz="4" w:space="0" w:color="auto"/>
            </w:tcBorders>
            <w:vAlign w:val="center"/>
            <w:hideMark/>
          </w:tcPr>
          <w:p w:rsidR="002049BD" w:rsidRPr="002049BD" w:rsidRDefault="002049BD" w:rsidP="002049BD">
            <w:pPr>
              <w:spacing w:after="0" w:line="240" w:lineRule="auto"/>
              <w:rPr>
                <w:rFonts w:ascii="Times New Roman" w:eastAsia="Times New Roman" w:hAnsi="Times New Roman" w:cs="Times New Roman"/>
                <w:b/>
                <w:bCs/>
                <w:sz w:val="20"/>
                <w:szCs w:val="20"/>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2049BD" w:rsidRPr="002049BD" w:rsidRDefault="002049BD" w:rsidP="002049BD">
            <w:pPr>
              <w:spacing w:after="0" w:line="240" w:lineRule="auto"/>
              <w:rPr>
                <w:rFonts w:ascii="Times New Roman" w:eastAsia="Times New Roman" w:hAnsi="Times New Roman" w:cs="Times New Roman"/>
                <w:b/>
                <w:bCs/>
                <w:sz w:val="20"/>
                <w:szCs w:val="20"/>
                <w:lang w:eastAsia="ru-RU"/>
              </w:rPr>
            </w:pPr>
          </w:p>
        </w:tc>
        <w:tc>
          <w:tcPr>
            <w:tcW w:w="1212" w:type="dxa"/>
            <w:vMerge/>
            <w:tcBorders>
              <w:top w:val="nil"/>
              <w:left w:val="single" w:sz="4" w:space="0" w:color="auto"/>
              <w:bottom w:val="single" w:sz="4" w:space="0" w:color="auto"/>
              <w:right w:val="single" w:sz="4" w:space="0" w:color="auto"/>
            </w:tcBorders>
            <w:vAlign w:val="center"/>
            <w:hideMark/>
          </w:tcPr>
          <w:p w:rsidR="002049BD" w:rsidRPr="002049BD" w:rsidRDefault="002049BD" w:rsidP="002049BD">
            <w:pPr>
              <w:spacing w:after="0" w:line="240" w:lineRule="auto"/>
              <w:rPr>
                <w:rFonts w:ascii="Times New Roman" w:eastAsia="Times New Roman" w:hAnsi="Times New Roman" w:cs="Times New Roman"/>
                <w:b/>
                <w:bCs/>
                <w:sz w:val="20"/>
                <w:szCs w:val="20"/>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2049BD" w:rsidRPr="002049BD" w:rsidRDefault="002049BD" w:rsidP="002049BD">
            <w:pPr>
              <w:spacing w:after="0" w:line="240" w:lineRule="auto"/>
              <w:rPr>
                <w:rFonts w:ascii="Times New Roman" w:eastAsia="Times New Roman" w:hAnsi="Times New Roman" w:cs="Times New Roman"/>
                <w:b/>
                <w:bCs/>
                <w:sz w:val="20"/>
                <w:szCs w:val="20"/>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2049BD" w:rsidRPr="002049BD" w:rsidRDefault="002049BD" w:rsidP="002049BD">
            <w:pPr>
              <w:spacing w:after="0" w:line="240" w:lineRule="auto"/>
              <w:rPr>
                <w:rFonts w:ascii="Times New Roman" w:eastAsia="Times New Roman" w:hAnsi="Times New Roman" w:cs="Times New Roman"/>
                <w:b/>
                <w:bCs/>
                <w:sz w:val="20"/>
                <w:szCs w:val="20"/>
                <w:lang w:eastAsia="ru-RU"/>
              </w:rPr>
            </w:pPr>
          </w:p>
        </w:tc>
      </w:tr>
      <w:tr w:rsidR="002049BD" w:rsidRPr="002049BD" w:rsidTr="002049BD">
        <w:trPr>
          <w:trHeight w:val="255"/>
        </w:trPr>
        <w:tc>
          <w:tcPr>
            <w:tcW w:w="3380" w:type="dxa"/>
            <w:tcBorders>
              <w:top w:val="nil"/>
              <w:left w:val="single" w:sz="4" w:space="0" w:color="auto"/>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both"/>
              <w:rPr>
                <w:rFonts w:ascii="Times New Roman" w:eastAsia="Times New Roman" w:hAnsi="Times New Roman" w:cs="Times New Roman"/>
                <w:sz w:val="20"/>
                <w:szCs w:val="20"/>
                <w:lang w:eastAsia="ru-RU"/>
              </w:rPr>
            </w:pPr>
            <w:proofErr w:type="gramStart"/>
            <w:r w:rsidRPr="002049BD">
              <w:rPr>
                <w:rFonts w:ascii="Times New Roman" w:eastAsia="Times New Roman" w:hAnsi="Times New Roman" w:cs="Times New Roman"/>
                <w:sz w:val="20"/>
                <w:szCs w:val="20"/>
                <w:lang w:eastAsia="ru-RU"/>
              </w:rPr>
              <w:t>в</w:t>
            </w:r>
            <w:proofErr w:type="gramEnd"/>
            <w:r w:rsidRPr="002049BD">
              <w:rPr>
                <w:rFonts w:ascii="Times New Roman" w:eastAsia="Times New Roman" w:hAnsi="Times New Roman" w:cs="Times New Roman"/>
                <w:sz w:val="20"/>
                <w:szCs w:val="20"/>
                <w:lang w:eastAsia="ru-RU"/>
              </w:rPr>
              <w:t xml:space="preserve"> % к ВВП</w:t>
            </w:r>
          </w:p>
        </w:tc>
        <w:tc>
          <w:tcPr>
            <w:tcW w:w="1397" w:type="dxa"/>
            <w:tcBorders>
              <w:top w:val="nil"/>
              <w:left w:val="nil"/>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-1,9</w:t>
            </w:r>
          </w:p>
        </w:tc>
        <w:tc>
          <w:tcPr>
            <w:tcW w:w="1397" w:type="dxa"/>
            <w:tcBorders>
              <w:top w:val="nil"/>
              <w:left w:val="nil"/>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2,8</w:t>
            </w:r>
          </w:p>
        </w:tc>
        <w:tc>
          <w:tcPr>
            <w:tcW w:w="1212"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0,9</w:t>
            </w:r>
          </w:p>
        </w:tc>
        <w:tc>
          <w:tcPr>
            <w:tcW w:w="1397"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1,2</w:t>
            </w:r>
          </w:p>
        </w:tc>
        <w:tc>
          <w:tcPr>
            <w:tcW w:w="1397"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2,1</w:t>
            </w:r>
          </w:p>
        </w:tc>
      </w:tr>
      <w:tr w:rsidR="002049BD" w:rsidRPr="002049BD" w:rsidTr="002049BD">
        <w:trPr>
          <w:trHeight w:val="255"/>
        </w:trPr>
        <w:tc>
          <w:tcPr>
            <w:tcW w:w="3380" w:type="dxa"/>
            <w:tcBorders>
              <w:top w:val="nil"/>
              <w:left w:val="single" w:sz="4" w:space="0" w:color="auto"/>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both"/>
              <w:rPr>
                <w:rFonts w:ascii="Times New Roman" w:eastAsia="Times New Roman" w:hAnsi="Times New Roman" w:cs="Times New Roman"/>
                <w:sz w:val="20"/>
                <w:szCs w:val="20"/>
                <w:lang w:eastAsia="ru-RU"/>
              </w:rPr>
            </w:pPr>
            <w:r w:rsidRPr="002049BD">
              <w:rPr>
                <w:rFonts w:ascii="Times New Roman" w:eastAsia="Times New Roman" w:hAnsi="Times New Roman" w:cs="Times New Roman"/>
                <w:sz w:val="20"/>
                <w:szCs w:val="20"/>
                <w:lang w:eastAsia="ru-RU"/>
              </w:rPr>
              <w:t xml:space="preserve">НЕНЕФТЕГАЗОВЫЙ </w:t>
            </w:r>
          </w:p>
        </w:tc>
        <w:tc>
          <w:tcPr>
            <w:tcW w:w="1397" w:type="dxa"/>
            <w:vMerge w:val="restart"/>
            <w:tcBorders>
              <w:top w:val="nil"/>
              <w:left w:val="single" w:sz="4" w:space="0" w:color="auto"/>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sz w:val="20"/>
                <w:szCs w:val="20"/>
                <w:lang w:eastAsia="ru-RU"/>
              </w:rPr>
              <w:t>-2 179 224,30</w:t>
            </w:r>
          </w:p>
        </w:tc>
        <w:tc>
          <w:tcPr>
            <w:tcW w:w="1397" w:type="dxa"/>
            <w:vMerge w:val="restart"/>
            <w:tcBorders>
              <w:top w:val="nil"/>
              <w:left w:val="single" w:sz="4" w:space="0" w:color="auto"/>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sz w:val="20"/>
                <w:szCs w:val="20"/>
                <w:lang w:eastAsia="ru-RU"/>
              </w:rPr>
              <w:t>-1 836 882,30</w:t>
            </w:r>
          </w:p>
        </w:tc>
        <w:tc>
          <w:tcPr>
            <w:tcW w:w="12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sz w:val="20"/>
                <w:szCs w:val="20"/>
                <w:lang w:eastAsia="ru-RU"/>
              </w:rPr>
              <w:t>-2 955 390,00</w:t>
            </w:r>
          </w:p>
        </w:tc>
        <w:tc>
          <w:tcPr>
            <w:tcW w:w="139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sz w:val="20"/>
                <w:szCs w:val="20"/>
                <w:lang w:eastAsia="ru-RU"/>
              </w:rPr>
              <w:t>-2 731 240,50</w:t>
            </w:r>
          </w:p>
        </w:tc>
        <w:tc>
          <w:tcPr>
            <w:tcW w:w="139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sz w:val="20"/>
                <w:szCs w:val="20"/>
                <w:lang w:eastAsia="ru-RU"/>
              </w:rPr>
              <w:t>-2 984 642,30</w:t>
            </w:r>
          </w:p>
        </w:tc>
      </w:tr>
      <w:tr w:rsidR="002049BD" w:rsidRPr="002049BD" w:rsidTr="002049BD">
        <w:trPr>
          <w:trHeight w:val="255"/>
        </w:trPr>
        <w:tc>
          <w:tcPr>
            <w:tcW w:w="3380" w:type="dxa"/>
            <w:tcBorders>
              <w:top w:val="nil"/>
              <w:left w:val="single" w:sz="4" w:space="0" w:color="auto"/>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both"/>
              <w:rPr>
                <w:rFonts w:ascii="Times New Roman" w:eastAsia="Times New Roman" w:hAnsi="Times New Roman" w:cs="Times New Roman"/>
                <w:sz w:val="20"/>
                <w:szCs w:val="20"/>
                <w:lang w:eastAsia="ru-RU"/>
              </w:rPr>
            </w:pPr>
            <w:r w:rsidRPr="002049BD">
              <w:rPr>
                <w:rFonts w:ascii="Times New Roman" w:eastAsia="Times New Roman" w:hAnsi="Times New Roman" w:cs="Times New Roman"/>
                <w:sz w:val="20"/>
                <w:szCs w:val="20"/>
                <w:lang w:eastAsia="ru-RU"/>
              </w:rPr>
              <w:t xml:space="preserve">ДЕФИЦИТ </w:t>
            </w:r>
          </w:p>
        </w:tc>
        <w:tc>
          <w:tcPr>
            <w:tcW w:w="1397" w:type="dxa"/>
            <w:vMerge/>
            <w:tcBorders>
              <w:top w:val="nil"/>
              <w:left w:val="single" w:sz="4" w:space="0" w:color="auto"/>
              <w:bottom w:val="single" w:sz="4" w:space="0" w:color="auto"/>
              <w:right w:val="single" w:sz="4" w:space="0" w:color="auto"/>
            </w:tcBorders>
            <w:vAlign w:val="center"/>
            <w:hideMark/>
          </w:tcPr>
          <w:p w:rsidR="002049BD" w:rsidRPr="002049BD" w:rsidRDefault="002049BD" w:rsidP="002049BD">
            <w:pPr>
              <w:spacing w:after="0" w:line="240" w:lineRule="auto"/>
              <w:rPr>
                <w:rFonts w:ascii="Times New Roman" w:eastAsia="Times New Roman" w:hAnsi="Times New Roman" w:cs="Times New Roman"/>
                <w:sz w:val="20"/>
                <w:szCs w:val="20"/>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2049BD" w:rsidRPr="002049BD" w:rsidRDefault="002049BD" w:rsidP="002049BD">
            <w:pPr>
              <w:spacing w:after="0" w:line="240" w:lineRule="auto"/>
              <w:rPr>
                <w:rFonts w:ascii="Times New Roman" w:eastAsia="Times New Roman" w:hAnsi="Times New Roman" w:cs="Times New Roman"/>
                <w:sz w:val="20"/>
                <w:szCs w:val="20"/>
                <w:lang w:eastAsia="ru-RU"/>
              </w:rPr>
            </w:pPr>
          </w:p>
        </w:tc>
        <w:tc>
          <w:tcPr>
            <w:tcW w:w="1212" w:type="dxa"/>
            <w:vMerge/>
            <w:tcBorders>
              <w:top w:val="nil"/>
              <w:left w:val="single" w:sz="4" w:space="0" w:color="auto"/>
              <w:bottom w:val="single" w:sz="4" w:space="0" w:color="auto"/>
              <w:right w:val="single" w:sz="4" w:space="0" w:color="auto"/>
            </w:tcBorders>
            <w:vAlign w:val="center"/>
            <w:hideMark/>
          </w:tcPr>
          <w:p w:rsidR="002049BD" w:rsidRPr="002049BD" w:rsidRDefault="002049BD" w:rsidP="002049BD">
            <w:pPr>
              <w:spacing w:after="0" w:line="240" w:lineRule="auto"/>
              <w:rPr>
                <w:rFonts w:ascii="Times New Roman" w:eastAsia="Times New Roman" w:hAnsi="Times New Roman" w:cs="Times New Roman"/>
                <w:sz w:val="20"/>
                <w:szCs w:val="20"/>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2049BD" w:rsidRPr="002049BD" w:rsidRDefault="002049BD" w:rsidP="002049BD">
            <w:pPr>
              <w:spacing w:after="0" w:line="240" w:lineRule="auto"/>
              <w:rPr>
                <w:rFonts w:ascii="Times New Roman" w:eastAsia="Times New Roman" w:hAnsi="Times New Roman" w:cs="Times New Roman"/>
                <w:sz w:val="20"/>
                <w:szCs w:val="20"/>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2049BD" w:rsidRPr="002049BD" w:rsidRDefault="002049BD" w:rsidP="002049BD">
            <w:pPr>
              <w:spacing w:after="0" w:line="240" w:lineRule="auto"/>
              <w:rPr>
                <w:rFonts w:ascii="Times New Roman" w:eastAsia="Times New Roman" w:hAnsi="Times New Roman" w:cs="Times New Roman"/>
                <w:sz w:val="20"/>
                <w:szCs w:val="20"/>
                <w:lang w:eastAsia="ru-RU"/>
              </w:rPr>
            </w:pPr>
          </w:p>
        </w:tc>
      </w:tr>
      <w:tr w:rsidR="002049BD" w:rsidRPr="002049BD" w:rsidTr="002049BD">
        <w:trPr>
          <w:trHeight w:val="255"/>
        </w:trPr>
        <w:tc>
          <w:tcPr>
            <w:tcW w:w="3380" w:type="dxa"/>
            <w:tcBorders>
              <w:top w:val="nil"/>
              <w:left w:val="single" w:sz="4" w:space="0" w:color="auto"/>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both"/>
              <w:rPr>
                <w:rFonts w:ascii="Times New Roman" w:eastAsia="Times New Roman" w:hAnsi="Times New Roman" w:cs="Times New Roman"/>
                <w:sz w:val="20"/>
                <w:szCs w:val="20"/>
                <w:lang w:eastAsia="ru-RU"/>
              </w:rPr>
            </w:pPr>
            <w:proofErr w:type="gramStart"/>
            <w:r w:rsidRPr="002049BD">
              <w:rPr>
                <w:rFonts w:ascii="Times New Roman" w:eastAsia="Times New Roman" w:hAnsi="Times New Roman" w:cs="Times New Roman"/>
                <w:sz w:val="20"/>
                <w:szCs w:val="20"/>
                <w:lang w:eastAsia="ru-RU"/>
              </w:rPr>
              <w:t>в</w:t>
            </w:r>
            <w:proofErr w:type="gramEnd"/>
            <w:r w:rsidRPr="002049BD">
              <w:rPr>
                <w:rFonts w:ascii="Times New Roman" w:eastAsia="Times New Roman" w:hAnsi="Times New Roman" w:cs="Times New Roman"/>
                <w:sz w:val="20"/>
                <w:szCs w:val="20"/>
                <w:lang w:eastAsia="ru-RU"/>
              </w:rPr>
              <w:t xml:space="preserve"> % к ВВП</w:t>
            </w:r>
          </w:p>
        </w:tc>
        <w:tc>
          <w:tcPr>
            <w:tcW w:w="1397" w:type="dxa"/>
            <w:tcBorders>
              <w:top w:val="nil"/>
              <w:left w:val="nil"/>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-10,4</w:t>
            </w:r>
          </w:p>
        </w:tc>
        <w:tc>
          <w:tcPr>
            <w:tcW w:w="1397" w:type="dxa"/>
            <w:tcBorders>
              <w:top w:val="nil"/>
              <w:left w:val="nil"/>
              <w:bottom w:val="single" w:sz="4" w:space="0" w:color="auto"/>
              <w:right w:val="single" w:sz="4" w:space="0" w:color="auto"/>
            </w:tcBorders>
            <w:shd w:val="clear" w:color="auto" w:fill="auto"/>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-7,3</w:t>
            </w:r>
          </w:p>
        </w:tc>
        <w:tc>
          <w:tcPr>
            <w:tcW w:w="1212"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-10,3</w:t>
            </w:r>
          </w:p>
        </w:tc>
        <w:tc>
          <w:tcPr>
            <w:tcW w:w="1397"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-8,9</w:t>
            </w:r>
          </w:p>
        </w:tc>
        <w:tc>
          <w:tcPr>
            <w:tcW w:w="1397" w:type="dxa"/>
            <w:tcBorders>
              <w:top w:val="nil"/>
              <w:left w:val="nil"/>
              <w:bottom w:val="single" w:sz="4" w:space="0" w:color="auto"/>
              <w:right w:val="single" w:sz="4" w:space="0" w:color="auto"/>
            </w:tcBorders>
            <w:shd w:val="clear" w:color="auto" w:fill="auto"/>
            <w:noWrap/>
            <w:vAlign w:val="center"/>
            <w:hideMark/>
          </w:tcPr>
          <w:p w:rsidR="002049BD" w:rsidRPr="002049BD" w:rsidRDefault="002049BD" w:rsidP="002049BD">
            <w:pPr>
              <w:spacing w:after="0" w:line="240" w:lineRule="auto"/>
              <w:jc w:val="center"/>
              <w:rPr>
                <w:rFonts w:ascii="Times New Roman" w:eastAsia="Times New Roman" w:hAnsi="Times New Roman" w:cs="Times New Roman"/>
                <w:sz w:val="20"/>
                <w:szCs w:val="20"/>
                <w:lang w:eastAsia="ru-RU"/>
              </w:rPr>
            </w:pPr>
            <w:r w:rsidRPr="002049BD">
              <w:rPr>
                <w:rFonts w:ascii="Times New Roman" w:eastAsia="Times New Roman" w:hAnsi="Times New Roman" w:cs="Times New Roman"/>
                <w:iCs/>
                <w:sz w:val="20"/>
                <w:szCs w:val="20"/>
                <w:lang w:eastAsia="ru-RU"/>
              </w:rPr>
              <w:t>-8,8</w:t>
            </w:r>
          </w:p>
        </w:tc>
      </w:tr>
    </w:tbl>
    <w:p w:rsidR="002049BD" w:rsidRPr="002049BD" w:rsidRDefault="002049BD" w:rsidP="002049BD">
      <w:pPr>
        <w:pStyle w:val="4"/>
        <w:rPr>
          <w:lang w:val="en-US"/>
        </w:rPr>
      </w:pPr>
    </w:p>
    <w:p w:rsidR="002049BD" w:rsidRPr="002049BD" w:rsidRDefault="002049BD" w:rsidP="002049BD">
      <w:pPr>
        <w:keepLines/>
        <w:widowControl w:val="0"/>
        <w:spacing w:after="0" w:line="360" w:lineRule="auto"/>
        <w:ind w:firstLine="709"/>
        <w:jc w:val="both"/>
        <w:rPr>
          <w:rFonts w:ascii="Times New Roman" w:hAnsi="Times New Roman"/>
          <w:sz w:val="28"/>
          <w:szCs w:val="20"/>
        </w:rPr>
      </w:pPr>
      <w:r w:rsidRPr="002049BD">
        <w:rPr>
          <w:rFonts w:ascii="Times New Roman" w:eastAsia="Times New Roman" w:hAnsi="Times New Roman" w:cs="Times New Roman"/>
          <w:sz w:val="28"/>
          <w:szCs w:val="28"/>
          <w:lang w:eastAsia="ru-RU"/>
        </w:rPr>
        <w:t xml:space="preserve">По расходам федерального бюджета (по отношению к ВВП) в                                    I полугодии 2013 - 2014 годов наблюдалось некоторое снижение в сравнении с 2012 годом (на 1,5 и 1,7 процентных пункта соответственно), что </w:t>
      </w:r>
      <w:r w:rsidRPr="002049BD">
        <w:rPr>
          <w:rFonts w:ascii="Times New Roman" w:hAnsi="Times New Roman"/>
          <w:sz w:val="28"/>
          <w:szCs w:val="28"/>
        </w:rPr>
        <w:t xml:space="preserve">в значительной степени связано с </w:t>
      </w:r>
      <w:r w:rsidRPr="002049BD">
        <w:rPr>
          <w:rFonts w:ascii="Times New Roman" w:hAnsi="Times New Roman"/>
          <w:sz w:val="28"/>
          <w:szCs w:val="20"/>
        </w:rPr>
        <w:t>уменьшением объемов межбюджетных трансфертов, направляемых из федерального бюджета бюджетам государственных внебюджетных фондов Российской Федерации.</w:t>
      </w:r>
    </w:p>
    <w:p w:rsidR="002049BD" w:rsidRPr="002049BD" w:rsidRDefault="002049BD" w:rsidP="002049BD">
      <w:pPr>
        <w:keepLines/>
        <w:widowControl w:val="0"/>
        <w:spacing w:after="0" w:line="360" w:lineRule="auto"/>
        <w:ind w:firstLine="709"/>
        <w:jc w:val="both"/>
        <w:rPr>
          <w:rFonts w:ascii="Times New Roman" w:eastAsia="Times New Roman" w:hAnsi="Times New Roman" w:cs="Times New Roman"/>
          <w:sz w:val="28"/>
          <w:szCs w:val="28"/>
          <w:lang w:eastAsia="ru-RU"/>
        </w:rPr>
      </w:pPr>
      <w:r w:rsidRPr="002049BD">
        <w:rPr>
          <w:rFonts w:ascii="Times New Roman" w:eastAsia="Times New Roman" w:hAnsi="Times New Roman" w:cs="Times New Roman"/>
          <w:sz w:val="28"/>
          <w:szCs w:val="28"/>
          <w:lang w:eastAsia="ru-RU"/>
        </w:rPr>
        <w:lastRenderedPageBreak/>
        <w:t>При этом, необходимо отметить более высокий темп исполнения расходов федерального бюджета по отношению к законодательно утвержденному объему бюджетных ассигнований и уточненной росписи:                    в I полугодии 2014 года данный показатель вырос на 1,9 процентного пункта и составил 45,9% и 45,6% соответственно.</w:t>
      </w:r>
    </w:p>
    <w:p w:rsidR="002049BD" w:rsidRPr="002049BD" w:rsidRDefault="002049BD" w:rsidP="002049BD">
      <w:pPr>
        <w:keepLines/>
        <w:widowControl w:val="0"/>
        <w:spacing w:after="0" w:line="360" w:lineRule="auto"/>
        <w:ind w:firstLine="709"/>
        <w:jc w:val="both"/>
        <w:rPr>
          <w:rFonts w:ascii="Times New Roman" w:eastAsia="Times New Roman" w:hAnsi="Times New Roman" w:cs="Times New Roman"/>
          <w:sz w:val="28"/>
          <w:szCs w:val="28"/>
          <w:lang w:eastAsia="ru-RU"/>
        </w:rPr>
      </w:pPr>
      <w:r w:rsidRPr="002049BD">
        <w:rPr>
          <w:rFonts w:ascii="Times New Roman" w:eastAsia="Times New Roman" w:hAnsi="Times New Roman" w:cs="Times New Roman"/>
          <w:sz w:val="28"/>
          <w:szCs w:val="28"/>
          <w:lang w:eastAsia="ru-RU"/>
        </w:rPr>
        <w:t xml:space="preserve">В результате в I полугодии 2014 года сложился профицит федерального бюджета – 2,1% ВВП. </w:t>
      </w:r>
    </w:p>
    <w:p w:rsidR="002049BD" w:rsidRPr="002049BD" w:rsidRDefault="002049BD" w:rsidP="002049BD">
      <w:pPr>
        <w:keepLines/>
        <w:widowControl w:val="0"/>
        <w:spacing w:after="0" w:line="360" w:lineRule="auto"/>
        <w:ind w:firstLine="709"/>
        <w:jc w:val="both"/>
        <w:rPr>
          <w:rFonts w:ascii="Times New Roman" w:eastAsia="Times New Roman" w:hAnsi="Times New Roman" w:cs="Times New Roman"/>
          <w:sz w:val="28"/>
          <w:szCs w:val="28"/>
          <w:lang w:eastAsia="ru-RU"/>
        </w:rPr>
      </w:pPr>
      <w:proofErr w:type="spellStart"/>
      <w:r w:rsidRPr="002049BD">
        <w:rPr>
          <w:rFonts w:ascii="Times New Roman" w:eastAsia="Times New Roman" w:hAnsi="Times New Roman" w:cs="Times New Roman"/>
          <w:sz w:val="28"/>
          <w:szCs w:val="28"/>
          <w:lang w:eastAsia="ru-RU"/>
        </w:rPr>
        <w:t>Ненефтегазовый</w:t>
      </w:r>
      <w:proofErr w:type="spellEnd"/>
      <w:r w:rsidRPr="002049BD">
        <w:rPr>
          <w:rFonts w:ascii="Times New Roman" w:eastAsia="Times New Roman" w:hAnsi="Times New Roman" w:cs="Times New Roman"/>
          <w:sz w:val="28"/>
          <w:szCs w:val="28"/>
          <w:lang w:eastAsia="ru-RU"/>
        </w:rPr>
        <w:t xml:space="preserve"> дефицит федерального бюджета в I полугодии                   2014 года в денежном выражении по сравнению с аналогичным периодом 2013 года увеличился на 253,4 млрд. рублей, но уменьшился </w:t>
      </w:r>
      <w:r>
        <w:rPr>
          <w:rFonts w:ascii="Times New Roman" w:eastAsia="Times New Roman" w:hAnsi="Times New Roman" w:cs="Times New Roman"/>
          <w:sz w:val="28"/>
          <w:szCs w:val="28"/>
          <w:lang w:eastAsia="ru-RU"/>
        </w:rPr>
        <w:t>на</w:t>
      </w:r>
      <w:r w:rsidRPr="002049B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0,1</w:t>
      </w:r>
      <w:r w:rsidRPr="002049BD">
        <w:rPr>
          <w:rFonts w:ascii="Times New Roman" w:eastAsia="Times New Roman" w:hAnsi="Times New Roman" w:cs="Times New Roman"/>
          <w:sz w:val="28"/>
          <w:szCs w:val="28"/>
          <w:lang w:eastAsia="ru-RU"/>
        </w:rPr>
        <w:t xml:space="preserve"> процентного пункта по отношению к ВВП.</w:t>
      </w:r>
    </w:p>
    <w:p w:rsidR="002049BD" w:rsidRPr="002049BD" w:rsidRDefault="002049BD" w:rsidP="002049BD">
      <w:pPr>
        <w:pStyle w:val="a9"/>
        <w:spacing w:line="360" w:lineRule="auto"/>
        <w:ind w:firstLine="709"/>
        <w:jc w:val="both"/>
        <w:rPr>
          <w:rFonts w:ascii="Times New Roman" w:hAnsi="Times New Roman" w:cs="Times New Roman"/>
          <w:sz w:val="28"/>
          <w:szCs w:val="28"/>
        </w:rPr>
      </w:pPr>
    </w:p>
    <w:p w:rsidR="002F233C" w:rsidRDefault="002F233C" w:rsidP="002F233C">
      <w:pPr>
        <w:pStyle w:val="a9"/>
        <w:spacing w:line="360" w:lineRule="auto"/>
        <w:ind w:firstLine="709"/>
        <w:jc w:val="both"/>
        <w:rPr>
          <w:rFonts w:ascii="Times New Roman" w:hAnsi="Times New Roman" w:cs="Times New Roman"/>
          <w:sz w:val="28"/>
          <w:szCs w:val="28"/>
        </w:rPr>
      </w:pPr>
    </w:p>
    <w:p w:rsidR="00F174CC" w:rsidRDefault="00F174CC" w:rsidP="002F233C">
      <w:pPr>
        <w:pStyle w:val="a9"/>
        <w:spacing w:line="360" w:lineRule="auto"/>
        <w:ind w:firstLine="709"/>
        <w:jc w:val="both"/>
        <w:rPr>
          <w:rFonts w:ascii="Times New Roman" w:hAnsi="Times New Roman" w:cs="Times New Roman"/>
          <w:sz w:val="28"/>
          <w:szCs w:val="28"/>
        </w:rPr>
      </w:pPr>
    </w:p>
    <w:p w:rsidR="00F174CC" w:rsidRDefault="00F174CC" w:rsidP="002F233C">
      <w:pPr>
        <w:pStyle w:val="a9"/>
        <w:spacing w:line="360" w:lineRule="auto"/>
        <w:ind w:firstLine="709"/>
        <w:jc w:val="both"/>
        <w:rPr>
          <w:rFonts w:ascii="Times New Roman" w:hAnsi="Times New Roman" w:cs="Times New Roman"/>
          <w:sz w:val="28"/>
          <w:szCs w:val="28"/>
        </w:rPr>
      </w:pPr>
    </w:p>
    <w:p w:rsidR="00F174CC" w:rsidRDefault="00F174CC" w:rsidP="002F233C">
      <w:pPr>
        <w:pStyle w:val="a9"/>
        <w:spacing w:line="360" w:lineRule="auto"/>
        <w:ind w:firstLine="709"/>
        <w:jc w:val="both"/>
        <w:rPr>
          <w:rFonts w:ascii="Times New Roman" w:hAnsi="Times New Roman" w:cs="Times New Roman"/>
          <w:sz w:val="28"/>
          <w:szCs w:val="28"/>
        </w:rPr>
      </w:pPr>
    </w:p>
    <w:p w:rsidR="00F174CC" w:rsidRDefault="00F174CC" w:rsidP="002F233C">
      <w:pPr>
        <w:pStyle w:val="a9"/>
        <w:spacing w:line="360" w:lineRule="auto"/>
        <w:ind w:firstLine="709"/>
        <w:jc w:val="both"/>
        <w:rPr>
          <w:rFonts w:ascii="Times New Roman" w:hAnsi="Times New Roman" w:cs="Times New Roman"/>
          <w:sz w:val="28"/>
          <w:szCs w:val="28"/>
        </w:rPr>
      </w:pPr>
    </w:p>
    <w:p w:rsidR="00F174CC" w:rsidRDefault="00F174CC" w:rsidP="002F233C">
      <w:pPr>
        <w:pStyle w:val="a9"/>
        <w:spacing w:line="360" w:lineRule="auto"/>
        <w:ind w:firstLine="709"/>
        <w:jc w:val="both"/>
        <w:rPr>
          <w:rFonts w:ascii="Times New Roman" w:hAnsi="Times New Roman" w:cs="Times New Roman"/>
          <w:sz w:val="28"/>
          <w:szCs w:val="28"/>
        </w:rPr>
      </w:pPr>
    </w:p>
    <w:p w:rsidR="00F174CC" w:rsidRDefault="00F174CC" w:rsidP="002F233C">
      <w:pPr>
        <w:pStyle w:val="a9"/>
        <w:spacing w:line="360" w:lineRule="auto"/>
        <w:ind w:firstLine="709"/>
        <w:jc w:val="both"/>
        <w:rPr>
          <w:rFonts w:ascii="Times New Roman" w:hAnsi="Times New Roman" w:cs="Times New Roman"/>
          <w:sz w:val="28"/>
          <w:szCs w:val="28"/>
        </w:rPr>
      </w:pPr>
    </w:p>
    <w:p w:rsidR="00F174CC" w:rsidRDefault="00F174CC" w:rsidP="002F233C">
      <w:pPr>
        <w:pStyle w:val="a9"/>
        <w:spacing w:line="360" w:lineRule="auto"/>
        <w:ind w:firstLine="709"/>
        <w:jc w:val="both"/>
        <w:rPr>
          <w:rFonts w:ascii="Times New Roman" w:hAnsi="Times New Roman" w:cs="Times New Roman"/>
          <w:sz w:val="28"/>
          <w:szCs w:val="28"/>
        </w:rPr>
      </w:pPr>
    </w:p>
    <w:p w:rsidR="00F174CC" w:rsidRDefault="00F174CC" w:rsidP="002F233C">
      <w:pPr>
        <w:pStyle w:val="a9"/>
        <w:spacing w:line="360" w:lineRule="auto"/>
        <w:ind w:firstLine="709"/>
        <w:jc w:val="both"/>
        <w:rPr>
          <w:rFonts w:ascii="Times New Roman" w:hAnsi="Times New Roman" w:cs="Times New Roman"/>
          <w:sz w:val="28"/>
          <w:szCs w:val="28"/>
        </w:rPr>
      </w:pPr>
    </w:p>
    <w:p w:rsidR="00F174CC" w:rsidRDefault="00F174CC" w:rsidP="002F233C">
      <w:pPr>
        <w:pStyle w:val="a9"/>
        <w:spacing w:line="360" w:lineRule="auto"/>
        <w:ind w:firstLine="709"/>
        <w:jc w:val="both"/>
        <w:rPr>
          <w:rFonts w:ascii="Times New Roman" w:hAnsi="Times New Roman" w:cs="Times New Roman"/>
          <w:sz w:val="28"/>
          <w:szCs w:val="28"/>
        </w:rPr>
      </w:pPr>
    </w:p>
    <w:p w:rsidR="00F174CC" w:rsidRDefault="00F174CC" w:rsidP="002F233C">
      <w:pPr>
        <w:pStyle w:val="a9"/>
        <w:spacing w:line="360" w:lineRule="auto"/>
        <w:ind w:firstLine="709"/>
        <w:jc w:val="both"/>
        <w:rPr>
          <w:rFonts w:ascii="Times New Roman" w:hAnsi="Times New Roman" w:cs="Times New Roman"/>
          <w:sz w:val="28"/>
          <w:szCs w:val="28"/>
        </w:rPr>
      </w:pPr>
    </w:p>
    <w:p w:rsidR="00F174CC" w:rsidRDefault="00F174CC" w:rsidP="002F233C">
      <w:pPr>
        <w:pStyle w:val="a9"/>
        <w:spacing w:line="360" w:lineRule="auto"/>
        <w:ind w:firstLine="709"/>
        <w:jc w:val="both"/>
        <w:rPr>
          <w:rFonts w:ascii="Times New Roman" w:hAnsi="Times New Roman" w:cs="Times New Roman"/>
          <w:sz w:val="28"/>
          <w:szCs w:val="28"/>
        </w:rPr>
      </w:pPr>
    </w:p>
    <w:p w:rsidR="00F174CC" w:rsidRDefault="00F174CC" w:rsidP="002F233C">
      <w:pPr>
        <w:pStyle w:val="a9"/>
        <w:spacing w:line="360" w:lineRule="auto"/>
        <w:ind w:firstLine="709"/>
        <w:jc w:val="both"/>
        <w:rPr>
          <w:rFonts w:ascii="Times New Roman" w:hAnsi="Times New Roman" w:cs="Times New Roman"/>
          <w:sz w:val="28"/>
          <w:szCs w:val="28"/>
        </w:rPr>
      </w:pPr>
    </w:p>
    <w:p w:rsidR="00F174CC" w:rsidRDefault="00F174CC" w:rsidP="002F233C">
      <w:pPr>
        <w:pStyle w:val="a9"/>
        <w:spacing w:line="360" w:lineRule="auto"/>
        <w:ind w:firstLine="709"/>
        <w:jc w:val="both"/>
        <w:rPr>
          <w:rFonts w:ascii="Times New Roman" w:hAnsi="Times New Roman" w:cs="Times New Roman"/>
          <w:sz w:val="28"/>
          <w:szCs w:val="28"/>
        </w:rPr>
      </w:pPr>
    </w:p>
    <w:p w:rsidR="00F174CC" w:rsidRPr="00C1695A" w:rsidRDefault="00F174CC" w:rsidP="002F233C">
      <w:pPr>
        <w:pStyle w:val="a9"/>
        <w:spacing w:line="360" w:lineRule="auto"/>
        <w:ind w:firstLine="709"/>
        <w:jc w:val="both"/>
        <w:rPr>
          <w:rFonts w:ascii="Times New Roman" w:hAnsi="Times New Roman" w:cs="Times New Roman"/>
          <w:sz w:val="28"/>
          <w:szCs w:val="28"/>
        </w:rPr>
      </w:pPr>
    </w:p>
    <w:p w:rsidR="000F6930" w:rsidRDefault="000F6930" w:rsidP="000F6930">
      <w:pPr>
        <w:pStyle w:val="11"/>
        <w:jc w:val="center"/>
      </w:pPr>
      <w:bookmarkStart w:id="24" w:name="_Toc402200549"/>
      <w:r w:rsidRPr="000F6930">
        <w:lastRenderedPageBreak/>
        <w:t>БИБЛИОГРАФИЧЕСКИЙ СПИСОК</w:t>
      </w:r>
      <w:bookmarkEnd w:id="24"/>
    </w:p>
    <w:p w:rsidR="002F233C" w:rsidRPr="00E54110" w:rsidRDefault="002F233C" w:rsidP="004B75F9">
      <w:pPr>
        <w:pStyle w:val="4"/>
        <w:numPr>
          <w:ilvl w:val="0"/>
          <w:numId w:val="9"/>
        </w:numPr>
        <w:ind w:left="0" w:firstLine="709"/>
      </w:pPr>
      <w:r w:rsidRPr="00E54110">
        <w:t>Бюджетный кодекс Российской Федерации от 31.07.1998 N 145-ФЗ</w:t>
      </w:r>
      <w:bookmarkStart w:id="25" w:name="p27"/>
      <w:bookmarkEnd w:id="25"/>
      <w:r w:rsidR="002049BD" w:rsidRPr="002049BD">
        <w:t xml:space="preserve"> </w:t>
      </w:r>
      <w:r w:rsidRPr="00E54110">
        <w:t>(ред. от 23.07.2013)</w:t>
      </w:r>
      <w:bookmarkStart w:id="26" w:name="p28"/>
      <w:bookmarkEnd w:id="26"/>
      <w:r w:rsidRPr="00E54110">
        <w:t xml:space="preserve">(с изм. и доп., </w:t>
      </w:r>
      <w:proofErr w:type="gramStart"/>
      <w:r w:rsidRPr="00E54110">
        <w:t>вступающими</w:t>
      </w:r>
      <w:proofErr w:type="gramEnd"/>
      <w:r w:rsidRPr="00E54110">
        <w:t xml:space="preserve"> в силу с 01.10.2013)</w:t>
      </w:r>
    </w:p>
    <w:p w:rsidR="002049BD" w:rsidRPr="002049BD" w:rsidRDefault="002049BD" w:rsidP="002049BD">
      <w:pPr>
        <w:pStyle w:val="4"/>
        <w:numPr>
          <w:ilvl w:val="0"/>
          <w:numId w:val="9"/>
        </w:numPr>
        <w:ind w:left="0" w:firstLine="709"/>
        <w:rPr>
          <w:rStyle w:val="blk"/>
        </w:rPr>
      </w:pPr>
      <w:r w:rsidRPr="002049BD">
        <w:rPr>
          <w:spacing w:val="-1"/>
        </w:rPr>
        <w:t xml:space="preserve">Федеральный закон </w:t>
      </w:r>
      <w:r w:rsidR="002F233C" w:rsidRPr="00EC6E5D">
        <w:rPr>
          <w:rStyle w:val="blk"/>
        </w:rPr>
        <w:t>от 03.12.2012 N 216-ФЗ (ред. от 07.06.2013) "О федеральном бюджете на 2013 год и на плановый период 2014 и 2015 годов"</w:t>
      </w:r>
    </w:p>
    <w:p w:rsidR="002049BD" w:rsidRPr="002049BD" w:rsidRDefault="002049BD" w:rsidP="002049BD">
      <w:pPr>
        <w:pStyle w:val="4"/>
        <w:numPr>
          <w:ilvl w:val="0"/>
          <w:numId w:val="9"/>
        </w:numPr>
        <w:ind w:left="0" w:firstLine="709"/>
      </w:pPr>
      <w:r w:rsidRPr="002049BD">
        <w:rPr>
          <w:spacing w:val="-1"/>
        </w:rPr>
        <w:t>Федеральный закон "О федеральном бюджете на 2014 год и на плановый период 2015 и 2016 годов"  (в ред. от 28.06.2014 № 201-ФЗ)</w:t>
      </w:r>
    </w:p>
    <w:p w:rsidR="002049BD" w:rsidRDefault="002049BD" w:rsidP="002049BD">
      <w:pPr>
        <w:pStyle w:val="4"/>
        <w:numPr>
          <w:ilvl w:val="0"/>
          <w:numId w:val="9"/>
        </w:numPr>
        <w:ind w:left="0" w:firstLine="709"/>
      </w:pPr>
      <w:r>
        <w:rPr>
          <w:rStyle w:val="blk"/>
        </w:rPr>
        <w:t>Бюджетное послание Президента РФ Федеральному собранию от 13.06.2013</w:t>
      </w:r>
      <w:r w:rsidRPr="002049BD">
        <w:rPr>
          <w:rStyle w:val="blk"/>
        </w:rPr>
        <w:t xml:space="preserve"> </w:t>
      </w:r>
      <w:r>
        <w:rPr>
          <w:rStyle w:val="blk"/>
        </w:rPr>
        <w:t>"О бюджетной политике в 2014 - 2016 годах"</w:t>
      </w:r>
    </w:p>
    <w:p w:rsidR="002F233C" w:rsidRPr="00EC6E5D" w:rsidRDefault="002049BD" w:rsidP="002049BD">
      <w:pPr>
        <w:pStyle w:val="4"/>
        <w:numPr>
          <w:ilvl w:val="0"/>
          <w:numId w:val="10"/>
        </w:numPr>
        <w:ind w:left="0" w:firstLine="709"/>
        <w:rPr>
          <w:spacing w:val="-1"/>
        </w:rPr>
      </w:pPr>
      <w:r w:rsidRPr="00EC6E5D">
        <w:rPr>
          <w:spacing w:val="-1"/>
        </w:rPr>
        <w:t xml:space="preserve"> </w:t>
      </w:r>
      <w:r w:rsidR="002F233C" w:rsidRPr="00EC6E5D">
        <w:rPr>
          <w:spacing w:val="-1"/>
        </w:rPr>
        <w:t xml:space="preserve">ФЗ «О федеральном бюджете на </w:t>
      </w:r>
      <w:smartTag w:uri="urn:schemas-microsoft-com:office:smarttags" w:element="metricconverter">
        <w:smartTagPr>
          <w:attr w:name="ProductID" w:val="2010 г"/>
        </w:smartTagPr>
        <w:r w:rsidR="002F233C" w:rsidRPr="00EC6E5D">
          <w:rPr>
            <w:spacing w:val="-1"/>
          </w:rPr>
          <w:t>2010 г</w:t>
        </w:r>
      </w:smartTag>
      <w:r w:rsidR="002F233C" w:rsidRPr="00EC6E5D">
        <w:rPr>
          <w:spacing w:val="-1"/>
        </w:rPr>
        <w:t>. и на плановый период  2011г. и 2012г.» № 198-ФЗ от 24.07.2009г. в ред. ФЗ №193 от 08.11.2010г.</w:t>
      </w:r>
    </w:p>
    <w:p w:rsidR="002F233C" w:rsidRPr="00EC6E5D" w:rsidRDefault="002F233C" w:rsidP="002049BD">
      <w:pPr>
        <w:pStyle w:val="4"/>
        <w:numPr>
          <w:ilvl w:val="0"/>
          <w:numId w:val="10"/>
        </w:numPr>
        <w:ind w:left="0" w:firstLine="709"/>
      </w:pPr>
      <w:r w:rsidRPr="00EC6E5D">
        <w:rPr>
          <w:spacing w:val="-1"/>
        </w:rPr>
        <w:t xml:space="preserve">ФЗ «О федеральном бюджете на </w:t>
      </w:r>
      <w:smartTag w:uri="urn:schemas-microsoft-com:office:smarttags" w:element="metricconverter">
        <w:smartTagPr>
          <w:attr w:name="ProductID" w:val="2011 г"/>
        </w:smartTagPr>
        <w:r w:rsidRPr="00EC6E5D">
          <w:rPr>
            <w:spacing w:val="-1"/>
          </w:rPr>
          <w:t>2011 г</w:t>
        </w:r>
      </w:smartTag>
      <w:r w:rsidRPr="00EC6E5D">
        <w:rPr>
          <w:spacing w:val="-1"/>
        </w:rPr>
        <w:t>. и на плановый период  2012г. и 2013г.» № 204-ФЗ от 24.11.2010г. в ред. ФЗ №26 от 26.02.2011г.</w:t>
      </w:r>
    </w:p>
    <w:p w:rsidR="002F233C" w:rsidRPr="00EC6E5D" w:rsidRDefault="002F233C" w:rsidP="002049BD">
      <w:pPr>
        <w:pStyle w:val="4"/>
        <w:numPr>
          <w:ilvl w:val="0"/>
          <w:numId w:val="10"/>
        </w:numPr>
        <w:ind w:left="0" w:firstLine="709"/>
        <w:rPr>
          <w:spacing w:val="-1"/>
        </w:rPr>
      </w:pPr>
      <w:r w:rsidRPr="00EC6E5D">
        <w:rPr>
          <w:spacing w:val="-1"/>
        </w:rPr>
        <w:t xml:space="preserve">Бюджетное послание Президента РФ Федеральному Собранию РФ от </w:t>
      </w:r>
      <w:r>
        <w:rPr>
          <w:spacing w:val="-1"/>
        </w:rPr>
        <w:t>13</w:t>
      </w:r>
      <w:r w:rsidRPr="00EC6E5D">
        <w:rPr>
          <w:spacing w:val="-1"/>
        </w:rPr>
        <w:t>.06.201</w:t>
      </w:r>
      <w:r>
        <w:rPr>
          <w:spacing w:val="-1"/>
        </w:rPr>
        <w:t>3</w:t>
      </w:r>
      <w:r w:rsidRPr="00EC6E5D">
        <w:rPr>
          <w:spacing w:val="-1"/>
        </w:rPr>
        <w:t>г.</w:t>
      </w:r>
    </w:p>
    <w:p w:rsidR="002F233C" w:rsidRDefault="002F233C" w:rsidP="002049BD">
      <w:pPr>
        <w:pStyle w:val="4"/>
        <w:numPr>
          <w:ilvl w:val="0"/>
          <w:numId w:val="10"/>
        </w:numPr>
        <w:ind w:left="0" w:firstLine="709"/>
      </w:pPr>
      <w:r w:rsidRPr="00AE7A70">
        <w:t>Бабич А.М., Павлова Л.Н. Государственные и муниципальные финансы: Учебни</w:t>
      </w:r>
      <w:r>
        <w:t xml:space="preserve">к. – М.: </w:t>
      </w:r>
      <w:proofErr w:type="spellStart"/>
      <w:r>
        <w:t>Юнити</w:t>
      </w:r>
      <w:proofErr w:type="spellEnd"/>
      <w:r>
        <w:t>, 2012. – 730 с.</w:t>
      </w:r>
    </w:p>
    <w:p w:rsidR="002F233C" w:rsidRPr="00EC6E5D" w:rsidRDefault="002F233C" w:rsidP="002049BD">
      <w:pPr>
        <w:pStyle w:val="4"/>
        <w:numPr>
          <w:ilvl w:val="0"/>
          <w:numId w:val="10"/>
        </w:numPr>
        <w:ind w:left="0" w:firstLine="709"/>
        <w:rPr>
          <w:spacing w:val="-1"/>
        </w:rPr>
      </w:pPr>
      <w:r w:rsidRPr="00EC6E5D">
        <w:rPr>
          <w:spacing w:val="-1"/>
        </w:rPr>
        <w:t>Бюджетная система России</w:t>
      </w:r>
      <w:proofErr w:type="gramStart"/>
      <w:r w:rsidRPr="00EC6E5D">
        <w:rPr>
          <w:spacing w:val="-1"/>
        </w:rPr>
        <w:t xml:space="preserve"> / П</w:t>
      </w:r>
      <w:proofErr w:type="gramEnd"/>
      <w:r w:rsidRPr="00EC6E5D">
        <w:rPr>
          <w:spacing w:val="-1"/>
        </w:rPr>
        <w:t>од ред. Проф. Г.Б. Поляка. - М.: ЮНИТИ-ДАНА, 2012.- 358с.</w:t>
      </w:r>
    </w:p>
    <w:p w:rsidR="002F233C" w:rsidRPr="00EC6E5D" w:rsidRDefault="002F233C" w:rsidP="002049BD">
      <w:pPr>
        <w:pStyle w:val="4"/>
        <w:numPr>
          <w:ilvl w:val="0"/>
          <w:numId w:val="10"/>
        </w:numPr>
        <w:ind w:left="0" w:firstLine="709"/>
        <w:rPr>
          <w:spacing w:val="-19"/>
        </w:rPr>
      </w:pPr>
      <w:r w:rsidRPr="00EC6E5D">
        <w:rPr>
          <w:spacing w:val="-1"/>
        </w:rPr>
        <w:t xml:space="preserve">Бюджетная система РФ: Учебник / М.В. Романовский и др.; Под ред. М.В. </w:t>
      </w:r>
      <w:r w:rsidRPr="00EC6E5D">
        <w:t xml:space="preserve">Романовского, О.В. Врублевской. </w:t>
      </w:r>
      <w:proofErr w:type="gramStart"/>
      <w:r w:rsidRPr="00EC6E5D">
        <w:t>-М</w:t>
      </w:r>
      <w:proofErr w:type="gramEnd"/>
      <w:r w:rsidRPr="00EC6E5D">
        <w:t xml:space="preserve">.: </w:t>
      </w:r>
      <w:proofErr w:type="spellStart"/>
      <w:r w:rsidRPr="00EC6E5D">
        <w:t>Юрайт</w:t>
      </w:r>
      <w:proofErr w:type="spellEnd"/>
      <w:r w:rsidRPr="00EC6E5D">
        <w:t>, 2013.-655с.</w:t>
      </w:r>
    </w:p>
    <w:p w:rsidR="002F233C" w:rsidRPr="00EC6E5D" w:rsidRDefault="002F233C" w:rsidP="002049BD">
      <w:pPr>
        <w:pStyle w:val="4"/>
        <w:numPr>
          <w:ilvl w:val="0"/>
          <w:numId w:val="10"/>
        </w:numPr>
        <w:ind w:left="0" w:firstLine="709"/>
        <w:rPr>
          <w:spacing w:val="-19"/>
        </w:rPr>
      </w:pPr>
      <w:proofErr w:type="spellStart"/>
      <w:r w:rsidRPr="00EC6E5D">
        <w:rPr>
          <w:spacing w:val="-1"/>
        </w:rPr>
        <w:t>Вахрин</w:t>
      </w:r>
      <w:proofErr w:type="spellEnd"/>
      <w:r w:rsidRPr="00EC6E5D">
        <w:rPr>
          <w:spacing w:val="-1"/>
        </w:rPr>
        <w:t xml:space="preserve"> П.И. Бюджетная система РФ: Учебник. - М.: Издательство - торговая </w:t>
      </w:r>
      <w:r w:rsidRPr="00EC6E5D">
        <w:t>корпорация «Дашков и К», 2012 - 344с.</w:t>
      </w:r>
    </w:p>
    <w:p w:rsidR="002F233C" w:rsidRDefault="002F233C" w:rsidP="002049BD">
      <w:pPr>
        <w:pStyle w:val="4"/>
        <w:numPr>
          <w:ilvl w:val="0"/>
          <w:numId w:val="10"/>
        </w:numPr>
        <w:ind w:left="0" w:firstLine="709"/>
      </w:pPr>
      <w:r w:rsidRPr="00AE7A70">
        <w:t xml:space="preserve">Государственные и муниципальные финансы: учеб. пособие: [гриф МО РФ, УМЦ] / Ред. Г. Б. Поляк. – 3-е изд., </w:t>
      </w:r>
      <w:proofErr w:type="spellStart"/>
      <w:r w:rsidRPr="00AE7A70">
        <w:t>перераб</w:t>
      </w:r>
      <w:proofErr w:type="gramStart"/>
      <w:r w:rsidRPr="00AE7A70">
        <w:t>.и</w:t>
      </w:r>
      <w:proofErr w:type="spellEnd"/>
      <w:proofErr w:type="gramEnd"/>
      <w:r w:rsidRPr="00AE7A70">
        <w:t xml:space="preserve"> до</w:t>
      </w:r>
      <w:r>
        <w:t>п. – М.: ЮНИТИ, 2013. – 375 с.</w:t>
      </w:r>
    </w:p>
    <w:p w:rsidR="002F233C" w:rsidRPr="00EC6E5D" w:rsidRDefault="002F233C" w:rsidP="002049BD">
      <w:pPr>
        <w:pStyle w:val="4"/>
        <w:numPr>
          <w:ilvl w:val="0"/>
          <w:numId w:val="10"/>
        </w:numPr>
        <w:ind w:left="0" w:firstLine="709"/>
        <w:rPr>
          <w:spacing w:val="-19"/>
        </w:rPr>
      </w:pPr>
      <w:proofErr w:type="spellStart"/>
      <w:r w:rsidRPr="00EC6E5D">
        <w:t>Дадашев</w:t>
      </w:r>
      <w:proofErr w:type="spellEnd"/>
      <w:r w:rsidRPr="00EC6E5D">
        <w:t xml:space="preserve"> А.З., Черник Д.Г. Финансовая система России: Учебное пособие. - М.:</w:t>
      </w:r>
      <w:r w:rsidRPr="00EC6E5D">
        <w:rPr>
          <w:spacing w:val="-1"/>
        </w:rPr>
        <w:t xml:space="preserve">ИНФРА-М, </w:t>
      </w:r>
      <w:r>
        <w:rPr>
          <w:spacing w:val="-1"/>
        </w:rPr>
        <w:t>2009</w:t>
      </w:r>
      <w:r w:rsidRPr="00EC6E5D">
        <w:rPr>
          <w:spacing w:val="-1"/>
        </w:rPr>
        <w:t>.-248с.</w:t>
      </w:r>
    </w:p>
    <w:p w:rsidR="002F233C" w:rsidRPr="00EC6E5D" w:rsidRDefault="002F233C" w:rsidP="002049BD">
      <w:pPr>
        <w:pStyle w:val="4"/>
        <w:numPr>
          <w:ilvl w:val="0"/>
          <w:numId w:val="10"/>
        </w:numPr>
        <w:ind w:left="0" w:firstLine="709"/>
      </w:pPr>
      <w:r w:rsidRPr="00EC6E5D">
        <w:t>Иванова Н.Г., Маковник Т.Д. Казначейская система исполнения бюджетов. -</w:t>
      </w:r>
      <w:r w:rsidR="00F642A5" w:rsidRPr="00F642A5">
        <w:t xml:space="preserve"> </w:t>
      </w:r>
      <w:r w:rsidRPr="00EC6E5D">
        <w:t>СПб: Питер, 2011.-159с.</w:t>
      </w:r>
    </w:p>
    <w:p w:rsidR="002F233C" w:rsidRPr="00AE7A70" w:rsidRDefault="002F233C" w:rsidP="002049BD">
      <w:pPr>
        <w:pStyle w:val="4"/>
        <w:numPr>
          <w:ilvl w:val="0"/>
          <w:numId w:val="10"/>
        </w:numPr>
        <w:ind w:left="0" w:firstLine="709"/>
      </w:pPr>
      <w:proofErr w:type="spellStart"/>
      <w:r w:rsidRPr="00AE7A70">
        <w:lastRenderedPageBreak/>
        <w:t>Изабакаров</w:t>
      </w:r>
      <w:proofErr w:type="spellEnd"/>
      <w:r w:rsidRPr="00AE7A70">
        <w:t xml:space="preserve"> И.Г., </w:t>
      </w:r>
      <w:proofErr w:type="spellStart"/>
      <w:r w:rsidRPr="00AE7A70">
        <w:t>Ниналалова</w:t>
      </w:r>
      <w:proofErr w:type="spellEnd"/>
      <w:r w:rsidRPr="00AE7A70">
        <w:t xml:space="preserve"> Ф.И.. Бюджетная система Российской Федерации: Учебное пособие - М.: Вузовский учебник: НИЦ Инфра-М, 2013. - 272 с.</w:t>
      </w:r>
    </w:p>
    <w:p w:rsidR="002F233C" w:rsidRDefault="002F233C" w:rsidP="002049BD">
      <w:pPr>
        <w:pStyle w:val="4"/>
        <w:numPr>
          <w:ilvl w:val="0"/>
          <w:numId w:val="10"/>
        </w:numPr>
        <w:ind w:left="0" w:firstLine="709"/>
      </w:pPr>
      <w:r w:rsidRPr="00EC6E5D">
        <w:t>Лайкам</w:t>
      </w:r>
      <w:r w:rsidR="00F642A5" w:rsidRPr="00F642A5">
        <w:t xml:space="preserve"> </w:t>
      </w:r>
      <w:proofErr w:type="spellStart"/>
      <w:r w:rsidRPr="00EC6E5D">
        <w:t>К.Оптимизация</w:t>
      </w:r>
      <w:proofErr w:type="spellEnd"/>
      <w:r w:rsidRPr="00EC6E5D">
        <w:t xml:space="preserve"> распределения налогов между федеральным и региональным уровнями бюджетной системы Вопросы экономики /Институт экономики РАН.-</w:t>
      </w:r>
      <w:smartTag w:uri="urn:schemas-microsoft-com:office:smarttags" w:element="metricconverter">
        <w:smartTagPr>
          <w:attr w:name="ProductID" w:val="2011 г"/>
        </w:smartTagPr>
        <w:r w:rsidRPr="00EC6E5D">
          <w:t>2011 г</w:t>
        </w:r>
      </w:smartTag>
      <w:r w:rsidRPr="00EC6E5D">
        <w:t>.- №10.- с. 139-145</w:t>
      </w:r>
    </w:p>
    <w:p w:rsidR="002F233C" w:rsidRPr="002F233C" w:rsidRDefault="002F233C" w:rsidP="002049BD">
      <w:pPr>
        <w:pStyle w:val="4"/>
        <w:numPr>
          <w:ilvl w:val="0"/>
          <w:numId w:val="10"/>
        </w:numPr>
        <w:ind w:left="0" w:firstLine="709"/>
      </w:pPr>
      <w:r w:rsidRPr="002F233C">
        <w:t xml:space="preserve">Министерство финансов Российской Федерации // </w:t>
      </w:r>
      <w:hyperlink r:id="rId19" w:history="1">
        <w:r w:rsidRPr="002F233C">
          <w:rPr>
            <w:rStyle w:val="a4"/>
          </w:rPr>
          <w:t>http://www.minfin.ru</w:t>
        </w:r>
      </w:hyperlink>
    </w:p>
    <w:p w:rsidR="002F233C" w:rsidRPr="00AE7A70" w:rsidRDefault="002F233C" w:rsidP="002049BD">
      <w:pPr>
        <w:pStyle w:val="4"/>
        <w:numPr>
          <w:ilvl w:val="0"/>
          <w:numId w:val="10"/>
        </w:numPr>
        <w:ind w:left="0" w:firstLine="709"/>
      </w:pPr>
      <w:proofErr w:type="spellStart"/>
      <w:r w:rsidRPr="00AE7A70">
        <w:t>Мысляева</w:t>
      </w:r>
      <w:proofErr w:type="spellEnd"/>
      <w:r w:rsidRPr="00AE7A70">
        <w:t xml:space="preserve"> И.Н. Государственные и муниципальные финансы: Учебник - 3-e изд., </w:t>
      </w:r>
      <w:proofErr w:type="spellStart"/>
      <w:r w:rsidRPr="00AE7A70">
        <w:t>перераб</w:t>
      </w:r>
      <w:proofErr w:type="spellEnd"/>
      <w:r w:rsidRPr="00AE7A70">
        <w:t>. и доп. - М:2013. – 393 с.</w:t>
      </w:r>
    </w:p>
    <w:p w:rsidR="002F233C" w:rsidRPr="00EC6E5D" w:rsidRDefault="002F233C" w:rsidP="002049BD">
      <w:pPr>
        <w:pStyle w:val="4"/>
        <w:numPr>
          <w:ilvl w:val="0"/>
          <w:numId w:val="10"/>
        </w:numPr>
        <w:ind w:left="0" w:firstLine="709"/>
      </w:pPr>
      <w:proofErr w:type="gramStart"/>
      <w:r w:rsidRPr="00EC6E5D">
        <w:t>Романовский</w:t>
      </w:r>
      <w:proofErr w:type="gramEnd"/>
      <w:r w:rsidRPr="00EC6E5D">
        <w:t xml:space="preserve"> М.В., Врублевская О.В. Бюджетная система Российской Федерации. – М.: </w:t>
      </w:r>
      <w:proofErr w:type="spellStart"/>
      <w:r w:rsidRPr="00EC6E5D">
        <w:t>Юрайт</w:t>
      </w:r>
      <w:proofErr w:type="spellEnd"/>
      <w:r w:rsidRPr="00EC6E5D">
        <w:t>, 2009. – 615 с.</w:t>
      </w:r>
    </w:p>
    <w:p w:rsidR="002F233C" w:rsidRPr="00AE7A70" w:rsidRDefault="002F233C" w:rsidP="002049BD">
      <w:pPr>
        <w:pStyle w:val="4"/>
        <w:numPr>
          <w:ilvl w:val="0"/>
          <w:numId w:val="10"/>
        </w:numPr>
        <w:ind w:left="0" w:firstLine="709"/>
      </w:pPr>
      <w:proofErr w:type="spellStart"/>
      <w:r w:rsidRPr="00AE7A70">
        <w:t>Слепов</w:t>
      </w:r>
      <w:proofErr w:type="spellEnd"/>
      <w:r w:rsidRPr="00AE7A70">
        <w:t xml:space="preserve"> В.А., </w:t>
      </w:r>
      <w:proofErr w:type="spellStart"/>
      <w:r w:rsidRPr="00AE7A70">
        <w:t>Чалова</w:t>
      </w:r>
      <w:proofErr w:type="spellEnd"/>
      <w:r w:rsidRPr="00AE7A70">
        <w:t xml:space="preserve"> А.Ю., Шуба В.Б. Государственные и муниципальные финансы: учебное пособие/ </w:t>
      </w:r>
      <w:proofErr w:type="spellStart"/>
      <w:r w:rsidRPr="00AE7A70">
        <w:t>Слепов</w:t>
      </w:r>
      <w:proofErr w:type="spellEnd"/>
      <w:r w:rsidRPr="00AE7A70">
        <w:t xml:space="preserve"> В.А., </w:t>
      </w:r>
      <w:proofErr w:type="spellStart"/>
      <w:r w:rsidRPr="00AE7A70">
        <w:t>Чалова</w:t>
      </w:r>
      <w:proofErr w:type="spellEnd"/>
      <w:r w:rsidRPr="00AE7A70">
        <w:t xml:space="preserve"> А.Ю., Шуба В.Б.– Москва: ФГБОУ ВПО «РЭУ им. Г.В.Плеханова»,2011 г.- 268 с</w:t>
      </w:r>
      <w:proofErr w:type="gramStart"/>
      <w:r w:rsidRPr="00AE7A70">
        <w:t>.-</w:t>
      </w:r>
      <w:proofErr w:type="gramEnd"/>
      <w:r w:rsidRPr="00AE7A70">
        <w:t>(Серия «Университетские научные школы»).</w:t>
      </w:r>
    </w:p>
    <w:p w:rsidR="002F233C" w:rsidRPr="00EC6E5D" w:rsidRDefault="002F233C" w:rsidP="002049BD">
      <w:pPr>
        <w:pStyle w:val="4"/>
        <w:numPr>
          <w:ilvl w:val="0"/>
          <w:numId w:val="10"/>
        </w:numPr>
        <w:ind w:left="0" w:firstLine="709"/>
      </w:pPr>
      <w:r w:rsidRPr="00EC6E5D">
        <w:t>Терещенко  Г.Н. Экономическое развитие России в 2010 году //Аналитический вестник Совета Федерации ФС РФ. - 2011. - № 1 (3) . - с. 17-19</w:t>
      </w:r>
    </w:p>
    <w:p w:rsidR="002F233C" w:rsidRPr="00EC6E5D" w:rsidRDefault="002F233C" w:rsidP="002049BD">
      <w:pPr>
        <w:pStyle w:val="4"/>
        <w:numPr>
          <w:ilvl w:val="0"/>
          <w:numId w:val="10"/>
        </w:numPr>
        <w:ind w:left="0" w:firstLine="709"/>
      </w:pPr>
      <w:r w:rsidRPr="00EC6E5D">
        <w:t xml:space="preserve">Фёдоров Г.А. Бюджетная система России. – М.: Финансы, </w:t>
      </w:r>
      <w:r>
        <w:t>200</w:t>
      </w:r>
      <w:r w:rsidRPr="00EC6E5D">
        <w:t>8. – 452 с.</w:t>
      </w:r>
    </w:p>
    <w:p w:rsidR="002F233C" w:rsidRPr="00EC6E5D" w:rsidRDefault="002F233C" w:rsidP="002049BD">
      <w:pPr>
        <w:pStyle w:val="4"/>
        <w:numPr>
          <w:ilvl w:val="0"/>
          <w:numId w:val="10"/>
        </w:numPr>
        <w:ind w:left="0" w:firstLine="709"/>
      </w:pPr>
      <w:r w:rsidRPr="00EC6E5D">
        <w:rPr>
          <w:spacing w:val="-1"/>
        </w:rPr>
        <w:t>Финансы. Учебник. Издание второе, переработанное и дополненное</w:t>
      </w:r>
      <w:proofErr w:type="gramStart"/>
      <w:r w:rsidRPr="00EC6E5D">
        <w:rPr>
          <w:spacing w:val="-1"/>
        </w:rPr>
        <w:t xml:space="preserve"> / П</w:t>
      </w:r>
      <w:proofErr w:type="gramEnd"/>
      <w:r w:rsidRPr="00EC6E5D">
        <w:rPr>
          <w:spacing w:val="-1"/>
        </w:rPr>
        <w:t xml:space="preserve">од ред. </w:t>
      </w:r>
      <w:r w:rsidRPr="00EC6E5D">
        <w:t xml:space="preserve">Проф. В.В. Ковалева, - М.: ООО «ТК </w:t>
      </w:r>
      <w:proofErr w:type="spellStart"/>
      <w:r w:rsidRPr="00EC6E5D">
        <w:t>Велби</w:t>
      </w:r>
      <w:proofErr w:type="spellEnd"/>
      <w:r w:rsidRPr="00EC6E5D">
        <w:t>», 2012-512с.</w:t>
      </w:r>
    </w:p>
    <w:p w:rsidR="002F233C" w:rsidRPr="00EC6E5D" w:rsidRDefault="002F233C" w:rsidP="002049BD">
      <w:pPr>
        <w:pStyle w:val="4"/>
        <w:numPr>
          <w:ilvl w:val="0"/>
          <w:numId w:val="10"/>
        </w:numPr>
        <w:ind w:left="0" w:firstLine="709"/>
      </w:pPr>
      <w:r w:rsidRPr="00EC6E5D">
        <w:t xml:space="preserve">Христенко </w:t>
      </w:r>
      <w:proofErr w:type="spellStart"/>
      <w:r w:rsidRPr="00EC6E5D">
        <w:t>В.Реформы</w:t>
      </w:r>
      <w:proofErr w:type="spellEnd"/>
      <w:r w:rsidRPr="00EC6E5D">
        <w:t xml:space="preserve"> межбюджетных отношений  </w:t>
      </w:r>
      <w:r>
        <w:t xml:space="preserve">// </w:t>
      </w:r>
      <w:r w:rsidRPr="00EC6E5D">
        <w:t>Вопросы экономики //Институт экономики РАН.-</w:t>
      </w:r>
      <w:smartTag w:uri="urn:schemas-microsoft-com:office:smarttags" w:element="metricconverter">
        <w:smartTagPr>
          <w:attr w:name="ProductID" w:val="2012 г"/>
        </w:smartTagPr>
        <w:r w:rsidRPr="00EC6E5D">
          <w:t>2012 г</w:t>
        </w:r>
      </w:smartTag>
      <w:r w:rsidRPr="00EC6E5D">
        <w:t>.- №8, с. 4-18</w:t>
      </w:r>
    </w:p>
    <w:p w:rsidR="002F233C" w:rsidRPr="00EC6E5D" w:rsidRDefault="002F233C" w:rsidP="002049BD">
      <w:pPr>
        <w:pStyle w:val="4"/>
        <w:numPr>
          <w:ilvl w:val="0"/>
          <w:numId w:val="10"/>
        </w:numPr>
        <w:ind w:left="0" w:firstLine="709"/>
      </w:pPr>
      <w:proofErr w:type="spellStart"/>
      <w:r w:rsidRPr="00EC6E5D">
        <w:t>ХурсевичС</w:t>
      </w:r>
      <w:proofErr w:type="gramStart"/>
      <w:r w:rsidRPr="00EC6E5D">
        <w:t>.О</w:t>
      </w:r>
      <w:proofErr w:type="spellEnd"/>
      <w:proofErr w:type="gramEnd"/>
      <w:r w:rsidRPr="00EC6E5D">
        <w:t xml:space="preserve"> некоторых условиях результативности реформы межбюджетных отношений </w:t>
      </w:r>
      <w:r>
        <w:t xml:space="preserve">// </w:t>
      </w:r>
      <w:r w:rsidRPr="00EC6E5D">
        <w:t>Вопросы экономики //Институт экономики РАН.-</w:t>
      </w:r>
      <w:smartTag w:uri="urn:schemas-microsoft-com:office:smarttags" w:element="metricconverter">
        <w:smartTagPr>
          <w:attr w:name="ProductID" w:val="2012 г"/>
        </w:smartTagPr>
        <w:r w:rsidRPr="00EC6E5D">
          <w:t>2012 г</w:t>
        </w:r>
      </w:smartTag>
      <w:r w:rsidRPr="00EC6E5D">
        <w:t>.- №10.- с. 127-136</w:t>
      </w:r>
    </w:p>
    <w:p w:rsidR="002F233C" w:rsidRDefault="002F233C" w:rsidP="004B75F9">
      <w:pPr>
        <w:pStyle w:val="4"/>
      </w:pPr>
    </w:p>
    <w:p w:rsidR="002F233C" w:rsidRDefault="002F233C" w:rsidP="002F233C">
      <w:pPr>
        <w:rPr>
          <w:rFonts w:ascii="Times New Roman" w:hAnsi="Times New Roman"/>
          <w:sz w:val="28"/>
        </w:rPr>
      </w:pPr>
    </w:p>
    <w:sectPr w:rsidR="002F233C" w:rsidSect="00DE5493">
      <w:footerReference w:type="default" r:id="rId20"/>
      <w:pgSz w:w="11906" w:h="16838"/>
      <w:pgMar w:top="1134" w:right="850" w:bottom="113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51BE" w:rsidRDefault="003951BE" w:rsidP="00DE5493">
      <w:pPr>
        <w:spacing w:after="0" w:line="240" w:lineRule="auto"/>
      </w:pPr>
      <w:r>
        <w:separator/>
      </w:r>
    </w:p>
  </w:endnote>
  <w:endnote w:type="continuationSeparator" w:id="0">
    <w:p w:rsidR="003951BE" w:rsidRDefault="003951BE" w:rsidP="00DE54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7417289"/>
      <w:docPartObj>
        <w:docPartGallery w:val="Page Numbers (Bottom of Page)"/>
        <w:docPartUnique/>
      </w:docPartObj>
    </w:sdtPr>
    <w:sdtEndPr/>
    <w:sdtContent>
      <w:p w:rsidR="00DE5493" w:rsidRDefault="00DE5493">
        <w:pPr>
          <w:pStyle w:val="ad"/>
          <w:jc w:val="center"/>
        </w:pPr>
        <w:r>
          <w:fldChar w:fldCharType="begin"/>
        </w:r>
        <w:r>
          <w:instrText>PAGE   \* MERGEFORMAT</w:instrText>
        </w:r>
        <w:r>
          <w:fldChar w:fldCharType="separate"/>
        </w:r>
        <w:r w:rsidR="00D04518">
          <w:rPr>
            <w:noProof/>
          </w:rPr>
          <w:t>23</w:t>
        </w:r>
        <w:r>
          <w:fldChar w:fldCharType="end"/>
        </w:r>
      </w:p>
    </w:sdtContent>
  </w:sdt>
  <w:p w:rsidR="00DE5493" w:rsidRDefault="00DE549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51BE" w:rsidRDefault="003951BE" w:rsidP="00DE5493">
      <w:pPr>
        <w:spacing w:after="0" w:line="240" w:lineRule="auto"/>
      </w:pPr>
      <w:r>
        <w:separator/>
      </w:r>
    </w:p>
  </w:footnote>
  <w:footnote w:type="continuationSeparator" w:id="0">
    <w:p w:rsidR="003951BE" w:rsidRDefault="003951BE" w:rsidP="00DE54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9F6F8B"/>
    <w:multiLevelType w:val="hybridMultilevel"/>
    <w:tmpl w:val="0D18BD52"/>
    <w:lvl w:ilvl="0" w:tplc="0419000B">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
    <w:nsid w:val="3AAE7335"/>
    <w:multiLevelType w:val="hybridMultilevel"/>
    <w:tmpl w:val="26226E0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nsid w:val="423F339F"/>
    <w:multiLevelType w:val="hybridMultilevel"/>
    <w:tmpl w:val="4AF06206"/>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
    <w:nsid w:val="471D797A"/>
    <w:multiLevelType w:val="multilevel"/>
    <w:tmpl w:val="9858D8D6"/>
    <w:lvl w:ilvl="0">
      <w:start w:val="1"/>
      <w:numFmt w:val="decimal"/>
      <w:lvlText w:val="%1"/>
      <w:lvlJc w:val="left"/>
      <w:pPr>
        <w:tabs>
          <w:tab w:val="num" w:pos="420"/>
        </w:tabs>
        <w:ind w:left="420" w:hanging="420"/>
      </w:pPr>
      <w:rPr>
        <w:rFonts w:cs="Times New Roman" w:hint="default"/>
      </w:rPr>
    </w:lvl>
    <w:lvl w:ilvl="1">
      <w:start w:val="1"/>
      <w:numFmt w:val="russianLower"/>
      <w:lvlText w:val="%2)"/>
      <w:lvlJc w:val="left"/>
      <w:pPr>
        <w:tabs>
          <w:tab w:val="num" w:pos="900"/>
        </w:tabs>
        <w:ind w:left="900"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700"/>
        </w:tabs>
        <w:ind w:left="2700" w:hanging="108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4140"/>
        </w:tabs>
        <w:ind w:left="4140" w:hanging="144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580"/>
        </w:tabs>
        <w:ind w:left="5580" w:hanging="1800"/>
      </w:pPr>
      <w:rPr>
        <w:rFonts w:cs="Times New Roman" w:hint="default"/>
      </w:rPr>
    </w:lvl>
    <w:lvl w:ilvl="8">
      <w:start w:val="1"/>
      <w:numFmt w:val="decimal"/>
      <w:lvlText w:val="%1.%2.%3.%4.%5.%6.%7.%8.%9"/>
      <w:lvlJc w:val="left"/>
      <w:pPr>
        <w:tabs>
          <w:tab w:val="num" w:pos="6480"/>
        </w:tabs>
        <w:ind w:left="6480" w:hanging="2160"/>
      </w:pPr>
      <w:rPr>
        <w:rFonts w:cs="Times New Roman" w:hint="default"/>
      </w:rPr>
    </w:lvl>
  </w:abstractNum>
  <w:abstractNum w:abstractNumId="4">
    <w:nsid w:val="4E7108C5"/>
    <w:multiLevelType w:val="hybridMultilevel"/>
    <w:tmpl w:val="4DBCB4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562D575D"/>
    <w:multiLevelType w:val="hybridMultilevel"/>
    <w:tmpl w:val="BA666386"/>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6694F80"/>
    <w:multiLevelType w:val="hybridMultilevel"/>
    <w:tmpl w:val="D292C51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5A8C74FB"/>
    <w:multiLevelType w:val="hybridMultilevel"/>
    <w:tmpl w:val="F2E4A662"/>
    <w:lvl w:ilvl="0" w:tplc="D4A432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5F2557F1"/>
    <w:multiLevelType w:val="hybridMultilevel"/>
    <w:tmpl w:val="26EEF5D8"/>
    <w:lvl w:ilvl="0" w:tplc="0419000D">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9">
    <w:nsid w:val="6CAF450E"/>
    <w:multiLevelType w:val="hybridMultilevel"/>
    <w:tmpl w:val="D292C51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6FBA0B8B"/>
    <w:multiLevelType w:val="hybridMultilevel"/>
    <w:tmpl w:val="0E0C31AC"/>
    <w:lvl w:ilvl="0" w:tplc="D4A432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78F53478"/>
    <w:multiLevelType w:val="hybridMultilevel"/>
    <w:tmpl w:val="5B4E40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7E8217C4"/>
    <w:multiLevelType w:val="hybridMultilevel"/>
    <w:tmpl w:val="C9D0B97E"/>
    <w:lvl w:ilvl="0" w:tplc="4BB242DC">
      <w:start w:val="1"/>
      <w:numFmt w:val="decimal"/>
      <w:lvlText w:val="%1)"/>
      <w:lvlJc w:val="left"/>
      <w:pPr>
        <w:tabs>
          <w:tab w:val="num" w:pos="1260"/>
        </w:tabs>
        <w:ind w:left="1260" w:hanging="36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num w:numId="1">
    <w:abstractNumId w:val="3"/>
  </w:num>
  <w:num w:numId="2">
    <w:abstractNumId w:val="1"/>
  </w:num>
  <w:num w:numId="3">
    <w:abstractNumId w:val="12"/>
  </w:num>
  <w:num w:numId="4">
    <w:abstractNumId w:val="10"/>
  </w:num>
  <w:num w:numId="5">
    <w:abstractNumId w:val="7"/>
  </w:num>
  <w:num w:numId="6">
    <w:abstractNumId w:val="4"/>
  </w:num>
  <w:num w:numId="7">
    <w:abstractNumId w:val="11"/>
  </w:num>
  <w:num w:numId="8">
    <w:abstractNumId w:val="5"/>
  </w:num>
  <w:num w:numId="9">
    <w:abstractNumId w:val="9"/>
  </w:num>
  <w:num w:numId="10">
    <w:abstractNumId w:val="6"/>
  </w:num>
  <w:num w:numId="11">
    <w:abstractNumId w:val="8"/>
  </w:num>
  <w:num w:numId="12">
    <w:abstractNumId w:val="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CBB"/>
    <w:rsid w:val="0007573E"/>
    <w:rsid w:val="000901AC"/>
    <w:rsid w:val="000C2323"/>
    <w:rsid w:val="000F6930"/>
    <w:rsid w:val="00103E45"/>
    <w:rsid w:val="001F182F"/>
    <w:rsid w:val="002049BD"/>
    <w:rsid w:val="00265A7C"/>
    <w:rsid w:val="002F233C"/>
    <w:rsid w:val="003510AE"/>
    <w:rsid w:val="003951BE"/>
    <w:rsid w:val="003C0CBB"/>
    <w:rsid w:val="00405A9B"/>
    <w:rsid w:val="004241F5"/>
    <w:rsid w:val="004B75F9"/>
    <w:rsid w:val="004F5FD2"/>
    <w:rsid w:val="00532595"/>
    <w:rsid w:val="00651061"/>
    <w:rsid w:val="00655213"/>
    <w:rsid w:val="0066465F"/>
    <w:rsid w:val="0084475E"/>
    <w:rsid w:val="00BD5341"/>
    <w:rsid w:val="00C30C65"/>
    <w:rsid w:val="00D04518"/>
    <w:rsid w:val="00DE5493"/>
    <w:rsid w:val="00EA1060"/>
    <w:rsid w:val="00F174CC"/>
    <w:rsid w:val="00F642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F693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F6930"/>
    <w:rPr>
      <w:rFonts w:asciiTheme="majorHAnsi" w:eastAsiaTheme="majorEastAsia" w:hAnsiTheme="majorHAnsi" w:cstheme="majorBidi"/>
      <w:b/>
      <w:bCs/>
      <w:color w:val="365F91" w:themeColor="accent1" w:themeShade="BF"/>
      <w:sz w:val="28"/>
      <w:szCs w:val="28"/>
    </w:rPr>
  </w:style>
  <w:style w:type="paragraph" w:customStyle="1" w:styleId="11">
    <w:name w:val="Стиль1"/>
    <w:basedOn w:val="1"/>
    <w:link w:val="12"/>
    <w:uiPriority w:val="99"/>
    <w:qFormat/>
    <w:rsid w:val="000F6930"/>
    <w:pPr>
      <w:spacing w:line="360" w:lineRule="auto"/>
      <w:ind w:firstLine="709"/>
      <w:jc w:val="both"/>
    </w:pPr>
    <w:rPr>
      <w:rFonts w:ascii="Times New Roman" w:hAnsi="Times New Roman" w:cs="Times New Roman"/>
      <w:color w:val="auto"/>
    </w:rPr>
  </w:style>
  <w:style w:type="paragraph" w:styleId="a3">
    <w:name w:val="TOC Heading"/>
    <w:basedOn w:val="1"/>
    <w:next w:val="a"/>
    <w:uiPriority w:val="39"/>
    <w:unhideWhenUsed/>
    <w:qFormat/>
    <w:rsid w:val="000F6930"/>
    <w:pPr>
      <w:outlineLvl w:val="9"/>
    </w:pPr>
    <w:rPr>
      <w:lang w:eastAsia="ru-RU"/>
    </w:rPr>
  </w:style>
  <w:style w:type="character" w:customStyle="1" w:styleId="12">
    <w:name w:val="Стиль1 Знак"/>
    <w:basedOn w:val="10"/>
    <w:link w:val="11"/>
    <w:uiPriority w:val="99"/>
    <w:rsid w:val="000F6930"/>
    <w:rPr>
      <w:rFonts w:ascii="Times New Roman" w:eastAsiaTheme="majorEastAsia" w:hAnsi="Times New Roman" w:cs="Times New Roman"/>
      <w:b/>
      <w:bCs/>
      <w:color w:val="365F91" w:themeColor="accent1" w:themeShade="BF"/>
      <w:sz w:val="28"/>
      <w:szCs w:val="28"/>
    </w:rPr>
  </w:style>
  <w:style w:type="paragraph" w:styleId="13">
    <w:name w:val="toc 1"/>
    <w:basedOn w:val="a"/>
    <w:next w:val="a"/>
    <w:autoRedefine/>
    <w:uiPriority w:val="39"/>
    <w:unhideWhenUsed/>
    <w:rsid w:val="000F6930"/>
    <w:pPr>
      <w:spacing w:after="100"/>
    </w:pPr>
  </w:style>
  <w:style w:type="character" w:styleId="a4">
    <w:name w:val="Hyperlink"/>
    <w:basedOn w:val="a0"/>
    <w:uiPriority w:val="99"/>
    <w:unhideWhenUsed/>
    <w:rsid w:val="000F6930"/>
    <w:rPr>
      <w:color w:val="0000FF" w:themeColor="hyperlink"/>
      <w:u w:val="single"/>
    </w:rPr>
  </w:style>
  <w:style w:type="paragraph" w:styleId="a5">
    <w:name w:val="Balloon Text"/>
    <w:basedOn w:val="a"/>
    <w:link w:val="a6"/>
    <w:uiPriority w:val="99"/>
    <w:semiHidden/>
    <w:unhideWhenUsed/>
    <w:rsid w:val="000F693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F6930"/>
    <w:rPr>
      <w:rFonts w:ascii="Tahoma" w:hAnsi="Tahoma" w:cs="Tahoma"/>
      <w:sz w:val="16"/>
      <w:szCs w:val="16"/>
    </w:rPr>
  </w:style>
  <w:style w:type="paragraph" w:styleId="a7">
    <w:name w:val="Normal (Web)"/>
    <w:basedOn w:val="a"/>
    <w:autoRedefine/>
    <w:uiPriority w:val="99"/>
    <w:rsid w:val="002F233C"/>
    <w:pPr>
      <w:spacing w:after="0" w:line="360" w:lineRule="auto"/>
      <w:ind w:firstLine="709"/>
      <w:jc w:val="both"/>
    </w:pPr>
    <w:rPr>
      <w:rFonts w:ascii="Times New Roman" w:eastAsia="Times New Roman" w:hAnsi="Times New Roman" w:cs="Times New Roman"/>
      <w:color w:val="000000"/>
      <w:sz w:val="28"/>
      <w:szCs w:val="28"/>
      <w:lang w:val="uk-UA" w:eastAsia="uk-UA"/>
    </w:rPr>
  </w:style>
  <w:style w:type="paragraph" w:customStyle="1" w:styleId="4">
    <w:name w:val="Стиль4"/>
    <w:basedOn w:val="a"/>
    <w:link w:val="40"/>
    <w:uiPriority w:val="99"/>
    <w:qFormat/>
    <w:rsid w:val="002F233C"/>
    <w:pPr>
      <w:spacing w:after="0" w:line="360" w:lineRule="auto"/>
      <w:ind w:firstLine="709"/>
      <w:jc w:val="both"/>
    </w:pPr>
    <w:rPr>
      <w:rFonts w:ascii="Times New Roman" w:eastAsia="Calibri" w:hAnsi="Times New Roman" w:cs="Times New Roman"/>
      <w:sz w:val="28"/>
      <w:szCs w:val="28"/>
      <w:lang w:eastAsia="ru-RU"/>
    </w:rPr>
  </w:style>
  <w:style w:type="character" w:customStyle="1" w:styleId="40">
    <w:name w:val="Стиль4 Знак"/>
    <w:basedOn w:val="a0"/>
    <w:link w:val="4"/>
    <w:uiPriority w:val="99"/>
    <w:rsid w:val="002F233C"/>
    <w:rPr>
      <w:rFonts w:ascii="Times New Roman" w:eastAsia="Calibri" w:hAnsi="Times New Roman" w:cs="Times New Roman"/>
      <w:sz w:val="28"/>
      <w:szCs w:val="28"/>
      <w:lang w:eastAsia="ru-RU"/>
    </w:rPr>
  </w:style>
  <w:style w:type="paragraph" w:styleId="a8">
    <w:name w:val="List Paragraph"/>
    <w:basedOn w:val="a"/>
    <w:uiPriority w:val="99"/>
    <w:qFormat/>
    <w:rsid w:val="002F233C"/>
    <w:pPr>
      <w:ind w:left="720"/>
      <w:contextualSpacing/>
    </w:pPr>
  </w:style>
  <w:style w:type="paragraph" w:styleId="a9">
    <w:name w:val="No Spacing"/>
    <w:link w:val="aa"/>
    <w:uiPriority w:val="99"/>
    <w:qFormat/>
    <w:rsid w:val="002F233C"/>
    <w:pPr>
      <w:spacing w:after="0" w:line="240" w:lineRule="auto"/>
    </w:pPr>
    <w:rPr>
      <w:rFonts w:eastAsiaTheme="minorEastAsia"/>
      <w:lang w:eastAsia="ru-RU"/>
    </w:rPr>
  </w:style>
  <w:style w:type="character" w:customStyle="1" w:styleId="aa">
    <w:name w:val="Без интервала Знак"/>
    <w:basedOn w:val="a0"/>
    <w:link w:val="a9"/>
    <w:uiPriority w:val="99"/>
    <w:rsid w:val="002F233C"/>
    <w:rPr>
      <w:rFonts w:eastAsiaTheme="minorEastAsia"/>
      <w:lang w:eastAsia="ru-RU"/>
    </w:rPr>
  </w:style>
  <w:style w:type="paragraph" w:customStyle="1" w:styleId="2">
    <w:name w:val="Стиль2"/>
    <w:basedOn w:val="1"/>
    <w:link w:val="20"/>
    <w:uiPriority w:val="99"/>
    <w:rsid w:val="002F233C"/>
    <w:pPr>
      <w:spacing w:line="360" w:lineRule="auto"/>
      <w:jc w:val="center"/>
    </w:pPr>
    <w:rPr>
      <w:rFonts w:ascii="Times New Roman" w:eastAsia="Times New Roman" w:hAnsi="Times New Roman" w:cs="Times New Roman"/>
    </w:rPr>
  </w:style>
  <w:style w:type="character" w:customStyle="1" w:styleId="blk">
    <w:name w:val="blk"/>
    <w:basedOn w:val="a0"/>
    <w:rsid w:val="002F233C"/>
    <w:rPr>
      <w:rFonts w:cs="Times New Roman"/>
    </w:rPr>
  </w:style>
  <w:style w:type="character" w:customStyle="1" w:styleId="20">
    <w:name w:val="Стиль2 Знак"/>
    <w:basedOn w:val="10"/>
    <w:link w:val="2"/>
    <w:uiPriority w:val="99"/>
    <w:locked/>
    <w:rsid w:val="002F233C"/>
    <w:rPr>
      <w:rFonts w:ascii="Times New Roman" w:eastAsia="Times New Roman" w:hAnsi="Times New Roman" w:cs="Times New Roman"/>
      <w:b/>
      <w:bCs/>
      <w:color w:val="365F91" w:themeColor="accent1" w:themeShade="BF"/>
      <w:sz w:val="28"/>
      <w:szCs w:val="28"/>
    </w:rPr>
  </w:style>
  <w:style w:type="paragraph" w:styleId="ab">
    <w:name w:val="header"/>
    <w:basedOn w:val="a"/>
    <w:link w:val="ac"/>
    <w:uiPriority w:val="99"/>
    <w:unhideWhenUsed/>
    <w:rsid w:val="00DE5493"/>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DE5493"/>
  </w:style>
  <w:style w:type="paragraph" w:styleId="ad">
    <w:name w:val="footer"/>
    <w:basedOn w:val="a"/>
    <w:link w:val="ae"/>
    <w:uiPriority w:val="99"/>
    <w:unhideWhenUsed/>
    <w:rsid w:val="00DE5493"/>
    <w:pPr>
      <w:tabs>
        <w:tab w:val="center" w:pos="4677"/>
        <w:tab w:val="right" w:pos="9355"/>
      </w:tabs>
      <w:spacing w:after="0" w:line="240" w:lineRule="auto"/>
    </w:pPr>
  </w:style>
  <w:style w:type="character" w:customStyle="1" w:styleId="ae">
    <w:name w:val="Нижний колонтитул Знак"/>
    <w:basedOn w:val="a0"/>
    <w:link w:val="ad"/>
    <w:uiPriority w:val="99"/>
    <w:rsid w:val="00DE5493"/>
  </w:style>
  <w:style w:type="table" w:styleId="af">
    <w:name w:val="Table Grid"/>
    <w:basedOn w:val="a1"/>
    <w:uiPriority w:val="59"/>
    <w:rsid w:val="00405A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F693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F6930"/>
    <w:rPr>
      <w:rFonts w:asciiTheme="majorHAnsi" w:eastAsiaTheme="majorEastAsia" w:hAnsiTheme="majorHAnsi" w:cstheme="majorBidi"/>
      <w:b/>
      <w:bCs/>
      <w:color w:val="365F91" w:themeColor="accent1" w:themeShade="BF"/>
      <w:sz w:val="28"/>
      <w:szCs w:val="28"/>
    </w:rPr>
  </w:style>
  <w:style w:type="paragraph" w:customStyle="1" w:styleId="11">
    <w:name w:val="Стиль1"/>
    <w:basedOn w:val="1"/>
    <w:link w:val="12"/>
    <w:uiPriority w:val="99"/>
    <w:qFormat/>
    <w:rsid w:val="000F6930"/>
    <w:pPr>
      <w:spacing w:line="360" w:lineRule="auto"/>
      <w:ind w:firstLine="709"/>
      <w:jc w:val="both"/>
    </w:pPr>
    <w:rPr>
      <w:rFonts w:ascii="Times New Roman" w:hAnsi="Times New Roman" w:cs="Times New Roman"/>
      <w:color w:val="auto"/>
    </w:rPr>
  </w:style>
  <w:style w:type="paragraph" w:styleId="a3">
    <w:name w:val="TOC Heading"/>
    <w:basedOn w:val="1"/>
    <w:next w:val="a"/>
    <w:uiPriority w:val="39"/>
    <w:unhideWhenUsed/>
    <w:qFormat/>
    <w:rsid w:val="000F6930"/>
    <w:pPr>
      <w:outlineLvl w:val="9"/>
    </w:pPr>
    <w:rPr>
      <w:lang w:eastAsia="ru-RU"/>
    </w:rPr>
  </w:style>
  <w:style w:type="character" w:customStyle="1" w:styleId="12">
    <w:name w:val="Стиль1 Знак"/>
    <w:basedOn w:val="10"/>
    <w:link w:val="11"/>
    <w:uiPriority w:val="99"/>
    <w:rsid w:val="000F6930"/>
    <w:rPr>
      <w:rFonts w:ascii="Times New Roman" w:eastAsiaTheme="majorEastAsia" w:hAnsi="Times New Roman" w:cs="Times New Roman"/>
      <w:b/>
      <w:bCs/>
      <w:color w:val="365F91" w:themeColor="accent1" w:themeShade="BF"/>
      <w:sz w:val="28"/>
      <w:szCs w:val="28"/>
    </w:rPr>
  </w:style>
  <w:style w:type="paragraph" w:styleId="13">
    <w:name w:val="toc 1"/>
    <w:basedOn w:val="a"/>
    <w:next w:val="a"/>
    <w:autoRedefine/>
    <w:uiPriority w:val="39"/>
    <w:unhideWhenUsed/>
    <w:rsid w:val="000F6930"/>
    <w:pPr>
      <w:spacing w:after="100"/>
    </w:pPr>
  </w:style>
  <w:style w:type="character" w:styleId="a4">
    <w:name w:val="Hyperlink"/>
    <w:basedOn w:val="a0"/>
    <w:uiPriority w:val="99"/>
    <w:unhideWhenUsed/>
    <w:rsid w:val="000F6930"/>
    <w:rPr>
      <w:color w:val="0000FF" w:themeColor="hyperlink"/>
      <w:u w:val="single"/>
    </w:rPr>
  </w:style>
  <w:style w:type="paragraph" w:styleId="a5">
    <w:name w:val="Balloon Text"/>
    <w:basedOn w:val="a"/>
    <w:link w:val="a6"/>
    <w:uiPriority w:val="99"/>
    <w:semiHidden/>
    <w:unhideWhenUsed/>
    <w:rsid w:val="000F693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F6930"/>
    <w:rPr>
      <w:rFonts w:ascii="Tahoma" w:hAnsi="Tahoma" w:cs="Tahoma"/>
      <w:sz w:val="16"/>
      <w:szCs w:val="16"/>
    </w:rPr>
  </w:style>
  <w:style w:type="paragraph" w:styleId="a7">
    <w:name w:val="Normal (Web)"/>
    <w:basedOn w:val="a"/>
    <w:autoRedefine/>
    <w:uiPriority w:val="99"/>
    <w:rsid w:val="002F233C"/>
    <w:pPr>
      <w:spacing w:after="0" w:line="360" w:lineRule="auto"/>
      <w:ind w:firstLine="709"/>
      <w:jc w:val="both"/>
    </w:pPr>
    <w:rPr>
      <w:rFonts w:ascii="Times New Roman" w:eastAsia="Times New Roman" w:hAnsi="Times New Roman" w:cs="Times New Roman"/>
      <w:color w:val="000000"/>
      <w:sz w:val="28"/>
      <w:szCs w:val="28"/>
      <w:lang w:val="uk-UA" w:eastAsia="uk-UA"/>
    </w:rPr>
  </w:style>
  <w:style w:type="paragraph" w:customStyle="1" w:styleId="4">
    <w:name w:val="Стиль4"/>
    <w:basedOn w:val="a"/>
    <w:link w:val="40"/>
    <w:uiPriority w:val="99"/>
    <w:qFormat/>
    <w:rsid w:val="002F233C"/>
    <w:pPr>
      <w:spacing w:after="0" w:line="360" w:lineRule="auto"/>
      <w:ind w:firstLine="709"/>
      <w:jc w:val="both"/>
    </w:pPr>
    <w:rPr>
      <w:rFonts w:ascii="Times New Roman" w:eastAsia="Calibri" w:hAnsi="Times New Roman" w:cs="Times New Roman"/>
      <w:sz w:val="28"/>
      <w:szCs w:val="28"/>
      <w:lang w:eastAsia="ru-RU"/>
    </w:rPr>
  </w:style>
  <w:style w:type="character" w:customStyle="1" w:styleId="40">
    <w:name w:val="Стиль4 Знак"/>
    <w:basedOn w:val="a0"/>
    <w:link w:val="4"/>
    <w:uiPriority w:val="99"/>
    <w:rsid w:val="002F233C"/>
    <w:rPr>
      <w:rFonts w:ascii="Times New Roman" w:eastAsia="Calibri" w:hAnsi="Times New Roman" w:cs="Times New Roman"/>
      <w:sz w:val="28"/>
      <w:szCs w:val="28"/>
      <w:lang w:eastAsia="ru-RU"/>
    </w:rPr>
  </w:style>
  <w:style w:type="paragraph" w:styleId="a8">
    <w:name w:val="List Paragraph"/>
    <w:basedOn w:val="a"/>
    <w:uiPriority w:val="99"/>
    <w:qFormat/>
    <w:rsid w:val="002F233C"/>
    <w:pPr>
      <w:ind w:left="720"/>
      <w:contextualSpacing/>
    </w:pPr>
  </w:style>
  <w:style w:type="paragraph" w:styleId="a9">
    <w:name w:val="No Spacing"/>
    <w:link w:val="aa"/>
    <w:uiPriority w:val="99"/>
    <w:qFormat/>
    <w:rsid w:val="002F233C"/>
    <w:pPr>
      <w:spacing w:after="0" w:line="240" w:lineRule="auto"/>
    </w:pPr>
    <w:rPr>
      <w:rFonts w:eastAsiaTheme="minorEastAsia"/>
      <w:lang w:eastAsia="ru-RU"/>
    </w:rPr>
  </w:style>
  <w:style w:type="character" w:customStyle="1" w:styleId="aa">
    <w:name w:val="Без интервала Знак"/>
    <w:basedOn w:val="a0"/>
    <w:link w:val="a9"/>
    <w:uiPriority w:val="99"/>
    <w:rsid w:val="002F233C"/>
    <w:rPr>
      <w:rFonts w:eastAsiaTheme="minorEastAsia"/>
      <w:lang w:eastAsia="ru-RU"/>
    </w:rPr>
  </w:style>
  <w:style w:type="paragraph" w:customStyle="1" w:styleId="2">
    <w:name w:val="Стиль2"/>
    <w:basedOn w:val="1"/>
    <w:link w:val="20"/>
    <w:uiPriority w:val="99"/>
    <w:rsid w:val="002F233C"/>
    <w:pPr>
      <w:spacing w:line="360" w:lineRule="auto"/>
      <w:jc w:val="center"/>
    </w:pPr>
    <w:rPr>
      <w:rFonts w:ascii="Times New Roman" w:eastAsia="Times New Roman" w:hAnsi="Times New Roman" w:cs="Times New Roman"/>
    </w:rPr>
  </w:style>
  <w:style w:type="character" w:customStyle="1" w:styleId="blk">
    <w:name w:val="blk"/>
    <w:basedOn w:val="a0"/>
    <w:rsid w:val="002F233C"/>
    <w:rPr>
      <w:rFonts w:cs="Times New Roman"/>
    </w:rPr>
  </w:style>
  <w:style w:type="character" w:customStyle="1" w:styleId="20">
    <w:name w:val="Стиль2 Знак"/>
    <w:basedOn w:val="10"/>
    <w:link w:val="2"/>
    <w:uiPriority w:val="99"/>
    <w:locked/>
    <w:rsid w:val="002F233C"/>
    <w:rPr>
      <w:rFonts w:ascii="Times New Roman" w:eastAsia="Times New Roman" w:hAnsi="Times New Roman" w:cs="Times New Roman"/>
      <w:b/>
      <w:bCs/>
      <w:color w:val="365F91" w:themeColor="accent1" w:themeShade="BF"/>
      <w:sz w:val="28"/>
      <w:szCs w:val="28"/>
    </w:rPr>
  </w:style>
  <w:style w:type="paragraph" w:styleId="ab">
    <w:name w:val="header"/>
    <w:basedOn w:val="a"/>
    <w:link w:val="ac"/>
    <w:uiPriority w:val="99"/>
    <w:unhideWhenUsed/>
    <w:rsid w:val="00DE5493"/>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DE5493"/>
  </w:style>
  <w:style w:type="paragraph" w:styleId="ad">
    <w:name w:val="footer"/>
    <w:basedOn w:val="a"/>
    <w:link w:val="ae"/>
    <w:uiPriority w:val="99"/>
    <w:unhideWhenUsed/>
    <w:rsid w:val="00DE5493"/>
    <w:pPr>
      <w:tabs>
        <w:tab w:val="center" w:pos="4677"/>
        <w:tab w:val="right" w:pos="9355"/>
      </w:tabs>
      <w:spacing w:after="0" w:line="240" w:lineRule="auto"/>
    </w:pPr>
  </w:style>
  <w:style w:type="character" w:customStyle="1" w:styleId="ae">
    <w:name w:val="Нижний колонтитул Знак"/>
    <w:basedOn w:val="a0"/>
    <w:link w:val="ad"/>
    <w:uiPriority w:val="99"/>
    <w:rsid w:val="00DE5493"/>
  </w:style>
  <w:style w:type="table" w:styleId="af">
    <w:name w:val="Table Grid"/>
    <w:basedOn w:val="a1"/>
    <w:uiPriority w:val="59"/>
    <w:rsid w:val="00405A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473288">
      <w:bodyDiv w:val="1"/>
      <w:marLeft w:val="0"/>
      <w:marRight w:val="0"/>
      <w:marTop w:val="0"/>
      <w:marBottom w:val="0"/>
      <w:divBdr>
        <w:top w:val="none" w:sz="0" w:space="0" w:color="auto"/>
        <w:left w:val="none" w:sz="0" w:space="0" w:color="auto"/>
        <w:bottom w:val="none" w:sz="0" w:space="0" w:color="auto"/>
        <w:right w:val="none" w:sz="0" w:space="0" w:color="auto"/>
      </w:divBdr>
    </w:div>
    <w:div w:id="761608195">
      <w:bodyDiv w:val="1"/>
      <w:marLeft w:val="0"/>
      <w:marRight w:val="0"/>
      <w:marTop w:val="0"/>
      <w:marBottom w:val="0"/>
      <w:divBdr>
        <w:top w:val="none" w:sz="0" w:space="0" w:color="auto"/>
        <w:left w:val="none" w:sz="0" w:space="0" w:color="auto"/>
        <w:bottom w:val="none" w:sz="0" w:space="0" w:color="auto"/>
        <w:right w:val="none" w:sz="0" w:space="0" w:color="auto"/>
      </w:divBdr>
      <w:divsChild>
        <w:div w:id="1473670934">
          <w:marLeft w:val="0"/>
          <w:marRight w:val="0"/>
          <w:marTop w:val="0"/>
          <w:marBottom w:val="0"/>
          <w:divBdr>
            <w:top w:val="none" w:sz="0" w:space="0" w:color="auto"/>
            <w:left w:val="none" w:sz="0" w:space="0" w:color="auto"/>
            <w:bottom w:val="none" w:sz="0" w:space="0" w:color="auto"/>
            <w:right w:val="none" w:sz="0" w:space="0" w:color="auto"/>
          </w:divBdr>
          <w:divsChild>
            <w:div w:id="1102803131">
              <w:marLeft w:val="0"/>
              <w:marRight w:val="0"/>
              <w:marTop w:val="0"/>
              <w:marBottom w:val="0"/>
              <w:divBdr>
                <w:top w:val="none" w:sz="0" w:space="0" w:color="auto"/>
                <w:left w:val="none" w:sz="0" w:space="0" w:color="auto"/>
                <w:bottom w:val="none" w:sz="0" w:space="0" w:color="auto"/>
                <w:right w:val="none" w:sz="0" w:space="0" w:color="auto"/>
              </w:divBdr>
            </w:div>
          </w:divsChild>
        </w:div>
        <w:div w:id="350182117">
          <w:marLeft w:val="0"/>
          <w:marRight w:val="0"/>
          <w:marTop w:val="0"/>
          <w:marBottom w:val="0"/>
          <w:divBdr>
            <w:top w:val="none" w:sz="0" w:space="0" w:color="auto"/>
            <w:left w:val="none" w:sz="0" w:space="0" w:color="auto"/>
            <w:bottom w:val="none" w:sz="0" w:space="0" w:color="auto"/>
            <w:right w:val="none" w:sz="0" w:space="0" w:color="auto"/>
          </w:divBdr>
          <w:divsChild>
            <w:div w:id="1423916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757803">
      <w:bodyDiv w:val="1"/>
      <w:marLeft w:val="0"/>
      <w:marRight w:val="0"/>
      <w:marTop w:val="0"/>
      <w:marBottom w:val="0"/>
      <w:divBdr>
        <w:top w:val="none" w:sz="0" w:space="0" w:color="auto"/>
        <w:left w:val="none" w:sz="0" w:space="0" w:color="auto"/>
        <w:bottom w:val="none" w:sz="0" w:space="0" w:color="auto"/>
        <w:right w:val="none" w:sz="0" w:space="0" w:color="auto"/>
      </w:divBdr>
    </w:div>
    <w:div w:id="2140103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18" Type="http://schemas.microsoft.com/office/2007/relationships/diagramDrawing" Target="diagrams/drawing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diagramColors" Target="diagrams/colors2.xml"/><Relationship Id="rId2" Type="http://schemas.openxmlformats.org/officeDocument/2006/relationships/numbering" Target="numbering.xml"/><Relationship Id="rId16" Type="http://schemas.openxmlformats.org/officeDocument/2006/relationships/diagramQuickStyle" Target="diagrams/quickStyle2.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5" Type="http://schemas.openxmlformats.org/officeDocument/2006/relationships/settings" Target="settings.xml"/><Relationship Id="rId15" Type="http://schemas.openxmlformats.org/officeDocument/2006/relationships/diagramLayout" Target="diagrams/layout2.xml"/><Relationship Id="rId10" Type="http://schemas.openxmlformats.org/officeDocument/2006/relationships/diagramLayout" Target="diagrams/layout1.xml"/><Relationship Id="rId19" Type="http://schemas.openxmlformats.org/officeDocument/2006/relationships/hyperlink" Target="http://www.minfin.ru" TargetMode="External"/><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F9A6F9F-B6AC-4A5D-B8FA-4DDD2128E188}" type="doc">
      <dgm:prSet loTypeId="urn:microsoft.com/office/officeart/2008/layout/HorizontalMultiLevelHierarchy" loCatId="hierarchy" qsTypeId="urn:microsoft.com/office/officeart/2005/8/quickstyle/simple3" qsCatId="simple" csTypeId="urn:microsoft.com/office/officeart/2005/8/colors/accent1_2" csCatId="accent1" phldr="1"/>
      <dgm:spPr/>
      <dgm:t>
        <a:bodyPr/>
        <a:lstStyle/>
        <a:p>
          <a:endParaRPr lang="ru-RU"/>
        </a:p>
      </dgm:t>
    </dgm:pt>
    <dgm:pt modelId="{2C316911-5490-4099-AB75-0115536B2D47}">
      <dgm:prSet phldrT="[Текст]" custT="1"/>
      <dgm:spPr/>
      <dgm:t>
        <a:bodyPr/>
        <a:lstStyle/>
        <a:p>
          <a:r>
            <a:rPr lang="ru-RU" sz="1200">
              <a:latin typeface="Times New Roman" panose="02020603050405020304" pitchFamily="18" charset="0"/>
              <a:cs typeface="Times New Roman" panose="02020603050405020304" pitchFamily="18" charset="0"/>
            </a:rPr>
            <a:t>БЮДЖЕТ</a:t>
          </a:r>
        </a:p>
      </dgm:t>
    </dgm:pt>
    <dgm:pt modelId="{719B0ED8-CE83-484F-B52B-D831CBDFD2A2}" type="parTrans" cxnId="{030B7AF5-C111-4383-85AA-387ED5DE4950}">
      <dgm:prSet/>
      <dgm:spPr/>
      <dgm:t>
        <a:bodyPr/>
        <a:lstStyle/>
        <a:p>
          <a:endParaRPr lang="ru-RU" sz="1600">
            <a:latin typeface="Times New Roman" panose="02020603050405020304" pitchFamily="18" charset="0"/>
            <a:cs typeface="Times New Roman" panose="02020603050405020304" pitchFamily="18" charset="0"/>
          </a:endParaRPr>
        </a:p>
      </dgm:t>
    </dgm:pt>
    <dgm:pt modelId="{A592B0A9-ACD4-4B75-9C13-9A4F5D603B6B}" type="sibTrans" cxnId="{030B7AF5-C111-4383-85AA-387ED5DE4950}">
      <dgm:prSet/>
      <dgm:spPr/>
      <dgm:t>
        <a:bodyPr/>
        <a:lstStyle/>
        <a:p>
          <a:endParaRPr lang="ru-RU" sz="1600">
            <a:latin typeface="Times New Roman" panose="02020603050405020304" pitchFamily="18" charset="0"/>
            <a:cs typeface="Times New Roman" panose="02020603050405020304" pitchFamily="18" charset="0"/>
          </a:endParaRPr>
        </a:p>
      </dgm:t>
    </dgm:pt>
    <dgm:pt modelId="{27118615-41B2-47DB-A30E-282E0CB09238}">
      <dgm:prSet custT="1"/>
      <dgm:spPr/>
      <dgm:t>
        <a:bodyPr/>
        <a:lstStyle/>
        <a:p>
          <a:r>
            <a:rPr lang="ru-RU" sz="1200">
              <a:latin typeface="Times New Roman" panose="02020603050405020304" pitchFamily="18" charset="0"/>
              <a:cs typeface="Times New Roman" panose="02020603050405020304" pitchFamily="18" charset="0"/>
            </a:rPr>
            <a:t>как основной финансовый план государства на текущий год, имеющий силу закона [6];</a:t>
          </a:r>
        </a:p>
      </dgm:t>
    </dgm:pt>
    <dgm:pt modelId="{7C5E9D5D-9CAA-4E39-B212-0AEF0A84FFF5}" type="parTrans" cxnId="{C1862C4C-632D-44F8-9090-A34E4C02CE75}">
      <dgm:prSet/>
      <dgm:spPr/>
      <dgm:t>
        <a:bodyPr/>
        <a:lstStyle/>
        <a:p>
          <a:endParaRPr lang="ru-RU" sz="1600">
            <a:latin typeface="Times New Roman" panose="02020603050405020304" pitchFamily="18" charset="0"/>
            <a:cs typeface="Times New Roman" panose="02020603050405020304" pitchFamily="18" charset="0"/>
          </a:endParaRPr>
        </a:p>
      </dgm:t>
    </dgm:pt>
    <dgm:pt modelId="{1C2E8BD4-4881-4B4B-B8E3-ECBED236DF5F}" type="sibTrans" cxnId="{C1862C4C-632D-44F8-9090-A34E4C02CE75}">
      <dgm:prSet/>
      <dgm:spPr/>
      <dgm:t>
        <a:bodyPr/>
        <a:lstStyle/>
        <a:p>
          <a:endParaRPr lang="ru-RU" sz="1600">
            <a:latin typeface="Times New Roman" panose="02020603050405020304" pitchFamily="18" charset="0"/>
            <a:cs typeface="Times New Roman" panose="02020603050405020304" pitchFamily="18" charset="0"/>
          </a:endParaRPr>
        </a:p>
      </dgm:t>
    </dgm:pt>
    <dgm:pt modelId="{A9071177-146F-4F92-8324-59376B38C9B7}">
      <dgm:prSet custT="1"/>
      <dgm:spPr/>
      <dgm:t>
        <a:bodyPr/>
        <a:lstStyle/>
        <a:p>
          <a:r>
            <a:rPr lang="ru-RU" sz="1200">
              <a:latin typeface="Times New Roman" panose="02020603050405020304" pitchFamily="18" charset="0"/>
              <a:cs typeface="Times New Roman" panose="02020603050405020304" pitchFamily="18" charset="0"/>
            </a:rPr>
            <a:t>как основной централизованный фонд денежных средств [7,10] и т.д</a:t>
          </a:r>
        </a:p>
      </dgm:t>
    </dgm:pt>
    <dgm:pt modelId="{D23C2D63-C242-4E9A-BA2D-D96232C843A5}" type="parTrans" cxnId="{59AAC558-C491-4CC8-9D56-FC5655800C0F}">
      <dgm:prSet/>
      <dgm:spPr/>
      <dgm:t>
        <a:bodyPr/>
        <a:lstStyle/>
        <a:p>
          <a:endParaRPr lang="ru-RU" sz="1600">
            <a:latin typeface="Times New Roman" panose="02020603050405020304" pitchFamily="18" charset="0"/>
            <a:cs typeface="Times New Roman" panose="02020603050405020304" pitchFamily="18" charset="0"/>
          </a:endParaRPr>
        </a:p>
      </dgm:t>
    </dgm:pt>
    <dgm:pt modelId="{AD6E3B78-DAF8-428A-B37F-D5100503A371}" type="sibTrans" cxnId="{59AAC558-C491-4CC8-9D56-FC5655800C0F}">
      <dgm:prSet/>
      <dgm:spPr/>
      <dgm:t>
        <a:bodyPr/>
        <a:lstStyle/>
        <a:p>
          <a:endParaRPr lang="ru-RU" sz="1600">
            <a:latin typeface="Times New Roman" panose="02020603050405020304" pitchFamily="18" charset="0"/>
            <a:cs typeface="Times New Roman" panose="02020603050405020304" pitchFamily="18" charset="0"/>
          </a:endParaRPr>
        </a:p>
      </dgm:t>
    </dgm:pt>
    <dgm:pt modelId="{AC5A0B59-000C-46F6-BFC4-552336B4864A}">
      <dgm:prSet phldrT="[Текст]" custT="1"/>
      <dgm:spPr/>
      <dgm:t>
        <a:bodyPr/>
        <a:lstStyle/>
        <a:p>
          <a:r>
            <a:rPr lang="ru-RU" sz="1200">
              <a:latin typeface="Times New Roman" panose="02020603050405020304" pitchFamily="18" charset="0"/>
              <a:cs typeface="Times New Roman" panose="02020603050405020304" pitchFamily="18" charset="0"/>
            </a:rPr>
            <a:t>как форма образования и расходования фонда денежных средств, предназначенных  для  финансового  обеспечения  задач  и функций государства и местного самоуправления [2];</a:t>
          </a:r>
        </a:p>
      </dgm:t>
    </dgm:pt>
    <dgm:pt modelId="{6F204AE1-517D-4830-983C-4D5746B1F15B}" type="parTrans" cxnId="{24E7584A-2B9D-4308-AF8C-154729C5FBDA}">
      <dgm:prSet/>
      <dgm:spPr/>
      <dgm:t>
        <a:bodyPr/>
        <a:lstStyle/>
        <a:p>
          <a:endParaRPr lang="ru-RU"/>
        </a:p>
      </dgm:t>
    </dgm:pt>
    <dgm:pt modelId="{BA9D2A91-153B-4850-9777-C037D0389A89}" type="sibTrans" cxnId="{24E7584A-2B9D-4308-AF8C-154729C5FBDA}">
      <dgm:prSet/>
      <dgm:spPr/>
      <dgm:t>
        <a:bodyPr/>
        <a:lstStyle/>
        <a:p>
          <a:endParaRPr lang="ru-RU"/>
        </a:p>
      </dgm:t>
    </dgm:pt>
    <dgm:pt modelId="{8E747D4E-B56D-45AA-B4F3-43DB257C3462}" type="pres">
      <dgm:prSet presAssocID="{7F9A6F9F-B6AC-4A5D-B8FA-4DDD2128E188}" presName="Name0" presStyleCnt="0">
        <dgm:presLayoutVars>
          <dgm:chPref val="1"/>
          <dgm:dir/>
          <dgm:animOne val="branch"/>
          <dgm:animLvl val="lvl"/>
          <dgm:resizeHandles val="exact"/>
        </dgm:presLayoutVars>
      </dgm:prSet>
      <dgm:spPr/>
      <dgm:t>
        <a:bodyPr/>
        <a:lstStyle/>
        <a:p>
          <a:endParaRPr lang="ru-RU"/>
        </a:p>
      </dgm:t>
    </dgm:pt>
    <dgm:pt modelId="{6CA89662-3393-4B87-BF64-FA24D162E8E5}" type="pres">
      <dgm:prSet presAssocID="{2C316911-5490-4099-AB75-0115536B2D47}" presName="root1" presStyleCnt="0"/>
      <dgm:spPr/>
    </dgm:pt>
    <dgm:pt modelId="{2BD8F7F5-06EE-430C-9579-2EC96B056D9E}" type="pres">
      <dgm:prSet presAssocID="{2C316911-5490-4099-AB75-0115536B2D47}" presName="LevelOneTextNode" presStyleLbl="node0" presStyleIdx="0" presStyleCnt="1">
        <dgm:presLayoutVars>
          <dgm:chPref val="3"/>
        </dgm:presLayoutVars>
      </dgm:prSet>
      <dgm:spPr/>
      <dgm:t>
        <a:bodyPr/>
        <a:lstStyle/>
        <a:p>
          <a:endParaRPr lang="ru-RU"/>
        </a:p>
      </dgm:t>
    </dgm:pt>
    <dgm:pt modelId="{2F5286E3-F0E4-40A6-9598-5588794FF882}" type="pres">
      <dgm:prSet presAssocID="{2C316911-5490-4099-AB75-0115536B2D47}" presName="level2hierChild" presStyleCnt="0"/>
      <dgm:spPr/>
    </dgm:pt>
    <dgm:pt modelId="{601943AF-1FA0-4043-A1E5-0CA8D75369BB}" type="pres">
      <dgm:prSet presAssocID="{6F204AE1-517D-4830-983C-4D5746B1F15B}" presName="conn2-1" presStyleLbl="parChTrans1D2" presStyleIdx="0" presStyleCnt="3"/>
      <dgm:spPr/>
      <dgm:t>
        <a:bodyPr/>
        <a:lstStyle/>
        <a:p>
          <a:endParaRPr lang="ru-RU"/>
        </a:p>
      </dgm:t>
    </dgm:pt>
    <dgm:pt modelId="{B9C096B8-3BCF-4D35-A534-B2D670111D4B}" type="pres">
      <dgm:prSet presAssocID="{6F204AE1-517D-4830-983C-4D5746B1F15B}" presName="connTx" presStyleLbl="parChTrans1D2" presStyleIdx="0" presStyleCnt="3"/>
      <dgm:spPr/>
      <dgm:t>
        <a:bodyPr/>
        <a:lstStyle/>
        <a:p>
          <a:endParaRPr lang="ru-RU"/>
        </a:p>
      </dgm:t>
    </dgm:pt>
    <dgm:pt modelId="{FDD0C9F6-200A-42D6-A8A0-2BE9543D1729}" type="pres">
      <dgm:prSet presAssocID="{AC5A0B59-000C-46F6-BFC4-552336B4864A}" presName="root2" presStyleCnt="0"/>
      <dgm:spPr/>
    </dgm:pt>
    <dgm:pt modelId="{A0FA7EC9-9A36-4433-A103-51D4B082AC9F}" type="pres">
      <dgm:prSet presAssocID="{AC5A0B59-000C-46F6-BFC4-552336B4864A}" presName="LevelTwoTextNode" presStyleLbl="node2" presStyleIdx="0" presStyleCnt="3" custScaleX="261527" custScaleY="170088">
        <dgm:presLayoutVars>
          <dgm:chPref val="3"/>
        </dgm:presLayoutVars>
      </dgm:prSet>
      <dgm:spPr/>
      <dgm:t>
        <a:bodyPr/>
        <a:lstStyle/>
        <a:p>
          <a:endParaRPr lang="ru-RU"/>
        </a:p>
      </dgm:t>
    </dgm:pt>
    <dgm:pt modelId="{880DFEC2-CC93-4555-BC0A-E50D06F0C8BC}" type="pres">
      <dgm:prSet presAssocID="{AC5A0B59-000C-46F6-BFC4-552336B4864A}" presName="level3hierChild" presStyleCnt="0"/>
      <dgm:spPr/>
    </dgm:pt>
    <dgm:pt modelId="{33B2303A-A333-4AF3-AB3C-76251F13F25E}" type="pres">
      <dgm:prSet presAssocID="{7C5E9D5D-9CAA-4E39-B212-0AEF0A84FFF5}" presName="conn2-1" presStyleLbl="parChTrans1D2" presStyleIdx="1" presStyleCnt="3"/>
      <dgm:spPr/>
      <dgm:t>
        <a:bodyPr/>
        <a:lstStyle/>
        <a:p>
          <a:endParaRPr lang="ru-RU"/>
        </a:p>
      </dgm:t>
    </dgm:pt>
    <dgm:pt modelId="{3C4B287A-83DE-4BAB-A6E0-591F3DB86928}" type="pres">
      <dgm:prSet presAssocID="{7C5E9D5D-9CAA-4E39-B212-0AEF0A84FFF5}" presName="connTx" presStyleLbl="parChTrans1D2" presStyleIdx="1" presStyleCnt="3"/>
      <dgm:spPr/>
      <dgm:t>
        <a:bodyPr/>
        <a:lstStyle/>
        <a:p>
          <a:endParaRPr lang="ru-RU"/>
        </a:p>
      </dgm:t>
    </dgm:pt>
    <dgm:pt modelId="{C1177821-48F6-4D23-9177-0A16E5F686E1}" type="pres">
      <dgm:prSet presAssocID="{27118615-41B2-47DB-A30E-282E0CB09238}" presName="root2" presStyleCnt="0"/>
      <dgm:spPr/>
    </dgm:pt>
    <dgm:pt modelId="{1CBAC513-8169-4DBC-833D-878192B4B524}" type="pres">
      <dgm:prSet presAssocID="{27118615-41B2-47DB-A30E-282E0CB09238}" presName="LevelTwoTextNode" presStyleLbl="node2" presStyleIdx="1" presStyleCnt="3" custScaleX="241701">
        <dgm:presLayoutVars>
          <dgm:chPref val="3"/>
        </dgm:presLayoutVars>
      </dgm:prSet>
      <dgm:spPr/>
      <dgm:t>
        <a:bodyPr/>
        <a:lstStyle/>
        <a:p>
          <a:endParaRPr lang="ru-RU"/>
        </a:p>
      </dgm:t>
    </dgm:pt>
    <dgm:pt modelId="{89755A83-6D5E-4D9D-8A65-45A04500BF84}" type="pres">
      <dgm:prSet presAssocID="{27118615-41B2-47DB-A30E-282E0CB09238}" presName="level3hierChild" presStyleCnt="0"/>
      <dgm:spPr/>
    </dgm:pt>
    <dgm:pt modelId="{FEEB3DED-1BD9-4662-A071-5056A41DA845}" type="pres">
      <dgm:prSet presAssocID="{D23C2D63-C242-4E9A-BA2D-D96232C843A5}" presName="conn2-1" presStyleLbl="parChTrans1D2" presStyleIdx="2" presStyleCnt="3"/>
      <dgm:spPr/>
      <dgm:t>
        <a:bodyPr/>
        <a:lstStyle/>
        <a:p>
          <a:endParaRPr lang="ru-RU"/>
        </a:p>
      </dgm:t>
    </dgm:pt>
    <dgm:pt modelId="{251997C1-7160-4AD3-9354-809F647B200A}" type="pres">
      <dgm:prSet presAssocID="{D23C2D63-C242-4E9A-BA2D-D96232C843A5}" presName="connTx" presStyleLbl="parChTrans1D2" presStyleIdx="2" presStyleCnt="3"/>
      <dgm:spPr/>
      <dgm:t>
        <a:bodyPr/>
        <a:lstStyle/>
        <a:p>
          <a:endParaRPr lang="ru-RU"/>
        </a:p>
      </dgm:t>
    </dgm:pt>
    <dgm:pt modelId="{6B97B4BB-627C-43E9-9F83-3923A558304A}" type="pres">
      <dgm:prSet presAssocID="{A9071177-146F-4F92-8324-59376B38C9B7}" presName="root2" presStyleCnt="0"/>
      <dgm:spPr/>
    </dgm:pt>
    <dgm:pt modelId="{EBFF49D3-653D-45A1-BFB7-D001DCFD4C25}" type="pres">
      <dgm:prSet presAssocID="{A9071177-146F-4F92-8324-59376B38C9B7}" presName="LevelTwoTextNode" presStyleLbl="node2" presStyleIdx="2" presStyleCnt="3" custScaleX="254103">
        <dgm:presLayoutVars>
          <dgm:chPref val="3"/>
        </dgm:presLayoutVars>
      </dgm:prSet>
      <dgm:spPr/>
      <dgm:t>
        <a:bodyPr/>
        <a:lstStyle/>
        <a:p>
          <a:endParaRPr lang="ru-RU"/>
        </a:p>
      </dgm:t>
    </dgm:pt>
    <dgm:pt modelId="{A48E1432-C279-4B03-9547-1A18B3E35EDA}" type="pres">
      <dgm:prSet presAssocID="{A9071177-146F-4F92-8324-59376B38C9B7}" presName="level3hierChild" presStyleCnt="0"/>
      <dgm:spPr/>
    </dgm:pt>
  </dgm:ptLst>
  <dgm:cxnLst>
    <dgm:cxn modelId="{255F0B9A-0FBD-45A3-9D8C-61ECAF9482D4}" type="presOf" srcId="{7C5E9D5D-9CAA-4E39-B212-0AEF0A84FFF5}" destId="{33B2303A-A333-4AF3-AB3C-76251F13F25E}" srcOrd="0" destOrd="0" presId="urn:microsoft.com/office/officeart/2008/layout/HorizontalMultiLevelHierarchy"/>
    <dgm:cxn modelId="{77D9F0B6-AF7C-405A-B841-8E8DBA1B893D}" type="presOf" srcId="{6F204AE1-517D-4830-983C-4D5746B1F15B}" destId="{601943AF-1FA0-4043-A1E5-0CA8D75369BB}" srcOrd="0" destOrd="0" presId="urn:microsoft.com/office/officeart/2008/layout/HorizontalMultiLevelHierarchy"/>
    <dgm:cxn modelId="{59AAC558-C491-4CC8-9D56-FC5655800C0F}" srcId="{2C316911-5490-4099-AB75-0115536B2D47}" destId="{A9071177-146F-4F92-8324-59376B38C9B7}" srcOrd="2" destOrd="0" parTransId="{D23C2D63-C242-4E9A-BA2D-D96232C843A5}" sibTransId="{AD6E3B78-DAF8-428A-B37F-D5100503A371}"/>
    <dgm:cxn modelId="{C1862C4C-632D-44F8-9090-A34E4C02CE75}" srcId="{2C316911-5490-4099-AB75-0115536B2D47}" destId="{27118615-41B2-47DB-A30E-282E0CB09238}" srcOrd="1" destOrd="0" parTransId="{7C5E9D5D-9CAA-4E39-B212-0AEF0A84FFF5}" sibTransId="{1C2E8BD4-4881-4B4B-B8E3-ECBED236DF5F}"/>
    <dgm:cxn modelId="{8BF543C3-A8ED-4D04-B44A-741FE84761ED}" type="presOf" srcId="{D23C2D63-C242-4E9A-BA2D-D96232C843A5}" destId="{251997C1-7160-4AD3-9354-809F647B200A}" srcOrd="1" destOrd="0" presId="urn:microsoft.com/office/officeart/2008/layout/HorizontalMultiLevelHierarchy"/>
    <dgm:cxn modelId="{24E7584A-2B9D-4308-AF8C-154729C5FBDA}" srcId="{2C316911-5490-4099-AB75-0115536B2D47}" destId="{AC5A0B59-000C-46F6-BFC4-552336B4864A}" srcOrd="0" destOrd="0" parTransId="{6F204AE1-517D-4830-983C-4D5746B1F15B}" sibTransId="{BA9D2A91-153B-4850-9777-C037D0389A89}"/>
    <dgm:cxn modelId="{030B7AF5-C111-4383-85AA-387ED5DE4950}" srcId="{7F9A6F9F-B6AC-4A5D-B8FA-4DDD2128E188}" destId="{2C316911-5490-4099-AB75-0115536B2D47}" srcOrd="0" destOrd="0" parTransId="{719B0ED8-CE83-484F-B52B-D831CBDFD2A2}" sibTransId="{A592B0A9-ACD4-4B75-9C13-9A4F5D603B6B}"/>
    <dgm:cxn modelId="{F384E68E-4432-4852-AC5B-DFAF09E4805F}" type="presOf" srcId="{6F204AE1-517D-4830-983C-4D5746B1F15B}" destId="{B9C096B8-3BCF-4D35-A534-B2D670111D4B}" srcOrd="1" destOrd="0" presId="urn:microsoft.com/office/officeart/2008/layout/HorizontalMultiLevelHierarchy"/>
    <dgm:cxn modelId="{B52F62C7-F746-4F19-8607-58E3766CAA55}" type="presOf" srcId="{27118615-41B2-47DB-A30E-282E0CB09238}" destId="{1CBAC513-8169-4DBC-833D-878192B4B524}" srcOrd="0" destOrd="0" presId="urn:microsoft.com/office/officeart/2008/layout/HorizontalMultiLevelHierarchy"/>
    <dgm:cxn modelId="{2B580320-F36B-44DA-BFF1-9EA8DAF70BA7}" type="presOf" srcId="{A9071177-146F-4F92-8324-59376B38C9B7}" destId="{EBFF49D3-653D-45A1-BFB7-D001DCFD4C25}" srcOrd="0" destOrd="0" presId="urn:microsoft.com/office/officeart/2008/layout/HorizontalMultiLevelHierarchy"/>
    <dgm:cxn modelId="{9D5CDB1C-42F2-406B-B271-50320D6E936A}" type="presOf" srcId="{D23C2D63-C242-4E9A-BA2D-D96232C843A5}" destId="{FEEB3DED-1BD9-4662-A071-5056A41DA845}" srcOrd="0" destOrd="0" presId="urn:microsoft.com/office/officeart/2008/layout/HorizontalMultiLevelHierarchy"/>
    <dgm:cxn modelId="{C01A2C8A-F75C-4298-9AD8-F85CAEEAF3F4}" type="presOf" srcId="{7C5E9D5D-9CAA-4E39-B212-0AEF0A84FFF5}" destId="{3C4B287A-83DE-4BAB-A6E0-591F3DB86928}" srcOrd="1" destOrd="0" presId="urn:microsoft.com/office/officeart/2008/layout/HorizontalMultiLevelHierarchy"/>
    <dgm:cxn modelId="{81F8D5CE-3C18-4F0F-B554-A7B9D152CF04}" type="presOf" srcId="{2C316911-5490-4099-AB75-0115536B2D47}" destId="{2BD8F7F5-06EE-430C-9579-2EC96B056D9E}" srcOrd="0" destOrd="0" presId="urn:microsoft.com/office/officeart/2008/layout/HorizontalMultiLevelHierarchy"/>
    <dgm:cxn modelId="{6B186004-E31C-4741-B2D3-54F01BBA6895}" type="presOf" srcId="{7F9A6F9F-B6AC-4A5D-B8FA-4DDD2128E188}" destId="{8E747D4E-B56D-45AA-B4F3-43DB257C3462}" srcOrd="0" destOrd="0" presId="urn:microsoft.com/office/officeart/2008/layout/HorizontalMultiLevelHierarchy"/>
    <dgm:cxn modelId="{DD4947C5-0432-4209-9480-91842697CA17}" type="presOf" srcId="{AC5A0B59-000C-46F6-BFC4-552336B4864A}" destId="{A0FA7EC9-9A36-4433-A103-51D4B082AC9F}" srcOrd="0" destOrd="0" presId="urn:microsoft.com/office/officeart/2008/layout/HorizontalMultiLevelHierarchy"/>
    <dgm:cxn modelId="{C64BF5E1-B997-4B4A-8D7D-155FE1956DFF}" type="presParOf" srcId="{8E747D4E-B56D-45AA-B4F3-43DB257C3462}" destId="{6CA89662-3393-4B87-BF64-FA24D162E8E5}" srcOrd="0" destOrd="0" presId="urn:microsoft.com/office/officeart/2008/layout/HorizontalMultiLevelHierarchy"/>
    <dgm:cxn modelId="{CEB72746-6286-4EE5-B577-61332B973F21}" type="presParOf" srcId="{6CA89662-3393-4B87-BF64-FA24D162E8E5}" destId="{2BD8F7F5-06EE-430C-9579-2EC96B056D9E}" srcOrd="0" destOrd="0" presId="urn:microsoft.com/office/officeart/2008/layout/HorizontalMultiLevelHierarchy"/>
    <dgm:cxn modelId="{18360EED-C435-41D1-A367-BD60255E45DC}" type="presParOf" srcId="{6CA89662-3393-4B87-BF64-FA24D162E8E5}" destId="{2F5286E3-F0E4-40A6-9598-5588794FF882}" srcOrd="1" destOrd="0" presId="urn:microsoft.com/office/officeart/2008/layout/HorizontalMultiLevelHierarchy"/>
    <dgm:cxn modelId="{C0F6B021-28B9-446C-8A08-042A69AB9660}" type="presParOf" srcId="{2F5286E3-F0E4-40A6-9598-5588794FF882}" destId="{601943AF-1FA0-4043-A1E5-0CA8D75369BB}" srcOrd="0" destOrd="0" presId="urn:microsoft.com/office/officeart/2008/layout/HorizontalMultiLevelHierarchy"/>
    <dgm:cxn modelId="{F44D32D4-AA3D-400C-879E-8CF86993DA4D}" type="presParOf" srcId="{601943AF-1FA0-4043-A1E5-0CA8D75369BB}" destId="{B9C096B8-3BCF-4D35-A534-B2D670111D4B}" srcOrd="0" destOrd="0" presId="urn:microsoft.com/office/officeart/2008/layout/HorizontalMultiLevelHierarchy"/>
    <dgm:cxn modelId="{B348E0FB-E90F-4F9A-9F3A-65AC94E9D00C}" type="presParOf" srcId="{2F5286E3-F0E4-40A6-9598-5588794FF882}" destId="{FDD0C9F6-200A-42D6-A8A0-2BE9543D1729}" srcOrd="1" destOrd="0" presId="urn:microsoft.com/office/officeart/2008/layout/HorizontalMultiLevelHierarchy"/>
    <dgm:cxn modelId="{19204FCF-3FE4-46DD-A13A-D35A8CB627DA}" type="presParOf" srcId="{FDD0C9F6-200A-42D6-A8A0-2BE9543D1729}" destId="{A0FA7EC9-9A36-4433-A103-51D4B082AC9F}" srcOrd="0" destOrd="0" presId="urn:microsoft.com/office/officeart/2008/layout/HorizontalMultiLevelHierarchy"/>
    <dgm:cxn modelId="{A0A78F9C-C70B-4622-8422-AA990A7DF7EE}" type="presParOf" srcId="{FDD0C9F6-200A-42D6-A8A0-2BE9543D1729}" destId="{880DFEC2-CC93-4555-BC0A-E50D06F0C8BC}" srcOrd="1" destOrd="0" presId="urn:microsoft.com/office/officeart/2008/layout/HorizontalMultiLevelHierarchy"/>
    <dgm:cxn modelId="{3419982C-9D9D-40A9-95B6-EC863B5B7439}" type="presParOf" srcId="{2F5286E3-F0E4-40A6-9598-5588794FF882}" destId="{33B2303A-A333-4AF3-AB3C-76251F13F25E}" srcOrd="2" destOrd="0" presId="urn:microsoft.com/office/officeart/2008/layout/HorizontalMultiLevelHierarchy"/>
    <dgm:cxn modelId="{E30A052B-428E-47A1-B213-1404D538675D}" type="presParOf" srcId="{33B2303A-A333-4AF3-AB3C-76251F13F25E}" destId="{3C4B287A-83DE-4BAB-A6E0-591F3DB86928}" srcOrd="0" destOrd="0" presId="urn:microsoft.com/office/officeart/2008/layout/HorizontalMultiLevelHierarchy"/>
    <dgm:cxn modelId="{96FB370F-FA78-4496-A89E-E09B78F153A1}" type="presParOf" srcId="{2F5286E3-F0E4-40A6-9598-5588794FF882}" destId="{C1177821-48F6-4D23-9177-0A16E5F686E1}" srcOrd="3" destOrd="0" presId="urn:microsoft.com/office/officeart/2008/layout/HorizontalMultiLevelHierarchy"/>
    <dgm:cxn modelId="{5E4E875E-8587-4848-B552-FFADD004FA3D}" type="presParOf" srcId="{C1177821-48F6-4D23-9177-0A16E5F686E1}" destId="{1CBAC513-8169-4DBC-833D-878192B4B524}" srcOrd="0" destOrd="0" presId="urn:microsoft.com/office/officeart/2008/layout/HorizontalMultiLevelHierarchy"/>
    <dgm:cxn modelId="{ADA5A225-BAB9-4D37-B4BD-31F496C2E92E}" type="presParOf" srcId="{C1177821-48F6-4D23-9177-0A16E5F686E1}" destId="{89755A83-6D5E-4D9D-8A65-45A04500BF84}" srcOrd="1" destOrd="0" presId="urn:microsoft.com/office/officeart/2008/layout/HorizontalMultiLevelHierarchy"/>
    <dgm:cxn modelId="{AFD2D541-570F-4B98-B848-5818D7E1AD37}" type="presParOf" srcId="{2F5286E3-F0E4-40A6-9598-5588794FF882}" destId="{FEEB3DED-1BD9-4662-A071-5056A41DA845}" srcOrd="4" destOrd="0" presId="urn:microsoft.com/office/officeart/2008/layout/HorizontalMultiLevelHierarchy"/>
    <dgm:cxn modelId="{AFC15AF4-863F-4842-9606-86D76A514535}" type="presParOf" srcId="{FEEB3DED-1BD9-4662-A071-5056A41DA845}" destId="{251997C1-7160-4AD3-9354-809F647B200A}" srcOrd="0" destOrd="0" presId="urn:microsoft.com/office/officeart/2008/layout/HorizontalMultiLevelHierarchy"/>
    <dgm:cxn modelId="{47F98067-1363-47FA-9CDE-277A280A76D7}" type="presParOf" srcId="{2F5286E3-F0E4-40A6-9598-5588794FF882}" destId="{6B97B4BB-627C-43E9-9F83-3923A558304A}" srcOrd="5" destOrd="0" presId="urn:microsoft.com/office/officeart/2008/layout/HorizontalMultiLevelHierarchy"/>
    <dgm:cxn modelId="{3E251789-E23B-4506-823A-1912E368115F}" type="presParOf" srcId="{6B97B4BB-627C-43E9-9F83-3923A558304A}" destId="{EBFF49D3-653D-45A1-BFB7-D001DCFD4C25}" srcOrd="0" destOrd="0" presId="urn:microsoft.com/office/officeart/2008/layout/HorizontalMultiLevelHierarchy"/>
    <dgm:cxn modelId="{5B7F67E0-87E7-4959-96B1-989E99B66272}" type="presParOf" srcId="{6B97B4BB-627C-43E9-9F83-3923A558304A}" destId="{A48E1432-C279-4B03-9547-1A18B3E35EDA}" srcOrd="1" destOrd="0" presId="urn:microsoft.com/office/officeart/2008/layout/HorizontalMultiLevelHierarchy"/>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E0DE675-6734-4119-BA31-D5FF065474ED}" type="doc">
      <dgm:prSet loTypeId="urn:microsoft.com/office/officeart/2005/8/layout/default" loCatId="list" qsTypeId="urn:microsoft.com/office/officeart/2005/8/quickstyle/simple3" qsCatId="simple" csTypeId="urn:microsoft.com/office/officeart/2005/8/colors/accent1_2" csCatId="accent1" phldr="1"/>
      <dgm:spPr/>
      <dgm:t>
        <a:bodyPr/>
        <a:lstStyle/>
        <a:p>
          <a:endParaRPr lang="ru-RU"/>
        </a:p>
      </dgm:t>
    </dgm:pt>
    <dgm:pt modelId="{038430D6-0B56-4E43-93D3-9C7A0FB8FB8A}">
      <dgm:prSet phldrT="[Текст]" custT="1"/>
      <dgm:spPr/>
      <dgm:t>
        <a:bodyPr/>
        <a:lstStyle/>
        <a:p>
          <a:r>
            <a:rPr lang="ru-RU" sz="1200">
              <a:latin typeface="Times New Roman" panose="02020603050405020304" pitchFamily="18" charset="0"/>
              <a:cs typeface="Times New Roman" panose="02020603050405020304" pitchFamily="18" charset="0"/>
            </a:rPr>
            <a:t>1) общегосударственные вопросы</a:t>
          </a:r>
        </a:p>
      </dgm:t>
    </dgm:pt>
    <dgm:pt modelId="{B3A18EF0-0A00-4A25-B3EB-DC47E3C5AC1C}" type="parTrans" cxnId="{64F7B58C-C4B6-4AF5-8B5F-995241B43EBD}">
      <dgm:prSet/>
      <dgm:spPr/>
      <dgm:t>
        <a:bodyPr/>
        <a:lstStyle/>
        <a:p>
          <a:endParaRPr lang="ru-RU" sz="1200">
            <a:latin typeface="Times New Roman" panose="02020603050405020304" pitchFamily="18" charset="0"/>
            <a:cs typeface="Times New Roman" panose="02020603050405020304" pitchFamily="18" charset="0"/>
          </a:endParaRPr>
        </a:p>
      </dgm:t>
    </dgm:pt>
    <dgm:pt modelId="{ACC475DD-4B19-43B0-A6E6-81E4A12D5EF3}" type="sibTrans" cxnId="{64F7B58C-C4B6-4AF5-8B5F-995241B43EBD}">
      <dgm:prSet/>
      <dgm:spPr/>
      <dgm:t>
        <a:bodyPr/>
        <a:lstStyle/>
        <a:p>
          <a:endParaRPr lang="ru-RU" sz="1200">
            <a:latin typeface="Times New Roman" panose="02020603050405020304" pitchFamily="18" charset="0"/>
            <a:cs typeface="Times New Roman" panose="02020603050405020304" pitchFamily="18" charset="0"/>
          </a:endParaRPr>
        </a:p>
      </dgm:t>
    </dgm:pt>
    <dgm:pt modelId="{4DB42C2A-DB2E-4617-81FB-3B310714B383}">
      <dgm:prSet custT="1"/>
      <dgm:spPr/>
      <dgm:t>
        <a:bodyPr/>
        <a:lstStyle/>
        <a:p>
          <a:r>
            <a:rPr lang="ru-RU" sz="1200">
              <a:latin typeface="Times New Roman" panose="02020603050405020304" pitchFamily="18" charset="0"/>
              <a:cs typeface="Times New Roman" panose="02020603050405020304" pitchFamily="18" charset="0"/>
            </a:rPr>
            <a:t>2) национальная оборона</a:t>
          </a:r>
        </a:p>
      </dgm:t>
    </dgm:pt>
    <dgm:pt modelId="{3E1349FA-05E4-4053-80F9-BB2840CCEA6B}" type="parTrans" cxnId="{074270A6-9B98-4EAF-BC30-EC2E5AD28B7B}">
      <dgm:prSet/>
      <dgm:spPr/>
      <dgm:t>
        <a:bodyPr/>
        <a:lstStyle/>
        <a:p>
          <a:endParaRPr lang="ru-RU" sz="1200">
            <a:latin typeface="Times New Roman" panose="02020603050405020304" pitchFamily="18" charset="0"/>
            <a:cs typeface="Times New Roman" panose="02020603050405020304" pitchFamily="18" charset="0"/>
          </a:endParaRPr>
        </a:p>
      </dgm:t>
    </dgm:pt>
    <dgm:pt modelId="{BE990B93-9AB8-4029-8205-9CEC84EE7B8C}" type="sibTrans" cxnId="{074270A6-9B98-4EAF-BC30-EC2E5AD28B7B}">
      <dgm:prSet/>
      <dgm:spPr/>
      <dgm:t>
        <a:bodyPr/>
        <a:lstStyle/>
        <a:p>
          <a:endParaRPr lang="ru-RU" sz="1200">
            <a:latin typeface="Times New Roman" panose="02020603050405020304" pitchFamily="18" charset="0"/>
            <a:cs typeface="Times New Roman" panose="02020603050405020304" pitchFamily="18" charset="0"/>
          </a:endParaRPr>
        </a:p>
      </dgm:t>
    </dgm:pt>
    <dgm:pt modelId="{34091EDE-F616-4DD3-9CD9-A897732635C0}">
      <dgm:prSet custT="1"/>
      <dgm:spPr/>
      <dgm:t>
        <a:bodyPr/>
        <a:lstStyle/>
        <a:p>
          <a:r>
            <a:rPr lang="ru-RU" sz="1100">
              <a:latin typeface="Times New Roman" panose="02020603050405020304" pitchFamily="18" charset="0"/>
              <a:cs typeface="Times New Roman" panose="02020603050405020304" pitchFamily="18" charset="0"/>
            </a:rPr>
            <a:t>3) национальная безопасность и правоохранительная деятельность</a:t>
          </a:r>
        </a:p>
      </dgm:t>
    </dgm:pt>
    <dgm:pt modelId="{CF74C87A-9FD1-43E9-A2EC-9007175DD8DC}" type="parTrans" cxnId="{8D20B9E5-ADC7-42A3-AF9A-FEE7A0900259}">
      <dgm:prSet/>
      <dgm:spPr/>
      <dgm:t>
        <a:bodyPr/>
        <a:lstStyle/>
        <a:p>
          <a:endParaRPr lang="ru-RU" sz="1200">
            <a:latin typeface="Times New Roman" panose="02020603050405020304" pitchFamily="18" charset="0"/>
            <a:cs typeface="Times New Roman" panose="02020603050405020304" pitchFamily="18" charset="0"/>
          </a:endParaRPr>
        </a:p>
      </dgm:t>
    </dgm:pt>
    <dgm:pt modelId="{7FD5E6AB-6A2C-48FC-A9A9-EF9FE47484DE}" type="sibTrans" cxnId="{8D20B9E5-ADC7-42A3-AF9A-FEE7A0900259}">
      <dgm:prSet/>
      <dgm:spPr/>
      <dgm:t>
        <a:bodyPr/>
        <a:lstStyle/>
        <a:p>
          <a:endParaRPr lang="ru-RU" sz="1200">
            <a:latin typeface="Times New Roman" panose="02020603050405020304" pitchFamily="18" charset="0"/>
            <a:cs typeface="Times New Roman" panose="02020603050405020304" pitchFamily="18" charset="0"/>
          </a:endParaRPr>
        </a:p>
      </dgm:t>
    </dgm:pt>
    <dgm:pt modelId="{529835FD-49F3-4512-861D-FA355E32D707}">
      <dgm:prSet custT="1"/>
      <dgm:spPr/>
      <dgm:t>
        <a:bodyPr/>
        <a:lstStyle/>
        <a:p>
          <a:r>
            <a:rPr lang="ru-RU" sz="1200">
              <a:latin typeface="Times New Roman" panose="02020603050405020304" pitchFamily="18" charset="0"/>
              <a:cs typeface="Times New Roman" panose="02020603050405020304" pitchFamily="18" charset="0"/>
            </a:rPr>
            <a:t>4) национальная экономика</a:t>
          </a:r>
        </a:p>
      </dgm:t>
    </dgm:pt>
    <dgm:pt modelId="{52CADACE-AA3A-4A7F-89CD-8261FF5A87B9}" type="parTrans" cxnId="{76185ABD-B1FD-4453-B901-8F6E9AA56D85}">
      <dgm:prSet/>
      <dgm:spPr/>
      <dgm:t>
        <a:bodyPr/>
        <a:lstStyle/>
        <a:p>
          <a:endParaRPr lang="ru-RU" sz="1200">
            <a:latin typeface="Times New Roman" panose="02020603050405020304" pitchFamily="18" charset="0"/>
            <a:cs typeface="Times New Roman" panose="02020603050405020304" pitchFamily="18" charset="0"/>
          </a:endParaRPr>
        </a:p>
      </dgm:t>
    </dgm:pt>
    <dgm:pt modelId="{8AB80A31-EF8E-4FC8-954E-38AAACA51A9D}" type="sibTrans" cxnId="{76185ABD-B1FD-4453-B901-8F6E9AA56D85}">
      <dgm:prSet/>
      <dgm:spPr/>
      <dgm:t>
        <a:bodyPr/>
        <a:lstStyle/>
        <a:p>
          <a:endParaRPr lang="ru-RU" sz="1200">
            <a:latin typeface="Times New Roman" panose="02020603050405020304" pitchFamily="18" charset="0"/>
            <a:cs typeface="Times New Roman" panose="02020603050405020304" pitchFamily="18" charset="0"/>
          </a:endParaRPr>
        </a:p>
      </dgm:t>
    </dgm:pt>
    <dgm:pt modelId="{BB38ECC7-26D1-4CBE-9EC9-396FA5DE153E}">
      <dgm:prSet custT="1"/>
      <dgm:spPr/>
      <dgm:t>
        <a:bodyPr/>
        <a:lstStyle/>
        <a:p>
          <a:r>
            <a:rPr lang="ru-RU" sz="1200">
              <a:latin typeface="Times New Roman" panose="02020603050405020304" pitchFamily="18" charset="0"/>
              <a:cs typeface="Times New Roman" panose="02020603050405020304" pitchFamily="18" charset="0"/>
            </a:rPr>
            <a:t>5) жилищно-коммунальное хозяйство</a:t>
          </a:r>
        </a:p>
      </dgm:t>
    </dgm:pt>
    <dgm:pt modelId="{3282FBF4-067C-4701-9194-EDEAC4AD8E92}" type="parTrans" cxnId="{810D7C08-E29B-418E-AEAF-80E289408455}">
      <dgm:prSet/>
      <dgm:spPr/>
      <dgm:t>
        <a:bodyPr/>
        <a:lstStyle/>
        <a:p>
          <a:endParaRPr lang="ru-RU" sz="1200">
            <a:latin typeface="Times New Roman" panose="02020603050405020304" pitchFamily="18" charset="0"/>
            <a:cs typeface="Times New Roman" panose="02020603050405020304" pitchFamily="18" charset="0"/>
          </a:endParaRPr>
        </a:p>
      </dgm:t>
    </dgm:pt>
    <dgm:pt modelId="{31721D47-6743-4B84-A711-FF12B110FC15}" type="sibTrans" cxnId="{810D7C08-E29B-418E-AEAF-80E289408455}">
      <dgm:prSet/>
      <dgm:spPr/>
      <dgm:t>
        <a:bodyPr/>
        <a:lstStyle/>
        <a:p>
          <a:endParaRPr lang="ru-RU" sz="1200">
            <a:latin typeface="Times New Roman" panose="02020603050405020304" pitchFamily="18" charset="0"/>
            <a:cs typeface="Times New Roman" panose="02020603050405020304" pitchFamily="18" charset="0"/>
          </a:endParaRPr>
        </a:p>
      </dgm:t>
    </dgm:pt>
    <dgm:pt modelId="{BE8BFF37-6334-4F87-A34D-CCA14A268978}">
      <dgm:prSet custT="1"/>
      <dgm:spPr/>
      <dgm:t>
        <a:bodyPr/>
        <a:lstStyle/>
        <a:p>
          <a:r>
            <a:rPr lang="ru-RU" sz="1200">
              <a:latin typeface="Times New Roman" panose="02020603050405020304" pitchFamily="18" charset="0"/>
              <a:cs typeface="Times New Roman" panose="02020603050405020304" pitchFamily="18" charset="0"/>
            </a:rPr>
            <a:t>6) охрана окружающей среды</a:t>
          </a:r>
        </a:p>
      </dgm:t>
    </dgm:pt>
    <dgm:pt modelId="{3F67362E-3AAA-4365-9E3C-29E18912B6B0}" type="parTrans" cxnId="{14A0AAF4-AB7A-46C0-BEF7-1A1D59F728F0}">
      <dgm:prSet/>
      <dgm:spPr/>
      <dgm:t>
        <a:bodyPr/>
        <a:lstStyle/>
        <a:p>
          <a:endParaRPr lang="ru-RU" sz="1200">
            <a:latin typeface="Times New Roman" panose="02020603050405020304" pitchFamily="18" charset="0"/>
            <a:cs typeface="Times New Roman" panose="02020603050405020304" pitchFamily="18" charset="0"/>
          </a:endParaRPr>
        </a:p>
      </dgm:t>
    </dgm:pt>
    <dgm:pt modelId="{35716F32-7932-4BFD-8207-1ABAF032F0D8}" type="sibTrans" cxnId="{14A0AAF4-AB7A-46C0-BEF7-1A1D59F728F0}">
      <dgm:prSet/>
      <dgm:spPr/>
      <dgm:t>
        <a:bodyPr/>
        <a:lstStyle/>
        <a:p>
          <a:endParaRPr lang="ru-RU" sz="1200">
            <a:latin typeface="Times New Roman" panose="02020603050405020304" pitchFamily="18" charset="0"/>
            <a:cs typeface="Times New Roman" panose="02020603050405020304" pitchFamily="18" charset="0"/>
          </a:endParaRPr>
        </a:p>
      </dgm:t>
    </dgm:pt>
    <dgm:pt modelId="{75D4493A-50C5-4883-9808-54B688360405}">
      <dgm:prSet custT="1"/>
      <dgm:spPr/>
      <dgm:t>
        <a:bodyPr/>
        <a:lstStyle/>
        <a:p>
          <a:r>
            <a:rPr lang="ru-RU" sz="1200">
              <a:latin typeface="Times New Roman" panose="02020603050405020304" pitchFamily="18" charset="0"/>
              <a:cs typeface="Times New Roman" panose="02020603050405020304" pitchFamily="18" charset="0"/>
            </a:rPr>
            <a:t>7) образование</a:t>
          </a:r>
        </a:p>
      </dgm:t>
    </dgm:pt>
    <dgm:pt modelId="{DCD1B56E-C0CF-4968-9199-9475F8CDA616}" type="parTrans" cxnId="{1B2C477C-FFAC-49FE-8321-5BEE3E38DFB7}">
      <dgm:prSet/>
      <dgm:spPr/>
      <dgm:t>
        <a:bodyPr/>
        <a:lstStyle/>
        <a:p>
          <a:endParaRPr lang="ru-RU" sz="1200">
            <a:latin typeface="Times New Roman" panose="02020603050405020304" pitchFamily="18" charset="0"/>
            <a:cs typeface="Times New Roman" panose="02020603050405020304" pitchFamily="18" charset="0"/>
          </a:endParaRPr>
        </a:p>
      </dgm:t>
    </dgm:pt>
    <dgm:pt modelId="{9F92EADF-91A4-4E1D-94D4-175CA443882A}" type="sibTrans" cxnId="{1B2C477C-FFAC-49FE-8321-5BEE3E38DFB7}">
      <dgm:prSet/>
      <dgm:spPr/>
      <dgm:t>
        <a:bodyPr/>
        <a:lstStyle/>
        <a:p>
          <a:endParaRPr lang="ru-RU" sz="1200">
            <a:latin typeface="Times New Roman" panose="02020603050405020304" pitchFamily="18" charset="0"/>
            <a:cs typeface="Times New Roman" panose="02020603050405020304" pitchFamily="18" charset="0"/>
          </a:endParaRPr>
        </a:p>
      </dgm:t>
    </dgm:pt>
    <dgm:pt modelId="{C2484B48-8132-4E63-B6BD-14B05C379DF2}">
      <dgm:prSet custT="1"/>
      <dgm:spPr/>
      <dgm:t>
        <a:bodyPr/>
        <a:lstStyle/>
        <a:p>
          <a:r>
            <a:rPr lang="ru-RU" sz="1200">
              <a:latin typeface="Times New Roman" panose="02020603050405020304" pitchFamily="18" charset="0"/>
              <a:cs typeface="Times New Roman" panose="02020603050405020304" pitchFamily="18" charset="0"/>
            </a:rPr>
            <a:t>8) культура, кинематография</a:t>
          </a:r>
        </a:p>
      </dgm:t>
    </dgm:pt>
    <dgm:pt modelId="{09221582-9477-4241-A207-C8E0D22D77B6}" type="parTrans" cxnId="{DD7C7CD5-5FD2-43E4-B400-08A06B3DEE35}">
      <dgm:prSet/>
      <dgm:spPr/>
      <dgm:t>
        <a:bodyPr/>
        <a:lstStyle/>
        <a:p>
          <a:endParaRPr lang="ru-RU" sz="1200">
            <a:latin typeface="Times New Roman" panose="02020603050405020304" pitchFamily="18" charset="0"/>
            <a:cs typeface="Times New Roman" panose="02020603050405020304" pitchFamily="18" charset="0"/>
          </a:endParaRPr>
        </a:p>
      </dgm:t>
    </dgm:pt>
    <dgm:pt modelId="{616EC0CF-66EF-430B-87DA-F6317F404093}" type="sibTrans" cxnId="{DD7C7CD5-5FD2-43E4-B400-08A06B3DEE35}">
      <dgm:prSet/>
      <dgm:spPr/>
      <dgm:t>
        <a:bodyPr/>
        <a:lstStyle/>
        <a:p>
          <a:endParaRPr lang="ru-RU" sz="1200">
            <a:latin typeface="Times New Roman" panose="02020603050405020304" pitchFamily="18" charset="0"/>
            <a:cs typeface="Times New Roman" panose="02020603050405020304" pitchFamily="18" charset="0"/>
          </a:endParaRPr>
        </a:p>
      </dgm:t>
    </dgm:pt>
    <dgm:pt modelId="{758D5DD3-9290-430D-894A-28EF0ECC2ECE}">
      <dgm:prSet custT="1"/>
      <dgm:spPr/>
      <dgm:t>
        <a:bodyPr/>
        <a:lstStyle/>
        <a:p>
          <a:r>
            <a:rPr lang="ru-RU" sz="1200">
              <a:latin typeface="Times New Roman" panose="02020603050405020304" pitchFamily="18" charset="0"/>
              <a:cs typeface="Times New Roman" panose="02020603050405020304" pitchFamily="18" charset="0"/>
            </a:rPr>
            <a:t>9) здравоохранение.</a:t>
          </a:r>
        </a:p>
      </dgm:t>
    </dgm:pt>
    <dgm:pt modelId="{7E024720-C39A-444F-8FA6-B9DEA5F74011}" type="parTrans" cxnId="{0D32D479-7A4D-4D0D-9F61-A5EE646FE4D3}">
      <dgm:prSet/>
      <dgm:spPr/>
      <dgm:t>
        <a:bodyPr/>
        <a:lstStyle/>
        <a:p>
          <a:endParaRPr lang="ru-RU" sz="1200">
            <a:latin typeface="Times New Roman" panose="02020603050405020304" pitchFamily="18" charset="0"/>
            <a:cs typeface="Times New Roman" panose="02020603050405020304" pitchFamily="18" charset="0"/>
          </a:endParaRPr>
        </a:p>
      </dgm:t>
    </dgm:pt>
    <dgm:pt modelId="{E299E11F-A6ED-4B35-8B7C-727A8F762EAB}" type="sibTrans" cxnId="{0D32D479-7A4D-4D0D-9F61-A5EE646FE4D3}">
      <dgm:prSet/>
      <dgm:spPr/>
      <dgm:t>
        <a:bodyPr/>
        <a:lstStyle/>
        <a:p>
          <a:endParaRPr lang="ru-RU" sz="1200">
            <a:latin typeface="Times New Roman" panose="02020603050405020304" pitchFamily="18" charset="0"/>
            <a:cs typeface="Times New Roman" panose="02020603050405020304" pitchFamily="18" charset="0"/>
          </a:endParaRPr>
        </a:p>
      </dgm:t>
    </dgm:pt>
    <dgm:pt modelId="{33CE4E2F-C096-4797-BB11-0667C4C709C3}">
      <dgm:prSet custT="1"/>
      <dgm:spPr/>
      <dgm:t>
        <a:bodyPr/>
        <a:lstStyle/>
        <a:p>
          <a:r>
            <a:rPr lang="ru-RU" sz="1200">
              <a:latin typeface="Times New Roman" panose="02020603050405020304" pitchFamily="18" charset="0"/>
              <a:cs typeface="Times New Roman" panose="02020603050405020304" pitchFamily="18" charset="0"/>
            </a:rPr>
            <a:t>10) социальная политика</a:t>
          </a:r>
        </a:p>
      </dgm:t>
    </dgm:pt>
    <dgm:pt modelId="{2F69AFAD-7C53-44A6-84A3-ADA3DF352661}" type="parTrans" cxnId="{B90C15D5-7521-4B60-AFA5-DAF6EE037FF5}">
      <dgm:prSet/>
      <dgm:spPr/>
      <dgm:t>
        <a:bodyPr/>
        <a:lstStyle/>
        <a:p>
          <a:endParaRPr lang="ru-RU" sz="1200">
            <a:latin typeface="Times New Roman" panose="02020603050405020304" pitchFamily="18" charset="0"/>
            <a:cs typeface="Times New Roman" panose="02020603050405020304" pitchFamily="18" charset="0"/>
          </a:endParaRPr>
        </a:p>
      </dgm:t>
    </dgm:pt>
    <dgm:pt modelId="{86C439FB-0331-42C2-A2D9-D9E2838042FB}" type="sibTrans" cxnId="{B90C15D5-7521-4B60-AFA5-DAF6EE037FF5}">
      <dgm:prSet/>
      <dgm:spPr/>
      <dgm:t>
        <a:bodyPr/>
        <a:lstStyle/>
        <a:p>
          <a:endParaRPr lang="ru-RU" sz="1200">
            <a:latin typeface="Times New Roman" panose="02020603050405020304" pitchFamily="18" charset="0"/>
            <a:cs typeface="Times New Roman" panose="02020603050405020304" pitchFamily="18" charset="0"/>
          </a:endParaRPr>
        </a:p>
      </dgm:t>
    </dgm:pt>
    <dgm:pt modelId="{77E0823B-C3AD-4D6A-B692-1D1340C0552A}">
      <dgm:prSet custT="1"/>
      <dgm:spPr/>
      <dgm:t>
        <a:bodyPr/>
        <a:lstStyle/>
        <a:p>
          <a:r>
            <a:rPr lang="ru-RU" sz="1200">
              <a:latin typeface="Times New Roman" panose="02020603050405020304" pitchFamily="18" charset="0"/>
              <a:cs typeface="Times New Roman" panose="02020603050405020304" pitchFamily="18" charset="0"/>
            </a:rPr>
            <a:t>11) физическая культура и спорт</a:t>
          </a:r>
        </a:p>
      </dgm:t>
    </dgm:pt>
    <dgm:pt modelId="{1B587F9A-7FFA-423D-92F1-D160C09FC7F7}" type="parTrans" cxnId="{FEE622CF-35C9-4AAE-8857-8CE15340F2CC}">
      <dgm:prSet/>
      <dgm:spPr/>
      <dgm:t>
        <a:bodyPr/>
        <a:lstStyle/>
        <a:p>
          <a:endParaRPr lang="ru-RU" sz="1200">
            <a:latin typeface="Times New Roman" panose="02020603050405020304" pitchFamily="18" charset="0"/>
            <a:cs typeface="Times New Roman" panose="02020603050405020304" pitchFamily="18" charset="0"/>
          </a:endParaRPr>
        </a:p>
      </dgm:t>
    </dgm:pt>
    <dgm:pt modelId="{54610510-3B1A-4FEC-A78B-03D17E2D8B04}" type="sibTrans" cxnId="{FEE622CF-35C9-4AAE-8857-8CE15340F2CC}">
      <dgm:prSet/>
      <dgm:spPr/>
      <dgm:t>
        <a:bodyPr/>
        <a:lstStyle/>
        <a:p>
          <a:endParaRPr lang="ru-RU" sz="1200">
            <a:latin typeface="Times New Roman" panose="02020603050405020304" pitchFamily="18" charset="0"/>
            <a:cs typeface="Times New Roman" panose="02020603050405020304" pitchFamily="18" charset="0"/>
          </a:endParaRPr>
        </a:p>
      </dgm:t>
    </dgm:pt>
    <dgm:pt modelId="{B7F4D667-1F86-4852-B17E-F772F17EE74A}">
      <dgm:prSet custT="1"/>
      <dgm:spPr/>
      <dgm:t>
        <a:bodyPr/>
        <a:lstStyle/>
        <a:p>
          <a:r>
            <a:rPr lang="ru-RU" sz="1200">
              <a:latin typeface="Times New Roman" panose="02020603050405020304" pitchFamily="18" charset="0"/>
              <a:cs typeface="Times New Roman" panose="02020603050405020304" pitchFamily="18" charset="0"/>
            </a:rPr>
            <a:t>12) средства массовой информации</a:t>
          </a:r>
        </a:p>
      </dgm:t>
    </dgm:pt>
    <dgm:pt modelId="{54E6C8EE-322B-42EE-9159-292763739442}" type="parTrans" cxnId="{E80D6034-384B-4DDC-97DB-EA2ED9457037}">
      <dgm:prSet/>
      <dgm:spPr/>
      <dgm:t>
        <a:bodyPr/>
        <a:lstStyle/>
        <a:p>
          <a:endParaRPr lang="ru-RU" sz="1200">
            <a:latin typeface="Times New Roman" panose="02020603050405020304" pitchFamily="18" charset="0"/>
            <a:cs typeface="Times New Roman" panose="02020603050405020304" pitchFamily="18" charset="0"/>
          </a:endParaRPr>
        </a:p>
      </dgm:t>
    </dgm:pt>
    <dgm:pt modelId="{4A89AE1A-40C7-4207-9CA5-8170EB9D6882}" type="sibTrans" cxnId="{E80D6034-384B-4DDC-97DB-EA2ED9457037}">
      <dgm:prSet/>
      <dgm:spPr/>
      <dgm:t>
        <a:bodyPr/>
        <a:lstStyle/>
        <a:p>
          <a:endParaRPr lang="ru-RU" sz="1200">
            <a:latin typeface="Times New Roman" panose="02020603050405020304" pitchFamily="18" charset="0"/>
            <a:cs typeface="Times New Roman" panose="02020603050405020304" pitchFamily="18" charset="0"/>
          </a:endParaRPr>
        </a:p>
      </dgm:t>
    </dgm:pt>
    <dgm:pt modelId="{4267C660-DC85-4C0E-AF61-9A8D8FB5164B}">
      <dgm:prSet custT="1"/>
      <dgm:spPr/>
      <dgm:t>
        <a:bodyPr/>
        <a:lstStyle/>
        <a:p>
          <a:r>
            <a:rPr lang="ru-RU" sz="1200">
              <a:latin typeface="Times New Roman" panose="02020603050405020304" pitchFamily="18" charset="0"/>
              <a:cs typeface="Times New Roman" panose="02020603050405020304" pitchFamily="18" charset="0"/>
            </a:rPr>
            <a:t>13) обслуживание государственного и муниципального долга</a:t>
          </a:r>
        </a:p>
      </dgm:t>
    </dgm:pt>
    <dgm:pt modelId="{AFF73E23-9DF6-460A-A53B-07059B28A951}" type="parTrans" cxnId="{AC22DF96-5568-44DA-A4FD-D5CAF2AAA087}">
      <dgm:prSet/>
      <dgm:spPr/>
      <dgm:t>
        <a:bodyPr/>
        <a:lstStyle/>
        <a:p>
          <a:endParaRPr lang="ru-RU" sz="1200">
            <a:latin typeface="Times New Roman" panose="02020603050405020304" pitchFamily="18" charset="0"/>
            <a:cs typeface="Times New Roman" panose="02020603050405020304" pitchFamily="18" charset="0"/>
          </a:endParaRPr>
        </a:p>
      </dgm:t>
    </dgm:pt>
    <dgm:pt modelId="{104B2C1F-30A1-454E-A759-7D24BEFEA8D6}" type="sibTrans" cxnId="{AC22DF96-5568-44DA-A4FD-D5CAF2AAA087}">
      <dgm:prSet/>
      <dgm:spPr/>
      <dgm:t>
        <a:bodyPr/>
        <a:lstStyle/>
        <a:p>
          <a:endParaRPr lang="ru-RU" sz="1200">
            <a:latin typeface="Times New Roman" panose="02020603050405020304" pitchFamily="18" charset="0"/>
            <a:cs typeface="Times New Roman" panose="02020603050405020304" pitchFamily="18" charset="0"/>
          </a:endParaRPr>
        </a:p>
      </dgm:t>
    </dgm:pt>
    <dgm:pt modelId="{6B76750B-EB63-42E1-B123-CF27A7091513}">
      <dgm:prSet custT="1"/>
      <dgm:spPr/>
      <dgm:t>
        <a:bodyPr/>
        <a:lstStyle/>
        <a:p>
          <a:r>
            <a:rPr lang="ru-RU" sz="1200">
              <a:latin typeface="Times New Roman" panose="02020603050405020304" pitchFamily="18" charset="0"/>
              <a:cs typeface="Times New Roman" panose="02020603050405020304" pitchFamily="18" charset="0"/>
            </a:rPr>
            <a:t>14) межбюджетные трансферты общего характера бюджетам субъектов Российской Федерации и муниципальных образований</a:t>
          </a:r>
        </a:p>
      </dgm:t>
    </dgm:pt>
    <dgm:pt modelId="{85773128-455D-4C8C-856B-D7B214996B67}" type="parTrans" cxnId="{25EFFC58-17A9-44D5-BC48-16378D0A3AAE}">
      <dgm:prSet/>
      <dgm:spPr/>
      <dgm:t>
        <a:bodyPr/>
        <a:lstStyle/>
        <a:p>
          <a:endParaRPr lang="ru-RU" sz="1200">
            <a:latin typeface="Times New Roman" panose="02020603050405020304" pitchFamily="18" charset="0"/>
            <a:cs typeface="Times New Roman" panose="02020603050405020304" pitchFamily="18" charset="0"/>
          </a:endParaRPr>
        </a:p>
      </dgm:t>
    </dgm:pt>
    <dgm:pt modelId="{1F9775D3-C9F7-4487-AFC7-F595A807E021}" type="sibTrans" cxnId="{25EFFC58-17A9-44D5-BC48-16378D0A3AAE}">
      <dgm:prSet/>
      <dgm:spPr/>
      <dgm:t>
        <a:bodyPr/>
        <a:lstStyle/>
        <a:p>
          <a:endParaRPr lang="ru-RU" sz="1200">
            <a:latin typeface="Times New Roman" panose="02020603050405020304" pitchFamily="18" charset="0"/>
            <a:cs typeface="Times New Roman" panose="02020603050405020304" pitchFamily="18" charset="0"/>
          </a:endParaRPr>
        </a:p>
      </dgm:t>
    </dgm:pt>
    <dgm:pt modelId="{7A8191AC-0406-4540-90C9-8BE7B7DE74A9}" type="pres">
      <dgm:prSet presAssocID="{5E0DE675-6734-4119-BA31-D5FF065474ED}" presName="diagram" presStyleCnt="0">
        <dgm:presLayoutVars>
          <dgm:dir/>
          <dgm:resizeHandles val="exact"/>
        </dgm:presLayoutVars>
      </dgm:prSet>
      <dgm:spPr/>
      <dgm:t>
        <a:bodyPr/>
        <a:lstStyle/>
        <a:p>
          <a:endParaRPr lang="ru-RU"/>
        </a:p>
      </dgm:t>
    </dgm:pt>
    <dgm:pt modelId="{78EB830D-2EEA-4C2F-ACF0-B57ABF588AAC}" type="pres">
      <dgm:prSet presAssocID="{038430D6-0B56-4E43-93D3-9C7A0FB8FB8A}" presName="node" presStyleLbl="node1" presStyleIdx="0" presStyleCnt="14">
        <dgm:presLayoutVars>
          <dgm:bulletEnabled val="1"/>
        </dgm:presLayoutVars>
      </dgm:prSet>
      <dgm:spPr/>
      <dgm:t>
        <a:bodyPr/>
        <a:lstStyle/>
        <a:p>
          <a:endParaRPr lang="ru-RU"/>
        </a:p>
      </dgm:t>
    </dgm:pt>
    <dgm:pt modelId="{04EC5F15-6F58-4812-AF17-9B244E1C11D4}" type="pres">
      <dgm:prSet presAssocID="{ACC475DD-4B19-43B0-A6E6-81E4A12D5EF3}" presName="sibTrans" presStyleCnt="0"/>
      <dgm:spPr/>
    </dgm:pt>
    <dgm:pt modelId="{3E7254F5-B16E-4E4B-B9F5-6E034600197A}" type="pres">
      <dgm:prSet presAssocID="{4DB42C2A-DB2E-4617-81FB-3B310714B383}" presName="node" presStyleLbl="node1" presStyleIdx="1" presStyleCnt="14">
        <dgm:presLayoutVars>
          <dgm:bulletEnabled val="1"/>
        </dgm:presLayoutVars>
      </dgm:prSet>
      <dgm:spPr/>
      <dgm:t>
        <a:bodyPr/>
        <a:lstStyle/>
        <a:p>
          <a:endParaRPr lang="ru-RU"/>
        </a:p>
      </dgm:t>
    </dgm:pt>
    <dgm:pt modelId="{9CD00ED9-BA61-42AB-A22D-539EACB5E340}" type="pres">
      <dgm:prSet presAssocID="{BE990B93-9AB8-4029-8205-9CEC84EE7B8C}" presName="sibTrans" presStyleCnt="0"/>
      <dgm:spPr/>
    </dgm:pt>
    <dgm:pt modelId="{34A4254C-EB63-4F5A-9173-CF7F9E961308}" type="pres">
      <dgm:prSet presAssocID="{34091EDE-F616-4DD3-9CD9-A897732635C0}" presName="node" presStyleLbl="node1" presStyleIdx="2" presStyleCnt="14">
        <dgm:presLayoutVars>
          <dgm:bulletEnabled val="1"/>
        </dgm:presLayoutVars>
      </dgm:prSet>
      <dgm:spPr/>
      <dgm:t>
        <a:bodyPr/>
        <a:lstStyle/>
        <a:p>
          <a:endParaRPr lang="ru-RU"/>
        </a:p>
      </dgm:t>
    </dgm:pt>
    <dgm:pt modelId="{A4F589AA-BAA4-4A99-8F40-B18333F4A3C8}" type="pres">
      <dgm:prSet presAssocID="{7FD5E6AB-6A2C-48FC-A9A9-EF9FE47484DE}" presName="sibTrans" presStyleCnt="0"/>
      <dgm:spPr/>
    </dgm:pt>
    <dgm:pt modelId="{8EB87267-C5A8-4CF8-9028-C13441F30205}" type="pres">
      <dgm:prSet presAssocID="{529835FD-49F3-4512-861D-FA355E32D707}" presName="node" presStyleLbl="node1" presStyleIdx="3" presStyleCnt="14">
        <dgm:presLayoutVars>
          <dgm:bulletEnabled val="1"/>
        </dgm:presLayoutVars>
      </dgm:prSet>
      <dgm:spPr/>
      <dgm:t>
        <a:bodyPr/>
        <a:lstStyle/>
        <a:p>
          <a:endParaRPr lang="ru-RU"/>
        </a:p>
      </dgm:t>
    </dgm:pt>
    <dgm:pt modelId="{1E338989-3082-48D7-8086-E9CA757CA59F}" type="pres">
      <dgm:prSet presAssocID="{8AB80A31-EF8E-4FC8-954E-38AAACA51A9D}" presName="sibTrans" presStyleCnt="0"/>
      <dgm:spPr/>
    </dgm:pt>
    <dgm:pt modelId="{18893B64-9930-464A-BDC5-30B711A728C2}" type="pres">
      <dgm:prSet presAssocID="{BB38ECC7-26D1-4CBE-9EC9-396FA5DE153E}" presName="node" presStyleLbl="node1" presStyleIdx="4" presStyleCnt="14">
        <dgm:presLayoutVars>
          <dgm:bulletEnabled val="1"/>
        </dgm:presLayoutVars>
      </dgm:prSet>
      <dgm:spPr/>
      <dgm:t>
        <a:bodyPr/>
        <a:lstStyle/>
        <a:p>
          <a:endParaRPr lang="ru-RU"/>
        </a:p>
      </dgm:t>
    </dgm:pt>
    <dgm:pt modelId="{A3BE0A92-ACFD-4418-841C-93E517D4FF68}" type="pres">
      <dgm:prSet presAssocID="{31721D47-6743-4B84-A711-FF12B110FC15}" presName="sibTrans" presStyleCnt="0"/>
      <dgm:spPr/>
    </dgm:pt>
    <dgm:pt modelId="{7335CF55-0EFD-4A7D-8666-5387E42458A2}" type="pres">
      <dgm:prSet presAssocID="{BE8BFF37-6334-4F87-A34D-CCA14A268978}" presName="node" presStyleLbl="node1" presStyleIdx="5" presStyleCnt="14">
        <dgm:presLayoutVars>
          <dgm:bulletEnabled val="1"/>
        </dgm:presLayoutVars>
      </dgm:prSet>
      <dgm:spPr/>
      <dgm:t>
        <a:bodyPr/>
        <a:lstStyle/>
        <a:p>
          <a:endParaRPr lang="ru-RU"/>
        </a:p>
      </dgm:t>
    </dgm:pt>
    <dgm:pt modelId="{F289B1FE-28E6-41D2-B8F8-4F1748B015E5}" type="pres">
      <dgm:prSet presAssocID="{35716F32-7932-4BFD-8207-1ABAF032F0D8}" presName="sibTrans" presStyleCnt="0"/>
      <dgm:spPr/>
    </dgm:pt>
    <dgm:pt modelId="{61C8AA7F-40E7-4164-95E0-C18C20171437}" type="pres">
      <dgm:prSet presAssocID="{75D4493A-50C5-4883-9808-54B688360405}" presName="node" presStyleLbl="node1" presStyleIdx="6" presStyleCnt="14">
        <dgm:presLayoutVars>
          <dgm:bulletEnabled val="1"/>
        </dgm:presLayoutVars>
      </dgm:prSet>
      <dgm:spPr/>
      <dgm:t>
        <a:bodyPr/>
        <a:lstStyle/>
        <a:p>
          <a:endParaRPr lang="ru-RU"/>
        </a:p>
      </dgm:t>
    </dgm:pt>
    <dgm:pt modelId="{21997D04-D3E8-40F3-B160-D71A93028DF7}" type="pres">
      <dgm:prSet presAssocID="{9F92EADF-91A4-4E1D-94D4-175CA443882A}" presName="sibTrans" presStyleCnt="0"/>
      <dgm:spPr/>
    </dgm:pt>
    <dgm:pt modelId="{F578FADB-4536-44A5-B44C-5C8212CA4AE2}" type="pres">
      <dgm:prSet presAssocID="{C2484B48-8132-4E63-B6BD-14B05C379DF2}" presName="node" presStyleLbl="node1" presStyleIdx="7" presStyleCnt="14">
        <dgm:presLayoutVars>
          <dgm:bulletEnabled val="1"/>
        </dgm:presLayoutVars>
      </dgm:prSet>
      <dgm:spPr/>
      <dgm:t>
        <a:bodyPr/>
        <a:lstStyle/>
        <a:p>
          <a:endParaRPr lang="ru-RU"/>
        </a:p>
      </dgm:t>
    </dgm:pt>
    <dgm:pt modelId="{42B6CF24-8704-41DF-BFB3-E25061B6992A}" type="pres">
      <dgm:prSet presAssocID="{616EC0CF-66EF-430B-87DA-F6317F404093}" presName="sibTrans" presStyleCnt="0"/>
      <dgm:spPr/>
    </dgm:pt>
    <dgm:pt modelId="{3EA048D7-4A67-42C3-8263-2012C1333B47}" type="pres">
      <dgm:prSet presAssocID="{758D5DD3-9290-430D-894A-28EF0ECC2ECE}" presName="node" presStyleLbl="node1" presStyleIdx="8" presStyleCnt="14">
        <dgm:presLayoutVars>
          <dgm:bulletEnabled val="1"/>
        </dgm:presLayoutVars>
      </dgm:prSet>
      <dgm:spPr/>
      <dgm:t>
        <a:bodyPr/>
        <a:lstStyle/>
        <a:p>
          <a:endParaRPr lang="ru-RU"/>
        </a:p>
      </dgm:t>
    </dgm:pt>
    <dgm:pt modelId="{CEE3D22C-901E-4A33-8301-9443DB96AEDA}" type="pres">
      <dgm:prSet presAssocID="{E299E11F-A6ED-4B35-8B7C-727A8F762EAB}" presName="sibTrans" presStyleCnt="0"/>
      <dgm:spPr/>
    </dgm:pt>
    <dgm:pt modelId="{AA54A3E6-B417-4CF2-916B-9808AE2611F3}" type="pres">
      <dgm:prSet presAssocID="{33CE4E2F-C096-4797-BB11-0667C4C709C3}" presName="node" presStyleLbl="node1" presStyleIdx="9" presStyleCnt="14" custLinFactNeighborX="2413">
        <dgm:presLayoutVars>
          <dgm:bulletEnabled val="1"/>
        </dgm:presLayoutVars>
      </dgm:prSet>
      <dgm:spPr/>
      <dgm:t>
        <a:bodyPr/>
        <a:lstStyle/>
        <a:p>
          <a:endParaRPr lang="ru-RU"/>
        </a:p>
      </dgm:t>
    </dgm:pt>
    <dgm:pt modelId="{B7623BB4-6869-4271-B96B-851F314A9F03}" type="pres">
      <dgm:prSet presAssocID="{86C439FB-0331-42C2-A2D9-D9E2838042FB}" presName="sibTrans" presStyleCnt="0"/>
      <dgm:spPr/>
    </dgm:pt>
    <dgm:pt modelId="{546E27E0-6842-4C31-AB78-86A73C053158}" type="pres">
      <dgm:prSet presAssocID="{77E0823B-C3AD-4D6A-B692-1D1340C0552A}" presName="node" presStyleLbl="node1" presStyleIdx="10" presStyleCnt="14">
        <dgm:presLayoutVars>
          <dgm:bulletEnabled val="1"/>
        </dgm:presLayoutVars>
      </dgm:prSet>
      <dgm:spPr/>
      <dgm:t>
        <a:bodyPr/>
        <a:lstStyle/>
        <a:p>
          <a:endParaRPr lang="ru-RU"/>
        </a:p>
      </dgm:t>
    </dgm:pt>
    <dgm:pt modelId="{014B223F-EB25-4D68-BC0D-79657CABC4AD}" type="pres">
      <dgm:prSet presAssocID="{54610510-3B1A-4FEC-A78B-03D17E2D8B04}" presName="sibTrans" presStyleCnt="0"/>
      <dgm:spPr/>
    </dgm:pt>
    <dgm:pt modelId="{1D3791AA-52A8-453A-9E51-1B8D08206AC8}" type="pres">
      <dgm:prSet presAssocID="{B7F4D667-1F86-4852-B17E-F772F17EE74A}" presName="node" presStyleLbl="node1" presStyleIdx="11" presStyleCnt="14">
        <dgm:presLayoutVars>
          <dgm:bulletEnabled val="1"/>
        </dgm:presLayoutVars>
      </dgm:prSet>
      <dgm:spPr/>
      <dgm:t>
        <a:bodyPr/>
        <a:lstStyle/>
        <a:p>
          <a:endParaRPr lang="ru-RU"/>
        </a:p>
      </dgm:t>
    </dgm:pt>
    <dgm:pt modelId="{820A55C4-AB57-4A6A-97D1-E2CA058F1193}" type="pres">
      <dgm:prSet presAssocID="{4A89AE1A-40C7-4207-9CA5-8170EB9D6882}" presName="sibTrans" presStyleCnt="0"/>
      <dgm:spPr/>
    </dgm:pt>
    <dgm:pt modelId="{1377C042-8FF4-4230-BE80-DD324994BAAC}" type="pres">
      <dgm:prSet presAssocID="{4267C660-DC85-4C0E-AF61-9A8D8FB5164B}" presName="node" presStyleLbl="node1" presStyleIdx="12" presStyleCnt="14" custScaleX="128457">
        <dgm:presLayoutVars>
          <dgm:bulletEnabled val="1"/>
        </dgm:presLayoutVars>
      </dgm:prSet>
      <dgm:spPr/>
      <dgm:t>
        <a:bodyPr/>
        <a:lstStyle/>
        <a:p>
          <a:endParaRPr lang="ru-RU"/>
        </a:p>
      </dgm:t>
    </dgm:pt>
    <dgm:pt modelId="{05AAB4B9-98BF-4229-929E-990AEAB963AC}" type="pres">
      <dgm:prSet presAssocID="{104B2C1F-30A1-454E-A759-7D24BEFEA8D6}" presName="sibTrans" presStyleCnt="0"/>
      <dgm:spPr/>
    </dgm:pt>
    <dgm:pt modelId="{02C6822D-17DF-4164-BBEA-E1329FEB2C40}" type="pres">
      <dgm:prSet presAssocID="{6B76750B-EB63-42E1-B123-CF27A7091513}" presName="node" presStyleLbl="node1" presStyleIdx="13" presStyleCnt="14" custScaleX="256818">
        <dgm:presLayoutVars>
          <dgm:bulletEnabled val="1"/>
        </dgm:presLayoutVars>
      </dgm:prSet>
      <dgm:spPr/>
      <dgm:t>
        <a:bodyPr/>
        <a:lstStyle/>
        <a:p>
          <a:endParaRPr lang="ru-RU"/>
        </a:p>
      </dgm:t>
    </dgm:pt>
  </dgm:ptLst>
  <dgm:cxnLst>
    <dgm:cxn modelId="{E80D6034-384B-4DDC-97DB-EA2ED9457037}" srcId="{5E0DE675-6734-4119-BA31-D5FF065474ED}" destId="{B7F4D667-1F86-4852-B17E-F772F17EE74A}" srcOrd="11" destOrd="0" parTransId="{54E6C8EE-322B-42EE-9159-292763739442}" sibTransId="{4A89AE1A-40C7-4207-9CA5-8170EB9D6882}"/>
    <dgm:cxn modelId="{B27BAB71-3D6F-4B81-9855-1299AA079CD6}" type="presOf" srcId="{4DB42C2A-DB2E-4617-81FB-3B310714B383}" destId="{3E7254F5-B16E-4E4B-B9F5-6E034600197A}" srcOrd="0" destOrd="0" presId="urn:microsoft.com/office/officeart/2005/8/layout/default"/>
    <dgm:cxn modelId="{E5D9E3D0-B663-4400-876D-0AB8413CC1C4}" type="presOf" srcId="{BE8BFF37-6334-4F87-A34D-CCA14A268978}" destId="{7335CF55-0EFD-4A7D-8666-5387E42458A2}" srcOrd="0" destOrd="0" presId="urn:microsoft.com/office/officeart/2005/8/layout/default"/>
    <dgm:cxn modelId="{A84048B4-076E-4580-BEB8-C0854ACD9A87}" type="presOf" srcId="{BB38ECC7-26D1-4CBE-9EC9-396FA5DE153E}" destId="{18893B64-9930-464A-BDC5-30B711A728C2}" srcOrd="0" destOrd="0" presId="urn:microsoft.com/office/officeart/2005/8/layout/default"/>
    <dgm:cxn modelId="{64F7B58C-C4B6-4AF5-8B5F-995241B43EBD}" srcId="{5E0DE675-6734-4119-BA31-D5FF065474ED}" destId="{038430D6-0B56-4E43-93D3-9C7A0FB8FB8A}" srcOrd="0" destOrd="0" parTransId="{B3A18EF0-0A00-4A25-B3EB-DC47E3C5AC1C}" sibTransId="{ACC475DD-4B19-43B0-A6E6-81E4A12D5EF3}"/>
    <dgm:cxn modelId="{25EFFC58-17A9-44D5-BC48-16378D0A3AAE}" srcId="{5E0DE675-6734-4119-BA31-D5FF065474ED}" destId="{6B76750B-EB63-42E1-B123-CF27A7091513}" srcOrd="13" destOrd="0" parTransId="{85773128-455D-4C8C-856B-D7B214996B67}" sibTransId="{1F9775D3-C9F7-4487-AFC7-F595A807E021}"/>
    <dgm:cxn modelId="{7BB16550-27F1-46F7-8C18-69F341AB0EC7}" type="presOf" srcId="{6B76750B-EB63-42E1-B123-CF27A7091513}" destId="{02C6822D-17DF-4164-BBEA-E1329FEB2C40}" srcOrd="0" destOrd="0" presId="urn:microsoft.com/office/officeart/2005/8/layout/default"/>
    <dgm:cxn modelId="{1E9F8B83-C186-4BC0-B6E7-C7A3CE68726D}" type="presOf" srcId="{758D5DD3-9290-430D-894A-28EF0ECC2ECE}" destId="{3EA048D7-4A67-42C3-8263-2012C1333B47}" srcOrd="0" destOrd="0" presId="urn:microsoft.com/office/officeart/2005/8/layout/default"/>
    <dgm:cxn modelId="{284FB9E8-6EA9-4579-84D5-3733282FD87F}" type="presOf" srcId="{5E0DE675-6734-4119-BA31-D5FF065474ED}" destId="{7A8191AC-0406-4540-90C9-8BE7B7DE74A9}" srcOrd="0" destOrd="0" presId="urn:microsoft.com/office/officeart/2005/8/layout/default"/>
    <dgm:cxn modelId="{CC0CCF45-F38E-4B1E-BD5A-0B6633AA2BA1}" type="presOf" srcId="{B7F4D667-1F86-4852-B17E-F772F17EE74A}" destId="{1D3791AA-52A8-453A-9E51-1B8D08206AC8}" srcOrd="0" destOrd="0" presId="urn:microsoft.com/office/officeart/2005/8/layout/default"/>
    <dgm:cxn modelId="{074270A6-9B98-4EAF-BC30-EC2E5AD28B7B}" srcId="{5E0DE675-6734-4119-BA31-D5FF065474ED}" destId="{4DB42C2A-DB2E-4617-81FB-3B310714B383}" srcOrd="1" destOrd="0" parTransId="{3E1349FA-05E4-4053-80F9-BB2840CCEA6B}" sibTransId="{BE990B93-9AB8-4029-8205-9CEC84EE7B8C}"/>
    <dgm:cxn modelId="{88C9460E-B439-4FF0-9462-3D4A2048CE98}" type="presOf" srcId="{75D4493A-50C5-4883-9808-54B688360405}" destId="{61C8AA7F-40E7-4164-95E0-C18C20171437}" srcOrd="0" destOrd="0" presId="urn:microsoft.com/office/officeart/2005/8/layout/default"/>
    <dgm:cxn modelId="{AC22DF96-5568-44DA-A4FD-D5CAF2AAA087}" srcId="{5E0DE675-6734-4119-BA31-D5FF065474ED}" destId="{4267C660-DC85-4C0E-AF61-9A8D8FB5164B}" srcOrd="12" destOrd="0" parTransId="{AFF73E23-9DF6-460A-A53B-07059B28A951}" sibTransId="{104B2C1F-30A1-454E-A759-7D24BEFEA8D6}"/>
    <dgm:cxn modelId="{810D7C08-E29B-418E-AEAF-80E289408455}" srcId="{5E0DE675-6734-4119-BA31-D5FF065474ED}" destId="{BB38ECC7-26D1-4CBE-9EC9-396FA5DE153E}" srcOrd="4" destOrd="0" parTransId="{3282FBF4-067C-4701-9194-EDEAC4AD8E92}" sibTransId="{31721D47-6743-4B84-A711-FF12B110FC15}"/>
    <dgm:cxn modelId="{9662920F-D50C-40A0-9010-741ADC7409CB}" type="presOf" srcId="{038430D6-0B56-4E43-93D3-9C7A0FB8FB8A}" destId="{78EB830D-2EEA-4C2F-ACF0-B57ABF588AAC}" srcOrd="0" destOrd="0" presId="urn:microsoft.com/office/officeart/2005/8/layout/default"/>
    <dgm:cxn modelId="{14A0AAF4-AB7A-46C0-BEF7-1A1D59F728F0}" srcId="{5E0DE675-6734-4119-BA31-D5FF065474ED}" destId="{BE8BFF37-6334-4F87-A34D-CCA14A268978}" srcOrd="5" destOrd="0" parTransId="{3F67362E-3AAA-4365-9E3C-29E18912B6B0}" sibTransId="{35716F32-7932-4BFD-8207-1ABAF032F0D8}"/>
    <dgm:cxn modelId="{3DD31DFE-78C3-4553-8F36-CCB52841D3AE}" type="presOf" srcId="{529835FD-49F3-4512-861D-FA355E32D707}" destId="{8EB87267-C5A8-4CF8-9028-C13441F30205}" srcOrd="0" destOrd="0" presId="urn:microsoft.com/office/officeart/2005/8/layout/default"/>
    <dgm:cxn modelId="{0150287C-9D54-41FE-AE7A-BF1C32F5F206}" type="presOf" srcId="{4267C660-DC85-4C0E-AF61-9A8D8FB5164B}" destId="{1377C042-8FF4-4230-BE80-DD324994BAAC}" srcOrd="0" destOrd="0" presId="urn:microsoft.com/office/officeart/2005/8/layout/default"/>
    <dgm:cxn modelId="{8D20B9E5-ADC7-42A3-AF9A-FEE7A0900259}" srcId="{5E0DE675-6734-4119-BA31-D5FF065474ED}" destId="{34091EDE-F616-4DD3-9CD9-A897732635C0}" srcOrd="2" destOrd="0" parTransId="{CF74C87A-9FD1-43E9-A2EC-9007175DD8DC}" sibTransId="{7FD5E6AB-6A2C-48FC-A9A9-EF9FE47484DE}"/>
    <dgm:cxn modelId="{0D32D479-7A4D-4D0D-9F61-A5EE646FE4D3}" srcId="{5E0DE675-6734-4119-BA31-D5FF065474ED}" destId="{758D5DD3-9290-430D-894A-28EF0ECC2ECE}" srcOrd="8" destOrd="0" parTransId="{7E024720-C39A-444F-8FA6-B9DEA5F74011}" sibTransId="{E299E11F-A6ED-4B35-8B7C-727A8F762EAB}"/>
    <dgm:cxn modelId="{FDA57B4E-33CD-4CCA-B803-2EA518E47A93}" type="presOf" srcId="{77E0823B-C3AD-4D6A-B692-1D1340C0552A}" destId="{546E27E0-6842-4C31-AB78-86A73C053158}" srcOrd="0" destOrd="0" presId="urn:microsoft.com/office/officeart/2005/8/layout/default"/>
    <dgm:cxn modelId="{B90C15D5-7521-4B60-AFA5-DAF6EE037FF5}" srcId="{5E0DE675-6734-4119-BA31-D5FF065474ED}" destId="{33CE4E2F-C096-4797-BB11-0667C4C709C3}" srcOrd="9" destOrd="0" parTransId="{2F69AFAD-7C53-44A6-84A3-ADA3DF352661}" sibTransId="{86C439FB-0331-42C2-A2D9-D9E2838042FB}"/>
    <dgm:cxn modelId="{FEE622CF-35C9-4AAE-8857-8CE15340F2CC}" srcId="{5E0DE675-6734-4119-BA31-D5FF065474ED}" destId="{77E0823B-C3AD-4D6A-B692-1D1340C0552A}" srcOrd="10" destOrd="0" parTransId="{1B587F9A-7FFA-423D-92F1-D160C09FC7F7}" sibTransId="{54610510-3B1A-4FEC-A78B-03D17E2D8B04}"/>
    <dgm:cxn modelId="{76185ABD-B1FD-4453-B901-8F6E9AA56D85}" srcId="{5E0DE675-6734-4119-BA31-D5FF065474ED}" destId="{529835FD-49F3-4512-861D-FA355E32D707}" srcOrd="3" destOrd="0" parTransId="{52CADACE-AA3A-4A7F-89CD-8261FF5A87B9}" sibTransId="{8AB80A31-EF8E-4FC8-954E-38AAACA51A9D}"/>
    <dgm:cxn modelId="{06A39CC9-4F82-413A-A986-C3109365CBB1}" type="presOf" srcId="{34091EDE-F616-4DD3-9CD9-A897732635C0}" destId="{34A4254C-EB63-4F5A-9173-CF7F9E961308}" srcOrd="0" destOrd="0" presId="urn:microsoft.com/office/officeart/2005/8/layout/default"/>
    <dgm:cxn modelId="{93786F92-8129-4008-84CF-D454DA375F51}" type="presOf" srcId="{33CE4E2F-C096-4797-BB11-0667C4C709C3}" destId="{AA54A3E6-B417-4CF2-916B-9808AE2611F3}" srcOrd="0" destOrd="0" presId="urn:microsoft.com/office/officeart/2005/8/layout/default"/>
    <dgm:cxn modelId="{1B2C477C-FFAC-49FE-8321-5BEE3E38DFB7}" srcId="{5E0DE675-6734-4119-BA31-D5FF065474ED}" destId="{75D4493A-50C5-4883-9808-54B688360405}" srcOrd="6" destOrd="0" parTransId="{DCD1B56E-C0CF-4968-9199-9475F8CDA616}" sibTransId="{9F92EADF-91A4-4E1D-94D4-175CA443882A}"/>
    <dgm:cxn modelId="{746EE229-EDFA-43C1-83D1-41B934C88AC2}" type="presOf" srcId="{C2484B48-8132-4E63-B6BD-14B05C379DF2}" destId="{F578FADB-4536-44A5-B44C-5C8212CA4AE2}" srcOrd="0" destOrd="0" presId="urn:microsoft.com/office/officeart/2005/8/layout/default"/>
    <dgm:cxn modelId="{DD7C7CD5-5FD2-43E4-B400-08A06B3DEE35}" srcId="{5E0DE675-6734-4119-BA31-D5FF065474ED}" destId="{C2484B48-8132-4E63-B6BD-14B05C379DF2}" srcOrd="7" destOrd="0" parTransId="{09221582-9477-4241-A207-C8E0D22D77B6}" sibTransId="{616EC0CF-66EF-430B-87DA-F6317F404093}"/>
    <dgm:cxn modelId="{E61FBDFC-CD11-4A09-9F8B-4B78A496CD0D}" type="presParOf" srcId="{7A8191AC-0406-4540-90C9-8BE7B7DE74A9}" destId="{78EB830D-2EEA-4C2F-ACF0-B57ABF588AAC}" srcOrd="0" destOrd="0" presId="urn:microsoft.com/office/officeart/2005/8/layout/default"/>
    <dgm:cxn modelId="{100742E9-0A00-4024-B1A8-D12575E61233}" type="presParOf" srcId="{7A8191AC-0406-4540-90C9-8BE7B7DE74A9}" destId="{04EC5F15-6F58-4812-AF17-9B244E1C11D4}" srcOrd="1" destOrd="0" presId="urn:microsoft.com/office/officeart/2005/8/layout/default"/>
    <dgm:cxn modelId="{E54D4E30-B958-4857-ABAA-B9473FE3C03F}" type="presParOf" srcId="{7A8191AC-0406-4540-90C9-8BE7B7DE74A9}" destId="{3E7254F5-B16E-4E4B-B9F5-6E034600197A}" srcOrd="2" destOrd="0" presId="urn:microsoft.com/office/officeart/2005/8/layout/default"/>
    <dgm:cxn modelId="{E6AF0BB6-A4F1-4557-9DB6-51CF44EDA26B}" type="presParOf" srcId="{7A8191AC-0406-4540-90C9-8BE7B7DE74A9}" destId="{9CD00ED9-BA61-42AB-A22D-539EACB5E340}" srcOrd="3" destOrd="0" presId="urn:microsoft.com/office/officeart/2005/8/layout/default"/>
    <dgm:cxn modelId="{C0B01C5F-637B-4FAC-8E70-F1FD28294ED0}" type="presParOf" srcId="{7A8191AC-0406-4540-90C9-8BE7B7DE74A9}" destId="{34A4254C-EB63-4F5A-9173-CF7F9E961308}" srcOrd="4" destOrd="0" presId="urn:microsoft.com/office/officeart/2005/8/layout/default"/>
    <dgm:cxn modelId="{2913DC26-5A5E-4B21-AA3D-F48E74032520}" type="presParOf" srcId="{7A8191AC-0406-4540-90C9-8BE7B7DE74A9}" destId="{A4F589AA-BAA4-4A99-8F40-B18333F4A3C8}" srcOrd="5" destOrd="0" presId="urn:microsoft.com/office/officeart/2005/8/layout/default"/>
    <dgm:cxn modelId="{99FEA21B-B48B-4122-86ED-A6DD9A5CB600}" type="presParOf" srcId="{7A8191AC-0406-4540-90C9-8BE7B7DE74A9}" destId="{8EB87267-C5A8-4CF8-9028-C13441F30205}" srcOrd="6" destOrd="0" presId="urn:microsoft.com/office/officeart/2005/8/layout/default"/>
    <dgm:cxn modelId="{63754434-1397-4B11-BAF6-679086EA4460}" type="presParOf" srcId="{7A8191AC-0406-4540-90C9-8BE7B7DE74A9}" destId="{1E338989-3082-48D7-8086-E9CA757CA59F}" srcOrd="7" destOrd="0" presId="urn:microsoft.com/office/officeart/2005/8/layout/default"/>
    <dgm:cxn modelId="{CE18D247-2618-4CA6-B7ED-F005C7D7B3CF}" type="presParOf" srcId="{7A8191AC-0406-4540-90C9-8BE7B7DE74A9}" destId="{18893B64-9930-464A-BDC5-30B711A728C2}" srcOrd="8" destOrd="0" presId="urn:microsoft.com/office/officeart/2005/8/layout/default"/>
    <dgm:cxn modelId="{BA46AFA7-881D-4C61-96D5-9C8D38BA2C14}" type="presParOf" srcId="{7A8191AC-0406-4540-90C9-8BE7B7DE74A9}" destId="{A3BE0A92-ACFD-4418-841C-93E517D4FF68}" srcOrd="9" destOrd="0" presId="urn:microsoft.com/office/officeart/2005/8/layout/default"/>
    <dgm:cxn modelId="{73280FE9-1DC9-495B-8637-4D2BBE6521EC}" type="presParOf" srcId="{7A8191AC-0406-4540-90C9-8BE7B7DE74A9}" destId="{7335CF55-0EFD-4A7D-8666-5387E42458A2}" srcOrd="10" destOrd="0" presId="urn:microsoft.com/office/officeart/2005/8/layout/default"/>
    <dgm:cxn modelId="{F93FEC68-B1E2-4F8D-8C99-39076BAA9EC6}" type="presParOf" srcId="{7A8191AC-0406-4540-90C9-8BE7B7DE74A9}" destId="{F289B1FE-28E6-41D2-B8F8-4F1748B015E5}" srcOrd="11" destOrd="0" presId="urn:microsoft.com/office/officeart/2005/8/layout/default"/>
    <dgm:cxn modelId="{686DCF24-CC6B-4209-9E6E-81C1B6F37E72}" type="presParOf" srcId="{7A8191AC-0406-4540-90C9-8BE7B7DE74A9}" destId="{61C8AA7F-40E7-4164-95E0-C18C20171437}" srcOrd="12" destOrd="0" presId="urn:microsoft.com/office/officeart/2005/8/layout/default"/>
    <dgm:cxn modelId="{6AF7CF5D-8581-4B04-84DE-C098ECEA6CF7}" type="presParOf" srcId="{7A8191AC-0406-4540-90C9-8BE7B7DE74A9}" destId="{21997D04-D3E8-40F3-B160-D71A93028DF7}" srcOrd="13" destOrd="0" presId="urn:microsoft.com/office/officeart/2005/8/layout/default"/>
    <dgm:cxn modelId="{02B377DA-5D87-4E90-8DFC-CB5A4226D95C}" type="presParOf" srcId="{7A8191AC-0406-4540-90C9-8BE7B7DE74A9}" destId="{F578FADB-4536-44A5-B44C-5C8212CA4AE2}" srcOrd="14" destOrd="0" presId="urn:microsoft.com/office/officeart/2005/8/layout/default"/>
    <dgm:cxn modelId="{2BC93CFD-8407-4634-8E9F-199DAC057ADA}" type="presParOf" srcId="{7A8191AC-0406-4540-90C9-8BE7B7DE74A9}" destId="{42B6CF24-8704-41DF-BFB3-E25061B6992A}" srcOrd="15" destOrd="0" presId="urn:microsoft.com/office/officeart/2005/8/layout/default"/>
    <dgm:cxn modelId="{F7B0A2E1-3380-4A25-B866-40557CF7F0C7}" type="presParOf" srcId="{7A8191AC-0406-4540-90C9-8BE7B7DE74A9}" destId="{3EA048D7-4A67-42C3-8263-2012C1333B47}" srcOrd="16" destOrd="0" presId="urn:microsoft.com/office/officeart/2005/8/layout/default"/>
    <dgm:cxn modelId="{AAC14623-C3E4-4B5B-9E51-CCE9BFB5D0CE}" type="presParOf" srcId="{7A8191AC-0406-4540-90C9-8BE7B7DE74A9}" destId="{CEE3D22C-901E-4A33-8301-9443DB96AEDA}" srcOrd="17" destOrd="0" presId="urn:microsoft.com/office/officeart/2005/8/layout/default"/>
    <dgm:cxn modelId="{080245BB-25B7-4EC2-BE01-9B04F50F90F6}" type="presParOf" srcId="{7A8191AC-0406-4540-90C9-8BE7B7DE74A9}" destId="{AA54A3E6-B417-4CF2-916B-9808AE2611F3}" srcOrd="18" destOrd="0" presId="urn:microsoft.com/office/officeart/2005/8/layout/default"/>
    <dgm:cxn modelId="{20129D4C-33C1-4638-9581-135E2827291D}" type="presParOf" srcId="{7A8191AC-0406-4540-90C9-8BE7B7DE74A9}" destId="{B7623BB4-6869-4271-B96B-851F314A9F03}" srcOrd="19" destOrd="0" presId="urn:microsoft.com/office/officeart/2005/8/layout/default"/>
    <dgm:cxn modelId="{812F8B64-774D-4C7B-9BBB-5E827EDEC44F}" type="presParOf" srcId="{7A8191AC-0406-4540-90C9-8BE7B7DE74A9}" destId="{546E27E0-6842-4C31-AB78-86A73C053158}" srcOrd="20" destOrd="0" presId="urn:microsoft.com/office/officeart/2005/8/layout/default"/>
    <dgm:cxn modelId="{B26F2FEB-3982-49DB-9678-1FB5342DDAB8}" type="presParOf" srcId="{7A8191AC-0406-4540-90C9-8BE7B7DE74A9}" destId="{014B223F-EB25-4D68-BC0D-79657CABC4AD}" srcOrd="21" destOrd="0" presId="urn:microsoft.com/office/officeart/2005/8/layout/default"/>
    <dgm:cxn modelId="{108643C7-79FA-4E83-AEF5-45BB11D20624}" type="presParOf" srcId="{7A8191AC-0406-4540-90C9-8BE7B7DE74A9}" destId="{1D3791AA-52A8-453A-9E51-1B8D08206AC8}" srcOrd="22" destOrd="0" presId="urn:microsoft.com/office/officeart/2005/8/layout/default"/>
    <dgm:cxn modelId="{633B28C0-BA46-423F-95BE-728DB8F6CF3C}" type="presParOf" srcId="{7A8191AC-0406-4540-90C9-8BE7B7DE74A9}" destId="{820A55C4-AB57-4A6A-97D1-E2CA058F1193}" srcOrd="23" destOrd="0" presId="urn:microsoft.com/office/officeart/2005/8/layout/default"/>
    <dgm:cxn modelId="{B54AA801-57CA-4FF5-B8D5-D2BD3BAAC585}" type="presParOf" srcId="{7A8191AC-0406-4540-90C9-8BE7B7DE74A9}" destId="{1377C042-8FF4-4230-BE80-DD324994BAAC}" srcOrd="24" destOrd="0" presId="urn:microsoft.com/office/officeart/2005/8/layout/default"/>
    <dgm:cxn modelId="{33392955-0D7E-4BFD-AEE8-6EF610A63832}" type="presParOf" srcId="{7A8191AC-0406-4540-90C9-8BE7B7DE74A9}" destId="{05AAB4B9-98BF-4229-929E-990AEAB963AC}" srcOrd="25" destOrd="0" presId="urn:microsoft.com/office/officeart/2005/8/layout/default"/>
    <dgm:cxn modelId="{9A0D63E1-7211-47DC-B841-60B6882A13D5}" type="presParOf" srcId="{7A8191AC-0406-4540-90C9-8BE7B7DE74A9}" destId="{02C6822D-17DF-4164-BBEA-E1329FEB2C40}" srcOrd="26" destOrd="0" presId="urn:microsoft.com/office/officeart/2005/8/layout/default"/>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EEB3DED-1BD9-4662-A071-5056A41DA845}">
      <dsp:nvSpPr>
        <dsp:cNvPr id="0" name=""/>
        <dsp:cNvSpPr/>
      </dsp:nvSpPr>
      <dsp:spPr>
        <a:xfrm>
          <a:off x="988239" y="1123950"/>
          <a:ext cx="279631" cy="682215"/>
        </a:xfrm>
        <a:custGeom>
          <a:avLst/>
          <a:gdLst/>
          <a:ahLst/>
          <a:cxnLst/>
          <a:rect l="0" t="0" r="0" b="0"/>
          <a:pathLst>
            <a:path>
              <a:moveTo>
                <a:pt x="0" y="0"/>
              </a:moveTo>
              <a:lnTo>
                <a:pt x="139815" y="0"/>
              </a:lnTo>
              <a:lnTo>
                <a:pt x="139815" y="682215"/>
              </a:lnTo>
              <a:lnTo>
                <a:pt x="279631" y="68221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latin typeface="Times New Roman" panose="02020603050405020304" pitchFamily="18" charset="0"/>
            <a:cs typeface="Times New Roman" panose="02020603050405020304" pitchFamily="18" charset="0"/>
          </a:endParaRPr>
        </a:p>
      </dsp:txBody>
      <dsp:txXfrm>
        <a:off x="1109622" y="1446625"/>
        <a:ext cx="36864" cy="36864"/>
      </dsp:txXfrm>
    </dsp:sp>
    <dsp:sp modelId="{33B2303A-A333-4AF3-AB3C-76251F13F25E}">
      <dsp:nvSpPr>
        <dsp:cNvPr id="0" name=""/>
        <dsp:cNvSpPr/>
      </dsp:nvSpPr>
      <dsp:spPr>
        <a:xfrm>
          <a:off x="988239" y="1123950"/>
          <a:ext cx="279631" cy="149381"/>
        </a:xfrm>
        <a:custGeom>
          <a:avLst/>
          <a:gdLst/>
          <a:ahLst/>
          <a:cxnLst/>
          <a:rect l="0" t="0" r="0" b="0"/>
          <a:pathLst>
            <a:path>
              <a:moveTo>
                <a:pt x="0" y="0"/>
              </a:moveTo>
              <a:lnTo>
                <a:pt x="139815" y="0"/>
              </a:lnTo>
              <a:lnTo>
                <a:pt x="139815" y="149381"/>
              </a:lnTo>
              <a:lnTo>
                <a:pt x="279631" y="14938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latin typeface="Times New Roman" panose="02020603050405020304" pitchFamily="18" charset="0"/>
            <a:cs typeface="Times New Roman" panose="02020603050405020304" pitchFamily="18" charset="0"/>
          </a:endParaRPr>
        </a:p>
      </dsp:txBody>
      <dsp:txXfrm>
        <a:off x="1120129" y="1190714"/>
        <a:ext cx="15851" cy="15851"/>
      </dsp:txXfrm>
    </dsp:sp>
    <dsp:sp modelId="{601943AF-1FA0-4043-A1E5-0CA8D75369BB}">
      <dsp:nvSpPr>
        <dsp:cNvPr id="0" name=""/>
        <dsp:cNvSpPr/>
      </dsp:nvSpPr>
      <dsp:spPr>
        <a:xfrm>
          <a:off x="988239" y="591115"/>
          <a:ext cx="279631" cy="532834"/>
        </a:xfrm>
        <a:custGeom>
          <a:avLst/>
          <a:gdLst/>
          <a:ahLst/>
          <a:cxnLst/>
          <a:rect l="0" t="0" r="0" b="0"/>
          <a:pathLst>
            <a:path>
              <a:moveTo>
                <a:pt x="0" y="532834"/>
              </a:moveTo>
              <a:lnTo>
                <a:pt x="139815" y="532834"/>
              </a:lnTo>
              <a:lnTo>
                <a:pt x="139815" y="0"/>
              </a:lnTo>
              <a:lnTo>
                <a:pt x="279631" y="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1113011" y="842489"/>
        <a:ext cx="30087" cy="30087"/>
      </dsp:txXfrm>
    </dsp:sp>
    <dsp:sp modelId="{2BD8F7F5-06EE-430C-9579-2EC96B056D9E}">
      <dsp:nvSpPr>
        <dsp:cNvPr id="0" name=""/>
        <dsp:cNvSpPr/>
      </dsp:nvSpPr>
      <dsp:spPr>
        <a:xfrm rot="16200000">
          <a:off x="-346649" y="910816"/>
          <a:ext cx="2243511" cy="426267"/>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a:latin typeface="Times New Roman" panose="02020603050405020304" pitchFamily="18" charset="0"/>
              <a:cs typeface="Times New Roman" panose="02020603050405020304" pitchFamily="18" charset="0"/>
            </a:rPr>
            <a:t>БЮДЖЕТ</a:t>
          </a:r>
        </a:p>
      </dsp:txBody>
      <dsp:txXfrm>
        <a:off x="-346649" y="910816"/>
        <a:ext cx="2243511" cy="426267"/>
      </dsp:txXfrm>
    </dsp:sp>
    <dsp:sp modelId="{A0FA7EC9-9A36-4433-A103-51D4B082AC9F}">
      <dsp:nvSpPr>
        <dsp:cNvPr id="0" name=""/>
        <dsp:cNvSpPr/>
      </dsp:nvSpPr>
      <dsp:spPr>
        <a:xfrm>
          <a:off x="1267870" y="228601"/>
          <a:ext cx="3656556" cy="725029"/>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a:latin typeface="Times New Roman" panose="02020603050405020304" pitchFamily="18" charset="0"/>
              <a:cs typeface="Times New Roman" panose="02020603050405020304" pitchFamily="18" charset="0"/>
            </a:rPr>
            <a:t>как форма образования и расходования фонда денежных средств, предназначенных  для  финансового  обеспечения  задач  и функций государства и местного самоуправления [2];</a:t>
          </a:r>
        </a:p>
      </dsp:txBody>
      <dsp:txXfrm>
        <a:off x="1267870" y="228601"/>
        <a:ext cx="3656556" cy="725029"/>
      </dsp:txXfrm>
    </dsp:sp>
    <dsp:sp modelId="{1CBAC513-8169-4DBC-833D-878192B4B524}">
      <dsp:nvSpPr>
        <dsp:cNvPr id="0" name=""/>
        <dsp:cNvSpPr/>
      </dsp:nvSpPr>
      <dsp:spPr>
        <a:xfrm>
          <a:off x="1267870" y="1060197"/>
          <a:ext cx="3379358" cy="426267"/>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a:latin typeface="Times New Roman" panose="02020603050405020304" pitchFamily="18" charset="0"/>
              <a:cs typeface="Times New Roman" panose="02020603050405020304" pitchFamily="18" charset="0"/>
            </a:rPr>
            <a:t>как основной финансовый план государства на текущий год, имеющий силу закона [6];</a:t>
          </a:r>
        </a:p>
      </dsp:txBody>
      <dsp:txXfrm>
        <a:off x="1267870" y="1060197"/>
        <a:ext cx="3379358" cy="426267"/>
      </dsp:txXfrm>
    </dsp:sp>
    <dsp:sp modelId="{EBFF49D3-653D-45A1-BFB7-D001DCFD4C25}">
      <dsp:nvSpPr>
        <dsp:cNvPr id="0" name=""/>
        <dsp:cNvSpPr/>
      </dsp:nvSpPr>
      <dsp:spPr>
        <a:xfrm>
          <a:off x="1267870" y="1593031"/>
          <a:ext cx="3552757" cy="426267"/>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a:latin typeface="Times New Roman" panose="02020603050405020304" pitchFamily="18" charset="0"/>
              <a:cs typeface="Times New Roman" panose="02020603050405020304" pitchFamily="18" charset="0"/>
            </a:rPr>
            <a:t>как основной централизованный фонд денежных средств [7,10] и т.д</a:t>
          </a:r>
        </a:p>
      </dsp:txBody>
      <dsp:txXfrm>
        <a:off x="1267870" y="1593031"/>
        <a:ext cx="3552757" cy="426267"/>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8EB830D-2EEA-4C2F-ACF0-B57ABF588AAC}">
      <dsp:nvSpPr>
        <dsp:cNvPr id="0" name=""/>
        <dsp:cNvSpPr/>
      </dsp:nvSpPr>
      <dsp:spPr>
        <a:xfrm>
          <a:off x="197435" y="1696"/>
          <a:ext cx="1184076" cy="71044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a:latin typeface="Times New Roman" panose="02020603050405020304" pitchFamily="18" charset="0"/>
              <a:cs typeface="Times New Roman" panose="02020603050405020304" pitchFamily="18" charset="0"/>
            </a:rPr>
            <a:t>1) общегосударственные вопросы</a:t>
          </a:r>
        </a:p>
      </dsp:txBody>
      <dsp:txXfrm>
        <a:off x="197435" y="1696"/>
        <a:ext cx="1184076" cy="710445"/>
      </dsp:txXfrm>
    </dsp:sp>
    <dsp:sp modelId="{3E7254F5-B16E-4E4B-B9F5-6E034600197A}">
      <dsp:nvSpPr>
        <dsp:cNvPr id="0" name=""/>
        <dsp:cNvSpPr/>
      </dsp:nvSpPr>
      <dsp:spPr>
        <a:xfrm>
          <a:off x="1499919" y="1696"/>
          <a:ext cx="1184076" cy="71044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a:latin typeface="Times New Roman" panose="02020603050405020304" pitchFamily="18" charset="0"/>
              <a:cs typeface="Times New Roman" panose="02020603050405020304" pitchFamily="18" charset="0"/>
            </a:rPr>
            <a:t>2) национальная оборона</a:t>
          </a:r>
        </a:p>
      </dsp:txBody>
      <dsp:txXfrm>
        <a:off x="1499919" y="1696"/>
        <a:ext cx="1184076" cy="710445"/>
      </dsp:txXfrm>
    </dsp:sp>
    <dsp:sp modelId="{34A4254C-EB63-4F5A-9173-CF7F9E961308}">
      <dsp:nvSpPr>
        <dsp:cNvPr id="0" name=""/>
        <dsp:cNvSpPr/>
      </dsp:nvSpPr>
      <dsp:spPr>
        <a:xfrm>
          <a:off x="2802403" y="1696"/>
          <a:ext cx="1184076" cy="71044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ru-RU" sz="1100" kern="1200">
              <a:latin typeface="Times New Roman" panose="02020603050405020304" pitchFamily="18" charset="0"/>
              <a:cs typeface="Times New Roman" panose="02020603050405020304" pitchFamily="18" charset="0"/>
            </a:rPr>
            <a:t>3) национальная безопасность и правоохранительная деятельность</a:t>
          </a:r>
        </a:p>
      </dsp:txBody>
      <dsp:txXfrm>
        <a:off x="2802403" y="1696"/>
        <a:ext cx="1184076" cy="710445"/>
      </dsp:txXfrm>
    </dsp:sp>
    <dsp:sp modelId="{8EB87267-C5A8-4CF8-9028-C13441F30205}">
      <dsp:nvSpPr>
        <dsp:cNvPr id="0" name=""/>
        <dsp:cNvSpPr/>
      </dsp:nvSpPr>
      <dsp:spPr>
        <a:xfrm>
          <a:off x="4104888" y="1696"/>
          <a:ext cx="1184076" cy="71044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a:latin typeface="Times New Roman" panose="02020603050405020304" pitchFamily="18" charset="0"/>
              <a:cs typeface="Times New Roman" panose="02020603050405020304" pitchFamily="18" charset="0"/>
            </a:rPr>
            <a:t>4) национальная экономика</a:t>
          </a:r>
        </a:p>
      </dsp:txBody>
      <dsp:txXfrm>
        <a:off x="4104888" y="1696"/>
        <a:ext cx="1184076" cy="710445"/>
      </dsp:txXfrm>
    </dsp:sp>
    <dsp:sp modelId="{18893B64-9930-464A-BDC5-30B711A728C2}">
      <dsp:nvSpPr>
        <dsp:cNvPr id="0" name=""/>
        <dsp:cNvSpPr/>
      </dsp:nvSpPr>
      <dsp:spPr>
        <a:xfrm>
          <a:off x="197435" y="830550"/>
          <a:ext cx="1184076" cy="71044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a:latin typeface="Times New Roman" panose="02020603050405020304" pitchFamily="18" charset="0"/>
              <a:cs typeface="Times New Roman" panose="02020603050405020304" pitchFamily="18" charset="0"/>
            </a:rPr>
            <a:t>5) жилищно-коммунальное хозяйство</a:t>
          </a:r>
        </a:p>
      </dsp:txBody>
      <dsp:txXfrm>
        <a:off x="197435" y="830550"/>
        <a:ext cx="1184076" cy="710445"/>
      </dsp:txXfrm>
    </dsp:sp>
    <dsp:sp modelId="{7335CF55-0EFD-4A7D-8666-5387E42458A2}">
      <dsp:nvSpPr>
        <dsp:cNvPr id="0" name=""/>
        <dsp:cNvSpPr/>
      </dsp:nvSpPr>
      <dsp:spPr>
        <a:xfrm>
          <a:off x="1499919" y="830550"/>
          <a:ext cx="1184076" cy="71044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a:latin typeface="Times New Roman" panose="02020603050405020304" pitchFamily="18" charset="0"/>
              <a:cs typeface="Times New Roman" panose="02020603050405020304" pitchFamily="18" charset="0"/>
            </a:rPr>
            <a:t>6) охрана окружающей среды</a:t>
          </a:r>
        </a:p>
      </dsp:txBody>
      <dsp:txXfrm>
        <a:off x="1499919" y="830550"/>
        <a:ext cx="1184076" cy="710445"/>
      </dsp:txXfrm>
    </dsp:sp>
    <dsp:sp modelId="{61C8AA7F-40E7-4164-95E0-C18C20171437}">
      <dsp:nvSpPr>
        <dsp:cNvPr id="0" name=""/>
        <dsp:cNvSpPr/>
      </dsp:nvSpPr>
      <dsp:spPr>
        <a:xfrm>
          <a:off x="2802403" y="830550"/>
          <a:ext cx="1184076" cy="71044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a:latin typeface="Times New Roman" panose="02020603050405020304" pitchFamily="18" charset="0"/>
              <a:cs typeface="Times New Roman" panose="02020603050405020304" pitchFamily="18" charset="0"/>
            </a:rPr>
            <a:t>7) образование</a:t>
          </a:r>
        </a:p>
      </dsp:txBody>
      <dsp:txXfrm>
        <a:off x="2802403" y="830550"/>
        <a:ext cx="1184076" cy="710445"/>
      </dsp:txXfrm>
    </dsp:sp>
    <dsp:sp modelId="{F578FADB-4536-44A5-B44C-5C8212CA4AE2}">
      <dsp:nvSpPr>
        <dsp:cNvPr id="0" name=""/>
        <dsp:cNvSpPr/>
      </dsp:nvSpPr>
      <dsp:spPr>
        <a:xfrm>
          <a:off x="4104888" y="830550"/>
          <a:ext cx="1184076" cy="71044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a:latin typeface="Times New Roman" panose="02020603050405020304" pitchFamily="18" charset="0"/>
              <a:cs typeface="Times New Roman" panose="02020603050405020304" pitchFamily="18" charset="0"/>
            </a:rPr>
            <a:t>8) культура, кинематография</a:t>
          </a:r>
        </a:p>
      </dsp:txBody>
      <dsp:txXfrm>
        <a:off x="4104888" y="830550"/>
        <a:ext cx="1184076" cy="710445"/>
      </dsp:txXfrm>
    </dsp:sp>
    <dsp:sp modelId="{3EA048D7-4A67-42C3-8263-2012C1333B47}">
      <dsp:nvSpPr>
        <dsp:cNvPr id="0" name=""/>
        <dsp:cNvSpPr/>
      </dsp:nvSpPr>
      <dsp:spPr>
        <a:xfrm>
          <a:off x="197435" y="1659403"/>
          <a:ext cx="1184076" cy="71044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a:latin typeface="Times New Roman" panose="02020603050405020304" pitchFamily="18" charset="0"/>
              <a:cs typeface="Times New Roman" panose="02020603050405020304" pitchFamily="18" charset="0"/>
            </a:rPr>
            <a:t>9) здравоохранение.</a:t>
          </a:r>
        </a:p>
      </dsp:txBody>
      <dsp:txXfrm>
        <a:off x="197435" y="1659403"/>
        <a:ext cx="1184076" cy="710445"/>
      </dsp:txXfrm>
    </dsp:sp>
    <dsp:sp modelId="{AA54A3E6-B417-4CF2-916B-9808AE2611F3}">
      <dsp:nvSpPr>
        <dsp:cNvPr id="0" name=""/>
        <dsp:cNvSpPr/>
      </dsp:nvSpPr>
      <dsp:spPr>
        <a:xfrm>
          <a:off x="1528491" y="1659403"/>
          <a:ext cx="1184076" cy="71044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a:latin typeface="Times New Roman" panose="02020603050405020304" pitchFamily="18" charset="0"/>
              <a:cs typeface="Times New Roman" panose="02020603050405020304" pitchFamily="18" charset="0"/>
            </a:rPr>
            <a:t>10) социальная политика</a:t>
          </a:r>
        </a:p>
      </dsp:txBody>
      <dsp:txXfrm>
        <a:off x="1528491" y="1659403"/>
        <a:ext cx="1184076" cy="710445"/>
      </dsp:txXfrm>
    </dsp:sp>
    <dsp:sp modelId="{546E27E0-6842-4C31-AB78-86A73C053158}">
      <dsp:nvSpPr>
        <dsp:cNvPr id="0" name=""/>
        <dsp:cNvSpPr/>
      </dsp:nvSpPr>
      <dsp:spPr>
        <a:xfrm>
          <a:off x="2802403" y="1659403"/>
          <a:ext cx="1184076" cy="71044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a:latin typeface="Times New Roman" panose="02020603050405020304" pitchFamily="18" charset="0"/>
              <a:cs typeface="Times New Roman" panose="02020603050405020304" pitchFamily="18" charset="0"/>
            </a:rPr>
            <a:t>11) физическая культура и спорт</a:t>
          </a:r>
        </a:p>
      </dsp:txBody>
      <dsp:txXfrm>
        <a:off x="2802403" y="1659403"/>
        <a:ext cx="1184076" cy="710445"/>
      </dsp:txXfrm>
    </dsp:sp>
    <dsp:sp modelId="{1D3791AA-52A8-453A-9E51-1B8D08206AC8}">
      <dsp:nvSpPr>
        <dsp:cNvPr id="0" name=""/>
        <dsp:cNvSpPr/>
      </dsp:nvSpPr>
      <dsp:spPr>
        <a:xfrm>
          <a:off x="4104888" y="1659403"/>
          <a:ext cx="1184076" cy="71044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a:latin typeface="Times New Roman" panose="02020603050405020304" pitchFamily="18" charset="0"/>
              <a:cs typeface="Times New Roman" panose="02020603050405020304" pitchFamily="18" charset="0"/>
            </a:rPr>
            <a:t>12) средства массовой информации</a:t>
          </a:r>
        </a:p>
      </dsp:txBody>
      <dsp:txXfrm>
        <a:off x="4104888" y="1659403"/>
        <a:ext cx="1184076" cy="710445"/>
      </dsp:txXfrm>
    </dsp:sp>
    <dsp:sp modelId="{1377C042-8FF4-4230-BE80-DD324994BAAC}">
      <dsp:nvSpPr>
        <dsp:cNvPr id="0" name=""/>
        <dsp:cNvSpPr/>
      </dsp:nvSpPr>
      <dsp:spPr>
        <a:xfrm>
          <a:off x="403020" y="2488257"/>
          <a:ext cx="1521029" cy="71044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a:latin typeface="Times New Roman" panose="02020603050405020304" pitchFamily="18" charset="0"/>
              <a:cs typeface="Times New Roman" panose="02020603050405020304" pitchFamily="18" charset="0"/>
            </a:rPr>
            <a:t>13) обслуживание государственного и муниципального долга</a:t>
          </a:r>
        </a:p>
      </dsp:txBody>
      <dsp:txXfrm>
        <a:off x="403020" y="2488257"/>
        <a:ext cx="1521029" cy="710445"/>
      </dsp:txXfrm>
    </dsp:sp>
    <dsp:sp modelId="{02C6822D-17DF-4164-BBEA-E1329FEB2C40}">
      <dsp:nvSpPr>
        <dsp:cNvPr id="0" name=""/>
        <dsp:cNvSpPr/>
      </dsp:nvSpPr>
      <dsp:spPr>
        <a:xfrm>
          <a:off x="2042457" y="2488257"/>
          <a:ext cx="3040921" cy="71044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a:latin typeface="Times New Roman" panose="02020603050405020304" pitchFamily="18" charset="0"/>
              <a:cs typeface="Times New Roman" panose="02020603050405020304" pitchFamily="18" charset="0"/>
            </a:rPr>
            <a:t>14) межбюджетные трансферты общего характера бюджетам субъектов Российской Федерации и муниципальных образований</a:t>
          </a:r>
        </a:p>
      </dsp:txBody>
      <dsp:txXfrm>
        <a:off x="2042457" y="2488257"/>
        <a:ext cx="3040921" cy="710445"/>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6BF4E5-2E0E-4706-B638-84DE86FE8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23</Pages>
  <Words>5353</Words>
  <Characters>30514</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dns</dc:creator>
  <cp:lastModifiedBy>Vika</cp:lastModifiedBy>
  <cp:revision>9</cp:revision>
  <cp:lastPrinted>2014-11-15T14:16:00Z</cp:lastPrinted>
  <dcterms:created xsi:type="dcterms:W3CDTF">2014-11-13T07:46:00Z</dcterms:created>
  <dcterms:modified xsi:type="dcterms:W3CDTF">2014-11-15T14:41:00Z</dcterms:modified>
</cp:coreProperties>
</file>