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C05" w:rsidRPr="009A462F" w:rsidRDefault="004A3C05" w:rsidP="004A3C05">
      <w:pPr>
        <w:spacing w:after="0" w:line="360" w:lineRule="auto"/>
        <w:ind w:firstLine="300"/>
        <w:jc w:val="center"/>
        <w:rPr>
          <w:rFonts w:ascii="Times New Roman" w:eastAsia="Times New Roman" w:hAnsi="Times New Roman" w:cs="Times New Roman"/>
          <w:b/>
          <w:color w:val="000000"/>
          <w:sz w:val="32"/>
          <w:szCs w:val="32"/>
          <w:lang w:eastAsia="ru-RU"/>
        </w:rPr>
      </w:pPr>
      <w:r w:rsidRPr="009A462F">
        <w:rPr>
          <w:rFonts w:ascii="Times New Roman" w:eastAsia="Times New Roman" w:hAnsi="Times New Roman" w:cs="Times New Roman"/>
          <w:b/>
          <w:color w:val="000000"/>
          <w:sz w:val="32"/>
          <w:szCs w:val="32"/>
          <w:lang w:eastAsia="ru-RU"/>
        </w:rPr>
        <w:t>СОДЕРЖАНИЕ</w:t>
      </w:r>
    </w:p>
    <w:tbl>
      <w:tblPr>
        <w:tblStyle w:val="af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22"/>
        <w:gridCol w:w="525"/>
      </w:tblGrid>
      <w:tr w:rsidR="004A3C05" w:rsidTr="00CF4F72">
        <w:trPr>
          <w:trHeight w:val="212"/>
        </w:trPr>
        <w:tc>
          <w:tcPr>
            <w:tcW w:w="9079" w:type="dxa"/>
            <w:vAlign w:val="center"/>
          </w:tcPr>
          <w:p w:rsidR="004A3C05" w:rsidRPr="009A462F"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ВВЕДЕНИЕ</w:t>
            </w:r>
            <w:r w:rsidRPr="009A46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Pr="009A46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Pr="009A46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3</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ПРОВЕДЕНИЕ АНАЛИТИЧЕСКИХ ПРОЦЕДУР И ПРОГНОЗНЫХ   РАСЧЕТОВ НА МАКРОРОВНЕ…………………………………………….4</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Pr="004A6004" w:rsidRDefault="004A3C05" w:rsidP="004A3C05">
            <w:pPr>
              <w:pStyle w:val="a3"/>
              <w:numPr>
                <w:ilvl w:val="1"/>
                <w:numId w:val="13"/>
              </w:numPr>
              <w:rPr>
                <w:rFonts w:ascii="Times New Roman" w:eastAsia="Times New Roman" w:hAnsi="Times New Roman" w:cs="Times New Roman"/>
                <w:color w:val="000000"/>
                <w:sz w:val="28"/>
                <w:szCs w:val="28"/>
                <w:lang w:eastAsia="ru-RU"/>
              </w:rPr>
            </w:pPr>
            <w:r w:rsidRPr="004A6004">
              <w:rPr>
                <w:rFonts w:ascii="Times New Roman" w:eastAsia="Times New Roman" w:hAnsi="Times New Roman" w:cs="Times New Roman"/>
                <w:color w:val="000000"/>
                <w:sz w:val="28"/>
                <w:szCs w:val="28"/>
                <w:lang w:eastAsia="ru-RU"/>
              </w:rPr>
              <w:t>Оценка налоговой</w:t>
            </w:r>
            <w:r>
              <w:rPr>
                <w:rFonts w:ascii="Times New Roman" w:eastAsia="Times New Roman" w:hAnsi="Times New Roman" w:cs="Times New Roman"/>
                <w:color w:val="000000"/>
                <w:sz w:val="28"/>
                <w:szCs w:val="28"/>
                <w:lang w:eastAsia="ru-RU"/>
              </w:rPr>
              <w:t xml:space="preserve"> политики РФ за период 2006-2014 </w:t>
            </w:r>
            <w:r w:rsidRPr="004A6004">
              <w:rPr>
                <w:rFonts w:ascii="Times New Roman" w:eastAsia="Times New Roman" w:hAnsi="Times New Roman" w:cs="Times New Roman"/>
                <w:color w:val="000000"/>
                <w:sz w:val="28"/>
                <w:szCs w:val="28"/>
                <w:lang w:eastAsia="ru-RU"/>
              </w:rPr>
              <w:t xml:space="preserve">гг. Период </w:t>
            </w:r>
          </w:p>
          <w:p w:rsidR="004A3C05" w:rsidRPr="004A6004" w:rsidRDefault="004A3C05" w:rsidP="00CF4F72">
            <w:pPr>
              <w:ind w:left="4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Совершенствования………………………………………………………4</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4A3C05">
            <w:pPr>
              <w:pStyle w:val="a3"/>
              <w:numPr>
                <w:ilvl w:val="1"/>
                <w:numId w:val="13"/>
              </w:numPr>
              <w:rPr>
                <w:rFonts w:ascii="Times New Roman" w:eastAsia="Times New Roman" w:hAnsi="Times New Roman" w:cs="Times New Roman"/>
                <w:color w:val="000000"/>
                <w:sz w:val="28"/>
                <w:szCs w:val="28"/>
                <w:lang w:eastAsia="ru-RU"/>
              </w:rPr>
            </w:pPr>
            <w:r w:rsidRPr="004A6004">
              <w:rPr>
                <w:rFonts w:ascii="Times New Roman" w:eastAsia="Times New Roman" w:hAnsi="Times New Roman" w:cs="Times New Roman"/>
                <w:color w:val="000000"/>
                <w:sz w:val="28"/>
                <w:szCs w:val="28"/>
                <w:lang w:eastAsia="ru-RU"/>
              </w:rPr>
              <w:t xml:space="preserve">Анализ динамики основных макроэкономических показателей </w:t>
            </w:r>
            <w:r>
              <w:rPr>
                <w:rFonts w:ascii="Times New Roman" w:eastAsia="Times New Roman" w:hAnsi="Times New Roman" w:cs="Times New Roman"/>
                <w:color w:val="000000"/>
                <w:sz w:val="28"/>
                <w:szCs w:val="28"/>
                <w:lang w:eastAsia="ru-RU"/>
              </w:rPr>
              <w:t xml:space="preserve">и </w:t>
            </w:r>
          </w:p>
          <w:p w:rsidR="004A3C05" w:rsidRPr="004A6004" w:rsidRDefault="004A3C05" w:rsidP="00CF4F72">
            <w:pPr>
              <w:pStyle w:val="a3"/>
              <w:ind w:left="420"/>
              <w:rPr>
                <w:rFonts w:ascii="Times New Roman" w:eastAsia="Times New Roman" w:hAnsi="Times New Roman" w:cs="Times New Roman"/>
                <w:color w:val="000000"/>
                <w:sz w:val="28"/>
                <w:szCs w:val="28"/>
                <w:lang w:eastAsia="ru-RU"/>
              </w:rPr>
            </w:pPr>
            <w:r w:rsidRPr="004A6004">
              <w:rPr>
                <w:rFonts w:ascii="Times New Roman" w:eastAsia="Times New Roman" w:hAnsi="Times New Roman" w:cs="Times New Roman"/>
                <w:color w:val="000000"/>
                <w:sz w:val="28"/>
                <w:szCs w:val="28"/>
                <w:lang w:eastAsia="ru-RU"/>
              </w:rPr>
              <w:t xml:space="preserve">налоговых поступлений в консолидированный бюджет РФ за период </w:t>
            </w:r>
          </w:p>
          <w:p w:rsidR="004A3C05" w:rsidRPr="004A6004" w:rsidRDefault="004A3C05" w:rsidP="00CF4F72">
            <w:pPr>
              <w:pStyle w:val="a3"/>
              <w:ind w:left="4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2008-2011гг………………………………………………………….……12</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Pr="004A6004" w:rsidRDefault="004A3C05" w:rsidP="004A3C05">
            <w:pPr>
              <w:pStyle w:val="a3"/>
              <w:numPr>
                <w:ilvl w:val="1"/>
                <w:numId w:val="13"/>
              </w:numPr>
              <w:rPr>
                <w:rFonts w:ascii="Times New Roman" w:eastAsia="Times New Roman" w:hAnsi="Times New Roman" w:cs="Times New Roman"/>
                <w:color w:val="000000"/>
                <w:sz w:val="28"/>
                <w:szCs w:val="28"/>
                <w:lang w:eastAsia="ru-RU"/>
              </w:rPr>
            </w:pPr>
            <w:r w:rsidRPr="004A6004">
              <w:rPr>
                <w:rFonts w:ascii="Times New Roman" w:eastAsia="Times New Roman" w:hAnsi="Times New Roman" w:cs="Times New Roman"/>
                <w:color w:val="000000"/>
                <w:sz w:val="28"/>
                <w:szCs w:val="28"/>
                <w:lang w:eastAsia="ru-RU"/>
              </w:rPr>
              <w:t xml:space="preserve">Анализ структуры доходов консолидированного бюджета РФ и </w:t>
            </w:r>
          </w:p>
          <w:p w:rsidR="004A3C05" w:rsidRDefault="004A3C05" w:rsidP="00CF4F72">
            <w:pPr>
              <w:pStyle w:val="a3"/>
              <w:ind w:left="420"/>
              <w:rPr>
                <w:rFonts w:ascii="Times New Roman" w:eastAsia="Times New Roman" w:hAnsi="Times New Roman" w:cs="Times New Roman"/>
                <w:color w:val="000000"/>
                <w:sz w:val="28"/>
                <w:szCs w:val="28"/>
                <w:lang w:eastAsia="ru-RU"/>
              </w:rPr>
            </w:pPr>
            <w:r w:rsidRPr="004A6004">
              <w:rPr>
                <w:rFonts w:ascii="Times New Roman" w:eastAsia="Times New Roman" w:hAnsi="Times New Roman" w:cs="Times New Roman"/>
                <w:color w:val="000000"/>
                <w:sz w:val="28"/>
                <w:szCs w:val="28"/>
                <w:lang w:eastAsia="ru-RU"/>
              </w:rPr>
              <w:t xml:space="preserve">налоговых поступлений </w:t>
            </w:r>
            <w:r>
              <w:rPr>
                <w:rFonts w:ascii="Times New Roman" w:eastAsia="Times New Roman" w:hAnsi="Times New Roman" w:cs="Times New Roman"/>
                <w:color w:val="000000"/>
                <w:sz w:val="28"/>
                <w:szCs w:val="28"/>
                <w:lang w:eastAsia="ru-RU"/>
              </w:rPr>
              <w:t>в консолидированный бюджет РФ за период</w:t>
            </w:r>
          </w:p>
          <w:p w:rsidR="004A3C05" w:rsidRPr="004A6004" w:rsidRDefault="004A3C05" w:rsidP="00CF4F72">
            <w:pPr>
              <w:pStyle w:val="a3"/>
              <w:ind w:left="4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2009-2010гг…………………………………………………………..……17</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Pr="00D37DE6" w:rsidRDefault="004A3C05" w:rsidP="004A3C05">
            <w:pPr>
              <w:pStyle w:val="a3"/>
              <w:numPr>
                <w:ilvl w:val="1"/>
                <w:numId w:val="13"/>
              </w:numPr>
              <w:rPr>
                <w:rFonts w:ascii="Times New Roman" w:eastAsia="Times New Roman" w:hAnsi="Times New Roman" w:cs="Times New Roman"/>
                <w:color w:val="000000"/>
                <w:sz w:val="28"/>
                <w:szCs w:val="28"/>
                <w:lang w:eastAsia="ru-RU"/>
              </w:rPr>
            </w:pPr>
            <w:r w:rsidRPr="00D37DE6">
              <w:rPr>
                <w:rFonts w:ascii="Times New Roman" w:eastAsia="Times New Roman" w:hAnsi="Times New Roman" w:cs="Times New Roman"/>
                <w:color w:val="000000"/>
                <w:sz w:val="28"/>
                <w:szCs w:val="28"/>
                <w:lang w:eastAsia="ru-RU"/>
              </w:rPr>
              <w:t xml:space="preserve">Понятие налоговой нагрузки </w:t>
            </w:r>
            <w:r>
              <w:rPr>
                <w:rFonts w:ascii="Times New Roman" w:eastAsia="Times New Roman" w:hAnsi="Times New Roman" w:cs="Times New Roman"/>
                <w:color w:val="000000"/>
                <w:sz w:val="28"/>
                <w:szCs w:val="28"/>
                <w:lang w:eastAsia="ru-RU"/>
              </w:rPr>
              <w:t>и ее оценка на макроуровне………..…20</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Pr="00D37DE6"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1.5 </w:t>
            </w:r>
            <w:r w:rsidRPr="00D37DE6">
              <w:rPr>
                <w:rFonts w:ascii="Times New Roman" w:eastAsia="Times New Roman" w:hAnsi="Times New Roman" w:cs="Times New Roman"/>
                <w:color w:val="000000"/>
                <w:sz w:val="28"/>
                <w:szCs w:val="28"/>
                <w:lang w:eastAsia="ru-RU"/>
              </w:rPr>
              <w:t xml:space="preserve">Прогнозирование налоговых поступлений с использованием </w:t>
            </w:r>
          </w:p>
          <w:p w:rsidR="004A3C05" w:rsidRPr="00D37DE6" w:rsidRDefault="004A3C05" w:rsidP="00CF4F72">
            <w:pPr>
              <w:pStyle w:val="a3"/>
              <w:ind w:left="420"/>
              <w:rPr>
                <w:rFonts w:ascii="Times New Roman" w:eastAsia="Times New Roman" w:hAnsi="Times New Roman" w:cs="Times New Roman"/>
                <w:color w:val="000000"/>
                <w:sz w:val="28"/>
                <w:szCs w:val="28"/>
                <w:lang w:eastAsia="ru-RU"/>
              </w:rPr>
            </w:pPr>
            <w:r w:rsidRPr="00D37DE6">
              <w:rPr>
                <w:rFonts w:ascii="Times New Roman" w:eastAsia="Times New Roman" w:hAnsi="Times New Roman" w:cs="Times New Roman"/>
                <w:color w:val="000000"/>
                <w:sz w:val="28"/>
                <w:szCs w:val="28"/>
                <w:lang w:eastAsia="ru-RU"/>
              </w:rPr>
              <w:t>простейших методов прогнозирования</w:t>
            </w:r>
            <w:r>
              <w:rPr>
                <w:rFonts w:ascii="Times New Roman" w:eastAsia="Times New Roman" w:hAnsi="Times New Roman" w:cs="Times New Roman"/>
                <w:color w:val="000000"/>
                <w:sz w:val="28"/>
                <w:szCs w:val="28"/>
                <w:lang w:eastAsia="ru-RU"/>
              </w:rPr>
              <w:t>………………...……………….22</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Pr="00DA0C4E"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ПРОВЕДЕНИЕ АНАЛИТИЧЕСКИХ ПРОЦЕДУР И ПРОГНОЗНЫХ          РАСЧЕТОВ НА УРОВНЕ ОРГАНИЗАЦИИ ………………..……….….…26</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2.1 Анализ динамики налоговых платежей организации «А» за период </w:t>
            </w:r>
          </w:p>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2011-2013гг…………………………………………………………….…26</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 Анализ структуры налоговых платежей организации «А» за период</w:t>
            </w:r>
          </w:p>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2011-2013гг……………………………………………………………..…28</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 Налоговое планирование и прогнозирование на уровне организации………………………………………………………………..….29</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ЗАКЛЮЧЕНИЕ…………………………………………………….....………33</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p>
        </w:tc>
      </w:tr>
      <w:tr w:rsidR="004A3C05" w:rsidTr="00CF4F72">
        <w:tc>
          <w:tcPr>
            <w:tcW w:w="9079" w:type="dxa"/>
            <w:vAlign w:val="center"/>
          </w:tcPr>
          <w:p w:rsidR="004A3C05" w:rsidRDefault="004A3C05" w:rsidP="00CF4F7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ИСПОЛЬЗОВАННЫХ ИСТОЧНИКОВ………………..…….…35</w:t>
            </w:r>
          </w:p>
        </w:tc>
        <w:tc>
          <w:tcPr>
            <w:tcW w:w="668" w:type="dxa"/>
            <w:vAlign w:val="center"/>
          </w:tcPr>
          <w:p w:rsidR="004A3C05" w:rsidRDefault="004A3C05" w:rsidP="00CF4F72">
            <w:pPr>
              <w:spacing w:line="360" w:lineRule="auto"/>
              <w:rPr>
                <w:rFonts w:ascii="Times New Roman" w:eastAsia="Times New Roman" w:hAnsi="Times New Roman" w:cs="Times New Roman"/>
                <w:color w:val="000000"/>
                <w:sz w:val="28"/>
                <w:szCs w:val="28"/>
                <w:lang w:eastAsia="ru-RU"/>
              </w:rPr>
            </w:pPr>
            <w:bookmarkStart w:id="0" w:name="_GoBack"/>
            <w:bookmarkEnd w:id="0"/>
          </w:p>
        </w:tc>
      </w:tr>
    </w:tbl>
    <w:p w:rsidR="004A3C05" w:rsidRDefault="004A3C05" w:rsidP="004A3C05">
      <w:pPr>
        <w:spacing w:after="0" w:line="360" w:lineRule="auto"/>
        <w:ind w:firstLine="300"/>
        <w:rPr>
          <w:rFonts w:ascii="Times New Roman" w:eastAsia="Times New Roman" w:hAnsi="Times New Roman" w:cs="Times New Roman"/>
          <w:color w:val="000000"/>
          <w:sz w:val="28"/>
          <w:szCs w:val="28"/>
          <w:lang w:eastAsia="ru-RU"/>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1D647B">
      <w:pPr>
        <w:pStyle w:val="a8"/>
        <w:spacing w:line="360" w:lineRule="auto"/>
        <w:jc w:val="center"/>
        <w:rPr>
          <w:rFonts w:ascii="Times New Roman" w:hAnsi="Times New Roman" w:cs="Times New Roman"/>
          <w:b/>
          <w:sz w:val="28"/>
        </w:rPr>
      </w:pPr>
    </w:p>
    <w:p w:rsidR="004A3C05" w:rsidRDefault="004A3C05" w:rsidP="004A3C05">
      <w:pPr>
        <w:pStyle w:val="a8"/>
        <w:spacing w:line="360" w:lineRule="auto"/>
        <w:rPr>
          <w:rFonts w:ascii="Times New Roman" w:hAnsi="Times New Roman" w:cs="Times New Roman"/>
          <w:b/>
          <w:sz w:val="28"/>
        </w:rPr>
      </w:pPr>
    </w:p>
    <w:p w:rsidR="004A3C05" w:rsidRDefault="004A3C05" w:rsidP="004A3C05">
      <w:pPr>
        <w:pStyle w:val="a8"/>
        <w:spacing w:line="360" w:lineRule="auto"/>
        <w:rPr>
          <w:rFonts w:ascii="Times New Roman" w:hAnsi="Times New Roman" w:cs="Times New Roman"/>
          <w:b/>
          <w:sz w:val="28"/>
        </w:rPr>
      </w:pPr>
    </w:p>
    <w:p w:rsidR="001D647B" w:rsidRDefault="001D647B" w:rsidP="001D647B">
      <w:pPr>
        <w:pStyle w:val="a8"/>
        <w:spacing w:line="360" w:lineRule="auto"/>
        <w:jc w:val="center"/>
        <w:rPr>
          <w:rFonts w:ascii="Times New Roman" w:hAnsi="Times New Roman" w:cs="Times New Roman"/>
          <w:b/>
          <w:sz w:val="28"/>
        </w:rPr>
      </w:pPr>
      <w:r>
        <w:rPr>
          <w:rFonts w:ascii="Times New Roman" w:hAnsi="Times New Roman" w:cs="Times New Roman"/>
          <w:b/>
          <w:sz w:val="28"/>
        </w:rPr>
        <w:lastRenderedPageBreak/>
        <w:t xml:space="preserve">ВВЕДЕНИЕ </w:t>
      </w:r>
    </w:p>
    <w:p w:rsidR="001D647B" w:rsidRDefault="001D647B" w:rsidP="001D647B">
      <w:pPr>
        <w:pStyle w:val="a8"/>
        <w:spacing w:line="360" w:lineRule="auto"/>
        <w:ind w:firstLine="567"/>
        <w:jc w:val="both"/>
        <w:rPr>
          <w:rFonts w:ascii="Times New Roman" w:hAnsi="Times New Roman" w:cs="Times New Roman"/>
          <w:sz w:val="28"/>
        </w:rPr>
      </w:pPr>
      <w:r>
        <w:rPr>
          <w:rFonts w:ascii="Times New Roman" w:hAnsi="Times New Roman" w:cs="Times New Roman"/>
          <w:sz w:val="28"/>
        </w:rPr>
        <w:t xml:space="preserve">Данная курсовая работа предполагает углублённое изучение вопросов организации аналитической работы, осуществление налогового прогнозирования и планирования, как на макроуровне, с позиции государства, так и на микроуровне, с позиции налогоплательщика. </w:t>
      </w:r>
    </w:p>
    <w:p w:rsidR="001D647B" w:rsidRDefault="001D647B" w:rsidP="001D647B">
      <w:pPr>
        <w:pStyle w:val="a8"/>
        <w:spacing w:line="360" w:lineRule="auto"/>
        <w:ind w:firstLine="567"/>
        <w:jc w:val="both"/>
        <w:rPr>
          <w:rFonts w:ascii="Times New Roman" w:hAnsi="Times New Roman" w:cs="Times New Roman"/>
          <w:sz w:val="28"/>
        </w:rPr>
      </w:pPr>
      <w:r>
        <w:rPr>
          <w:rFonts w:ascii="Times New Roman" w:hAnsi="Times New Roman" w:cs="Times New Roman"/>
          <w:sz w:val="28"/>
        </w:rPr>
        <w:t xml:space="preserve">Целью выполнения курсовой работы являются закрепление практических навыков проведения аналитической работы и расчетных процедур в области прогнозирования и планирования налогов на макро – и микроуровнях. </w:t>
      </w:r>
    </w:p>
    <w:p w:rsidR="001D647B" w:rsidRDefault="001D647B" w:rsidP="001D647B">
      <w:pPr>
        <w:pStyle w:val="a8"/>
        <w:spacing w:line="360" w:lineRule="auto"/>
        <w:ind w:firstLine="567"/>
        <w:jc w:val="both"/>
        <w:rPr>
          <w:rFonts w:ascii="Times New Roman" w:hAnsi="Times New Roman" w:cs="Times New Roman"/>
          <w:sz w:val="28"/>
        </w:rPr>
      </w:pPr>
      <w:r>
        <w:rPr>
          <w:rFonts w:ascii="Times New Roman" w:hAnsi="Times New Roman" w:cs="Times New Roman"/>
          <w:sz w:val="28"/>
        </w:rPr>
        <w:t xml:space="preserve">Задачи курсовой работы: </w:t>
      </w:r>
    </w:p>
    <w:p w:rsidR="001D647B" w:rsidRDefault="001D647B" w:rsidP="001D647B">
      <w:pPr>
        <w:pStyle w:val="a8"/>
        <w:numPr>
          <w:ilvl w:val="0"/>
          <w:numId w:val="5"/>
        </w:numPr>
        <w:spacing w:line="360" w:lineRule="auto"/>
        <w:jc w:val="both"/>
        <w:rPr>
          <w:rFonts w:ascii="Times New Roman" w:hAnsi="Times New Roman" w:cs="Times New Roman"/>
          <w:sz w:val="28"/>
        </w:rPr>
      </w:pPr>
      <w:r>
        <w:rPr>
          <w:rFonts w:ascii="Times New Roman" w:hAnsi="Times New Roman" w:cs="Times New Roman"/>
          <w:sz w:val="28"/>
        </w:rPr>
        <w:t xml:space="preserve">Получение практических навыков проведения налогового анализа на макроуровне. </w:t>
      </w:r>
    </w:p>
    <w:p w:rsidR="001D647B" w:rsidRDefault="001D647B" w:rsidP="001D647B">
      <w:pPr>
        <w:pStyle w:val="a8"/>
        <w:numPr>
          <w:ilvl w:val="0"/>
          <w:numId w:val="5"/>
        </w:numPr>
        <w:spacing w:line="360" w:lineRule="auto"/>
        <w:jc w:val="both"/>
        <w:rPr>
          <w:rFonts w:ascii="Times New Roman" w:hAnsi="Times New Roman" w:cs="Times New Roman"/>
          <w:sz w:val="28"/>
        </w:rPr>
      </w:pPr>
      <w:r>
        <w:rPr>
          <w:rFonts w:ascii="Times New Roman" w:hAnsi="Times New Roman" w:cs="Times New Roman"/>
          <w:sz w:val="28"/>
        </w:rPr>
        <w:t xml:space="preserve">Составление прогноза налоговых поступлений по конкретному налогу с применением простых моделей прогнозирования. </w:t>
      </w:r>
    </w:p>
    <w:p w:rsidR="001D647B" w:rsidRDefault="001D647B" w:rsidP="001D647B">
      <w:pPr>
        <w:pStyle w:val="a8"/>
        <w:numPr>
          <w:ilvl w:val="0"/>
          <w:numId w:val="5"/>
        </w:numPr>
        <w:spacing w:line="360" w:lineRule="auto"/>
        <w:jc w:val="both"/>
        <w:rPr>
          <w:rFonts w:ascii="Times New Roman" w:hAnsi="Times New Roman" w:cs="Times New Roman"/>
          <w:sz w:val="28"/>
        </w:rPr>
      </w:pPr>
      <w:r>
        <w:rPr>
          <w:rFonts w:ascii="Times New Roman" w:hAnsi="Times New Roman" w:cs="Times New Roman"/>
          <w:sz w:val="28"/>
        </w:rPr>
        <w:t xml:space="preserve">Изучение подходов к оценке уровня налоговой нагрузки, расчет и её анализ. </w:t>
      </w:r>
    </w:p>
    <w:p w:rsidR="001D647B" w:rsidRDefault="001D647B" w:rsidP="001D647B">
      <w:pPr>
        <w:pStyle w:val="a8"/>
        <w:numPr>
          <w:ilvl w:val="0"/>
          <w:numId w:val="5"/>
        </w:numPr>
        <w:spacing w:line="360" w:lineRule="auto"/>
        <w:jc w:val="both"/>
        <w:rPr>
          <w:rFonts w:ascii="Times New Roman" w:hAnsi="Times New Roman" w:cs="Times New Roman"/>
          <w:sz w:val="28"/>
        </w:rPr>
      </w:pPr>
      <w:r>
        <w:rPr>
          <w:rFonts w:ascii="Times New Roman" w:hAnsi="Times New Roman" w:cs="Times New Roman"/>
          <w:sz w:val="28"/>
        </w:rPr>
        <w:t>Получение практических навыков проведения налогового анализа на уровне организации.</w:t>
      </w:r>
    </w:p>
    <w:p w:rsidR="001D647B" w:rsidRDefault="001D647B" w:rsidP="001D647B">
      <w:pPr>
        <w:pStyle w:val="a8"/>
        <w:numPr>
          <w:ilvl w:val="0"/>
          <w:numId w:val="5"/>
        </w:numPr>
        <w:spacing w:line="360" w:lineRule="auto"/>
        <w:jc w:val="both"/>
        <w:rPr>
          <w:rFonts w:ascii="Times New Roman" w:hAnsi="Times New Roman" w:cs="Times New Roman"/>
          <w:sz w:val="28"/>
        </w:rPr>
      </w:pPr>
      <w:r>
        <w:rPr>
          <w:rFonts w:ascii="Times New Roman" w:hAnsi="Times New Roman" w:cs="Times New Roman"/>
          <w:sz w:val="28"/>
        </w:rPr>
        <w:t xml:space="preserve"> Закрепление практических навыков использования приемов налогового планирования на уровне хозяйствующего субъекта. Решение данной задачи предполагает: </w:t>
      </w:r>
    </w:p>
    <w:p w:rsidR="001D647B" w:rsidRDefault="001D647B" w:rsidP="001D647B">
      <w:pPr>
        <w:pStyle w:val="a8"/>
        <w:numPr>
          <w:ilvl w:val="0"/>
          <w:numId w:val="6"/>
        </w:numPr>
        <w:spacing w:line="360" w:lineRule="auto"/>
        <w:jc w:val="both"/>
        <w:rPr>
          <w:rFonts w:ascii="Times New Roman" w:hAnsi="Times New Roman" w:cs="Times New Roman"/>
          <w:sz w:val="28"/>
        </w:rPr>
      </w:pPr>
      <w:r>
        <w:rPr>
          <w:rFonts w:ascii="Times New Roman" w:hAnsi="Times New Roman" w:cs="Times New Roman"/>
          <w:sz w:val="28"/>
        </w:rPr>
        <w:t xml:space="preserve">выбор хозяйствующего субъекта, описание его деятельности и используемого режима налогообложения; </w:t>
      </w:r>
    </w:p>
    <w:p w:rsidR="001D647B" w:rsidRDefault="001D647B" w:rsidP="001D647B">
      <w:pPr>
        <w:pStyle w:val="a8"/>
        <w:numPr>
          <w:ilvl w:val="0"/>
          <w:numId w:val="6"/>
        </w:numPr>
        <w:spacing w:line="360" w:lineRule="auto"/>
        <w:jc w:val="both"/>
        <w:rPr>
          <w:rFonts w:ascii="Times New Roman" w:hAnsi="Times New Roman" w:cs="Times New Roman"/>
          <w:sz w:val="28"/>
        </w:rPr>
      </w:pPr>
      <w:r>
        <w:rPr>
          <w:rFonts w:ascii="Times New Roman" w:hAnsi="Times New Roman" w:cs="Times New Roman"/>
          <w:sz w:val="28"/>
        </w:rPr>
        <w:t xml:space="preserve">формирование налогового поля для данного хозяйствующего субъекта в соответствии с особенностями деятельности и налоговым режимом; </w:t>
      </w:r>
    </w:p>
    <w:p w:rsidR="001D647B" w:rsidRDefault="001D647B" w:rsidP="001D647B">
      <w:pPr>
        <w:pStyle w:val="a8"/>
        <w:numPr>
          <w:ilvl w:val="0"/>
          <w:numId w:val="6"/>
        </w:numPr>
        <w:spacing w:line="360" w:lineRule="auto"/>
        <w:jc w:val="both"/>
        <w:rPr>
          <w:rFonts w:ascii="Times New Roman" w:hAnsi="Times New Roman" w:cs="Times New Roman"/>
          <w:sz w:val="28"/>
        </w:rPr>
      </w:pPr>
      <w:r>
        <w:rPr>
          <w:rFonts w:ascii="Times New Roman" w:hAnsi="Times New Roman" w:cs="Times New Roman"/>
          <w:sz w:val="28"/>
        </w:rPr>
        <w:t xml:space="preserve">составление налогового календаря для данного хозяйствующего субъекта на год, следующий за текущим календарным годом. </w:t>
      </w:r>
    </w:p>
    <w:p w:rsidR="001D647B" w:rsidRDefault="001D647B" w:rsidP="007110BA">
      <w:pPr>
        <w:spacing w:before="240" w:after="120" w:line="240" w:lineRule="auto"/>
        <w:ind w:firstLine="709"/>
        <w:jc w:val="center"/>
        <w:rPr>
          <w:rFonts w:ascii="Times New Roman" w:eastAsia="Times New Roman" w:hAnsi="Times New Roman" w:cs="Times New Roman"/>
          <w:b/>
          <w:color w:val="000000"/>
          <w:sz w:val="28"/>
          <w:szCs w:val="28"/>
          <w:lang w:eastAsia="ru-RU"/>
        </w:rPr>
      </w:pPr>
    </w:p>
    <w:p w:rsidR="00904B3A" w:rsidRPr="00DF5504" w:rsidRDefault="001D647B" w:rsidP="00764B61">
      <w:pPr>
        <w:spacing w:after="0" w:line="360" w:lineRule="auto"/>
        <w:ind w:firstLine="709"/>
        <w:jc w:val="center"/>
        <w:rPr>
          <w:rFonts w:ascii="Times New Roman" w:eastAsia="Times New Roman" w:hAnsi="Times New Roman" w:cs="Times New Roman"/>
          <w:b/>
          <w:color w:val="000000"/>
          <w:sz w:val="32"/>
          <w:szCs w:val="28"/>
          <w:lang w:eastAsia="ru-RU"/>
        </w:rPr>
      </w:pPr>
      <w:r>
        <w:rPr>
          <w:rFonts w:ascii="Times New Roman" w:eastAsia="Times New Roman" w:hAnsi="Times New Roman" w:cs="Times New Roman"/>
          <w:b/>
          <w:color w:val="000000"/>
          <w:sz w:val="28"/>
          <w:szCs w:val="28"/>
          <w:lang w:eastAsia="ru-RU"/>
        </w:rPr>
        <w:lastRenderedPageBreak/>
        <w:t xml:space="preserve">1 </w:t>
      </w:r>
      <w:r w:rsidR="00904B3A" w:rsidRPr="00DF5504">
        <w:rPr>
          <w:rFonts w:ascii="Times New Roman" w:eastAsia="Times New Roman" w:hAnsi="Times New Roman" w:cs="Times New Roman"/>
          <w:b/>
          <w:color w:val="000000"/>
          <w:sz w:val="32"/>
          <w:szCs w:val="28"/>
          <w:lang w:eastAsia="ru-RU"/>
        </w:rPr>
        <w:t>ПРОВЕДЕНИЕ АНАЛИТИЧЕСКИХ ПРОЦЕДУР И ПРОГНОЗНЫХ РАСЧЕТОВ НА МАКРОУРОВНЕ</w:t>
      </w:r>
    </w:p>
    <w:p w:rsidR="00361C7D" w:rsidRPr="00764B61" w:rsidRDefault="00904B3A" w:rsidP="00764B61">
      <w:pPr>
        <w:spacing w:after="0" w:line="36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Оценка налоговой</w:t>
      </w:r>
      <w:r w:rsidR="00393171">
        <w:rPr>
          <w:rFonts w:ascii="Times New Roman" w:eastAsia="Times New Roman" w:hAnsi="Times New Roman" w:cs="Times New Roman"/>
          <w:b/>
          <w:color w:val="000000"/>
          <w:sz w:val="28"/>
          <w:szCs w:val="28"/>
          <w:lang w:eastAsia="ru-RU"/>
        </w:rPr>
        <w:t xml:space="preserve"> политики РФ за период 2006-2014</w:t>
      </w:r>
      <w:r>
        <w:rPr>
          <w:rFonts w:ascii="Times New Roman" w:eastAsia="Times New Roman" w:hAnsi="Times New Roman" w:cs="Times New Roman"/>
          <w:b/>
          <w:color w:val="000000"/>
          <w:sz w:val="28"/>
          <w:szCs w:val="28"/>
          <w:lang w:eastAsia="ru-RU"/>
        </w:rPr>
        <w:t>гг</w:t>
      </w:r>
    </w:p>
    <w:p w:rsidR="00393171" w:rsidRPr="0046646E" w:rsidRDefault="00393171" w:rsidP="0046646E">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Основными направлениями налоговой политики Российской Федерации продолжают оставаться в новом столетии упрощение налоговой системы, совершенствование работы налоговых органов и снижение налоговой нагрузки. За прошедшие годы отменены многие малопродуктивные налоги (например, сбор за исп</w:t>
      </w:r>
      <w:r w:rsidR="0046646E">
        <w:rPr>
          <w:rFonts w:ascii="Times New Roman" w:hAnsi="Times New Roman" w:cs="Times New Roman"/>
          <w:sz w:val="28"/>
          <w:szCs w:val="28"/>
        </w:rPr>
        <w:t>ользование наименования «Россия») и обременительные «оборотные»</w:t>
      </w:r>
      <w:r w:rsidRPr="0046646E">
        <w:rPr>
          <w:rFonts w:ascii="Times New Roman" w:hAnsi="Times New Roman" w:cs="Times New Roman"/>
          <w:sz w:val="28"/>
          <w:szCs w:val="28"/>
        </w:rPr>
        <w:t xml:space="preserve"> налоги (налог на пользователей автодорог, налог с продаж). Некоторые налоги подверглись сущес</w:t>
      </w:r>
      <w:r w:rsidR="0046646E">
        <w:rPr>
          <w:rFonts w:ascii="Times New Roman" w:hAnsi="Times New Roman" w:cs="Times New Roman"/>
          <w:sz w:val="28"/>
          <w:szCs w:val="28"/>
        </w:rPr>
        <w:t>твенной трансформации или были «поглощены»</w:t>
      </w:r>
      <w:r w:rsidRPr="0046646E">
        <w:rPr>
          <w:rFonts w:ascii="Times New Roman" w:hAnsi="Times New Roman" w:cs="Times New Roman"/>
          <w:sz w:val="28"/>
          <w:szCs w:val="28"/>
        </w:rPr>
        <w:t xml:space="preserve"> другими (налог с владельцев</w:t>
      </w:r>
      <w:r w:rsidR="0046646E">
        <w:rPr>
          <w:rFonts w:ascii="Times New Roman" w:hAnsi="Times New Roman" w:cs="Times New Roman"/>
          <w:sz w:val="28"/>
          <w:szCs w:val="28"/>
        </w:rPr>
        <w:t xml:space="preserve"> транспортных средств и прочие «дорожные» </w:t>
      </w:r>
      <w:r w:rsidRPr="0046646E">
        <w:rPr>
          <w:rFonts w:ascii="Times New Roman" w:hAnsi="Times New Roman" w:cs="Times New Roman"/>
          <w:sz w:val="28"/>
          <w:szCs w:val="28"/>
        </w:rPr>
        <w:t xml:space="preserve"> налоги - в транспортный налог; платежи, связанные с пользованием природными ресурсами, - в налог на добычу полезных ископаемых; налог на рекламу - в единый налог на вмененный доход для отдельных видов деятельности). В целом общее число налогов, установленных Налоговым кодексом Российской Федерации (НК РФ), сократилось в два раза (с 28 налогов в 2001 году до 14 налогов в 2007 году), причем в большей степени за счет региональных и местных налогов.</w:t>
      </w:r>
      <w:r w:rsidR="00561FBE">
        <w:rPr>
          <w:rStyle w:val="af"/>
          <w:rFonts w:ascii="Times New Roman" w:hAnsi="Times New Roman" w:cs="Times New Roman"/>
          <w:sz w:val="28"/>
          <w:szCs w:val="28"/>
        </w:rPr>
        <w:footnoteReference w:id="1"/>
      </w:r>
    </w:p>
    <w:p w:rsidR="00393171" w:rsidRPr="0046646E" w:rsidRDefault="00393171" w:rsidP="0046646E">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Рассмотрим подробнее изменения произошедшие в налоговой политике за период с 2006 по 2014 года называемый периодом «совершенствования».</w:t>
      </w:r>
    </w:p>
    <w:p w:rsidR="00393171" w:rsidRPr="0046646E" w:rsidRDefault="00393171" w:rsidP="0046646E">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Налоговая политика 2006 года основывалась на решениях, принятых в 2005 году. Поскольку по Налоговому кодексу все изменения, которые касаются налогов, и особенно тех, которые ухудшают положение налогоплательщиков, должны быть приняты хотя бы за месяц до начала налогового периода по соответствующему налогу. Здесь есть две тенденции, </w:t>
      </w:r>
      <w:r w:rsidRPr="0046646E">
        <w:rPr>
          <w:rFonts w:ascii="Times New Roman" w:hAnsi="Times New Roman" w:cs="Times New Roman"/>
          <w:sz w:val="28"/>
          <w:szCs w:val="28"/>
        </w:rPr>
        <w:lastRenderedPageBreak/>
        <w:t xml:space="preserve">очевидные в следующем году. Первая - это курс на уменьшение налогового бремени, а вторая - увеличение налогового бремени на налогоплательщиков. </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В 2006 году налогоплательщиков ждали следующие кардинальные изменения: первое, самое серьезное, - это введение с 1 января 2006 года метода начисления налога на добавленную стоимость по отгрузке. От данного нововведения прежде всего пострадали ЖКХ, у которых масса неплатежей. Были проблемы у наших сельхозпроизводителей, у которых тоже есть какие-то долги. Также были проблемы у оборонного комплекса, у которого тоже есть долги за выполненные заказы, по которым государство не проплатило.</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На сегодняшний день налогоплательщик имел право выбора: исчислять и уплачивать налоговую стоимость либо по кассовому методу, то есть когда деньги уже поступили и операция прошла, либо по методу начисления. </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Также были приняты некоторые послабления, касающиеся амортизационной премии, то есть по отдельным объектам появилась возможность списывать на амортизацию в первый же год до 10% стоимости.</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По НДС были внесены изменения касающиеся тех, у кого есть вложения по капитальному строительству. Появилась возможность относить их на затраты. </w:t>
      </w:r>
      <w:r w:rsidR="00DE595A" w:rsidRPr="0046646E">
        <w:rPr>
          <w:rFonts w:ascii="Times New Roman" w:hAnsi="Times New Roman" w:cs="Times New Roman"/>
          <w:sz w:val="28"/>
          <w:szCs w:val="28"/>
        </w:rPr>
        <w:t>С 1 января 2006 года был</w:t>
      </w:r>
      <w:r w:rsidRPr="0046646E">
        <w:rPr>
          <w:rFonts w:ascii="Times New Roman" w:hAnsi="Times New Roman" w:cs="Times New Roman"/>
          <w:sz w:val="28"/>
          <w:szCs w:val="28"/>
        </w:rPr>
        <w:t xml:space="preserve"> отменен налог на наследование и дарение.</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В 2007 году было принять решение об освобождении от налогообложения дивидендов, получаемых российскими юридическими лицами от инвестиций в дочерние общества. При этом были установлены четкие условия предоставления такого освобождения, а также механизмы, препятствующие злоупотреблениям с целью уклонения от уплаты налогов. </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В целях стимулирования инноваций был сокращен срок отнесения затрат на научно-исследовательские и опытно-конструкторские работы, в том числе не давшие положительного результата, на расходы, уменьшающие налог на прибыль, с двух лет до одного года. </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lastRenderedPageBreak/>
        <w:t>Реформирование системы взимания акцизов  было ориентировано на стимулирование потребления более качественных товаров. Был проработан вопрос о дифференциации ставок акцизов на бензин в зависимости от его качества. Порядок уплаты акцизов на сигареты был изменен путем перехода исчисления адвалорной составляющей ставки акциза от розничной цены сигарет. При этом новая система не создавала дополнительные сложности при ее администрировании со стороны налоговых органов.</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Также произошло увеличение размера социального налогового вычета по налогу на доходы физических лиц на лечение в медицинских учреждениях Российской Федерации. Появилась возможность учитывать в сумме социального вычета и взносы граждан страховым организациям по договорам добровольного личного медицинского страхования.</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 xml:space="preserve">         Основные направления налоговой политики в Российской Федерации на 2008 - 2010 года, предусматривали внесение изменений в законодательство о налогах и сборах по следующим направлениям:</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1. Совершенствование налога на прибыль организаций</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2. Совершенствование налога на добавленную стоимость</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3. Индексация ставок акцизов</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4. Совершенствование налога на доходы физических лиц</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5. Введение налога на недвижимость взамен действующих земельного налога и налога на имущество физических лиц</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6. Совершенствование налога на добычу полезных ископаемых</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7. Совершенствование налогообложения в рамках специальных налоговых режимов</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8. Международное сотрудничество, интеграция в международные организации и соглашения, информационный обмен.</w:t>
      </w:r>
      <w:r w:rsidR="00561FBE">
        <w:rPr>
          <w:rStyle w:val="af"/>
          <w:rFonts w:ascii="Times New Roman" w:hAnsi="Times New Roman" w:cs="Times New Roman"/>
          <w:sz w:val="28"/>
          <w:szCs w:val="28"/>
        </w:rPr>
        <w:footnoteReference w:id="2"/>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lastRenderedPageBreak/>
        <w:t>По указанным направлениям в 2008 году был принят целый ряд решений. Большая часть из этих решений была принята в качестве антикризисных мер налогового стимулирования, отчет о которых, в том числе их бюджетная оценка, отражены в одобренной Правительством Российской Федерации Программе антикризисных мер Правительства Российской Федерации на 2009 год.</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 xml:space="preserve">         В трехлетней перспективе приоритеты Правительства Российской Федерации в области налоговой политики оставались такими же, какими они и были запланированы на период 2008 – 2011 годов – создание эффективной, сбалансированной налоговой и бюджетной системы, отказ от необоснованных мер в области увеличения налогового бремени.</w:t>
      </w:r>
    </w:p>
    <w:p w:rsidR="00393171" w:rsidRPr="0046646E" w:rsidRDefault="00393171" w:rsidP="007735E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С точки зрения количественных параметров российской налоговой системы с учетом изменений, которые предполагалось реализовать в среднесрочной перспективе, цели налоговой политики, поставленные в основных направлениях налоговой политики на предыдущий плановый период, оставались неизменными. Речь идет о следующих стратегических целях:</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1. Сохранение неизменного уровня номинального налогового бремени в среднесрочной перспективе при условии поддержания сбалансированности бюджетной системы. При этом с учетом принятых расходных обязательств бюджетной системы, а также заложенного в долгосрочном периоде увеличения социальной направленности бюджетной политики, в условиях изменчивости прогнозов внешнеэкономической конъюнктуры снижение налоговой нагрузки на экономических агентов возможно при сбалансированном снижении налоговых ставок, а также путем перераспределения налоговой и административной нагрузки с помощью проведения структурных преобразований налоговой системы – повышения качества налогового администрирования, нейтральности и эффективности основных налогов.</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lastRenderedPageBreak/>
        <w:t>2. Унификация налоговых ставок, повышение эффективности и нейтральности налоговой системы за счет внедрения современных подходов к налоговому администрированию, оптимизации применяемых налоговых льгот и освобождений, интеграции российской налоговой системы в международные налоговые отношения.</w:t>
      </w:r>
    </w:p>
    <w:p w:rsidR="00393171" w:rsidRPr="0046646E" w:rsidRDefault="00393171" w:rsidP="000434C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Введенные в действие к настоящему времени основы российской налоговой системы были сформированы во многом с учетом лучшей мировой практики в области налоговой политики. Вместе с тем эффективность функционирования российской налоговой системы хотя и соответствует нынешнему уровню развития экономики, но все же далека от ожидаемой. Однако проблемы с внедрением в России инструментов налоговой политики, которые успешно функционируют во многих зарубежных странах, свидетельствуют не о неэффективности данных инструментов, а о том, что причины этих проблем лежат вне системы принятия решений в отношении налоговой политики.</w:t>
      </w:r>
    </w:p>
    <w:p w:rsidR="00393171" w:rsidRPr="0046646E" w:rsidRDefault="00393171" w:rsidP="000434C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Отчасти подобные проблемы могут быть решены с помощью адаптации широко используемых инструментов налоговой политики к современным условиям российской экономики, примером чего является успешное использование в России плоской ставки налога на доходы физических лиц. Вместе с тем, во многих случаях неэффективность налоговой системы связана с недостаточной эффективностью системы применения и администрирования законодательства о налогах и сборах, судебной системы, органов государственной власти и управления в целом. В среднесрочной перспективе предполагается принимать последовательные меры по исправлению указанных недостатков налоговой системы, однако основным условием результативности таких мер будет их тесная </w:t>
      </w:r>
      <w:r w:rsidRPr="0046646E">
        <w:rPr>
          <w:rFonts w:ascii="Times New Roman" w:hAnsi="Times New Roman" w:cs="Times New Roman"/>
          <w:sz w:val="28"/>
          <w:szCs w:val="28"/>
        </w:rPr>
        <w:lastRenderedPageBreak/>
        <w:t>координация с социально-экономическими преобразованиями в иных областях.</w:t>
      </w:r>
      <w:r w:rsidR="00561FBE">
        <w:rPr>
          <w:rStyle w:val="af"/>
          <w:rFonts w:ascii="Times New Roman" w:hAnsi="Times New Roman" w:cs="Times New Roman"/>
          <w:sz w:val="28"/>
          <w:szCs w:val="28"/>
        </w:rPr>
        <w:footnoteReference w:id="3"/>
      </w:r>
    </w:p>
    <w:p w:rsidR="00393171" w:rsidRPr="0046646E" w:rsidRDefault="00393171" w:rsidP="000434C4">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Таким образом, настоящие «Основные направления налоговой политики на 2009 год и на плановый период 2010 и 2011 годов» были составлены с учетом преемственности базовых целей и задач, поставленных в документе, определяющем стратегию налоговой реформы на 2008 – 2010 годы.</w:t>
      </w:r>
    </w:p>
    <w:p w:rsidR="00393171" w:rsidRPr="0046646E" w:rsidRDefault="000434C4" w:rsidP="000434C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393171" w:rsidRPr="0046646E">
        <w:rPr>
          <w:rFonts w:ascii="Times New Roman" w:hAnsi="Times New Roman" w:cs="Times New Roman"/>
          <w:sz w:val="28"/>
          <w:szCs w:val="28"/>
        </w:rPr>
        <w:t>Основные направления налоговой политики РФ на 2012 год и на пл</w:t>
      </w:r>
      <w:r>
        <w:rPr>
          <w:rFonts w:ascii="Times New Roman" w:hAnsi="Times New Roman" w:cs="Times New Roman"/>
          <w:sz w:val="28"/>
          <w:szCs w:val="28"/>
        </w:rPr>
        <w:t>ановый период 2013 и 2014 годов»</w:t>
      </w:r>
      <w:r w:rsidR="00393171" w:rsidRPr="0046646E">
        <w:rPr>
          <w:rFonts w:ascii="Times New Roman" w:hAnsi="Times New Roman" w:cs="Times New Roman"/>
          <w:sz w:val="28"/>
          <w:szCs w:val="28"/>
        </w:rPr>
        <w:t>.</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 xml:space="preserve"> </w:t>
      </w:r>
      <w:r w:rsidR="000434C4">
        <w:rPr>
          <w:rFonts w:ascii="Times New Roman" w:hAnsi="Times New Roman" w:cs="Times New Roman"/>
          <w:sz w:val="28"/>
          <w:szCs w:val="28"/>
        </w:rPr>
        <w:tab/>
      </w:r>
      <w:r w:rsidRPr="0046646E">
        <w:rPr>
          <w:rFonts w:ascii="Times New Roman" w:hAnsi="Times New Roman" w:cs="Times New Roman"/>
          <w:sz w:val="28"/>
          <w:szCs w:val="28"/>
        </w:rPr>
        <w:t>Налоговая политика государства по-прежнему проводилась в условиях дефицита федерального бюджета. В этой связи важнейшей задачей Правительства РФ является создание эффективной и стабильной налоговой системы, обеспечивающей бюджетную устойчивость в среднесрочной и долгосрочной перспективе. Планировалось, в частности, предпринять усилия, направленные на увеличение доходного потенциала налоговой системы. Это, в первую очередь, повышение доходов бюджетной системы от налогообложения потребления, ренты, возникающей при добыче природных ресурсов, а также от перехода к новой системе налогообложения недвижимого имущества. Отдельным направлением политики в области повышения доходного потенциала налоговой системы являлась  оптимизация существующей системы налоговых льгот и освобождений, а также ликвидация имеющихся возможностей для уклонения от налогообложения.</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 xml:space="preserve"> </w:t>
      </w:r>
      <w:r w:rsidR="0007063B">
        <w:rPr>
          <w:rFonts w:ascii="Times New Roman" w:hAnsi="Times New Roman" w:cs="Times New Roman"/>
          <w:sz w:val="28"/>
          <w:szCs w:val="28"/>
        </w:rPr>
        <w:tab/>
      </w:r>
      <w:r w:rsidRPr="0046646E">
        <w:rPr>
          <w:rFonts w:ascii="Times New Roman" w:hAnsi="Times New Roman" w:cs="Times New Roman"/>
          <w:sz w:val="28"/>
          <w:szCs w:val="28"/>
        </w:rPr>
        <w:t>Среди конкретных мер выделялись следующие.</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1. Налоговое стимулирование инновационной деятельности и развития человеческого капитала.</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lastRenderedPageBreak/>
        <w:t>Произошло снижение тарифов страховых взносов, совершенствование амортизационной политики, предоставление налоговых преференций при осуществлении социально значимых расходов.</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2. Мониторинг эффективности налоговых льгот.</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Регулярное проведение анализа востребованности установленных механизмов налогового стимулирования и налоговых льгот. Было произведено уточнение перечня доходов, освобождаемых от обложения НДФЛ, также устранение имеющихся неточностей и противоречий, приводящих к неоднозначному толкованию норм.</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3. Акцизное налогообложение.</w:t>
      </w:r>
    </w:p>
    <w:p w:rsidR="00393171" w:rsidRPr="0046646E" w:rsidRDefault="00393171" w:rsidP="00764B61">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Проведена периодическая индексация ставок акциза с учетом реально складывающейся экономической ситуации, при этом повышение акцизов на алкогольную, спиртосодержащую и табачную продукцию будет производиться опережающими темпами по сравнению с уровнем инфляции (приведены конкретные цифры ставок акцизов, планируемые к введению в период до 2015 года).</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4. Совершенствование налогообложения при операциях с ценными бумагами и финансовыми инструментами срочных сделок, финансовыми операциями.</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Был принят ряд решений, направленных на совершенствование налогообложения при совершении операций с еврооблигациями российских эмитентов, депозитарными расписками, а также при получении и выплате дивидендов.</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5. Налог на прибыль организаций.</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Был, уточнен порядок признания дохода от реализации имущества, права на которые подлежат госрегистрации.</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6. Налогообложение природных ресурсов.</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 xml:space="preserve">В целях выравнивания уровня налоговой нагрузки на газовую и нефтяную отрасли в плановом периоде продолжится работа по установлению дополнительной фискальной нагрузки на газовую отрасль путем дифференциации ставки НДПИ. Произведена корректировка ставки по </w:t>
      </w:r>
      <w:r w:rsidRPr="0046646E">
        <w:rPr>
          <w:rFonts w:ascii="Times New Roman" w:hAnsi="Times New Roman" w:cs="Times New Roman"/>
          <w:sz w:val="28"/>
          <w:szCs w:val="28"/>
        </w:rPr>
        <w:lastRenderedPageBreak/>
        <w:t>полезным ископаемым, доля экспорта которых превышает 50 процентов, в зависимости от мировых цен на соответствующие полезные ископаемые.</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7. Совершенствование налогообложения в рамках специальных налоговых режимов.</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В 2012 года введе</w:t>
      </w:r>
      <w:r w:rsidR="0007063B">
        <w:rPr>
          <w:rFonts w:ascii="Times New Roman" w:hAnsi="Times New Roman" w:cs="Times New Roman"/>
          <w:sz w:val="28"/>
          <w:szCs w:val="28"/>
        </w:rPr>
        <w:t>на в действие новая глава 26.5 «</w:t>
      </w:r>
      <w:r w:rsidRPr="0046646E">
        <w:rPr>
          <w:rFonts w:ascii="Times New Roman" w:hAnsi="Times New Roman" w:cs="Times New Roman"/>
          <w:sz w:val="28"/>
          <w:szCs w:val="28"/>
        </w:rPr>
        <w:t>Па</w:t>
      </w:r>
      <w:r w:rsidR="0007063B">
        <w:rPr>
          <w:rFonts w:ascii="Times New Roman" w:hAnsi="Times New Roman" w:cs="Times New Roman"/>
          <w:sz w:val="28"/>
          <w:szCs w:val="28"/>
        </w:rPr>
        <w:t>тентная система налогообложения»</w:t>
      </w:r>
      <w:r w:rsidRPr="0046646E">
        <w:rPr>
          <w:rFonts w:ascii="Times New Roman" w:hAnsi="Times New Roman" w:cs="Times New Roman"/>
          <w:sz w:val="28"/>
          <w:szCs w:val="28"/>
        </w:rPr>
        <w:t xml:space="preserve"> для применения индивидуальными предпринимателями. Помимо этого произошло  постепенное сокращение сферы применения системы налогообложения в виде ЕНВД.</w:t>
      </w:r>
    </w:p>
    <w:p w:rsidR="00393171" w:rsidRPr="0046646E" w:rsidRDefault="00393171" w:rsidP="0046646E">
      <w:pPr>
        <w:spacing w:after="0" w:line="360" w:lineRule="auto"/>
        <w:jc w:val="both"/>
        <w:rPr>
          <w:rFonts w:ascii="Times New Roman" w:hAnsi="Times New Roman" w:cs="Times New Roman"/>
          <w:sz w:val="28"/>
          <w:szCs w:val="28"/>
        </w:rPr>
      </w:pPr>
      <w:r w:rsidRPr="0046646E">
        <w:rPr>
          <w:rFonts w:ascii="Times New Roman" w:hAnsi="Times New Roman" w:cs="Times New Roman"/>
          <w:sz w:val="28"/>
          <w:szCs w:val="28"/>
        </w:rPr>
        <w:t>8. Налоговое администрирование.</w:t>
      </w:r>
    </w:p>
    <w:p w:rsidR="00393171" w:rsidRPr="0046646E" w:rsidRDefault="00393171" w:rsidP="0007063B">
      <w:pPr>
        <w:spacing w:after="0" w:line="360" w:lineRule="auto"/>
        <w:ind w:firstLine="708"/>
        <w:jc w:val="both"/>
        <w:rPr>
          <w:rFonts w:ascii="Times New Roman" w:hAnsi="Times New Roman" w:cs="Times New Roman"/>
          <w:sz w:val="28"/>
          <w:szCs w:val="28"/>
        </w:rPr>
      </w:pPr>
      <w:r w:rsidRPr="0046646E">
        <w:rPr>
          <w:rFonts w:ascii="Times New Roman" w:hAnsi="Times New Roman" w:cs="Times New Roman"/>
          <w:sz w:val="28"/>
          <w:szCs w:val="28"/>
        </w:rPr>
        <w:t>Внедрение инструментов, противодействующих уклонению от уплаты налогов. Помимо этого, в частности, в плановом периоде были также проработаны вопросы взыскания налогов за счет электронных денег, урегулировать порядок обращения взыскания налогов с валютных счетов и счетов в драгоценных металлах в банках.</w:t>
      </w:r>
      <w:r w:rsidR="00561FBE">
        <w:rPr>
          <w:rStyle w:val="af"/>
          <w:rFonts w:ascii="Times New Roman" w:hAnsi="Times New Roman" w:cs="Times New Roman"/>
          <w:sz w:val="28"/>
          <w:szCs w:val="28"/>
        </w:rPr>
        <w:footnoteReference w:id="4"/>
      </w:r>
    </w:p>
    <w:p w:rsidR="00764B61" w:rsidRDefault="00393171" w:rsidP="00764B61">
      <w:pPr>
        <w:spacing w:after="0" w:line="360" w:lineRule="auto"/>
        <w:ind w:firstLine="708"/>
        <w:jc w:val="both"/>
        <w:rPr>
          <w:rFonts w:ascii="Times New Roman" w:hAnsi="Times New Roman" w:cs="Times New Roman"/>
          <w:sz w:val="28"/>
          <w:szCs w:val="28"/>
        </w:rPr>
      </w:pPr>
      <w:r w:rsidRPr="0007063B">
        <w:rPr>
          <w:rFonts w:ascii="Times New Roman" w:hAnsi="Times New Roman" w:cs="Times New Roman"/>
          <w:sz w:val="28"/>
          <w:szCs w:val="28"/>
        </w:rPr>
        <w:t>Сотни поправок и дополнений, несомненно, окажут заметное влияние на деятельность налоговых органов и на арбитражную практику. Но главное значение внесенных изменений состоит в том, что они направлены на облегчение положения налогоплательщи</w:t>
      </w:r>
      <w:r w:rsidR="0007063B">
        <w:rPr>
          <w:rFonts w:ascii="Times New Roman" w:hAnsi="Times New Roman" w:cs="Times New Roman"/>
          <w:sz w:val="28"/>
          <w:szCs w:val="28"/>
        </w:rPr>
        <w:t xml:space="preserve">ка, снижение издержек по уплате </w:t>
      </w:r>
      <w:r w:rsidRPr="0007063B">
        <w:rPr>
          <w:rFonts w:ascii="Times New Roman" w:hAnsi="Times New Roman" w:cs="Times New Roman"/>
          <w:sz w:val="28"/>
          <w:szCs w:val="28"/>
        </w:rPr>
        <w:t>налогов и на правовую защиту налогоплательщика.</w:t>
      </w:r>
      <w:r w:rsidRPr="0046646E">
        <w:rPr>
          <w:rFonts w:ascii="Times New Roman" w:hAnsi="Times New Roman" w:cs="Times New Roman"/>
          <w:sz w:val="28"/>
          <w:szCs w:val="28"/>
        </w:rPr>
        <w:br/>
        <w:t>     </w:t>
      </w:r>
      <w:r w:rsidR="0007063B">
        <w:rPr>
          <w:rFonts w:ascii="Times New Roman" w:hAnsi="Times New Roman" w:cs="Times New Roman"/>
          <w:sz w:val="28"/>
          <w:szCs w:val="28"/>
        </w:rPr>
        <w:tab/>
      </w:r>
      <w:r w:rsidRPr="0046646E">
        <w:rPr>
          <w:rFonts w:ascii="Times New Roman" w:hAnsi="Times New Roman" w:cs="Times New Roman"/>
          <w:sz w:val="28"/>
          <w:szCs w:val="28"/>
        </w:rPr>
        <w:t>Упрощение налогов в немалой степени связано с организационно-техническими аспектами, удешевлением и удобством взимания и уплаты налогов, простотой и стабильностью налоговой системы. Все эти, безусловно, положительные качества налогов относительны и противоречивы. В самом деле, упрощение на</w:t>
      </w:r>
      <w:r w:rsidR="0007063B">
        <w:rPr>
          <w:rFonts w:ascii="Times New Roman" w:hAnsi="Times New Roman" w:cs="Times New Roman"/>
          <w:sz w:val="28"/>
          <w:szCs w:val="28"/>
        </w:rPr>
        <w:t xml:space="preserve">логообложения, с одной стороны, </w:t>
      </w:r>
      <w:r w:rsidRPr="0046646E">
        <w:rPr>
          <w:rFonts w:ascii="Times New Roman" w:hAnsi="Times New Roman" w:cs="Times New Roman"/>
          <w:sz w:val="28"/>
          <w:szCs w:val="28"/>
        </w:rPr>
        <w:t xml:space="preserve">повышает справедливость налоговой системы, ибо устраняет многие нюансы, которыми могли бы воспользоваться более "умудренные" налогоплательщики для снижения своих налогов. С другой стороны, </w:t>
      </w:r>
      <w:r w:rsidRPr="0046646E">
        <w:rPr>
          <w:rFonts w:ascii="Times New Roman" w:hAnsi="Times New Roman" w:cs="Times New Roman"/>
          <w:sz w:val="28"/>
          <w:szCs w:val="28"/>
        </w:rPr>
        <w:lastRenderedPageBreak/>
        <w:t>упрощение налогообложения не всегда дает возможность учесть социально оправданную специфику в объективн</w:t>
      </w:r>
      <w:r w:rsidR="0007063B">
        <w:rPr>
          <w:rFonts w:ascii="Times New Roman" w:hAnsi="Times New Roman" w:cs="Times New Roman"/>
          <w:sz w:val="28"/>
          <w:szCs w:val="28"/>
        </w:rPr>
        <w:t>ом положении плательщиков.</w:t>
      </w:r>
      <w:r w:rsidRPr="0046646E">
        <w:rPr>
          <w:rFonts w:ascii="Times New Roman" w:hAnsi="Times New Roman" w:cs="Times New Roman"/>
          <w:sz w:val="28"/>
          <w:szCs w:val="28"/>
        </w:rPr>
        <w:br/>
        <w:t>     </w:t>
      </w:r>
      <w:r w:rsidR="0007063B">
        <w:rPr>
          <w:rFonts w:ascii="Times New Roman" w:hAnsi="Times New Roman" w:cs="Times New Roman"/>
          <w:sz w:val="28"/>
          <w:szCs w:val="28"/>
        </w:rPr>
        <w:tab/>
      </w:r>
      <w:r w:rsidRPr="0046646E">
        <w:rPr>
          <w:rFonts w:ascii="Times New Roman" w:hAnsi="Times New Roman" w:cs="Times New Roman"/>
          <w:sz w:val="28"/>
          <w:szCs w:val="28"/>
        </w:rPr>
        <w:t>В процессе осуществления российских реформ острую критику вызывала нестабильность налоговой системы. К сожалению, в этом отношении трудно надеяться на лучшее, поскольку хозяйственная жизнь весьма динамична (тем более в Российской Федерации), а следовательно, динамичным остается и налоговое законодательство. Этот вывод, в частности, подтверждается опытом достаточно стабильных в налоговом отношении стран. Подвижность законодательства служит в конечном счете задаче его совершенствования, делает налоги более обоснованными и справедливыми.</w:t>
      </w:r>
    </w:p>
    <w:p w:rsidR="00E12274" w:rsidRPr="00764B61" w:rsidRDefault="00E12274" w:rsidP="00764B61">
      <w:pPr>
        <w:spacing w:after="0" w:line="360" w:lineRule="auto"/>
        <w:ind w:firstLine="708"/>
        <w:jc w:val="both"/>
        <w:rPr>
          <w:rFonts w:ascii="Times New Roman" w:hAnsi="Times New Roman" w:cs="Times New Roman"/>
          <w:sz w:val="28"/>
          <w:szCs w:val="28"/>
        </w:rPr>
      </w:pPr>
    </w:p>
    <w:p w:rsidR="00904B3A" w:rsidRDefault="00904B3A" w:rsidP="00764B61">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 Анализ динамики основных макроэкономических  показателей и</w:t>
      </w:r>
    </w:p>
    <w:p w:rsidR="00904B3A" w:rsidRDefault="00904B3A" w:rsidP="00764B61">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налоговых поступлений в консолидированный бюджет РФ за период </w:t>
      </w:r>
    </w:p>
    <w:p w:rsidR="00904B3A" w:rsidRDefault="00670FE1" w:rsidP="00764B61">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2008-2011</w:t>
      </w:r>
      <w:r w:rsidR="00904B3A">
        <w:rPr>
          <w:rFonts w:ascii="Times New Roman" w:eastAsia="Times New Roman" w:hAnsi="Times New Roman" w:cs="Times New Roman"/>
          <w:b/>
          <w:sz w:val="28"/>
          <w:szCs w:val="28"/>
          <w:lang w:eastAsia="ru-RU"/>
        </w:rPr>
        <w:t xml:space="preserve">гг. </w:t>
      </w:r>
    </w:p>
    <w:p w:rsidR="006368ED" w:rsidRDefault="00904B3A" w:rsidP="006368E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заданием проведем анализ динамики макроэкономиче</w:t>
      </w:r>
      <w:r w:rsidR="00670FE1">
        <w:rPr>
          <w:rFonts w:ascii="Times New Roman" w:eastAsia="Times New Roman" w:hAnsi="Times New Roman" w:cs="Times New Roman"/>
          <w:sz w:val="28"/>
          <w:szCs w:val="28"/>
          <w:lang w:eastAsia="ru-RU"/>
        </w:rPr>
        <w:t>ских показателей за период 2008-2011</w:t>
      </w:r>
      <w:r>
        <w:rPr>
          <w:rFonts w:ascii="Times New Roman" w:eastAsia="Times New Roman" w:hAnsi="Times New Roman" w:cs="Times New Roman"/>
          <w:sz w:val="28"/>
          <w:szCs w:val="28"/>
          <w:lang w:eastAsia="ru-RU"/>
        </w:rPr>
        <w:t xml:space="preserve">гг. с использованием </w:t>
      </w:r>
      <w:r w:rsidR="00670FE1">
        <w:rPr>
          <w:rFonts w:ascii="Times New Roman" w:eastAsia="Times New Roman" w:hAnsi="Times New Roman" w:cs="Times New Roman"/>
          <w:sz w:val="28"/>
          <w:szCs w:val="28"/>
          <w:lang w:eastAsia="ru-RU"/>
        </w:rPr>
        <w:t>статистических</w:t>
      </w:r>
      <w:r>
        <w:rPr>
          <w:rFonts w:ascii="Times New Roman" w:eastAsia="Times New Roman" w:hAnsi="Times New Roman" w:cs="Times New Roman"/>
          <w:sz w:val="28"/>
          <w:szCs w:val="28"/>
          <w:lang w:eastAsia="ru-RU"/>
        </w:rPr>
        <w:t xml:space="preserve"> методов</w:t>
      </w:r>
      <w:r w:rsidR="00670FE1">
        <w:rPr>
          <w:rFonts w:ascii="Times New Roman" w:eastAsia="Times New Roman" w:hAnsi="Times New Roman" w:cs="Times New Roman"/>
          <w:sz w:val="28"/>
          <w:szCs w:val="28"/>
          <w:lang w:eastAsia="ru-RU"/>
        </w:rPr>
        <w:t xml:space="preserve"> обработки показателей</w:t>
      </w:r>
      <w:r>
        <w:rPr>
          <w:rFonts w:ascii="Times New Roman" w:eastAsia="Times New Roman" w:hAnsi="Times New Roman" w:cs="Times New Roman"/>
          <w:sz w:val="28"/>
          <w:szCs w:val="28"/>
          <w:lang w:eastAsia="ru-RU"/>
        </w:rPr>
        <w:t>. Результаты анализа представлены в таблице 1.1 и 1.2</w:t>
      </w:r>
    </w:p>
    <w:p w:rsidR="00670FE1" w:rsidRDefault="00670FE1" w:rsidP="00670FE1">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p w:rsidR="00670FE1" w:rsidRDefault="00670FE1" w:rsidP="00670FE1">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динамики макроэкономических </w:t>
      </w:r>
      <w:r w:rsidR="00D82B54">
        <w:rPr>
          <w:rFonts w:ascii="Times New Roman" w:eastAsia="Times New Roman" w:hAnsi="Times New Roman" w:cs="Times New Roman"/>
          <w:sz w:val="28"/>
          <w:szCs w:val="28"/>
          <w:lang w:eastAsia="ru-RU"/>
        </w:rPr>
        <w:t>показателей</w:t>
      </w:r>
      <w:r>
        <w:rPr>
          <w:rFonts w:ascii="Times New Roman" w:eastAsia="Times New Roman" w:hAnsi="Times New Roman" w:cs="Times New Roman"/>
          <w:sz w:val="28"/>
          <w:szCs w:val="28"/>
          <w:lang w:eastAsia="ru-RU"/>
        </w:rPr>
        <w:t>, характеризующих состояние экономики РФ за период 2008-2011гг., млрд. руб.</w:t>
      </w:r>
    </w:p>
    <w:tbl>
      <w:tblPr>
        <w:tblW w:w="8200" w:type="dxa"/>
        <w:jc w:val="center"/>
        <w:tblInd w:w="93" w:type="dxa"/>
        <w:tblLook w:val="04A0"/>
      </w:tblPr>
      <w:tblGrid>
        <w:gridCol w:w="1996"/>
        <w:gridCol w:w="2220"/>
        <w:gridCol w:w="996"/>
        <w:gridCol w:w="996"/>
        <w:gridCol w:w="996"/>
        <w:gridCol w:w="996"/>
      </w:tblGrid>
      <w:tr w:rsidR="00670FE1" w:rsidRPr="007F2138" w:rsidTr="006368ED">
        <w:trPr>
          <w:trHeight w:val="600"/>
          <w:jc w:val="center"/>
        </w:trPr>
        <w:tc>
          <w:tcPr>
            <w:tcW w:w="19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 xml:space="preserve">Наименование </w:t>
            </w:r>
            <w:r w:rsidR="00335184" w:rsidRPr="007F2138">
              <w:rPr>
                <w:rFonts w:ascii="Times New Roman" w:eastAsia="Times New Roman" w:hAnsi="Times New Roman" w:cs="Times New Roman"/>
                <w:color w:val="000000"/>
                <w:sz w:val="24"/>
                <w:szCs w:val="24"/>
                <w:lang w:eastAsia="ru-RU"/>
              </w:rPr>
              <w:t>показателя</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 xml:space="preserve">Характеристика </w:t>
            </w:r>
            <w:r w:rsidR="00335184" w:rsidRPr="007F2138">
              <w:rPr>
                <w:rFonts w:ascii="Times New Roman" w:eastAsia="Times New Roman" w:hAnsi="Times New Roman" w:cs="Times New Roman"/>
                <w:color w:val="000000"/>
                <w:sz w:val="24"/>
                <w:szCs w:val="24"/>
                <w:lang w:eastAsia="ru-RU"/>
              </w:rPr>
              <w:t>показателя</w:t>
            </w:r>
          </w:p>
        </w:tc>
        <w:tc>
          <w:tcPr>
            <w:tcW w:w="3984" w:type="dxa"/>
            <w:gridSpan w:val="4"/>
            <w:tcBorders>
              <w:top w:val="single" w:sz="4" w:space="0" w:color="auto"/>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Анализируемый период</w:t>
            </w:r>
          </w:p>
        </w:tc>
      </w:tr>
      <w:tr w:rsidR="00670FE1" w:rsidRPr="007F2138" w:rsidTr="006368ED">
        <w:trPr>
          <w:trHeight w:val="300"/>
          <w:jc w:val="center"/>
        </w:trPr>
        <w:tc>
          <w:tcPr>
            <w:tcW w:w="1996" w:type="dxa"/>
            <w:vMerge/>
            <w:tcBorders>
              <w:top w:val="single" w:sz="4" w:space="0" w:color="auto"/>
              <w:left w:val="single" w:sz="4" w:space="0" w:color="auto"/>
              <w:bottom w:val="single" w:sz="4" w:space="0" w:color="auto"/>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2008</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2009</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2010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2011</w:t>
            </w:r>
          </w:p>
        </w:tc>
      </w:tr>
      <w:tr w:rsidR="00670FE1" w:rsidRPr="007F2138" w:rsidTr="006368ED">
        <w:trPr>
          <w:trHeight w:val="315"/>
          <w:jc w:val="center"/>
        </w:trPr>
        <w:tc>
          <w:tcPr>
            <w:tcW w:w="1996" w:type="dxa"/>
            <w:vMerge w:val="restart"/>
            <w:tcBorders>
              <w:top w:val="nil"/>
              <w:left w:val="single" w:sz="4" w:space="0" w:color="auto"/>
              <w:bottom w:val="single" w:sz="4" w:space="0" w:color="000000"/>
              <w:right w:val="single" w:sz="4" w:space="0" w:color="auto"/>
            </w:tcBorders>
            <w:shd w:val="clear" w:color="auto" w:fill="auto"/>
            <w:vAlign w:val="center"/>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ВВП</w:t>
            </w: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41668</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39016</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44491,4</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54369</w:t>
            </w:r>
          </w:p>
        </w:tc>
      </w:tr>
      <w:tr w:rsidR="00670FE1" w:rsidRPr="007F2138" w:rsidTr="006368ED">
        <w:trPr>
          <w:trHeight w:val="300"/>
          <w:jc w:val="center"/>
        </w:trPr>
        <w:tc>
          <w:tcPr>
            <w:tcW w:w="1996" w:type="dxa"/>
            <w:vMerge/>
            <w:tcBorders>
              <w:top w:val="nil"/>
              <w:left w:val="single" w:sz="4" w:space="0" w:color="auto"/>
              <w:bottom w:val="single" w:sz="4" w:space="0" w:color="000000"/>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0,936</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1,068</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1,305</w:t>
            </w:r>
          </w:p>
        </w:tc>
      </w:tr>
      <w:tr w:rsidR="00670FE1" w:rsidRPr="007F2138" w:rsidTr="006368ED">
        <w:trPr>
          <w:trHeight w:val="300"/>
          <w:jc w:val="center"/>
        </w:trPr>
        <w:tc>
          <w:tcPr>
            <w:tcW w:w="1996" w:type="dxa"/>
            <w:vMerge/>
            <w:tcBorders>
              <w:top w:val="nil"/>
              <w:left w:val="single" w:sz="4" w:space="0" w:color="auto"/>
              <w:bottom w:val="single" w:sz="4" w:space="0" w:color="000000"/>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0,936</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1,140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1,222</w:t>
            </w:r>
          </w:p>
        </w:tc>
      </w:tr>
      <w:tr w:rsidR="00670FE1" w:rsidRPr="007F2138" w:rsidTr="006368ED">
        <w:trPr>
          <w:trHeight w:val="315"/>
          <w:jc w:val="center"/>
        </w:trPr>
        <w:tc>
          <w:tcPr>
            <w:tcW w:w="1996" w:type="dxa"/>
            <w:vMerge w:val="restart"/>
            <w:tcBorders>
              <w:top w:val="nil"/>
              <w:left w:val="single" w:sz="4" w:space="0" w:color="auto"/>
              <w:bottom w:val="single" w:sz="4" w:space="0" w:color="000000"/>
              <w:right w:val="single" w:sz="4" w:space="0" w:color="auto"/>
            </w:tcBorders>
            <w:shd w:val="clear" w:color="auto" w:fill="auto"/>
            <w:vAlign w:val="center"/>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Доходы</w:t>
            </w: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16003,4</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13599,7</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15555,7</w:t>
            </w:r>
          </w:p>
        </w:tc>
        <w:tc>
          <w:tcPr>
            <w:tcW w:w="996" w:type="dxa"/>
            <w:tcBorders>
              <w:top w:val="nil"/>
              <w:left w:val="nil"/>
              <w:bottom w:val="single" w:sz="4" w:space="0" w:color="auto"/>
              <w:right w:val="single" w:sz="4" w:space="0" w:color="auto"/>
            </w:tcBorders>
            <w:shd w:val="clear" w:color="auto" w:fill="auto"/>
            <w:vAlign w:val="bottom"/>
            <w:hideMark/>
          </w:tcPr>
          <w:p w:rsidR="00670FE1" w:rsidRPr="007F2138" w:rsidRDefault="00670FE1" w:rsidP="00670FE1">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20855,4</w:t>
            </w:r>
          </w:p>
        </w:tc>
      </w:tr>
      <w:tr w:rsidR="00670FE1" w:rsidRPr="007F2138" w:rsidTr="006368ED">
        <w:trPr>
          <w:trHeight w:val="315"/>
          <w:jc w:val="center"/>
        </w:trPr>
        <w:tc>
          <w:tcPr>
            <w:tcW w:w="1996" w:type="dxa"/>
            <w:vMerge/>
            <w:tcBorders>
              <w:top w:val="nil"/>
              <w:left w:val="single" w:sz="4" w:space="0" w:color="auto"/>
              <w:bottom w:val="single" w:sz="4" w:space="0" w:color="000000"/>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0,850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0,972</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1,303</w:t>
            </w:r>
          </w:p>
        </w:tc>
      </w:tr>
      <w:tr w:rsidR="00670FE1" w:rsidRPr="007F2138" w:rsidTr="006368ED">
        <w:trPr>
          <w:trHeight w:val="315"/>
          <w:jc w:val="center"/>
        </w:trPr>
        <w:tc>
          <w:tcPr>
            <w:tcW w:w="1996" w:type="dxa"/>
            <w:vMerge/>
            <w:tcBorders>
              <w:top w:val="nil"/>
              <w:left w:val="single" w:sz="4" w:space="0" w:color="auto"/>
              <w:bottom w:val="single" w:sz="4" w:space="0" w:color="auto"/>
              <w:right w:val="single" w:sz="4" w:space="0" w:color="auto"/>
            </w:tcBorders>
            <w:vAlign w:val="center"/>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p>
        </w:tc>
        <w:tc>
          <w:tcPr>
            <w:tcW w:w="2220"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0,850</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1,144</w:t>
            </w:r>
          </w:p>
        </w:tc>
        <w:tc>
          <w:tcPr>
            <w:tcW w:w="996" w:type="dxa"/>
            <w:tcBorders>
              <w:top w:val="nil"/>
              <w:left w:val="nil"/>
              <w:bottom w:val="single" w:sz="4" w:space="0" w:color="auto"/>
              <w:right w:val="single" w:sz="4" w:space="0" w:color="auto"/>
            </w:tcBorders>
            <w:shd w:val="clear" w:color="auto" w:fill="auto"/>
            <w:noWrap/>
            <w:vAlign w:val="bottom"/>
            <w:hideMark/>
          </w:tcPr>
          <w:p w:rsidR="00670FE1" w:rsidRPr="007F2138" w:rsidRDefault="00670FE1" w:rsidP="00670FE1">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1,341</w:t>
            </w:r>
          </w:p>
        </w:tc>
      </w:tr>
    </w:tbl>
    <w:p w:rsidR="006368ED" w:rsidRDefault="006368ED" w:rsidP="00D82B54">
      <w:pPr>
        <w:spacing w:after="0" w:line="360" w:lineRule="auto"/>
        <w:ind w:firstLine="709"/>
        <w:jc w:val="both"/>
        <w:rPr>
          <w:rFonts w:ascii="Times New Roman" w:eastAsia="Times New Roman" w:hAnsi="Times New Roman" w:cs="Times New Roman"/>
          <w:sz w:val="28"/>
          <w:szCs w:val="28"/>
          <w:lang w:eastAsia="ru-RU"/>
        </w:rPr>
      </w:pPr>
    </w:p>
    <w:p w:rsidR="00D82B54" w:rsidRDefault="006368ED" w:rsidP="00D82B5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Окончание таблицы 1.1</w:t>
      </w:r>
    </w:p>
    <w:tbl>
      <w:tblPr>
        <w:tblW w:w="8200" w:type="dxa"/>
        <w:jc w:val="center"/>
        <w:tblInd w:w="93" w:type="dxa"/>
        <w:tblLook w:val="04A0"/>
      </w:tblPr>
      <w:tblGrid>
        <w:gridCol w:w="2068"/>
        <w:gridCol w:w="2220"/>
        <w:gridCol w:w="960"/>
        <w:gridCol w:w="960"/>
        <w:gridCol w:w="996"/>
        <w:gridCol w:w="996"/>
      </w:tblGrid>
      <w:tr w:rsidR="006368ED" w:rsidRPr="007F2138" w:rsidTr="00B10740">
        <w:trPr>
          <w:trHeight w:val="315"/>
          <w:jc w:val="center"/>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Налоговые доходы</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9948,9</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8182,4</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11250,4</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14808,3</w:t>
            </w:r>
          </w:p>
        </w:tc>
      </w:tr>
      <w:tr w:rsidR="006368ED" w:rsidRPr="007F2138" w:rsidTr="00B10740">
        <w:trPr>
          <w:trHeight w:val="315"/>
          <w:jc w:val="cent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1,131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1,488</w:t>
            </w:r>
          </w:p>
        </w:tc>
      </w:tr>
      <w:tr w:rsidR="006368ED" w:rsidRPr="007F2138" w:rsidTr="00B10740">
        <w:trPr>
          <w:trHeight w:val="315"/>
          <w:jc w:val="cent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1,375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1,316</w:t>
            </w:r>
          </w:p>
        </w:tc>
      </w:tr>
      <w:tr w:rsidR="006368ED" w:rsidRPr="007F2138" w:rsidTr="00B10740">
        <w:trPr>
          <w:trHeight w:val="630"/>
          <w:jc w:val="center"/>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Неналоговые и прочие доходы</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6054,5</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5417,3</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4305,3</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6047,1</w:t>
            </w:r>
          </w:p>
        </w:tc>
      </w:tr>
      <w:tr w:rsidR="006368ED" w:rsidRPr="007F2138" w:rsidTr="00B10740">
        <w:trPr>
          <w:trHeight w:val="315"/>
          <w:jc w:val="cent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0,711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0,999</w:t>
            </w:r>
          </w:p>
        </w:tc>
      </w:tr>
      <w:tr w:rsidR="006368ED" w:rsidRPr="007F2138" w:rsidTr="00B10740">
        <w:trPr>
          <w:trHeight w:val="315"/>
          <w:jc w:val="cent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0,795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1,405</w:t>
            </w:r>
          </w:p>
        </w:tc>
      </w:tr>
    </w:tbl>
    <w:p w:rsidR="007F2138" w:rsidRDefault="00D82B54" w:rsidP="00B10740">
      <w:pPr>
        <w:spacing w:after="0" w:line="360" w:lineRule="auto"/>
        <w:ind w:firstLine="708"/>
        <w:jc w:val="both"/>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При анализе динамики макроэкономических показателей, характеризующих состояние экономики РФ за 2008-2011гг. видно, что за анализируемы период</w:t>
      </w:r>
      <w:r w:rsidR="00C50F7D">
        <w:rPr>
          <w:rFonts w:ascii="Times New Roman" w:eastAsia="Times New Roman" w:hAnsi="Times New Roman" w:cs="Times New Roman"/>
          <w:bCs/>
          <w:kern w:val="36"/>
          <w:sz w:val="28"/>
          <w:szCs w:val="28"/>
          <w:lang w:eastAsia="ru-RU"/>
        </w:rPr>
        <w:t xml:space="preserve"> </w:t>
      </w:r>
      <w:r>
        <w:rPr>
          <w:rFonts w:ascii="Times New Roman" w:eastAsia="Times New Roman" w:hAnsi="Times New Roman" w:cs="Times New Roman"/>
          <w:bCs/>
          <w:kern w:val="36"/>
          <w:sz w:val="28"/>
          <w:szCs w:val="28"/>
          <w:lang w:eastAsia="ru-RU"/>
        </w:rPr>
        <w:t>показатели ведут себя не стабильно, ВВП с 41668 млрд. руб. в 2008 году снижается до 39016 млрд. руб</w:t>
      </w:r>
      <w:r w:rsidR="004611A4">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eastAsia="ru-RU"/>
        </w:rPr>
        <w:t xml:space="preserve"> в 2009 году, что </w:t>
      </w:r>
      <w:r w:rsidR="004611A4">
        <w:rPr>
          <w:rFonts w:ascii="Times New Roman" w:eastAsia="Times New Roman" w:hAnsi="Times New Roman" w:cs="Times New Roman"/>
          <w:bCs/>
          <w:kern w:val="36"/>
          <w:sz w:val="28"/>
          <w:szCs w:val="28"/>
          <w:lang w:eastAsia="ru-RU"/>
        </w:rPr>
        <w:t>составляет</w:t>
      </w:r>
      <w:r>
        <w:rPr>
          <w:rFonts w:ascii="Times New Roman" w:eastAsia="Times New Roman" w:hAnsi="Times New Roman" w:cs="Times New Roman"/>
          <w:bCs/>
          <w:kern w:val="36"/>
          <w:sz w:val="28"/>
          <w:szCs w:val="28"/>
          <w:lang w:eastAsia="ru-RU"/>
        </w:rPr>
        <w:t xml:space="preserve"> 17</w:t>
      </w:r>
      <w:r w:rsidR="004611A4">
        <w:rPr>
          <w:rFonts w:ascii="Times New Roman" w:eastAsia="Times New Roman" w:hAnsi="Times New Roman" w:cs="Times New Roman"/>
          <w:bCs/>
          <w:kern w:val="36"/>
          <w:sz w:val="28"/>
          <w:szCs w:val="28"/>
          <w:lang w:eastAsia="ru-RU"/>
        </w:rPr>
        <w:t xml:space="preserve"> %, затем прослеживается возрастание показателя ВВП, максимальный </w:t>
      </w:r>
      <w:r w:rsidR="00C50F7D">
        <w:rPr>
          <w:rFonts w:ascii="Times New Roman" w:eastAsia="Times New Roman" w:hAnsi="Times New Roman" w:cs="Times New Roman"/>
          <w:bCs/>
          <w:kern w:val="36"/>
          <w:sz w:val="28"/>
          <w:szCs w:val="28"/>
          <w:lang w:eastAsia="ru-RU"/>
        </w:rPr>
        <w:t>темп прироста</w:t>
      </w:r>
      <w:r w:rsidR="004611A4">
        <w:rPr>
          <w:rFonts w:ascii="Times New Roman" w:eastAsia="Times New Roman" w:hAnsi="Times New Roman" w:cs="Times New Roman"/>
          <w:bCs/>
          <w:kern w:val="36"/>
          <w:sz w:val="28"/>
          <w:szCs w:val="28"/>
          <w:lang w:eastAsia="ru-RU"/>
        </w:rPr>
        <w:t xml:space="preserve"> ВВП приходится на 2011 год и составляе</w:t>
      </w:r>
      <w:r w:rsidR="00B10740">
        <w:rPr>
          <w:rFonts w:ascii="Times New Roman" w:eastAsia="Times New Roman" w:hAnsi="Times New Roman" w:cs="Times New Roman"/>
          <w:bCs/>
          <w:kern w:val="36"/>
          <w:sz w:val="28"/>
          <w:szCs w:val="28"/>
          <w:lang w:eastAsia="ru-RU"/>
        </w:rPr>
        <w:t>т 22,2</w:t>
      </w:r>
      <w:r w:rsidR="004611A4">
        <w:rPr>
          <w:rFonts w:ascii="Times New Roman" w:eastAsia="Times New Roman" w:hAnsi="Times New Roman" w:cs="Times New Roman"/>
          <w:bCs/>
          <w:kern w:val="36"/>
          <w:sz w:val="28"/>
          <w:szCs w:val="28"/>
          <w:lang w:eastAsia="ru-RU"/>
        </w:rPr>
        <w:t xml:space="preserve">%. </w:t>
      </w:r>
    </w:p>
    <w:p w:rsidR="004611A4" w:rsidRDefault="004611A4" w:rsidP="007F2138">
      <w:pPr>
        <w:spacing w:after="0" w:line="360" w:lineRule="auto"/>
        <w:ind w:firstLine="708"/>
        <w:jc w:val="both"/>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Налоговые доходы консолидированного бюджета в Российской Федерации за анализируемый период с 2008 по 2011 год выросли на 4859,4 млрд. руб. и составили на конец исследуемого периода 14808,3 млрд.руб. Максимальный темп прироста налоговых доходов приходится на 2010 год и составляет 37,5%.</w:t>
      </w:r>
    </w:p>
    <w:p w:rsidR="00764B61" w:rsidRPr="006368ED" w:rsidRDefault="004611A4" w:rsidP="006368ED">
      <w:pPr>
        <w:spacing w:after="0" w:line="360" w:lineRule="auto"/>
        <w:ind w:right="150" w:firstLine="709"/>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 xml:space="preserve">По неналоговым доходам в консолидированный бюджет Российской Федерации наблюдается </w:t>
      </w:r>
      <w:r w:rsidR="00DD3BDF">
        <w:rPr>
          <w:rFonts w:ascii="Times New Roman" w:eastAsia="Times New Roman" w:hAnsi="Times New Roman" w:cs="Times New Roman"/>
          <w:bCs/>
          <w:kern w:val="36"/>
          <w:sz w:val="28"/>
          <w:szCs w:val="28"/>
          <w:lang w:eastAsia="ru-RU"/>
        </w:rPr>
        <w:t xml:space="preserve">снижение </w:t>
      </w:r>
      <w:r>
        <w:rPr>
          <w:rFonts w:ascii="Times New Roman" w:eastAsia="Times New Roman" w:hAnsi="Times New Roman" w:cs="Times New Roman"/>
          <w:bCs/>
          <w:kern w:val="36"/>
          <w:sz w:val="28"/>
          <w:szCs w:val="28"/>
          <w:lang w:eastAsia="ru-RU"/>
        </w:rPr>
        <w:t>поступлений</w:t>
      </w:r>
      <w:r w:rsidR="00DD3BDF">
        <w:rPr>
          <w:rFonts w:ascii="Times New Roman" w:eastAsia="Times New Roman" w:hAnsi="Times New Roman" w:cs="Times New Roman"/>
          <w:bCs/>
          <w:kern w:val="36"/>
          <w:sz w:val="28"/>
          <w:szCs w:val="28"/>
          <w:lang w:eastAsia="ru-RU"/>
        </w:rPr>
        <w:t xml:space="preserve"> с 6054,5 млрд. руб. в 2008 году до 4305,3 млрд. руд. в 2010 году</w:t>
      </w:r>
      <w:r>
        <w:rPr>
          <w:rFonts w:ascii="Times New Roman" w:eastAsia="Times New Roman" w:hAnsi="Times New Roman" w:cs="Times New Roman"/>
          <w:bCs/>
          <w:kern w:val="36"/>
          <w:sz w:val="28"/>
          <w:szCs w:val="28"/>
          <w:lang w:eastAsia="ru-RU"/>
        </w:rPr>
        <w:t xml:space="preserve"> </w:t>
      </w:r>
      <w:r w:rsidR="00DD3BDF">
        <w:rPr>
          <w:rFonts w:ascii="Times New Roman" w:eastAsia="Times New Roman" w:hAnsi="Times New Roman" w:cs="Times New Roman"/>
          <w:bCs/>
          <w:kern w:val="36"/>
          <w:sz w:val="28"/>
          <w:szCs w:val="28"/>
          <w:lang w:eastAsia="ru-RU"/>
        </w:rPr>
        <w:t xml:space="preserve">данное снижение составило 29%. Максимальный темп прироста </w:t>
      </w:r>
      <w:r w:rsidR="00C50F7D">
        <w:rPr>
          <w:rFonts w:ascii="Times New Roman" w:eastAsia="Times New Roman" w:hAnsi="Times New Roman" w:cs="Times New Roman"/>
          <w:bCs/>
          <w:kern w:val="36"/>
          <w:sz w:val="28"/>
          <w:szCs w:val="28"/>
          <w:lang w:eastAsia="ru-RU"/>
        </w:rPr>
        <w:t>приходится на 2011 год и он соста</w:t>
      </w:r>
      <w:r w:rsidR="00DD3BDF">
        <w:rPr>
          <w:rFonts w:ascii="Times New Roman" w:eastAsia="Times New Roman" w:hAnsi="Times New Roman" w:cs="Times New Roman"/>
          <w:bCs/>
          <w:kern w:val="36"/>
          <w:sz w:val="28"/>
          <w:szCs w:val="28"/>
          <w:lang w:eastAsia="ru-RU"/>
        </w:rPr>
        <w:t xml:space="preserve">вляет </w:t>
      </w:r>
      <w:r w:rsidR="00C50F7D">
        <w:rPr>
          <w:rFonts w:ascii="Times New Roman" w:eastAsia="Times New Roman" w:hAnsi="Times New Roman" w:cs="Times New Roman"/>
          <w:bCs/>
          <w:kern w:val="36"/>
          <w:sz w:val="28"/>
          <w:szCs w:val="28"/>
          <w:lang w:eastAsia="ru-RU"/>
        </w:rPr>
        <w:t>40%.</w:t>
      </w:r>
    </w:p>
    <w:p w:rsidR="00904B3A" w:rsidRPr="00D82B54" w:rsidRDefault="00670FE1" w:rsidP="007F2138">
      <w:pPr>
        <w:spacing w:after="0" w:line="360" w:lineRule="auto"/>
        <w:jc w:val="right"/>
        <w:rPr>
          <w:rFonts w:ascii="Times New Roman" w:hAnsi="Times New Roman" w:cs="Times New Roman"/>
          <w:sz w:val="28"/>
          <w:szCs w:val="28"/>
        </w:rPr>
      </w:pPr>
      <w:r w:rsidRPr="00D82B54">
        <w:rPr>
          <w:rFonts w:ascii="Times New Roman" w:hAnsi="Times New Roman" w:cs="Times New Roman"/>
          <w:sz w:val="28"/>
          <w:szCs w:val="28"/>
        </w:rPr>
        <w:t>Таблица 1.2</w:t>
      </w:r>
    </w:p>
    <w:p w:rsidR="00670FE1" w:rsidRPr="00D82B54" w:rsidRDefault="00670FE1" w:rsidP="001D647B">
      <w:pPr>
        <w:spacing w:after="0" w:line="360" w:lineRule="auto"/>
        <w:jc w:val="center"/>
        <w:rPr>
          <w:rFonts w:ascii="Times New Roman" w:hAnsi="Times New Roman" w:cs="Times New Roman"/>
          <w:sz w:val="28"/>
          <w:szCs w:val="28"/>
        </w:rPr>
      </w:pPr>
      <w:r w:rsidRPr="00D82B54">
        <w:rPr>
          <w:rFonts w:ascii="Times New Roman" w:hAnsi="Times New Roman" w:cs="Times New Roman"/>
          <w:sz w:val="28"/>
          <w:szCs w:val="28"/>
        </w:rPr>
        <w:t>Анализ динамики налоговых поступлений в консолидированный бюджет РФ за период 2008-2011гг., млрд. руб.</w:t>
      </w:r>
    </w:p>
    <w:tbl>
      <w:tblPr>
        <w:tblW w:w="9060" w:type="dxa"/>
        <w:jc w:val="center"/>
        <w:tblInd w:w="93" w:type="dxa"/>
        <w:tblLook w:val="04A0"/>
      </w:tblPr>
      <w:tblGrid>
        <w:gridCol w:w="2068"/>
        <w:gridCol w:w="2300"/>
        <w:gridCol w:w="1740"/>
        <w:gridCol w:w="960"/>
        <w:gridCol w:w="996"/>
        <w:gridCol w:w="996"/>
      </w:tblGrid>
      <w:tr w:rsidR="000F5347" w:rsidRPr="007F2138" w:rsidTr="006368ED">
        <w:trPr>
          <w:trHeight w:val="300"/>
          <w:jc w:val="center"/>
        </w:trPr>
        <w:tc>
          <w:tcPr>
            <w:tcW w:w="206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 xml:space="preserve">Наименование </w:t>
            </w:r>
            <w:r w:rsidR="00335184" w:rsidRPr="007F2138">
              <w:rPr>
                <w:rFonts w:ascii="Times New Roman" w:eastAsia="Times New Roman" w:hAnsi="Times New Roman" w:cs="Times New Roman"/>
                <w:color w:val="000000"/>
                <w:sz w:val="24"/>
                <w:szCs w:val="24"/>
                <w:lang w:eastAsia="ru-RU"/>
              </w:rPr>
              <w:t>показателя</w:t>
            </w:r>
          </w:p>
        </w:tc>
        <w:tc>
          <w:tcPr>
            <w:tcW w:w="23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 xml:space="preserve">Характеристика </w:t>
            </w:r>
            <w:r w:rsidR="00335184" w:rsidRPr="007F2138">
              <w:rPr>
                <w:rFonts w:ascii="Times New Roman" w:eastAsia="Times New Roman" w:hAnsi="Times New Roman" w:cs="Times New Roman"/>
                <w:color w:val="000000"/>
                <w:sz w:val="24"/>
                <w:szCs w:val="24"/>
                <w:lang w:eastAsia="ru-RU"/>
              </w:rPr>
              <w:t>показателя</w:t>
            </w:r>
          </w:p>
        </w:tc>
        <w:tc>
          <w:tcPr>
            <w:tcW w:w="4692" w:type="dxa"/>
            <w:gridSpan w:val="4"/>
            <w:tcBorders>
              <w:top w:val="single" w:sz="4" w:space="0" w:color="auto"/>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Анализируемый период</w:t>
            </w:r>
          </w:p>
        </w:tc>
      </w:tr>
      <w:tr w:rsidR="000F5347" w:rsidRPr="007F2138" w:rsidTr="006368ED">
        <w:trPr>
          <w:trHeight w:val="300"/>
          <w:jc w:val="center"/>
        </w:trPr>
        <w:tc>
          <w:tcPr>
            <w:tcW w:w="2068" w:type="dxa"/>
            <w:vMerge/>
            <w:tcBorders>
              <w:top w:val="single" w:sz="4" w:space="0" w:color="auto"/>
              <w:left w:val="single" w:sz="4" w:space="0" w:color="auto"/>
              <w:bottom w:val="single" w:sz="4" w:space="0" w:color="auto"/>
              <w:right w:val="single" w:sz="4" w:space="0" w:color="auto"/>
            </w:tcBorders>
            <w:vAlign w:val="center"/>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p>
        </w:tc>
        <w:tc>
          <w:tcPr>
            <w:tcW w:w="2300" w:type="dxa"/>
            <w:vMerge/>
            <w:tcBorders>
              <w:top w:val="single" w:sz="4" w:space="0" w:color="auto"/>
              <w:left w:val="single" w:sz="4" w:space="0" w:color="auto"/>
              <w:bottom w:val="single" w:sz="4" w:space="0" w:color="auto"/>
              <w:right w:val="single" w:sz="4" w:space="0" w:color="auto"/>
            </w:tcBorders>
            <w:vAlign w:val="center"/>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p>
        </w:tc>
        <w:tc>
          <w:tcPr>
            <w:tcW w:w="174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2008</w:t>
            </w:r>
          </w:p>
        </w:tc>
        <w:tc>
          <w:tcPr>
            <w:tcW w:w="96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2009</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2010</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2011</w:t>
            </w:r>
          </w:p>
        </w:tc>
      </w:tr>
      <w:tr w:rsidR="000F5347" w:rsidRPr="007F2138" w:rsidTr="006368ED">
        <w:trPr>
          <w:trHeight w:val="855"/>
          <w:jc w:val="center"/>
        </w:trPr>
        <w:tc>
          <w:tcPr>
            <w:tcW w:w="2068" w:type="dxa"/>
            <w:vMerge w:val="restart"/>
            <w:tcBorders>
              <w:top w:val="nil"/>
              <w:left w:val="single" w:sz="4" w:space="0" w:color="auto"/>
              <w:bottom w:val="single" w:sz="4" w:space="0" w:color="000000"/>
              <w:right w:val="single" w:sz="4" w:space="0" w:color="auto"/>
            </w:tcBorders>
            <w:shd w:val="clear" w:color="auto" w:fill="auto"/>
            <w:vAlign w:val="center"/>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Налоговые поступления всего, в том числе</w:t>
            </w:r>
          </w:p>
        </w:tc>
        <w:tc>
          <w:tcPr>
            <w:tcW w:w="230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nil"/>
              <w:left w:val="nil"/>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9948,9</w:t>
            </w:r>
          </w:p>
        </w:tc>
        <w:tc>
          <w:tcPr>
            <w:tcW w:w="960" w:type="dxa"/>
            <w:tcBorders>
              <w:top w:val="nil"/>
              <w:left w:val="nil"/>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8182,4</w:t>
            </w:r>
          </w:p>
        </w:tc>
        <w:tc>
          <w:tcPr>
            <w:tcW w:w="996" w:type="dxa"/>
            <w:tcBorders>
              <w:top w:val="nil"/>
              <w:left w:val="nil"/>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11250,4</w:t>
            </w:r>
          </w:p>
        </w:tc>
        <w:tc>
          <w:tcPr>
            <w:tcW w:w="996" w:type="dxa"/>
            <w:tcBorders>
              <w:top w:val="nil"/>
              <w:left w:val="nil"/>
              <w:bottom w:val="single" w:sz="4" w:space="0" w:color="auto"/>
              <w:right w:val="single" w:sz="4" w:space="0" w:color="auto"/>
            </w:tcBorders>
            <w:shd w:val="clear" w:color="auto" w:fill="auto"/>
            <w:vAlign w:val="bottom"/>
            <w:hideMark/>
          </w:tcPr>
          <w:p w:rsidR="000F5347" w:rsidRPr="007F2138" w:rsidRDefault="000F5347" w:rsidP="000F5347">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14808,3</w:t>
            </w:r>
          </w:p>
        </w:tc>
      </w:tr>
      <w:tr w:rsidR="000F5347" w:rsidRPr="007F2138" w:rsidTr="006368ED">
        <w:trPr>
          <w:trHeight w:val="300"/>
          <w:jc w:val="center"/>
        </w:trPr>
        <w:tc>
          <w:tcPr>
            <w:tcW w:w="2068" w:type="dxa"/>
            <w:vMerge/>
            <w:tcBorders>
              <w:top w:val="nil"/>
              <w:left w:val="single" w:sz="4" w:space="0" w:color="auto"/>
              <w:bottom w:val="single" w:sz="4" w:space="0" w:color="000000"/>
              <w:right w:val="single" w:sz="4" w:space="0" w:color="auto"/>
            </w:tcBorders>
            <w:vAlign w:val="center"/>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p>
        </w:tc>
        <w:tc>
          <w:tcPr>
            <w:tcW w:w="230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0,822</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1,131</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1,488</w:t>
            </w:r>
          </w:p>
        </w:tc>
      </w:tr>
      <w:tr w:rsidR="000F5347" w:rsidRPr="007F2138" w:rsidTr="006368ED">
        <w:trPr>
          <w:trHeight w:val="300"/>
          <w:jc w:val="center"/>
        </w:trPr>
        <w:tc>
          <w:tcPr>
            <w:tcW w:w="2068" w:type="dxa"/>
            <w:vMerge/>
            <w:tcBorders>
              <w:top w:val="nil"/>
              <w:left w:val="single" w:sz="4" w:space="0" w:color="auto"/>
              <w:bottom w:val="single" w:sz="4" w:space="0" w:color="auto"/>
              <w:right w:val="single" w:sz="4" w:space="0" w:color="auto"/>
            </w:tcBorders>
            <w:vAlign w:val="center"/>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p>
        </w:tc>
        <w:tc>
          <w:tcPr>
            <w:tcW w:w="230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0,822</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1,375</w:t>
            </w:r>
          </w:p>
        </w:tc>
        <w:tc>
          <w:tcPr>
            <w:tcW w:w="996" w:type="dxa"/>
            <w:tcBorders>
              <w:top w:val="nil"/>
              <w:left w:val="nil"/>
              <w:bottom w:val="single" w:sz="4" w:space="0" w:color="auto"/>
              <w:right w:val="single" w:sz="4" w:space="0" w:color="auto"/>
            </w:tcBorders>
            <w:shd w:val="clear" w:color="auto" w:fill="auto"/>
            <w:noWrap/>
            <w:vAlign w:val="bottom"/>
            <w:hideMark/>
          </w:tcPr>
          <w:p w:rsidR="000F5347" w:rsidRPr="007F2138" w:rsidRDefault="000F5347" w:rsidP="000F5347">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1,316</w:t>
            </w:r>
          </w:p>
        </w:tc>
      </w:tr>
    </w:tbl>
    <w:p w:rsidR="00670FE1" w:rsidRPr="006368ED" w:rsidRDefault="006368ED">
      <w:pPr>
        <w:rPr>
          <w:rFonts w:ascii="Times New Roman" w:hAnsi="Times New Roman" w:cs="Times New Roman"/>
          <w:sz w:val="28"/>
          <w:szCs w:val="28"/>
        </w:rPr>
      </w:pPr>
      <w:r w:rsidRPr="006368ED">
        <w:rPr>
          <w:rFonts w:ascii="Times New Roman" w:hAnsi="Times New Roman" w:cs="Times New Roman"/>
          <w:sz w:val="28"/>
          <w:szCs w:val="28"/>
        </w:rPr>
        <w:lastRenderedPageBreak/>
        <w:t>Окончание таблицы 1.2</w:t>
      </w:r>
    </w:p>
    <w:tbl>
      <w:tblPr>
        <w:tblW w:w="9060" w:type="dxa"/>
        <w:jc w:val="center"/>
        <w:tblInd w:w="93" w:type="dxa"/>
        <w:tblLook w:val="04A0"/>
      </w:tblPr>
      <w:tblGrid>
        <w:gridCol w:w="2140"/>
        <w:gridCol w:w="2300"/>
        <w:gridCol w:w="1740"/>
        <w:gridCol w:w="960"/>
        <w:gridCol w:w="960"/>
        <w:gridCol w:w="960"/>
      </w:tblGrid>
      <w:tr w:rsidR="006368ED" w:rsidRPr="007F2138" w:rsidTr="00B10740">
        <w:trPr>
          <w:trHeight w:val="945"/>
          <w:jc w:val="center"/>
        </w:trPr>
        <w:tc>
          <w:tcPr>
            <w:tcW w:w="2140" w:type="dxa"/>
            <w:vMerge w:val="restart"/>
            <w:tcBorders>
              <w:top w:val="single" w:sz="4"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 на прибыль  организаций</w:t>
            </w:r>
          </w:p>
        </w:tc>
        <w:tc>
          <w:tcPr>
            <w:tcW w:w="2300" w:type="dxa"/>
            <w:tcBorders>
              <w:top w:val="single" w:sz="4"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4"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2513,2</w:t>
            </w:r>
          </w:p>
        </w:tc>
        <w:tc>
          <w:tcPr>
            <w:tcW w:w="960" w:type="dxa"/>
            <w:tcBorders>
              <w:top w:val="single" w:sz="4"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1264,6</w:t>
            </w:r>
          </w:p>
        </w:tc>
        <w:tc>
          <w:tcPr>
            <w:tcW w:w="960" w:type="dxa"/>
            <w:tcBorders>
              <w:top w:val="single" w:sz="4"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1774,6</w:t>
            </w:r>
          </w:p>
        </w:tc>
        <w:tc>
          <w:tcPr>
            <w:tcW w:w="960" w:type="dxa"/>
            <w:tcBorders>
              <w:top w:val="single" w:sz="4"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2270,5</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0,503</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0,706</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0,903</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0,503</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1,403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1,279</w:t>
            </w:r>
          </w:p>
        </w:tc>
      </w:tr>
      <w:tr w:rsidR="006368ED" w:rsidRPr="007F2138" w:rsidTr="00B10740">
        <w:trPr>
          <w:trHeight w:val="630"/>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 на доходы физ. лиц</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1666,3</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1665,8</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1790,5</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1995,8</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1,075</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1,198</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1,075</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1,115</w:t>
            </w:r>
          </w:p>
        </w:tc>
      </w:tr>
      <w:tr w:rsidR="006368ED" w:rsidRPr="007F2138" w:rsidTr="00B10740">
        <w:trPr>
          <w:trHeight w:val="630"/>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 на добавленную стоимость</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2132,5</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2050,3</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2498,6</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3250,8</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0,961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1,172</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1,524</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0,961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1,219</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1,301</w:t>
            </w:r>
          </w:p>
        </w:tc>
      </w:tr>
      <w:tr w:rsidR="006368ED" w:rsidRPr="007F2138" w:rsidTr="00B10740">
        <w:trPr>
          <w:trHeight w:val="315"/>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Акцизы</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349,9</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347,2</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471,2</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650,5</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0,992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1,347</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1,859</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0,992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1,357</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1,381</w:t>
            </w:r>
          </w:p>
        </w:tc>
      </w:tr>
      <w:tr w:rsidR="006368ED" w:rsidRPr="007F2138" w:rsidTr="00B10740">
        <w:trPr>
          <w:trHeight w:val="945"/>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Налоги на совокупный доход</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185,0</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175,5</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207,7</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234,3</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0,949</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1,123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1,266</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0,949</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1,183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1,128</w:t>
            </w:r>
          </w:p>
        </w:tc>
      </w:tr>
      <w:tr w:rsidR="006368ED" w:rsidRPr="007F2138" w:rsidTr="00B10740">
        <w:trPr>
          <w:trHeight w:val="630"/>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Налоги на имущество</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493,4</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569,7</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628,2</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678,0</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1,155</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1,273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1,374</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1,155</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1,103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1,079</w:t>
            </w:r>
          </w:p>
        </w:tc>
      </w:tr>
      <w:tr w:rsidR="006368ED" w:rsidRPr="007F2138" w:rsidTr="00B10740">
        <w:trPr>
          <w:trHeight w:val="630"/>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Платежи за польз.прир.рес.</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1742,6</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1080,9</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1440,8</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2085,0</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0,620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0,827</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1,196</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0,620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1,333</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1,447</w:t>
            </w:r>
          </w:p>
        </w:tc>
      </w:tr>
      <w:tr w:rsidR="006368ED" w:rsidRPr="007F2138" w:rsidTr="00B10740">
        <w:trPr>
          <w:trHeight w:val="630"/>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ЕСН (страховые взносы с 2010 г)</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811,9</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976,0</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2279,3</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3528,3</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1,202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2,807</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4,346</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1,202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2,335</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1,548</w:t>
            </w:r>
          </w:p>
        </w:tc>
      </w:tr>
      <w:tr w:rsidR="006368ED" w:rsidRPr="007F2138" w:rsidTr="00B10740">
        <w:trPr>
          <w:trHeight w:val="945"/>
          <w:jc w:val="center"/>
        </w:trPr>
        <w:tc>
          <w:tcPr>
            <w:tcW w:w="2140" w:type="dxa"/>
            <w:vMerge w:val="restart"/>
            <w:tcBorders>
              <w:top w:val="single" w:sz="6" w:space="0" w:color="auto"/>
              <w:left w:val="single" w:sz="4" w:space="0" w:color="auto"/>
              <w:bottom w:val="single" w:sz="6" w:space="0" w:color="auto"/>
              <w:right w:val="single" w:sz="6" w:space="0" w:color="auto"/>
            </w:tcBorders>
            <w:shd w:val="clear" w:color="auto" w:fill="auto"/>
            <w:vAlign w:val="center"/>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Прочие налоговые доходы</w:t>
            </w: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Абсолютное значение</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54,1</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52,4</w:t>
            </w:r>
          </w:p>
        </w:tc>
        <w:tc>
          <w:tcPr>
            <w:tcW w:w="96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159,5</w:t>
            </w:r>
          </w:p>
        </w:tc>
        <w:tc>
          <w:tcPr>
            <w:tcW w:w="960" w:type="dxa"/>
            <w:tcBorders>
              <w:top w:val="single" w:sz="6" w:space="0" w:color="auto"/>
              <w:left w:val="single" w:sz="6" w:space="0" w:color="auto"/>
              <w:bottom w:val="single" w:sz="6" w:space="0" w:color="auto"/>
              <w:right w:val="single" w:sz="4" w:space="0" w:color="auto"/>
            </w:tcBorders>
            <w:shd w:val="clear" w:color="auto" w:fill="auto"/>
            <w:vAlign w:val="bottom"/>
            <w:hideMark/>
          </w:tcPr>
          <w:p w:rsidR="006368ED" w:rsidRPr="007F2138" w:rsidRDefault="006368ED" w:rsidP="00B10740">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115,1</w:t>
            </w:r>
          </w:p>
        </w:tc>
      </w:tr>
      <w:tr w:rsidR="006368ED" w:rsidRPr="007F2138" w:rsidTr="00B10740">
        <w:trPr>
          <w:trHeight w:val="300"/>
          <w:jc w:val="center"/>
        </w:trPr>
        <w:tc>
          <w:tcPr>
            <w:tcW w:w="2140" w:type="dxa"/>
            <w:vMerge/>
            <w:tcBorders>
              <w:top w:val="single" w:sz="6" w:space="0" w:color="auto"/>
              <w:left w:val="single" w:sz="4" w:space="0" w:color="auto"/>
              <w:bottom w:val="single" w:sz="6"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Базисный индекс</w:t>
            </w:r>
          </w:p>
        </w:tc>
        <w:tc>
          <w:tcPr>
            <w:tcW w:w="174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0,969</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2,948</w:t>
            </w:r>
          </w:p>
        </w:tc>
        <w:tc>
          <w:tcPr>
            <w:tcW w:w="960"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2,128</w:t>
            </w:r>
          </w:p>
        </w:tc>
      </w:tr>
      <w:tr w:rsidR="006368ED" w:rsidRPr="007F2138" w:rsidTr="00B10740">
        <w:trPr>
          <w:trHeight w:val="300"/>
          <w:jc w:val="center"/>
        </w:trPr>
        <w:tc>
          <w:tcPr>
            <w:tcW w:w="2140" w:type="dxa"/>
            <w:vMerge/>
            <w:tcBorders>
              <w:top w:val="single" w:sz="6" w:space="0" w:color="auto"/>
              <w:left w:val="single" w:sz="4" w:space="0" w:color="auto"/>
              <w:bottom w:val="single" w:sz="4" w:space="0" w:color="auto"/>
              <w:right w:val="single" w:sz="6" w:space="0" w:color="auto"/>
            </w:tcBorders>
            <w:vAlign w:val="center"/>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p>
        </w:tc>
        <w:tc>
          <w:tcPr>
            <w:tcW w:w="2300"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rsidR="006368ED" w:rsidRPr="007F2138" w:rsidRDefault="006368ED" w:rsidP="00B10740">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Цепной индекс</w:t>
            </w:r>
          </w:p>
        </w:tc>
        <w:tc>
          <w:tcPr>
            <w:tcW w:w="1740"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w:t>
            </w:r>
          </w:p>
        </w:tc>
        <w:tc>
          <w:tcPr>
            <w:tcW w:w="960"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0,969</w:t>
            </w:r>
          </w:p>
        </w:tc>
        <w:tc>
          <w:tcPr>
            <w:tcW w:w="960"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3,044</w:t>
            </w:r>
          </w:p>
        </w:tc>
        <w:tc>
          <w:tcPr>
            <w:tcW w:w="960" w:type="dxa"/>
            <w:tcBorders>
              <w:top w:val="single" w:sz="6" w:space="0" w:color="auto"/>
              <w:left w:val="single" w:sz="6" w:space="0" w:color="auto"/>
              <w:bottom w:val="single" w:sz="4" w:space="0" w:color="auto"/>
              <w:right w:val="single" w:sz="4" w:space="0" w:color="auto"/>
            </w:tcBorders>
            <w:shd w:val="clear" w:color="auto" w:fill="auto"/>
            <w:noWrap/>
            <w:vAlign w:val="bottom"/>
            <w:hideMark/>
          </w:tcPr>
          <w:p w:rsidR="006368ED" w:rsidRPr="007F2138" w:rsidRDefault="006368ED" w:rsidP="00B10740">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0,722</w:t>
            </w:r>
          </w:p>
        </w:tc>
      </w:tr>
    </w:tbl>
    <w:p w:rsidR="006368ED" w:rsidRDefault="006368ED"/>
    <w:p w:rsidR="00C31588" w:rsidRPr="00104AF8" w:rsidRDefault="00D5527B" w:rsidP="00104AF8">
      <w:pPr>
        <w:spacing w:after="0" w:line="360" w:lineRule="auto"/>
        <w:ind w:firstLine="708"/>
        <w:jc w:val="both"/>
        <w:rPr>
          <w:rFonts w:ascii="Times New Roman" w:eastAsia="Times New Roman" w:hAnsi="Times New Roman" w:cs="Times New Roman"/>
          <w:bCs/>
          <w:kern w:val="36"/>
          <w:sz w:val="28"/>
          <w:szCs w:val="28"/>
          <w:lang w:eastAsia="ru-RU"/>
        </w:rPr>
      </w:pPr>
      <w:r w:rsidRPr="00104AF8">
        <w:rPr>
          <w:rFonts w:ascii="Times New Roman" w:hAnsi="Times New Roman" w:cs="Times New Roman"/>
          <w:sz w:val="28"/>
          <w:szCs w:val="28"/>
        </w:rPr>
        <w:t>Из</w:t>
      </w:r>
      <w:r w:rsidRPr="00104AF8">
        <w:rPr>
          <w:sz w:val="28"/>
          <w:szCs w:val="28"/>
        </w:rPr>
        <w:t xml:space="preserve"> </w:t>
      </w:r>
      <w:r w:rsidRPr="00104AF8">
        <w:rPr>
          <w:rFonts w:ascii="Times New Roman" w:hAnsi="Times New Roman" w:cs="Times New Roman"/>
          <w:sz w:val="28"/>
          <w:szCs w:val="28"/>
        </w:rPr>
        <w:t>анализа динамики налоговых поступлений в консолидированный бюджет РФ за период 2008-2011гг видно,</w:t>
      </w:r>
      <w:r w:rsidR="00C31588" w:rsidRPr="00104AF8">
        <w:rPr>
          <w:rFonts w:ascii="Times New Roman" w:hAnsi="Times New Roman" w:cs="Times New Roman"/>
          <w:sz w:val="28"/>
          <w:szCs w:val="28"/>
        </w:rPr>
        <w:t xml:space="preserve"> что</w:t>
      </w:r>
      <w:r w:rsidRPr="00104AF8">
        <w:rPr>
          <w:rFonts w:ascii="Times New Roman" w:hAnsi="Times New Roman" w:cs="Times New Roman"/>
          <w:sz w:val="28"/>
          <w:szCs w:val="28"/>
        </w:rPr>
        <w:t xml:space="preserve"> </w:t>
      </w:r>
      <w:r w:rsidR="00C31588" w:rsidRPr="00104AF8">
        <w:rPr>
          <w:rFonts w:ascii="Times New Roman" w:eastAsia="Times New Roman" w:hAnsi="Times New Roman" w:cs="Times New Roman"/>
          <w:bCs/>
          <w:kern w:val="36"/>
          <w:sz w:val="28"/>
          <w:szCs w:val="28"/>
          <w:lang w:eastAsia="ru-RU"/>
        </w:rPr>
        <w:t xml:space="preserve">налоговые доходы выросли на </w:t>
      </w:r>
      <w:r w:rsidR="00C31588" w:rsidRPr="00104AF8">
        <w:rPr>
          <w:rFonts w:ascii="Times New Roman" w:eastAsia="Times New Roman" w:hAnsi="Times New Roman" w:cs="Times New Roman"/>
          <w:bCs/>
          <w:kern w:val="36"/>
          <w:sz w:val="28"/>
          <w:szCs w:val="28"/>
          <w:lang w:eastAsia="ru-RU"/>
        </w:rPr>
        <w:lastRenderedPageBreak/>
        <w:t>4859,4 млрд. руб. и составили на конец исследуемого периода 14808,3 млрд.руб. Максимальный темп прироста налоговых доходов приходится на 2010 год и составляет 37,5%.</w:t>
      </w:r>
    </w:p>
    <w:p w:rsidR="00C31588" w:rsidRPr="00104AF8" w:rsidRDefault="00C31588"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 xml:space="preserve">Поступление НДФЛ в 2011 году по сравнению с 2008 годом увеличились на 19,8% и составило </w:t>
      </w:r>
      <w:r w:rsidRPr="00104AF8">
        <w:rPr>
          <w:rFonts w:ascii="Times New Roman" w:eastAsia="Times New Roman" w:hAnsi="Times New Roman" w:cs="Times New Roman"/>
          <w:color w:val="000000"/>
          <w:sz w:val="28"/>
          <w:szCs w:val="28"/>
          <w:lang w:eastAsia="ru-RU"/>
        </w:rPr>
        <w:t>1995,8</w:t>
      </w:r>
      <w:r w:rsidRPr="00104AF8">
        <w:rPr>
          <w:rFonts w:ascii="Times New Roman" w:hAnsi="Times New Roman" w:cs="Times New Roman"/>
          <w:sz w:val="28"/>
          <w:szCs w:val="28"/>
        </w:rPr>
        <w:t>млрд. руб</w:t>
      </w:r>
      <w:r w:rsidR="00222E6A" w:rsidRPr="00104AF8">
        <w:rPr>
          <w:rFonts w:ascii="Times New Roman" w:hAnsi="Times New Roman" w:cs="Times New Roman"/>
          <w:sz w:val="28"/>
          <w:szCs w:val="28"/>
        </w:rPr>
        <w:t>. М</w:t>
      </w:r>
      <w:r w:rsidRPr="00104AF8">
        <w:rPr>
          <w:rFonts w:ascii="Times New Roman" w:hAnsi="Times New Roman" w:cs="Times New Roman"/>
          <w:sz w:val="28"/>
          <w:szCs w:val="28"/>
        </w:rPr>
        <w:t>аксимальный темп прирос</w:t>
      </w:r>
      <w:r w:rsidR="00222E6A" w:rsidRPr="00104AF8">
        <w:rPr>
          <w:rFonts w:ascii="Times New Roman" w:hAnsi="Times New Roman" w:cs="Times New Roman"/>
          <w:sz w:val="28"/>
          <w:szCs w:val="28"/>
        </w:rPr>
        <w:t>та приходится на 2011 год и составляет 11,5%.</w:t>
      </w:r>
    </w:p>
    <w:p w:rsidR="007078EE" w:rsidRPr="00104AF8" w:rsidRDefault="00222E6A"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Поступление налога на прибыль организации  в 2011 году по сравнению с 2008 годом снизилось  на 10 %. Максимальный темп прироста наблюдается в 2010 году и составляет 40,3%.</w:t>
      </w:r>
    </w:p>
    <w:p w:rsidR="00736454" w:rsidRPr="00104AF8" w:rsidRDefault="007078EE"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 xml:space="preserve">Поступление налога на имущество в консолидированный бюджет РФ </w:t>
      </w:r>
      <w:r w:rsidR="00736454" w:rsidRPr="00104AF8">
        <w:rPr>
          <w:rFonts w:ascii="Times New Roman" w:hAnsi="Times New Roman" w:cs="Times New Roman"/>
          <w:sz w:val="28"/>
          <w:szCs w:val="28"/>
        </w:rPr>
        <w:t>возрастает</w:t>
      </w:r>
      <w:r w:rsidRPr="00104AF8">
        <w:rPr>
          <w:rFonts w:ascii="Times New Roman" w:hAnsi="Times New Roman" w:cs="Times New Roman"/>
          <w:sz w:val="28"/>
          <w:szCs w:val="28"/>
        </w:rPr>
        <w:t xml:space="preserve"> с</w:t>
      </w:r>
      <w:r w:rsidR="00736454" w:rsidRPr="00104AF8">
        <w:rPr>
          <w:rFonts w:ascii="Times New Roman" w:hAnsi="Times New Roman" w:cs="Times New Roman"/>
          <w:sz w:val="28"/>
          <w:szCs w:val="28"/>
        </w:rPr>
        <w:t xml:space="preserve"> 493,4 млрд. руб. в 2008году до 678 млрд. руб. в 2011 году, что составляет 37,4%. Максимальный тем прироста приходится 2009 год он составляет 15,5 %, а минимальный на 2011 год он составляет 7,9%.</w:t>
      </w:r>
    </w:p>
    <w:p w:rsidR="00104AF8" w:rsidRPr="00104AF8" w:rsidRDefault="00736454"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По НДС, акцизам и налогу на совокупный доход прослеживается аналогичная динамика.</w:t>
      </w:r>
      <w:r w:rsidR="004F00B5" w:rsidRPr="00104AF8">
        <w:rPr>
          <w:rFonts w:ascii="Times New Roman" w:hAnsi="Times New Roman" w:cs="Times New Roman"/>
          <w:sz w:val="28"/>
          <w:szCs w:val="28"/>
        </w:rPr>
        <w:t xml:space="preserve"> </w:t>
      </w:r>
    </w:p>
    <w:p w:rsidR="004F00B5" w:rsidRPr="00104AF8" w:rsidRDefault="004F00B5"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Поступление НДС в бюджет возрастает с 2132,5 млрд. руб. в 2008 году до 3250,8 млрд. руб. в 2011 году, что составляет 52,4 %. Максимальный тем прироста приходится 2011 год он составляет 30,1 %, а минимальный на 2010 год он составляет 21,9 %.</w:t>
      </w:r>
    </w:p>
    <w:p w:rsidR="00104AF8" w:rsidRPr="00104AF8" w:rsidRDefault="00104AF8" w:rsidP="00104AF8">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 xml:space="preserve">Поступление акциза в бюджет возрастает с </w:t>
      </w:r>
      <w:r w:rsidRPr="00104AF8">
        <w:rPr>
          <w:rFonts w:ascii="Times New Roman" w:eastAsia="Times New Roman" w:hAnsi="Times New Roman" w:cs="Times New Roman"/>
          <w:color w:val="000000"/>
          <w:sz w:val="28"/>
          <w:szCs w:val="28"/>
          <w:lang w:eastAsia="ru-RU"/>
        </w:rPr>
        <w:t>349,9</w:t>
      </w:r>
      <w:r w:rsidRPr="00104AF8">
        <w:rPr>
          <w:rFonts w:ascii="Times New Roman" w:hAnsi="Times New Roman" w:cs="Times New Roman"/>
          <w:sz w:val="28"/>
          <w:szCs w:val="28"/>
        </w:rPr>
        <w:t xml:space="preserve">млрд. руб. в 2008 году до </w:t>
      </w:r>
      <w:r w:rsidRPr="00104AF8">
        <w:rPr>
          <w:rFonts w:ascii="Times New Roman" w:eastAsia="Times New Roman" w:hAnsi="Times New Roman" w:cs="Times New Roman"/>
          <w:color w:val="000000"/>
          <w:sz w:val="28"/>
          <w:szCs w:val="28"/>
          <w:lang w:eastAsia="ru-RU"/>
        </w:rPr>
        <w:t xml:space="preserve">650,5 </w:t>
      </w:r>
      <w:r w:rsidRPr="00104AF8">
        <w:rPr>
          <w:rFonts w:ascii="Times New Roman" w:hAnsi="Times New Roman" w:cs="Times New Roman"/>
          <w:sz w:val="28"/>
          <w:szCs w:val="28"/>
        </w:rPr>
        <w:t>млрд. руб. в 2011 году, что составляет 85,9 %. Максимальный тем прироста приходится 2011 год он составляет 38,1 %, а минимальный на 2010 год он составляет 35,7 %.</w:t>
      </w:r>
    </w:p>
    <w:p w:rsidR="00104AF8" w:rsidRDefault="00104AF8" w:rsidP="00E12274">
      <w:pPr>
        <w:tabs>
          <w:tab w:val="left" w:pos="2977"/>
        </w:tabs>
        <w:spacing w:after="0" w:line="360" w:lineRule="auto"/>
        <w:ind w:firstLine="567"/>
        <w:jc w:val="both"/>
        <w:rPr>
          <w:rFonts w:ascii="Times New Roman" w:hAnsi="Times New Roman" w:cs="Times New Roman"/>
          <w:sz w:val="28"/>
          <w:szCs w:val="28"/>
        </w:rPr>
      </w:pPr>
      <w:r w:rsidRPr="00104AF8">
        <w:rPr>
          <w:rFonts w:ascii="Times New Roman" w:hAnsi="Times New Roman" w:cs="Times New Roman"/>
          <w:sz w:val="28"/>
          <w:szCs w:val="28"/>
        </w:rPr>
        <w:t xml:space="preserve">Поступление налога на совокупный доход  в бюджет возрастает с </w:t>
      </w:r>
      <w:r w:rsidRPr="00104AF8">
        <w:rPr>
          <w:rFonts w:ascii="Times New Roman" w:eastAsia="Times New Roman" w:hAnsi="Times New Roman" w:cs="Times New Roman"/>
          <w:color w:val="000000"/>
          <w:sz w:val="28"/>
          <w:szCs w:val="28"/>
          <w:lang w:eastAsia="ru-RU"/>
        </w:rPr>
        <w:t xml:space="preserve">185 </w:t>
      </w:r>
      <w:r w:rsidRPr="00104AF8">
        <w:rPr>
          <w:rFonts w:ascii="Times New Roman" w:hAnsi="Times New Roman" w:cs="Times New Roman"/>
          <w:sz w:val="28"/>
          <w:szCs w:val="28"/>
        </w:rPr>
        <w:t xml:space="preserve">млрд. руб. в 2008 году до </w:t>
      </w:r>
      <w:r w:rsidRPr="00104AF8">
        <w:rPr>
          <w:rFonts w:ascii="Times New Roman" w:eastAsia="Times New Roman" w:hAnsi="Times New Roman" w:cs="Times New Roman"/>
          <w:color w:val="000000"/>
          <w:sz w:val="28"/>
          <w:szCs w:val="28"/>
          <w:lang w:eastAsia="ru-RU"/>
        </w:rPr>
        <w:t xml:space="preserve">234,3 </w:t>
      </w:r>
      <w:r w:rsidRPr="00104AF8">
        <w:rPr>
          <w:rFonts w:ascii="Times New Roman" w:hAnsi="Times New Roman" w:cs="Times New Roman"/>
          <w:sz w:val="28"/>
          <w:szCs w:val="28"/>
        </w:rPr>
        <w:t>млрд. руб. в 2011 году, что составляет 26,6 %. Максимальный тем прироста приходится 2010 год он составляет 18,3 %, а минимальный на 2011 год он составляет 12,8 %.</w:t>
      </w:r>
    </w:p>
    <w:p w:rsidR="00104AF8" w:rsidRDefault="0075755B" w:rsidP="00104AF8">
      <w:pPr>
        <w:tabs>
          <w:tab w:val="left" w:pos="2977"/>
        </w:tabs>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Динамика налоговых поступлений</w:t>
      </w:r>
      <w:r w:rsidR="00104AF8">
        <w:rPr>
          <w:rFonts w:ascii="Times New Roman" w:hAnsi="Times New Roman" w:cs="Times New Roman"/>
          <w:sz w:val="28"/>
          <w:szCs w:val="28"/>
        </w:rPr>
        <w:t xml:space="preserve"> в консолидир</w:t>
      </w:r>
      <w:r w:rsidR="007F2138">
        <w:rPr>
          <w:rFonts w:ascii="Times New Roman" w:hAnsi="Times New Roman" w:cs="Times New Roman"/>
          <w:sz w:val="28"/>
          <w:szCs w:val="28"/>
        </w:rPr>
        <w:t>ованный бюджет</w:t>
      </w:r>
      <w:r>
        <w:rPr>
          <w:rFonts w:ascii="Times New Roman" w:hAnsi="Times New Roman" w:cs="Times New Roman"/>
          <w:sz w:val="28"/>
          <w:szCs w:val="28"/>
        </w:rPr>
        <w:t xml:space="preserve"> РФ с использованием базисных и цепных индексов</w:t>
      </w:r>
      <w:r w:rsidR="007F2138">
        <w:rPr>
          <w:rFonts w:ascii="Times New Roman" w:hAnsi="Times New Roman" w:cs="Times New Roman"/>
          <w:sz w:val="28"/>
          <w:szCs w:val="28"/>
        </w:rPr>
        <w:t xml:space="preserve"> за период 2008-2011</w:t>
      </w:r>
      <w:r>
        <w:rPr>
          <w:rFonts w:ascii="Times New Roman" w:hAnsi="Times New Roman" w:cs="Times New Roman"/>
          <w:sz w:val="28"/>
          <w:szCs w:val="28"/>
        </w:rPr>
        <w:t>гг. отражена</w:t>
      </w:r>
      <w:r w:rsidR="00104AF8">
        <w:rPr>
          <w:rFonts w:ascii="Times New Roman" w:hAnsi="Times New Roman" w:cs="Times New Roman"/>
          <w:sz w:val="28"/>
          <w:szCs w:val="28"/>
        </w:rPr>
        <w:t xml:space="preserve"> графически на рисунках 1.1 и 1.2.</w:t>
      </w:r>
    </w:p>
    <w:p w:rsidR="00C34C27" w:rsidRDefault="009B5095" w:rsidP="009B5095">
      <w:pPr>
        <w:tabs>
          <w:tab w:val="left" w:pos="2977"/>
        </w:tabs>
        <w:spacing w:after="0" w:line="360" w:lineRule="auto"/>
        <w:rPr>
          <w:rFonts w:ascii="Times New Roman" w:hAnsi="Times New Roman" w:cs="Times New Roman"/>
          <w:sz w:val="28"/>
          <w:szCs w:val="28"/>
        </w:rPr>
      </w:pPr>
      <w:r w:rsidRPr="009B5095">
        <w:rPr>
          <w:rFonts w:ascii="Times New Roman" w:hAnsi="Times New Roman" w:cs="Times New Roman"/>
          <w:noProof/>
          <w:sz w:val="28"/>
          <w:szCs w:val="28"/>
          <w:lang w:eastAsia="ru-RU"/>
        </w:rPr>
        <w:lastRenderedPageBreak/>
        <w:drawing>
          <wp:inline distT="0" distB="0" distL="0" distR="0">
            <wp:extent cx="5940425" cy="3309638"/>
            <wp:effectExtent l="19050" t="0" r="22225" b="5062"/>
            <wp:docPr id="12"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B5095" w:rsidRDefault="009B5095" w:rsidP="001D647B">
      <w:pPr>
        <w:tabs>
          <w:tab w:val="left" w:pos="2977"/>
        </w:tabs>
        <w:spacing w:after="0" w:line="360" w:lineRule="auto"/>
        <w:jc w:val="both"/>
        <w:rPr>
          <w:rFonts w:ascii="Times New Roman" w:hAnsi="Times New Roman" w:cs="Times New Roman"/>
          <w:sz w:val="28"/>
          <w:szCs w:val="28"/>
        </w:rPr>
      </w:pPr>
      <w:r w:rsidRPr="00BE3AE1">
        <w:rPr>
          <w:rFonts w:ascii="Times New Roman" w:hAnsi="Times New Roman" w:cs="Times New Roman"/>
          <w:i/>
          <w:sz w:val="28"/>
          <w:szCs w:val="28"/>
        </w:rPr>
        <w:t>Рис.1.1</w:t>
      </w:r>
      <w:r w:rsidR="00BE3AE1">
        <w:rPr>
          <w:rFonts w:ascii="Times New Roman" w:hAnsi="Times New Roman" w:cs="Times New Roman"/>
          <w:i/>
          <w:sz w:val="28"/>
          <w:szCs w:val="28"/>
        </w:rPr>
        <w:t>.</w:t>
      </w:r>
      <w:r>
        <w:rPr>
          <w:rFonts w:ascii="Times New Roman" w:hAnsi="Times New Roman" w:cs="Times New Roman"/>
          <w:sz w:val="28"/>
          <w:szCs w:val="28"/>
        </w:rPr>
        <w:t xml:space="preserve"> Анализ динамики</w:t>
      </w:r>
      <w:r w:rsidR="0075755B">
        <w:rPr>
          <w:rFonts w:ascii="Times New Roman" w:hAnsi="Times New Roman" w:cs="Times New Roman"/>
          <w:sz w:val="28"/>
          <w:szCs w:val="28"/>
        </w:rPr>
        <w:t xml:space="preserve"> налоговых доходов консолидированного бюджета РФ</w:t>
      </w:r>
      <w:r>
        <w:rPr>
          <w:rFonts w:ascii="Times New Roman" w:hAnsi="Times New Roman" w:cs="Times New Roman"/>
          <w:sz w:val="28"/>
          <w:szCs w:val="28"/>
        </w:rPr>
        <w:t xml:space="preserve"> </w:t>
      </w:r>
      <w:r w:rsidRPr="0075755B">
        <w:rPr>
          <w:rFonts w:ascii="Times New Roman" w:hAnsi="Times New Roman" w:cs="Times New Roman"/>
          <w:sz w:val="28"/>
          <w:szCs w:val="28"/>
        </w:rPr>
        <w:t>за период 2008-2011гг. на основании полученных базисных  индексов.</w:t>
      </w:r>
    </w:p>
    <w:p w:rsidR="00104AF8" w:rsidRPr="00104AF8" w:rsidRDefault="009B5095" w:rsidP="009B5095">
      <w:pPr>
        <w:tabs>
          <w:tab w:val="left" w:pos="2977"/>
        </w:tabs>
        <w:spacing w:after="0" w:line="360" w:lineRule="auto"/>
        <w:jc w:val="both"/>
        <w:rPr>
          <w:rFonts w:ascii="Times New Roman" w:hAnsi="Times New Roman" w:cs="Times New Roman"/>
          <w:sz w:val="28"/>
          <w:szCs w:val="28"/>
        </w:rPr>
      </w:pPr>
      <w:r w:rsidRPr="009B5095">
        <w:rPr>
          <w:rFonts w:ascii="Times New Roman" w:hAnsi="Times New Roman" w:cs="Times New Roman"/>
          <w:noProof/>
          <w:sz w:val="28"/>
          <w:szCs w:val="28"/>
          <w:lang w:eastAsia="ru-RU"/>
        </w:rPr>
        <w:drawing>
          <wp:inline distT="0" distB="0" distL="0" distR="0">
            <wp:extent cx="5940425" cy="3309638"/>
            <wp:effectExtent l="19050" t="0" r="22225" b="5062"/>
            <wp:docPr id="13"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B5095" w:rsidRDefault="009B5095" w:rsidP="001D647B">
      <w:pPr>
        <w:tabs>
          <w:tab w:val="left" w:pos="2977"/>
        </w:tabs>
        <w:spacing w:after="0" w:line="360" w:lineRule="auto"/>
        <w:jc w:val="both"/>
        <w:rPr>
          <w:rFonts w:ascii="Times New Roman" w:hAnsi="Times New Roman" w:cs="Times New Roman"/>
          <w:sz w:val="28"/>
          <w:szCs w:val="28"/>
        </w:rPr>
      </w:pPr>
      <w:r w:rsidRPr="00E4631F">
        <w:rPr>
          <w:rFonts w:ascii="Times New Roman" w:hAnsi="Times New Roman" w:cs="Times New Roman"/>
          <w:i/>
          <w:sz w:val="28"/>
          <w:szCs w:val="28"/>
        </w:rPr>
        <w:t>Рис.1.2</w:t>
      </w:r>
      <w:r w:rsidR="00E4631F" w:rsidRPr="00E4631F">
        <w:rPr>
          <w:rFonts w:ascii="Times New Roman" w:hAnsi="Times New Roman" w:cs="Times New Roman"/>
          <w:i/>
          <w:sz w:val="28"/>
          <w:szCs w:val="28"/>
        </w:rPr>
        <w:t>.</w:t>
      </w:r>
      <w:r>
        <w:rPr>
          <w:rFonts w:ascii="Times New Roman" w:hAnsi="Times New Roman" w:cs="Times New Roman"/>
          <w:sz w:val="28"/>
          <w:szCs w:val="28"/>
        </w:rPr>
        <w:t xml:space="preserve"> Анализ динамики</w:t>
      </w:r>
      <w:r w:rsidR="0075755B">
        <w:rPr>
          <w:rFonts w:ascii="Times New Roman" w:hAnsi="Times New Roman" w:cs="Times New Roman"/>
          <w:sz w:val="28"/>
          <w:szCs w:val="28"/>
        </w:rPr>
        <w:t xml:space="preserve"> налоговых доходов консолидированного бюджета </w:t>
      </w:r>
      <w:r>
        <w:rPr>
          <w:rFonts w:ascii="Times New Roman" w:hAnsi="Times New Roman" w:cs="Times New Roman"/>
          <w:sz w:val="28"/>
          <w:szCs w:val="28"/>
        </w:rPr>
        <w:t xml:space="preserve"> РФ за период 2008-2011гг. на основании полученных цепных индексов.</w:t>
      </w:r>
    </w:p>
    <w:p w:rsidR="00104AF8" w:rsidRDefault="00104AF8" w:rsidP="00104AF8">
      <w:pPr>
        <w:tabs>
          <w:tab w:val="left" w:pos="2977"/>
        </w:tabs>
        <w:spacing w:after="0" w:line="360" w:lineRule="auto"/>
        <w:ind w:firstLine="567"/>
        <w:rPr>
          <w:rFonts w:ascii="Times New Roman" w:hAnsi="Times New Roman" w:cs="Times New Roman"/>
          <w:sz w:val="28"/>
          <w:szCs w:val="28"/>
        </w:rPr>
      </w:pPr>
    </w:p>
    <w:p w:rsidR="005A06D7" w:rsidRPr="00E4631F" w:rsidRDefault="005A06D7" w:rsidP="00E4631F">
      <w:pPr>
        <w:spacing w:after="0" w:line="360" w:lineRule="auto"/>
        <w:ind w:firstLine="708"/>
        <w:rPr>
          <w:rFonts w:ascii="Times New Roman" w:hAnsi="Times New Roman" w:cs="Times New Roman"/>
          <w:sz w:val="28"/>
          <w:szCs w:val="28"/>
        </w:rPr>
      </w:pPr>
      <w:r w:rsidRPr="00E4631F">
        <w:rPr>
          <w:rFonts w:ascii="Times New Roman" w:hAnsi="Times New Roman" w:cs="Times New Roman"/>
          <w:sz w:val="28"/>
          <w:szCs w:val="28"/>
        </w:rPr>
        <w:lastRenderedPageBreak/>
        <w:t>Из диаграмм видно, что значительные изменения произошли по налогу на прибыль организаций, НДС, акцизам и ЕСН это связано с у</w:t>
      </w:r>
      <w:r w:rsidR="00E4631F" w:rsidRPr="00E4631F">
        <w:rPr>
          <w:rFonts w:ascii="Times New Roman" w:hAnsi="Times New Roman" w:cs="Times New Roman"/>
          <w:sz w:val="28"/>
          <w:szCs w:val="28"/>
        </w:rPr>
        <w:t>величением налоговой базы в 2011 году по сравнению с 2008</w:t>
      </w:r>
      <w:r w:rsidRPr="00E4631F">
        <w:rPr>
          <w:rFonts w:ascii="Times New Roman" w:hAnsi="Times New Roman" w:cs="Times New Roman"/>
          <w:sz w:val="28"/>
          <w:szCs w:val="28"/>
        </w:rPr>
        <w:t xml:space="preserve"> годом.</w:t>
      </w:r>
    </w:p>
    <w:p w:rsidR="00904B3A" w:rsidRPr="00764B61" w:rsidRDefault="00904B3A" w:rsidP="00764B61">
      <w:pPr>
        <w:tabs>
          <w:tab w:val="left" w:pos="2977"/>
        </w:tabs>
        <w:spacing w:after="0" w:line="360" w:lineRule="auto"/>
        <w:rPr>
          <w:rFonts w:ascii="Times New Roman" w:hAnsi="Times New Roman" w:cs="Times New Roman"/>
          <w:sz w:val="28"/>
          <w:szCs w:val="28"/>
        </w:rPr>
      </w:pPr>
    </w:p>
    <w:p w:rsidR="00904B3A" w:rsidRDefault="00904B3A" w:rsidP="00764B61">
      <w:pPr>
        <w:tabs>
          <w:tab w:val="left" w:pos="2977"/>
        </w:tabs>
        <w:spacing w:after="0" w:line="360" w:lineRule="auto"/>
        <w:jc w:val="center"/>
        <w:rPr>
          <w:rFonts w:ascii="Times New Roman" w:hAnsi="Times New Roman" w:cs="Times New Roman"/>
          <w:b/>
          <w:sz w:val="28"/>
          <w:szCs w:val="28"/>
        </w:rPr>
      </w:pPr>
      <w:r w:rsidRPr="00B904A9">
        <w:rPr>
          <w:rFonts w:ascii="Times New Roman" w:hAnsi="Times New Roman" w:cs="Times New Roman"/>
          <w:b/>
          <w:sz w:val="28"/>
          <w:szCs w:val="28"/>
        </w:rPr>
        <w:t>1.3 Анализ структуры доходов консолидированного бюджета РФ и</w:t>
      </w:r>
      <w:r>
        <w:rPr>
          <w:rFonts w:ascii="Times New Roman" w:hAnsi="Times New Roman" w:cs="Times New Roman"/>
          <w:b/>
          <w:sz w:val="28"/>
          <w:szCs w:val="28"/>
        </w:rPr>
        <w:t xml:space="preserve"> </w:t>
      </w:r>
    </w:p>
    <w:p w:rsidR="00904B3A" w:rsidRDefault="00904B3A" w:rsidP="00764B61">
      <w:pPr>
        <w:tabs>
          <w:tab w:val="left" w:pos="2977"/>
        </w:tabs>
        <w:spacing w:after="0" w:line="360" w:lineRule="auto"/>
        <w:jc w:val="center"/>
        <w:rPr>
          <w:rFonts w:ascii="Times New Roman" w:hAnsi="Times New Roman" w:cs="Times New Roman"/>
          <w:b/>
          <w:sz w:val="28"/>
          <w:szCs w:val="28"/>
        </w:rPr>
      </w:pPr>
      <w:r w:rsidRPr="00B904A9">
        <w:rPr>
          <w:rFonts w:ascii="Times New Roman" w:hAnsi="Times New Roman" w:cs="Times New Roman"/>
          <w:b/>
          <w:sz w:val="28"/>
          <w:szCs w:val="28"/>
        </w:rPr>
        <w:t xml:space="preserve">налоговых поступлений в консолидированный бюджет РФ за период </w:t>
      </w:r>
    </w:p>
    <w:p w:rsidR="00904B3A" w:rsidRDefault="00153E2E" w:rsidP="00764B61">
      <w:pPr>
        <w:tabs>
          <w:tab w:val="left" w:pos="2977"/>
        </w:tab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2009-2010</w:t>
      </w:r>
      <w:r w:rsidR="00904B3A" w:rsidRPr="00B904A9">
        <w:rPr>
          <w:rFonts w:ascii="Times New Roman" w:hAnsi="Times New Roman" w:cs="Times New Roman"/>
          <w:b/>
          <w:sz w:val="28"/>
          <w:szCs w:val="28"/>
        </w:rPr>
        <w:t>гг.</w:t>
      </w:r>
    </w:p>
    <w:p w:rsidR="001D647B" w:rsidRDefault="00153E2E" w:rsidP="006368E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заданием проведем вертикальный (структурный) анализ макроэкономических показателей за период 2009-2010гг. Результаты анализа представим в таблиц</w:t>
      </w:r>
      <w:r w:rsidR="005A06D7">
        <w:rPr>
          <w:rFonts w:ascii="Times New Roman" w:eastAsia="Times New Roman" w:hAnsi="Times New Roman" w:cs="Times New Roman"/>
          <w:sz w:val="28"/>
          <w:szCs w:val="28"/>
          <w:lang w:eastAsia="ru-RU"/>
        </w:rPr>
        <w:t>е 1.3 и 1.4, а также на диаграммах</w:t>
      </w:r>
      <w:r w:rsidR="008E3EEE">
        <w:rPr>
          <w:rFonts w:ascii="Times New Roman" w:eastAsia="Times New Roman" w:hAnsi="Times New Roman" w:cs="Times New Roman"/>
          <w:sz w:val="28"/>
          <w:szCs w:val="28"/>
          <w:lang w:eastAsia="ru-RU"/>
        </w:rPr>
        <w:t xml:space="preserve"> 1.3,</w:t>
      </w:r>
      <w:r>
        <w:rPr>
          <w:rFonts w:ascii="Times New Roman" w:eastAsia="Times New Roman" w:hAnsi="Times New Roman" w:cs="Times New Roman"/>
          <w:sz w:val="28"/>
          <w:szCs w:val="28"/>
          <w:lang w:eastAsia="ru-RU"/>
        </w:rPr>
        <w:t xml:space="preserve"> 1.4</w:t>
      </w:r>
      <w:r w:rsidR="008E3EEE">
        <w:rPr>
          <w:rFonts w:ascii="Times New Roman" w:eastAsia="Times New Roman" w:hAnsi="Times New Roman" w:cs="Times New Roman"/>
          <w:sz w:val="28"/>
          <w:szCs w:val="28"/>
          <w:lang w:eastAsia="ru-RU"/>
        </w:rPr>
        <w:t xml:space="preserve"> и 1.5.</w:t>
      </w:r>
    </w:p>
    <w:p w:rsidR="00153E2E" w:rsidRDefault="00153E2E" w:rsidP="007F2138">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p w:rsidR="00153E2E" w:rsidRDefault="00153E2E" w:rsidP="00153E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Структура доходов консолидированного бюджета РФ, процент</w:t>
      </w:r>
    </w:p>
    <w:tbl>
      <w:tblPr>
        <w:tblW w:w="7900" w:type="dxa"/>
        <w:jc w:val="center"/>
        <w:tblInd w:w="93" w:type="dxa"/>
        <w:tblLook w:val="04A0"/>
      </w:tblPr>
      <w:tblGrid>
        <w:gridCol w:w="2120"/>
        <w:gridCol w:w="1062"/>
        <w:gridCol w:w="1212"/>
        <w:gridCol w:w="1035"/>
        <w:gridCol w:w="1212"/>
        <w:gridCol w:w="1453"/>
      </w:tblGrid>
      <w:tr w:rsidR="00DB4B92" w:rsidRPr="00335184" w:rsidTr="00335184">
        <w:trPr>
          <w:trHeight w:val="300"/>
          <w:jc w:val="center"/>
        </w:trPr>
        <w:tc>
          <w:tcPr>
            <w:tcW w:w="21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Наименование показателей</w:t>
            </w:r>
          </w:p>
        </w:tc>
        <w:tc>
          <w:tcPr>
            <w:tcW w:w="4520" w:type="dxa"/>
            <w:gridSpan w:val="4"/>
            <w:tcBorders>
              <w:top w:val="single" w:sz="4" w:space="0" w:color="auto"/>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Анализируемый период</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Отклонения п.п.</w:t>
            </w:r>
          </w:p>
        </w:tc>
      </w:tr>
      <w:tr w:rsidR="00DB4B92" w:rsidRPr="00335184" w:rsidTr="00335184">
        <w:trPr>
          <w:trHeight w:val="600"/>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p>
        </w:tc>
        <w:tc>
          <w:tcPr>
            <w:tcW w:w="124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2009</w:t>
            </w:r>
          </w:p>
        </w:tc>
        <w:tc>
          <w:tcPr>
            <w:tcW w:w="106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удельный вес %</w:t>
            </w:r>
          </w:p>
        </w:tc>
        <w:tc>
          <w:tcPr>
            <w:tcW w:w="118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2010</w:t>
            </w:r>
          </w:p>
        </w:tc>
        <w:tc>
          <w:tcPr>
            <w:tcW w:w="104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удельный вес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p>
        </w:tc>
      </w:tr>
      <w:tr w:rsidR="00DB4B92" w:rsidRPr="00335184" w:rsidTr="00335184">
        <w:trPr>
          <w:trHeight w:val="315"/>
          <w:jc w:val="center"/>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Доходы, в том числе:</w:t>
            </w:r>
          </w:p>
        </w:tc>
        <w:tc>
          <w:tcPr>
            <w:tcW w:w="124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13599,7</w:t>
            </w:r>
          </w:p>
        </w:tc>
        <w:tc>
          <w:tcPr>
            <w:tcW w:w="10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100</w:t>
            </w:r>
            <w:r w:rsidR="00A547F7" w:rsidRPr="00335184">
              <w:rPr>
                <w:rFonts w:ascii="Times New Roman" w:eastAsia="Times New Roman" w:hAnsi="Times New Roman" w:cs="Times New Roman"/>
                <w:color w:val="000000"/>
                <w:sz w:val="24"/>
                <w:szCs w:val="24"/>
                <w:lang w:eastAsia="ru-RU"/>
              </w:rPr>
              <w:t>,00</w:t>
            </w:r>
          </w:p>
        </w:tc>
        <w:tc>
          <w:tcPr>
            <w:tcW w:w="118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15555,7</w:t>
            </w:r>
          </w:p>
        </w:tc>
        <w:tc>
          <w:tcPr>
            <w:tcW w:w="104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100</w:t>
            </w:r>
            <w:r w:rsidR="00A547F7" w:rsidRPr="00335184">
              <w:rPr>
                <w:rFonts w:ascii="Times New Roman" w:eastAsia="Times New Roman" w:hAnsi="Times New Roman" w:cs="Times New Roman"/>
                <w:color w:val="000000"/>
                <w:sz w:val="24"/>
                <w:szCs w:val="24"/>
                <w:lang w:eastAsia="ru-RU"/>
              </w:rPr>
              <w:t>,00</w:t>
            </w:r>
          </w:p>
        </w:tc>
        <w:tc>
          <w:tcPr>
            <w:tcW w:w="12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w:t>
            </w:r>
          </w:p>
        </w:tc>
      </w:tr>
      <w:tr w:rsidR="00DB4B92" w:rsidRPr="00335184" w:rsidTr="00335184">
        <w:trPr>
          <w:trHeight w:val="315"/>
          <w:jc w:val="center"/>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Налоговые доходы</w:t>
            </w:r>
          </w:p>
        </w:tc>
        <w:tc>
          <w:tcPr>
            <w:tcW w:w="124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8182,4</w:t>
            </w:r>
          </w:p>
        </w:tc>
        <w:tc>
          <w:tcPr>
            <w:tcW w:w="10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60,17</w:t>
            </w:r>
          </w:p>
        </w:tc>
        <w:tc>
          <w:tcPr>
            <w:tcW w:w="118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11250,4</w:t>
            </w:r>
          </w:p>
        </w:tc>
        <w:tc>
          <w:tcPr>
            <w:tcW w:w="104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72,32</w:t>
            </w:r>
          </w:p>
        </w:tc>
        <w:tc>
          <w:tcPr>
            <w:tcW w:w="12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12,16</w:t>
            </w:r>
          </w:p>
        </w:tc>
      </w:tr>
      <w:tr w:rsidR="00DB4B92" w:rsidRPr="00335184" w:rsidTr="00335184">
        <w:trPr>
          <w:trHeight w:val="600"/>
          <w:jc w:val="center"/>
        </w:trPr>
        <w:tc>
          <w:tcPr>
            <w:tcW w:w="2120" w:type="dxa"/>
            <w:tcBorders>
              <w:top w:val="nil"/>
              <w:left w:val="single" w:sz="4" w:space="0" w:color="auto"/>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Неналоговые прочие доходы</w:t>
            </w:r>
          </w:p>
        </w:tc>
        <w:tc>
          <w:tcPr>
            <w:tcW w:w="124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5417,3</w:t>
            </w:r>
          </w:p>
        </w:tc>
        <w:tc>
          <w:tcPr>
            <w:tcW w:w="10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39,83</w:t>
            </w:r>
          </w:p>
        </w:tc>
        <w:tc>
          <w:tcPr>
            <w:tcW w:w="1180" w:type="dxa"/>
            <w:tcBorders>
              <w:top w:val="nil"/>
              <w:left w:val="nil"/>
              <w:bottom w:val="single" w:sz="4" w:space="0" w:color="auto"/>
              <w:right w:val="single" w:sz="4" w:space="0" w:color="auto"/>
            </w:tcBorders>
            <w:shd w:val="clear" w:color="auto" w:fill="auto"/>
            <w:vAlign w:val="bottom"/>
            <w:hideMark/>
          </w:tcPr>
          <w:p w:rsidR="00DB4B92" w:rsidRPr="00335184" w:rsidRDefault="00DB4B92" w:rsidP="00DB4B92">
            <w:pPr>
              <w:spacing w:after="0" w:line="240" w:lineRule="auto"/>
              <w:jc w:val="center"/>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4305,3</w:t>
            </w:r>
          </w:p>
        </w:tc>
        <w:tc>
          <w:tcPr>
            <w:tcW w:w="104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27,68</w:t>
            </w:r>
          </w:p>
        </w:tc>
        <w:tc>
          <w:tcPr>
            <w:tcW w:w="1260" w:type="dxa"/>
            <w:tcBorders>
              <w:top w:val="nil"/>
              <w:left w:val="nil"/>
              <w:bottom w:val="single" w:sz="4" w:space="0" w:color="auto"/>
              <w:right w:val="single" w:sz="4" w:space="0" w:color="auto"/>
            </w:tcBorders>
            <w:shd w:val="clear" w:color="auto" w:fill="auto"/>
            <w:noWrap/>
            <w:vAlign w:val="bottom"/>
            <w:hideMark/>
          </w:tcPr>
          <w:p w:rsidR="00DB4B92" w:rsidRPr="00335184" w:rsidRDefault="00DB4B92" w:rsidP="00DB4B92">
            <w:pPr>
              <w:spacing w:after="0" w:line="240" w:lineRule="auto"/>
              <w:jc w:val="right"/>
              <w:rPr>
                <w:rFonts w:ascii="Times New Roman" w:eastAsia="Times New Roman" w:hAnsi="Times New Roman" w:cs="Times New Roman"/>
                <w:color w:val="000000"/>
                <w:sz w:val="24"/>
                <w:szCs w:val="24"/>
                <w:lang w:eastAsia="ru-RU"/>
              </w:rPr>
            </w:pPr>
            <w:r w:rsidRPr="00335184">
              <w:rPr>
                <w:rFonts w:ascii="Times New Roman" w:eastAsia="Times New Roman" w:hAnsi="Times New Roman" w:cs="Times New Roman"/>
                <w:color w:val="000000"/>
                <w:sz w:val="24"/>
                <w:szCs w:val="24"/>
                <w:lang w:eastAsia="ru-RU"/>
              </w:rPr>
              <w:t>-12,16</w:t>
            </w:r>
          </w:p>
        </w:tc>
      </w:tr>
    </w:tbl>
    <w:p w:rsidR="00DB4B92" w:rsidRDefault="00DB4B92" w:rsidP="006368ED">
      <w:pPr>
        <w:spacing w:after="0" w:line="360" w:lineRule="auto"/>
        <w:jc w:val="both"/>
        <w:rPr>
          <w:rFonts w:ascii="Times New Roman" w:eastAsia="Times New Roman" w:hAnsi="Times New Roman" w:cs="Times New Roman"/>
          <w:sz w:val="28"/>
          <w:szCs w:val="28"/>
          <w:lang w:eastAsia="ru-RU"/>
        </w:rPr>
      </w:pPr>
    </w:p>
    <w:p w:rsidR="00427C93" w:rsidRPr="0069294B" w:rsidRDefault="00D040E9" w:rsidP="006929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анализа</w:t>
      </w:r>
      <w:r w:rsidRPr="00840B65">
        <w:rPr>
          <w:rFonts w:ascii="Times New Roman" w:hAnsi="Times New Roman" w:cs="Times New Roman"/>
          <w:sz w:val="28"/>
          <w:szCs w:val="28"/>
        </w:rPr>
        <w:t xml:space="preserve"> структуры доходов консолидированного бюджета РФ и налоговых поступлений в консолидированный бюджет РФ за период 2009-2010</w:t>
      </w:r>
      <w:r w:rsidR="006B01AA">
        <w:rPr>
          <w:rFonts w:ascii="Times New Roman" w:hAnsi="Times New Roman" w:cs="Times New Roman"/>
          <w:sz w:val="28"/>
          <w:szCs w:val="28"/>
        </w:rPr>
        <w:t xml:space="preserve"> годы</w:t>
      </w:r>
      <w:r>
        <w:rPr>
          <w:rFonts w:ascii="Times New Roman" w:hAnsi="Times New Roman" w:cs="Times New Roman"/>
          <w:sz w:val="28"/>
          <w:szCs w:val="28"/>
        </w:rPr>
        <w:t xml:space="preserve"> наблюдается увеличение налоговых доходов в 2010 году по сравнению с предшествующим годом, которые на конец исследуемого периода составили 11250,4 млрд. руб. изменения произошли на 12,16 п.п.</w:t>
      </w:r>
      <w:r w:rsidR="006B01AA">
        <w:rPr>
          <w:rFonts w:ascii="Times New Roman" w:hAnsi="Times New Roman" w:cs="Times New Roman"/>
          <w:sz w:val="28"/>
          <w:szCs w:val="28"/>
        </w:rPr>
        <w:t xml:space="preserve"> и их доля составила 72,3 </w:t>
      </w:r>
      <w:r>
        <w:rPr>
          <w:rFonts w:ascii="Times New Roman" w:hAnsi="Times New Roman" w:cs="Times New Roman"/>
          <w:sz w:val="28"/>
          <w:szCs w:val="28"/>
        </w:rPr>
        <w:t xml:space="preserve">%. </w:t>
      </w:r>
      <w:r w:rsidR="002D771D">
        <w:rPr>
          <w:rFonts w:ascii="Times New Roman" w:hAnsi="Times New Roman" w:cs="Times New Roman"/>
          <w:sz w:val="28"/>
          <w:szCs w:val="28"/>
        </w:rPr>
        <w:t>По неналоговым и прочим доходам происходит снижение</w:t>
      </w:r>
      <w:r w:rsidR="006B01AA">
        <w:rPr>
          <w:rFonts w:ascii="Times New Roman" w:hAnsi="Times New Roman" w:cs="Times New Roman"/>
          <w:sz w:val="28"/>
          <w:szCs w:val="28"/>
        </w:rPr>
        <w:t xml:space="preserve"> в 2010 году по сравнению с 2009 годом на 12,16 п.п. и составляет 4305,3 или 27,7 %.</w:t>
      </w:r>
    </w:p>
    <w:p w:rsidR="0069294B" w:rsidRDefault="0069294B" w:rsidP="006368ED">
      <w:pPr>
        <w:spacing w:after="0" w:line="360" w:lineRule="auto"/>
        <w:ind w:firstLine="709"/>
        <w:jc w:val="both"/>
        <w:rPr>
          <w:rFonts w:ascii="Times New Roman" w:eastAsia="Times New Roman" w:hAnsi="Times New Roman" w:cs="Times New Roman"/>
          <w:sz w:val="28"/>
          <w:szCs w:val="28"/>
          <w:lang w:eastAsia="ru-RU"/>
        </w:rPr>
      </w:pPr>
      <w:r w:rsidRPr="0069294B">
        <w:rPr>
          <w:rFonts w:ascii="Times New Roman" w:eastAsia="Times New Roman" w:hAnsi="Times New Roman" w:cs="Times New Roman"/>
          <w:noProof/>
          <w:sz w:val="28"/>
          <w:szCs w:val="28"/>
          <w:lang w:eastAsia="ru-RU"/>
        </w:rPr>
        <w:lastRenderedPageBreak/>
        <w:drawing>
          <wp:inline distT="0" distB="0" distL="0" distR="0">
            <wp:extent cx="4572000" cy="2743200"/>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4B61" w:rsidRPr="00E12274" w:rsidRDefault="0069294B" w:rsidP="00E12274">
      <w:pPr>
        <w:tabs>
          <w:tab w:val="left" w:pos="2977"/>
        </w:tabs>
        <w:spacing w:after="0" w:line="360" w:lineRule="auto"/>
        <w:rPr>
          <w:rFonts w:ascii="Times New Roman" w:hAnsi="Times New Roman" w:cs="Times New Roman"/>
          <w:sz w:val="28"/>
          <w:szCs w:val="28"/>
        </w:rPr>
      </w:pPr>
      <w:r w:rsidRPr="00E4631F">
        <w:rPr>
          <w:rFonts w:ascii="Times New Roman" w:hAnsi="Times New Roman" w:cs="Times New Roman"/>
          <w:i/>
          <w:sz w:val="28"/>
          <w:szCs w:val="28"/>
        </w:rPr>
        <w:t>Рис. 1.3.</w:t>
      </w:r>
      <w:r>
        <w:rPr>
          <w:rFonts w:ascii="Times New Roman" w:hAnsi="Times New Roman" w:cs="Times New Roman"/>
          <w:sz w:val="28"/>
          <w:szCs w:val="28"/>
        </w:rPr>
        <w:t xml:space="preserve"> </w:t>
      </w:r>
      <w:r w:rsidRPr="00840B65">
        <w:rPr>
          <w:rFonts w:ascii="Times New Roman" w:hAnsi="Times New Roman" w:cs="Times New Roman"/>
          <w:sz w:val="28"/>
          <w:szCs w:val="28"/>
        </w:rPr>
        <w:t>Анализ структуры доходов консолидированного бюджета РФ за период</w:t>
      </w:r>
      <w:r>
        <w:rPr>
          <w:rFonts w:ascii="Times New Roman" w:hAnsi="Times New Roman" w:cs="Times New Roman"/>
          <w:sz w:val="28"/>
          <w:szCs w:val="28"/>
        </w:rPr>
        <w:t xml:space="preserve"> </w:t>
      </w:r>
      <w:r w:rsidRPr="00840B65">
        <w:rPr>
          <w:rFonts w:ascii="Times New Roman" w:hAnsi="Times New Roman" w:cs="Times New Roman"/>
          <w:sz w:val="28"/>
          <w:szCs w:val="28"/>
        </w:rPr>
        <w:t>2009-2010гг</w:t>
      </w:r>
    </w:p>
    <w:p w:rsidR="00153E2E" w:rsidRDefault="00DB4B92" w:rsidP="00DB4B92">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p w:rsidR="00DB4B92" w:rsidRDefault="00DB4B92" w:rsidP="001D647B">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Структура налоговых поступлений в консолидированный бюджет РФ, процент</w:t>
      </w:r>
    </w:p>
    <w:tbl>
      <w:tblPr>
        <w:tblW w:w="8660" w:type="dxa"/>
        <w:jc w:val="center"/>
        <w:tblInd w:w="93" w:type="dxa"/>
        <w:tblLook w:val="04A0"/>
      </w:tblPr>
      <w:tblGrid>
        <w:gridCol w:w="2130"/>
        <w:gridCol w:w="957"/>
        <w:gridCol w:w="1220"/>
        <w:gridCol w:w="1581"/>
        <w:gridCol w:w="1212"/>
        <w:gridCol w:w="1560"/>
      </w:tblGrid>
      <w:tr w:rsidR="00427C93" w:rsidRPr="007F2138" w:rsidTr="00335184">
        <w:trPr>
          <w:trHeight w:val="300"/>
          <w:jc w:val="center"/>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Наименование показателей</w:t>
            </w:r>
          </w:p>
        </w:tc>
        <w:tc>
          <w:tcPr>
            <w:tcW w:w="4960" w:type="dxa"/>
            <w:gridSpan w:val="4"/>
            <w:tcBorders>
              <w:top w:val="single" w:sz="4" w:space="0" w:color="auto"/>
              <w:left w:val="nil"/>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Анализируемый период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Отклонение п.п.</w:t>
            </w:r>
          </w:p>
        </w:tc>
      </w:tr>
      <w:tr w:rsidR="00427C93" w:rsidRPr="007F2138" w:rsidTr="00335184">
        <w:trPr>
          <w:trHeight w:val="600"/>
          <w:jc w:val="cent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427C93" w:rsidRPr="007F2138" w:rsidRDefault="00427C93" w:rsidP="00427C93">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2009</w:t>
            </w:r>
          </w:p>
        </w:tc>
        <w:tc>
          <w:tcPr>
            <w:tcW w:w="1220" w:type="dxa"/>
            <w:tcBorders>
              <w:top w:val="nil"/>
              <w:left w:val="nil"/>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удельный вес %</w:t>
            </w:r>
          </w:p>
        </w:tc>
        <w:tc>
          <w:tcPr>
            <w:tcW w:w="1600" w:type="dxa"/>
            <w:tcBorders>
              <w:top w:val="nil"/>
              <w:left w:val="nil"/>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2010</w:t>
            </w:r>
          </w:p>
        </w:tc>
        <w:tc>
          <w:tcPr>
            <w:tcW w:w="1180" w:type="dxa"/>
            <w:tcBorders>
              <w:top w:val="nil"/>
              <w:left w:val="nil"/>
              <w:bottom w:val="single" w:sz="4" w:space="0" w:color="auto"/>
              <w:right w:val="single" w:sz="4" w:space="0" w:color="auto"/>
            </w:tcBorders>
            <w:shd w:val="clear" w:color="auto" w:fill="auto"/>
            <w:vAlign w:val="center"/>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удельный вес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27C93" w:rsidRPr="007F2138" w:rsidRDefault="00427C93" w:rsidP="00427C93">
            <w:pPr>
              <w:spacing w:after="0" w:line="240" w:lineRule="auto"/>
              <w:rPr>
                <w:rFonts w:ascii="Times New Roman" w:eastAsia="Times New Roman" w:hAnsi="Times New Roman" w:cs="Times New Roman"/>
                <w:color w:val="000000"/>
                <w:sz w:val="24"/>
                <w:szCs w:val="24"/>
                <w:lang w:eastAsia="ru-RU"/>
              </w:rPr>
            </w:pPr>
          </w:p>
        </w:tc>
      </w:tr>
      <w:tr w:rsidR="00427C93" w:rsidRPr="007F2138" w:rsidTr="00335184">
        <w:trPr>
          <w:trHeight w:val="90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Налоговые поступления, в том числе:</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8182,4</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100,00</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11250,4</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335184" w:rsidRPr="007F2138">
              <w:rPr>
                <w:rFonts w:ascii="Times New Roman" w:eastAsia="Times New Roman" w:hAnsi="Times New Roman" w:cs="Times New Roman"/>
                <w:color w:val="000000"/>
                <w:sz w:val="24"/>
                <w:szCs w:val="24"/>
                <w:lang w:eastAsia="ru-RU"/>
              </w:rPr>
              <w:t>алог на прибыль  организа</w:t>
            </w:r>
            <w:r w:rsidR="00427C93" w:rsidRPr="007F2138">
              <w:rPr>
                <w:rFonts w:ascii="Times New Roman" w:eastAsia="Times New Roman" w:hAnsi="Times New Roman" w:cs="Times New Roman"/>
                <w:color w:val="000000"/>
                <w:sz w:val="24"/>
                <w:szCs w:val="24"/>
                <w:lang w:eastAsia="ru-RU"/>
              </w:rPr>
              <w:t>ций</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1264,6</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15,46</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1774,6</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15,77</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0,32</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427C93" w:rsidRPr="007F2138">
              <w:rPr>
                <w:rFonts w:ascii="Times New Roman" w:eastAsia="Times New Roman" w:hAnsi="Times New Roman" w:cs="Times New Roman"/>
                <w:color w:val="000000"/>
                <w:sz w:val="24"/>
                <w:szCs w:val="24"/>
                <w:lang w:eastAsia="ru-RU"/>
              </w:rPr>
              <w:t>алог на доходы физ. лиц</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1665,8</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20,36</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1790,5</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15,91</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-4,44</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427C93" w:rsidRPr="007F2138">
              <w:rPr>
                <w:rFonts w:ascii="Times New Roman" w:eastAsia="Times New Roman" w:hAnsi="Times New Roman" w:cs="Times New Roman"/>
                <w:color w:val="000000"/>
                <w:sz w:val="24"/>
                <w:szCs w:val="24"/>
                <w:lang w:eastAsia="ru-RU"/>
              </w:rPr>
              <w:t>алог на добав. стоимость</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2050,3</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25,06</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2498,6</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22,21</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-2,85</w:t>
            </w:r>
          </w:p>
        </w:tc>
      </w:tr>
      <w:tr w:rsidR="00427C93" w:rsidRPr="007F2138" w:rsidTr="00335184">
        <w:trPr>
          <w:trHeight w:val="315"/>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427C93" w:rsidRPr="007F2138">
              <w:rPr>
                <w:rFonts w:ascii="Times New Roman" w:eastAsia="Times New Roman" w:hAnsi="Times New Roman" w:cs="Times New Roman"/>
                <w:color w:val="000000"/>
                <w:sz w:val="24"/>
                <w:szCs w:val="24"/>
                <w:lang w:eastAsia="ru-RU"/>
              </w:rPr>
              <w:t>кцизы</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347,2</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4,24</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471,2</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4,19</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-0,05</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335184"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Налоги на совокуп</w:t>
            </w:r>
            <w:r w:rsidR="00427C93" w:rsidRPr="007F2138">
              <w:rPr>
                <w:rFonts w:ascii="Times New Roman" w:eastAsia="Times New Roman" w:hAnsi="Times New Roman" w:cs="Times New Roman"/>
                <w:color w:val="000000"/>
                <w:sz w:val="24"/>
                <w:szCs w:val="24"/>
                <w:lang w:eastAsia="ru-RU"/>
              </w:rPr>
              <w:t>ный доход</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175,5</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2,14</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207,7</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1,85</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-0,30</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427C93" w:rsidRPr="007F2138">
              <w:rPr>
                <w:rFonts w:ascii="Times New Roman" w:eastAsia="Times New Roman" w:hAnsi="Times New Roman" w:cs="Times New Roman"/>
                <w:color w:val="000000"/>
                <w:sz w:val="24"/>
                <w:szCs w:val="24"/>
                <w:lang w:eastAsia="ru-RU"/>
              </w:rPr>
              <w:t>алоги на имущество</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569,7</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6,96</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628,2</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5,58</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-1,38</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7F2138" w:rsidP="00427C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427C93" w:rsidRPr="007F2138">
              <w:rPr>
                <w:rFonts w:ascii="Times New Roman" w:eastAsia="Times New Roman" w:hAnsi="Times New Roman" w:cs="Times New Roman"/>
                <w:color w:val="000000"/>
                <w:sz w:val="24"/>
                <w:szCs w:val="24"/>
                <w:lang w:eastAsia="ru-RU"/>
              </w:rPr>
              <w:t>латежи за польз.прир.рес.</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1080,9</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13,21</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1440,8</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12,81</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-0,40</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ЕСН (страховые взносы с 2010 г)</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976</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11,93</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2279,3</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20,26</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8,33</w:t>
            </w:r>
          </w:p>
        </w:tc>
      </w:tr>
      <w:tr w:rsidR="00427C93" w:rsidRPr="007F2138" w:rsidTr="00335184">
        <w:trPr>
          <w:trHeight w:val="63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Прочие налоговые доходы</w:t>
            </w:r>
          </w:p>
        </w:tc>
        <w:tc>
          <w:tcPr>
            <w:tcW w:w="96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52,4</w:t>
            </w:r>
          </w:p>
        </w:tc>
        <w:tc>
          <w:tcPr>
            <w:tcW w:w="122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0,64</w:t>
            </w:r>
          </w:p>
        </w:tc>
        <w:tc>
          <w:tcPr>
            <w:tcW w:w="1600" w:type="dxa"/>
            <w:tcBorders>
              <w:top w:val="nil"/>
              <w:left w:val="nil"/>
              <w:bottom w:val="single" w:sz="4" w:space="0" w:color="auto"/>
              <w:right w:val="single" w:sz="4" w:space="0" w:color="auto"/>
            </w:tcBorders>
            <w:shd w:val="clear" w:color="auto" w:fill="auto"/>
            <w:vAlign w:val="bottom"/>
            <w:hideMark/>
          </w:tcPr>
          <w:p w:rsidR="00427C93" w:rsidRPr="007F2138" w:rsidRDefault="00427C93" w:rsidP="00427C93">
            <w:pPr>
              <w:spacing w:after="0" w:line="240" w:lineRule="auto"/>
              <w:jc w:val="center"/>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159,5</w:t>
            </w:r>
          </w:p>
        </w:tc>
        <w:tc>
          <w:tcPr>
            <w:tcW w:w="118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1,42</w:t>
            </w:r>
          </w:p>
        </w:tc>
        <w:tc>
          <w:tcPr>
            <w:tcW w:w="1560" w:type="dxa"/>
            <w:tcBorders>
              <w:top w:val="nil"/>
              <w:left w:val="nil"/>
              <w:bottom w:val="single" w:sz="4" w:space="0" w:color="auto"/>
              <w:right w:val="single" w:sz="4" w:space="0" w:color="auto"/>
            </w:tcBorders>
            <w:shd w:val="clear" w:color="auto" w:fill="auto"/>
            <w:noWrap/>
            <w:vAlign w:val="bottom"/>
            <w:hideMark/>
          </w:tcPr>
          <w:p w:rsidR="00427C93" w:rsidRPr="007F2138" w:rsidRDefault="00427C93" w:rsidP="00427C93">
            <w:pPr>
              <w:spacing w:after="0" w:line="240" w:lineRule="auto"/>
              <w:jc w:val="right"/>
              <w:rPr>
                <w:rFonts w:ascii="Times New Roman" w:eastAsia="Times New Roman" w:hAnsi="Times New Roman" w:cs="Times New Roman"/>
                <w:color w:val="000000"/>
                <w:sz w:val="24"/>
                <w:szCs w:val="24"/>
                <w:lang w:eastAsia="ru-RU"/>
              </w:rPr>
            </w:pPr>
            <w:r w:rsidRPr="007F2138">
              <w:rPr>
                <w:rFonts w:ascii="Times New Roman" w:eastAsia="Times New Roman" w:hAnsi="Times New Roman" w:cs="Times New Roman"/>
                <w:color w:val="000000"/>
                <w:sz w:val="24"/>
                <w:szCs w:val="24"/>
                <w:lang w:eastAsia="ru-RU"/>
              </w:rPr>
              <w:t>0,78</w:t>
            </w:r>
          </w:p>
        </w:tc>
      </w:tr>
    </w:tbl>
    <w:p w:rsidR="00427C93" w:rsidRPr="007874D7" w:rsidRDefault="00427C93" w:rsidP="007874D7">
      <w:pPr>
        <w:spacing w:after="0" w:line="360" w:lineRule="auto"/>
        <w:jc w:val="both"/>
        <w:rPr>
          <w:rFonts w:ascii="Times New Roman" w:eastAsia="Times New Roman" w:hAnsi="Times New Roman" w:cs="Times New Roman"/>
          <w:sz w:val="28"/>
          <w:szCs w:val="28"/>
          <w:lang w:val="en-US" w:eastAsia="ru-RU"/>
        </w:rPr>
      </w:pPr>
    </w:p>
    <w:p w:rsidR="002D771D" w:rsidRDefault="002D771D" w:rsidP="00053828">
      <w:pPr>
        <w:tabs>
          <w:tab w:val="left" w:pos="2977"/>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результате анализа структуры поступления в консолидированный бюджет РФ за 2009-2010гг. наблюдается, что в 2009 году наибольшую фискальную роль в формировании доходов консолидированного бюджета РФ играет</w:t>
      </w:r>
      <w:r w:rsidR="0075755B">
        <w:rPr>
          <w:rFonts w:ascii="Times New Roman" w:hAnsi="Times New Roman" w:cs="Times New Roman"/>
          <w:sz w:val="28"/>
          <w:szCs w:val="28"/>
        </w:rPr>
        <w:t xml:space="preserve"> НДС, на его</w:t>
      </w:r>
      <w:r>
        <w:rPr>
          <w:rFonts w:ascii="Times New Roman" w:hAnsi="Times New Roman" w:cs="Times New Roman"/>
          <w:sz w:val="28"/>
          <w:szCs w:val="28"/>
        </w:rPr>
        <w:t xml:space="preserve"> долю приходится 25,06</w:t>
      </w:r>
      <w:r w:rsidR="006B01AA">
        <w:rPr>
          <w:rFonts w:ascii="Times New Roman" w:hAnsi="Times New Roman" w:cs="Times New Roman"/>
          <w:sz w:val="28"/>
          <w:szCs w:val="28"/>
        </w:rPr>
        <w:t xml:space="preserve"> </w:t>
      </w:r>
      <w:r>
        <w:rPr>
          <w:rFonts w:ascii="Times New Roman" w:hAnsi="Times New Roman" w:cs="Times New Roman"/>
          <w:sz w:val="28"/>
          <w:szCs w:val="28"/>
        </w:rPr>
        <w:t>%. Также существенную фискальную функцию выполняет НДФЛ, он составляет 20,36</w:t>
      </w:r>
      <w:r w:rsidR="006B01AA">
        <w:rPr>
          <w:rFonts w:ascii="Times New Roman" w:hAnsi="Times New Roman" w:cs="Times New Roman"/>
          <w:sz w:val="28"/>
          <w:szCs w:val="28"/>
        </w:rPr>
        <w:t xml:space="preserve"> </w:t>
      </w:r>
      <w:r>
        <w:rPr>
          <w:rFonts w:ascii="Times New Roman" w:hAnsi="Times New Roman" w:cs="Times New Roman"/>
          <w:sz w:val="28"/>
          <w:szCs w:val="28"/>
        </w:rPr>
        <w:t>%</w:t>
      </w:r>
      <w:r w:rsidR="006B01AA">
        <w:rPr>
          <w:rFonts w:ascii="Times New Roman" w:hAnsi="Times New Roman" w:cs="Times New Roman"/>
          <w:sz w:val="28"/>
          <w:szCs w:val="28"/>
        </w:rPr>
        <w:t xml:space="preserve"> и налог на прибыль организаций 15,46 %</w:t>
      </w:r>
      <w:r>
        <w:rPr>
          <w:rFonts w:ascii="Times New Roman" w:hAnsi="Times New Roman" w:cs="Times New Roman"/>
          <w:sz w:val="28"/>
          <w:szCs w:val="28"/>
        </w:rPr>
        <w:t>. Менее значимыми в формировании доходов являются платежи за пользование природными ресурса</w:t>
      </w:r>
      <w:r w:rsidR="006B01AA">
        <w:rPr>
          <w:rFonts w:ascii="Times New Roman" w:hAnsi="Times New Roman" w:cs="Times New Roman"/>
          <w:sz w:val="28"/>
          <w:szCs w:val="28"/>
        </w:rPr>
        <w:t xml:space="preserve">ми и ЕСН, они составляют </w:t>
      </w:r>
      <w:r>
        <w:rPr>
          <w:rFonts w:ascii="Times New Roman" w:hAnsi="Times New Roman" w:cs="Times New Roman"/>
          <w:sz w:val="28"/>
          <w:szCs w:val="28"/>
        </w:rPr>
        <w:t xml:space="preserve">13,21% </w:t>
      </w:r>
      <w:r w:rsidR="00053828">
        <w:rPr>
          <w:rFonts w:ascii="Times New Roman" w:hAnsi="Times New Roman" w:cs="Times New Roman"/>
          <w:sz w:val="28"/>
          <w:szCs w:val="28"/>
        </w:rPr>
        <w:t xml:space="preserve"> </w:t>
      </w:r>
      <w:r>
        <w:rPr>
          <w:rFonts w:ascii="Times New Roman" w:hAnsi="Times New Roman" w:cs="Times New Roman"/>
          <w:sz w:val="28"/>
          <w:szCs w:val="28"/>
        </w:rPr>
        <w:t>и 11,93% соответственно. Остальные же налоги существенной фискальной роли не играют.</w:t>
      </w:r>
    </w:p>
    <w:p w:rsidR="002D771D" w:rsidRDefault="002D771D" w:rsidP="00053828">
      <w:pPr>
        <w:tabs>
          <w:tab w:val="left" w:pos="2977"/>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2010 году можно отметить существенное увеличение доли поступлений страховых взнос</w:t>
      </w:r>
      <w:r w:rsidR="006B01AA">
        <w:rPr>
          <w:rFonts w:ascii="Times New Roman" w:hAnsi="Times New Roman" w:cs="Times New Roman"/>
          <w:sz w:val="28"/>
          <w:szCs w:val="28"/>
        </w:rPr>
        <w:t>ов на 8,33 п.п, что составило 20</w:t>
      </w:r>
      <w:r>
        <w:rPr>
          <w:rFonts w:ascii="Times New Roman" w:hAnsi="Times New Roman" w:cs="Times New Roman"/>
          <w:sz w:val="28"/>
          <w:szCs w:val="28"/>
        </w:rPr>
        <w:t>,26%. Также произошло увеличение фискальной функци</w:t>
      </w:r>
      <w:r w:rsidR="00053828">
        <w:rPr>
          <w:rFonts w:ascii="Times New Roman" w:hAnsi="Times New Roman" w:cs="Times New Roman"/>
          <w:sz w:val="28"/>
          <w:szCs w:val="28"/>
        </w:rPr>
        <w:t xml:space="preserve">и </w:t>
      </w:r>
      <w:r w:rsidR="007874D7">
        <w:rPr>
          <w:rFonts w:ascii="Times New Roman" w:hAnsi="Times New Roman" w:cs="Times New Roman"/>
          <w:sz w:val="28"/>
          <w:szCs w:val="28"/>
        </w:rPr>
        <w:t>налога на прибыль организаций, его</w:t>
      </w:r>
      <w:r>
        <w:rPr>
          <w:rFonts w:ascii="Times New Roman" w:hAnsi="Times New Roman" w:cs="Times New Roman"/>
          <w:sz w:val="28"/>
          <w:szCs w:val="28"/>
        </w:rPr>
        <w:t xml:space="preserve"> доля увеличилась не столь значительно, всего на 0,3</w:t>
      </w:r>
      <w:r w:rsidR="00490CA9">
        <w:rPr>
          <w:rFonts w:ascii="Times New Roman" w:hAnsi="Times New Roman" w:cs="Times New Roman"/>
          <w:sz w:val="28"/>
          <w:szCs w:val="28"/>
        </w:rPr>
        <w:t xml:space="preserve">2 </w:t>
      </w:r>
      <w:r>
        <w:rPr>
          <w:rFonts w:ascii="Times New Roman" w:hAnsi="Times New Roman" w:cs="Times New Roman"/>
          <w:sz w:val="28"/>
          <w:szCs w:val="28"/>
        </w:rPr>
        <w:t>п.п.  и составила 15,77%.  Наблюдается значительное снижение фискальной функции НДФЛ и НДС, оно составило -4,44</w:t>
      </w:r>
      <w:r w:rsidR="00490CA9">
        <w:rPr>
          <w:rFonts w:ascii="Times New Roman" w:hAnsi="Times New Roman" w:cs="Times New Roman"/>
          <w:sz w:val="28"/>
          <w:szCs w:val="28"/>
        </w:rPr>
        <w:t xml:space="preserve"> </w:t>
      </w:r>
      <w:r>
        <w:rPr>
          <w:rFonts w:ascii="Times New Roman" w:hAnsi="Times New Roman" w:cs="Times New Roman"/>
          <w:sz w:val="28"/>
          <w:szCs w:val="28"/>
        </w:rPr>
        <w:t>п.п. и -2,85</w:t>
      </w:r>
      <w:r w:rsidR="00490CA9">
        <w:rPr>
          <w:rFonts w:ascii="Times New Roman" w:hAnsi="Times New Roman" w:cs="Times New Roman"/>
          <w:sz w:val="28"/>
          <w:szCs w:val="28"/>
        </w:rPr>
        <w:t xml:space="preserve"> </w:t>
      </w:r>
      <w:r>
        <w:rPr>
          <w:rFonts w:ascii="Times New Roman" w:hAnsi="Times New Roman" w:cs="Times New Roman"/>
          <w:sz w:val="28"/>
          <w:szCs w:val="28"/>
        </w:rPr>
        <w:t>п.п</w:t>
      </w:r>
      <w:r w:rsidR="00490CA9">
        <w:rPr>
          <w:rFonts w:ascii="Times New Roman" w:hAnsi="Times New Roman" w:cs="Times New Roman"/>
          <w:sz w:val="28"/>
          <w:szCs w:val="28"/>
        </w:rPr>
        <w:t>.</w:t>
      </w:r>
      <w:r>
        <w:rPr>
          <w:rFonts w:ascii="Times New Roman" w:hAnsi="Times New Roman" w:cs="Times New Roman"/>
          <w:sz w:val="28"/>
          <w:szCs w:val="28"/>
        </w:rPr>
        <w:t xml:space="preserve"> соответственно.</w:t>
      </w:r>
    </w:p>
    <w:p w:rsidR="0069294B" w:rsidRDefault="00881867" w:rsidP="008E3EEE">
      <w:pPr>
        <w:tabs>
          <w:tab w:val="left" w:pos="2977"/>
        </w:tabs>
        <w:spacing w:after="0" w:line="360" w:lineRule="auto"/>
        <w:ind w:firstLine="567"/>
        <w:jc w:val="both"/>
        <w:rPr>
          <w:rFonts w:ascii="Times New Roman" w:hAnsi="Times New Roman" w:cs="Times New Roman"/>
          <w:sz w:val="28"/>
          <w:szCs w:val="28"/>
        </w:rPr>
      </w:pPr>
      <w:r w:rsidRPr="00881867">
        <w:rPr>
          <w:rFonts w:ascii="Times New Roman" w:hAnsi="Times New Roman" w:cs="Times New Roman"/>
          <w:noProof/>
          <w:sz w:val="28"/>
          <w:szCs w:val="28"/>
          <w:lang w:eastAsia="ru-RU"/>
        </w:rPr>
        <w:drawing>
          <wp:inline distT="0" distB="0" distL="0" distR="0">
            <wp:extent cx="5414188" cy="3051544"/>
            <wp:effectExtent l="19050" t="0" r="15062"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04B3A" w:rsidRDefault="0069294B" w:rsidP="00E12274">
      <w:pPr>
        <w:tabs>
          <w:tab w:val="left" w:pos="2977"/>
        </w:tabs>
        <w:spacing w:after="0" w:line="360" w:lineRule="auto"/>
        <w:rPr>
          <w:rFonts w:ascii="Times New Roman" w:hAnsi="Times New Roman" w:cs="Times New Roman"/>
          <w:sz w:val="28"/>
          <w:szCs w:val="28"/>
        </w:rPr>
      </w:pPr>
      <w:r w:rsidRPr="00E4631F">
        <w:rPr>
          <w:rFonts w:ascii="Times New Roman" w:hAnsi="Times New Roman" w:cs="Times New Roman"/>
          <w:i/>
          <w:sz w:val="28"/>
          <w:szCs w:val="28"/>
        </w:rPr>
        <w:t>Рис. 1.4.</w:t>
      </w:r>
      <w:r>
        <w:rPr>
          <w:rFonts w:ascii="Times New Roman" w:hAnsi="Times New Roman" w:cs="Times New Roman"/>
          <w:sz w:val="28"/>
          <w:szCs w:val="28"/>
        </w:rPr>
        <w:t xml:space="preserve"> </w:t>
      </w:r>
      <w:r w:rsidRPr="00840B65">
        <w:rPr>
          <w:rFonts w:ascii="Times New Roman" w:hAnsi="Times New Roman" w:cs="Times New Roman"/>
          <w:sz w:val="28"/>
          <w:szCs w:val="28"/>
        </w:rPr>
        <w:t>Ан</w:t>
      </w:r>
      <w:r>
        <w:rPr>
          <w:rFonts w:ascii="Times New Roman" w:hAnsi="Times New Roman" w:cs="Times New Roman"/>
          <w:sz w:val="28"/>
          <w:szCs w:val="28"/>
        </w:rPr>
        <w:t xml:space="preserve">ализ </w:t>
      </w:r>
      <w:r w:rsidRPr="005A06D7">
        <w:rPr>
          <w:rFonts w:ascii="Times New Roman" w:hAnsi="Times New Roman" w:cs="Times New Roman"/>
          <w:sz w:val="28"/>
          <w:szCs w:val="28"/>
        </w:rPr>
        <w:t>структуры налоговых поступлений в консол</w:t>
      </w:r>
      <w:r w:rsidR="008E3EEE">
        <w:rPr>
          <w:rFonts w:ascii="Times New Roman" w:hAnsi="Times New Roman" w:cs="Times New Roman"/>
          <w:sz w:val="28"/>
          <w:szCs w:val="28"/>
        </w:rPr>
        <w:t>идированный бюджет РФ за 2009</w:t>
      </w:r>
      <w:r w:rsidRPr="005A06D7">
        <w:rPr>
          <w:rFonts w:ascii="Times New Roman" w:hAnsi="Times New Roman" w:cs="Times New Roman"/>
          <w:sz w:val="28"/>
          <w:szCs w:val="28"/>
        </w:rPr>
        <w:t>г</w:t>
      </w:r>
    </w:p>
    <w:p w:rsidR="008E3EEE" w:rsidRDefault="00881867" w:rsidP="008E3EEE">
      <w:pPr>
        <w:tabs>
          <w:tab w:val="left" w:pos="2977"/>
        </w:tabs>
        <w:spacing w:after="0" w:line="360" w:lineRule="auto"/>
        <w:rPr>
          <w:rFonts w:ascii="Times New Roman" w:hAnsi="Times New Roman" w:cs="Times New Roman"/>
          <w:sz w:val="28"/>
          <w:szCs w:val="28"/>
        </w:rPr>
      </w:pPr>
      <w:r w:rsidRPr="00881867">
        <w:rPr>
          <w:rFonts w:ascii="Times New Roman" w:hAnsi="Times New Roman" w:cs="Times New Roman"/>
          <w:noProof/>
          <w:sz w:val="28"/>
          <w:szCs w:val="28"/>
          <w:lang w:eastAsia="ru-RU"/>
        </w:rPr>
        <w:lastRenderedPageBreak/>
        <w:drawing>
          <wp:inline distT="0" distB="0" distL="0" distR="0">
            <wp:extent cx="5626838" cy="3125972"/>
            <wp:effectExtent l="19050" t="0" r="11962"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135BF" w:rsidRPr="009B6C7F" w:rsidRDefault="008E3EEE" w:rsidP="00E12274">
      <w:pPr>
        <w:tabs>
          <w:tab w:val="left" w:pos="2977"/>
        </w:tabs>
        <w:spacing w:after="0" w:line="360" w:lineRule="auto"/>
        <w:rPr>
          <w:rFonts w:ascii="Times New Roman" w:hAnsi="Times New Roman" w:cs="Times New Roman"/>
          <w:sz w:val="28"/>
          <w:szCs w:val="28"/>
        </w:rPr>
      </w:pPr>
      <w:r>
        <w:rPr>
          <w:rFonts w:ascii="Times New Roman" w:hAnsi="Times New Roman" w:cs="Times New Roman"/>
          <w:i/>
          <w:sz w:val="28"/>
          <w:szCs w:val="28"/>
        </w:rPr>
        <w:t>Рис. 1.5</w:t>
      </w:r>
      <w:r w:rsidRPr="00E4631F">
        <w:rPr>
          <w:rFonts w:ascii="Times New Roman" w:hAnsi="Times New Roman" w:cs="Times New Roman"/>
          <w:i/>
          <w:sz w:val="28"/>
          <w:szCs w:val="28"/>
        </w:rPr>
        <w:t>.</w:t>
      </w:r>
      <w:r>
        <w:rPr>
          <w:rFonts w:ascii="Times New Roman" w:hAnsi="Times New Roman" w:cs="Times New Roman"/>
          <w:sz w:val="28"/>
          <w:szCs w:val="28"/>
        </w:rPr>
        <w:t xml:space="preserve"> </w:t>
      </w:r>
      <w:r w:rsidRPr="00840B65">
        <w:rPr>
          <w:rFonts w:ascii="Times New Roman" w:hAnsi="Times New Roman" w:cs="Times New Roman"/>
          <w:sz w:val="28"/>
          <w:szCs w:val="28"/>
        </w:rPr>
        <w:t>Ан</w:t>
      </w:r>
      <w:r>
        <w:rPr>
          <w:rFonts w:ascii="Times New Roman" w:hAnsi="Times New Roman" w:cs="Times New Roman"/>
          <w:sz w:val="28"/>
          <w:szCs w:val="28"/>
        </w:rPr>
        <w:t xml:space="preserve">ализ </w:t>
      </w:r>
      <w:r w:rsidRPr="005A06D7">
        <w:rPr>
          <w:rFonts w:ascii="Times New Roman" w:hAnsi="Times New Roman" w:cs="Times New Roman"/>
          <w:sz w:val="28"/>
          <w:szCs w:val="28"/>
        </w:rPr>
        <w:t>структуры налоговых поступлений в консолидиро</w:t>
      </w:r>
      <w:r>
        <w:rPr>
          <w:rFonts w:ascii="Times New Roman" w:hAnsi="Times New Roman" w:cs="Times New Roman"/>
          <w:sz w:val="28"/>
          <w:szCs w:val="28"/>
        </w:rPr>
        <w:t>ванный бюджет РФ за 2010</w:t>
      </w:r>
      <w:r w:rsidRPr="005A06D7">
        <w:rPr>
          <w:rFonts w:ascii="Times New Roman" w:hAnsi="Times New Roman" w:cs="Times New Roman"/>
          <w:sz w:val="28"/>
          <w:szCs w:val="28"/>
        </w:rPr>
        <w:t>г</w:t>
      </w:r>
    </w:p>
    <w:p w:rsidR="007874D7" w:rsidRPr="009B6C7F" w:rsidRDefault="007874D7" w:rsidP="00E12274">
      <w:pPr>
        <w:tabs>
          <w:tab w:val="left" w:pos="2977"/>
        </w:tabs>
        <w:spacing w:after="0" w:line="360" w:lineRule="auto"/>
        <w:rPr>
          <w:rFonts w:ascii="Times New Roman" w:hAnsi="Times New Roman" w:cs="Times New Roman"/>
          <w:sz w:val="28"/>
          <w:szCs w:val="28"/>
        </w:rPr>
      </w:pPr>
    </w:p>
    <w:p w:rsidR="00904B3A" w:rsidRDefault="00904B3A" w:rsidP="00904B3A">
      <w:pPr>
        <w:pStyle w:val="a3"/>
        <w:numPr>
          <w:ilvl w:val="1"/>
          <w:numId w:val="1"/>
        </w:numPr>
        <w:tabs>
          <w:tab w:val="left" w:pos="2977"/>
        </w:tabs>
        <w:spacing w:before="120" w:after="120" w:line="360" w:lineRule="auto"/>
        <w:ind w:left="360"/>
        <w:jc w:val="center"/>
        <w:rPr>
          <w:rFonts w:ascii="Times New Roman" w:hAnsi="Times New Roman" w:cs="Times New Roman"/>
          <w:b/>
          <w:sz w:val="28"/>
          <w:szCs w:val="28"/>
        </w:rPr>
      </w:pPr>
      <w:r w:rsidRPr="0014601A">
        <w:rPr>
          <w:rFonts w:ascii="Times New Roman" w:hAnsi="Times New Roman" w:cs="Times New Roman"/>
          <w:b/>
          <w:sz w:val="28"/>
          <w:szCs w:val="28"/>
        </w:rPr>
        <w:t>Понятие налоговой нагрузки и ее оценка на макроуровне</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В наше время предприятия и организации имеют право использовать законодательно утвержденные инструменты для  оптимизации (в частности уменьшения) налоговой нагрузки (налогового бремени) на предприятие. Тем не менее  налоговая нагрузка осуществляется на двух уровнях:  макро- и микроуровне.</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Макроуровень подразумевает исчисление тяжести налогообложения всей страны в целом или налогового бремени на экономику, также  оценивается распределение налогового бремени между группами однородных предприятий, внутри отрасли и т.п.</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Микроуровень включает определение налоговой нагрузки конкретных хозяйствующих субъектов, а так же исчисление налоговой нагрузки на работника.</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 xml:space="preserve">С экономической точки зрения налоговая нагрузка представляет собой часть произведенного продукта, которая перераспределяется с помощью налога как единственного законного средства изъятия части прибыли </w:t>
      </w:r>
      <w:r w:rsidRPr="00BF48C0">
        <w:rPr>
          <w:rFonts w:ascii="Times New Roman" w:eastAsia="Times New Roman" w:hAnsi="Times New Roman" w:cs="Times New Roman"/>
          <w:sz w:val="28"/>
          <w:szCs w:val="28"/>
          <w:lang w:eastAsia="ru-RU"/>
        </w:rPr>
        <w:lastRenderedPageBreak/>
        <w:t>предприятия, не носящего характер наказания; по мнению западных экономистов –  меру экономических ограничений, создаваемых отчислением средств на уплату налога.</w:t>
      </w:r>
    </w:p>
    <w:p w:rsidR="00275177"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Существуют также разные точки зрения на соотношение терминов «налоговое бремя» и «налоговая нагрузка»: либо они имеют одно и то же значение, либо различаются. Так, термин «налоговая нагрузка» употребляется на микроуровне</w:t>
      </w:r>
      <w:r w:rsidR="00B633F5">
        <w:rPr>
          <w:rFonts w:ascii="Times New Roman" w:eastAsia="Times New Roman" w:hAnsi="Times New Roman" w:cs="Times New Roman"/>
          <w:sz w:val="28"/>
          <w:szCs w:val="28"/>
          <w:lang w:eastAsia="ru-RU"/>
        </w:rPr>
        <w:t xml:space="preserve">, а термин «налоговое бремя» </w:t>
      </w:r>
      <w:r w:rsidRPr="00BF48C0">
        <w:rPr>
          <w:rFonts w:ascii="Times New Roman" w:eastAsia="Times New Roman" w:hAnsi="Times New Roman" w:cs="Times New Roman"/>
          <w:sz w:val="28"/>
          <w:szCs w:val="28"/>
          <w:lang w:eastAsia="ru-RU"/>
        </w:rPr>
        <w:t>на макроуровне.</w:t>
      </w:r>
      <w:r w:rsidR="00E12274">
        <w:rPr>
          <w:rStyle w:val="af"/>
          <w:rFonts w:ascii="Times New Roman" w:eastAsia="Times New Roman" w:hAnsi="Times New Roman" w:cs="Times New Roman"/>
          <w:sz w:val="28"/>
          <w:szCs w:val="28"/>
          <w:lang w:eastAsia="ru-RU"/>
        </w:rPr>
        <w:footnoteReference w:id="5"/>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По мнению д.э.н. А.В.Боброва: «налоговая нагрузка» –  это совокупность всех налогов и сборов, уплачиваемых конкретным плательщиком, абсолютная величина, а «налоговое бремя» – относительная величина, частное от деления налоговой нагрузки на финансовый показатель деятельности предприятия. Первая не характеризует тяжесть налогообложения, так как для ее оценки необходимо располагать всей совокупностью параметров деятельности предприятия. Налоговое бремя свободно от детального факторного анализа и может быть установлено как оптимальная величина для категории плательщиков и каждого из них.</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данной курсовой работе </w:t>
      </w:r>
      <w:r w:rsidRPr="00BF48C0">
        <w:rPr>
          <w:rFonts w:ascii="Times New Roman" w:eastAsia="Times New Roman" w:hAnsi="Times New Roman" w:cs="Times New Roman"/>
          <w:sz w:val="28"/>
          <w:szCs w:val="28"/>
          <w:lang w:eastAsia="ru-RU"/>
        </w:rPr>
        <w:t>будем считать понятия «налоговое бремя» и «налоговая нагрузка» идентичными.</w:t>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Наиболее распространенные  подходы к расчету налоговой нагрузки на макроуровне:</w:t>
      </w:r>
    </w:p>
    <w:p w:rsidR="00275177" w:rsidRPr="00BF48C0" w:rsidRDefault="00275177" w:rsidP="00275177">
      <w:pPr>
        <w:numPr>
          <w:ilvl w:val="0"/>
          <w:numId w:val="3"/>
        </w:numPr>
        <w:shd w:val="clear" w:color="auto" w:fill="FFFFFF"/>
        <w:spacing w:after="0" w:line="360" w:lineRule="auto"/>
        <w:ind w:left="450"/>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 xml:space="preserve">Отношение всех поступивших в стране налогов к созданному валовому внутреннему продукту. Экономический смысл этого показателя состоит в оценке доли ВВП, перераспределённой с помощью налогов. Однако для расчета данного показателя берутся статистические данные, при этом в расчет не берутся показатели теневого сектора экономики. По различным оценкам, в российской экономике от 25% до 40% валового внутреннего </w:t>
      </w:r>
      <w:r w:rsidRPr="00BF48C0">
        <w:rPr>
          <w:rFonts w:ascii="Times New Roman" w:eastAsia="Times New Roman" w:hAnsi="Times New Roman" w:cs="Times New Roman"/>
          <w:sz w:val="28"/>
          <w:szCs w:val="28"/>
          <w:lang w:eastAsia="ru-RU"/>
        </w:rPr>
        <w:lastRenderedPageBreak/>
        <w:t>продукта (ВВП) создается в теневом секторе экономики, не уплачивающем налоги.</w:t>
      </w:r>
    </w:p>
    <w:p w:rsidR="00275177" w:rsidRPr="00BF48C0" w:rsidRDefault="00275177" w:rsidP="00275177">
      <w:pPr>
        <w:numPr>
          <w:ilvl w:val="0"/>
          <w:numId w:val="3"/>
        </w:numPr>
        <w:shd w:val="clear" w:color="auto" w:fill="FFFFFF"/>
        <w:spacing w:after="0" w:line="360" w:lineRule="auto"/>
        <w:ind w:left="450"/>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Отношение общей величины налогов к денежной массе – денежный агрегат М2-наличные деньг</w:t>
      </w:r>
      <w:r w:rsidR="00050944">
        <w:rPr>
          <w:rFonts w:ascii="Times New Roman" w:eastAsia="Times New Roman" w:hAnsi="Times New Roman" w:cs="Times New Roman"/>
          <w:sz w:val="28"/>
          <w:szCs w:val="28"/>
          <w:lang w:eastAsia="ru-RU"/>
        </w:rPr>
        <w:t>и в  обороте (банкноты, монеты</w:t>
      </w:r>
      <w:r w:rsidRPr="00275177">
        <w:rPr>
          <w:rFonts w:ascii="Times New Roman" w:eastAsia="Times New Roman" w:hAnsi="Times New Roman" w:cs="Times New Roman"/>
          <w:sz w:val="28"/>
          <w:szCs w:val="28"/>
          <w:lang w:eastAsia="ru-RU"/>
        </w:rPr>
        <w:t xml:space="preserve">). </w:t>
      </w:r>
      <w:r w:rsidRPr="00BF48C0">
        <w:rPr>
          <w:rFonts w:ascii="Times New Roman" w:eastAsia="Times New Roman" w:hAnsi="Times New Roman" w:cs="Times New Roman"/>
          <w:sz w:val="28"/>
          <w:szCs w:val="28"/>
          <w:lang w:eastAsia="ru-RU"/>
        </w:rPr>
        <w:t>Такая оценка получила широкое распространение в США и отражает долю живых денег, которые выводятся из оборота путем налоговых изъятий. Согласно расчетам, в США посредством налогов в среднем изымается 34% денежной массы.</w:t>
      </w:r>
      <w:r w:rsidR="00E12274">
        <w:rPr>
          <w:rStyle w:val="af"/>
          <w:rFonts w:ascii="Times New Roman" w:eastAsia="Times New Roman" w:hAnsi="Times New Roman" w:cs="Times New Roman"/>
          <w:sz w:val="28"/>
          <w:szCs w:val="28"/>
          <w:lang w:eastAsia="ru-RU"/>
        </w:rPr>
        <w:footnoteReference w:id="6"/>
      </w:r>
    </w:p>
    <w:p w:rsidR="00275177" w:rsidRPr="00BF48C0" w:rsidRDefault="00275177" w:rsidP="00275177">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На микроуровне не существует единой методики расчета налоговой  нагрузки на преприятие. Сравнивая различные методики расчета налоговой нагрузки на предприятие, можно выделить следующие спорные моменты:</w:t>
      </w:r>
    </w:p>
    <w:p w:rsidR="00275177" w:rsidRPr="00BF48C0" w:rsidRDefault="00275177" w:rsidP="00275177">
      <w:pPr>
        <w:numPr>
          <w:ilvl w:val="0"/>
          <w:numId w:val="4"/>
        </w:numPr>
        <w:shd w:val="clear" w:color="auto" w:fill="FFFFFF"/>
        <w:spacing w:after="0" w:line="360" w:lineRule="auto"/>
        <w:ind w:left="225"/>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использовать ли в расчете налоговой нагрузки предприятия налог на доходы физических лиц (НДФЛ). Большинство авторов не рекомендуют принимать этот налог при расчете налоговой нагрузки, так как предприятие уплачивает его из средств работника, а не из собственных денежных средств (налоговый агент). То же самое можно применить в отношении налога на дивиденды;</w:t>
      </w:r>
    </w:p>
    <w:p w:rsidR="00275177" w:rsidRPr="00275177" w:rsidRDefault="00275177" w:rsidP="00275177">
      <w:pPr>
        <w:numPr>
          <w:ilvl w:val="0"/>
          <w:numId w:val="4"/>
        </w:numPr>
        <w:shd w:val="clear" w:color="auto" w:fill="FFFFFF"/>
        <w:spacing w:after="0" w:line="360" w:lineRule="auto"/>
        <w:ind w:left="225"/>
        <w:jc w:val="both"/>
        <w:textAlignment w:val="baseline"/>
        <w:rPr>
          <w:rFonts w:ascii="Times New Roman" w:eastAsia="Times New Roman" w:hAnsi="Times New Roman" w:cs="Times New Roman"/>
          <w:sz w:val="28"/>
          <w:szCs w:val="28"/>
          <w:lang w:eastAsia="ru-RU"/>
        </w:rPr>
      </w:pPr>
      <w:r w:rsidRPr="00BF48C0">
        <w:rPr>
          <w:rFonts w:ascii="Times New Roman" w:eastAsia="Times New Roman" w:hAnsi="Times New Roman" w:cs="Times New Roman"/>
          <w:sz w:val="28"/>
          <w:szCs w:val="28"/>
          <w:lang w:eastAsia="ru-RU"/>
        </w:rPr>
        <w:t>учитывать ли в расчете косвенные налоги.</w:t>
      </w:r>
    </w:p>
    <w:p w:rsidR="00275177" w:rsidRDefault="00275177" w:rsidP="00275177">
      <w:pPr>
        <w:spacing w:after="0" w:line="360" w:lineRule="auto"/>
        <w:ind w:left="-135"/>
        <w:jc w:val="both"/>
        <w:rPr>
          <w:rFonts w:ascii="Times New Roman" w:hAnsi="Times New Roman" w:cs="Times New Roman"/>
          <w:sz w:val="28"/>
          <w:szCs w:val="28"/>
        </w:rPr>
      </w:pPr>
    </w:p>
    <w:p w:rsidR="00335184" w:rsidRDefault="007F6502" w:rsidP="00275177">
      <w:pPr>
        <w:spacing w:after="0" w:line="360" w:lineRule="auto"/>
        <w:ind w:left="-135" w:firstLine="360"/>
        <w:jc w:val="both"/>
        <w:rPr>
          <w:rFonts w:ascii="Times New Roman" w:hAnsi="Times New Roman" w:cs="Times New Roman"/>
          <w:sz w:val="28"/>
          <w:szCs w:val="28"/>
        </w:rPr>
      </w:pPr>
      <w:r w:rsidRPr="007F6502">
        <w:rPr>
          <w:rFonts w:ascii="Times New Roman" w:hAnsi="Times New Roman" w:cs="Times New Roman"/>
          <w:sz w:val="28"/>
          <w:szCs w:val="28"/>
        </w:rPr>
        <w:t>Теперь рассчитаем налоговую нагрузку в разрезе по анализируемым периодам, то есть за 2009-2012гг. Налоговая нагрузка рассчи</w:t>
      </w:r>
      <w:r w:rsidR="00335184">
        <w:rPr>
          <w:rFonts w:ascii="Times New Roman" w:hAnsi="Times New Roman" w:cs="Times New Roman"/>
          <w:sz w:val="28"/>
          <w:szCs w:val="28"/>
        </w:rPr>
        <w:t>тывается по формуле: НН=НД/ВВП</w:t>
      </w:r>
    </w:p>
    <w:p w:rsidR="00335184" w:rsidRDefault="00335184" w:rsidP="007F6502">
      <w:pPr>
        <w:spacing w:after="0" w:line="360" w:lineRule="auto"/>
        <w:jc w:val="both"/>
        <w:rPr>
          <w:rFonts w:ascii="Times New Roman" w:hAnsi="Times New Roman" w:cs="Times New Roman"/>
          <w:sz w:val="28"/>
          <w:szCs w:val="28"/>
        </w:rPr>
      </w:pPr>
      <w:r w:rsidRPr="007F6502">
        <w:rPr>
          <w:rFonts w:ascii="Times New Roman" w:hAnsi="Times New Roman" w:cs="Times New Roman"/>
          <w:sz w:val="28"/>
          <w:szCs w:val="28"/>
        </w:rPr>
        <w:t>Г</w:t>
      </w:r>
      <w:r w:rsidR="007F6502" w:rsidRPr="007F6502">
        <w:rPr>
          <w:rFonts w:ascii="Times New Roman" w:hAnsi="Times New Roman" w:cs="Times New Roman"/>
          <w:sz w:val="28"/>
          <w:szCs w:val="28"/>
        </w:rPr>
        <w:t>де</w:t>
      </w:r>
      <w:r>
        <w:rPr>
          <w:rFonts w:ascii="Times New Roman" w:hAnsi="Times New Roman" w:cs="Times New Roman"/>
          <w:sz w:val="28"/>
          <w:szCs w:val="28"/>
        </w:rPr>
        <w:t>:</w:t>
      </w:r>
      <w:r w:rsidR="007F6502" w:rsidRPr="007F6502">
        <w:rPr>
          <w:rFonts w:ascii="Times New Roman" w:hAnsi="Times New Roman" w:cs="Times New Roman"/>
          <w:sz w:val="28"/>
          <w:szCs w:val="28"/>
        </w:rPr>
        <w:t xml:space="preserve"> НН-</w:t>
      </w:r>
      <w:r>
        <w:rPr>
          <w:rFonts w:ascii="Times New Roman" w:hAnsi="Times New Roman" w:cs="Times New Roman"/>
          <w:sz w:val="28"/>
          <w:szCs w:val="28"/>
        </w:rPr>
        <w:t xml:space="preserve"> налоговая нагрузка;</w:t>
      </w:r>
      <w:r w:rsidR="007F6502" w:rsidRPr="007F6502">
        <w:rPr>
          <w:rFonts w:ascii="Times New Roman" w:hAnsi="Times New Roman" w:cs="Times New Roman"/>
          <w:sz w:val="28"/>
          <w:szCs w:val="28"/>
        </w:rPr>
        <w:t xml:space="preserve"> </w:t>
      </w:r>
    </w:p>
    <w:p w:rsidR="00335184" w:rsidRDefault="00335184" w:rsidP="007F65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6502" w:rsidRPr="007F6502">
        <w:rPr>
          <w:rFonts w:ascii="Times New Roman" w:hAnsi="Times New Roman" w:cs="Times New Roman"/>
          <w:sz w:val="28"/>
          <w:szCs w:val="28"/>
        </w:rPr>
        <w:t>НД-</w:t>
      </w:r>
      <w:r>
        <w:rPr>
          <w:rFonts w:ascii="Times New Roman" w:hAnsi="Times New Roman" w:cs="Times New Roman"/>
          <w:sz w:val="28"/>
          <w:szCs w:val="28"/>
        </w:rPr>
        <w:t xml:space="preserve"> </w:t>
      </w:r>
      <w:r w:rsidR="007F6502" w:rsidRPr="007F6502">
        <w:rPr>
          <w:rFonts w:ascii="Times New Roman" w:hAnsi="Times New Roman" w:cs="Times New Roman"/>
          <w:sz w:val="28"/>
          <w:szCs w:val="28"/>
        </w:rPr>
        <w:t>налоговые</w:t>
      </w:r>
      <w:r>
        <w:rPr>
          <w:rFonts w:ascii="Times New Roman" w:hAnsi="Times New Roman" w:cs="Times New Roman"/>
          <w:sz w:val="28"/>
          <w:szCs w:val="28"/>
        </w:rPr>
        <w:t xml:space="preserve"> доходы;</w:t>
      </w:r>
    </w:p>
    <w:p w:rsidR="007F6502" w:rsidRDefault="00335184" w:rsidP="007F65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6502" w:rsidRPr="007F6502">
        <w:rPr>
          <w:rFonts w:ascii="Times New Roman" w:hAnsi="Times New Roman" w:cs="Times New Roman"/>
          <w:sz w:val="28"/>
          <w:szCs w:val="28"/>
        </w:rPr>
        <w:t xml:space="preserve"> ВВП- валовой внутренний продукт в номинальных ценах.</w:t>
      </w:r>
    </w:p>
    <w:p w:rsidR="00697DF5" w:rsidRPr="00697DF5" w:rsidRDefault="00697D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НН</w:t>
      </w:r>
      <w:r>
        <w:rPr>
          <w:rFonts w:ascii="Times New Roman" w:hAnsi="Times New Roman" w:cs="Times New Roman"/>
          <w:sz w:val="28"/>
          <w:szCs w:val="28"/>
          <w:vertAlign w:val="subscript"/>
        </w:rPr>
        <w:t>2008</w:t>
      </w:r>
      <w:r>
        <w:rPr>
          <w:rFonts w:ascii="Times New Roman" w:hAnsi="Times New Roman" w:cs="Times New Roman"/>
          <w:sz w:val="28"/>
          <w:szCs w:val="28"/>
        </w:rPr>
        <w:t>=</w:t>
      </w:r>
      <w:r w:rsidRPr="00697DF5">
        <w:t xml:space="preserve"> </w:t>
      </w:r>
      <w:r w:rsidRPr="00697DF5">
        <w:rPr>
          <w:rFonts w:ascii="Times New Roman" w:hAnsi="Times New Roman" w:cs="Times New Roman"/>
          <w:sz w:val="28"/>
          <w:szCs w:val="28"/>
        </w:rPr>
        <w:t>9948,9</w:t>
      </w:r>
      <w:r w:rsidRPr="00E12274">
        <w:rPr>
          <w:rFonts w:ascii="Times New Roman" w:hAnsi="Times New Roman" w:cs="Times New Roman"/>
          <w:sz w:val="28"/>
          <w:szCs w:val="28"/>
        </w:rPr>
        <w:t>/</w:t>
      </w:r>
      <w:r w:rsidRPr="00697DF5">
        <w:t xml:space="preserve"> </w:t>
      </w:r>
      <w:r w:rsidRPr="00E12274">
        <w:rPr>
          <w:rFonts w:ascii="Times New Roman" w:hAnsi="Times New Roman" w:cs="Times New Roman"/>
          <w:sz w:val="28"/>
          <w:szCs w:val="28"/>
        </w:rPr>
        <w:t>41668=0,2388</w:t>
      </w:r>
      <w:r>
        <w:rPr>
          <w:rFonts w:ascii="Times New Roman" w:hAnsi="Times New Roman" w:cs="Times New Roman"/>
          <w:sz w:val="28"/>
          <w:szCs w:val="28"/>
        </w:rPr>
        <w:t>=23,88%</w:t>
      </w:r>
    </w:p>
    <w:p w:rsidR="00697DF5" w:rsidRDefault="00697D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НН</w:t>
      </w:r>
      <w:r>
        <w:rPr>
          <w:rFonts w:ascii="Times New Roman" w:hAnsi="Times New Roman" w:cs="Times New Roman"/>
          <w:sz w:val="28"/>
          <w:szCs w:val="28"/>
          <w:vertAlign w:val="subscript"/>
        </w:rPr>
        <w:t>2009</w:t>
      </w:r>
      <w:r>
        <w:rPr>
          <w:rFonts w:ascii="Times New Roman" w:hAnsi="Times New Roman" w:cs="Times New Roman"/>
          <w:sz w:val="28"/>
          <w:szCs w:val="28"/>
        </w:rPr>
        <w:t>=8182,4/39016=0,2097=20,97%</w:t>
      </w:r>
    </w:p>
    <w:p w:rsidR="00697DF5" w:rsidRPr="001F3FF0" w:rsidRDefault="00697D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НН</w:t>
      </w:r>
      <w:r>
        <w:rPr>
          <w:rFonts w:ascii="Times New Roman" w:hAnsi="Times New Roman" w:cs="Times New Roman"/>
          <w:sz w:val="28"/>
          <w:szCs w:val="28"/>
          <w:vertAlign w:val="subscript"/>
        </w:rPr>
        <w:t>2010</w:t>
      </w:r>
      <w:r>
        <w:rPr>
          <w:rFonts w:ascii="Times New Roman" w:hAnsi="Times New Roman" w:cs="Times New Roman"/>
          <w:sz w:val="28"/>
          <w:szCs w:val="28"/>
        </w:rPr>
        <w:t>=11250,4/44491,4=0,2529=25,29%</w:t>
      </w:r>
    </w:p>
    <w:p w:rsidR="00697DF5" w:rsidRDefault="00697D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НН</w:t>
      </w:r>
      <w:r>
        <w:rPr>
          <w:rFonts w:ascii="Times New Roman" w:hAnsi="Times New Roman" w:cs="Times New Roman"/>
          <w:sz w:val="28"/>
          <w:szCs w:val="28"/>
          <w:vertAlign w:val="subscript"/>
        </w:rPr>
        <w:t>2011</w:t>
      </w:r>
      <w:r>
        <w:rPr>
          <w:rFonts w:ascii="Times New Roman" w:hAnsi="Times New Roman" w:cs="Times New Roman"/>
          <w:sz w:val="28"/>
          <w:szCs w:val="28"/>
        </w:rPr>
        <w:t>=14808,3/54369=0,2724=27,24%</w:t>
      </w:r>
    </w:p>
    <w:p w:rsidR="00B633F5" w:rsidRDefault="00B633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2008 году налоговая нагрузка составила 23,88 % к 2009 произошло снижение налоговой нагрузки до 20,97 % связано это со снижением налоговых поступлений в 2009 году.</w:t>
      </w:r>
    </w:p>
    <w:p w:rsidR="00B633F5" w:rsidRDefault="00B633F5" w:rsidP="00697DF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период с 2009 года по период 2011 года прослеживается тенденция увеличения налоговой нагрузки с 20,97 % в 2009 году до 27,24 % в 2011 году, связано это с увеличением объема налоговый доходов бюджета.</w:t>
      </w:r>
    </w:p>
    <w:p w:rsidR="00E12274" w:rsidRDefault="00E12274"/>
    <w:p w:rsidR="00904B3A" w:rsidRDefault="00904B3A" w:rsidP="00764B61">
      <w:pPr>
        <w:pStyle w:val="a3"/>
        <w:numPr>
          <w:ilvl w:val="1"/>
          <w:numId w:val="1"/>
        </w:numPr>
        <w:spacing w:after="0" w:line="360" w:lineRule="auto"/>
        <w:ind w:left="357"/>
        <w:jc w:val="center"/>
        <w:rPr>
          <w:rFonts w:ascii="Times New Roman" w:hAnsi="Times New Roman" w:cs="Times New Roman"/>
          <w:b/>
          <w:sz w:val="28"/>
          <w:szCs w:val="28"/>
        </w:rPr>
      </w:pPr>
      <w:r w:rsidRPr="003139C4">
        <w:rPr>
          <w:rFonts w:ascii="Times New Roman" w:hAnsi="Times New Roman" w:cs="Times New Roman"/>
          <w:b/>
          <w:sz w:val="28"/>
          <w:szCs w:val="28"/>
        </w:rPr>
        <w:t xml:space="preserve">Прогнозирование налоговых поступлений с использованием </w:t>
      </w:r>
    </w:p>
    <w:p w:rsidR="00904B3A" w:rsidRPr="003139C4" w:rsidRDefault="00904B3A" w:rsidP="00764B61">
      <w:pPr>
        <w:pStyle w:val="a3"/>
        <w:spacing w:after="0" w:line="360" w:lineRule="auto"/>
        <w:ind w:left="357"/>
        <w:jc w:val="center"/>
        <w:rPr>
          <w:rFonts w:ascii="Times New Roman" w:hAnsi="Times New Roman" w:cs="Times New Roman"/>
          <w:b/>
          <w:sz w:val="28"/>
          <w:szCs w:val="28"/>
        </w:rPr>
      </w:pPr>
      <w:r w:rsidRPr="003139C4">
        <w:rPr>
          <w:rFonts w:ascii="Times New Roman" w:hAnsi="Times New Roman" w:cs="Times New Roman"/>
          <w:b/>
          <w:sz w:val="28"/>
          <w:szCs w:val="28"/>
        </w:rPr>
        <w:t>простейших методов прогнозирования.</w:t>
      </w:r>
    </w:p>
    <w:p w:rsidR="00B75D5C" w:rsidRDefault="00190283" w:rsidP="00B75D5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П</w:t>
      </w:r>
      <w:r w:rsidR="00B75D5C" w:rsidRPr="006446B1">
        <w:rPr>
          <w:rFonts w:ascii="Times New Roman" w:hAnsi="Times New Roman" w:cs="Times New Roman"/>
          <w:sz w:val="28"/>
          <w:szCs w:val="28"/>
        </w:rPr>
        <w:t>рогнозирования</w:t>
      </w:r>
      <w:r>
        <w:rPr>
          <w:rFonts w:ascii="Times New Roman" w:hAnsi="Times New Roman" w:cs="Times New Roman"/>
          <w:sz w:val="28"/>
          <w:szCs w:val="28"/>
        </w:rPr>
        <w:t xml:space="preserve"> осуществляется с</w:t>
      </w:r>
      <w:r w:rsidR="00B75D5C" w:rsidRPr="006446B1">
        <w:rPr>
          <w:rFonts w:ascii="Times New Roman" w:hAnsi="Times New Roman" w:cs="Times New Roman"/>
          <w:sz w:val="28"/>
          <w:szCs w:val="28"/>
        </w:rPr>
        <w:t xml:space="preserve"> </w:t>
      </w:r>
      <w:r>
        <w:rPr>
          <w:rFonts w:ascii="Times New Roman" w:hAnsi="Times New Roman" w:cs="Times New Roman"/>
          <w:sz w:val="28"/>
          <w:szCs w:val="28"/>
        </w:rPr>
        <w:t>использованием</w:t>
      </w:r>
      <w:r w:rsidR="00B75D5C" w:rsidRPr="006446B1">
        <w:rPr>
          <w:rFonts w:ascii="Times New Roman" w:hAnsi="Times New Roman" w:cs="Times New Roman"/>
          <w:sz w:val="28"/>
          <w:szCs w:val="28"/>
        </w:rPr>
        <w:t xml:space="preserve"> модел</w:t>
      </w:r>
      <w:r>
        <w:rPr>
          <w:rFonts w:ascii="Times New Roman" w:hAnsi="Times New Roman" w:cs="Times New Roman"/>
          <w:sz w:val="28"/>
          <w:szCs w:val="28"/>
        </w:rPr>
        <w:t>и</w:t>
      </w:r>
      <w:r w:rsidR="00B75D5C" w:rsidRPr="006446B1">
        <w:rPr>
          <w:rFonts w:ascii="Times New Roman" w:hAnsi="Times New Roman" w:cs="Times New Roman"/>
          <w:sz w:val="28"/>
          <w:szCs w:val="28"/>
        </w:rPr>
        <w:t xml:space="preserve"> динамических рядов</w:t>
      </w:r>
      <w:r w:rsidR="00B75D5C">
        <w:rPr>
          <w:rFonts w:ascii="Times New Roman" w:hAnsi="Times New Roman" w:cs="Times New Roman"/>
          <w:sz w:val="28"/>
          <w:szCs w:val="28"/>
        </w:rPr>
        <w:t>, основой состав</w:t>
      </w:r>
      <w:r>
        <w:rPr>
          <w:rFonts w:ascii="Times New Roman" w:hAnsi="Times New Roman" w:cs="Times New Roman"/>
          <w:sz w:val="28"/>
          <w:szCs w:val="28"/>
        </w:rPr>
        <w:t>ления которой служит сложившаяся динамика</w:t>
      </w:r>
      <w:r w:rsidR="00B75D5C">
        <w:rPr>
          <w:rFonts w:ascii="Times New Roman" w:hAnsi="Times New Roman" w:cs="Times New Roman"/>
          <w:sz w:val="28"/>
          <w:szCs w:val="28"/>
        </w:rPr>
        <w:t xml:space="preserve"> самого прогнозируемого показателя.</w:t>
      </w:r>
    </w:p>
    <w:p w:rsidR="00190283" w:rsidRDefault="00B75D5C" w:rsidP="00B75D5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Для построения модели используется формула: </w:t>
      </w:r>
      <w:r>
        <w:rPr>
          <w:rFonts w:ascii="Times New Roman" w:hAnsi="Times New Roman" w:cs="Times New Roman"/>
          <w:sz w:val="28"/>
          <w:szCs w:val="28"/>
          <w:lang w:val="en-US"/>
        </w:rPr>
        <w:t>Y</w:t>
      </w:r>
      <w:r w:rsidRPr="006446B1">
        <w:rPr>
          <w:rFonts w:ascii="Times New Roman" w:hAnsi="Times New Roman" w:cs="Times New Roman"/>
          <w:sz w:val="28"/>
          <w:szCs w:val="28"/>
          <w:vertAlign w:val="subscript"/>
          <w:lang w:val="en-US"/>
        </w:rPr>
        <w:t>t</w:t>
      </w:r>
      <w:r w:rsidRPr="006446B1">
        <w:rPr>
          <w:rFonts w:ascii="Times New Roman" w:hAnsi="Times New Roman" w:cs="Times New Roman"/>
          <w:sz w:val="28"/>
          <w:szCs w:val="28"/>
        </w:rPr>
        <w:t>=</w:t>
      </w:r>
      <w:r>
        <w:rPr>
          <w:rFonts w:ascii="Times New Roman" w:hAnsi="Times New Roman" w:cs="Times New Roman"/>
          <w:sz w:val="28"/>
          <w:szCs w:val="28"/>
          <w:lang w:val="en-US"/>
        </w:rPr>
        <w:t>p</w:t>
      </w:r>
      <w:r w:rsidRPr="006446B1">
        <w:rPr>
          <w:rFonts w:ascii="Times New Roman" w:hAnsi="Times New Roman" w:cs="Times New Roman"/>
          <w:sz w:val="28"/>
          <w:szCs w:val="28"/>
        </w:rPr>
        <w:t>*</w:t>
      </w:r>
      <w:r>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t</w:t>
      </w:r>
      <w:r w:rsidRPr="006446B1">
        <w:rPr>
          <w:rFonts w:ascii="Times New Roman" w:hAnsi="Times New Roman" w:cs="Times New Roman"/>
          <w:sz w:val="28"/>
          <w:szCs w:val="28"/>
          <w:vertAlign w:val="subscript"/>
        </w:rPr>
        <w:t>-1</w:t>
      </w:r>
    </w:p>
    <w:p w:rsidR="00190283" w:rsidRDefault="00B75D5C" w:rsidP="00B75D5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где:</w:t>
      </w:r>
      <w:r w:rsidRPr="006446B1">
        <w:rPr>
          <w:rFonts w:ascii="Times New Roman"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t</w:t>
      </w:r>
      <w:r w:rsidR="00190283">
        <w:rPr>
          <w:rFonts w:ascii="Times New Roman" w:hAnsi="Times New Roman" w:cs="Times New Roman"/>
          <w:sz w:val="28"/>
          <w:szCs w:val="28"/>
        </w:rPr>
        <w:t>-</w:t>
      </w:r>
      <w:r w:rsidR="001C098A">
        <w:rPr>
          <w:rFonts w:ascii="Times New Roman" w:hAnsi="Times New Roman" w:cs="Times New Roman"/>
          <w:sz w:val="28"/>
          <w:szCs w:val="28"/>
        </w:rPr>
        <w:t xml:space="preserve"> </w:t>
      </w:r>
      <w:r w:rsidR="00190283">
        <w:rPr>
          <w:rFonts w:ascii="Times New Roman" w:hAnsi="Times New Roman" w:cs="Times New Roman"/>
          <w:sz w:val="28"/>
          <w:szCs w:val="28"/>
        </w:rPr>
        <w:t>прогнозное поступление налога;</w:t>
      </w:r>
    </w:p>
    <w:p w:rsidR="00190283" w:rsidRDefault="00B75D5C" w:rsidP="00B75D5C">
      <w:pPr>
        <w:spacing w:after="0" w:line="360" w:lineRule="auto"/>
        <w:ind w:firstLine="567"/>
        <w:rPr>
          <w:rFonts w:ascii="Times New Roman" w:hAnsi="Times New Roman" w:cs="Times New Roman"/>
          <w:sz w:val="28"/>
          <w:szCs w:val="28"/>
        </w:rPr>
      </w:pPr>
      <w:r w:rsidRPr="006446B1">
        <w:rPr>
          <w:rFonts w:ascii="Times New Roman" w:hAnsi="Times New Roman" w:cs="Times New Roman"/>
          <w:sz w:val="28"/>
          <w:szCs w:val="28"/>
        </w:rPr>
        <w:t xml:space="preserve"> </w:t>
      </w:r>
      <w:r w:rsidR="00190283">
        <w:rPr>
          <w:rFonts w:ascii="Times New Roman" w:hAnsi="Times New Roman" w:cs="Times New Roman"/>
          <w:sz w:val="28"/>
          <w:szCs w:val="28"/>
        </w:rPr>
        <w:t xml:space="preserve">       </w:t>
      </w:r>
      <w:r>
        <w:rPr>
          <w:rFonts w:ascii="Times New Roman" w:hAnsi="Times New Roman" w:cs="Times New Roman"/>
          <w:sz w:val="28"/>
          <w:szCs w:val="28"/>
          <w:lang w:val="en-US"/>
        </w:rPr>
        <w:t>p</w:t>
      </w:r>
      <w:r>
        <w:rPr>
          <w:rFonts w:ascii="Times New Roman" w:hAnsi="Times New Roman" w:cs="Times New Roman"/>
          <w:sz w:val="28"/>
          <w:szCs w:val="28"/>
        </w:rPr>
        <w:t>-</w:t>
      </w:r>
      <w:r w:rsidR="001C098A">
        <w:rPr>
          <w:rFonts w:ascii="Times New Roman" w:hAnsi="Times New Roman" w:cs="Times New Roman"/>
          <w:sz w:val="28"/>
          <w:szCs w:val="28"/>
        </w:rPr>
        <w:t xml:space="preserve"> </w:t>
      </w:r>
      <w:r>
        <w:rPr>
          <w:rFonts w:ascii="Times New Roman" w:hAnsi="Times New Roman" w:cs="Times New Roman"/>
          <w:sz w:val="28"/>
          <w:szCs w:val="28"/>
        </w:rPr>
        <w:t>коэффициент автокорреляции</w:t>
      </w:r>
      <w:r w:rsidR="00190283">
        <w:rPr>
          <w:rFonts w:ascii="Times New Roman" w:hAnsi="Times New Roman" w:cs="Times New Roman"/>
          <w:sz w:val="28"/>
          <w:szCs w:val="28"/>
        </w:rPr>
        <w:t>;</w:t>
      </w:r>
    </w:p>
    <w:p w:rsidR="00190283" w:rsidRDefault="00190283" w:rsidP="00B75D5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B75D5C">
        <w:rPr>
          <w:rFonts w:ascii="Times New Roman" w:hAnsi="Times New Roman" w:cs="Times New Roman"/>
          <w:sz w:val="28"/>
          <w:szCs w:val="28"/>
          <w:lang w:val="en-US"/>
        </w:rPr>
        <w:t>Y</w:t>
      </w:r>
      <w:r w:rsidR="00B75D5C">
        <w:rPr>
          <w:rFonts w:ascii="Times New Roman" w:hAnsi="Times New Roman" w:cs="Times New Roman"/>
          <w:sz w:val="28"/>
          <w:szCs w:val="28"/>
          <w:vertAlign w:val="subscript"/>
          <w:lang w:val="en-US"/>
        </w:rPr>
        <w:t>t</w:t>
      </w:r>
      <w:r w:rsidR="00B75D5C" w:rsidRPr="006446B1">
        <w:rPr>
          <w:rFonts w:ascii="Times New Roman" w:hAnsi="Times New Roman" w:cs="Times New Roman"/>
          <w:sz w:val="28"/>
          <w:szCs w:val="28"/>
          <w:vertAlign w:val="subscript"/>
        </w:rPr>
        <w:t>-1</w:t>
      </w:r>
      <w:r w:rsidR="00B75D5C">
        <w:rPr>
          <w:rFonts w:ascii="Times New Roman" w:hAnsi="Times New Roman" w:cs="Times New Roman"/>
          <w:sz w:val="28"/>
          <w:szCs w:val="28"/>
        </w:rPr>
        <w:t>-</w:t>
      </w:r>
      <w:r w:rsidR="001C098A">
        <w:rPr>
          <w:rFonts w:ascii="Times New Roman" w:hAnsi="Times New Roman" w:cs="Times New Roman"/>
          <w:sz w:val="28"/>
          <w:szCs w:val="28"/>
        </w:rPr>
        <w:t xml:space="preserve"> </w:t>
      </w:r>
      <w:r w:rsidR="00B75D5C">
        <w:rPr>
          <w:rFonts w:ascii="Times New Roman" w:hAnsi="Times New Roman" w:cs="Times New Roman"/>
          <w:sz w:val="28"/>
          <w:szCs w:val="28"/>
        </w:rPr>
        <w:t>фактическое (прогнозное) значение поступлений налога за период, предшествующий прогнозируемому.</w:t>
      </w:r>
    </w:p>
    <w:p w:rsidR="003E0188" w:rsidRDefault="00190283" w:rsidP="003E0188">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В качестве коэффициента автокорреляции используется сложившаяся динамика налоговых поступлений за анализируемый период (временной ряд) по конкретному налогу. Сложившуюся динамику</w:t>
      </w:r>
      <w:r w:rsidR="003E0188">
        <w:rPr>
          <w:rFonts w:ascii="Times New Roman" w:hAnsi="Times New Roman" w:cs="Times New Roman"/>
          <w:sz w:val="28"/>
          <w:szCs w:val="28"/>
        </w:rPr>
        <w:t xml:space="preserve"> характеризует средний индекс, который рассчитывается как корень </w:t>
      </w:r>
      <w:r w:rsidR="003E0188">
        <w:rPr>
          <w:rFonts w:ascii="Times New Roman" w:hAnsi="Times New Roman" w:cs="Times New Roman"/>
          <w:sz w:val="28"/>
          <w:szCs w:val="28"/>
          <w:lang w:val="en-US"/>
        </w:rPr>
        <w:t>n</w:t>
      </w:r>
      <w:r w:rsidR="003E0188" w:rsidRPr="003E0188">
        <w:rPr>
          <w:rFonts w:ascii="Times New Roman" w:hAnsi="Times New Roman" w:cs="Times New Roman"/>
          <w:sz w:val="28"/>
          <w:szCs w:val="28"/>
        </w:rPr>
        <w:t xml:space="preserve">-1 </w:t>
      </w:r>
      <w:r w:rsidR="003E0188">
        <w:rPr>
          <w:rFonts w:ascii="Times New Roman" w:hAnsi="Times New Roman" w:cs="Times New Roman"/>
          <w:sz w:val="28"/>
          <w:szCs w:val="28"/>
        </w:rPr>
        <w:t>степени из произведений цепных индексов по формуле (</w:t>
      </w:r>
      <w:r w:rsidR="003E0188">
        <w:rPr>
          <w:rFonts w:ascii="Times New Roman" w:hAnsi="Times New Roman" w:cs="Times New Roman"/>
          <w:sz w:val="28"/>
          <w:szCs w:val="28"/>
          <w:lang w:val="en-US"/>
        </w:rPr>
        <w:t>I</w:t>
      </w:r>
      <w:r w:rsidR="003E0188">
        <w:rPr>
          <w:rFonts w:ascii="Times New Roman" w:hAnsi="Times New Roman" w:cs="Times New Roman"/>
          <w:sz w:val="28"/>
          <w:szCs w:val="28"/>
          <w:vertAlign w:val="subscript"/>
        </w:rPr>
        <w:t>ср</w:t>
      </w:r>
      <w:r w:rsidR="003E0188">
        <w:rPr>
          <w:rFonts w:ascii="Times New Roman" w:hAnsi="Times New Roman" w:cs="Times New Roman"/>
          <w:sz w:val="28"/>
          <w:szCs w:val="28"/>
        </w:rPr>
        <w:t>=</w:t>
      </w:r>
      <m:oMath>
        <m:rad>
          <m:radPr>
            <m:ctrlPr>
              <w:rPr>
                <w:rFonts w:ascii="Cambria Math" w:hAnsi="Cambria Math" w:cs="Times New Roman"/>
                <w:i/>
                <w:sz w:val="28"/>
                <w:szCs w:val="28"/>
              </w:rPr>
            </m:ctrlPr>
          </m:radPr>
          <m:deg>
            <m:r>
              <w:rPr>
                <w:rFonts w:ascii="Cambria Math" w:hAnsi="Cambria Math" w:cs="Times New Roman"/>
                <w:sz w:val="28"/>
                <w:szCs w:val="28"/>
                <w:lang w:val="en-US"/>
              </w:rPr>
              <m:t>n</m:t>
            </m:r>
            <m:r>
              <w:rPr>
                <w:rFonts w:ascii="Cambria Math" w:hAnsi="Cambria Math" w:cs="Times New Roman"/>
                <w:sz w:val="28"/>
                <w:szCs w:val="28"/>
              </w:rPr>
              <m:t>-1</m:t>
            </m:r>
          </m:deg>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n</m:t>
                </m:r>
              </m:sub>
            </m:sSub>
          </m:e>
        </m:rad>
      </m:oMath>
      <w:r w:rsidR="003E0188">
        <w:rPr>
          <w:rFonts w:ascii="Times New Roman" w:hAnsi="Times New Roman" w:cs="Times New Roman"/>
          <w:sz w:val="28"/>
          <w:szCs w:val="28"/>
        </w:rPr>
        <w:t xml:space="preserve"> )</w:t>
      </w:r>
    </w:p>
    <w:p w:rsidR="003E0188" w:rsidRDefault="003E0188" w:rsidP="003E0188">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где:</w:t>
      </w:r>
      <w:r w:rsidR="00B75D5C" w:rsidRPr="00A53A71">
        <w:rPr>
          <w:rFonts w:ascii="Times New Roman" w:hAnsi="Times New Roman" w:cs="Times New Roman"/>
          <w:sz w:val="28"/>
          <w:szCs w:val="28"/>
        </w:rPr>
        <w:t xml:space="preserve"> </w:t>
      </w:r>
      <w:r w:rsidR="00B75D5C">
        <w:rPr>
          <w:rFonts w:ascii="Times New Roman" w:hAnsi="Times New Roman" w:cs="Times New Roman"/>
          <w:sz w:val="28"/>
          <w:szCs w:val="28"/>
          <w:lang w:val="en-US"/>
        </w:rPr>
        <w:t>I</w:t>
      </w:r>
      <w:r w:rsidR="00B75D5C">
        <w:rPr>
          <w:rFonts w:ascii="Times New Roman" w:hAnsi="Times New Roman" w:cs="Times New Roman"/>
          <w:sz w:val="28"/>
          <w:szCs w:val="28"/>
          <w:vertAlign w:val="subscript"/>
        </w:rPr>
        <w:t>ср</w:t>
      </w:r>
      <w:r w:rsidR="00B75D5C" w:rsidRPr="00F87640">
        <w:rPr>
          <w:rFonts w:ascii="Times New Roman" w:hAnsi="Times New Roman" w:cs="Times New Roman"/>
          <w:sz w:val="28"/>
          <w:szCs w:val="28"/>
        </w:rPr>
        <w:t>-</w:t>
      </w:r>
      <w:r w:rsidR="001C098A">
        <w:rPr>
          <w:rFonts w:ascii="Times New Roman" w:hAnsi="Times New Roman" w:cs="Times New Roman"/>
          <w:sz w:val="28"/>
          <w:szCs w:val="28"/>
        </w:rPr>
        <w:t xml:space="preserve"> </w:t>
      </w:r>
      <w:r w:rsidR="00B75D5C">
        <w:rPr>
          <w:rFonts w:ascii="Times New Roman" w:hAnsi="Times New Roman" w:cs="Times New Roman"/>
          <w:sz w:val="28"/>
          <w:szCs w:val="28"/>
        </w:rPr>
        <w:t>средний индекс</w:t>
      </w:r>
      <w:r>
        <w:rPr>
          <w:rFonts w:ascii="Times New Roman" w:hAnsi="Times New Roman" w:cs="Times New Roman"/>
          <w:sz w:val="28"/>
          <w:szCs w:val="28"/>
        </w:rPr>
        <w:t>;</w:t>
      </w:r>
    </w:p>
    <w:p w:rsidR="003E0188" w:rsidRDefault="003E0188" w:rsidP="003E0188">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B75D5C" w:rsidRPr="00F87640">
        <w:rPr>
          <w:rFonts w:ascii="Times New Roman" w:hAnsi="Times New Roman" w:cs="Times New Roman"/>
          <w:sz w:val="28"/>
          <w:szCs w:val="28"/>
        </w:rPr>
        <w:t xml:space="preserve"> </w:t>
      </w:r>
      <w:r w:rsidR="00B75D5C">
        <w:rPr>
          <w:rFonts w:ascii="Times New Roman" w:hAnsi="Times New Roman" w:cs="Times New Roman"/>
          <w:sz w:val="28"/>
          <w:szCs w:val="28"/>
          <w:lang w:val="en-US"/>
        </w:rPr>
        <w:t>I</w:t>
      </w:r>
      <w:r w:rsidR="00B75D5C" w:rsidRPr="00F87640">
        <w:rPr>
          <w:rFonts w:ascii="Times New Roman" w:hAnsi="Times New Roman" w:cs="Times New Roman"/>
          <w:sz w:val="28"/>
          <w:szCs w:val="28"/>
          <w:vertAlign w:val="subscript"/>
        </w:rPr>
        <w:t>1</w:t>
      </w:r>
      <w:r w:rsidR="00B75D5C" w:rsidRPr="00F87640">
        <w:rPr>
          <w:rFonts w:ascii="Times New Roman" w:hAnsi="Times New Roman" w:cs="Times New Roman"/>
          <w:sz w:val="28"/>
          <w:szCs w:val="28"/>
        </w:rPr>
        <w:t>,</w:t>
      </w:r>
      <w:r w:rsidR="00B75D5C">
        <w:rPr>
          <w:rFonts w:ascii="Times New Roman" w:hAnsi="Times New Roman" w:cs="Times New Roman"/>
          <w:sz w:val="28"/>
          <w:szCs w:val="28"/>
          <w:lang w:val="en-US"/>
        </w:rPr>
        <w:t>I</w:t>
      </w:r>
      <w:r w:rsidR="00B75D5C" w:rsidRPr="00F87640">
        <w:rPr>
          <w:rFonts w:ascii="Times New Roman" w:hAnsi="Times New Roman" w:cs="Times New Roman"/>
          <w:sz w:val="28"/>
          <w:szCs w:val="28"/>
          <w:vertAlign w:val="subscript"/>
        </w:rPr>
        <w:t>2</w:t>
      </w:r>
      <w:r w:rsidR="00B75D5C" w:rsidRPr="00F87640">
        <w:rPr>
          <w:rFonts w:ascii="Times New Roman" w:hAnsi="Times New Roman" w:cs="Times New Roman"/>
          <w:sz w:val="28"/>
          <w:szCs w:val="28"/>
        </w:rPr>
        <w:t>…</w:t>
      </w:r>
      <w:r w:rsidR="00B75D5C">
        <w:rPr>
          <w:rFonts w:ascii="Times New Roman" w:hAnsi="Times New Roman" w:cs="Times New Roman"/>
          <w:sz w:val="28"/>
          <w:szCs w:val="28"/>
          <w:lang w:val="en-US"/>
        </w:rPr>
        <w:t>I</w:t>
      </w:r>
      <w:r w:rsidR="00B75D5C">
        <w:rPr>
          <w:rFonts w:ascii="Times New Roman" w:hAnsi="Times New Roman" w:cs="Times New Roman"/>
          <w:sz w:val="28"/>
          <w:szCs w:val="28"/>
          <w:vertAlign w:val="subscript"/>
          <w:lang w:val="en-US"/>
        </w:rPr>
        <w:t>n</w:t>
      </w:r>
      <w:r w:rsidR="00B75D5C" w:rsidRPr="00F87640">
        <w:rPr>
          <w:rFonts w:ascii="Times New Roman" w:hAnsi="Times New Roman" w:cs="Times New Roman"/>
          <w:sz w:val="28"/>
          <w:szCs w:val="28"/>
        </w:rPr>
        <w:t>-</w:t>
      </w:r>
      <w:r w:rsidR="00B75D5C">
        <w:rPr>
          <w:rFonts w:ascii="Times New Roman" w:hAnsi="Times New Roman" w:cs="Times New Roman"/>
          <w:sz w:val="28"/>
          <w:szCs w:val="28"/>
        </w:rPr>
        <w:t xml:space="preserve"> цепные </w:t>
      </w:r>
      <w:r>
        <w:rPr>
          <w:rFonts w:ascii="Times New Roman" w:hAnsi="Times New Roman" w:cs="Times New Roman"/>
          <w:sz w:val="28"/>
          <w:szCs w:val="28"/>
        </w:rPr>
        <w:t>индексы за анализируемый период;</w:t>
      </w:r>
    </w:p>
    <w:p w:rsidR="00B75D5C" w:rsidRDefault="003E0188" w:rsidP="003E0188">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B75D5C" w:rsidRPr="00F87640">
        <w:rPr>
          <w:rFonts w:ascii="Times New Roman" w:hAnsi="Times New Roman" w:cs="Times New Roman"/>
          <w:sz w:val="28"/>
          <w:szCs w:val="28"/>
        </w:rPr>
        <w:t xml:space="preserve"> </w:t>
      </w:r>
      <w:r w:rsidR="00B75D5C">
        <w:rPr>
          <w:rFonts w:ascii="Times New Roman" w:hAnsi="Times New Roman" w:cs="Times New Roman"/>
          <w:sz w:val="28"/>
          <w:szCs w:val="28"/>
          <w:lang w:val="en-US"/>
        </w:rPr>
        <w:t>n</w:t>
      </w:r>
      <w:r w:rsidR="00B75D5C">
        <w:rPr>
          <w:rFonts w:ascii="Times New Roman" w:hAnsi="Times New Roman" w:cs="Times New Roman"/>
          <w:sz w:val="28"/>
          <w:szCs w:val="28"/>
        </w:rPr>
        <w:t>- количество анализируемых периодов.</w:t>
      </w:r>
    </w:p>
    <w:p w:rsidR="00B75D5C" w:rsidRDefault="00B75D5C" w:rsidP="00B75D5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Для построения прогноза налоговых поступлений рассчитаем показатели: </w:t>
      </w:r>
    </w:p>
    <w:p w:rsidR="00904B3A" w:rsidRPr="00194A3B" w:rsidRDefault="00B75D5C" w:rsidP="00B75D5C">
      <w:pPr>
        <w:rPr>
          <w:rFonts w:ascii="Times New Roman" w:eastAsia="Times New Roman" w:hAnsi="Times New Roman" w:cs="Times New Roman"/>
          <w:color w:val="000000"/>
          <w:sz w:val="28"/>
          <w:szCs w:val="24"/>
          <w:lang w:val="en-US" w:eastAsia="ru-RU"/>
        </w:rPr>
      </w:pPr>
      <w:r w:rsidRPr="00F858E0">
        <w:rPr>
          <w:rFonts w:ascii="Times New Roman" w:eastAsia="Times New Roman" w:hAnsi="Times New Roman" w:cs="Times New Roman"/>
          <w:color w:val="000000"/>
          <w:sz w:val="28"/>
          <w:szCs w:val="24"/>
          <w:lang w:eastAsia="ru-RU"/>
        </w:rPr>
        <w:t>р</w:t>
      </w:r>
      <w:r w:rsidRPr="00F858E0">
        <w:rPr>
          <w:rFonts w:ascii="Times New Roman" w:eastAsia="Times New Roman" w:hAnsi="Times New Roman" w:cs="Times New Roman"/>
          <w:color w:val="000000"/>
          <w:sz w:val="28"/>
          <w:szCs w:val="24"/>
          <w:lang w:val="en-US" w:eastAsia="ru-RU"/>
        </w:rPr>
        <w:t>=I</w:t>
      </w:r>
      <w:r w:rsidRPr="00F858E0">
        <w:rPr>
          <w:rFonts w:ascii="Times New Roman" w:eastAsia="Times New Roman" w:hAnsi="Times New Roman" w:cs="Times New Roman"/>
          <w:color w:val="000000"/>
          <w:sz w:val="28"/>
          <w:szCs w:val="24"/>
          <w:lang w:eastAsia="ru-RU"/>
        </w:rPr>
        <w:t>ср</w:t>
      </w:r>
      <w:r w:rsidRPr="00F858E0">
        <w:rPr>
          <w:rFonts w:ascii="Times New Roman" w:eastAsia="Times New Roman" w:hAnsi="Times New Roman" w:cs="Times New Roman"/>
          <w:color w:val="000000"/>
          <w:sz w:val="28"/>
          <w:szCs w:val="24"/>
          <w:lang w:val="en-US" w:eastAsia="ru-RU"/>
        </w:rPr>
        <w:t>=n-1 √ I1*I2*…*Ii*In=</w:t>
      </w:r>
      <w:r w:rsidR="00194A3B" w:rsidRPr="00194A3B">
        <w:rPr>
          <w:rFonts w:ascii="Times New Roman" w:eastAsia="Times New Roman" w:hAnsi="Times New Roman" w:cs="Times New Roman"/>
          <w:color w:val="000000"/>
          <w:sz w:val="28"/>
          <w:szCs w:val="24"/>
          <w:lang w:val="en-US" w:eastAsia="ru-RU"/>
        </w:rPr>
        <w:t>1,1986</w:t>
      </w:r>
    </w:p>
    <w:p w:rsidR="00194A3B" w:rsidRPr="00F858E0" w:rsidRDefault="00194A3B" w:rsidP="00194A3B">
      <w:pPr>
        <w:rPr>
          <w:rFonts w:ascii="Times New Roman" w:eastAsia="Times New Roman" w:hAnsi="Times New Roman" w:cs="Times New Roman"/>
          <w:color w:val="000000"/>
          <w:sz w:val="28"/>
          <w:szCs w:val="24"/>
          <w:lang w:eastAsia="ru-RU"/>
        </w:rPr>
      </w:pPr>
      <w:r w:rsidRPr="00D02F4B">
        <w:rPr>
          <w:rFonts w:ascii="Times New Roman" w:eastAsia="Times New Roman" w:hAnsi="Times New Roman" w:cs="Times New Roman"/>
          <w:color w:val="000000"/>
          <w:sz w:val="28"/>
          <w:szCs w:val="24"/>
          <w:lang w:eastAsia="ru-RU"/>
        </w:rPr>
        <w:lastRenderedPageBreak/>
        <w:t>Y</w:t>
      </w:r>
      <w:r w:rsidRPr="00F858E0">
        <w:rPr>
          <w:rFonts w:ascii="Times New Roman" w:eastAsia="Times New Roman" w:hAnsi="Times New Roman" w:cs="Times New Roman"/>
          <w:color w:val="000000"/>
          <w:sz w:val="28"/>
          <w:szCs w:val="24"/>
          <w:vertAlign w:val="subscript"/>
          <w:lang w:eastAsia="ru-RU"/>
        </w:rPr>
        <w:t>20</w:t>
      </w:r>
      <w:r>
        <w:rPr>
          <w:rFonts w:ascii="Times New Roman" w:eastAsia="Times New Roman" w:hAnsi="Times New Roman" w:cs="Times New Roman"/>
          <w:color w:val="000000"/>
          <w:sz w:val="28"/>
          <w:szCs w:val="24"/>
          <w:vertAlign w:val="subscript"/>
          <w:lang w:eastAsia="ru-RU"/>
        </w:rPr>
        <w:t>09</w:t>
      </w:r>
      <w:r w:rsidRPr="00D02F4B">
        <w:rPr>
          <w:rFonts w:ascii="Times New Roman" w:eastAsia="Times New Roman" w:hAnsi="Times New Roman" w:cs="Times New Roman"/>
          <w:color w:val="000000"/>
          <w:sz w:val="28"/>
          <w:szCs w:val="24"/>
          <w:lang w:eastAsia="ru-RU"/>
        </w:rPr>
        <w:t>=</w:t>
      </w:r>
      <w:r w:rsidRPr="00F858E0">
        <w:rPr>
          <w:color w:val="000000"/>
          <w:sz w:val="24"/>
        </w:rPr>
        <w:t xml:space="preserve"> </w:t>
      </w:r>
      <w:r>
        <w:rPr>
          <w:color w:val="000000"/>
          <w:sz w:val="24"/>
        </w:rPr>
        <w:t>1997,227</w:t>
      </w:r>
    </w:p>
    <w:p w:rsidR="00194A3B" w:rsidRPr="00F858E0" w:rsidRDefault="00194A3B" w:rsidP="00194A3B">
      <w:pPr>
        <w:rPr>
          <w:rFonts w:ascii="Times New Roman" w:eastAsia="Times New Roman" w:hAnsi="Times New Roman" w:cs="Times New Roman"/>
          <w:color w:val="000000"/>
          <w:sz w:val="28"/>
          <w:szCs w:val="24"/>
          <w:lang w:eastAsia="ru-RU"/>
        </w:rPr>
      </w:pPr>
      <w:r w:rsidRPr="00D02F4B">
        <w:rPr>
          <w:rFonts w:ascii="Times New Roman" w:eastAsia="Times New Roman" w:hAnsi="Times New Roman" w:cs="Times New Roman"/>
          <w:color w:val="000000"/>
          <w:sz w:val="28"/>
          <w:szCs w:val="24"/>
          <w:lang w:eastAsia="ru-RU"/>
        </w:rPr>
        <w:t>Y</w:t>
      </w:r>
      <w:r w:rsidRPr="00F858E0">
        <w:rPr>
          <w:rFonts w:ascii="Times New Roman" w:eastAsia="Times New Roman" w:hAnsi="Times New Roman" w:cs="Times New Roman"/>
          <w:color w:val="000000"/>
          <w:sz w:val="28"/>
          <w:szCs w:val="24"/>
          <w:vertAlign w:val="subscript"/>
          <w:lang w:eastAsia="ru-RU"/>
        </w:rPr>
        <w:t>201</w:t>
      </w:r>
      <w:r>
        <w:rPr>
          <w:rFonts w:ascii="Times New Roman" w:eastAsia="Times New Roman" w:hAnsi="Times New Roman" w:cs="Times New Roman"/>
          <w:color w:val="000000"/>
          <w:sz w:val="28"/>
          <w:szCs w:val="24"/>
          <w:vertAlign w:val="subscript"/>
          <w:lang w:eastAsia="ru-RU"/>
        </w:rPr>
        <w:t>0</w:t>
      </w:r>
      <w:r w:rsidRPr="00D02F4B">
        <w:rPr>
          <w:rFonts w:ascii="Times New Roman" w:eastAsia="Times New Roman" w:hAnsi="Times New Roman" w:cs="Times New Roman"/>
          <w:color w:val="000000"/>
          <w:sz w:val="28"/>
          <w:szCs w:val="24"/>
          <w:lang w:eastAsia="ru-RU"/>
        </w:rPr>
        <w:t>=</w:t>
      </w:r>
      <w:r w:rsidRPr="00F858E0">
        <w:rPr>
          <w:color w:val="000000"/>
          <w:sz w:val="24"/>
        </w:rPr>
        <w:t xml:space="preserve"> </w:t>
      </w:r>
      <w:r w:rsidR="00775E9F">
        <w:rPr>
          <w:color w:val="000000"/>
          <w:sz w:val="24"/>
        </w:rPr>
        <w:t>1996,6</w:t>
      </w:r>
      <w:r w:rsidR="000F1354">
        <w:rPr>
          <w:color w:val="000000"/>
          <w:sz w:val="24"/>
        </w:rPr>
        <w:t>70</w:t>
      </w:r>
    </w:p>
    <w:p w:rsidR="00194A3B" w:rsidRDefault="00194A3B" w:rsidP="00194A3B">
      <w:pPr>
        <w:rPr>
          <w:color w:val="000000"/>
          <w:sz w:val="24"/>
        </w:rPr>
      </w:pPr>
      <w:r w:rsidRPr="00D02F4B">
        <w:rPr>
          <w:rFonts w:ascii="Times New Roman" w:eastAsia="Times New Roman" w:hAnsi="Times New Roman" w:cs="Times New Roman"/>
          <w:color w:val="000000"/>
          <w:sz w:val="28"/>
          <w:szCs w:val="24"/>
          <w:lang w:eastAsia="ru-RU"/>
        </w:rPr>
        <w:t>Y</w:t>
      </w:r>
      <w:r w:rsidRPr="00F858E0">
        <w:rPr>
          <w:rFonts w:ascii="Times New Roman" w:eastAsia="Times New Roman" w:hAnsi="Times New Roman" w:cs="Times New Roman"/>
          <w:color w:val="000000"/>
          <w:sz w:val="28"/>
          <w:szCs w:val="24"/>
          <w:vertAlign w:val="subscript"/>
          <w:lang w:eastAsia="ru-RU"/>
        </w:rPr>
        <w:t>201</w:t>
      </w:r>
      <w:r>
        <w:rPr>
          <w:rFonts w:ascii="Times New Roman" w:eastAsia="Times New Roman" w:hAnsi="Times New Roman" w:cs="Times New Roman"/>
          <w:color w:val="000000"/>
          <w:sz w:val="28"/>
          <w:szCs w:val="24"/>
          <w:vertAlign w:val="subscript"/>
          <w:lang w:eastAsia="ru-RU"/>
        </w:rPr>
        <w:t>1</w:t>
      </w:r>
      <w:r w:rsidRPr="00D02F4B">
        <w:rPr>
          <w:rFonts w:ascii="Times New Roman" w:eastAsia="Times New Roman" w:hAnsi="Times New Roman" w:cs="Times New Roman"/>
          <w:color w:val="000000"/>
          <w:sz w:val="28"/>
          <w:szCs w:val="24"/>
          <w:lang w:eastAsia="ru-RU"/>
        </w:rPr>
        <w:t>=</w:t>
      </w:r>
      <w:r w:rsidRPr="00F858E0">
        <w:rPr>
          <w:color w:val="000000"/>
          <w:sz w:val="24"/>
        </w:rPr>
        <w:t xml:space="preserve"> </w:t>
      </w:r>
      <w:r w:rsidR="00775E9F">
        <w:rPr>
          <w:color w:val="000000"/>
          <w:sz w:val="24"/>
        </w:rPr>
        <w:t>2146,138</w:t>
      </w:r>
    </w:p>
    <w:tbl>
      <w:tblPr>
        <w:tblW w:w="8446" w:type="dxa"/>
        <w:jc w:val="center"/>
        <w:tblInd w:w="93" w:type="dxa"/>
        <w:tblLook w:val="04A0"/>
      </w:tblPr>
      <w:tblGrid>
        <w:gridCol w:w="2850"/>
        <w:gridCol w:w="1660"/>
        <w:gridCol w:w="1480"/>
        <w:gridCol w:w="1116"/>
        <w:gridCol w:w="1340"/>
      </w:tblGrid>
      <w:tr w:rsidR="000F1354" w:rsidRPr="000F1354" w:rsidTr="00335184">
        <w:trPr>
          <w:trHeight w:val="600"/>
          <w:jc w:val="center"/>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Показатели</w:t>
            </w:r>
          </w:p>
        </w:tc>
        <w:tc>
          <w:tcPr>
            <w:tcW w:w="4256" w:type="dxa"/>
            <w:gridSpan w:val="3"/>
            <w:tcBorders>
              <w:top w:val="single" w:sz="4" w:space="0" w:color="auto"/>
              <w:left w:val="nil"/>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Анализируемый период</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Среднее значение</w:t>
            </w:r>
          </w:p>
        </w:tc>
      </w:tr>
      <w:tr w:rsidR="000F1354" w:rsidRPr="000F1354" w:rsidTr="00335184">
        <w:trPr>
          <w:trHeight w:val="300"/>
          <w:jc w:val="center"/>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p>
        </w:tc>
        <w:tc>
          <w:tcPr>
            <w:tcW w:w="166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2009</w:t>
            </w:r>
          </w:p>
        </w:tc>
        <w:tc>
          <w:tcPr>
            <w:tcW w:w="148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2010</w:t>
            </w:r>
          </w:p>
        </w:tc>
        <w:tc>
          <w:tcPr>
            <w:tcW w:w="1116"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2011</w:t>
            </w:r>
          </w:p>
        </w:tc>
        <w:tc>
          <w:tcPr>
            <w:tcW w:w="134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 </w:t>
            </w:r>
          </w:p>
        </w:tc>
      </w:tr>
      <w:tr w:rsidR="000F1354" w:rsidRPr="000F1354" w:rsidTr="00335184">
        <w:trPr>
          <w:trHeight w:val="600"/>
          <w:jc w:val="center"/>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Фактическое поступление</w:t>
            </w:r>
            <w:r>
              <w:rPr>
                <w:rFonts w:ascii="Times New Roman" w:eastAsia="Times New Roman" w:hAnsi="Times New Roman" w:cs="Times New Roman"/>
                <w:color w:val="000000"/>
                <w:sz w:val="24"/>
                <w:szCs w:val="24"/>
                <w:lang w:eastAsia="ru-RU"/>
              </w:rPr>
              <w:t xml:space="preserve"> НДФЛ</w:t>
            </w:r>
          </w:p>
        </w:tc>
        <w:tc>
          <w:tcPr>
            <w:tcW w:w="1660" w:type="dxa"/>
            <w:tcBorders>
              <w:top w:val="nil"/>
              <w:left w:val="nil"/>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1665,8</w:t>
            </w:r>
          </w:p>
        </w:tc>
        <w:tc>
          <w:tcPr>
            <w:tcW w:w="1480" w:type="dxa"/>
            <w:tcBorders>
              <w:top w:val="nil"/>
              <w:left w:val="nil"/>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1790,5</w:t>
            </w:r>
          </w:p>
        </w:tc>
        <w:tc>
          <w:tcPr>
            <w:tcW w:w="1116" w:type="dxa"/>
            <w:tcBorders>
              <w:top w:val="nil"/>
              <w:left w:val="nil"/>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jc w:val="center"/>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1995,8</w:t>
            </w:r>
          </w:p>
        </w:tc>
        <w:tc>
          <w:tcPr>
            <w:tcW w:w="134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 </w:t>
            </w:r>
          </w:p>
        </w:tc>
      </w:tr>
      <w:tr w:rsidR="000F1354" w:rsidRPr="000F1354" w:rsidTr="00335184">
        <w:trPr>
          <w:trHeight w:val="600"/>
          <w:jc w:val="center"/>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Прогнозируемое поступление</w:t>
            </w:r>
            <w:r>
              <w:rPr>
                <w:rFonts w:ascii="Times New Roman" w:eastAsia="Times New Roman" w:hAnsi="Times New Roman" w:cs="Times New Roman"/>
                <w:color w:val="000000"/>
                <w:sz w:val="24"/>
                <w:szCs w:val="24"/>
                <w:lang w:eastAsia="ru-RU"/>
              </w:rPr>
              <w:t xml:space="preserve"> НДФЛ</w:t>
            </w:r>
          </w:p>
        </w:tc>
        <w:tc>
          <w:tcPr>
            <w:tcW w:w="166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1997,227</w:t>
            </w:r>
          </w:p>
        </w:tc>
        <w:tc>
          <w:tcPr>
            <w:tcW w:w="148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1996,670</w:t>
            </w:r>
          </w:p>
        </w:tc>
        <w:tc>
          <w:tcPr>
            <w:tcW w:w="1116"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2146,138</w:t>
            </w:r>
          </w:p>
        </w:tc>
        <w:tc>
          <w:tcPr>
            <w:tcW w:w="134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 </w:t>
            </w:r>
          </w:p>
        </w:tc>
      </w:tr>
      <w:tr w:rsidR="000F1354" w:rsidRPr="000F1354" w:rsidTr="00335184">
        <w:trPr>
          <w:trHeight w:val="600"/>
          <w:jc w:val="center"/>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Ошибка прогноза</w:t>
            </w:r>
          </w:p>
        </w:tc>
        <w:tc>
          <w:tcPr>
            <w:tcW w:w="166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331,427</w:t>
            </w:r>
          </w:p>
        </w:tc>
        <w:tc>
          <w:tcPr>
            <w:tcW w:w="148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206,170</w:t>
            </w:r>
          </w:p>
        </w:tc>
        <w:tc>
          <w:tcPr>
            <w:tcW w:w="1116"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150,338</w:t>
            </w:r>
          </w:p>
        </w:tc>
        <w:tc>
          <w:tcPr>
            <w:tcW w:w="134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 </w:t>
            </w:r>
          </w:p>
        </w:tc>
      </w:tr>
      <w:tr w:rsidR="000F1354" w:rsidRPr="000F1354" w:rsidTr="00335184">
        <w:trPr>
          <w:trHeight w:val="600"/>
          <w:jc w:val="center"/>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0F1354" w:rsidRPr="000F1354" w:rsidRDefault="000F1354" w:rsidP="000F1354">
            <w:pPr>
              <w:spacing w:after="0" w:line="240" w:lineRule="auto"/>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Относительная ошибка</w:t>
            </w:r>
          </w:p>
        </w:tc>
        <w:tc>
          <w:tcPr>
            <w:tcW w:w="166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0,1990</w:t>
            </w:r>
          </w:p>
        </w:tc>
        <w:tc>
          <w:tcPr>
            <w:tcW w:w="148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0,1151</w:t>
            </w:r>
          </w:p>
        </w:tc>
        <w:tc>
          <w:tcPr>
            <w:tcW w:w="1116"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0,0753</w:t>
            </w:r>
          </w:p>
        </w:tc>
        <w:tc>
          <w:tcPr>
            <w:tcW w:w="1340" w:type="dxa"/>
            <w:tcBorders>
              <w:top w:val="nil"/>
              <w:left w:val="nil"/>
              <w:bottom w:val="single" w:sz="4" w:space="0" w:color="auto"/>
              <w:right w:val="single" w:sz="4" w:space="0" w:color="auto"/>
            </w:tcBorders>
            <w:shd w:val="clear" w:color="auto" w:fill="auto"/>
            <w:noWrap/>
            <w:vAlign w:val="bottom"/>
            <w:hideMark/>
          </w:tcPr>
          <w:p w:rsidR="000F1354" w:rsidRPr="000F1354" w:rsidRDefault="000F1354" w:rsidP="000F1354">
            <w:pPr>
              <w:spacing w:after="0" w:line="240" w:lineRule="auto"/>
              <w:jc w:val="right"/>
              <w:rPr>
                <w:rFonts w:ascii="Times New Roman" w:eastAsia="Times New Roman" w:hAnsi="Times New Roman" w:cs="Times New Roman"/>
                <w:color w:val="000000"/>
                <w:sz w:val="24"/>
                <w:szCs w:val="24"/>
                <w:lang w:eastAsia="ru-RU"/>
              </w:rPr>
            </w:pPr>
            <w:r w:rsidRPr="000F1354">
              <w:rPr>
                <w:rFonts w:ascii="Times New Roman" w:eastAsia="Times New Roman" w:hAnsi="Times New Roman" w:cs="Times New Roman"/>
                <w:color w:val="000000"/>
                <w:sz w:val="24"/>
                <w:szCs w:val="24"/>
                <w:lang w:eastAsia="ru-RU"/>
              </w:rPr>
              <w:t>0,13</w:t>
            </w:r>
          </w:p>
        </w:tc>
      </w:tr>
    </w:tbl>
    <w:p w:rsidR="000F1354" w:rsidRDefault="000F1354" w:rsidP="00194A3B">
      <w:pPr>
        <w:rPr>
          <w:rFonts w:ascii="Times New Roman" w:eastAsia="Times New Roman" w:hAnsi="Times New Roman" w:cs="Times New Roman"/>
          <w:color w:val="000000"/>
          <w:sz w:val="28"/>
          <w:szCs w:val="24"/>
          <w:lang w:eastAsia="ru-RU"/>
        </w:rPr>
      </w:pPr>
    </w:p>
    <w:p w:rsidR="000F1354" w:rsidRDefault="000F1354" w:rsidP="000F1354">
      <w:pPr>
        <w:spacing w:after="0" w:line="360" w:lineRule="auto"/>
        <w:ind w:firstLine="567"/>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Средняя процентная ошибка</w:t>
      </w:r>
      <w:r w:rsidR="00B6418D">
        <w:rPr>
          <w:rFonts w:ascii="Times New Roman" w:eastAsia="Times New Roman" w:hAnsi="Times New Roman" w:cs="Times New Roman"/>
          <w:color w:val="000000"/>
          <w:sz w:val="28"/>
          <w:szCs w:val="24"/>
          <w:lang w:eastAsia="ru-RU"/>
        </w:rPr>
        <w:t xml:space="preserve"> составляет 13%, что больше 5%, </w:t>
      </w:r>
      <w:r>
        <w:rPr>
          <w:rFonts w:ascii="Times New Roman" w:eastAsia="Times New Roman" w:hAnsi="Times New Roman" w:cs="Times New Roman"/>
          <w:color w:val="000000"/>
          <w:sz w:val="28"/>
          <w:szCs w:val="24"/>
          <w:lang w:eastAsia="ru-RU"/>
        </w:rPr>
        <w:t>следовательно данная модель на может применяться, так как будет большая погрешность.</w:t>
      </w:r>
    </w:p>
    <w:p w:rsidR="000B17B1" w:rsidRDefault="000B17B1" w:rsidP="00B6418D">
      <w:pPr>
        <w:spacing w:after="0" w:line="360" w:lineRule="auto"/>
        <w:ind w:firstLine="567"/>
        <w:jc w:val="right"/>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Таблица 1.5</w:t>
      </w:r>
    </w:p>
    <w:p w:rsidR="000B17B1" w:rsidRDefault="000B17B1" w:rsidP="00B6418D">
      <w:pPr>
        <w:spacing w:after="0" w:line="360" w:lineRule="auto"/>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Оценка ошибки прогноза по модели динамического ряда</w:t>
      </w:r>
    </w:p>
    <w:p w:rsidR="000B17B1" w:rsidRDefault="000B17B1" w:rsidP="00455283">
      <w:pPr>
        <w:spacing w:after="0" w:line="360" w:lineRule="auto"/>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(структурно-экономической модели)</w:t>
      </w:r>
    </w:p>
    <w:tbl>
      <w:tblPr>
        <w:tblW w:w="10129" w:type="dxa"/>
        <w:jc w:val="center"/>
        <w:tblInd w:w="93" w:type="dxa"/>
        <w:tblLook w:val="04A0"/>
      </w:tblPr>
      <w:tblGrid>
        <w:gridCol w:w="3192"/>
        <w:gridCol w:w="1236"/>
        <w:gridCol w:w="1236"/>
        <w:gridCol w:w="1236"/>
        <w:gridCol w:w="1479"/>
        <w:gridCol w:w="1750"/>
      </w:tblGrid>
      <w:tr w:rsidR="007674B8" w:rsidRPr="007674B8" w:rsidTr="00335184">
        <w:trPr>
          <w:trHeight w:val="315"/>
          <w:jc w:val="center"/>
        </w:trPr>
        <w:tc>
          <w:tcPr>
            <w:tcW w:w="31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Период</w:t>
            </w:r>
          </w:p>
        </w:tc>
        <w:tc>
          <w:tcPr>
            <w:tcW w:w="1236" w:type="dxa"/>
            <w:tcBorders>
              <w:top w:val="single" w:sz="4" w:space="0" w:color="auto"/>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2008</w:t>
            </w:r>
          </w:p>
        </w:tc>
        <w:tc>
          <w:tcPr>
            <w:tcW w:w="1236" w:type="dxa"/>
            <w:tcBorders>
              <w:top w:val="single" w:sz="4" w:space="0" w:color="auto"/>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2009</w:t>
            </w:r>
          </w:p>
        </w:tc>
        <w:tc>
          <w:tcPr>
            <w:tcW w:w="1236" w:type="dxa"/>
            <w:tcBorders>
              <w:top w:val="single" w:sz="4" w:space="0" w:color="auto"/>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2010</w:t>
            </w:r>
          </w:p>
        </w:tc>
        <w:tc>
          <w:tcPr>
            <w:tcW w:w="1479" w:type="dxa"/>
            <w:tcBorders>
              <w:top w:val="single" w:sz="4" w:space="0" w:color="auto"/>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2011</w:t>
            </w:r>
          </w:p>
        </w:tc>
        <w:tc>
          <w:tcPr>
            <w:tcW w:w="1750" w:type="dxa"/>
            <w:tcBorders>
              <w:top w:val="single" w:sz="4" w:space="0" w:color="auto"/>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среднее значение</w:t>
            </w:r>
          </w:p>
        </w:tc>
      </w:tr>
      <w:tr w:rsidR="007674B8" w:rsidRPr="007674B8" w:rsidTr="00335184">
        <w:trPr>
          <w:trHeight w:val="315"/>
          <w:jc w:val="center"/>
        </w:trPr>
        <w:tc>
          <w:tcPr>
            <w:tcW w:w="3192" w:type="dxa"/>
            <w:tcBorders>
              <w:top w:val="nil"/>
              <w:left w:val="single" w:sz="4" w:space="0" w:color="auto"/>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Фактическое поступление налога</w:t>
            </w:r>
          </w:p>
        </w:tc>
        <w:tc>
          <w:tcPr>
            <w:tcW w:w="1236" w:type="dxa"/>
            <w:tcBorders>
              <w:top w:val="nil"/>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1666,3</w:t>
            </w:r>
          </w:p>
        </w:tc>
        <w:tc>
          <w:tcPr>
            <w:tcW w:w="1236" w:type="dxa"/>
            <w:tcBorders>
              <w:top w:val="nil"/>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1665,8</w:t>
            </w:r>
          </w:p>
        </w:tc>
        <w:tc>
          <w:tcPr>
            <w:tcW w:w="1236" w:type="dxa"/>
            <w:tcBorders>
              <w:top w:val="nil"/>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1790,5</w:t>
            </w:r>
          </w:p>
        </w:tc>
        <w:tc>
          <w:tcPr>
            <w:tcW w:w="1479" w:type="dxa"/>
            <w:tcBorders>
              <w:top w:val="nil"/>
              <w:left w:val="nil"/>
              <w:bottom w:val="single" w:sz="4" w:space="0" w:color="auto"/>
              <w:right w:val="single" w:sz="4" w:space="0" w:color="auto"/>
            </w:tcBorders>
            <w:shd w:val="clear" w:color="auto" w:fill="auto"/>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1995,8</w:t>
            </w:r>
          </w:p>
        </w:tc>
        <w:tc>
          <w:tcPr>
            <w:tcW w:w="1750"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 </w:t>
            </w:r>
          </w:p>
        </w:tc>
      </w:tr>
      <w:tr w:rsidR="007674B8" w:rsidRPr="007674B8" w:rsidTr="00335184">
        <w:trPr>
          <w:trHeight w:val="300"/>
          <w:jc w:val="center"/>
        </w:trPr>
        <w:tc>
          <w:tcPr>
            <w:tcW w:w="3192" w:type="dxa"/>
            <w:tcBorders>
              <w:top w:val="nil"/>
              <w:left w:val="single" w:sz="4" w:space="0" w:color="auto"/>
              <w:bottom w:val="single" w:sz="4" w:space="0" w:color="auto"/>
              <w:right w:val="single" w:sz="4" w:space="0" w:color="auto"/>
            </w:tcBorders>
            <w:shd w:val="clear" w:color="auto" w:fill="auto"/>
            <w:noWrap/>
            <w:vAlign w:val="bottom"/>
            <w:hideMark/>
          </w:tcPr>
          <w:p w:rsidR="007674B8" w:rsidRPr="007674B8" w:rsidRDefault="00B6418D" w:rsidP="007674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7674B8" w:rsidRPr="007674B8">
              <w:rPr>
                <w:rFonts w:ascii="Times New Roman" w:eastAsia="Times New Roman" w:hAnsi="Times New Roman" w:cs="Times New Roman"/>
                <w:color w:val="000000"/>
                <w:sz w:val="24"/>
                <w:szCs w:val="24"/>
                <w:lang w:eastAsia="ru-RU"/>
              </w:rPr>
              <w:t>рогнозируемое поступление налога</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1706,1578</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1645,6349</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1770,5923</w:t>
            </w:r>
          </w:p>
        </w:tc>
        <w:tc>
          <w:tcPr>
            <w:tcW w:w="1479"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1996,0150</w:t>
            </w:r>
          </w:p>
        </w:tc>
        <w:tc>
          <w:tcPr>
            <w:tcW w:w="1750"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 </w:t>
            </w:r>
          </w:p>
        </w:tc>
      </w:tr>
      <w:tr w:rsidR="007674B8" w:rsidRPr="007674B8" w:rsidTr="00335184">
        <w:trPr>
          <w:trHeight w:val="300"/>
          <w:jc w:val="center"/>
        </w:trPr>
        <w:tc>
          <w:tcPr>
            <w:tcW w:w="3192" w:type="dxa"/>
            <w:tcBorders>
              <w:top w:val="nil"/>
              <w:left w:val="single" w:sz="4" w:space="0" w:color="auto"/>
              <w:bottom w:val="single" w:sz="4" w:space="0" w:color="auto"/>
              <w:right w:val="single" w:sz="4" w:space="0" w:color="auto"/>
            </w:tcBorders>
            <w:shd w:val="clear" w:color="auto" w:fill="auto"/>
            <w:noWrap/>
            <w:vAlign w:val="bottom"/>
            <w:hideMark/>
          </w:tcPr>
          <w:p w:rsidR="007674B8" w:rsidRPr="007674B8" w:rsidRDefault="00B6418D" w:rsidP="007674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7674B8" w:rsidRPr="007674B8">
              <w:rPr>
                <w:rFonts w:ascii="Times New Roman" w:eastAsia="Times New Roman" w:hAnsi="Times New Roman" w:cs="Times New Roman"/>
                <w:color w:val="000000"/>
                <w:sz w:val="24"/>
                <w:szCs w:val="24"/>
                <w:lang w:eastAsia="ru-RU"/>
              </w:rPr>
              <w:t>шибка прогноза</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-39,8578</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20,1651</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19,9077</w:t>
            </w:r>
          </w:p>
        </w:tc>
        <w:tc>
          <w:tcPr>
            <w:tcW w:w="1479"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-0,2150</w:t>
            </w:r>
          </w:p>
        </w:tc>
        <w:tc>
          <w:tcPr>
            <w:tcW w:w="1750"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 </w:t>
            </w:r>
          </w:p>
        </w:tc>
      </w:tr>
      <w:tr w:rsidR="007674B8" w:rsidRPr="007674B8" w:rsidTr="00335184">
        <w:trPr>
          <w:trHeight w:val="300"/>
          <w:jc w:val="center"/>
        </w:trPr>
        <w:tc>
          <w:tcPr>
            <w:tcW w:w="3192" w:type="dxa"/>
            <w:tcBorders>
              <w:top w:val="nil"/>
              <w:left w:val="single" w:sz="4" w:space="0" w:color="auto"/>
              <w:bottom w:val="single" w:sz="4" w:space="0" w:color="auto"/>
              <w:right w:val="single" w:sz="4" w:space="0" w:color="auto"/>
            </w:tcBorders>
            <w:shd w:val="clear" w:color="auto" w:fill="auto"/>
            <w:noWrap/>
            <w:vAlign w:val="bottom"/>
            <w:hideMark/>
          </w:tcPr>
          <w:p w:rsidR="007674B8" w:rsidRPr="007674B8" w:rsidRDefault="00B6418D" w:rsidP="007674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7674B8" w:rsidRPr="007674B8">
              <w:rPr>
                <w:rFonts w:ascii="Times New Roman" w:eastAsia="Times New Roman" w:hAnsi="Times New Roman" w:cs="Times New Roman"/>
                <w:color w:val="000000"/>
                <w:sz w:val="24"/>
                <w:szCs w:val="24"/>
                <w:lang w:eastAsia="ru-RU"/>
              </w:rPr>
              <w:t>тносительная ошибка</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-0,0239</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0,0121</w:t>
            </w:r>
          </w:p>
        </w:tc>
        <w:tc>
          <w:tcPr>
            <w:tcW w:w="1236"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0,0111</w:t>
            </w:r>
          </w:p>
        </w:tc>
        <w:tc>
          <w:tcPr>
            <w:tcW w:w="1479"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-0,0001</w:t>
            </w:r>
          </w:p>
        </w:tc>
        <w:tc>
          <w:tcPr>
            <w:tcW w:w="1750" w:type="dxa"/>
            <w:tcBorders>
              <w:top w:val="nil"/>
              <w:left w:val="nil"/>
              <w:bottom w:val="single" w:sz="4" w:space="0" w:color="auto"/>
              <w:right w:val="single" w:sz="4" w:space="0" w:color="auto"/>
            </w:tcBorders>
            <w:shd w:val="clear" w:color="auto" w:fill="auto"/>
            <w:noWrap/>
            <w:vAlign w:val="bottom"/>
            <w:hideMark/>
          </w:tcPr>
          <w:p w:rsidR="007674B8" w:rsidRPr="007674B8" w:rsidRDefault="007674B8" w:rsidP="007674B8">
            <w:pPr>
              <w:spacing w:after="0" w:line="240" w:lineRule="auto"/>
              <w:jc w:val="center"/>
              <w:rPr>
                <w:rFonts w:ascii="Times New Roman" w:eastAsia="Times New Roman" w:hAnsi="Times New Roman" w:cs="Times New Roman"/>
                <w:color w:val="000000"/>
                <w:sz w:val="24"/>
                <w:szCs w:val="24"/>
                <w:lang w:eastAsia="ru-RU"/>
              </w:rPr>
            </w:pPr>
            <w:r w:rsidRPr="007674B8">
              <w:rPr>
                <w:rFonts w:ascii="Times New Roman" w:eastAsia="Times New Roman" w:hAnsi="Times New Roman" w:cs="Times New Roman"/>
                <w:color w:val="000000"/>
                <w:sz w:val="24"/>
                <w:szCs w:val="24"/>
                <w:lang w:eastAsia="ru-RU"/>
              </w:rPr>
              <w:t>-0,0002</w:t>
            </w:r>
          </w:p>
        </w:tc>
      </w:tr>
    </w:tbl>
    <w:p w:rsidR="00194A3B" w:rsidRDefault="00194A3B" w:rsidP="007674B8"/>
    <w:p w:rsidR="007674B8" w:rsidRPr="006A4CA0" w:rsidRDefault="007674B8" w:rsidP="007674B8">
      <w:pPr>
        <w:spacing w:after="0" w:line="360" w:lineRule="auto"/>
        <w:ind w:firstLine="567"/>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 xml:space="preserve">Построение данной модели базируется на основе данных динамических рядов за анализируемый период. Для составления уравнения модели устанавливается зависимость между налоговыми поступлениями и величиной ВВП по формуле: </w:t>
      </w:r>
      <w:r w:rsidRPr="006A4CA0">
        <w:rPr>
          <w:rFonts w:ascii="Times New Roman" w:eastAsia="Times New Roman" w:hAnsi="Times New Roman" w:cs="Times New Roman"/>
          <w:color w:val="000000"/>
          <w:sz w:val="28"/>
          <w:szCs w:val="28"/>
          <w:lang w:val="en-US" w:eastAsia="ru-RU"/>
        </w:rPr>
        <w:t>Yt</w:t>
      </w:r>
      <w:r w:rsidRPr="006A4CA0">
        <w:rPr>
          <w:rFonts w:ascii="Times New Roman" w:eastAsia="Times New Roman" w:hAnsi="Times New Roman" w:cs="Times New Roman"/>
          <w:color w:val="000000"/>
          <w:sz w:val="28"/>
          <w:szCs w:val="28"/>
          <w:lang w:eastAsia="ru-RU"/>
        </w:rPr>
        <w:t>=</w:t>
      </w:r>
      <w:r w:rsidRPr="006A4CA0">
        <w:rPr>
          <w:rFonts w:ascii="Times New Roman" w:eastAsia="Times New Roman" w:hAnsi="Times New Roman" w:cs="Times New Roman"/>
          <w:color w:val="000000"/>
          <w:sz w:val="28"/>
          <w:szCs w:val="28"/>
          <w:lang w:val="en-US" w:eastAsia="ru-RU"/>
        </w:rPr>
        <w:t>a</w:t>
      </w:r>
      <w:r w:rsidRPr="006A4CA0">
        <w:rPr>
          <w:rFonts w:ascii="Times New Roman" w:eastAsia="Times New Roman" w:hAnsi="Times New Roman" w:cs="Times New Roman"/>
          <w:color w:val="000000"/>
          <w:sz w:val="28"/>
          <w:szCs w:val="28"/>
          <w:lang w:eastAsia="ru-RU"/>
        </w:rPr>
        <w:t>+</w:t>
      </w:r>
      <w:r w:rsidRPr="006A4CA0">
        <w:rPr>
          <w:rFonts w:ascii="Times New Roman" w:eastAsia="Times New Roman" w:hAnsi="Times New Roman" w:cs="Times New Roman"/>
          <w:color w:val="000000"/>
          <w:sz w:val="28"/>
          <w:szCs w:val="28"/>
          <w:lang w:val="en-US" w:eastAsia="ru-RU"/>
        </w:rPr>
        <w:t>b</w:t>
      </w:r>
      <w:r w:rsidRPr="006A4CA0">
        <w:rPr>
          <w:rFonts w:ascii="Times New Roman" w:eastAsia="Times New Roman" w:hAnsi="Times New Roman" w:cs="Times New Roman"/>
          <w:color w:val="000000"/>
          <w:sz w:val="28"/>
          <w:szCs w:val="28"/>
          <w:lang w:eastAsia="ru-RU"/>
        </w:rPr>
        <w:t>*</w:t>
      </w:r>
      <w:r w:rsidRPr="006A4CA0">
        <w:rPr>
          <w:rFonts w:ascii="Times New Roman" w:eastAsia="Times New Roman" w:hAnsi="Times New Roman" w:cs="Times New Roman"/>
          <w:color w:val="000000"/>
          <w:sz w:val="28"/>
          <w:szCs w:val="28"/>
          <w:lang w:val="en-US" w:eastAsia="ru-RU"/>
        </w:rPr>
        <w:t>Xt</w:t>
      </w:r>
      <w:r w:rsidRPr="006A4CA0">
        <w:rPr>
          <w:rFonts w:ascii="Times New Roman" w:eastAsia="Times New Roman" w:hAnsi="Times New Roman" w:cs="Times New Roman"/>
          <w:color w:val="000000"/>
          <w:sz w:val="28"/>
          <w:szCs w:val="28"/>
          <w:lang w:eastAsia="ru-RU"/>
        </w:rPr>
        <w:t>.</w:t>
      </w:r>
    </w:p>
    <w:p w:rsidR="007674B8" w:rsidRPr="006A4CA0" w:rsidRDefault="007674B8" w:rsidP="007674B8">
      <w:pPr>
        <w:spacing w:after="0" w:line="360" w:lineRule="auto"/>
        <w:ind w:firstLine="567"/>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 xml:space="preserve">где: </w:t>
      </w:r>
      <w:r w:rsidRPr="006A4CA0">
        <w:rPr>
          <w:rFonts w:ascii="Times New Roman" w:eastAsia="Times New Roman" w:hAnsi="Times New Roman" w:cs="Times New Roman"/>
          <w:color w:val="000000"/>
          <w:sz w:val="28"/>
          <w:szCs w:val="28"/>
          <w:lang w:val="en-US" w:eastAsia="ru-RU"/>
        </w:rPr>
        <w:t>Yt</w:t>
      </w:r>
      <w:r w:rsidRPr="006A4CA0">
        <w:rPr>
          <w:rFonts w:ascii="Times New Roman" w:eastAsia="Times New Roman" w:hAnsi="Times New Roman" w:cs="Times New Roman"/>
          <w:color w:val="000000"/>
          <w:sz w:val="28"/>
          <w:szCs w:val="28"/>
          <w:lang w:eastAsia="ru-RU"/>
        </w:rPr>
        <w:t xml:space="preserve"> - прогнозируемая величина налоговых поступлений;</w:t>
      </w:r>
    </w:p>
    <w:p w:rsidR="007674B8" w:rsidRPr="006A4CA0" w:rsidRDefault="007674B8" w:rsidP="007674B8">
      <w:pPr>
        <w:spacing w:after="0" w:line="360" w:lineRule="auto"/>
        <w:ind w:firstLine="567"/>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lastRenderedPageBreak/>
        <w:t xml:space="preserve">        </w:t>
      </w:r>
      <w:r w:rsidRPr="006A4CA0">
        <w:rPr>
          <w:rFonts w:ascii="Times New Roman" w:eastAsia="Times New Roman" w:hAnsi="Times New Roman" w:cs="Times New Roman"/>
          <w:color w:val="000000"/>
          <w:sz w:val="28"/>
          <w:szCs w:val="28"/>
          <w:lang w:val="en-US" w:eastAsia="ru-RU"/>
        </w:rPr>
        <w:t>a</w:t>
      </w:r>
      <w:r w:rsidRPr="006A4CA0">
        <w:rPr>
          <w:rFonts w:ascii="Times New Roman" w:eastAsia="Times New Roman" w:hAnsi="Times New Roman" w:cs="Times New Roman"/>
          <w:color w:val="000000"/>
          <w:sz w:val="28"/>
          <w:szCs w:val="28"/>
          <w:lang w:eastAsia="ru-RU"/>
        </w:rPr>
        <w:t>,</w:t>
      </w:r>
      <w:r w:rsidRPr="006A4CA0">
        <w:rPr>
          <w:rFonts w:ascii="Times New Roman" w:eastAsia="Times New Roman" w:hAnsi="Times New Roman" w:cs="Times New Roman"/>
          <w:color w:val="000000"/>
          <w:sz w:val="28"/>
          <w:szCs w:val="28"/>
          <w:lang w:val="en-US" w:eastAsia="ru-RU"/>
        </w:rPr>
        <w:t>b</w:t>
      </w:r>
      <w:r w:rsidRPr="006A4CA0">
        <w:rPr>
          <w:rFonts w:ascii="Times New Roman" w:eastAsia="Times New Roman" w:hAnsi="Times New Roman" w:cs="Times New Roman"/>
          <w:color w:val="000000"/>
          <w:sz w:val="28"/>
          <w:szCs w:val="28"/>
          <w:lang w:eastAsia="ru-RU"/>
        </w:rPr>
        <w:t xml:space="preserve"> - коэффициенты модели, отражают какое влияние оказывает величина ВВП на величину налоговых поступлений в бюджет;</w:t>
      </w:r>
    </w:p>
    <w:p w:rsidR="007674B8" w:rsidRPr="00B6418D" w:rsidRDefault="007674B8" w:rsidP="00B6418D">
      <w:pPr>
        <w:spacing w:after="0" w:line="360" w:lineRule="auto"/>
        <w:ind w:firstLine="567"/>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 xml:space="preserve">        </w:t>
      </w:r>
      <w:r w:rsidRPr="006A4CA0">
        <w:rPr>
          <w:rFonts w:ascii="Times New Roman" w:eastAsia="Times New Roman" w:hAnsi="Times New Roman" w:cs="Times New Roman"/>
          <w:color w:val="000000"/>
          <w:sz w:val="28"/>
          <w:szCs w:val="28"/>
          <w:lang w:val="en-US" w:eastAsia="ru-RU"/>
        </w:rPr>
        <w:t>Xt</w:t>
      </w:r>
      <w:r w:rsidRPr="006A4CA0">
        <w:rPr>
          <w:rFonts w:ascii="Times New Roman" w:eastAsia="Times New Roman" w:hAnsi="Times New Roman" w:cs="Times New Roman"/>
          <w:color w:val="000000"/>
          <w:sz w:val="28"/>
          <w:szCs w:val="28"/>
          <w:lang w:eastAsia="ru-RU"/>
        </w:rPr>
        <w:t xml:space="preserve"> - независимая переменная (ВВП) в конкретный период времени.</w:t>
      </w:r>
    </w:p>
    <w:p w:rsidR="007674B8" w:rsidRPr="006A4CA0" w:rsidRDefault="007674B8" w:rsidP="00B6418D">
      <w:pPr>
        <w:spacing w:after="100" w:afterAutospacing="1" w:line="360" w:lineRule="auto"/>
        <w:ind w:firstLine="567"/>
        <w:rPr>
          <w:rFonts w:ascii="Times New Roman" w:hAnsi="Times New Roman" w:cs="Times New Roman"/>
          <w:sz w:val="28"/>
          <w:szCs w:val="28"/>
        </w:rPr>
      </w:pPr>
      <w:r w:rsidRPr="006A4CA0">
        <w:rPr>
          <w:rFonts w:ascii="Times New Roman" w:hAnsi="Times New Roman" w:cs="Times New Roman"/>
          <w:sz w:val="28"/>
          <w:szCs w:val="28"/>
        </w:rPr>
        <w:t>Значение коэффициента уравнения определяется с использованием метода наименьших квадратов при помощи решения системы уравнения</w:t>
      </w:r>
    </w:p>
    <w:p w:rsidR="007674B8" w:rsidRPr="006A4CA0" w:rsidRDefault="00F747F7" w:rsidP="007674B8">
      <w:pPr>
        <w:spacing w:after="0" w:line="360" w:lineRule="auto"/>
        <w:rPr>
          <w:rFonts w:ascii="Times New Roman" w:eastAsia="Times New Roman" w:hAnsi="Times New Roman" w:cs="Times New Roman"/>
          <w:color w:val="000000"/>
          <w:sz w:val="28"/>
          <w:szCs w:val="28"/>
          <w:lang w:val="en-US" w:eastAsia="ru-RU"/>
        </w:rPr>
      </w:pPr>
      <m:oMathPara>
        <m:oMathParaPr>
          <m:jc m:val="left"/>
        </m:oMathParaPr>
        <m:oMath>
          <m:d>
            <m:dPr>
              <m:begChr m:val="{"/>
              <m:endChr m:val=""/>
              <m:ctrlPr>
                <w:rPr>
                  <w:rFonts w:ascii="Cambria Math" w:eastAsia="Times New Roman" w:hAnsi="Times New Roman" w:cs="Times New Roman"/>
                  <w:i/>
                  <w:color w:val="000000"/>
                  <w:sz w:val="28"/>
                  <w:szCs w:val="28"/>
                  <w:lang w:eastAsia="ru-RU"/>
                </w:rPr>
              </m:ctrlPr>
            </m:dPr>
            <m:e>
              <m:eqArr>
                <m:eqArrPr>
                  <m:ctrlPr>
                    <w:rPr>
                      <w:rFonts w:ascii="Cambria Math" w:eastAsia="Times New Roman" w:hAnsi="Times New Roman" w:cs="Times New Roman"/>
                      <w:i/>
                      <w:color w:val="000000"/>
                      <w:sz w:val="28"/>
                      <w:szCs w:val="28"/>
                      <w:lang w:eastAsia="ru-RU"/>
                    </w:rPr>
                  </m:ctrlPr>
                </m:eqArrPr>
                <m:e>
                  <m:r>
                    <w:rPr>
                      <w:rFonts w:ascii="Cambria Math" w:eastAsia="Times New Roman" w:hAnsi="Times New Roman" w:cs="Times New Roman"/>
                      <w:color w:val="000000"/>
                      <w:sz w:val="28"/>
                      <w:szCs w:val="28"/>
                      <w:lang w:eastAsia="ru-RU"/>
                    </w:rPr>
                    <m:t>∑</m:t>
                  </m:r>
                  <m:r>
                    <w:rPr>
                      <w:rFonts w:ascii="Cambria Math" w:eastAsia="Times New Roman" w:hAnsi="Cambria Math" w:cs="Times New Roman"/>
                      <w:color w:val="000000"/>
                      <w:sz w:val="28"/>
                      <w:szCs w:val="28"/>
                      <w:lang w:val="en-US" w:eastAsia="ru-RU"/>
                    </w:rPr>
                    <m:t>XY</m:t>
                  </m:r>
                  <m:r>
                    <w:rPr>
                      <w:rFonts w:ascii="Cambria Math" w:eastAsia="Times New Roman" w:hAnsi="Times New Roman" w:cs="Times New Roman"/>
                      <w:color w:val="000000"/>
                      <w:sz w:val="28"/>
                      <w:szCs w:val="28"/>
                      <w:lang w:val="en-US" w:eastAsia="ru-RU"/>
                    </w:rPr>
                    <m:t>=</m:t>
                  </m:r>
                  <m:r>
                    <w:rPr>
                      <w:rFonts w:ascii="Cambria Math" w:eastAsia="Times New Roman" w:hAnsi="Cambria Math" w:cs="Times New Roman"/>
                      <w:color w:val="000000"/>
                      <w:sz w:val="28"/>
                      <w:szCs w:val="28"/>
                      <w:lang w:val="en-US" w:eastAsia="ru-RU"/>
                    </w:rPr>
                    <m:t>a</m:t>
                  </m:r>
                  <m:r>
                    <w:rPr>
                      <w:rFonts w:ascii="Cambria Math" w:eastAsia="Times New Roman" w:hAnsi="Times New Roman" w:cs="Times New Roman"/>
                      <w:color w:val="000000"/>
                      <w:sz w:val="28"/>
                      <w:szCs w:val="28"/>
                      <w:lang w:val="en-US" w:eastAsia="ru-RU"/>
                    </w:rPr>
                    <m:t>∑</m:t>
                  </m:r>
                  <m:r>
                    <w:rPr>
                      <w:rFonts w:ascii="Cambria Math" w:eastAsia="Times New Roman" w:hAnsi="Cambria Math" w:cs="Times New Roman"/>
                      <w:color w:val="000000"/>
                      <w:sz w:val="28"/>
                      <w:szCs w:val="28"/>
                      <w:lang w:val="en-US" w:eastAsia="ru-RU"/>
                    </w:rPr>
                    <m:t>X</m:t>
                  </m:r>
                  <m:r>
                    <w:rPr>
                      <w:rFonts w:ascii="Cambria Math" w:eastAsia="Times New Roman" w:hAnsi="Times New Roman" w:cs="Times New Roman"/>
                      <w:color w:val="000000"/>
                      <w:sz w:val="28"/>
                      <w:szCs w:val="28"/>
                      <w:lang w:val="en-US" w:eastAsia="ru-RU"/>
                    </w:rPr>
                    <m:t>+</m:t>
                  </m:r>
                  <m:r>
                    <w:rPr>
                      <w:rFonts w:ascii="Cambria Math" w:eastAsia="Times New Roman" w:hAnsi="Cambria Math" w:cs="Times New Roman"/>
                      <w:color w:val="000000"/>
                      <w:sz w:val="28"/>
                      <w:szCs w:val="28"/>
                      <w:lang w:val="en-US" w:eastAsia="ru-RU"/>
                    </w:rPr>
                    <m:t>b</m:t>
                  </m:r>
                  <m:r>
                    <w:rPr>
                      <w:rFonts w:ascii="Cambria Math" w:eastAsia="Times New Roman" w:hAnsi="Times New Roman" w:cs="Times New Roman"/>
                      <w:color w:val="000000"/>
                      <w:sz w:val="28"/>
                      <w:szCs w:val="28"/>
                      <w:lang w:val="en-US" w:eastAsia="ru-RU"/>
                    </w:rPr>
                    <m:t>∑</m:t>
                  </m:r>
                  <m:r>
                    <w:rPr>
                      <w:rFonts w:ascii="Cambria Math" w:eastAsia="Times New Roman" w:hAnsi="Cambria Math" w:cs="Times New Roman"/>
                      <w:color w:val="000000"/>
                      <w:sz w:val="28"/>
                      <w:szCs w:val="28"/>
                      <w:lang w:val="en-US" w:eastAsia="ru-RU"/>
                    </w:rPr>
                    <m:t>X</m:t>
                  </m:r>
                  <m:r>
                    <w:rPr>
                      <w:rFonts w:ascii="Cambria Math" w:eastAsia="Times New Roman" w:hAnsi="Times New Roman" w:cs="Times New Roman"/>
                      <w:color w:val="000000"/>
                      <w:sz w:val="28"/>
                      <w:szCs w:val="28"/>
                      <w:lang w:val="en-US" w:eastAsia="ru-RU"/>
                    </w:rPr>
                    <m:t>^2</m:t>
                  </m:r>
                </m:e>
                <m:e>
                  <m:r>
                    <w:rPr>
                      <w:rFonts w:ascii="Cambria Math" w:eastAsia="Times New Roman" w:hAnsi="Times New Roman" w:cs="Times New Roman"/>
                      <w:color w:val="000000"/>
                      <w:sz w:val="28"/>
                      <w:szCs w:val="28"/>
                      <w:lang w:eastAsia="ru-RU"/>
                    </w:rPr>
                    <m:t>∑</m:t>
                  </m:r>
                  <m:r>
                    <w:rPr>
                      <w:rFonts w:ascii="Cambria Math" w:eastAsia="Times New Roman" w:hAnsi="Cambria Math" w:cs="Times New Roman"/>
                      <w:color w:val="000000"/>
                      <w:sz w:val="28"/>
                      <w:szCs w:val="28"/>
                      <w:lang w:eastAsia="ru-RU"/>
                    </w:rPr>
                    <m:t>Y</m:t>
                  </m:r>
                  <m:r>
                    <w:rPr>
                      <w:rFonts w:ascii="Cambria Math" w:eastAsia="Times New Roman" w:hAnsi="Times New Roman" w:cs="Times New Roman"/>
                      <w:color w:val="000000"/>
                      <w:sz w:val="28"/>
                      <w:szCs w:val="28"/>
                      <w:lang w:eastAsia="ru-RU"/>
                    </w:rPr>
                    <m:t>=</m:t>
                  </m:r>
                  <m:r>
                    <w:rPr>
                      <w:rFonts w:ascii="Cambria Math" w:eastAsia="Times New Roman" w:hAnsi="Cambria Math" w:cs="Times New Roman"/>
                      <w:color w:val="000000"/>
                      <w:sz w:val="28"/>
                      <w:szCs w:val="28"/>
                      <w:lang w:eastAsia="ru-RU"/>
                    </w:rPr>
                    <m:t>n</m:t>
                  </m:r>
                  <m:r>
                    <w:rPr>
                      <w:rFonts w:ascii="Times New Roman" w:eastAsia="Times New Roman" w:hAnsi="Cambria Math" w:cs="Times New Roman"/>
                      <w:color w:val="000000"/>
                      <w:sz w:val="28"/>
                      <w:szCs w:val="28"/>
                      <w:lang w:eastAsia="ru-RU"/>
                    </w:rPr>
                    <m:t>*</m:t>
                  </m:r>
                  <m:r>
                    <w:rPr>
                      <w:rFonts w:ascii="Cambria Math" w:eastAsia="Times New Roman" w:hAnsi="Cambria Math" w:cs="Times New Roman"/>
                      <w:color w:val="000000"/>
                      <w:sz w:val="28"/>
                      <w:szCs w:val="28"/>
                      <w:lang w:eastAsia="ru-RU"/>
                    </w:rPr>
                    <m:t>a</m:t>
                  </m:r>
                  <m:r>
                    <w:rPr>
                      <w:rFonts w:ascii="Cambria Math" w:eastAsia="Times New Roman" w:hAnsi="Times New Roman" w:cs="Times New Roman"/>
                      <w:color w:val="000000"/>
                      <w:sz w:val="28"/>
                      <w:szCs w:val="28"/>
                      <w:lang w:eastAsia="ru-RU"/>
                    </w:rPr>
                    <m:t>+</m:t>
                  </m:r>
                  <m:r>
                    <w:rPr>
                      <w:rFonts w:ascii="Cambria Math" w:eastAsia="Times New Roman" w:hAnsi="Cambria Math" w:cs="Times New Roman"/>
                      <w:color w:val="000000"/>
                      <w:sz w:val="28"/>
                      <w:szCs w:val="28"/>
                      <w:lang w:eastAsia="ru-RU"/>
                    </w:rPr>
                    <m:t>b</m:t>
                  </m:r>
                  <m:r>
                    <w:rPr>
                      <w:rFonts w:ascii="Cambria Math" w:eastAsia="Times New Roman" w:hAnsi="Times New Roman" w:cs="Times New Roman"/>
                      <w:color w:val="000000"/>
                      <w:sz w:val="28"/>
                      <w:szCs w:val="28"/>
                      <w:lang w:eastAsia="ru-RU"/>
                    </w:rPr>
                    <m:t>∑</m:t>
                  </m:r>
                  <m:r>
                    <w:rPr>
                      <w:rFonts w:ascii="Cambria Math" w:eastAsia="Times New Roman" w:hAnsi="Cambria Math" w:cs="Times New Roman"/>
                      <w:color w:val="000000"/>
                      <w:sz w:val="28"/>
                      <w:szCs w:val="28"/>
                      <w:lang w:eastAsia="ru-RU"/>
                    </w:rPr>
                    <m:t>X</m:t>
                  </m:r>
                </m:e>
              </m:eqArr>
            </m:e>
          </m:d>
        </m:oMath>
      </m:oMathPara>
    </w:p>
    <w:p w:rsidR="00904B3A" w:rsidRPr="006A4CA0" w:rsidRDefault="00904B3A">
      <w:pPr>
        <w:rPr>
          <w:rFonts w:ascii="Times New Roman" w:hAnsi="Times New Roman" w:cs="Times New Roman"/>
          <w:sz w:val="28"/>
          <w:szCs w:val="28"/>
          <w:lang w:val="en-US"/>
        </w:rPr>
      </w:pPr>
    </w:p>
    <w:p w:rsidR="007674B8" w:rsidRPr="006A4CA0" w:rsidRDefault="006A4CA0" w:rsidP="007674B8">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eastAsiaTheme="minorEastAsia" w:hAnsi="Times New Roman" w:cs="Times New Roman"/>
          <w:color w:val="000000"/>
          <w:sz w:val="28"/>
          <w:szCs w:val="28"/>
          <w:lang w:eastAsia="ru-RU"/>
        </w:rPr>
        <w:t xml:space="preserve">      </w:t>
      </w:r>
      <m:oMath>
        <m:d>
          <m:dPr>
            <m:begChr m:val="{"/>
            <m:endChr m:val=""/>
            <m:ctrlPr>
              <w:rPr>
                <w:rFonts w:ascii="Cambria Math" w:eastAsia="Times New Roman" w:hAnsi="Times New Roman" w:cs="Times New Roman"/>
                <w:i/>
                <w:color w:val="000000"/>
                <w:sz w:val="28"/>
                <w:szCs w:val="28"/>
                <w:lang w:val="en-US" w:eastAsia="ru-RU"/>
              </w:rPr>
            </m:ctrlPr>
          </m:dPr>
          <m:e>
            <m:eqArr>
              <m:eqArrPr>
                <m:ctrlPr>
                  <w:rPr>
                    <w:rFonts w:ascii="Cambria Math" w:eastAsia="Times New Roman" w:hAnsi="Times New Roman" w:cs="Times New Roman"/>
                    <w:i/>
                    <w:color w:val="000000"/>
                    <w:sz w:val="28"/>
                    <w:szCs w:val="28"/>
                    <w:lang w:val="en-US" w:eastAsia="ru-RU"/>
                  </w:rPr>
                </m:ctrlPr>
              </m:eqArrPr>
              <m:e>
                <m:r>
                  <w:rPr>
                    <w:rFonts w:ascii="Cambria Math" w:eastAsia="Times New Roman" w:hAnsi="Times New Roman" w:cs="Times New Roman"/>
                    <w:color w:val="000000"/>
                    <w:sz w:val="28"/>
                    <w:szCs w:val="28"/>
                    <w:lang w:val="en-US" w:eastAsia="ru-RU"/>
                  </w:rPr>
                  <m:t xml:space="preserve">322595743=179544,4 </m:t>
                </m:r>
                <m:r>
                  <w:rPr>
                    <w:rFonts w:ascii="Cambria Math" w:eastAsia="Times New Roman" w:hAnsi="Cambria Math" w:cs="Times New Roman"/>
                    <w:color w:val="000000"/>
                    <w:sz w:val="28"/>
                    <w:szCs w:val="28"/>
                    <w:lang w:val="en-US" w:eastAsia="ru-RU"/>
                  </w:rPr>
                  <m:t>a</m:t>
                </m:r>
                <m:r>
                  <w:rPr>
                    <w:rFonts w:ascii="Cambria Math" w:eastAsia="Times New Roman" w:hAnsi="Times New Roman" w:cs="Times New Roman"/>
                    <w:color w:val="000000"/>
                    <w:sz w:val="28"/>
                    <w:szCs w:val="28"/>
                    <w:lang w:val="en-US" w:eastAsia="ru-RU"/>
                  </w:rPr>
                  <m:t xml:space="preserve">+8193943315  </m:t>
                </m:r>
                <m:r>
                  <w:rPr>
                    <w:rFonts w:ascii="Cambria Math" w:eastAsia="Times New Roman" w:hAnsi="Cambria Math" w:cs="Times New Roman"/>
                    <w:color w:val="000000"/>
                    <w:sz w:val="28"/>
                    <w:szCs w:val="28"/>
                    <w:lang w:val="en-US" w:eastAsia="ru-RU"/>
                  </w:rPr>
                  <m:t>b</m:t>
                </m:r>
                <m:r>
                  <w:rPr>
                    <w:rFonts w:ascii="Cambria Math" w:eastAsia="Times New Roman" w:hAnsi="Times New Roman" w:cs="Times New Roman"/>
                    <w:color w:val="000000"/>
                    <w:sz w:val="28"/>
                    <w:szCs w:val="28"/>
                    <w:lang w:val="en-US" w:eastAsia="ru-RU"/>
                  </w:rPr>
                  <m:t xml:space="preserve"> </m:t>
                </m:r>
              </m:e>
              <m:e>
                <m:r>
                  <w:rPr>
                    <w:rFonts w:ascii="Cambria Math" w:eastAsia="Times New Roman" w:hAnsi="Times New Roman" w:cs="Times New Roman"/>
                    <w:color w:val="000000"/>
                    <w:sz w:val="28"/>
                    <w:szCs w:val="28"/>
                    <w:lang w:val="en-US" w:eastAsia="ru-RU"/>
                  </w:rPr>
                  <m:t xml:space="preserve">  7118,4=   4</m:t>
                </m:r>
                <m:r>
                  <w:rPr>
                    <w:rFonts w:ascii="Cambria Math" w:eastAsia="Times New Roman" w:hAnsi="Cambria Math" w:cs="Times New Roman"/>
                    <w:color w:val="000000"/>
                    <w:sz w:val="28"/>
                    <w:szCs w:val="28"/>
                    <w:lang w:val="en-US" w:eastAsia="ru-RU"/>
                  </w:rPr>
                  <m:t>a</m:t>
                </m:r>
                <m:r>
                  <w:rPr>
                    <w:rFonts w:ascii="Cambria Math" w:eastAsia="Times New Roman" w:hAnsi="Times New Roman" w:cs="Times New Roman"/>
                    <w:color w:val="000000"/>
                    <w:sz w:val="28"/>
                    <w:szCs w:val="28"/>
                    <w:lang w:val="en-US" w:eastAsia="ru-RU"/>
                  </w:rPr>
                  <m:t xml:space="preserve">  +179544,4 </m:t>
                </m:r>
                <m:r>
                  <w:rPr>
                    <w:rFonts w:ascii="Cambria Math" w:eastAsia="Times New Roman" w:hAnsi="Cambria Math" w:cs="Times New Roman"/>
                    <w:color w:val="000000"/>
                    <w:sz w:val="28"/>
                    <w:szCs w:val="28"/>
                    <w:lang w:val="en-US" w:eastAsia="ru-RU"/>
                  </w:rPr>
                  <m:t>b</m:t>
                </m:r>
                <m:r>
                  <w:rPr>
                    <w:rFonts w:ascii="Cambria Math" w:eastAsia="Times New Roman" w:hAnsi="Times New Roman" w:cs="Times New Roman"/>
                    <w:color w:val="000000"/>
                    <w:sz w:val="28"/>
                    <w:szCs w:val="28"/>
                    <w:lang w:val="en-US" w:eastAsia="ru-RU"/>
                  </w:rPr>
                  <m:t xml:space="preserve">        /</m:t>
                </m:r>
                <m:r>
                  <w:rPr>
                    <w:rFonts w:ascii="Cambria Math" w:eastAsia="Times New Roman" w:hAnsi="Cambria Math" w:cs="Times New Roman"/>
                    <w:color w:val="000000"/>
                    <w:sz w:val="28"/>
                    <w:szCs w:val="28"/>
                    <w:lang w:val="en-US" w:eastAsia="ru-RU"/>
                  </w:rPr>
                  <m:t>*</m:t>
                </m:r>
                <m:r>
                  <w:rPr>
                    <w:rFonts w:ascii="Cambria Math" w:eastAsia="Times New Roman" w:hAnsi="Times New Roman" w:cs="Times New Roman"/>
                    <w:color w:val="000000"/>
                    <w:sz w:val="28"/>
                    <w:szCs w:val="28"/>
                    <w:lang w:val="en-US" w:eastAsia="ru-RU"/>
                  </w:rPr>
                  <m:t xml:space="preserve"> 44886,1</m:t>
                </m:r>
              </m:e>
            </m:eqArr>
          </m:e>
        </m:d>
      </m:oMath>
    </w:p>
    <w:p w:rsidR="007674B8" w:rsidRPr="006A4CA0" w:rsidRDefault="00F747F7" w:rsidP="007674B8">
      <w:pPr>
        <w:pStyle w:val="a3"/>
        <w:numPr>
          <w:ilvl w:val="0"/>
          <w:numId w:val="2"/>
        </w:numPr>
        <w:spacing w:after="0" w:line="360" w:lineRule="auto"/>
        <w:rPr>
          <w:rFonts w:ascii="Times New Roman" w:eastAsia="Times New Roman" w:hAnsi="Times New Roman" w:cs="Times New Roman"/>
          <w:color w:val="000000"/>
          <w:sz w:val="28"/>
          <w:szCs w:val="28"/>
          <w:lang w:val="en-US" w:eastAsia="ru-RU"/>
        </w:rPr>
      </w:pPr>
      <m:oMath>
        <m:d>
          <m:dPr>
            <m:begChr m:val="{"/>
            <m:endChr m:val=""/>
            <m:ctrlPr>
              <w:rPr>
                <w:rFonts w:ascii="Cambria Math" w:eastAsia="Times New Roman" w:hAnsi="Times New Roman" w:cs="Times New Roman"/>
                <w:i/>
                <w:color w:val="000000"/>
                <w:sz w:val="28"/>
                <w:szCs w:val="28"/>
                <w:lang w:eastAsia="ru-RU"/>
              </w:rPr>
            </m:ctrlPr>
          </m:dPr>
          <m:e>
            <m:eqArr>
              <m:eqArrPr>
                <m:ctrlPr>
                  <w:rPr>
                    <w:rFonts w:ascii="Cambria Math" w:eastAsia="Times New Roman" w:hAnsi="Times New Roman" w:cs="Times New Roman"/>
                    <w:i/>
                    <w:color w:val="000000"/>
                    <w:sz w:val="28"/>
                    <w:szCs w:val="28"/>
                    <w:lang w:eastAsia="ru-RU"/>
                  </w:rPr>
                </m:ctrlPr>
              </m:eqArrPr>
              <m:e>
                <m:r>
                  <w:rPr>
                    <w:rFonts w:ascii="Cambria Math" w:eastAsia="Times New Roman" w:hAnsi="Times New Roman" w:cs="Times New Roman"/>
                    <w:color w:val="000000"/>
                    <w:sz w:val="28"/>
                    <w:szCs w:val="28"/>
                    <w:lang w:eastAsia="ru-RU"/>
                  </w:rPr>
                  <m:t>322595743=179544,4</m:t>
                </m:r>
                <m:r>
                  <w:rPr>
                    <w:rFonts w:ascii="Cambria Math" w:eastAsia="Times New Roman" w:hAnsi="Cambria Math" w:cs="Times New Roman"/>
                    <w:color w:val="000000"/>
                    <w:sz w:val="28"/>
                    <w:szCs w:val="28"/>
                    <w:lang w:eastAsia="ru-RU"/>
                  </w:rPr>
                  <m:t>a</m:t>
                </m:r>
                <m:r>
                  <w:rPr>
                    <w:rFonts w:ascii="Cambria Math" w:eastAsia="Times New Roman" w:hAnsi="Times New Roman" w:cs="Times New Roman"/>
                    <w:color w:val="000000"/>
                    <w:sz w:val="28"/>
                    <w:szCs w:val="28"/>
                    <w:lang w:eastAsia="ru-RU"/>
                  </w:rPr>
                  <m:t>+8193943315</m:t>
                </m:r>
                <m:r>
                  <w:rPr>
                    <w:rFonts w:ascii="Cambria Math" w:eastAsia="Times New Roman" w:hAnsi="Cambria Math" w:cs="Times New Roman"/>
                    <w:color w:val="000000"/>
                    <w:sz w:val="28"/>
                    <w:szCs w:val="28"/>
                    <w:lang w:eastAsia="ru-RU"/>
                  </w:rPr>
                  <m:t>b</m:t>
                </m:r>
              </m:e>
              <m:e>
                <m:r>
                  <w:rPr>
                    <w:rFonts w:ascii="Cambria Math" w:eastAsia="Times New Roman" w:hAnsi="Times New Roman" w:cs="Times New Roman"/>
                    <w:color w:val="000000"/>
                    <w:sz w:val="28"/>
                    <w:szCs w:val="28"/>
                    <w:lang w:eastAsia="ru-RU"/>
                  </w:rPr>
                  <m:t>319517214,24=179544,4</m:t>
                </m:r>
                <m:r>
                  <w:rPr>
                    <w:rFonts w:ascii="Cambria Math" w:eastAsia="Times New Roman" w:hAnsi="Cambria Math" w:cs="Times New Roman"/>
                    <w:color w:val="000000"/>
                    <w:sz w:val="28"/>
                    <w:szCs w:val="28"/>
                    <w:lang w:eastAsia="ru-RU"/>
                  </w:rPr>
                  <m:t>a</m:t>
                </m:r>
                <m:r>
                  <w:rPr>
                    <w:rFonts w:ascii="Cambria Math" w:eastAsia="Times New Roman" w:hAnsi="Times New Roman" w:cs="Times New Roman"/>
                    <w:color w:val="000000"/>
                    <w:sz w:val="28"/>
                    <w:szCs w:val="28"/>
                    <w:lang w:eastAsia="ru-RU"/>
                  </w:rPr>
                  <m:t>+8059047892,84</m:t>
                </m:r>
                <m:r>
                  <w:rPr>
                    <w:rFonts w:ascii="Cambria Math" w:eastAsia="Times New Roman" w:hAnsi="Cambria Math" w:cs="Times New Roman"/>
                    <w:color w:val="000000"/>
                    <w:sz w:val="28"/>
                    <w:szCs w:val="28"/>
                    <w:lang w:eastAsia="ru-RU"/>
                  </w:rPr>
                  <m:t>b</m:t>
                </m:r>
              </m:e>
            </m:eqArr>
          </m:e>
        </m:d>
      </m:oMath>
    </w:p>
    <w:p w:rsidR="007674B8" w:rsidRPr="006A4CA0" w:rsidRDefault="00EC34E6" w:rsidP="007674B8">
      <w:pPr>
        <w:pStyle w:val="a3"/>
        <w:spacing w:after="0" w:line="360" w:lineRule="auto"/>
        <w:ind w:left="432"/>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 xml:space="preserve">   </w:t>
      </w:r>
      <w:r w:rsidRPr="00335184">
        <w:rPr>
          <w:rFonts w:ascii="Times New Roman" w:eastAsia="Times New Roman" w:hAnsi="Times New Roman" w:cs="Times New Roman"/>
          <w:color w:val="000000"/>
          <w:sz w:val="28"/>
          <w:szCs w:val="28"/>
          <w:lang w:eastAsia="ru-RU"/>
        </w:rPr>
        <w:t xml:space="preserve">3078528,76      </w:t>
      </w:r>
      <w:r w:rsidRPr="006A4CA0">
        <w:rPr>
          <w:rFonts w:ascii="Times New Roman" w:eastAsia="Times New Roman" w:hAnsi="Times New Roman" w:cs="Times New Roman"/>
          <w:color w:val="000000"/>
          <w:sz w:val="28"/>
          <w:szCs w:val="28"/>
          <w:lang w:eastAsia="ru-RU"/>
        </w:rPr>
        <w:t>=      0</w:t>
      </w:r>
      <w:r w:rsidRPr="006A4CA0">
        <w:rPr>
          <w:rFonts w:ascii="Times New Roman" w:eastAsia="Times New Roman" w:hAnsi="Times New Roman" w:cs="Times New Roman"/>
          <w:color w:val="000000"/>
          <w:sz w:val="28"/>
          <w:szCs w:val="28"/>
          <w:lang w:eastAsia="ru-RU"/>
        </w:rPr>
        <w:tab/>
        <w:t xml:space="preserve">      </w:t>
      </w:r>
      <w:r w:rsidRPr="00335184">
        <w:rPr>
          <w:rFonts w:ascii="Times New Roman" w:eastAsia="Times New Roman" w:hAnsi="Times New Roman" w:cs="Times New Roman"/>
          <w:color w:val="000000"/>
          <w:sz w:val="28"/>
          <w:szCs w:val="28"/>
          <w:lang w:eastAsia="ru-RU"/>
        </w:rPr>
        <w:t xml:space="preserve">      </w:t>
      </w:r>
      <w:r w:rsidRPr="006A4CA0">
        <w:rPr>
          <w:rFonts w:ascii="Times New Roman" w:eastAsia="Times New Roman" w:hAnsi="Times New Roman" w:cs="Times New Roman"/>
          <w:color w:val="000000"/>
          <w:sz w:val="28"/>
          <w:szCs w:val="28"/>
          <w:lang w:eastAsia="ru-RU"/>
        </w:rPr>
        <w:t xml:space="preserve">+  </w:t>
      </w:r>
      <w:r w:rsidRPr="00335184">
        <w:rPr>
          <w:rFonts w:ascii="Times New Roman" w:eastAsia="Times New Roman" w:hAnsi="Times New Roman" w:cs="Times New Roman"/>
          <w:color w:val="000000"/>
          <w:sz w:val="28"/>
          <w:szCs w:val="28"/>
          <w:lang w:eastAsia="ru-RU"/>
        </w:rPr>
        <w:t>134895422,16</w:t>
      </w:r>
      <w:r w:rsidR="007674B8" w:rsidRPr="006A4CA0">
        <w:rPr>
          <w:rFonts w:ascii="Times New Roman" w:eastAsia="Times New Roman" w:hAnsi="Times New Roman" w:cs="Times New Roman"/>
          <w:color w:val="000000"/>
          <w:sz w:val="28"/>
          <w:szCs w:val="28"/>
          <w:lang w:val="en-US" w:eastAsia="ru-RU"/>
        </w:rPr>
        <w:t>b</w:t>
      </w:r>
    </w:p>
    <w:p w:rsidR="007674B8" w:rsidRPr="00335184" w:rsidRDefault="007674B8" w:rsidP="007674B8">
      <w:pPr>
        <w:pStyle w:val="a3"/>
        <w:spacing w:after="0" w:line="360" w:lineRule="auto"/>
        <w:ind w:left="432"/>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 xml:space="preserve">            </w:t>
      </w:r>
      <w:r w:rsidRPr="006A4CA0">
        <w:rPr>
          <w:rFonts w:ascii="Times New Roman" w:eastAsia="Times New Roman" w:hAnsi="Times New Roman" w:cs="Times New Roman"/>
          <w:color w:val="000000"/>
          <w:sz w:val="28"/>
          <w:szCs w:val="28"/>
          <w:lang w:val="en-US" w:eastAsia="ru-RU"/>
        </w:rPr>
        <w:t>b</w:t>
      </w:r>
      <w:r w:rsidR="00EC34E6" w:rsidRPr="006A4CA0">
        <w:rPr>
          <w:rFonts w:ascii="Times New Roman" w:eastAsia="Times New Roman" w:hAnsi="Times New Roman" w:cs="Times New Roman"/>
          <w:color w:val="000000"/>
          <w:sz w:val="28"/>
          <w:szCs w:val="28"/>
          <w:lang w:eastAsia="ru-RU"/>
        </w:rPr>
        <w:t>=0</w:t>
      </w:r>
      <w:r w:rsidR="00EC34E6" w:rsidRPr="00335184">
        <w:rPr>
          <w:rFonts w:ascii="Times New Roman" w:eastAsia="Times New Roman" w:hAnsi="Times New Roman" w:cs="Times New Roman"/>
          <w:color w:val="000000"/>
          <w:sz w:val="28"/>
          <w:szCs w:val="28"/>
          <w:lang w:eastAsia="ru-RU"/>
        </w:rPr>
        <w:t>,0228216</w:t>
      </w:r>
    </w:p>
    <w:p w:rsidR="007674B8" w:rsidRPr="006A4CA0" w:rsidRDefault="007674B8" w:rsidP="007674B8">
      <w:pPr>
        <w:spacing w:after="0" w:line="360" w:lineRule="auto"/>
        <w:rPr>
          <w:rFonts w:ascii="Times New Roman" w:eastAsia="Times New Roman" w:hAnsi="Times New Roman" w:cs="Times New Roman"/>
          <w:color w:val="000000"/>
          <w:sz w:val="28"/>
          <w:szCs w:val="28"/>
          <w:lang w:eastAsia="ru-RU"/>
        </w:rPr>
      </w:pPr>
      <w:r w:rsidRPr="006A4CA0">
        <w:rPr>
          <w:rFonts w:ascii="Times New Roman" w:eastAsia="Times New Roman" w:hAnsi="Times New Roman" w:cs="Times New Roman"/>
          <w:color w:val="000000"/>
          <w:sz w:val="28"/>
          <w:szCs w:val="28"/>
          <w:lang w:eastAsia="ru-RU"/>
        </w:rPr>
        <w:t>подставим найденное значение «</w:t>
      </w:r>
      <w:r w:rsidRPr="006A4CA0">
        <w:rPr>
          <w:rFonts w:ascii="Times New Roman" w:eastAsia="Times New Roman" w:hAnsi="Times New Roman" w:cs="Times New Roman"/>
          <w:color w:val="000000"/>
          <w:sz w:val="28"/>
          <w:szCs w:val="28"/>
          <w:lang w:val="en-US" w:eastAsia="ru-RU"/>
        </w:rPr>
        <w:t>b</w:t>
      </w:r>
      <w:r w:rsidRPr="006A4CA0">
        <w:rPr>
          <w:rFonts w:ascii="Times New Roman" w:eastAsia="Times New Roman" w:hAnsi="Times New Roman" w:cs="Times New Roman"/>
          <w:color w:val="000000"/>
          <w:sz w:val="28"/>
          <w:szCs w:val="28"/>
          <w:lang w:eastAsia="ru-RU"/>
        </w:rPr>
        <w:t>» во второе уравнение</w:t>
      </w:r>
    </w:p>
    <w:p w:rsidR="007674B8" w:rsidRPr="006A4CA0" w:rsidRDefault="00EC34E6" w:rsidP="007674B8">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eastAsia="Times New Roman" w:hAnsi="Times New Roman" w:cs="Times New Roman"/>
          <w:color w:val="000000"/>
          <w:sz w:val="28"/>
          <w:szCs w:val="28"/>
          <w:lang w:val="en-US" w:eastAsia="ru-RU"/>
        </w:rPr>
        <w:t>7118,4 = 4a +</w:t>
      </w:r>
      <w:r w:rsidR="006A4CA0" w:rsidRPr="006A4CA0">
        <w:rPr>
          <w:rFonts w:ascii="Times New Roman" w:eastAsia="Times New Roman" w:hAnsi="Times New Roman" w:cs="Times New Roman"/>
          <w:color w:val="000000"/>
          <w:sz w:val="28"/>
          <w:szCs w:val="28"/>
          <w:lang w:val="en-US" w:eastAsia="ru-RU"/>
        </w:rPr>
        <w:t xml:space="preserve"> 179544,4 * 0,0228216</w:t>
      </w:r>
    </w:p>
    <w:p w:rsidR="007674B8" w:rsidRPr="006A4CA0" w:rsidRDefault="006A4CA0" w:rsidP="007674B8">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eastAsia="Times New Roman" w:hAnsi="Times New Roman" w:cs="Times New Roman"/>
          <w:color w:val="000000"/>
          <w:sz w:val="28"/>
          <w:szCs w:val="28"/>
          <w:lang w:val="en-US" w:eastAsia="ru-RU"/>
        </w:rPr>
        <w:t>-4a = -3020,90952096</w:t>
      </w:r>
    </w:p>
    <w:p w:rsidR="007674B8" w:rsidRPr="006A4CA0" w:rsidRDefault="007674B8" w:rsidP="007674B8">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eastAsia="Times New Roman" w:hAnsi="Times New Roman" w:cs="Times New Roman"/>
          <w:color w:val="000000"/>
          <w:sz w:val="28"/>
          <w:szCs w:val="28"/>
          <w:lang w:val="en-US" w:eastAsia="ru-RU"/>
        </w:rPr>
        <w:t>a=</w:t>
      </w:r>
      <w:r w:rsidR="006A4CA0" w:rsidRPr="006A4CA0">
        <w:rPr>
          <w:rFonts w:ascii="Times New Roman" w:eastAsia="Times New Roman" w:hAnsi="Times New Roman" w:cs="Times New Roman"/>
          <w:color w:val="000000"/>
          <w:sz w:val="28"/>
          <w:szCs w:val="28"/>
          <w:lang w:val="en-US" w:eastAsia="ru-RU"/>
        </w:rPr>
        <w:t>755,27738024</w:t>
      </w:r>
    </w:p>
    <w:p w:rsidR="006A4CA0" w:rsidRPr="006A4CA0" w:rsidRDefault="006A4CA0" w:rsidP="006A4CA0">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hAnsi="Times New Roman" w:cs="Times New Roman"/>
          <w:sz w:val="28"/>
          <w:szCs w:val="28"/>
          <w:lang w:val="en-US"/>
        </w:rPr>
        <w:t xml:space="preserve">Yt = </w:t>
      </w:r>
      <w:r w:rsidRPr="006A4CA0">
        <w:rPr>
          <w:rFonts w:ascii="Times New Roman" w:eastAsia="Times New Roman" w:hAnsi="Times New Roman" w:cs="Times New Roman"/>
          <w:color w:val="000000"/>
          <w:sz w:val="28"/>
          <w:szCs w:val="28"/>
          <w:lang w:val="en-US" w:eastAsia="ru-RU"/>
        </w:rPr>
        <w:t>755,27738024 + 0,0228216 * Xt</w:t>
      </w:r>
    </w:p>
    <w:p w:rsidR="006A4CA0" w:rsidRPr="00335184" w:rsidRDefault="006A4CA0" w:rsidP="006A4CA0">
      <w:pPr>
        <w:spacing w:after="0" w:line="360" w:lineRule="auto"/>
        <w:rPr>
          <w:rFonts w:ascii="Times New Roman" w:eastAsia="Times New Roman" w:hAnsi="Times New Roman" w:cs="Times New Roman"/>
          <w:color w:val="000000"/>
          <w:sz w:val="28"/>
          <w:szCs w:val="28"/>
          <w:lang w:val="en-US" w:eastAsia="ru-RU"/>
        </w:rPr>
      </w:pPr>
      <w:r w:rsidRPr="006A4CA0">
        <w:rPr>
          <w:rFonts w:ascii="Times New Roman" w:eastAsia="Times New Roman" w:hAnsi="Times New Roman" w:cs="Times New Roman"/>
          <w:color w:val="000000"/>
          <w:sz w:val="28"/>
          <w:szCs w:val="28"/>
          <w:lang w:val="en-US" w:eastAsia="ru-RU"/>
        </w:rPr>
        <w:t>Y</w:t>
      </w:r>
      <w:r w:rsidRPr="00335184">
        <w:rPr>
          <w:rFonts w:ascii="Times New Roman" w:eastAsia="Times New Roman" w:hAnsi="Times New Roman" w:cs="Times New Roman"/>
          <w:color w:val="000000"/>
          <w:sz w:val="28"/>
          <w:szCs w:val="28"/>
          <w:vertAlign w:val="subscript"/>
          <w:lang w:val="en-US" w:eastAsia="ru-RU"/>
        </w:rPr>
        <w:t>2008</w:t>
      </w:r>
      <w:r w:rsidRPr="00335184">
        <w:rPr>
          <w:rFonts w:ascii="Times New Roman" w:eastAsia="Times New Roman" w:hAnsi="Times New Roman" w:cs="Times New Roman"/>
          <w:color w:val="000000"/>
          <w:sz w:val="28"/>
          <w:szCs w:val="28"/>
          <w:lang w:val="en-US" w:eastAsia="ru-RU"/>
        </w:rPr>
        <w:t>= 755,27738024 + 0,0228216 * 41668 = 1706,1578</w:t>
      </w:r>
    </w:p>
    <w:p w:rsidR="00904B3A" w:rsidRPr="00335184" w:rsidRDefault="006A4CA0">
      <w:pPr>
        <w:rPr>
          <w:rFonts w:ascii="Times New Roman" w:hAnsi="Times New Roman" w:cs="Times New Roman"/>
          <w:sz w:val="28"/>
          <w:szCs w:val="28"/>
          <w:lang w:val="en-US"/>
        </w:rPr>
      </w:pPr>
      <w:r w:rsidRPr="006A4CA0">
        <w:rPr>
          <w:rFonts w:ascii="Times New Roman" w:hAnsi="Times New Roman" w:cs="Times New Roman"/>
          <w:sz w:val="28"/>
          <w:szCs w:val="28"/>
          <w:lang w:val="en-US"/>
        </w:rPr>
        <w:t>Y</w:t>
      </w:r>
      <w:r w:rsidRPr="00335184">
        <w:rPr>
          <w:rFonts w:ascii="Times New Roman" w:hAnsi="Times New Roman" w:cs="Times New Roman"/>
          <w:sz w:val="28"/>
          <w:szCs w:val="28"/>
          <w:vertAlign w:val="subscript"/>
          <w:lang w:val="en-US"/>
        </w:rPr>
        <w:t>2009</w:t>
      </w:r>
      <w:r w:rsidRPr="00335184">
        <w:rPr>
          <w:rFonts w:ascii="Times New Roman" w:hAnsi="Times New Roman" w:cs="Times New Roman"/>
          <w:sz w:val="28"/>
          <w:szCs w:val="28"/>
          <w:lang w:val="en-US"/>
        </w:rPr>
        <w:t xml:space="preserve">= </w:t>
      </w:r>
      <w:r w:rsidRPr="00335184">
        <w:rPr>
          <w:rFonts w:ascii="Times New Roman" w:eastAsia="Times New Roman" w:hAnsi="Times New Roman" w:cs="Times New Roman"/>
          <w:color w:val="000000"/>
          <w:sz w:val="28"/>
          <w:szCs w:val="28"/>
          <w:lang w:val="en-US" w:eastAsia="ru-RU"/>
        </w:rPr>
        <w:t>755,27738024 + 0,0228216 * 39016 =1645,6349</w:t>
      </w:r>
    </w:p>
    <w:p w:rsidR="006A4CA0" w:rsidRPr="00335184" w:rsidRDefault="006A4CA0">
      <w:pPr>
        <w:rPr>
          <w:rFonts w:ascii="Times New Roman" w:hAnsi="Times New Roman" w:cs="Times New Roman"/>
          <w:sz w:val="28"/>
          <w:szCs w:val="28"/>
          <w:lang w:val="en-US"/>
        </w:rPr>
      </w:pPr>
      <w:r w:rsidRPr="006A4CA0">
        <w:rPr>
          <w:rFonts w:ascii="Times New Roman" w:hAnsi="Times New Roman" w:cs="Times New Roman"/>
          <w:sz w:val="28"/>
          <w:szCs w:val="28"/>
          <w:lang w:val="en-US"/>
        </w:rPr>
        <w:t>Y</w:t>
      </w:r>
      <w:r w:rsidRPr="00335184">
        <w:rPr>
          <w:rFonts w:ascii="Times New Roman" w:hAnsi="Times New Roman" w:cs="Times New Roman"/>
          <w:sz w:val="28"/>
          <w:szCs w:val="28"/>
          <w:vertAlign w:val="subscript"/>
          <w:lang w:val="en-US"/>
        </w:rPr>
        <w:t>2010</w:t>
      </w:r>
      <w:r w:rsidRPr="00335184">
        <w:rPr>
          <w:rFonts w:ascii="Times New Roman" w:hAnsi="Times New Roman" w:cs="Times New Roman"/>
          <w:sz w:val="28"/>
          <w:szCs w:val="28"/>
          <w:lang w:val="en-US"/>
        </w:rPr>
        <w:t xml:space="preserve">= </w:t>
      </w:r>
      <w:r w:rsidRPr="00335184">
        <w:rPr>
          <w:rFonts w:ascii="Times New Roman" w:eastAsia="Times New Roman" w:hAnsi="Times New Roman" w:cs="Times New Roman"/>
          <w:color w:val="000000"/>
          <w:sz w:val="28"/>
          <w:szCs w:val="28"/>
          <w:lang w:val="en-US" w:eastAsia="ru-RU"/>
        </w:rPr>
        <w:t>755,27738024 + 0,0228216 * 44491,4 =1770,5923</w:t>
      </w:r>
    </w:p>
    <w:p w:rsidR="006A4CA0" w:rsidRPr="006A4CA0" w:rsidRDefault="006A4CA0">
      <w:pPr>
        <w:rPr>
          <w:rFonts w:ascii="Times New Roman" w:hAnsi="Times New Roman" w:cs="Times New Roman"/>
          <w:sz w:val="28"/>
          <w:szCs w:val="28"/>
        </w:rPr>
      </w:pPr>
      <w:r w:rsidRPr="006A4CA0">
        <w:rPr>
          <w:rFonts w:ascii="Times New Roman" w:hAnsi="Times New Roman" w:cs="Times New Roman"/>
          <w:sz w:val="28"/>
          <w:szCs w:val="28"/>
          <w:lang w:val="en-US"/>
        </w:rPr>
        <w:t>Y</w:t>
      </w:r>
      <w:r w:rsidRPr="006A4CA0">
        <w:rPr>
          <w:rFonts w:ascii="Times New Roman" w:hAnsi="Times New Roman" w:cs="Times New Roman"/>
          <w:sz w:val="28"/>
          <w:szCs w:val="28"/>
          <w:vertAlign w:val="subscript"/>
        </w:rPr>
        <w:t>2011</w:t>
      </w:r>
      <w:r w:rsidRPr="006A4CA0">
        <w:rPr>
          <w:rFonts w:ascii="Times New Roman" w:hAnsi="Times New Roman" w:cs="Times New Roman"/>
          <w:sz w:val="28"/>
          <w:szCs w:val="28"/>
        </w:rPr>
        <w:t xml:space="preserve">= </w:t>
      </w:r>
      <w:r w:rsidRPr="006A4CA0">
        <w:rPr>
          <w:rFonts w:ascii="Times New Roman" w:eastAsia="Times New Roman" w:hAnsi="Times New Roman" w:cs="Times New Roman"/>
          <w:color w:val="000000"/>
          <w:sz w:val="28"/>
          <w:szCs w:val="28"/>
          <w:lang w:eastAsia="ru-RU"/>
        </w:rPr>
        <w:t>755,27738024 + 0,0228216 * 54369 =</w:t>
      </w:r>
      <w:r w:rsidRPr="007674B8">
        <w:rPr>
          <w:rFonts w:ascii="Times New Roman" w:eastAsia="Times New Roman" w:hAnsi="Times New Roman" w:cs="Times New Roman"/>
          <w:color w:val="000000"/>
          <w:sz w:val="28"/>
          <w:szCs w:val="28"/>
          <w:lang w:eastAsia="ru-RU"/>
        </w:rPr>
        <w:t>1996,0150</w:t>
      </w:r>
    </w:p>
    <w:p w:rsidR="00904B3A" w:rsidRDefault="00224591" w:rsidP="00224591">
      <w:pPr>
        <w:spacing w:after="0" w:line="36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Ошибка прогноза не превышает 5 % следовательно данная модель может применяется. На основание данной модели рассчитаем прогнозное поступление налога на 2012 год.</w:t>
      </w:r>
    </w:p>
    <w:p w:rsidR="00224591" w:rsidRPr="00224591" w:rsidRDefault="00224591" w:rsidP="00224591">
      <w:pPr>
        <w:rPr>
          <w:rFonts w:ascii="Calibri" w:eastAsia="Times New Roman" w:hAnsi="Calibri" w:cs="Calibri"/>
          <w:color w:val="000000"/>
          <w:lang w:eastAsia="ru-RU"/>
        </w:rPr>
      </w:pPr>
      <w:r>
        <w:rPr>
          <w:rFonts w:ascii="Times New Roman" w:eastAsia="Times New Roman" w:hAnsi="Times New Roman" w:cs="Times New Roman"/>
          <w:color w:val="000000"/>
          <w:sz w:val="28"/>
          <w:szCs w:val="28"/>
          <w:lang w:val="en-US" w:eastAsia="ru-RU"/>
        </w:rPr>
        <w:t>Y</w:t>
      </w:r>
      <w:r>
        <w:rPr>
          <w:rFonts w:ascii="Times New Roman" w:eastAsia="Times New Roman" w:hAnsi="Times New Roman" w:cs="Times New Roman"/>
          <w:color w:val="000000"/>
          <w:sz w:val="28"/>
          <w:szCs w:val="28"/>
          <w:vertAlign w:val="subscript"/>
          <w:lang w:val="en-US" w:eastAsia="ru-RU"/>
        </w:rPr>
        <w:t>2012</w:t>
      </w:r>
      <w:r>
        <w:rPr>
          <w:rFonts w:ascii="Times New Roman" w:eastAsia="Times New Roman" w:hAnsi="Times New Roman" w:cs="Times New Roman"/>
          <w:color w:val="000000"/>
          <w:sz w:val="28"/>
          <w:szCs w:val="28"/>
          <w:lang w:val="en-US" w:eastAsia="ru-RU"/>
        </w:rPr>
        <w:t>=</w:t>
      </w:r>
      <w:r w:rsidRPr="006A4CA0">
        <w:rPr>
          <w:rFonts w:ascii="Times New Roman" w:eastAsia="Times New Roman" w:hAnsi="Times New Roman" w:cs="Times New Roman"/>
          <w:color w:val="000000"/>
          <w:sz w:val="28"/>
          <w:szCs w:val="28"/>
          <w:lang w:eastAsia="ru-RU"/>
        </w:rPr>
        <w:t>755,27738024 + 0,</w:t>
      </w:r>
      <w:r w:rsidRPr="00224591">
        <w:rPr>
          <w:rFonts w:ascii="Times New Roman" w:eastAsia="Times New Roman" w:hAnsi="Times New Roman" w:cs="Times New Roman"/>
          <w:color w:val="000000"/>
          <w:sz w:val="28"/>
          <w:szCs w:val="28"/>
          <w:lang w:eastAsia="ru-RU"/>
        </w:rPr>
        <w:t>0228216</w:t>
      </w:r>
      <w:r w:rsidRPr="00224591">
        <w:rPr>
          <w:rFonts w:ascii="Times New Roman" w:eastAsia="Times New Roman" w:hAnsi="Times New Roman" w:cs="Times New Roman"/>
          <w:color w:val="000000"/>
          <w:sz w:val="28"/>
          <w:szCs w:val="28"/>
          <w:lang w:val="en-US" w:eastAsia="ru-RU"/>
        </w:rPr>
        <w:t>*</w:t>
      </w:r>
      <w:r w:rsidRPr="00224591">
        <w:rPr>
          <w:rFonts w:ascii="Times New Roman" w:hAnsi="Times New Roman" w:cs="Times New Roman"/>
          <w:sz w:val="28"/>
          <w:szCs w:val="28"/>
        </w:rPr>
        <w:t>62356,9</w:t>
      </w:r>
      <w:r w:rsidRPr="00224591">
        <w:rPr>
          <w:rFonts w:ascii="Times New Roman" w:hAnsi="Times New Roman" w:cs="Times New Roman"/>
          <w:sz w:val="28"/>
          <w:szCs w:val="28"/>
          <w:lang w:val="en-US"/>
        </w:rPr>
        <w:t>=</w:t>
      </w:r>
      <w:r w:rsidRPr="00224591">
        <w:rPr>
          <w:rFonts w:ascii="Times New Roman" w:eastAsia="Times New Roman" w:hAnsi="Times New Roman" w:cs="Times New Roman"/>
          <w:color w:val="000000"/>
          <w:sz w:val="28"/>
          <w:szCs w:val="28"/>
          <w:lang w:eastAsia="ru-RU"/>
        </w:rPr>
        <w:t>2178,3116</w:t>
      </w:r>
    </w:p>
    <w:p w:rsidR="00224591" w:rsidRPr="00224591" w:rsidRDefault="00224591" w:rsidP="00224591">
      <w:pPr>
        <w:spacing w:after="0" w:line="360" w:lineRule="auto"/>
        <w:rPr>
          <w:rFonts w:ascii="Times New Roman" w:eastAsia="Times New Roman" w:hAnsi="Times New Roman" w:cs="Times New Roman"/>
          <w:color w:val="000000"/>
          <w:sz w:val="28"/>
          <w:szCs w:val="28"/>
          <w:lang w:val="en-US" w:eastAsia="ru-RU"/>
        </w:rPr>
      </w:pPr>
    </w:p>
    <w:p w:rsidR="00E12274" w:rsidRPr="007874D7" w:rsidRDefault="00E12274">
      <w:pPr>
        <w:rPr>
          <w:lang w:val="en-US"/>
        </w:rPr>
      </w:pPr>
    </w:p>
    <w:p w:rsidR="00904B3A" w:rsidRDefault="00904B3A" w:rsidP="001E7F53">
      <w:pPr>
        <w:pStyle w:val="a3"/>
        <w:numPr>
          <w:ilvl w:val="0"/>
          <w:numId w:val="1"/>
        </w:numPr>
        <w:spacing w:after="0" w:line="240" w:lineRule="auto"/>
        <w:jc w:val="center"/>
        <w:rPr>
          <w:rFonts w:ascii="Times New Roman" w:eastAsia="Times New Roman" w:hAnsi="Times New Roman" w:cs="Times New Roman"/>
          <w:b/>
          <w:color w:val="000000"/>
          <w:sz w:val="32"/>
          <w:szCs w:val="24"/>
          <w:lang w:eastAsia="ru-RU"/>
        </w:rPr>
      </w:pPr>
      <w:r w:rsidRPr="009C7966">
        <w:rPr>
          <w:rFonts w:ascii="Times New Roman" w:eastAsia="Times New Roman" w:hAnsi="Times New Roman" w:cs="Times New Roman"/>
          <w:b/>
          <w:color w:val="000000"/>
          <w:sz w:val="32"/>
          <w:szCs w:val="24"/>
          <w:lang w:eastAsia="ru-RU"/>
        </w:rPr>
        <w:lastRenderedPageBreak/>
        <w:t xml:space="preserve">ПРОВЕДЕНИЕ АНАЛИТИЧЕСКИХ ПРОЦЕДУР И </w:t>
      </w:r>
    </w:p>
    <w:p w:rsidR="00904B3A" w:rsidRPr="009C7966" w:rsidRDefault="00904B3A" w:rsidP="001E7F53">
      <w:pPr>
        <w:pStyle w:val="a3"/>
        <w:spacing w:after="0" w:line="240" w:lineRule="auto"/>
        <w:ind w:left="360"/>
        <w:jc w:val="center"/>
        <w:rPr>
          <w:rFonts w:ascii="Times New Roman" w:eastAsia="Times New Roman" w:hAnsi="Times New Roman" w:cs="Times New Roman"/>
          <w:b/>
          <w:color w:val="000000"/>
          <w:sz w:val="32"/>
          <w:szCs w:val="24"/>
          <w:lang w:eastAsia="ru-RU"/>
        </w:rPr>
      </w:pPr>
      <w:r w:rsidRPr="009C7966">
        <w:rPr>
          <w:rFonts w:ascii="Times New Roman" w:eastAsia="Times New Roman" w:hAnsi="Times New Roman" w:cs="Times New Roman"/>
          <w:b/>
          <w:color w:val="000000"/>
          <w:sz w:val="32"/>
          <w:szCs w:val="24"/>
          <w:lang w:eastAsia="ru-RU"/>
        </w:rPr>
        <w:t>ПРОГНОЗНЫХРАСЧЕТОВ НА УРОВНЕ ОРГАНИЗАЦИИ</w:t>
      </w:r>
    </w:p>
    <w:p w:rsidR="00904B3A" w:rsidRPr="001D647B" w:rsidRDefault="00904B3A" w:rsidP="001E7F53">
      <w:pPr>
        <w:pStyle w:val="a3"/>
        <w:spacing w:after="0" w:line="240" w:lineRule="auto"/>
        <w:ind w:left="0"/>
        <w:jc w:val="center"/>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2.1 Анализ динамики н</w:t>
      </w:r>
      <w:r w:rsidR="0065664B">
        <w:rPr>
          <w:rFonts w:ascii="Times New Roman" w:eastAsia="Times New Roman" w:hAnsi="Times New Roman" w:cs="Times New Roman"/>
          <w:b/>
          <w:color w:val="000000"/>
          <w:sz w:val="28"/>
          <w:szCs w:val="24"/>
          <w:lang w:eastAsia="ru-RU"/>
        </w:rPr>
        <w:t>алоговых платежей организа</w:t>
      </w:r>
      <w:r w:rsidR="00DE595A">
        <w:rPr>
          <w:rFonts w:ascii="Times New Roman" w:eastAsia="Times New Roman" w:hAnsi="Times New Roman" w:cs="Times New Roman"/>
          <w:b/>
          <w:color w:val="000000"/>
          <w:sz w:val="28"/>
          <w:szCs w:val="24"/>
          <w:lang w:eastAsia="ru-RU"/>
        </w:rPr>
        <w:t>ции «А</w:t>
      </w:r>
      <w:r w:rsidR="0065664B">
        <w:rPr>
          <w:rFonts w:ascii="Times New Roman" w:eastAsia="Times New Roman" w:hAnsi="Times New Roman" w:cs="Times New Roman"/>
          <w:b/>
          <w:color w:val="000000"/>
          <w:sz w:val="28"/>
          <w:szCs w:val="24"/>
          <w:lang w:eastAsia="ru-RU"/>
        </w:rPr>
        <w:t>» за период 2011</w:t>
      </w:r>
      <w:r>
        <w:rPr>
          <w:rFonts w:ascii="Times New Roman" w:eastAsia="Times New Roman" w:hAnsi="Times New Roman" w:cs="Times New Roman"/>
          <w:b/>
          <w:color w:val="000000"/>
          <w:sz w:val="28"/>
          <w:szCs w:val="24"/>
          <w:lang w:eastAsia="ru-RU"/>
        </w:rPr>
        <w:t>-2013гг.</w:t>
      </w:r>
    </w:p>
    <w:p w:rsidR="0065664B" w:rsidRDefault="0065664B" w:rsidP="00B6418D">
      <w:pPr>
        <w:spacing w:after="0" w:line="360" w:lineRule="auto"/>
        <w:ind w:firstLine="567"/>
        <w:jc w:val="both"/>
        <w:rPr>
          <w:rFonts w:ascii="Times New Roman" w:eastAsia="Times New Roman" w:hAnsi="Times New Roman" w:cs="Times New Roman"/>
          <w:color w:val="000000"/>
          <w:sz w:val="28"/>
          <w:szCs w:val="24"/>
          <w:lang w:eastAsia="ru-RU"/>
        </w:rPr>
      </w:pPr>
      <w:r w:rsidRPr="000E1356">
        <w:rPr>
          <w:rFonts w:ascii="Times New Roman" w:eastAsia="Times New Roman" w:hAnsi="Times New Roman" w:cs="Times New Roman"/>
          <w:color w:val="000000"/>
          <w:sz w:val="28"/>
          <w:szCs w:val="24"/>
          <w:lang w:eastAsia="ru-RU"/>
        </w:rPr>
        <w:t xml:space="preserve">На основе </w:t>
      </w:r>
      <w:r>
        <w:rPr>
          <w:rFonts w:ascii="Times New Roman" w:eastAsia="Times New Roman" w:hAnsi="Times New Roman" w:cs="Times New Roman"/>
          <w:color w:val="000000"/>
          <w:sz w:val="28"/>
          <w:szCs w:val="24"/>
          <w:lang w:eastAsia="ru-RU"/>
        </w:rPr>
        <w:t>исходных данных проводим горизонтальный анализ</w:t>
      </w:r>
      <w:r w:rsidR="00F307E6">
        <w:rPr>
          <w:rFonts w:ascii="Times New Roman" w:eastAsia="Times New Roman" w:hAnsi="Times New Roman" w:cs="Times New Roman"/>
          <w:color w:val="000000"/>
          <w:sz w:val="28"/>
          <w:szCs w:val="24"/>
          <w:lang w:eastAsia="ru-RU"/>
        </w:rPr>
        <w:t xml:space="preserve"> налоговых платежей организации «А»</w:t>
      </w:r>
      <w:r>
        <w:rPr>
          <w:rFonts w:ascii="Times New Roman" w:eastAsia="Times New Roman" w:hAnsi="Times New Roman" w:cs="Times New Roman"/>
          <w:color w:val="000000"/>
          <w:sz w:val="28"/>
          <w:szCs w:val="24"/>
          <w:lang w:eastAsia="ru-RU"/>
        </w:rPr>
        <w:t xml:space="preserve"> с использованием статистических методов обработки показателей. Данные представлены в таблице 2.1 и на диаграммах 2.1 и 2.2.</w:t>
      </w:r>
    </w:p>
    <w:p w:rsidR="0065664B" w:rsidRDefault="0065664B" w:rsidP="00B6418D">
      <w:pPr>
        <w:spacing w:after="0" w:line="360" w:lineRule="auto"/>
        <w:ind w:firstLine="567"/>
        <w:jc w:val="right"/>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Таблица 2.1</w:t>
      </w:r>
    </w:p>
    <w:p w:rsidR="0065664B" w:rsidRDefault="0065664B" w:rsidP="001E7F53">
      <w:pPr>
        <w:spacing w:after="0" w:line="240" w:lineRule="auto"/>
        <w:ind w:firstLine="567"/>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Анализ динамики налоговых плате</w:t>
      </w:r>
      <w:r w:rsidR="00DE595A">
        <w:rPr>
          <w:rFonts w:ascii="Times New Roman" w:eastAsia="Times New Roman" w:hAnsi="Times New Roman" w:cs="Times New Roman"/>
          <w:color w:val="000000"/>
          <w:sz w:val="28"/>
          <w:szCs w:val="24"/>
          <w:lang w:eastAsia="ru-RU"/>
        </w:rPr>
        <w:t>жей организации «А</w:t>
      </w:r>
      <w:r>
        <w:rPr>
          <w:rFonts w:ascii="Times New Roman" w:eastAsia="Times New Roman" w:hAnsi="Times New Roman" w:cs="Times New Roman"/>
          <w:color w:val="000000"/>
          <w:sz w:val="28"/>
          <w:szCs w:val="24"/>
          <w:lang w:eastAsia="ru-RU"/>
        </w:rPr>
        <w:t xml:space="preserve">» за период </w:t>
      </w:r>
    </w:p>
    <w:p w:rsidR="0065664B" w:rsidRDefault="0065664B" w:rsidP="001E7F53">
      <w:pPr>
        <w:spacing w:after="0" w:line="240" w:lineRule="auto"/>
        <w:ind w:firstLine="567"/>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2011-2013гг, тыс. руб.</w:t>
      </w:r>
    </w:p>
    <w:tbl>
      <w:tblPr>
        <w:tblW w:w="8603" w:type="dxa"/>
        <w:jc w:val="center"/>
        <w:tblInd w:w="93" w:type="dxa"/>
        <w:tblLook w:val="04A0"/>
      </w:tblPr>
      <w:tblGrid>
        <w:gridCol w:w="2712"/>
        <w:gridCol w:w="1260"/>
        <w:gridCol w:w="1420"/>
        <w:gridCol w:w="1389"/>
        <w:gridCol w:w="1822"/>
      </w:tblGrid>
      <w:tr w:rsidR="00852430" w:rsidRPr="00EE4DB8" w:rsidTr="007B293C">
        <w:trPr>
          <w:trHeight w:val="600"/>
          <w:jc w:val="center"/>
        </w:trPr>
        <w:tc>
          <w:tcPr>
            <w:tcW w:w="271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52430" w:rsidRPr="00EE4DB8" w:rsidRDefault="005C2732" w:rsidP="00852430">
            <w:pPr>
              <w:spacing w:after="0" w:line="240" w:lineRule="auto"/>
              <w:jc w:val="center"/>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Показатели</w:t>
            </w:r>
          </w:p>
        </w:tc>
        <w:tc>
          <w:tcPr>
            <w:tcW w:w="2680" w:type="dxa"/>
            <w:gridSpan w:val="2"/>
            <w:tcBorders>
              <w:top w:val="single" w:sz="4" w:space="0" w:color="auto"/>
              <w:left w:val="nil"/>
              <w:bottom w:val="single" w:sz="4" w:space="0" w:color="auto"/>
              <w:right w:val="single" w:sz="4" w:space="0" w:color="auto"/>
            </w:tcBorders>
            <w:shd w:val="clear" w:color="auto" w:fill="auto"/>
            <w:vAlign w:val="bottom"/>
            <w:hideMark/>
          </w:tcPr>
          <w:p w:rsidR="00852430" w:rsidRPr="00EE4DB8" w:rsidRDefault="00852430" w:rsidP="00852430">
            <w:pPr>
              <w:spacing w:after="0" w:line="240" w:lineRule="auto"/>
              <w:jc w:val="center"/>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Анализируемый период</w:t>
            </w:r>
          </w:p>
        </w:tc>
        <w:tc>
          <w:tcPr>
            <w:tcW w:w="3211" w:type="dxa"/>
            <w:gridSpan w:val="2"/>
            <w:tcBorders>
              <w:top w:val="single" w:sz="4" w:space="0" w:color="auto"/>
              <w:left w:val="nil"/>
              <w:bottom w:val="single" w:sz="4" w:space="0" w:color="auto"/>
              <w:right w:val="single" w:sz="4" w:space="0" w:color="auto"/>
            </w:tcBorders>
            <w:shd w:val="clear" w:color="auto" w:fill="auto"/>
            <w:vAlign w:val="bottom"/>
            <w:hideMark/>
          </w:tcPr>
          <w:p w:rsidR="00852430" w:rsidRPr="00EE4DB8" w:rsidRDefault="00852430" w:rsidP="00852430">
            <w:pPr>
              <w:spacing w:after="0" w:line="240" w:lineRule="auto"/>
              <w:jc w:val="center"/>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Отклонения</w:t>
            </w:r>
          </w:p>
        </w:tc>
      </w:tr>
      <w:tr w:rsidR="00852430" w:rsidRPr="00EE4DB8" w:rsidTr="007B293C">
        <w:trPr>
          <w:trHeight w:val="300"/>
          <w:jc w:val="center"/>
        </w:trPr>
        <w:tc>
          <w:tcPr>
            <w:tcW w:w="2712" w:type="dxa"/>
            <w:vMerge/>
            <w:tcBorders>
              <w:top w:val="single" w:sz="4" w:space="0" w:color="auto"/>
              <w:left w:val="single" w:sz="4" w:space="0" w:color="auto"/>
              <w:bottom w:val="single" w:sz="4" w:space="0" w:color="auto"/>
              <w:right w:val="single" w:sz="4" w:space="0" w:color="auto"/>
            </w:tcBorders>
            <w:vAlign w:val="center"/>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p>
        </w:tc>
        <w:tc>
          <w:tcPr>
            <w:tcW w:w="1260"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2011</w:t>
            </w:r>
          </w:p>
        </w:tc>
        <w:tc>
          <w:tcPr>
            <w:tcW w:w="1420"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2013</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абсол.</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относ.,%</w:t>
            </w:r>
          </w:p>
        </w:tc>
      </w:tr>
      <w:tr w:rsidR="00852430" w:rsidRPr="00EE4DB8" w:rsidTr="007B293C">
        <w:trPr>
          <w:trHeight w:val="733"/>
          <w:jc w:val="center"/>
        </w:trPr>
        <w:tc>
          <w:tcPr>
            <w:tcW w:w="2712" w:type="dxa"/>
            <w:tcBorders>
              <w:top w:val="nil"/>
              <w:left w:val="single" w:sz="4" w:space="0" w:color="auto"/>
              <w:bottom w:val="single" w:sz="4" w:space="0" w:color="auto"/>
              <w:right w:val="single" w:sz="4" w:space="0" w:color="auto"/>
            </w:tcBorders>
            <w:shd w:val="clear" w:color="auto" w:fill="auto"/>
            <w:vAlign w:val="bottom"/>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Налоговые платежи, в том числе</w:t>
            </w:r>
          </w:p>
        </w:tc>
        <w:tc>
          <w:tcPr>
            <w:tcW w:w="1260"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50272</w:t>
            </w:r>
          </w:p>
        </w:tc>
        <w:tc>
          <w:tcPr>
            <w:tcW w:w="1420"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52207</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1935</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3,85</w:t>
            </w:r>
          </w:p>
        </w:tc>
      </w:tr>
      <w:tr w:rsidR="00852430" w:rsidRPr="00EE4DB8" w:rsidTr="007B293C">
        <w:trPr>
          <w:trHeight w:val="519"/>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EE4DB8"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w:t>
            </w:r>
            <w:r w:rsidR="00852430" w:rsidRPr="00EE4DB8">
              <w:rPr>
                <w:rFonts w:ascii="Times New Roman" w:eastAsia="Times New Roman" w:hAnsi="Times New Roman" w:cs="Times New Roman"/>
                <w:color w:val="000000"/>
                <w:sz w:val="24"/>
                <w:szCs w:val="24"/>
                <w:lang w:eastAsia="ru-RU"/>
              </w:rPr>
              <w:t>о налогу на прибыль</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1029</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1946</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917</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89,12</w:t>
            </w:r>
          </w:p>
        </w:tc>
      </w:tr>
      <w:tr w:rsidR="00852430" w:rsidRPr="00EE4DB8" w:rsidTr="007B293C">
        <w:trPr>
          <w:trHeight w:val="315"/>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НДС</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28507</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29934</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1427</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5,01</w:t>
            </w:r>
          </w:p>
        </w:tc>
      </w:tr>
      <w:tr w:rsidR="00852430" w:rsidRPr="00EE4DB8" w:rsidTr="007B293C">
        <w:trPr>
          <w:trHeight w:val="919"/>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EE4DB8"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w:t>
            </w:r>
            <w:r w:rsidR="00852430" w:rsidRPr="00EE4DB8">
              <w:rPr>
                <w:rFonts w:ascii="Times New Roman" w:eastAsia="Times New Roman" w:hAnsi="Times New Roman" w:cs="Times New Roman"/>
                <w:color w:val="000000"/>
                <w:sz w:val="24"/>
                <w:szCs w:val="24"/>
                <w:lang w:eastAsia="ru-RU"/>
              </w:rPr>
              <w:t>о страховым взносам во внебюджетные фонды</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19117</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18563</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-554</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-2,90</w:t>
            </w:r>
          </w:p>
        </w:tc>
      </w:tr>
      <w:tr w:rsidR="00852430" w:rsidRPr="00EE4DB8" w:rsidTr="007B293C">
        <w:trPr>
          <w:trHeight w:val="408"/>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EE4DB8"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w:t>
            </w:r>
            <w:r w:rsidR="00852430" w:rsidRPr="00EE4DB8">
              <w:rPr>
                <w:rFonts w:ascii="Times New Roman" w:eastAsia="Times New Roman" w:hAnsi="Times New Roman" w:cs="Times New Roman"/>
                <w:color w:val="000000"/>
                <w:sz w:val="24"/>
                <w:szCs w:val="24"/>
                <w:lang w:eastAsia="ru-RU"/>
              </w:rPr>
              <w:t>о налогу на имущество</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337</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352</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15</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4,45</w:t>
            </w:r>
          </w:p>
        </w:tc>
      </w:tr>
      <w:tr w:rsidR="00852430" w:rsidRPr="00EE4DB8" w:rsidTr="007B293C">
        <w:trPr>
          <w:trHeight w:val="705"/>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EE4DB8"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w:t>
            </w:r>
            <w:r w:rsidR="00852430" w:rsidRPr="00EE4DB8">
              <w:rPr>
                <w:rFonts w:ascii="Times New Roman" w:eastAsia="Times New Roman" w:hAnsi="Times New Roman" w:cs="Times New Roman"/>
                <w:color w:val="000000"/>
                <w:sz w:val="24"/>
                <w:szCs w:val="24"/>
                <w:lang w:eastAsia="ru-RU"/>
              </w:rPr>
              <w:t>о транспортному налогу</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785</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812</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27</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3,44</w:t>
            </w:r>
          </w:p>
        </w:tc>
      </w:tr>
      <w:tr w:rsidR="00852430" w:rsidRPr="00EE4DB8" w:rsidTr="007B293C">
        <w:trPr>
          <w:trHeight w:val="630"/>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Государственная пошлина</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12</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11</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-8,33</w:t>
            </w:r>
          </w:p>
        </w:tc>
      </w:tr>
      <w:tr w:rsidR="00852430" w:rsidRPr="00EE4DB8" w:rsidTr="007B293C">
        <w:trPr>
          <w:trHeight w:val="393"/>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По водному налогу</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center"/>
              <w:rPr>
                <w:rFonts w:ascii="Times New Roman" w:hAnsi="Times New Roman" w:cs="Times New Roman"/>
                <w:color w:val="000000"/>
                <w:sz w:val="24"/>
                <w:szCs w:val="24"/>
              </w:rPr>
            </w:pPr>
          </w:p>
        </w:tc>
      </w:tr>
      <w:tr w:rsidR="00852430" w:rsidRPr="00EE4DB8" w:rsidTr="007B293C">
        <w:trPr>
          <w:trHeight w:val="473"/>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EE4DB8"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П</w:t>
            </w:r>
            <w:r w:rsidR="00852430" w:rsidRPr="00EE4DB8">
              <w:rPr>
                <w:rFonts w:ascii="Times New Roman" w:eastAsia="Times New Roman" w:hAnsi="Times New Roman" w:cs="Times New Roman"/>
                <w:color w:val="000000"/>
                <w:sz w:val="24"/>
                <w:szCs w:val="24"/>
                <w:lang w:eastAsia="ru-RU"/>
              </w:rPr>
              <w:t>о земельному налогу</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 </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center"/>
              <w:rPr>
                <w:rFonts w:ascii="Times New Roman" w:hAnsi="Times New Roman" w:cs="Times New Roman"/>
                <w:color w:val="000000"/>
                <w:sz w:val="24"/>
                <w:szCs w:val="24"/>
              </w:rPr>
            </w:pPr>
          </w:p>
        </w:tc>
      </w:tr>
      <w:tr w:rsidR="00852430" w:rsidRPr="00EE4DB8" w:rsidTr="007B293C">
        <w:trPr>
          <w:trHeight w:val="315"/>
          <w:jc w:val="center"/>
        </w:trPr>
        <w:tc>
          <w:tcPr>
            <w:tcW w:w="2712" w:type="dxa"/>
            <w:tcBorders>
              <w:top w:val="nil"/>
              <w:left w:val="single" w:sz="4" w:space="0" w:color="auto"/>
              <w:bottom w:val="single" w:sz="4" w:space="0" w:color="auto"/>
              <w:right w:val="single" w:sz="4" w:space="0" w:color="auto"/>
            </w:tcBorders>
            <w:shd w:val="clear" w:color="auto" w:fill="auto"/>
            <w:hideMark/>
          </w:tcPr>
          <w:p w:rsidR="00852430" w:rsidRPr="00EE4DB8" w:rsidRDefault="00852430" w:rsidP="00852430">
            <w:pPr>
              <w:spacing w:after="0" w:line="240" w:lineRule="auto"/>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НДПИ</w:t>
            </w:r>
          </w:p>
        </w:tc>
        <w:tc>
          <w:tcPr>
            <w:tcW w:w="126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485</w:t>
            </w:r>
          </w:p>
        </w:tc>
        <w:tc>
          <w:tcPr>
            <w:tcW w:w="1420" w:type="dxa"/>
            <w:tcBorders>
              <w:top w:val="nil"/>
              <w:left w:val="nil"/>
              <w:bottom w:val="single" w:sz="4" w:space="0" w:color="auto"/>
              <w:right w:val="single" w:sz="4" w:space="0" w:color="auto"/>
            </w:tcBorders>
            <w:shd w:val="clear" w:color="auto" w:fill="auto"/>
            <w:hideMark/>
          </w:tcPr>
          <w:p w:rsidR="00852430" w:rsidRPr="00EE4DB8" w:rsidRDefault="00852430" w:rsidP="00852430">
            <w:pPr>
              <w:spacing w:after="0" w:line="240" w:lineRule="auto"/>
              <w:jc w:val="both"/>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589</w:t>
            </w:r>
          </w:p>
        </w:tc>
        <w:tc>
          <w:tcPr>
            <w:tcW w:w="1389"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rsidP="00852430">
            <w:pPr>
              <w:spacing w:after="0" w:line="240" w:lineRule="auto"/>
              <w:jc w:val="right"/>
              <w:rPr>
                <w:rFonts w:ascii="Times New Roman" w:eastAsia="Times New Roman" w:hAnsi="Times New Roman" w:cs="Times New Roman"/>
                <w:color w:val="000000"/>
                <w:sz w:val="24"/>
                <w:szCs w:val="24"/>
                <w:lang w:eastAsia="ru-RU"/>
              </w:rPr>
            </w:pPr>
            <w:r w:rsidRPr="00EE4DB8">
              <w:rPr>
                <w:rFonts w:ascii="Times New Roman" w:eastAsia="Times New Roman" w:hAnsi="Times New Roman" w:cs="Times New Roman"/>
                <w:color w:val="000000"/>
                <w:sz w:val="24"/>
                <w:szCs w:val="24"/>
                <w:lang w:eastAsia="ru-RU"/>
              </w:rPr>
              <w:t>104</w:t>
            </w:r>
          </w:p>
        </w:tc>
        <w:tc>
          <w:tcPr>
            <w:tcW w:w="1822" w:type="dxa"/>
            <w:tcBorders>
              <w:top w:val="nil"/>
              <w:left w:val="nil"/>
              <w:bottom w:val="single" w:sz="4" w:space="0" w:color="auto"/>
              <w:right w:val="single" w:sz="4" w:space="0" w:color="auto"/>
            </w:tcBorders>
            <w:shd w:val="clear" w:color="auto" w:fill="auto"/>
            <w:noWrap/>
            <w:vAlign w:val="bottom"/>
            <w:hideMark/>
          </w:tcPr>
          <w:p w:rsidR="00852430" w:rsidRPr="00EE4DB8" w:rsidRDefault="00852430">
            <w:pPr>
              <w:jc w:val="right"/>
              <w:rPr>
                <w:rFonts w:ascii="Times New Roman" w:hAnsi="Times New Roman" w:cs="Times New Roman"/>
                <w:color w:val="000000"/>
                <w:sz w:val="24"/>
                <w:szCs w:val="24"/>
              </w:rPr>
            </w:pPr>
            <w:r w:rsidRPr="00EE4DB8">
              <w:rPr>
                <w:rFonts w:ascii="Times New Roman" w:hAnsi="Times New Roman" w:cs="Times New Roman"/>
                <w:color w:val="000000"/>
                <w:sz w:val="24"/>
                <w:szCs w:val="24"/>
              </w:rPr>
              <w:t>21,44</w:t>
            </w:r>
          </w:p>
        </w:tc>
      </w:tr>
    </w:tbl>
    <w:p w:rsidR="007B293C" w:rsidRDefault="007B293C" w:rsidP="004C4AA5">
      <w:pPr>
        <w:spacing w:after="0" w:line="360" w:lineRule="auto"/>
        <w:jc w:val="both"/>
        <w:rPr>
          <w:rFonts w:ascii="Times New Roman" w:eastAsia="Times New Roman" w:hAnsi="Times New Roman" w:cs="Times New Roman"/>
          <w:color w:val="000000"/>
          <w:sz w:val="28"/>
          <w:szCs w:val="28"/>
          <w:lang w:eastAsia="ru-RU"/>
        </w:rPr>
      </w:pPr>
    </w:p>
    <w:p w:rsidR="009B6C7F" w:rsidRDefault="009B6C7F" w:rsidP="009B6C7F">
      <w:pPr>
        <w:spacing w:after="0" w:line="36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По результатам анализа динамики налоговых платежей организации «А» за период 2011-2013гг видно, что в 2013 году по сравнению с 2011 годом налоговые платежи организации увеличились на 3,85% и составили 52207 тыс. руб. Произошло это вследствие увеличения налоговых платежей в 2013 году по сравнению с 2011 годом. По налогу на прибыль увеличение </w:t>
      </w:r>
      <w:r>
        <w:rPr>
          <w:rFonts w:ascii="Times New Roman" w:eastAsia="Times New Roman" w:hAnsi="Times New Roman" w:cs="Times New Roman"/>
          <w:color w:val="000000"/>
          <w:sz w:val="28"/>
          <w:szCs w:val="24"/>
          <w:lang w:eastAsia="ru-RU"/>
        </w:rPr>
        <w:lastRenderedPageBreak/>
        <w:t>произошло на 89,12% и составило 917 тыс. руб. По НДПИ увеличение произошло на 21,44 % и составило на конец анализируемого периода 104 тыс. руб. По НДС увеличение произошло на 5,01 %, что составило 1427 тыс. руб.</w:t>
      </w:r>
    </w:p>
    <w:p w:rsidR="009B6C7F" w:rsidRDefault="009B6C7F" w:rsidP="009B6C7F">
      <w:pPr>
        <w:spacing w:after="0" w:line="36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Снижение налоговых платежей организации «А» в 2013 году по сравнению с 2011 годом произошли по государственной пошлине на 8,33 %, а также по страховым взносам во внебюджетные фонды на 2,90 %.</w:t>
      </w:r>
    </w:p>
    <w:p w:rsidR="009B6C7F" w:rsidRPr="00F03C8D" w:rsidRDefault="009B6C7F" w:rsidP="004C4AA5">
      <w:pPr>
        <w:spacing w:after="0" w:line="360" w:lineRule="auto"/>
        <w:jc w:val="both"/>
        <w:rPr>
          <w:rFonts w:ascii="Times New Roman" w:eastAsia="Times New Roman" w:hAnsi="Times New Roman" w:cs="Times New Roman"/>
          <w:color w:val="000000"/>
          <w:sz w:val="28"/>
          <w:szCs w:val="28"/>
          <w:lang w:eastAsia="ru-RU"/>
        </w:rPr>
      </w:pPr>
    </w:p>
    <w:p w:rsidR="000309FF" w:rsidRDefault="000309FF" w:rsidP="000309FF">
      <w:pPr>
        <w:jc w:val="center"/>
      </w:pPr>
      <w:r w:rsidRPr="000309FF">
        <w:rPr>
          <w:noProof/>
          <w:lang w:eastAsia="ru-RU"/>
        </w:rPr>
        <w:drawing>
          <wp:inline distT="0" distB="0" distL="0" distR="0">
            <wp:extent cx="4956987" cy="2743200"/>
            <wp:effectExtent l="19050" t="0" r="15063"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309FF" w:rsidRDefault="000309FF" w:rsidP="001E7F53">
      <w:pPr>
        <w:spacing w:after="0" w:line="240" w:lineRule="auto"/>
        <w:ind w:firstLine="567"/>
        <w:rPr>
          <w:rFonts w:ascii="Times New Roman" w:eastAsia="Times New Roman" w:hAnsi="Times New Roman" w:cs="Times New Roman"/>
          <w:color w:val="000000"/>
          <w:sz w:val="28"/>
          <w:szCs w:val="24"/>
          <w:lang w:eastAsia="ru-RU"/>
        </w:rPr>
      </w:pPr>
      <w:r w:rsidRPr="00E4631F">
        <w:rPr>
          <w:rFonts w:ascii="Times New Roman" w:eastAsia="Times New Roman" w:hAnsi="Times New Roman" w:cs="Times New Roman"/>
          <w:i/>
          <w:color w:val="000000"/>
          <w:sz w:val="28"/>
          <w:szCs w:val="24"/>
          <w:lang w:eastAsia="ru-RU"/>
        </w:rPr>
        <w:t>Рис 2.1</w:t>
      </w:r>
      <w:r w:rsidR="00E4631F">
        <w:rPr>
          <w:rFonts w:ascii="Times New Roman" w:eastAsia="Times New Roman" w:hAnsi="Times New Roman" w:cs="Times New Roman"/>
          <w:i/>
          <w:color w:val="000000"/>
          <w:sz w:val="28"/>
          <w:szCs w:val="24"/>
          <w:lang w:eastAsia="ru-RU"/>
        </w:rPr>
        <w:t>.</w:t>
      </w:r>
      <w:r>
        <w:rPr>
          <w:rFonts w:ascii="Times New Roman" w:eastAsia="Times New Roman" w:hAnsi="Times New Roman" w:cs="Times New Roman"/>
          <w:color w:val="000000"/>
          <w:sz w:val="28"/>
          <w:szCs w:val="24"/>
          <w:lang w:eastAsia="ru-RU"/>
        </w:rPr>
        <w:t xml:space="preserve"> Анализ динамики налоговых платежей</w:t>
      </w:r>
      <w:r w:rsidR="008E694F">
        <w:rPr>
          <w:rFonts w:ascii="Times New Roman" w:eastAsia="Times New Roman" w:hAnsi="Times New Roman" w:cs="Times New Roman"/>
          <w:color w:val="000000"/>
          <w:sz w:val="28"/>
          <w:szCs w:val="24"/>
          <w:lang w:eastAsia="ru-RU"/>
        </w:rPr>
        <w:t xml:space="preserve"> организации «А»</w:t>
      </w:r>
      <w:r>
        <w:rPr>
          <w:rFonts w:ascii="Times New Roman" w:eastAsia="Times New Roman" w:hAnsi="Times New Roman" w:cs="Times New Roman"/>
          <w:color w:val="000000"/>
          <w:sz w:val="28"/>
          <w:szCs w:val="24"/>
          <w:lang w:eastAsia="ru-RU"/>
        </w:rPr>
        <w:t xml:space="preserve"> за</w:t>
      </w:r>
      <w:r w:rsidR="008E694F">
        <w:rPr>
          <w:rFonts w:ascii="Times New Roman" w:eastAsia="Times New Roman" w:hAnsi="Times New Roman" w:cs="Times New Roman"/>
          <w:color w:val="000000"/>
          <w:sz w:val="28"/>
          <w:szCs w:val="24"/>
          <w:lang w:eastAsia="ru-RU"/>
        </w:rPr>
        <w:t xml:space="preserve"> 2011 и 2013</w:t>
      </w:r>
      <w:r>
        <w:rPr>
          <w:rFonts w:ascii="Times New Roman" w:eastAsia="Times New Roman" w:hAnsi="Times New Roman" w:cs="Times New Roman"/>
          <w:color w:val="000000"/>
          <w:sz w:val="28"/>
          <w:szCs w:val="24"/>
          <w:lang w:eastAsia="ru-RU"/>
        </w:rPr>
        <w:t xml:space="preserve"> гг.</w:t>
      </w:r>
    </w:p>
    <w:p w:rsidR="00764B61" w:rsidRPr="009B6C7F" w:rsidRDefault="00764B61"/>
    <w:p w:rsidR="00904B3A" w:rsidRDefault="00904B3A" w:rsidP="00455283">
      <w:pPr>
        <w:spacing w:after="0" w:line="360" w:lineRule="auto"/>
        <w:ind w:firstLine="567"/>
        <w:jc w:val="center"/>
        <w:rPr>
          <w:rFonts w:ascii="Times New Roman" w:eastAsia="Times New Roman" w:hAnsi="Times New Roman" w:cs="Times New Roman"/>
          <w:b/>
          <w:color w:val="000000"/>
          <w:sz w:val="28"/>
          <w:szCs w:val="24"/>
          <w:lang w:eastAsia="ru-RU"/>
        </w:rPr>
      </w:pPr>
      <w:r w:rsidRPr="006D6CF7">
        <w:rPr>
          <w:rFonts w:ascii="Times New Roman" w:eastAsia="Times New Roman" w:hAnsi="Times New Roman" w:cs="Times New Roman"/>
          <w:b/>
          <w:color w:val="000000"/>
          <w:sz w:val="28"/>
          <w:szCs w:val="24"/>
          <w:lang w:eastAsia="ru-RU"/>
        </w:rPr>
        <w:t>2.2</w:t>
      </w:r>
      <w:r>
        <w:rPr>
          <w:rFonts w:ascii="Times New Roman" w:eastAsia="Times New Roman" w:hAnsi="Times New Roman" w:cs="Times New Roman"/>
          <w:b/>
          <w:color w:val="000000"/>
          <w:sz w:val="28"/>
          <w:szCs w:val="24"/>
          <w:lang w:eastAsia="ru-RU"/>
        </w:rPr>
        <w:t xml:space="preserve"> Анализ структуры налоговых плате</w:t>
      </w:r>
      <w:r w:rsidR="00DE595A">
        <w:rPr>
          <w:rFonts w:ascii="Times New Roman" w:eastAsia="Times New Roman" w:hAnsi="Times New Roman" w:cs="Times New Roman"/>
          <w:b/>
          <w:color w:val="000000"/>
          <w:sz w:val="28"/>
          <w:szCs w:val="24"/>
          <w:lang w:eastAsia="ru-RU"/>
        </w:rPr>
        <w:t>жей организации «А</w:t>
      </w:r>
      <w:r w:rsidR="00852430">
        <w:rPr>
          <w:rFonts w:ascii="Times New Roman" w:eastAsia="Times New Roman" w:hAnsi="Times New Roman" w:cs="Times New Roman"/>
          <w:b/>
          <w:color w:val="000000"/>
          <w:sz w:val="28"/>
          <w:szCs w:val="24"/>
          <w:lang w:eastAsia="ru-RU"/>
        </w:rPr>
        <w:t xml:space="preserve">» за годы 2011 и </w:t>
      </w:r>
      <w:r>
        <w:rPr>
          <w:rFonts w:ascii="Times New Roman" w:eastAsia="Times New Roman" w:hAnsi="Times New Roman" w:cs="Times New Roman"/>
          <w:b/>
          <w:color w:val="000000"/>
          <w:sz w:val="28"/>
          <w:szCs w:val="24"/>
          <w:lang w:eastAsia="ru-RU"/>
        </w:rPr>
        <w:t>2013.</w:t>
      </w:r>
    </w:p>
    <w:p w:rsidR="00852430" w:rsidRDefault="00852430" w:rsidP="00852430">
      <w:pPr>
        <w:spacing w:after="0" w:line="360" w:lineRule="auto"/>
        <w:ind w:firstLine="567"/>
        <w:rPr>
          <w:rFonts w:ascii="Times New Roman" w:eastAsia="Times New Roman" w:hAnsi="Times New Roman" w:cs="Times New Roman"/>
          <w:color w:val="000000"/>
          <w:sz w:val="28"/>
          <w:szCs w:val="24"/>
          <w:lang w:eastAsia="ru-RU"/>
        </w:rPr>
      </w:pPr>
      <w:r w:rsidRPr="000E1356">
        <w:rPr>
          <w:rFonts w:ascii="Times New Roman" w:eastAsia="Times New Roman" w:hAnsi="Times New Roman" w:cs="Times New Roman"/>
          <w:color w:val="000000"/>
          <w:sz w:val="28"/>
          <w:szCs w:val="24"/>
          <w:lang w:eastAsia="ru-RU"/>
        </w:rPr>
        <w:t xml:space="preserve">На основе </w:t>
      </w:r>
      <w:r>
        <w:rPr>
          <w:rFonts w:ascii="Times New Roman" w:eastAsia="Times New Roman" w:hAnsi="Times New Roman" w:cs="Times New Roman"/>
          <w:color w:val="000000"/>
          <w:sz w:val="28"/>
          <w:szCs w:val="24"/>
          <w:lang w:eastAsia="ru-RU"/>
        </w:rPr>
        <w:t>исходных данных проводим вертикальный (структурный) анализ налоговых платежей</w:t>
      </w:r>
      <w:r w:rsidR="00DB1202">
        <w:rPr>
          <w:rFonts w:ascii="Times New Roman" w:eastAsia="Times New Roman" w:hAnsi="Times New Roman" w:cs="Times New Roman"/>
          <w:color w:val="000000"/>
          <w:sz w:val="28"/>
          <w:szCs w:val="24"/>
          <w:lang w:eastAsia="ru-RU"/>
        </w:rPr>
        <w:t xml:space="preserve"> организации «А»</w:t>
      </w:r>
      <w:r>
        <w:rPr>
          <w:rFonts w:ascii="Times New Roman" w:eastAsia="Times New Roman" w:hAnsi="Times New Roman" w:cs="Times New Roman"/>
          <w:color w:val="000000"/>
          <w:sz w:val="28"/>
          <w:szCs w:val="24"/>
          <w:lang w:eastAsia="ru-RU"/>
        </w:rPr>
        <w:t xml:space="preserve"> в бюджет. Данные представлены в таблице 2.2.</w:t>
      </w:r>
    </w:p>
    <w:p w:rsidR="00852430" w:rsidRDefault="00852430" w:rsidP="005C2732">
      <w:pPr>
        <w:spacing w:after="0" w:line="360" w:lineRule="auto"/>
        <w:ind w:firstLine="567"/>
        <w:jc w:val="right"/>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Таблица 2.2</w:t>
      </w:r>
    </w:p>
    <w:p w:rsidR="00852430" w:rsidRDefault="00852430" w:rsidP="001E7F53">
      <w:pPr>
        <w:spacing w:after="0" w:line="240" w:lineRule="auto"/>
        <w:ind w:firstLine="567"/>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Анализ структуры налоговых </w:t>
      </w:r>
      <w:r w:rsidR="00DE595A">
        <w:rPr>
          <w:rFonts w:ascii="Times New Roman" w:eastAsia="Times New Roman" w:hAnsi="Times New Roman" w:cs="Times New Roman"/>
          <w:color w:val="000000"/>
          <w:sz w:val="28"/>
          <w:szCs w:val="24"/>
          <w:lang w:eastAsia="ru-RU"/>
        </w:rPr>
        <w:t>платежей организации «А</w:t>
      </w:r>
      <w:r>
        <w:rPr>
          <w:rFonts w:ascii="Times New Roman" w:eastAsia="Times New Roman" w:hAnsi="Times New Roman" w:cs="Times New Roman"/>
          <w:color w:val="000000"/>
          <w:sz w:val="28"/>
          <w:szCs w:val="24"/>
          <w:lang w:eastAsia="ru-RU"/>
        </w:rPr>
        <w:t>» за 2011 и 2013 годы, процент</w:t>
      </w:r>
    </w:p>
    <w:tbl>
      <w:tblPr>
        <w:tblW w:w="9020" w:type="dxa"/>
        <w:tblInd w:w="91" w:type="dxa"/>
        <w:tblLook w:val="04A0"/>
      </w:tblPr>
      <w:tblGrid>
        <w:gridCol w:w="3339"/>
        <w:gridCol w:w="914"/>
        <w:gridCol w:w="1212"/>
        <w:gridCol w:w="890"/>
        <w:gridCol w:w="1212"/>
        <w:gridCol w:w="1453"/>
      </w:tblGrid>
      <w:tr w:rsidR="007B67D2" w:rsidRPr="00646E8C" w:rsidTr="00646E8C">
        <w:trPr>
          <w:trHeight w:val="630"/>
        </w:trPr>
        <w:tc>
          <w:tcPr>
            <w:tcW w:w="333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B67D2" w:rsidRPr="00646E8C" w:rsidRDefault="007B67D2" w:rsidP="007B67D2">
            <w:pPr>
              <w:spacing w:after="0" w:line="240" w:lineRule="auto"/>
              <w:jc w:val="center"/>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Наименование показателей</w:t>
            </w:r>
          </w:p>
        </w:tc>
        <w:tc>
          <w:tcPr>
            <w:tcW w:w="4228" w:type="dxa"/>
            <w:gridSpan w:val="4"/>
            <w:tcBorders>
              <w:top w:val="single" w:sz="4" w:space="0" w:color="auto"/>
              <w:left w:val="nil"/>
              <w:bottom w:val="single" w:sz="4" w:space="0" w:color="auto"/>
              <w:right w:val="single" w:sz="4" w:space="0" w:color="auto"/>
            </w:tcBorders>
            <w:shd w:val="clear" w:color="auto" w:fill="auto"/>
            <w:noWrap/>
            <w:vAlign w:val="bottom"/>
            <w:hideMark/>
          </w:tcPr>
          <w:p w:rsidR="007B67D2" w:rsidRPr="00646E8C" w:rsidRDefault="007B67D2" w:rsidP="007B67D2">
            <w:pPr>
              <w:spacing w:after="0" w:line="240" w:lineRule="auto"/>
              <w:jc w:val="center"/>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Анализируемый период</w:t>
            </w:r>
          </w:p>
        </w:tc>
        <w:tc>
          <w:tcPr>
            <w:tcW w:w="1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7D2" w:rsidRPr="00646E8C" w:rsidRDefault="007B67D2" w:rsidP="007B67D2">
            <w:pPr>
              <w:spacing w:after="0" w:line="240" w:lineRule="auto"/>
              <w:jc w:val="center"/>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Отклонения п.п.</w:t>
            </w:r>
          </w:p>
        </w:tc>
      </w:tr>
      <w:tr w:rsidR="007B67D2" w:rsidRPr="00646E8C" w:rsidTr="00646E8C">
        <w:trPr>
          <w:trHeight w:val="600"/>
        </w:trPr>
        <w:tc>
          <w:tcPr>
            <w:tcW w:w="3339" w:type="dxa"/>
            <w:vMerge/>
            <w:tcBorders>
              <w:top w:val="single" w:sz="4" w:space="0" w:color="auto"/>
              <w:left w:val="single" w:sz="4" w:space="0" w:color="auto"/>
              <w:bottom w:val="single" w:sz="4" w:space="0" w:color="auto"/>
              <w:right w:val="single" w:sz="4" w:space="0" w:color="auto"/>
            </w:tcBorders>
            <w:vAlign w:val="center"/>
            <w:hideMark/>
          </w:tcPr>
          <w:p w:rsidR="007B67D2" w:rsidRPr="00646E8C" w:rsidRDefault="007B67D2" w:rsidP="007B67D2">
            <w:pPr>
              <w:spacing w:after="0" w:line="240" w:lineRule="auto"/>
              <w:rPr>
                <w:rFonts w:ascii="Times New Roman" w:eastAsia="Times New Roman" w:hAnsi="Times New Roman" w:cs="Times New Roman"/>
                <w:color w:val="000000"/>
                <w:sz w:val="24"/>
                <w:szCs w:val="24"/>
                <w:lang w:eastAsia="ru-RU"/>
              </w:rPr>
            </w:pPr>
          </w:p>
        </w:tc>
        <w:tc>
          <w:tcPr>
            <w:tcW w:w="914" w:type="dxa"/>
            <w:tcBorders>
              <w:top w:val="nil"/>
              <w:left w:val="nil"/>
              <w:bottom w:val="single" w:sz="4" w:space="0" w:color="auto"/>
              <w:right w:val="single" w:sz="4" w:space="0" w:color="auto"/>
            </w:tcBorders>
            <w:shd w:val="clear" w:color="auto" w:fill="auto"/>
            <w:vAlign w:val="bottom"/>
            <w:hideMark/>
          </w:tcPr>
          <w:p w:rsidR="007B67D2" w:rsidRPr="00646E8C" w:rsidRDefault="007B67D2" w:rsidP="007B67D2">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2011</w:t>
            </w:r>
          </w:p>
        </w:tc>
        <w:tc>
          <w:tcPr>
            <w:tcW w:w="1212" w:type="dxa"/>
            <w:tcBorders>
              <w:top w:val="nil"/>
              <w:left w:val="nil"/>
              <w:bottom w:val="single" w:sz="4" w:space="0" w:color="auto"/>
              <w:right w:val="single" w:sz="4" w:space="0" w:color="auto"/>
            </w:tcBorders>
            <w:shd w:val="clear" w:color="auto" w:fill="auto"/>
            <w:vAlign w:val="bottom"/>
            <w:hideMark/>
          </w:tcPr>
          <w:p w:rsidR="007B67D2" w:rsidRPr="00646E8C" w:rsidRDefault="007B67D2" w:rsidP="007B67D2">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удельный вес %</w:t>
            </w:r>
          </w:p>
        </w:tc>
        <w:tc>
          <w:tcPr>
            <w:tcW w:w="890" w:type="dxa"/>
            <w:tcBorders>
              <w:top w:val="nil"/>
              <w:left w:val="nil"/>
              <w:bottom w:val="single" w:sz="4" w:space="0" w:color="auto"/>
              <w:right w:val="single" w:sz="4" w:space="0" w:color="auto"/>
            </w:tcBorders>
            <w:shd w:val="clear" w:color="auto" w:fill="auto"/>
            <w:vAlign w:val="bottom"/>
            <w:hideMark/>
          </w:tcPr>
          <w:p w:rsidR="007B67D2" w:rsidRPr="00646E8C" w:rsidRDefault="007B67D2" w:rsidP="007B67D2">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2013</w:t>
            </w:r>
          </w:p>
        </w:tc>
        <w:tc>
          <w:tcPr>
            <w:tcW w:w="1212" w:type="dxa"/>
            <w:tcBorders>
              <w:top w:val="nil"/>
              <w:left w:val="nil"/>
              <w:bottom w:val="single" w:sz="4" w:space="0" w:color="auto"/>
              <w:right w:val="single" w:sz="4" w:space="0" w:color="auto"/>
            </w:tcBorders>
            <w:shd w:val="clear" w:color="auto" w:fill="auto"/>
            <w:vAlign w:val="bottom"/>
            <w:hideMark/>
          </w:tcPr>
          <w:p w:rsidR="007B67D2" w:rsidRPr="00646E8C" w:rsidRDefault="007B67D2" w:rsidP="007B67D2">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удельный вес %</w:t>
            </w:r>
          </w:p>
        </w:tc>
        <w:tc>
          <w:tcPr>
            <w:tcW w:w="1453" w:type="dxa"/>
            <w:vMerge/>
            <w:tcBorders>
              <w:top w:val="single" w:sz="4" w:space="0" w:color="auto"/>
              <w:left w:val="single" w:sz="4" w:space="0" w:color="auto"/>
              <w:bottom w:val="single" w:sz="4" w:space="0" w:color="auto"/>
              <w:right w:val="single" w:sz="4" w:space="0" w:color="auto"/>
            </w:tcBorders>
            <w:vAlign w:val="center"/>
            <w:hideMark/>
          </w:tcPr>
          <w:p w:rsidR="007B67D2" w:rsidRPr="00646E8C" w:rsidRDefault="007B67D2" w:rsidP="007B67D2">
            <w:pPr>
              <w:spacing w:after="0" w:line="240" w:lineRule="auto"/>
              <w:rPr>
                <w:rFonts w:ascii="Times New Roman" w:eastAsia="Times New Roman" w:hAnsi="Times New Roman" w:cs="Times New Roman"/>
                <w:color w:val="000000"/>
                <w:sz w:val="24"/>
                <w:szCs w:val="24"/>
                <w:lang w:eastAsia="ru-RU"/>
              </w:rPr>
            </w:pPr>
          </w:p>
        </w:tc>
      </w:tr>
    </w:tbl>
    <w:p w:rsidR="00B27271" w:rsidRDefault="00B27271" w:rsidP="00B27271">
      <w:pPr>
        <w:spacing w:after="0" w:line="360" w:lineRule="auto"/>
        <w:ind w:firstLine="567"/>
        <w:jc w:val="both"/>
        <w:rPr>
          <w:rFonts w:ascii="Times New Roman" w:eastAsia="Times New Roman" w:hAnsi="Times New Roman" w:cs="Times New Roman"/>
          <w:color w:val="000000"/>
          <w:sz w:val="28"/>
          <w:szCs w:val="24"/>
          <w:lang w:eastAsia="ru-RU"/>
        </w:rPr>
      </w:pPr>
    </w:p>
    <w:p w:rsidR="00646E8C" w:rsidRDefault="00646E8C" w:rsidP="00646E8C">
      <w:pPr>
        <w:spacing w:after="0" w:line="36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Окончание таблицы 2.2</w:t>
      </w:r>
    </w:p>
    <w:tbl>
      <w:tblPr>
        <w:tblW w:w="90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1"/>
        <w:gridCol w:w="918"/>
        <w:gridCol w:w="1147"/>
        <w:gridCol w:w="901"/>
        <w:gridCol w:w="1147"/>
        <w:gridCol w:w="1346"/>
      </w:tblGrid>
      <w:tr w:rsidR="00646E8C" w:rsidRPr="00646E8C" w:rsidTr="009B6C7F">
        <w:trPr>
          <w:trHeight w:val="645"/>
        </w:trPr>
        <w:tc>
          <w:tcPr>
            <w:tcW w:w="3561" w:type="dxa"/>
            <w:shd w:val="clear" w:color="auto" w:fill="auto"/>
            <w:vAlign w:val="center"/>
            <w:hideMark/>
          </w:tcPr>
          <w:p w:rsidR="00646E8C" w:rsidRPr="00646E8C" w:rsidRDefault="00646E8C" w:rsidP="009B6C7F">
            <w:pPr>
              <w:spacing w:after="0" w:line="240" w:lineRule="auto"/>
              <w:jc w:val="center"/>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Налоговые платежи, в том числе</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50272</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100,00</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52207</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100,00</w:t>
            </w:r>
          </w:p>
        </w:tc>
        <w:tc>
          <w:tcPr>
            <w:tcW w:w="1346"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 </w:t>
            </w:r>
          </w:p>
        </w:tc>
      </w:tr>
      <w:tr w:rsidR="00646E8C" w:rsidRPr="00646E8C" w:rsidTr="009B6C7F">
        <w:trPr>
          <w:trHeight w:val="645"/>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налогу на прибыль</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1029</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2,05</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1946</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3,73</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1,68</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НДС</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28507</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56,71</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29934</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57,34</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0,63</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страховым взносам во внебюджетные фонды</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19117</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38,03</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18563</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35,56</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-2,47</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налогу на имущество</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337</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0,67</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352</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0,67</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0,00</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транспортному налогу</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785</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1,56</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812</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1,56</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-0,01</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Государственная пошлина</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12</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0,02</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11</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0,02</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0,00</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водному налогу</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147"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147"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346"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По земельному налогу</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147"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147"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c>
          <w:tcPr>
            <w:tcW w:w="1346" w:type="dxa"/>
            <w:shd w:val="clear" w:color="auto" w:fill="auto"/>
            <w:noWrap/>
            <w:vAlign w:val="bottom"/>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w:t>
            </w:r>
          </w:p>
        </w:tc>
      </w:tr>
      <w:tr w:rsidR="00646E8C" w:rsidRPr="00646E8C" w:rsidTr="009B6C7F">
        <w:trPr>
          <w:trHeight w:val="330"/>
        </w:trPr>
        <w:tc>
          <w:tcPr>
            <w:tcW w:w="3561" w:type="dxa"/>
            <w:shd w:val="clear" w:color="auto" w:fill="auto"/>
            <w:hideMark/>
          </w:tcPr>
          <w:p w:rsidR="00646E8C" w:rsidRPr="00646E8C" w:rsidRDefault="00646E8C" w:rsidP="009B6C7F">
            <w:pPr>
              <w:spacing w:after="0" w:line="240" w:lineRule="auto"/>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НДПИ</w:t>
            </w:r>
          </w:p>
        </w:tc>
        <w:tc>
          <w:tcPr>
            <w:tcW w:w="918"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485</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0,96</w:t>
            </w:r>
          </w:p>
        </w:tc>
        <w:tc>
          <w:tcPr>
            <w:tcW w:w="901" w:type="dxa"/>
            <w:shd w:val="clear" w:color="auto" w:fill="auto"/>
            <w:hideMark/>
          </w:tcPr>
          <w:p w:rsidR="00646E8C" w:rsidRPr="00646E8C" w:rsidRDefault="00646E8C" w:rsidP="009B6C7F">
            <w:pPr>
              <w:spacing w:after="0" w:line="240" w:lineRule="auto"/>
              <w:jc w:val="both"/>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589</w:t>
            </w:r>
          </w:p>
        </w:tc>
        <w:tc>
          <w:tcPr>
            <w:tcW w:w="1147"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1,13</w:t>
            </w:r>
          </w:p>
        </w:tc>
        <w:tc>
          <w:tcPr>
            <w:tcW w:w="1346" w:type="dxa"/>
            <w:shd w:val="clear" w:color="auto" w:fill="auto"/>
            <w:noWrap/>
            <w:vAlign w:val="bottom"/>
            <w:hideMark/>
          </w:tcPr>
          <w:p w:rsidR="00646E8C" w:rsidRPr="00646E8C" w:rsidRDefault="00646E8C" w:rsidP="009B6C7F">
            <w:pPr>
              <w:spacing w:after="0" w:line="240" w:lineRule="auto"/>
              <w:jc w:val="right"/>
              <w:rPr>
                <w:rFonts w:ascii="Times New Roman" w:eastAsia="Times New Roman" w:hAnsi="Times New Roman" w:cs="Times New Roman"/>
                <w:color w:val="000000"/>
                <w:sz w:val="24"/>
                <w:szCs w:val="24"/>
                <w:lang w:eastAsia="ru-RU"/>
              </w:rPr>
            </w:pPr>
            <w:r w:rsidRPr="00646E8C">
              <w:rPr>
                <w:rFonts w:ascii="Times New Roman" w:eastAsia="Times New Roman" w:hAnsi="Times New Roman" w:cs="Times New Roman"/>
                <w:color w:val="000000"/>
                <w:sz w:val="24"/>
                <w:szCs w:val="24"/>
                <w:lang w:eastAsia="ru-RU"/>
              </w:rPr>
              <w:t>0,16</w:t>
            </w:r>
          </w:p>
        </w:tc>
      </w:tr>
    </w:tbl>
    <w:p w:rsidR="00646E8C" w:rsidRDefault="00646E8C" w:rsidP="00B27271">
      <w:pPr>
        <w:spacing w:after="0" w:line="360" w:lineRule="auto"/>
        <w:ind w:firstLine="567"/>
        <w:jc w:val="both"/>
        <w:rPr>
          <w:rFonts w:ascii="Times New Roman" w:eastAsia="Times New Roman" w:hAnsi="Times New Roman" w:cs="Times New Roman"/>
          <w:color w:val="000000"/>
          <w:sz w:val="28"/>
          <w:szCs w:val="24"/>
          <w:lang w:eastAsia="ru-RU"/>
        </w:rPr>
      </w:pPr>
    </w:p>
    <w:p w:rsidR="007126D2" w:rsidRDefault="007126D2" w:rsidP="007126D2">
      <w:pPr>
        <w:spacing w:after="0" w:line="360" w:lineRule="auto"/>
        <w:ind w:firstLine="567"/>
        <w:jc w:val="both"/>
        <w:rPr>
          <w:rFonts w:ascii="Times New Roman" w:eastAsia="Times New Roman" w:hAnsi="Times New Roman" w:cs="Times New Roman"/>
          <w:color w:val="000000"/>
          <w:sz w:val="28"/>
          <w:szCs w:val="24"/>
          <w:lang w:eastAsia="ru-RU"/>
        </w:rPr>
      </w:pPr>
      <w:r w:rsidRPr="00B27271">
        <w:rPr>
          <w:rFonts w:ascii="Times New Roman" w:eastAsia="Times New Roman" w:hAnsi="Times New Roman" w:cs="Times New Roman"/>
          <w:color w:val="000000"/>
          <w:sz w:val="28"/>
          <w:szCs w:val="24"/>
          <w:lang w:eastAsia="ru-RU"/>
        </w:rPr>
        <w:t>Из анализа структуры налоговых платежей организации «А» за 2011 и 2013 годы видно,</w:t>
      </w:r>
      <w:r>
        <w:rPr>
          <w:rFonts w:ascii="Times New Roman" w:eastAsia="Times New Roman" w:hAnsi="Times New Roman" w:cs="Times New Roman"/>
          <w:color w:val="000000"/>
          <w:sz w:val="28"/>
          <w:szCs w:val="24"/>
          <w:lang w:eastAsia="ru-RU"/>
        </w:rPr>
        <w:t xml:space="preserve"> что в 2011 году наибольший удельный вес пришелся на такие налоговые платежи как НДС 56,71 %, что составило 28507 тыс. руб. и страховые взносы во внебюджетные фонды 38,03 %, что составило 19117 тыс. руб. В 2013 году наибольший удельный вес так же  пришелся на НДС и на страховые взносы во внебюджетные фонды их размер составил 57,34 % и 35,56 %.</w:t>
      </w:r>
    </w:p>
    <w:p w:rsidR="007126D2" w:rsidRDefault="007126D2" w:rsidP="007126D2">
      <w:pPr>
        <w:spacing w:after="0" w:line="36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Снижение налоговых платежей организации «А» в 2013 году  произошли по страховым взносам во внебюджетные фонды на 2,47 п.п. и по транспортному налогу на 0,01 п.п. Так же можно отметить увеличение налоговых платежей по налогу на прибыль организации на 1,68 п.п.</w:t>
      </w:r>
    </w:p>
    <w:p w:rsidR="00F03C8D" w:rsidRDefault="007B67D2" w:rsidP="00F03C8D">
      <w:pPr>
        <w:spacing w:after="0" w:line="360" w:lineRule="auto"/>
        <w:ind w:firstLine="567"/>
        <w:rPr>
          <w:rFonts w:ascii="Times New Roman" w:eastAsia="Times New Roman" w:hAnsi="Times New Roman" w:cs="Times New Roman"/>
          <w:color w:val="000000"/>
          <w:sz w:val="28"/>
          <w:szCs w:val="24"/>
          <w:lang w:eastAsia="ru-RU"/>
        </w:rPr>
      </w:pPr>
      <w:r w:rsidRPr="007B67D2">
        <w:rPr>
          <w:rFonts w:ascii="Times New Roman" w:eastAsia="Times New Roman" w:hAnsi="Times New Roman" w:cs="Times New Roman"/>
          <w:noProof/>
          <w:color w:val="000000"/>
          <w:sz w:val="28"/>
          <w:szCs w:val="24"/>
          <w:lang w:eastAsia="ru-RU"/>
        </w:rPr>
        <w:lastRenderedPageBreak/>
        <w:drawing>
          <wp:inline distT="0" distB="0" distL="0" distR="0">
            <wp:extent cx="4572000" cy="27432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E694F" w:rsidRDefault="008E694F" w:rsidP="008E694F">
      <w:pPr>
        <w:spacing w:after="0" w:line="360" w:lineRule="auto"/>
        <w:ind w:firstLine="567"/>
        <w:rPr>
          <w:rFonts w:ascii="Times New Roman" w:eastAsia="Times New Roman" w:hAnsi="Times New Roman" w:cs="Times New Roman"/>
          <w:color w:val="000000"/>
          <w:sz w:val="28"/>
          <w:szCs w:val="24"/>
          <w:lang w:eastAsia="ru-RU"/>
        </w:rPr>
      </w:pPr>
      <w:r w:rsidRPr="00E4631F">
        <w:rPr>
          <w:rFonts w:ascii="Times New Roman" w:eastAsia="Times New Roman" w:hAnsi="Times New Roman" w:cs="Times New Roman"/>
          <w:i/>
          <w:color w:val="000000"/>
          <w:sz w:val="28"/>
          <w:szCs w:val="24"/>
          <w:lang w:eastAsia="ru-RU"/>
        </w:rPr>
        <w:t>Рис 2.2</w:t>
      </w:r>
      <w:r w:rsidR="00E4631F" w:rsidRPr="00E4631F">
        <w:rPr>
          <w:rFonts w:ascii="Times New Roman" w:eastAsia="Times New Roman" w:hAnsi="Times New Roman" w:cs="Times New Roman"/>
          <w:i/>
          <w:color w:val="000000"/>
          <w:sz w:val="28"/>
          <w:szCs w:val="24"/>
          <w:lang w:eastAsia="ru-RU"/>
        </w:rPr>
        <w:t>.</w:t>
      </w:r>
      <w:r>
        <w:rPr>
          <w:rFonts w:ascii="Times New Roman" w:eastAsia="Times New Roman" w:hAnsi="Times New Roman" w:cs="Times New Roman"/>
          <w:color w:val="000000"/>
          <w:sz w:val="28"/>
          <w:szCs w:val="24"/>
          <w:lang w:eastAsia="ru-RU"/>
        </w:rPr>
        <w:t xml:space="preserve"> Анализ структуры налоговых платежей </w:t>
      </w:r>
      <w:r w:rsidR="003E54F0">
        <w:rPr>
          <w:rFonts w:ascii="Times New Roman" w:eastAsia="Times New Roman" w:hAnsi="Times New Roman" w:cs="Times New Roman"/>
          <w:color w:val="000000"/>
          <w:sz w:val="28"/>
          <w:szCs w:val="24"/>
          <w:lang w:eastAsia="ru-RU"/>
        </w:rPr>
        <w:t>организации</w:t>
      </w:r>
      <w:r>
        <w:rPr>
          <w:rFonts w:ascii="Times New Roman" w:eastAsia="Times New Roman" w:hAnsi="Times New Roman" w:cs="Times New Roman"/>
          <w:color w:val="000000"/>
          <w:sz w:val="28"/>
          <w:szCs w:val="24"/>
          <w:lang w:eastAsia="ru-RU"/>
        </w:rPr>
        <w:t xml:space="preserve"> «А» за 2011 и 2013 гг.</w:t>
      </w:r>
    </w:p>
    <w:p w:rsidR="007874D7" w:rsidRPr="00646E8C" w:rsidRDefault="007874D7"/>
    <w:p w:rsidR="00904B3A" w:rsidRDefault="00904B3A" w:rsidP="00904B3A">
      <w:pPr>
        <w:spacing w:before="120" w:after="120" w:line="240" w:lineRule="auto"/>
        <w:ind w:firstLine="567"/>
        <w:jc w:val="center"/>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2.3 Налоговое планирование и прогнозирование на уровне</w:t>
      </w:r>
    </w:p>
    <w:p w:rsidR="00904B3A" w:rsidRDefault="00DE595A" w:rsidP="00904B3A">
      <w:pPr>
        <w:spacing w:before="120" w:after="120" w:line="360" w:lineRule="auto"/>
        <w:ind w:firstLine="567"/>
        <w:jc w:val="center"/>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 организации «Лист</w:t>
      </w:r>
      <w:r w:rsidR="00904B3A">
        <w:rPr>
          <w:rFonts w:ascii="Times New Roman" w:eastAsia="Times New Roman" w:hAnsi="Times New Roman" w:cs="Times New Roman"/>
          <w:b/>
          <w:color w:val="000000"/>
          <w:sz w:val="28"/>
          <w:szCs w:val="24"/>
          <w:lang w:eastAsia="ru-RU"/>
        </w:rPr>
        <w:t>»</w:t>
      </w:r>
    </w:p>
    <w:p w:rsidR="002109E0" w:rsidRPr="004C084C" w:rsidRDefault="002109E0" w:rsidP="004C084C">
      <w:pPr>
        <w:spacing w:after="0" w:line="360" w:lineRule="auto"/>
        <w:ind w:firstLine="567"/>
        <w:jc w:val="both"/>
        <w:rPr>
          <w:rFonts w:ascii="Times New Roman" w:eastAsia="Times New Roman" w:hAnsi="Times New Roman" w:cs="Times New Roman"/>
          <w:color w:val="000000"/>
          <w:sz w:val="28"/>
          <w:szCs w:val="28"/>
          <w:lang w:eastAsia="ru-RU"/>
        </w:rPr>
      </w:pPr>
      <w:r w:rsidRPr="004C084C">
        <w:rPr>
          <w:rFonts w:ascii="Times New Roman" w:eastAsia="Times New Roman" w:hAnsi="Times New Roman" w:cs="Times New Roman"/>
          <w:color w:val="000000"/>
          <w:sz w:val="28"/>
          <w:szCs w:val="28"/>
          <w:lang w:eastAsia="ru-RU"/>
        </w:rPr>
        <w:t xml:space="preserve">Организация занимается </w:t>
      </w:r>
      <w:r w:rsidR="004C084C">
        <w:rPr>
          <w:rFonts w:ascii="Times New Roman" w:eastAsia="Times New Roman" w:hAnsi="Times New Roman" w:cs="Times New Roman"/>
          <w:color w:val="000000"/>
          <w:sz w:val="28"/>
          <w:szCs w:val="28"/>
          <w:lang w:eastAsia="ru-RU"/>
        </w:rPr>
        <w:t>производством и реализацией оргтехники и комплектующих для ПК, также осуществляет ремонт и обслуживание оргтехники и ПК.</w:t>
      </w:r>
    </w:p>
    <w:p w:rsidR="002109E0" w:rsidRPr="004C084C" w:rsidRDefault="002109E0" w:rsidP="004C084C">
      <w:pPr>
        <w:spacing w:after="0" w:line="360" w:lineRule="auto"/>
        <w:ind w:firstLine="567"/>
        <w:jc w:val="both"/>
        <w:rPr>
          <w:rFonts w:ascii="Times New Roman" w:hAnsi="Times New Roman" w:cs="Times New Roman"/>
          <w:color w:val="252525"/>
          <w:sz w:val="28"/>
          <w:szCs w:val="28"/>
          <w:shd w:val="clear" w:color="auto" w:fill="FFFFFF"/>
        </w:rPr>
      </w:pPr>
      <w:r w:rsidRPr="004C084C">
        <w:rPr>
          <w:rFonts w:ascii="Times New Roman" w:eastAsia="Times New Roman" w:hAnsi="Times New Roman" w:cs="Times New Roman"/>
          <w:sz w:val="28"/>
          <w:szCs w:val="28"/>
          <w:lang w:eastAsia="ru-RU"/>
        </w:rPr>
        <w:t>Организационно-правовая форма о</w:t>
      </w:r>
      <w:r w:rsidRPr="004C084C">
        <w:rPr>
          <w:rFonts w:ascii="Times New Roman" w:hAnsi="Times New Roman" w:cs="Times New Roman"/>
          <w:bCs/>
          <w:sz w:val="28"/>
          <w:szCs w:val="28"/>
          <w:shd w:val="clear" w:color="auto" w:fill="FFFFFF"/>
        </w:rPr>
        <w:t>бщество с ограниченной ответственностью</w:t>
      </w:r>
      <w:r w:rsidRPr="004C084C">
        <w:rPr>
          <w:rStyle w:val="apple-converted-space"/>
          <w:rFonts w:ascii="Times New Roman" w:hAnsi="Times New Roman" w:cs="Times New Roman"/>
          <w:sz w:val="28"/>
          <w:szCs w:val="28"/>
          <w:shd w:val="clear" w:color="auto" w:fill="FFFFFF"/>
        </w:rPr>
        <w:t> (</w:t>
      </w:r>
      <w:r w:rsidRPr="004C084C">
        <w:rPr>
          <w:rFonts w:ascii="Times New Roman" w:eastAsia="Times New Roman" w:hAnsi="Times New Roman" w:cs="Times New Roman"/>
          <w:sz w:val="28"/>
          <w:szCs w:val="28"/>
          <w:lang w:eastAsia="ru-RU"/>
        </w:rPr>
        <w:t>ООО) -</w:t>
      </w:r>
      <w:r w:rsidRPr="004C084C">
        <w:rPr>
          <w:rFonts w:ascii="Times New Roman" w:hAnsi="Times New Roman" w:cs="Times New Roman"/>
          <w:sz w:val="28"/>
          <w:szCs w:val="28"/>
          <w:shd w:val="clear" w:color="auto" w:fill="FFFFFF"/>
        </w:rPr>
        <w:t xml:space="preserve"> учрежденное одним или несколькими юридическими и/или физическими лицами</w:t>
      </w:r>
      <w:r w:rsidRPr="004C084C">
        <w:rPr>
          <w:rStyle w:val="apple-converted-space"/>
          <w:rFonts w:ascii="Times New Roman" w:hAnsi="Times New Roman" w:cs="Times New Roman"/>
          <w:sz w:val="28"/>
          <w:szCs w:val="28"/>
          <w:shd w:val="clear" w:color="auto" w:fill="FFFFFF"/>
        </w:rPr>
        <w:t> </w:t>
      </w:r>
      <w:hyperlink r:id="rId15" w:tooltip="Хозяйственное общество" w:history="1">
        <w:r w:rsidR="004C084C" w:rsidRPr="004C084C">
          <w:rPr>
            <w:rStyle w:val="a7"/>
            <w:rFonts w:ascii="Times New Roman" w:hAnsi="Times New Roman" w:cs="Times New Roman"/>
            <w:color w:val="auto"/>
            <w:sz w:val="28"/>
            <w:szCs w:val="28"/>
            <w:u w:val="none"/>
            <w:shd w:val="clear" w:color="auto" w:fill="FFFFFF"/>
          </w:rPr>
          <w:t xml:space="preserve">хозяйственное </w:t>
        </w:r>
        <w:r w:rsidRPr="004C084C">
          <w:rPr>
            <w:rStyle w:val="a7"/>
            <w:rFonts w:ascii="Times New Roman" w:hAnsi="Times New Roman" w:cs="Times New Roman"/>
            <w:color w:val="auto"/>
            <w:sz w:val="28"/>
            <w:szCs w:val="28"/>
            <w:u w:val="none"/>
            <w:shd w:val="clear" w:color="auto" w:fill="FFFFFF"/>
          </w:rPr>
          <w:t>общество</w:t>
        </w:r>
      </w:hyperlink>
      <w:r w:rsidRPr="004C084C">
        <w:rPr>
          <w:rFonts w:ascii="Times New Roman" w:hAnsi="Times New Roman" w:cs="Times New Roman"/>
          <w:sz w:val="28"/>
          <w:szCs w:val="28"/>
          <w:shd w:val="clear" w:color="auto" w:fill="FFFFFF"/>
        </w:rPr>
        <w:t>,</w:t>
      </w:r>
      <w:r w:rsidRPr="004C084C">
        <w:rPr>
          <w:rStyle w:val="apple-converted-space"/>
          <w:rFonts w:ascii="Times New Roman" w:hAnsi="Times New Roman" w:cs="Times New Roman"/>
          <w:sz w:val="28"/>
          <w:szCs w:val="28"/>
          <w:shd w:val="clear" w:color="auto" w:fill="FFFFFF"/>
        </w:rPr>
        <w:t> </w:t>
      </w:r>
      <w:hyperlink r:id="rId16" w:tooltip="Уставный капитал" w:history="1">
        <w:r w:rsidRPr="004C084C">
          <w:rPr>
            <w:rStyle w:val="a7"/>
            <w:rFonts w:ascii="Times New Roman" w:hAnsi="Times New Roman" w:cs="Times New Roman"/>
            <w:color w:val="auto"/>
            <w:sz w:val="28"/>
            <w:szCs w:val="28"/>
            <w:u w:val="none"/>
            <w:shd w:val="clear" w:color="auto" w:fill="FFFFFF"/>
          </w:rPr>
          <w:t>уставный капитал</w:t>
        </w:r>
      </w:hyperlink>
      <w:r w:rsidRPr="004C084C">
        <w:rPr>
          <w:rStyle w:val="apple-converted-space"/>
          <w:rFonts w:ascii="Times New Roman" w:hAnsi="Times New Roman" w:cs="Times New Roman"/>
          <w:sz w:val="28"/>
          <w:szCs w:val="28"/>
          <w:shd w:val="clear" w:color="auto" w:fill="FFFFFF"/>
        </w:rPr>
        <w:t> </w:t>
      </w:r>
      <w:r w:rsidRPr="004C084C">
        <w:rPr>
          <w:rFonts w:ascii="Times New Roman" w:hAnsi="Times New Roman" w:cs="Times New Roman"/>
          <w:sz w:val="28"/>
          <w:szCs w:val="28"/>
          <w:shd w:val="clear" w:color="auto" w:fill="FFFFFF"/>
        </w:rPr>
        <w:t>которого разделён на доли; участники общества не отвечают по его обязательствам и</w:t>
      </w:r>
      <w:r w:rsidRPr="004C084C">
        <w:rPr>
          <w:rFonts w:ascii="Times New Roman" w:hAnsi="Times New Roman" w:cs="Times New Roman"/>
          <w:color w:val="252525"/>
          <w:sz w:val="28"/>
          <w:szCs w:val="28"/>
          <w:shd w:val="clear" w:color="auto" w:fill="FFFFFF"/>
        </w:rPr>
        <w:t xml:space="preserve"> несут риск убытков, связанных с деятельностью общества, в пределах стоимости принадлежащих им долей в уставном капитале общества.</w:t>
      </w:r>
    </w:p>
    <w:p w:rsidR="00E12274" w:rsidRDefault="004C084C" w:rsidP="00646E8C">
      <w:pPr>
        <w:spacing w:after="0" w:line="360" w:lineRule="auto"/>
        <w:ind w:firstLine="567"/>
        <w:jc w:val="both"/>
        <w:rPr>
          <w:rFonts w:ascii="Times New Roman" w:hAnsi="Times New Roman" w:cs="Times New Roman"/>
          <w:color w:val="252525"/>
          <w:sz w:val="28"/>
          <w:szCs w:val="28"/>
          <w:shd w:val="clear" w:color="auto" w:fill="FFFFFF"/>
        </w:rPr>
      </w:pPr>
      <w:r w:rsidRPr="004C084C">
        <w:rPr>
          <w:rFonts w:ascii="Times New Roman" w:hAnsi="Times New Roman" w:cs="Times New Roman"/>
          <w:color w:val="252525"/>
          <w:sz w:val="28"/>
          <w:szCs w:val="28"/>
          <w:shd w:val="clear" w:color="auto" w:fill="FFFFFF"/>
        </w:rPr>
        <w:t>ООО «Лист</w:t>
      </w:r>
      <w:r w:rsidR="002109E0" w:rsidRPr="004C084C">
        <w:rPr>
          <w:rFonts w:ascii="Times New Roman" w:hAnsi="Times New Roman" w:cs="Times New Roman"/>
          <w:color w:val="252525"/>
          <w:sz w:val="28"/>
          <w:szCs w:val="28"/>
          <w:shd w:val="clear" w:color="auto" w:fill="FFFFFF"/>
        </w:rPr>
        <w:t>» осуществляет свою деятельность на основе общей системы налогообложения.</w:t>
      </w:r>
    </w:p>
    <w:p w:rsidR="001E7F53" w:rsidRDefault="001E7F53" w:rsidP="00646E8C">
      <w:pPr>
        <w:spacing w:after="0" w:line="360" w:lineRule="auto"/>
        <w:ind w:firstLine="567"/>
        <w:jc w:val="both"/>
        <w:rPr>
          <w:rFonts w:ascii="Times New Roman" w:hAnsi="Times New Roman" w:cs="Times New Roman"/>
          <w:color w:val="252525"/>
          <w:sz w:val="28"/>
          <w:szCs w:val="28"/>
          <w:shd w:val="clear" w:color="auto" w:fill="FFFFFF"/>
        </w:rPr>
      </w:pPr>
    </w:p>
    <w:p w:rsidR="001E7F53" w:rsidRDefault="001E7F53" w:rsidP="00646E8C">
      <w:pPr>
        <w:spacing w:after="0" w:line="360" w:lineRule="auto"/>
        <w:ind w:firstLine="567"/>
        <w:jc w:val="both"/>
        <w:rPr>
          <w:rFonts w:ascii="Times New Roman" w:hAnsi="Times New Roman" w:cs="Times New Roman"/>
          <w:color w:val="252525"/>
          <w:sz w:val="28"/>
          <w:szCs w:val="28"/>
          <w:shd w:val="clear" w:color="auto" w:fill="FFFFFF"/>
        </w:rPr>
      </w:pPr>
    </w:p>
    <w:p w:rsidR="001E7F53" w:rsidRPr="004C084C" w:rsidRDefault="001E7F53" w:rsidP="00646E8C">
      <w:pPr>
        <w:spacing w:after="0" w:line="360" w:lineRule="auto"/>
        <w:ind w:firstLine="567"/>
        <w:jc w:val="both"/>
        <w:rPr>
          <w:rFonts w:ascii="Times New Roman" w:hAnsi="Times New Roman" w:cs="Times New Roman"/>
          <w:color w:val="252525"/>
          <w:sz w:val="28"/>
          <w:szCs w:val="28"/>
          <w:shd w:val="clear" w:color="auto" w:fill="FFFFFF"/>
        </w:rPr>
      </w:pPr>
    </w:p>
    <w:p w:rsidR="002109E0" w:rsidRDefault="002109E0" w:rsidP="002109E0">
      <w:pPr>
        <w:spacing w:after="0" w:line="360" w:lineRule="auto"/>
        <w:ind w:firstLine="567"/>
        <w:jc w:val="right"/>
        <w:rPr>
          <w:rFonts w:ascii="Times New Roman" w:hAnsi="Times New Roman" w:cs="Times New Roman"/>
          <w:color w:val="252525"/>
          <w:sz w:val="28"/>
          <w:szCs w:val="28"/>
          <w:shd w:val="clear" w:color="auto" w:fill="FFFFFF"/>
        </w:rPr>
      </w:pPr>
      <w:r>
        <w:rPr>
          <w:rFonts w:ascii="Times New Roman" w:hAnsi="Times New Roman" w:cs="Times New Roman"/>
          <w:color w:val="252525"/>
          <w:sz w:val="28"/>
          <w:szCs w:val="28"/>
          <w:shd w:val="clear" w:color="auto" w:fill="FFFFFF"/>
        </w:rPr>
        <w:lastRenderedPageBreak/>
        <w:t>Таблица 2.3</w:t>
      </w:r>
    </w:p>
    <w:p w:rsidR="002109E0" w:rsidRDefault="002109E0" w:rsidP="002109E0">
      <w:pPr>
        <w:spacing w:after="0" w:line="360" w:lineRule="auto"/>
        <w:ind w:firstLine="567"/>
        <w:jc w:val="center"/>
        <w:rPr>
          <w:rFonts w:ascii="Times New Roman" w:hAnsi="Times New Roman" w:cs="Times New Roman"/>
          <w:color w:val="252525"/>
          <w:sz w:val="28"/>
          <w:szCs w:val="28"/>
          <w:shd w:val="clear" w:color="auto" w:fill="FFFFFF"/>
        </w:rPr>
      </w:pPr>
      <w:r>
        <w:rPr>
          <w:rFonts w:ascii="Times New Roman" w:hAnsi="Times New Roman" w:cs="Times New Roman"/>
          <w:color w:val="252525"/>
          <w:sz w:val="28"/>
          <w:szCs w:val="28"/>
          <w:shd w:val="clear" w:color="auto" w:fill="FFFFFF"/>
        </w:rPr>
        <w:t>Налоговое поле ООО</w:t>
      </w:r>
      <w:r w:rsidR="00EE4DB8">
        <w:rPr>
          <w:rFonts w:ascii="Times New Roman" w:hAnsi="Times New Roman" w:cs="Times New Roman"/>
          <w:color w:val="252525"/>
          <w:sz w:val="28"/>
          <w:szCs w:val="28"/>
          <w:shd w:val="clear" w:color="auto" w:fill="FFFFFF"/>
        </w:rPr>
        <w:t xml:space="preserve"> «Лист</w:t>
      </w:r>
      <w:r>
        <w:rPr>
          <w:rFonts w:ascii="Times New Roman" w:hAnsi="Times New Roman" w:cs="Times New Roman"/>
          <w:color w:val="252525"/>
          <w:sz w:val="28"/>
          <w:szCs w:val="28"/>
          <w:shd w:val="clear" w:color="auto" w:fill="FFFFFF"/>
        </w:rPr>
        <w:t>» на 2015 год</w:t>
      </w:r>
    </w:p>
    <w:tbl>
      <w:tblPr>
        <w:tblW w:w="9840" w:type="dxa"/>
        <w:tblInd w:w="93" w:type="dxa"/>
        <w:tblLayout w:type="fixed"/>
        <w:tblLook w:val="04A0"/>
      </w:tblPr>
      <w:tblGrid>
        <w:gridCol w:w="1433"/>
        <w:gridCol w:w="1276"/>
        <w:gridCol w:w="1275"/>
        <w:gridCol w:w="1701"/>
        <w:gridCol w:w="1560"/>
        <w:gridCol w:w="2595"/>
      </w:tblGrid>
      <w:tr w:rsidR="001E7F53" w:rsidRPr="001E7F53" w:rsidTr="00992213">
        <w:trPr>
          <w:trHeight w:val="738"/>
        </w:trPr>
        <w:tc>
          <w:tcPr>
            <w:tcW w:w="1433" w:type="dxa"/>
            <w:tcBorders>
              <w:top w:val="single" w:sz="12" w:space="0" w:color="auto"/>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Уплачиваемые налоги</w:t>
            </w:r>
          </w:p>
        </w:tc>
        <w:tc>
          <w:tcPr>
            <w:tcW w:w="1276" w:type="dxa"/>
            <w:tcBorders>
              <w:top w:val="single" w:sz="12"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Налоговый период</w:t>
            </w:r>
          </w:p>
        </w:tc>
        <w:tc>
          <w:tcPr>
            <w:tcW w:w="1275" w:type="dxa"/>
            <w:tcBorders>
              <w:top w:val="single" w:sz="12"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Отчетный период</w:t>
            </w:r>
          </w:p>
        </w:tc>
        <w:tc>
          <w:tcPr>
            <w:tcW w:w="1701" w:type="dxa"/>
            <w:tcBorders>
              <w:top w:val="single" w:sz="12"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Срок пред.налог. отчетности</w:t>
            </w:r>
          </w:p>
        </w:tc>
        <w:tc>
          <w:tcPr>
            <w:tcW w:w="1560" w:type="dxa"/>
            <w:tcBorders>
              <w:top w:val="single" w:sz="12"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Срок уплаты налога</w:t>
            </w:r>
          </w:p>
        </w:tc>
        <w:tc>
          <w:tcPr>
            <w:tcW w:w="2595" w:type="dxa"/>
            <w:tcBorders>
              <w:top w:val="single" w:sz="12" w:space="0" w:color="auto"/>
              <w:left w:val="nil"/>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Налоговые льготы</w:t>
            </w:r>
          </w:p>
        </w:tc>
      </w:tr>
      <w:tr w:rsidR="001E7F53" w:rsidRPr="001E7F53" w:rsidTr="00992213">
        <w:trPr>
          <w:trHeight w:val="2672"/>
        </w:trPr>
        <w:tc>
          <w:tcPr>
            <w:tcW w:w="1433" w:type="dxa"/>
            <w:tcBorders>
              <w:top w:val="nil"/>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Налог на прибыль организации</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календарный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первый квартал, полугодие, девять месяцев</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28 дней со дня окончания соответствующего отчетного периода</w:t>
            </w:r>
            <w:r w:rsidRPr="001E7F53">
              <w:rPr>
                <w:rFonts w:ascii="Times New Roman" w:eastAsia="Times New Roman" w:hAnsi="Times New Roman" w:cs="Times New Roman"/>
                <w:color w:val="000000"/>
                <w:szCs w:val="20"/>
                <w:lang w:eastAsia="ru-RU"/>
              </w:rPr>
              <w:br/>
              <w:t>Не позднее 28 марта года, следующего за истекшим налоговым периодом</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28 марта года, следующего за истекшим налоговым периодом</w:t>
            </w:r>
          </w:p>
        </w:tc>
        <w:tc>
          <w:tcPr>
            <w:tcW w:w="2595" w:type="dxa"/>
            <w:tcBorders>
              <w:top w:val="nil"/>
              <w:left w:val="single" w:sz="8" w:space="0" w:color="auto"/>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Налоговая ставка налога, подлежащего зачислению в бюджет субъектов РФ, законами субъектов может быть понижена для отдельных категорий налогоплательщиков, но не ниже  13,5%, если иное не предусмотрено в законе</w:t>
            </w:r>
          </w:p>
        </w:tc>
      </w:tr>
      <w:tr w:rsidR="001E7F53" w:rsidRPr="001E7F53" w:rsidTr="00992213">
        <w:trPr>
          <w:trHeight w:val="1644"/>
        </w:trPr>
        <w:tc>
          <w:tcPr>
            <w:tcW w:w="1433" w:type="dxa"/>
            <w:tcBorders>
              <w:top w:val="nil"/>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НДФЛ</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календарный год</w:t>
            </w:r>
          </w:p>
        </w:tc>
        <w:tc>
          <w:tcPr>
            <w:tcW w:w="1275"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первый, второй и третий кварталы календарного года</w:t>
            </w:r>
          </w:p>
        </w:tc>
        <w:tc>
          <w:tcPr>
            <w:tcW w:w="1701"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1 апреля года, след за истекшим налоговым периодом</w:t>
            </w:r>
          </w:p>
        </w:tc>
        <w:tc>
          <w:tcPr>
            <w:tcW w:w="1560"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15 июля года, след за истекшим налоговым периодом</w:t>
            </w:r>
          </w:p>
        </w:tc>
        <w:tc>
          <w:tcPr>
            <w:tcW w:w="2595" w:type="dxa"/>
            <w:tcBorders>
              <w:top w:val="nil"/>
              <w:left w:val="single" w:sz="8" w:space="0" w:color="auto"/>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 </w:t>
            </w:r>
          </w:p>
        </w:tc>
      </w:tr>
      <w:tr w:rsidR="001E7F53" w:rsidRPr="001E7F53" w:rsidTr="00992213">
        <w:trPr>
          <w:trHeight w:val="3101"/>
        </w:trPr>
        <w:tc>
          <w:tcPr>
            <w:tcW w:w="1433" w:type="dxa"/>
            <w:tcBorders>
              <w:top w:val="nil"/>
              <w:left w:val="single" w:sz="12"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НДС</w:t>
            </w:r>
          </w:p>
        </w:tc>
        <w:tc>
          <w:tcPr>
            <w:tcW w:w="1276" w:type="dxa"/>
            <w:tcBorders>
              <w:top w:val="nil"/>
              <w:left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квартал</w:t>
            </w:r>
          </w:p>
        </w:tc>
        <w:tc>
          <w:tcPr>
            <w:tcW w:w="1275" w:type="dxa"/>
            <w:tcBorders>
              <w:top w:val="nil"/>
              <w:left w:val="nil"/>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 </w:t>
            </w:r>
          </w:p>
        </w:tc>
        <w:tc>
          <w:tcPr>
            <w:tcW w:w="1701" w:type="dxa"/>
            <w:tcBorders>
              <w:top w:val="nil"/>
              <w:left w:val="nil"/>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20 числа месяца, след за истекшим налоговым периодом</w:t>
            </w:r>
          </w:p>
        </w:tc>
        <w:tc>
          <w:tcPr>
            <w:tcW w:w="1560" w:type="dxa"/>
            <w:tcBorders>
              <w:top w:val="nil"/>
              <w:left w:val="nil"/>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20 числа месяца, след за истекшим налоговым периодом</w:t>
            </w:r>
          </w:p>
        </w:tc>
        <w:tc>
          <w:tcPr>
            <w:tcW w:w="2595" w:type="dxa"/>
            <w:tcBorders>
              <w:top w:val="nil"/>
              <w:left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252525"/>
                <w:szCs w:val="20"/>
                <w:lang w:eastAsia="ru-RU"/>
              </w:rPr>
            </w:pPr>
            <w:r w:rsidRPr="001E7F53">
              <w:rPr>
                <w:rFonts w:ascii="Times New Roman" w:eastAsia="Times New Roman" w:hAnsi="Times New Roman" w:cs="Times New Roman"/>
                <w:color w:val="252525"/>
                <w:szCs w:val="20"/>
                <w:lang w:eastAsia="ru-RU"/>
              </w:rPr>
              <w:t>Налоговые вычеты. .Вычетам подлежат:</w:t>
            </w:r>
            <w:r w:rsidRPr="001E7F53">
              <w:rPr>
                <w:rFonts w:ascii="Times New Roman" w:eastAsia="Times New Roman" w:hAnsi="Times New Roman" w:cs="Times New Roman"/>
                <w:color w:val="252525"/>
                <w:szCs w:val="20"/>
                <w:lang w:eastAsia="ru-RU"/>
              </w:rPr>
              <w:br/>
              <w:t>- суммы НДС, предъявленные налогоплательщику продавцами, поставщиками, исполнителями, подрядчиками.</w:t>
            </w:r>
            <w:r w:rsidRPr="001E7F53">
              <w:rPr>
                <w:rFonts w:ascii="Times New Roman" w:eastAsia="Times New Roman" w:hAnsi="Times New Roman" w:cs="Times New Roman"/>
                <w:color w:val="252525"/>
                <w:szCs w:val="20"/>
                <w:lang w:eastAsia="ru-RU"/>
              </w:rPr>
              <w:br/>
              <w:t>- суммы НДС, уплаченные при ввозе импортных товаров;</w:t>
            </w:r>
            <w:r w:rsidRPr="001E7F53">
              <w:rPr>
                <w:rFonts w:ascii="Times New Roman" w:eastAsia="Times New Roman" w:hAnsi="Times New Roman" w:cs="Times New Roman"/>
                <w:color w:val="252525"/>
                <w:szCs w:val="20"/>
                <w:lang w:eastAsia="ru-RU"/>
              </w:rPr>
              <w:br/>
              <w:t xml:space="preserve">- суммы НДС, уплаченные покупателями -налоговыми агентами. Ставка 0 % применяется при реализации товаров, вывезенных в таможенной процедуре экспорта; оказании услуг по международной перевозке товаров. </w:t>
            </w:r>
            <w:r w:rsidRPr="001E7F53">
              <w:rPr>
                <w:rFonts w:ascii="Times New Roman" w:eastAsia="Times New Roman" w:hAnsi="Times New Roman" w:cs="Times New Roman"/>
                <w:color w:val="252525"/>
                <w:szCs w:val="20"/>
                <w:lang w:eastAsia="ru-RU"/>
              </w:rPr>
              <w:br/>
              <w:t>Ставка 10 % применяется при реализации отдельных продовольственных товаров; товаров для детей; медицинских товаров.</w:t>
            </w:r>
          </w:p>
        </w:tc>
      </w:tr>
      <w:tr w:rsidR="001E7F53" w:rsidRPr="001E7F53" w:rsidTr="00992213">
        <w:trPr>
          <w:trHeight w:val="995"/>
        </w:trPr>
        <w:tc>
          <w:tcPr>
            <w:tcW w:w="9840" w:type="dxa"/>
            <w:gridSpan w:val="6"/>
            <w:tcBorders>
              <w:top w:val="nil"/>
              <w:bottom w:val="single" w:sz="8" w:space="0" w:color="auto"/>
            </w:tcBorders>
            <w:shd w:val="clear" w:color="auto" w:fill="auto"/>
            <w:vAlign w:val="center"/>
          </w:tcPr>
          <w:p w:rsidR="001E7F53" w:rsidRPr="001E7F53" w:rsidRDefault="001E7F53" w:rsidP="001E7F53">
            <w:pPr>
              <w:spacing w:after="0" w:line="240" w:lineRule="auto"/>
              <w:rPr>
                <w:rFonts w:ascii="Times New Roman" w:eastAsia="Times New Roman" w:hAnsi="Times New Roman" w:cs="Times New Roman"/>
                <w:color w:val="252525"/>
                <w:sz w:val="28"/>
                <w:szCs w:val="20"/>
                <w:lang w:eastAsia="ru-RU"/>
              </w:rPr>
            </w:pPr>
            <w:r w:rsidRPr="001E7F53">
              <w:rPr>
                <w:rFonts w:ascii="Times New Roman" w:eastAsia="Times New Roman" w:hAnsi="Times New Roman" w:cs="Times New Roman"/>
                <w:color w:val="252525"/>
                <w:sz w:val="28"/>
                <w:szCs w:val="20"/>
                <w:lang w:eastAsia="ru-RU"/>
              </w:rPr>
              <w:lastRenderedPageBreak/>
              <w:t>Окончание табл. 2.3</w:t>
            </w:r>
          </w:p>
        </w:tc>
      </w:tr>
      <w:tr w:rsidR="001E7F53" w:rsidRPr="001E7F53" w:rsidTr="00992213">
        <w:trPr>
          <w:trHeight w:val="2044"/>
        </w:trPr>
        <w:tc>
          <w:tcPr>
            <w:tcW w:w="1433"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По страховым взносам во внебюджетные фонды</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календарный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квартал, полугодие, девять месяцев, календарный год</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 xml:space="preserve">не позднее  15 числа второго календарного месяца, следующего за отчетным периодом, в территориальный орган ПФР. Не позднее 15 числа календарного месяца, следующего за отчетным периодом, в территориальный орган ФСС. </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15 числа календарного месяца, след за месяцем, за который начисляется</w:t>
            </w:r>
          </w:p>
        </w:tc>
        <w:tc>
          <w:tcPr>
            <w:tcW w:w="259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252525"/>
                <w:szCs w:val="20"/>
                <w:lang w:eastAsia="ru-RU"/>
              </w:rPr>
            </w:pPr>
            <w:r w:rsidRPr="001E7F53">
              <w:rPr>
                <w:rFonts w:ascii="Times New Roman" w:eastAsia="Times New Roman" w:hAnsi="Times New Roman" w:cs="Times New Roman"/>
                <w:color w:val="252525"/>
                <w:szCs w:val="20"/>
                <w:lang w:eastAsia="ru-RU"/>
              </w:rPr>
              <w:t> </w:t>
            </w:r>
          </w:p>
        </w:tc>
      </w:tr>
      <w:tr w:rsidR="001E7F53" w:rsidRPr="001E7F53" w:rsidTr="00992213">
        <w:trPr>
          <w:trHeight w:val="1129"/>
        </w:trPr>
        <w:tc>
          <w:tcPr>
            <w:tcW w:w="1433" w:type="dxa"/>
            <w:tcBorders>
              <w:top w:val="nil"/>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По налогу на имущество организаций</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календарный год</w:t>
            </w:r>
          </w:p>
        </w:tc>
        <w:tc>
          <w:tcPr>
            <w:tcW w:w="1275"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первый квартал, полугодие, девять месяцев</w:t>
            </w:r>
          </w:p>
        </w:tc>
        <w:tc>
          <w:tcPr>
            <w:tcW w:w="1701"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30 марта года, следующего за истекшим налоговым периодом</w:t>
            </w:r>
          </w:p>
        </w:tc>
        <w:tc>
          <w:tcPr>
            <w:tcW w:w="1560"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1 ноября года, след за истекшим налоговым периодом</w:t>
            </w:r>
          </w:p>
        </w:tc>
        <w:tc>
          <w:tcPr>
            <w:tcW w:w="2595" w:type="dxa"/>
            <w:tcBorders>
              <w:top w:val="nil"/>
              <w:left w:val="single" w:sz="8" w:space="0" w:color="auto"/>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 </w:t>
            </w:r>
          </w:p>
        </w:tc>
      </w:tr>
      <w:tr w:rsidR="001E7F53" w:rsidRPr="001E7F53" w:rsidTr="00992213">
        <w:trPr>
          <w:trHeight w:val="1596"/>
        </w:trPr>
        <w:tc>
          <w:tcPr>
            <w:tcW w:w="1433" w:type="dxa"/>
            <w:tcBorders>
              <w:top w:val="nil"/>
              <w:left w:val="single" w:sz="12"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По транспортному налогу</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календарный год</w:t>
            </w:r>
          </w:p>
        </w:tc>
        <w:tc>
          <w:tcPr>
            <w:tcW w:w="1275"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первый, второй, третий квартал</w:t>
            </w:r>
          </w:p>
        </w:tc>
        <w:tc>
          <w:tcPr>
            <w:tcW w:w="1701"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1 февраля года, след за истекшим налоговым периодом</w:t>
            </w:r>
          </w:p>
        </w:tc>
        <w:tc>
          <w:tcPr>
            <w:tcW w:w="1560" w:type="dxa"/>
            <w:tcBorders>
              <w:top w:val="nil"/>
              <w:left w:val="nil"/>
              <w:bottom w:val="single" w:sz="8" w:space="0" w:color="auto"/>
              <w:right w:val="single" w:sz="8"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не позднее 5 ноября года, след за истекшим налоговым периодом</w:t>
            </w:r>
          </w:p>
        </w:tc>
        <w:tc>
          <w:tcPr>
            <w:tcW w:w="2595" w:type="dxa"/>
            <w:tcBorders>
              <w:top w:val="nil"/>
              <w:left w:val="single" w:sz="8" w:space="0" w:color="auto"/>
              <w:bottom w:val="single" w:sz="8" w:space="0" w:color="auto"/>
              <w:right w:val="single" w:sz="12" w:space="0" w:color="auto"/>
            </w:tcBorders>
            <w:shd w:val="clear" w:color="auto" w:fill="auto"/>
            <w:vAlign w:val="center"/>
            <w:hideMark/>
          </w:tcPr>
          <w:p w:rsidR="001E7F53" w:rsidRPr="001E7F53" w:rsidRDefault="001E7F53" w:rsidP="00992213">
            <w:pPr>
              <w:spacing w:after="0" w:line="240" w:lineRule="auto"/>
              <w:jc w:val="center"/>
              <w:rPr>
                <w:rFonts w:ascii="Times New Roman" w:eastAsia="Times New Roman" w:hAnsi="Times New Roman" w:cs="Times New Roman"/>
                <w:color w:val="000000"/>
                <w:szCs w:val="20"/>
                <w:lang w:eastAsia="ru-RU"/>
              </w:rPr>
            </w:pPr>
            <w:r w:rsidRPr="001E7F53">
              <w:rPr>
                <w:rFonts w:ascii="Times New Roman" w:eastAsia="Times New Roman" w:hAnsi="Times New Roman" w:cs="Times New Roman"/>
                <w:color w:val="000000"/>
                <w:szCs w:val="20"/>
                <w:lang w:eastAsia="ru-RU"/>
              </w:rPr>
              <w:t> </w:t>
            </w:r>
          </w:p>
        </w:tc>
      </w:tr>
    </w:tbl>
    <w:p w:rsidR="009473A8" w:rsidRDefault="009473A8" w:rsidP="009473A8">
      <w:pPr>
        <w:spacing w:after="0" w:line="360" w:lineRule="auto"/>
        <w:rPr>
          <w:rFonts w:ascii="Times New Roman" w:eastAsia="Times New Roman" w:hAnsi="Times New Roman" w:cs="Times New Roman"/>
          <w:color w:val="000000"/>
          <w:sz w:val="28"/>
          <w:szCs w:val="28"/>
          <w:lang w:eastAsia="ru-RU"/>
        </w:rPr>
      </w:pPr>
    </w:p>
    <w:p w:rsidR="002109E0" w:rsidRDefault="002109E0" w:rsidP="002109E0">
      <w:pPr>
        <w:spacing w:after="0" w:line="36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2.4</w:t>
      </w:r>
    </w:p>
    <w:p w:rsidR="002109E0" w:rsidRDefault="00EE4DB8" w:rsidP="002109E0">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Налоговый календарь ООО «Лист</w:t>
      </w:r>
      <w:r w:rsidR="002109E0">
        <w:rPr>
          <w:rFonts w:ascii="Times New Roman" w:eastAsia="Times New Roman" w:hAnsi="Times New Roman" w:cs="Times New Roman"/>
          <w:color w:val="000000"/>
          <w:sz w:val="28"/>
          <w:szCs w:val="28"/>
          <w:lang w:eastAsia="ru-RU"/>
        </w:rPr>
        <w:t>» на 2015 год</w:t>
      </w:r>
    </w:p>
    <w:tbl>
      <w:tblPr>
        <w:tblW w:w="9654" w:type="dxa"/>
        <w:tblInd w:w="93" w:type="dxa"/>
        <w:tblLook w:val="04A0"/>
      </w:tblPr>
      <w:tblGrid>
        <w:gridCol w:w="973"/>
        <w:gridCol w:w="640"/>
        <w:gridCol w:w="1443"/>
        <w:gridCol w:w="1176"/>
        <w:gridCol w:w="830"/>
        <w:gridCol w:w="4592"/>
      </w:tblGrid>
      <w:tr w:rsidR="001E7F53" w:rsidRPr="00D56621" w:rsidTr="00992213">
        <w:trPr>
          <w:trHeight w:val="912"/>
        </w:trPr>
        <w:tc>
          <w:tcPr>
            <w:tcW w:w="973" w:type="dxa"/>
            <w:tcBorders>
              <w:top w:val="single" w:sz="12" w:space="0" w:color="auto"/>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Месяц</w:t>
            </w:r>
          </w:p>
        </w:tc>
        <w:tc>
          <w:tcPr>
            <w:tcW w:w="640" w:type="dxa"/>
            <w:tcBorders>
              <w:top w:val="single" w:sz="12"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День</w:t>
            </w:r>
          </w:p>
        </w:tc>
        <w:tc>
          <w:tcPr>
            <w:tcW w:w="1443" w:type="dxa"/>
            <w:tcBorders>
              <w:top w:val="single" w:sz="12"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Вид предоставл налоговой отчетности</w:t>
            </w:r>
          </w:p>
        </w:tc>
        <w:tc>
          <w:tcPr>
            <w:tcW w:w="1176" w:type="dxa"/>
            <w:tcBorders>
              <w:top w:val="single" w:sz="12"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Авансовый платеж</w:t>
            </w:r>
          </w:p>
        </w:tc>
        <w:tc>
          <w:tcPr>
            <w:tcW w:w="830" w:type="dxa"/>
            <w:tcBorders>
              <w:top w:val="single" w:sz="12"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Уплата налога</w:t>
            </w:r>
          </w:p>
        </w:tc>
        <w:tc>
          <w:tcPr>
            <w:tcW w:w="4592" w:type="dxa"/>
            <w:tcBorders>
              <w:top w:val="single" w:sz="12" w:space="0" w:color="auto"/>
              <w:left w:val="nil"/>
              <w:bottom w:val="single" w:sz="8" w:space="0" w:color="auto"/>
              <w:right w:val="single" w:sz="12"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Название налога</w:t>
            </w:r>
          </w:p>
        </w:tc>
      </w:tr>
      <w:tr w:rsidR="001E7F53" w:rsidRPr="00D56621" w:rsidTr="00992213">
        <w:trPr>
          <w:trHeight w:val="33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xml:space="preserve">январь </w:t>
            </w:r>
          </w:p>
        </w:tc>
        <w:tc>
          <w:tcPr>
            <w:tcW w:w="6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xml:space="preserve">НР </w:t>
            </w:r>
          </w:p>
        </w:tc>
        <w:tc>
          <w:tcPr>
            <w:tcW w:w="1176"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20</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НДС</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38"/>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февраль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транспортный налог</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 в ПФР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33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март</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xml:space="preserve">налог на прибыль </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76"/>
        </w:trPr>
        <w:tc>
          <w:tcPr>
            <w:tcW w:w="973" w:type="dxa"/>
            <w:tcBorders>
              <w:top w:val="nil"/>
              <w:left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30</w:t>
            </w:r>
          </w:p>
        </w:tc>
        <w:tc>
          <w:tcPr>
            <w:tcW w:w="1443"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имущество</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апрель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НДФЛ</w:t>
            </w:r>
          </w:p>
        </w:tc>
      </w:tr>
    </w:tbl>
    <w:p w:rsidR="00F63AE3" w:rsidRDefault="001E7F53" w:rsidP="002109E0">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Окончание таблицы 2.4</w:t>
      </w:r>
    </w:p>
    <w:tbl>
      <w:tblPr>
        <w:tblW w:w="9654" w:type="dxa"/>
        <w:tblInd w:w="93" w:type="dxa"/>
        <w:tblLook w:val="04A0"/>
      </w:tblPr>
      <w:tblGrid>
        <w:gridCol w:w="973"/>
        <w:gridCol w:w="640"/>
        <w:gridCol w:w="1443"/>
        <w:gridCol w:w="1176"/>
        <w:gridCol w:w="830"/>
        <w:gridCol w:w="4592"/>
      </w:tblGrid>
      <w:tr w:rsidR="001E7F53" w:rsidRPr="00D56621" w:rsidTr="00992213">
        <w:trPr>
          <w:trHeight w:val="288"/>
        </w:trPr>
        <w:tc>
          <w:tcPr>
            <w:tcW w:w="973"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single" w:sz="8" w:space="0" w:color="auto"/>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20</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НДС</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xml:space="preserve">налог на прибыль  </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160"/>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май</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52"/>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июнь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300"/>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июль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64"/>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НДФЛ</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xml:space="preserve">налог на прибыль </w:t>
            </w:r>
          </w:p>
        </w:tc>
      </w:tr>
      <w:tr w:rsidR="001E7F53" w:rsidRPr="00D56621" w:rsidTr="00992213">
        <w:trPr>
          <w:trHeight w:val="264"/>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август</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88"/>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сентябрь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312"/>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октябрь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33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20</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НДС</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219"/>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ноябрь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имущество</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НД</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транспортный налог</w:t>
            </w:r>
          </w:p>
        </w:tc>
      </w:tr>
      <w:tr w:rsidR="001E7F53" w:rsidRPr="00D56621" w:rsidTr="00992213">
        <w:trPr>
          <w:trHeight w:val="228"/>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r w:rsidR="001E7F53" w:rsidRPr="00D56621" w:rsidTr="00992213">
        <w:trPr>
          <w:trHeight w:val="108"/>
        </w:trPr>
        <w:tc>
          <w:tcPr>
            <w:tcW w:w="973" w:type="dxa"/>
            <w:tcBorders>
              <w:top w:val="nil"/>
              <w:left w:val="single" w:sz="12"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декабрь</w:t>
            </w:r>
          </w:p>
        </w:tc>
        <w:tc>
          <w:tcPr>
            <w:tcW w:w="640" w:type="dxa"/>
            <w:tcBorders>
              <w:top w:val="nil"/>
              <w:left w:val="single" w:sz="8" w:space="0" w:color="auto"/>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15</w:t>
            </w:r>
          </w:p>
        </w:tc>
        <w:tc>
          <w:tcPr>
            <w:tcW w:w="1443"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НР</w:t>
            </w:r>
          </w:p>
        </w:tc>
        <w:tc>
          <w:tcPr>
            <w:tcW w:w="1176"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830" w:type="dxa"/>
            <w:tcBorders>
              <w:top w:val="nil"/>
              <w:left w:val="nil"/>
              <w:bottom w:val="single" w:sz="8"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4592" w:type="dxa"/>
            <w:tcBorders>
              <w:top w:val="nil"/>
              <w:left w:val="single" w:sz="8" w:space="0" w:color="auto"/>
              <w:bottom w:val="single" w:sz="8"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страховые взносы во внебюджетные фонды</w:t>
            </w:r>
          </w:p>
        </w:tc>
      </w:tr>
      <w:tr w:rsidR="001E7F53" w:rsidRPr="00D56621" w:rsidTr="00992213">
        <w:trPr>
          <w:trHeight w:val="276"/>
        </w:trPr>
        <w:tc>
          <w:tcPr>
            <w:tcW w:w="973" w:type="dxa"/>
            <w:tcBorders>
              <w:top w:val="nil"/>
              <w:left w:val="single" w:sz="12" w:space="0" w:color="auto"/>
              <w:bottom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640" w:type="dxa"/>
            <w:tcBorders>
              <w:top w:val="single" w:sz="8" w:space="0" w:color="auto"/>
              <w:left w:val="nil"/>
              <w:bottom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28</w:t>
            </w:r>
          </w:p>
        </w:tc>
        <w:tc>
          <w:tcPr>
            <w:tcW w:w="1443" w:type="dxa"/>
            <w:tcBorders>
              <w:top w:val="single" w:sz="8" w:space="0" w:color="auto"/>
              <w:left w:val="nil"/>
              <w:bottom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ПРАП</w:t>
            </w:r>
          </w:p>
        </w:tc>
        <w:tc>
          <w:tcPr>
            <w:tcW w:w="1176" w:type="dxa"/>
            <w:tcBorders>
              <w:top w:val="single" w:sz="8" w:space="0" w:color="auto"/>
              <w:left w:val="nil"/>
              <w:bottom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w:t>
            </w:r>
          </w:p>
        </w:tc>
        <w:tc>
          <w:tcPr>
            <w:tcW w:w="830" w:type="dxa"/>
            <w:tcBorders>
              <w:top w:val="single" w:sz="8" w:space="0" w:color="auto"/>
              <w:left w:val="nil"/>
              <w:bottom w:val="single" w:sz="12" w:space="0" w:color="auto"/>
              <w:right w:val="single" w:sz="8" w:space="0" w:color="auto"/>
            </w:tcBorders>
            <w:shd w:val="clear" w:color="auto" w:fill="auto"/>
            <w:vAlign w:val="center"/>
            <w:hideMark/>
          </w:tcPr>
          <w:p w:rsidR="001E7F53" w:rsidRPr="00D56621" w:rsidRDefault="001E7F53" w:rsidP="00992213">
            <w:pPr>
              <w:spacing w:after="0" w:line="240" w:lineRule="auto"/>
              <w:jc w:val="center"/>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 </w:t>
            </w:r>
          </w:p>
        </w:tc>
        <w:tc>
          <w:tcPr>
            <w:tcW w:w="4592" w:type="dxa"/>
            <w:tcBorders>
              <w:top w:val="nil"/>
              <w:left w:val="nil"/>
              <w:bottom w:val="single" w:sz="12" w:space="0" w:color="auto"/>
              <w:right w:val="single" w:sz="12" w:space="0" w:color="auto"/>
            </w:tcBorders>
            <w:shd w:val="clear" w:color="auto" w:fill="auto"/>
            <w:vAlign w:val="bottom"/>
            <w:hideMark/>
          </w:tcPr>
          <w:p w:rsidR="001E7F53" w:rsidRPr="00D56621" w:rsidRDefault="001E7F53" w:rsidP="00992213">
            <w:pPr>
              <w:spacing w:after="0" w:line="240" w:lineRule="auto"/>
              <w:rPr>
                <w:rFonts w:ascii="Times New Roman" w:eastAsia="Times New Roman" w:hAnsi="Times New Roman" w:cs="Times New Roman"/>
                <w:color w:val="000000"/>
                <w:sz w:val="20"/>
                <w:szCs w:val="20"/>
                <w:lang w:eastAsia="ru-RU"/>
              </w:rPr>
            </w:pPr>
            <w:r w:rsidRPr="00D56621">
              <w:rPr>
                <w:rFonts w:ascii="Times New Roman" w:eastAsia="Times New Roman" w:hAnsi="Times New Roman" w:cs="Times New Roman"/>
                <w:color w:val="000000"/>
                <w:sz w:val="20"/>
                <w:szCs w:val="20"/>
                <w:lang w:eastAsia="ru-RU"/>
              </w:rPr>
              <w:t>налог на прибыль (ежемесавпл)</w:t>
            </w:r>
          </w:p>
        </w:tc>
      </w:tr>
    </w:tbl>
    <w:p w:rsidR="001E7F53" w:rsidRDefault="001E7F53" w:rsidP="002109E0">
      <w:pPr>
        <w:spacing w:after="0" w:line="360" w:lineRule="auto"/>
        <w:rPr>
          <w:rFonts w:ascii="Times New Roman" w:eastAsia="Times New Roman" w:hAnsi="Times New Roman" w:cs="Times New Roman"/>
          <w:color w:val="000000"/>
          <w:sz w:val="28"/>
          <w:szCs w:val="28"/>
          <w:lang w:eastAsia="ru-RU"/>
        </w:rPr>
      </w:pPr>
    </w:p>
    <w:p w:rsidR="002109E0" w:rsidRDefault="002109E0" w:rsidP="002109E0">
      <w:pPr>
        <w:spacing w:after="0" w:line="360" w:lineRule="auto"/>
        <w:jc w:val="center"/>
        <w:rPr>
          <w:rFonts w:ascii="Times New Roman" w:eastAsia="Times New Roman" w:hAnsi="Times New Roman" w:cs="Times New Roman"/>
          <w:color w:val="000000"/>
          <w:sz w:val="28"/>
          <w:szCs w:val="28"/>
          <w:lang w:eastAsia="ru-RU"/>
        </w:rPr>
      </w:pPr>
    </w:p>
    <w:p w:rsidR="002109E0" w:rsidRDefault="002109E0" w:rsidP="002109E0">
      <w:pPr>
        <w:spacing w:after="0" w:line="360" w:lineRule="auto"/>
        <w:jc w:val="center"/>
        <w:rPr>
          <w:rFonts w:ascii="Times New Roman" w:eastAsia="Times New Roman" w:hAnsi="Times New Roman" w:cs="Times New Roman"/>
          <w:color w:val="000000"/>
          <w:sz w:val="28"/>
          <w:szCs w:val="28"/>
          <w:lang w:eastAsia="ru-RU"/>
        </w:rPr>
      </w:pPr>
    </w:p>
    <w:p w:rsidR="002109E0" w:rsidRDefault="002109E0" w:rsidP="002109E0">
      <w:pPr>
        <w:spacing w:after="0" w:line="360" w:lineRule="auto"/>
        <w:jc w:val="center"/>
        <w:rPr>
          <w:rFonts w:ascii="Times New Roman" w:eastAsia="Times New Roman" w:hAnsi="Times New Roman" w:cs="Times New Roman"/>
          <w:color w:val="000000"/>
          <w:sz w:val="28"/>
          <w:szCs w:val="28"/>
          <w:lang w:eastAsia="ru-RU"/>
        </w:rPr>
      </w:pPr>
    </w:p>
    <w:p w:rsidR="00904B3A" w:rsidRDefault="00904B3A"/>
    <w:p w:rsidR="002909B7" w:rsidRDefault="002909B7"/>
    <w:p w:rsidR="002909B7" w:rsidRDefault="002909B7"/>
    <w:p w:rsidR="00DE595A" w:rsidRDefault="00DE595A"/>
    <w:p w:rsidR="00DE595A" w:rsidRDefault="00DE595A"/>
    <w:p w:rsidR="00DE595A" w:rsidRDefault="00DE595A"/>
    <w:p w:rsidR="007874D7" w:rsidRDefault="007874D7"/>
    <w:p w:rsidR="001E7F53" w:rsidRPr="001E7F53" w:rsidRDefault="001E7F53"/>
    <w:p w:rsidR="002909B7" w:rsidRPr="001D647B" w:rsidRDefault="001D647B" w:rsidP="001D647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2909B7" w:rsidRPr="001D647B" w:rsidRDefault="002909B7" w:rsidP="001D647B">
      <w:pPr>
        <w:pStyle w:val="a6"/>
        <w:shd w:val="clear" w:color="auto" w:fill="FFFFFF"/>
        <w:spacing w:before="0" w:beforeAutospacing="0" w:after="0" w:afterAutospacing="0" w:line="360" w:lineRule="auto"/>
        <w:ind w:firstLine="567"/>
        <w:jc w:val="both"/>
        <w:rPr>
          <w:color w:val="000000"/>
          <w:sz w:val="28"/>
          <w:szCs w:val="28"/>
        </w:rPr>
      </w:pPr>
      <w:r w:rsidRPr="001D647B">
        <w:rPr>
          <w:color w:val="000000"/>
          <w:sz w:val="28"/>
          <w:szCs w:val="28"/>
        </w:rPr>
        <w:t>Основной целью налогового планирования и прогнозирования является разработка на основании прогнозов и тенденций развития налоговой системы России, эволюции финансовых рынков таких моделей и вариантов ведения хозяйственных операций субъектами предпринимательства, которые бы в наибольшей мере отвечали поставленным стратегическим целям предприятия, с учетом возможных изменений во внешней среде.</w:t>
      </w:r>
    </w:p>
    <w:p w:rsidR="002909B7" w:rsidRPr="001D647B" w:rsidRDefault="002909B7" w:rsidP="001D647B">
      <w:pPr>
        <w:spacing w:after="0" w:line="360" w:lineRule="auto"/>
        <w:ind w:firstLine="567"/>
        <w:jc w:val="both"/>
        <w:rPr>
          <w:rFonts w:ascii="Times New Roman" w:hAnsi="Times New Roman" w:cs="Times New Roman"/>
          <w:sz w:val="28"/>
          <w:szCs w:val="28"/>
        </w:rPr>
      </w:pPr>
      <w:r w:rsidRPr="001D647B">
        <w:rPr>
          <w:rFonts w:ascii="Times New Roman" w:hAnsi="Times New Roman" w:cs="Times New Roman"/>
          <w:sz w:val="28"/>
          <w:szCs w:val="28"/>
        </w:rPr>
        <w:t>Налоговое планирование является многосторонним понятием. Оно может рассматриваться как со стороны налоговых органов, так и со стороны налогоплательщиков. Со стороны налогоплательщиков, физических и юридических лиц - это оптимизация налогового бремени в рамках закона, позволяющая минимизировать налоговую нагрузку. А со стороны налоговых органов - это деятельность по прогнозированию и распределению налоговых поступлений в бюджет федеральный, или местный, налогов, вычисление необходимого объема, анализ изменения поступлений, а также проведение деятельности, позволяющей оптимизировать налоговые поступления.</w:t>
      </w:r>
    </w:p>
    <w:p w:rsidR="002909B7" w:rsidRPr="001D647B" w:rsidRDefault="002909B7" w:rsidP="001D647B">
      <w:pPr>
        <w:spacing w:after="0" w:line="360" w:lineRule="auto"/>
        <w:ind w:firstLine="567"/>
        <w:jc w:val="both"/>
        <w:rPr>
          <w:rFonts w:ascii="Times New Roman" w:hAnsi="Times New Roman" w:cs="Times New Roman"/>
          <w:sz w:val="28"/>
          <w:szCs w:val="28"/>
        </w:rPr>
      </w:pPr>
      <w:r w:rsidRPr="001D647B">
        <w:rPr>
          <w:rFonts w:ascii="Times New Roman" w:hAnsi="Times New Roman" w:cs="Times New Roman"/>
          <w:sz w:val="28"/>
          <w:szCs w:val="28"/>
        </w:rPr>
        <w:t>В данной курсовой работе проводился анализ налоговых поступлений в консолидированный бюджет РФ в целом и по отдельной организации (юридическому лицу). А также рассматривалось планирование и прогноз на дальнейшее развитие налоговой системы.</w:t>
      </w:r>
    </w:p>
    <w:p w:rsidR="002909B7" w:rsidRPr="001D647B" w:rsidRDefault="002909B7" w:rsidP="001D647B">
      <w:pPr>
        <w:spacing w:after="0" w:line="360" w:lineRule="auto"/>
        <w:ind w:firstLine="567"/>
        <w:jc w:val="both"/>
        <w:rPr>
          <w:rFonts w:ascii="Times New Roman" w:hAnsi="Times New Roman" w:cs="Times New Roman"/>
          <w:sz w:val="28"/>
          <w:szCs w:val="28"/>
        </w:rPr>
      </w:pPr>
      <w:r w:rsidRPr="001D647B">
        <w:rPr>
          <w:rFonts w:ascii="Times New Roman" w:hAnsi="Times New Roman" w:cs="Times New Roman"/>
          <w:sz w:val="28"/>
          <w:szCs w:val="28"/>
        </w:rPr>
        <w:t>Проведенный анализ результатов поступления налогов показал, что налоговые органы в основном справляются со своими обязанностями.</w:t>
      </w:r>
    </w:p>
    <w:p w:rsidR="002909B7" w:rsidRPr="001D647B" w:rsidRDefault="002909B7" w:rsidP="001D647B">
      <w:pPr>
        <w:spacing w:after="0" w:line="360" w:lineRule="auto"/>
        <w:ind w:firstLine="567"/>
        <w:jc w:val="both"/>
        <w:rPr>
          <w:rFonts w:ascii="Times New Roman" w:hAnsi="Times New Roman" w:cs="Times New Roman"/>
          <w:sz w:val="28"/>
          <w:szCs w:val="28"/>
        </w:rPr>
      </w:pPr>
      <w:r w:rsidRPr="001D647B">
        <w:rPr>
          <w:rFonts w:ascii="Times New Roman" w:hAnsi="Times New Roman" w:cs="Times New Roman"/>
          <w:sz w:val="28"/>
          <w:szCs w:val="28"/>
        </w:rPr>
        <w:t>В целях усиления работы налоговых органов по взысканию задолженности и разработки мероприятий по повышению эффективности необходимо исследовать природу и причину этой задолженности: ведь одно дело, если налогоплательщики укрывают свои доходы от налогов и другое, если сказывается физическое отсутствие денег у плательщика.</w:t>
      </w:r>
    </w:p>
    <w:p w:rsidR="002909B7" w:rsidRPr="001D647B" w:rsidRDefault="002909B7" w:rsidP="001D647B">
      <w:pPr>
        <w:spacing w:after="0" w:line="360" w:lineRule="auto"/>
        <w:ind w:firstLine="708"/>
        <w:jc w:val="both"/>
        <w:rPr>
          <w:rFonts w:ascii="Times New Roman" w:hAnsi="Times New Roman" w:cs="Times New Roman"/>
          <w:sz w:val="28"/>
          <w:szCs w:val="28"/>
        </w:rPr>
      </w:pPr>
      <w:r w:rsidRPr="001D647B">
        <w:rPr>
          <w:rFonts w:ascii="Times New Roman" w:hAnsi="Times New Roman" w:cs="Times New Roman"/>
          <w:sz w:val="28"/>
          <w:szCs w:val="28"/>
        </w:rPr>
        <w:t>Налоговое прогнозирование является неотъемлемой частью бюджетного процесса, базой налогового и бюджетного планирования. </w:t>
      </w:r>
    </w:p>
    <w:p w:rsidR="002909B7" w:rsidRPr="001D647B" w:rsidRDefault="002909B7" w:rsidP="001D647B">
      <w:pPr>
        <w:spacing w:after="0" w:line="360" w:lineRule="auto"/>
        <w:ind w:firstLine="708"/>
        <w:jc w:val="both"/>
        <w:rPr>
          <w:rFonts w:ascii="Times New Roman" w:hAnsi="Times New Roman" w:cs="Times New Roman"/>
          <w:sz w:val="28"/>
          <w:szCs w:val="28"/>
        </w:rPr>
      </w:pPr>
      <w:r w:rsidRPr="001D647B">
        <w:rPr>
          <w:rFonts w:ascii="Times New Roman" w:hAnsi="Times New Roman" w:cs="Times New Roman"/>
          <w:sz w:val="28"/>
          <w:szCs w:val="28"/>
        </w:rPr>
        <w:t>Прогноз строится на основании:</w:t>
      </w:r>
    </w:p>
    <w:p w:rsidR="002909B7" w:rsidRPr="001D647B" w:rsidRDefault="002909B7" w:rsidP="001D647B">
      <w:pPr>
        <w:spacing w:after="0" w:line="360" w:lineRule="auto"/>
        <w:jc w:val="both"/>
        <w:rPr>
          <w:rFonts w:ascii="Times New Roman" w:hAnsi="Times New Roman" w:cs="Times New Roman"/>
          <w:sz w:val="28"/>
          <w:szCs w:val="28"/>
        </w:rPr>
      </w:pPr>
      <w:r w:rsidRPr="001D647B">
        <w:rPr>
          <w:rFonts w:ascii="Times New Roman" w:hAnsi="Times New Roman" w:cs="Times New Roman"/>
          <w:sz w:val="28"/>
          <w:szCs w:val="28"/>
        </w:rPr>
        <w:lastRenderedPageBreak/>
        <w:t xml:space="preserve">1) тщательного изучения информации о состоянии налоговой системы на данный момент; </w:t>
      </w:r>
    </w:p>
    <w:p w:rsidR="002909B7" w:rsidRPr="001D647B" w:rsidRDefault="002909B7" w:rsidP="001D647B">
      <w:pPr>
        <w:spacing w:after="0" w:line="360" w:lineRule="auto"/>
        <w:jc w:val="both"/>
        <w:rPr>
          <w:rFonts w:ascii="Times New Roman" w:hAnsi="Times New Roman" w:cs="Times New Roman"/>
          <w:sz w:val="28"/>
          <w:szCs w:val="28"/>
        </w:rPr>
      </w:pPr>
      <w:r w:rsidRPr="001D647B">
        <w:rPr>
          <w:rFonts w:ascii="Times New Roman" w:hAnsi="Times New Roman" w:cs="Times New Roman"/>
          <w:sz w:val="28"/>
          <w:szCs w:val="28"/>
        </w:rPr>
        <w:t>2) определения в соответствии с выявленными закономерностями разных вариантов достижения предполагаемых налоговых показателей;</w:t>
      </w:r>
    </w:p>
    <w:p w:rsidR="002909B7" w:rsidRPr="001D647B" w:rsidRDefault="002909B7" w:rsidP="001D647B">
      <w:pPr>
        <w:spacing w:after="0" w:line="360" w:lineRule="auto"/>
        <w:jc w:val="both"/>
        <w:rPr>
          <w:rFonts w:ascii="Times New Roman" w:hAnsi="Times New Roman" w:cs="Times New Roman"/>
          <w:sz w:val="28"/>
          <w:szCs w:val="28"/>
        </w:rPr>
      </w:pPr>
      <w:r w:rsidRPr="001D647B">
        <w:rPr>
          <w:rFonts w:ascii="Times New Roman" w:hAnsi="Times New Roman" w:cs="Times New Roman"/>
          <w:sz w:val="28"/>
          <w:szCs w:val="28"/>
        </w:rPr>
        <w:t>3) нахождения в результате анализа наилучшего варианта развития налоговых отношений. </w:t>
      </w:r>
    </w:p>
    <w:p w:rsidR="002909B7" w:rsidRPr="00017DA0" w:rsidRDefault="002909B7" w:rsidP="001D647B">
      <w:pPr>
        <w:pStyle w:val="a6"/>
        <w:shd w:val="clear" w:color="auto" w:fill="FFFFFF"/>
        <w:spacing w:before="0" w:beforeAutospacing="0" w:after="0" w:afterAutospacing="0" w:line="360" w:lineRule="auto"/>
        <w:ind w:firstLine="708"/>
        <w:jc w:val="both"/>
        <w:rPr>
          <w:color w:val="000000"/>
          <w:sz w:val="28"/>
          <w:szCs w:val="28"/>
        </w:rPr>
      </w:pPr>
      <w:r w:rsidRPr="00017DA0">
        <w:rPr>
          <w:color w:val="000000"/>
          <w:sz w:val="28"/>
          <w:szCs w:val="28"/>
        </w:rPr>
        <w:t>Эффективность налогового планирования всегда следует соотносить с затратами на его проведение и стратегическими приоритетами предприятия.</w:t>
      </w:r>
    </w:p>
    <w:p w:rsidR="002909B7" w:rsidRPr="00017DA0" w:rsidRDefault="002909B7" w:rsidP="001D647B">
      <w:pPr>
        <w:pStyle w:val="a6"/>
        <w:shd w:val="clear" w:color="auto" w:fill="FFFFFF"/>
        <w:spacing w:before="0" w:beforeAutospacing="0" w:after="0" w:afterAutospacing="0" w:line="360" w:lineRule="auto"/>
        <w:ind w:firstLine="708"/>
        <w:jc w:val="both"/>
        <w:rPr>
          <w:color w:val="000000"/>
          <w:sz w:val="28"/>
          <w:szCs w:val="28"/>
        </w:rPr>
      </w:pPr>
      <w:r w:rsidRPr="00017DA0">
        <w:rPr>
          <w:color w:val="000000"/>
          <w:sz w:val="28"/>
          <w:szCs w:val="28"/>
        </w:rPr>
        <w:t>Таким образом, налоговое планирование, как процесс разработки и последующего контроля за ходом реализации налогового плана и его корректировки в соответствии с изменяющимися условиями можно рассматривать как один из инструментов внутреннего налогового администрирования хозяйствующего субъекта.</w:t>
      </w:r>
    </w:p>
    <w:p w:rsidR="002909B7" w:rsidRDefault="002909B7"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B27271" w:rsidRPr="009B6C7F" w:rsidRDefault="00B27271" w:rsidP="001D647B">
      <w:pPr>
        <w:spacing w:after="0" w:line="360" w:lineRule="auto"/>
        <w:rPr>
          <w:rFonts w:ascii="Times New Roman" w:hAnsi="Times New Roman" w:cs="Times New Roman"/>
          <w:sz w:val="28"/>
          <w:szCs w:val="28"/>
        </w:rPr>
      </w:pPr>
    </w:p>
    <w:p w:rsidR="00E01668" w:rsidRDefault="00DA7211" w:rsidP="00E01668">
      <w:pPr>
        <w:pStyle w:val="a6"/>
        <w:shd w:val="clear" w:color="auto" w:fill="FFFFFF"/>
        <w:ind w:left="360"/>
        <w:jc w:val="center"/>
        <w:rPr>
          <w:b/>
          <w:color w:val="000000"/>
          <w:sz w:val="32"/>
          <w:szCs w:val="32"/>
        </w:rPr>
      </w:pPr>
      <w:r w:rsidRPr="00DA7211">
        <w:rPr>
          <w:b/>
          <w:color w:val="000000"/>
          <w:sz w:val="32"/>
          <w:szCs w:val="32"/>
        </w:rPr>
        <w:lastRenderedPageBreak/>
        <w:t>СПИСОК ИСПОЛЬЗОВАННЫХ ИСТОЧНИКОВ</w:t>
      </w:r>
    </w:p>
    <w:p w:rsidR="00E01668" w:rsidRPr="00E01668" w:rsidRDefault="00E01668" w:rsidP="00E01668">
      <w:pPr>
        <w:pStyle w:val="a6"/>
        <w:numPr>
          <w:ilvl w:val="0"/>
          <w:numId w:val="12"/>
        </w:numPr>
        <w:shd w:val="clear" w:color="auto" w:fill="FFFFFF"/>
        <w:spacing w:before="0" w:beforeAutospacing="0" w:after="0" w:afterAutospacing="0" w:line="360" w:lineRule="auto"/>
        <w:jc w:val="both"/>
        <w:rPr>
          <w:color w:val="000000"/>
          <w:sz w:val="28"/>
          <w:szCs w:val="28"/>
        </w:rPr>
      </w:pPr>
      <w:r w:rsidRPr="00E01668">
        <w:rPr>
          <w:color w:val="000000"/>
          <w:sz w:val="28"/>
          <w:szCs w:val="28"/>
        </w:rPr>
        <w:t>Александров И.М. Налоги и налогообложение. - М.: Издательско-торговая корпорация «Дашков и Ко», 2009. - 296 с.</w:t>
      </w:r>
    </w:p>
    <w:p w:rsidR="00E01668" w:rsidRDefault="00E01668" w:rsidP="00E01668">
      <w:pPr>
        <w:pStyle w:val="a6"/>
        <w:numPr>
          <w:ilvl w:val="0"/>
          <w:numId w:val="12"/>
        </w:numPr>
        <w:shd w:val="clear" w:color="auto" w:fill="FFFFFF"/>
        <w:spacing w:before="0" w:beforeAutospacing="0" w:after="0" w:afterAutospacing="0" w:line="360" w:lineRule="auto"/>
        <w:jc w:val="both"/>
        <w:rPr>
          <w:color w:val="000000"/>
          <w:sz w:val="28"/>
          <w:szCs w:val="28"/>
        </w:rPr>
      </w:pPr>
      <w:r w:rsidRPr="00E01668">
        <w:rPr>
          <w:color w:val="000000"/>
          <w:sz w:val="28"/>
          <w:szCs w:val="28"/>
        </w:rPr>
        <w:t xml:space="preserve">Евсегнеев Е.Н. Налоги и налогообложение. - М.:ИНФРА-М, 2012. </w:t>
      </w:r>
    </w:p>
    <w:p w:rsidR="00E01668" w:rsidRPr="00E01668" w:rsidRDefault="00E01668" w:rsidP="00E01668">
      <w:pPr>
        <w:pStyle w:val="a6"/>
        <w:shd w:val="clear" w:color="auto" w:fill="FFFFFF"/>
        <w:spacing w:before="0" w:beforeAutospacing="0" w:after="0" w:afterAutospacing="0" w:line="360" w:lineRule="auto"/>
        <w:ind w:left="720"/>
        <w:jc w:val="both"/>
        <w:rPr>
          <w:color w:val="000000"/>
          <w:sz w:val="28"/>
          <w:szCs w:val="28"/>
        </w:rPr>
      </w:pPr>
      <w:r w:rsidRPr="00E01668">
        <w:rPr>
          <w:color w:val="000000"/>
          <w:sz w:val="28"/>
          <w:szCs w:val="28"/>
        </w:rPr>
        <w:t>- 256 с.</w:t>
      </w:r>
    </w:p>
    <w:p w:rsidR="00E01668" w:rsidRPr="00E01668" w:rsidRDefault="00E01668" w:rsidP="00E01668">
      <w:pPr>
        <w:pStyle w:val="a6"/>
        <w:numPr>
          <w:ilvl w:val="0"/>
          <w:numId w:val="12"/>
        </w:numPr>
        <w:shd w:val="clear" w:color="auto" w:fill="FFFFFF"/>
        <w:spacing w:before="0" w:beforeAutospacing="0" w:after="0" w:afterAutospacing="0" w:line="360" w:lineRule="auto"/>
        <w:jc w:val="both"/>
        <w:rPr>
          <w:color w:val="000000"/>
          <w:sz w:val="28"/>
          <w:szCs w:val="28"/>
        </w:rPr>
      </w:pPr>
      <w:r w:rsidRPr="00E01668">
        <w:rPr>
          <w:color w:val="000000"/>
          <w:sz w:val="28"/>
          <w:szCs w:val="28"/>
        </w:rPr>
        <w:t>Кожинов В. В. Налоговое планирование и прогнозирование финансового результата деятельности предприятия. - М.: Экзамен, 2011. - 160 с.</w:t>
      </w:r>
    </w:p>
    <w:p w:rsidR="00E01668" w:rsidRPr="00E01668" w:rsidRDefault="00E01668" w:rsidP="00E01668">
      <w:pPr>
        <w:pStyle w:val="a3"/>
        <w:numPr>
          <w:ilvl w:val="0"/>
          <w:numId w:val="12"/>
        </w:numPr>
        <w:spacing w:after="0" w:line="360" w:lineRule="auto"/>
        <w:jc w:val="both"/>
        <w:rPr>
          <w:rFonts w:ascii="Times New Roman" w:eastAsia="Times New Roman" w:hAnsi="Times New Roman" w:cs="Times New Roman"/>
          <w:sz w:val="28"/>
          <w:szCs w:val="28"/>
          <w:lang w:eastAsia="ru-RU"/>
        </w:rPr>
      </w:pPr>
      <w:r w:rsidRPr="00E01668">
        <w:rPr>
          <w:rFonts w:ascii="Times New Roman" w:eastAsia="Times New Roman" w:hAnsi="Times New Roman" w:cs="Times New Roman"/>
          <w:sz w:val="28"/>
          <w:szCs w:val="28"/>
          <w:lang w:eastAsia="ru-RU"/>
        </w:rPr>
        <w:t>Пансков В.Г. Организационные вопросы Налоговой реформы // ФИНАНСЫ - 2008. №1 - С. 33-37.</w:t>
      </w:r>
    </w:p>
    <w:p w:rsidR="00E01668" w:rsidRPr="00E01668" w:rsidRDefault="00E01668" w:rsidP="00E01668">
      <w:pPr>
        <w:pStyle w:val="a3"/>
        <w:numPr>
          <w:ilvl w:val="0"/>
          <w:numId w:val="12"/>
        </w:numPr>
        <w:spacing w:after="0" w:line="360" w:lineRule="auto"/>
        <w:jc w:val="both"/>
        <w:rPr>
          <w:rFonts w:ascii="Times New Roman" w:eastAsia="Times New Roman" w:hAnsi="Times New Roman" w:cs="Times New Roman"/>
          <w:sz w:val="28"/>
          <w:szCs w:val="28"/>
          <w:lang w:eastAsia="ru-RU"/>
        </w:rPr>
      </w:pPr>
      <w:r w:rsidRPr="00E01668">
        <w:rPr>
          <w:rFonts w:ascii="Times New Roman" w:eastAsia="Times New Roman" w:hAnsi="Times New Roman" w:cs="Times New Roman"/>
          <w:sz w:val="28"/>
          <w:szCs w:val="28"/>
          <w:lang w:eastAsia="ru-RU"/>
        </w:rPr>
        <w:t>Сомоев Р.Г Общая теория налогов и налогообложения: Учебное пособие. - М.: Прибор, 2009. - 176 с.</w:t>
      </w:r>
    </w:p>
    <w:p w:rsidR="00E01668" w:rsidRPr="00E01668" w:rsidRDefault="00E01668" w:rsidP="00E01668">
      <w:pPr>
        <w:pStyle w:val="a6"/>
        <w:numPr>
          <w:ilvl w:val="0"/>
          <w:numId w:val="12"/>
        </w:numPr>
        <w:shd w:val="clear" w:color="auto" w:fill="FFFFFF"/>
        <w:spacing w:before="0" w:beforeAutospacing="0" w:after="0" w:afterAutospacing="0" w:line="360" w:lineRule="auto"/>
        <w:jc w:val="both"/>
        <w:rPr>
          <w:color w:val="000000"/>
          <w:sz w:val="28"/>
          <w:szCs w:val="28"/>
        </w:rPr>
      </w:pPr>
      <w:r w:rsidRPr="00E01668">
        <w:rPr>
          <w:color w:val="000000"/>
          <w:sz w:val="28"/>
          <w:szCs w:val="28"/>
        </w:rPr>
        <w:t>Тихонов Д.Н. Основы налогового планирования. - М.: Инфограф, 2010. - 192 с.</w:t>
      </w:r>
    </w:p>
    <w:p w:rsidR="00DA7211" w:rsidRPr="00E01668" w:rsidRDefault="00E01668" w:rsidP="00E01668">
      <w:pPr>
        <w:pStyle w:val="a3"/>
        <w:numPr>
          <w:ilvl w:val="0"/>
          <w:numId w:val="12"/>
        </w:numPr>
        <w:spacing w:after="0" w:line="360" w:lineRule="auto"/>
        <w:jc w:val="both"/>
        <w:rPr>
          <w:rFonts w:ascii="Times New Roman" w:eastAsia="Times New Roman" w:hAnsi="Times New Roman" w:cs="Times New Roman"/>
          <w:sz w:val="28"/>
          <w:szCs w:val="28"/>
          <w:lang w:eastAsia="ru-RU"/>
        </w:rPr>
      </w:pPr>
      <w:r w:rsidRPr="00E01668">
        <w:rPr>
          <w:rFonts w:ascii="Times New Roman" w:eastAsia="Times New Roman" w:hAnsi="Times New Roman" w:cs="Times New Roman"/>
          <w:sz w:val="28"/>
          <w:szCs w:val="28"/>
          <w:lang w:eastAsia="ru-RU"/>
        </w:rPr>
        <w:t>Черник Д.М. Налоги и налогообложение. Учебник. -М.: ИНФРА-М, 2011.- 415 с.</w:t>
      </w:r>
    </w:p>
    <w:p w:rsidR="00DA7211" w:rsidRPr="00E01668" w:rsidRDefault="00DA7211" w:rsidP="00E01668">
      <w:pPr>
        <w:pStyle w:val="a3"/>
        <w:numPr>
          <w:ilvl w:val="0"/>
          <w:numId w:val="12"/>
        </w:numPr>
        <w:tabs>
          <w:tab w:val="left" w:pos="426"/>
        </w:tabs>
        <w:spacing w:after="0" w:line="360" w:lineRule="auto"/>
        <w:jc w:val="both"/>
        <w:rPr>
          <w:rFonts w:ascii="Times New Roman" w:eastAsia="Times New Roman" w:hAnsi="Times New Roman" w:cs="Times New Roman"/>
          <w:sz w:val="28"/>
          <w:szCs w:val="28"/>
          <w:lang w:eastAsia="ru-RU"/>
        </w:rPr>
      </w:pPr>
      <w:r w:rsidRPr="00E01668">
        <w:rPr>
          <w:rFonts w:ascii="Times New Roman" w:hAnsi="Times New Roman" w:cs="Times New Roman"/>
          <w:sz w:val="28"/>
          <w:szCs w:val="28"/>
        </w:rPr>
        <w:t xml:space="preserve">Научная электронная библиотека [Электронный ресурс]. - </w:t>
      </w:r>
      <w:hyperlink r:id="rId17" w:history="1">
        <w:r w:rsidRPr="00E01668">
          <w:rPr>
            <w:rStyle w:val="a7"/>
            <w:rFonts w:ascii="Times New Roman" w:eastAsia="Times New Roman" w:hAnsi="Times New Roman" w:cs="Times New Roman"/>
            <w:color w:val="auto"/>
            <w:sz w:val="28"/>
            <w:szCs w:val="28"/>
            <w:u w:val="none"/>
            <w:lang w:val="en-US" w:eastAsia="ru-RU"/>
          </w:rPr>
          <w:t>http</w:t>
        </w:r>
        <w:r w:rsidRPr="00E01668">
          <w:rPr>
            <w:rStyle w:val="a7"/>
            <w:rFonts w:ascii="Times New Roman" w:eastAsia="Times New Roman" w:hAnsi="Times New Roman" w:cs="Times New Roman"/>
            <w:color w:val="auto"/>
            <w:sz w:val="28"/>
            <w:szCs w:val="28"/>
            <w:u w:val="none"/>
            <w:lang w:eastAsia="ru-RU"/>
          </w:rPr>
          <w:t>://</w:t>
        </w:r>
        <w:r w:rsidRPr="00E01668">
          <w:rPr>
            <w:rStyle w:val="a7"/>
            <w:rFonts w:ascii="Times New Roman" w:eastAsia="Times New Roman" w:hAnsi="Times New Roman" w:cs="Times New Roman"/>
            <w:color w:val="auto"/>
            <w:sz w:val="28"/>
            <w:szCs w:val="28"/>
            <w:u w:val="none"/>
            <w:lang w:val="en-US" w:eastAsia="ru-RU"/>
          </w:rPr>
          <w:t>elibrary</w:t>
        </w:r>
        <w:r w:rsidRPr="00E01668">
          <w:rPr>
            <w:rStyle w:val="a7"/>
            <w:rFonts w:ascii="Times New Roman" w:eastAsia="Times New Roman" w:hAnsi="Times New Roman" w:cs="Times New Roman"/>
            <w:color w:val="auto"/>
            <w:sz w:val="28"/>
            <w:szCs w:val="28"/>
            <w:u w:val="none"/>
            <w:lang w:eastAsia="ru-RU"/>
          </w:rPr>
          <w:t>.</w:t>
        </w:r>
        <w:r w:rsidRPr="00E01668">
          <w:rPr>
            <w:rStyle w:val="a7"/>
            <w:rFonts w:ascii="Times New Roman" w:eastAsia="Times New Roman" w:hAnsi="Times New Roman" w:cs="Times New Roman"/>
            <w:color w:val="auto"/>
            <w:sz w:val="28"/>
            <w:szCs w:val="28"/>
            <w:u w:val="none"/>
            <w:lang w:val="en-US" w:eastAsia="ru-RU"/>
          </w:rPr>
          <w:t>ru</w:t>
        </w:r>
        <w:r w:rsidRPr="00E01668">
          <w:rPr>
            <w:rStyle w:val="a7"/>
            <w:rFonts w:ascii="Times New Roman" w:eastAsia="Times New Roman" w:hAnsi="Times New Roman" w:cs="Times New Roman"/>
            <w:color w:val="auto"/>
            <w:sz w:val="28"/>
            <w:szCs w:val="28"/>
            <w:u w:val="none"/>
            <w:lang w:eastAsia="ru-RU"/>
          </w:rPr>
          <w:t>/</w:t>
        </w:r>
      </w:hyperlink>
    </w:p>
    <w:p w:rsidR="00DA7211" w:rsidRPr="00E01668" w:rsidRDefault="00DA7211" w:rsidP="00E01668">
      <w:pPr>
        <w:pStyle w:val="a3"/>
        <w:numPr>
          <w:ilvl w:val="0"/>
          <w:numId w:val="12"/>
        </w:numPr>
        <w:tabs>
          <w:tab w:val="left" w:pos="426"/>
        </w:tabs>
        <w:spacing w:after="0" w:line="360" w:lineRule="auto"/>
        <w:jc w:val="both"/>
        <w:rPr>
          <w:rFonts w:ascii="Times New Roman" w:eastAsia="Times New Roman" w:hAnsi="Times New Roman" w:cs="Times New Roman"/>
          <w:sz w:val="28"/>
          <w:szCs w:val="28"/>
          <w:lang w:eastAsia="ru-RU"/>
        </w:rPr>
      </w:pPr>
      <w:r w:rsidRPr="00E01668">
        <w:rPr>
          <w:rFonts w:ascii="Times New Roman" w:hAnsi="Times New Roman" w:cs="Times New Roman"/>
          <w:sz w:val="28"/>
          <w:szCs w:val="28"/>
        </w:rPr>
        <w:t xml:space="preserve">Федеральная налоговая служба РФ [Электронный ресурс]. - </w:t>
      </w:r>
      <w:hyperlink w:history="1">
        <w:r w:rsidRPr="00E01668">
          <w:rPr>
            <w:rStyle w:val="a7"/>
            <w:rFonts w:ascii="Times New Roman" w:eastAsia="Times New Roman" w:hAnsi="Times New Roman" w:cs="Times New Roman"/>
            <w:color w:val="auto"/>
            <w:sz w:val="28"/>
            <w:szCs w:val="28"/>
            <w:u w:val="none"/>
            <w:lang w:val="en-US" w:eastAsia="ru-RU"/>
          </w:rPr>
          <w:t>http</w:t>
        </w:r>
        <w:r w:rsidRPr="00E01668">
          <w:rPr>
            <w:rStyle w:val="a7"/>
            <w:rFonts w:ascii="Times New Roman" w:eastAsia="Times New Roman" w:hAnsi="Times New Roman" w:cs="Times New Roman"/>
            <w:color w:val="auto"/>
            <w:sz w:val="28"/>
            <w:szCs w:val="28"/>
            <w:u w:val="none"/>
            <w:lang w:eastAsia="ru-RU"/>
          </w:rPr>
          <w:t xml:space="preserve">:// </w:t>
        </w:r>
        <w:r w:rsidRPr="00E01668">
          <w:rPr>
            <w:rStyle w:val="a7"/>
            <w:rFonts w:ascii="Times New Roman" w:eastAsia="Times New Roman" w:hAnsi="Times New Roman" w:cs="Times New Roman"/>
            <w:color w:val="auto"/>
            <w:sz w:val="28"/>
            <w:szCs w:val="28"/>
            <w:u w:val="none"/>
            <w:lang w:val="en-US" w:eastAsia="ru-RU"/>
          </w:rPr>
          <w:t>www</w:t>
        </w:r>
        <w:r w:rsidRPr="00E01668">
          <w:rPr>
            <w:rStyle w:val="a7"/>
            <w:rFonts w:ascii="Times New Roman" w:eastAsia="Times New Roman" w:hAnsi="Times New Roman" w:cs="Times New Roman"/>
            <w:color w:val="auto"/>
            <w:sz w:val="28"/>
            <w:szCs w:val="28"/>
            <w:u w:val="none"/>
            <w:lang w:eastAsia="ru-RU"/>
          </w:rPr>
          <w:t>.</w:t>
        </w:r>
        <w:r w:rsidRPr="00E01668">
          <w:rPr>
            <w:rStyle w:val="a7"/>
            <w:rFonts w:ascii="Times New Roman" w:eastAsia="Times New Roman" w:hAnsi="Times New Roman" w:cs="Times New Roman"/>
            <w:color w:val="auto"/>
            <w:sz w:val="28"/>
            <w:szCs w:val="28"/>
            <w:u w:val="none"/>
            <w:lang w:val="en-US" w:eastAsia="ru-RU"/>
          </w:rPr>
          <w:t>nalog</w:t>
        </w:r>
        <w:r w:rsidRPr="00E01668">
          <w:rPr>
            <w:rStyle w:val="a7"/>
            <w:rFonts w:ascii="Times New Roman" w:eastAsia="Times New Roman" w:hAnsi="Times New Roman" w:cs="Times New Roman"/>
            <w:color w:val="auto"/>
            <w:sz w:val="28"/>
            <w:szCs w:val="28"/>
            <w:u w:val="none"/>
            <w:lang w:eastAsia="ru-RU"/>
          </w:rPr>
          <w:t>.</w:t>
        </w:r>
        <w:r w:rsidRPr="00E01668">
          <w:rPr>
            <w:rStyle w:val="a7"/>
            <w:rFonts w:ascii="Times New Roman" w:eastAsia="Times New Roman" w:hAnsi="Times New Roman" w:cs="Times New Roman"/>
            <w:color w:val="auto"/>
            <w:sz w:val="28"/>
            <w:szCs w:val="28"/>
            <w:u w:val="none"/>
            <w:lang w:val="en-US" w:eastAsia="ru-RU"/>
          </w:rPr>
          <w:t>ru</w:t>
        </w:r>
        <w:r w:rsidRPr="00E01668">
          <w:rPr>
            <w:rStyle w:val="a7"/>
            <w:rFonts w:ascii="Times New Roman" w:eastAsia="Times New Roman" w:hAnsi="Times New Roman" w:cs="Times New Roman"/>
            <w:color w:val="auto"/>
            <w:sz w:val="28"/>
            <w:szCs w:val="28"/>
            <w:u w:val="none"/>
            <w:lang w:eastAsia="ru-RU"/>
          </w:rPr>
          <w:t xml:space="preserve"> </w:t>
        </w:r>
      </w:hyperlink>
    </w:p>
    <w:p w:rsidR="004E7598" w:rsidRPr="00E01668" w:rsidRDefault="004E7598" w:rsidP="00E01668">
      <w:pPr>
        <w:pStyle w:val="a3"/>
        <w:numPr>
          <w:ilvl w:val="0"/>
          <w:numId w:val="12"/>
        </w:numPr>
        <w:spacing w:after="0" w:line="360" w:lineRule="auto"/>
        <w:jc w:val="both"/>
        <w:rPr>
          <w:rFonts w:ascii="Times New Roman" w:hAnsi="Times New Roman" w:cs="Times New Roman"/>
          <w:sz w:val="28"/>
          <w:szCs w:val="28"/>
        </w:rPr>
      </w:pPr>
      <w:r w:rsidRPr="00E01668">
        <w:rPr>
          <w:rFonts w:ascii="Times New Roman" w:hAnsi="Times New Roman" w:cs="Times New Roman"/>
          <w:sz w:val="28"/>
          <w:szCs w:val="28"/>
        </w:rPr>
        <w:t xml:space="preserve">Налоговый кодекс Российской Федерации (часть первая) N 146-ФЗ. [Электронный ресурс].- Режим доступа:  http:// </w:t>
      </w:r>
      <w:hyperlink r:id="rId18" w:history="1">
        <w:r w:rsidRPr="00E01668">
          <w:rPr>
            <w:rStyle w:val="a7"/>
            <w:rFonts w:ascii="Times New Roman" w:hAnsi="Times New Roman" w:cs="Times New Roman"/>
            <w:color w:val="auto"/>
            <w:sz w:val="28"/>
            <w:szCs w:val="28"/>
            <w:u w:val="none"/>
          </w:rPr>
          <w:t>www.consultant.ru</w:t>
        </w:r>
      </w:hyperlink>
    </w:p>
    <w:p w:rsidR="004E7598" w:rsidRPr="00E01668" w:rsidRDefault="004E7598" w:rsidP="00E01668">
      <w:pPr>
        <w:pStyle w:val="a3"/>
        <w:numPr>
          <w:ilvl w:val="0"/>
          <w:numId w:val="12"/>
        </w:numPr>
        <w:spacing w:after="0" w:line="360" w:lineRule="auto"/>
        <w:jc w:val="both"/>
        <w:rPr>
          <w:rFonts w:ascii="Times New Roman" w:hAnsi="Times New Roman" w:cs="Times New Roman"/>
          <w:sz w:val="28"/>
          <w:szCs w:val="28"/>
        </w:rPr>
      </w:pPr>
      <w:r w:rsidRPr="00E01668">
        <w:rPr>
          <w:rFonts w:ascii="Times New Roman" w:hAnsi="Times New Roman" w:cs="Times New Roman"/>
          <w:sz w:val="28"/>
          <w:szCs w:val="28"/>
        </w:rPr>
        <w:t xml:space="preserve">Налоговый кодекс Российской Федерации (часть вторая) N 117-ФЗ. [Электронный ресурс].- Режим доступа:  http:// </w:t>
      </w:r>
      <w:hyperlink r:id="rId19" w:history="1">
        <w:r w:rsidRPr="00E01668">
          <w:rPr>
            <w:rStyle w:val="a7"/>
            <w:rFonts w:ascii="Times New Roman" w:hAnsi="Times New Roman" w:cs="Times New Roman"/>
            <w:color w:val="auto"/>
            <w:sz w:val="28"/>
            <w:szCs w:val="28"/>
            <w:u w:val="none"/>
          </w:rPr>
          <w:t>www.consultant.ru</w:t>
        </w:r>
      </w:hyperlink>
    </w:p>
    <w:p w:rsidR="00DA7211" w:rsidRDefault="00DA7211" w:rsidP="00E01668">
      <w:pPr>
        <w:spacing w:after="0" w:line="360" w:lineRule="auto"/>
        <w:rPr>
          <w:rFonts w:ascii="Times New Roman" w:hAnsi="Times New Roman" w:cs="Times New Roman"/>
          <w:b/>
          <w:sz w:val="32"/>
          <w:szCs w:val="32"/>
        </w:rPr>
      </w:pPr>
    </w:p>
    <w:p w:rsidR="00030ECB" w:rsidRPr="00DA7211" w:rsidRDefault="00030ECB" w:rsidP="00E01668">
      <w:pPr>
        <w:tabs>
          <w:tab w:val="left" w:pos="2060"/>
        </w:tabs>
        <w:spacing w:after="0" w:line="360" w:lineRule="auto"/>
        <w:rPr>
          <w:rFonts w:ascii="Times New Roman" w:hAnsi="Times New Roman" w:cs="Times New Roman"/>
          <w:b/>
          <w:sz w:val="32"/>
          <w:szCs w:val="32"/>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Default="00DA7211" w:rsidP="001D647B">
      <w:pPr>
        <w:spacing w:after="0" w:line="360" w:lineRule="auto"/>
        <w:rPr>
          <w:rFonts w:ascii="Times New Roman" w:hAnsi="Times New Roman" w:cs="Times New Roman"/>
          <w:sz w:val="28"/>
          <w:szCs w:val="28"/>
        </w:rPr>
      </w:pPr>
    </w:p>
    <w:p w:rsidR="00DA7211" w:rsidRPr="001D647B" w:rsidRDefault="00DA7211" w:rsidP="001D647B">
      <w:pPr>
        <w:spacing w:after="0" w:line="360" w:lineRule="auto"/>
        <w:rPr>
          <w:rFonts w:ascii="Times New Roman" w:hAnsi="Times New Roman" w:cs="Times New Roman"/>
          <w:sz w:val="28"/>
          <w:szCs w:val="28"/>
        </w:rPr>
      </w:pPr>
    </w:p>
    <w:sectPr w:rsidR="00DA7211" w:rsidRPr="001D647B" w:rsidSect="00561FBE">
      <w:footerReference w:type="default" r:id="rId20"/>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57A" w:rsidRDefault="00E7457A" w:rsidP="00561FBE">
      <w:pPr>
        <w:spacing w:after="0" w:line="240" w:lineRule="auto"/>
      </w:pPr>
      <w:r>
        <w:separator/>
      </w:r>
    </w:p>
  </w:endnote>
  <w:endnote w:type="continuationSeparator" w:id="0">
    <w:p w:rsidR="00E7457A" w:rsidRDefault="00E7457A" w:rsidP="00561F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2956"/>
    </w:sdtPr>
    <w:sdtContent>
      <w:p w:rsidR="009B6C7F" w:rsidRDefault="00F747F7">
        <w:pPr>
          <w:pStyle w:val="ab"/>
          <w:jc w:val="center"/>
        </w:pPr>
        <w:fldSimple w:instr=" PAGE   \* MERGEFORMAT ">
          <w:r w:rsidR="004A3C05">
            <w:rPr>
              <w:noProof/>
            </w:rPr>
            <w:t>3</w:t>
          </w:r>
        </w:fldSimple>
      </w:p>
    </w:sdtContent>
  </w:sdt>
  <w:p w:rsidR="009B6C7F" w:rsidRDefault="009B6C7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57A" w:rsidRDefault="00E7457A" w:rsidP="00561FBE">
      <w:pPr>
        <w:spacing w:after="0" w:line="240" w:lineRule="auto"/>
      </w:pPr>
      <w:r>
        <w:separator/>
      </w:r>
    </w:p>
  </w:footnote>
  <w:footnote w:type="continuationSeparator" w:id="0">
    <w:p w:rsidR="00E7457A" w:rsidRDefault="00E7457A" w:rsidP="00561FBE">
      <w:pPr>
        <w:spacing w:after="0" w:line="240" w:lineRule="auto"/>
      </w:pPr>
      <w:r>
        <w:continuationSeparator/>
      </w:r>
    </w:p>
  </w:footnote>
  <w:footnote w:id="1">
    <w:p w:rsidR="009B6C7F" w:rsidRPr="00561FBE" w:rsidRDefault="009B6C7F" w:rsidP="00561FBE">
      <w:pPr>
        <w:spacing w:after="0" w:line="360" w:lineRule="auto"/>
        <w:jc w:val="both"/>
        <w:rPr>
          <w:rFonts w:ascii="Times New Roman" w:eastAsia="Times New Roman" w:hAnsi="Times New Roman" w:cs="Times New Roman"/>
          <w:sz w:val="24"/>
          <w:szCs w:val="24"/>
          <w:lang w:eastAsia="ru-RU"/>
        </w:rPr>
      </w:pPr>
      <w:r w:rsidRPr="00561FBE">
        <w:rPr>
          <w:rStyle w:val="af"/>
          <w:rFonts w:ascii="Times New Roman" w:hAnsi="Times New Roman" w:cs="Times New Roman"/>
          <w:sz w:val="24"/>
          <w:szCs w:val="24"/>
        </w:rPr>
        <w:footnoteRef/>
      </w:r>
      <w:r w:rsidRPr="00561FBE">
        <w:rPr>
          <w:rFonts w:ascii="Times New Roman" w:hAnsi="Times New Roman" w:cs="Times New Roman"/>
          <w:sz w:val="24"/>
          <w:szCs w:val="24"/>
        </w:rPr>
        <w:t xml:space="preserve"> </w:t>
      </w:r>
      <w:r w:rsidRPr="00561FBE">
        <w:rPr>
          <w:rFonts w:ascii="Times New Roman" w:eastAsia="Times New Roman" w:hAnsi="Times New Roman" w:cs="Times New Roman"/>
          <w:sz w:val="24"/>
          <w:szCs w:val="24"/>
          <w:lang w:eastAsia="ru-RU"/>
        </w:rPr>
        <w:t>Сомоев Р.Г Общая теория налогов и налогообложения: Учебное пособие. - М.: Прибор, 2009. - 176 с.</w:t>
      </w:r>
    </w:p>
    <w:p w:rsidR="009B6C7F" w:rsidRDefault="009B6C7F">
      <w:pPr>
        <w:pStyle w:val="ad"/>
      </w:pPr>
    </w:p>
  </w:footnote>
  <w:footnote w:id="2">
    <w:p w:rsidR="009B6C7F" w:rsidRPr="00561FBE" w:rsidRDefault="009B6C7F" w:rsidP="00561FBE">
      <w:pPr>
        <w:spacing w:after="0" w:line="360" w:lineRule="auto"/>
        <w:jc w:val="both"/>
        <w:rPr>
          <w:rFonts w:ascii="Times New Roman" w:hAnsi="Times New Roman" w:cs="Times New Roman"/>
          <w:sz w:val="24"/>
          <w:szCs w:val="24"/>
        </w:rPr>
      </w:pPr>
      <w:r w:rsidRPr="00561FBE">
        <w:rPr>
          <w:rStyle w:val="af"/>
          <w:rFonts w:ascii="Times New Roman" w:hAnsi="Times New Roman" w:cs="Times New Roman"/>
          <w:sz w:val="24"/>
          <w:szCs w:val="24"/>
        </w:rPr>
        <w:footnoteRef/>
      </w:r>
      <w:r w:rsidRPr="00561FBE">
        <w:rPr>
          <w:rFonts w:ascii="Times New Roman" w:hAnsi="Times New Roman" w:cs="Times New Roman"/>
          <w:sz w:val="24"/>
          <w:szCs w:val="24"/>
        </w:rPr>
        <w:t xml:space="preserve"> Налоговый кодекс Российской Федерации (часть вторая) N 117-ФЗ. [Электронный ресурс].- Режим доступа:  http:// </w:t>
      </w:r>
      <w:hyperlink r:id="rId1" w:history="1">
        <w:r w:rsidRPr="00561FBE">
          <w:rPr>
            <w:rStyle w:val="a7"/>
            <w:rFonts w:ascii="Times New Roman" w:hAnsi="Times New Roman" w:cs="Times New Roman"/>
            <w:color w:val="auto"/>
            <w:sz w:val="24"/>
            <w:szCs w:val="24"/>
            <w:u w:val="none"/>
          </w:rPr>
          <w:t>www.consultant.ru</w:t>
        </w:r>
      </w:hyperlink>
    </w:p>
    <w:p w:rsidR="009B6C7F" w:rsidRDefault="009B6C7F">
      <w:pPr>
        <w:pStyle w:val="ad"/>
      </w:pPr>
    </w:p>
  </w:footnote>
  <w:footnote w:id="3">
    <w:p w:rsidR="009B6C7F" w:rsidRPr="00561FBE" w:rsidRDefault="009B6C7F" w:rsidP="00561FBE">
      <w:pPr>
        <w:spacing w:line="360" w:lineRule="auto"/>
        <w:contextualSpacing/>
        <w:rPr>
          <w:rFonts w:ascii="Times New Roman" w:eastAsia="Times New Roman" w:hAnsi="Times New Roman" w:cs="Times New Roman"/>
          <w:sz w:val="24"/>
          <w:szCs w:val="24"/>
          <w:lang w:eastAsia="ru-RU"/>
        </w:rPr>
      </w:pPr>
      <w:r w:rsidRPr="00561FBE">
        <w:rPr>
          <w:rStyle w:val="af"/>
          <w:rFonts w:ascii="Times New Roman" w:hAnsi="Times New Roman" w:cs="Times New Roman"/>
          <w:sz w:val="24"/>
          <w:szCs w:val="24"/>
        </w:rPr>
        <w:footnoteRef/>
      </w:r>
      <w:r w:rsidRPr="00561FBE">
        <w:rPr>
          <w:rFonts w:ascii="Times New Roman" w:hAnsi="Times New Roman" w:cs="Times New Roman"/>
          <w:sz w:val="24"/>
          <w:szCs w:val="24"/>
        </w:rPr>
        <w:t xml:space="preserve"> </w:t>
      </w:r>
      <w:r w:rsidRPr="00561FBE">
        <w:rPr>
          <w:rFonts w:ascii="Times New Roman" w:eastAsia="Times New Roman" w:hAnsi="Times New Roman" w:cs="Times New Roman"/>
          <w:sz w:val="24"/>
          <w:szCs w:val="24"/>
          <w:lang w:eastAsia="ru-RU"/>
        </w:rPr>
        <w:t>Пансков В.Г. Организационные вопросы Налоговой р</w:t>
      </w:r>
      <w:r>
        <w:rPr>
          <w:rFonts w:ascii="Times New Roman" w:eastAsia="Times New Roman" w:hAnsi="Times New Roman" w:cs="Times New Roman"/>
          <w:sz w:val="24"/>
          <w:szCs w:val="24"/>
          <w:lang w:eastAsia="ru-RU"/>
        </w:rPr>
        <w:t>еформы // ФИНАНСЫ - 2008. №1 - с</w:t>
      </w:r>
      <w:r w:rsidRPr="00561FBE">
        <w:rPr>
          <w:rFonts w:ascii="Times New Roman" w:eastAsia="Times New Roman" w:hAnsi="Times New Roman" w:cs="Times New Roman"/>
          <w:sz w:val="24"/>
          <w:szCs w:val="24"/>
          <w:lang w:eastAsia="ru-RU"/>
        </w:rPr>
        <w:t>. 33-37.</w:t>
      </w:r>
    </w:p>
    <w:p w:rsidR="009B6C7F" w:rsidRDefault="009B6C7F">
      <w:pPr>
        <w:pStyle w:val="ad"/>
      </w:pPr>
    </w:p>
  </w:footnote>
  <w:footnote w:id="4">
    <w:p w:rsidR="009B6C7F" w:rsidRPr="00561FBE" w:rsidRDefault="009B6C7F" w:rsidP="00561FBE">
      <w:pPr>
        <w:spacing w:after="0" w:line="360" w:lineRule="auto"/>
        <w:jc w:val="both"/>
        <w:rPr>
          <w:rFonts w:ascii="Times New Roman" w:hAnsi="Times New Roman" w:cs="Times New Roman"/>
          <w:sz w:val="24"/>
          <w:szCs w:val="24"/>
        </w:rPr>
      </w:pPr>
      <w:r w:rsidRPr="00561FBE">
        <w:rPr>
          <w:rStyle w:val="af"/>
          <w:rFonts w:ascii="Times New Roman" w:hAnsi="Times New Roman" w:cs="Times New Roman"/>
          <w:sz w:val="24"/>
          <w:szCs w:val="24"/>
        </w:rPr>
        <w:footnoteRef/>
      </w:r>
      <w:r w:rsidRPr="00561FBE">
        <w:rPr>
          <w:rFonts w:ascii="Times New Roman" w:hAnsi="Times New Roman" w:cs="Times New Roman"/>
          <w:sz w:val="24"/>
          <w:szCs w:val="24"/>
        </w:rPr>
        <w:t xml:space="preserve"> Налоговый кодекс Российской Федерации (часть вторая) N 117-ФЗ. [Электронный ресурс].- Режим доступа:  http:// </w:t>
      </w:r>
      <w:hyperlink r:id="rId2" w:history="1">
        <w:r w:rsidRPr="00561FBE">
          <w:rPr>
            <w:rStyle w:val="a7"/>
            <w:rFonts w:ascii="Times New Roman" w:hAnsi="Times New Roman" w:cs="Times New Roman"/>
            <w:color w:val="auto"/>
            <w:sz w:val="24"/>
            <w:szCs w:val="24"/>
            <w:u w:val="none"/>
          </w:rPr>
          <w:t>www.consultant.ru</w:t>
        </w:r>
      </w:hyperlink>
    </w:p>
    <w:p w:rsidR="009B6C7F" w:rsidRDefault="009B6C7F">
      <w:pPr>
        <w:pStyle w:val="ad"/>
      </w:pPr>
    </w:p>
  </w:footnote>
  <w:footnote w:id="5">
    <w:p w:rsidR="009B6C7F" w:rsidRPr="00E12274" w:rsidRDefault="009B6C7F" w:rsidP="00E12274">
      <w:pPr>
        <w:tabs>
          <w:tab w:val="left" w:pos="426"/>
        </w:tabs>
        <w:spacing w:line="360" w:lineRule="auto"/>
        <w:rPr>
          <w:rFonts w:ascii="Times New Roman" w:eastAsia="Times New Roman" w:hAnsi="Times New Roman" w:cs="Times New Roman"/>
          <w:sz w:val="24"/>
          <w:szCs w:val="24"/>
          <w:lang w:eastAsia="ru-RU"/>
        </w:rPr>
      </w:pPr>
      <w:r w:rsidRPr="00E12274">
        <w:rPr>
          <w:sz w:val="24"/>
          <w:szCs w:val="24"/>
          <w:vertAlign w:val="superscript"/>
        </w:rPr>
        <w:t>5</w:t>
      </w:r>
      <w:r w:rsidRPr="00E12274">
        <w:rPr>
          <w:rFonts w:ascii="Times New Roman" w:hAnsi="Times New Roman" w:cs="Times New Roman"/>
          <w:sz w:val="24"/>
          <w:szCs w:val="24"/>
        </w:rPr>
        <w:t xml:space="preserve"> Научная электронная библиотека [Электронный ресурс]. - </w:t>
      </w:r>
      <w:hyperlink r:id="rId3" w:history="1">
        <w:r w:rsidRPr="00E12274">
          <w:rPr>
            <w:rStyle w:val="a7"/>
            <w:rFonts w:ascii="Times New Roman" w:eastAsia="Times New Roman" w:hAnsi="Times New Roman" w:cs="Times New Roman"/>
            <w:color w:val="auto"/>
            <w:sz w:val="24"/>
            <w:szCs w:val="24"/>
            <w:u w:val="none"/>
            <w:lang w:val="en-US" w:eastAsia="ru-RU"/>
          </w:rPr>
          <w:t>http</w:t>
        </w:r>
        <w:r w:rsidRPr="00E12274">
          <w:rPr>
            <w:rStyle w:val="a7"/>
            <w:rFonts w:ascii="Times New Roman" w:eastAsia="Times New Roman" w:hAnsi="Times New Roman" w:cs="Times New Roman"/>
            <w:color w:val="auto"/>
            <w:sz w:val="24"/>
            <w:szCs w:val="24"/>
            <w:u w:val="none"/>
            <w:lang w:eastAsia="ru-RU"/>
          </w:rPr>
          <w:t>://</w:t>
        </w:r>
        <w:r w:rsidRPr="00E12274">
          <w:rPr>
            <w:rStyle w:val="a7"/>
            <w:rFonts w:ascii="Times New Roman" w:eastAsia="Times New Roman" w:hAnsi="Times New Roman" w:cs="Times New Roman"/>
            <w:color w:val="auto"/>
            <w:sz w:val="24"/>
            <w:szCs w:val="24"/>
            <w:u w:val="none"/>
            <w:lang w:val="en-US" w:eastAsia="ru-RU"/>
          </w:rPr>
          <w:t>elibrary</w:t>
        </w:r>
        <w:r w:rsidRPr="00E12274">
          <w:rPr>
            <w:rStyle w:val="a7"/>
            <w:rFonts w:ascii="Times New Roman" w:eastAsia="Times New Roman" w:hAnsi="Times New Roman" w:cs="Times New Roman"/>
            <w:color w:val="auto"/>
            <w:sz w:val="24"/>
            <w:szCs w:val="24"/>
            <w:u w:val="none"/>
            <w:lang w:eastAsia="ru-RU"/>
          </w:rPr>
          <w:t>.</w:t>
        </w:r>
        <w:r w:rsidRPr="00E12274">
          <w:rPr>
            <w:rStyle w:val="a7"/>
            <w:rFonts w:ascii="Times New Roman" w:eastAsia="Times New Roman" w:hAnsi="Times New Roman" w:cs="Times New Roman"/>
            <w:color w:val="auto"/>
            <w:sz w:val="24"/>
            <w:szCs w:val="24"/>
            <w:u w:val="none"/>
            <w:lang w:val="en-US" w:eastAsia="ru-RU"/>
          </w:rPr>
          <w:t>ru</w:t>
        </w:r>
        <w:r w:rsidRPr="00E12274">
          <w:rPr>
            <w:rStyle w:val="a7"/>
            <w:rFonts w:ascii="Times New Roman" w:eastAsia="Times New Roman" w:hAnsi="Times New Roman" w:cs="Times New Roman"/>
            <w:color w:val="auto"/>
            <w:sz w:val="24"/>
            <w:szCs w:val="24"/>
            <w:u w:val="none"/>
            <w:lang w:eastAsia="ru-RU"/>
          </w:rPr>
          <w:t>/</w:t>
        </w:r>
      </w:hyperlink>
    </w:p>
    <w:p w:rsidR="009B6C7F" w:rsidRDefault="009B6C7F">
      <w:pPr>
        <w:pStyle w:val="ad"/>
      </w:pPr>
    </w:p>
  </w:footnote>
  <w:footnote w:id="6">
    <w:p w:rsidR="009B6C7F" w:rsidRPr="00E12274" w:rsidRDefault="009B6C7F">
      <w:pPr>
        <w:pStyle w:val="ad"/>
        <w:rPr>
          <w:sz w:val="24"/>
          <w:szCs w:val="24"/>
        </w:rPr>
      </w:pPr>
      <w:r w:rsidRPr="00E12274">
        <w:rPr>
          <w:rStyle w:val="af"/>
          <w:sz w:val="24"/>
          <w:szCs w:val="24"/>
        </w:rPr>
        <w:footnoteRef/>
      </w:r>
      <w:r w:rsidRPr="00E12274">
        <w:rPr>
          <w:sz w:val="24"/>
          <w:szCs w:val="24"/>
        </w:rPr>
        <w:t xml:space="preserve"> </w:t>
      </w:r>
      <w:r w:rsidRPr="00E12274">
        <w:rPr>
          <w:rFonts w:ascii="Times New Roman" w:eastAsia="Times New Roman" w:hAnsi="Times New Roman" w:cs="Times New Roman"/>
          <w:sz w:val="24"/>
          <w:szCs w:val="24"/>
          <w:lang w:eastAsia="ru-RU"/>
        </w:rPr>
        <w:t>Сомоев Р.Г Общая теория налогов и налогообложения: Учебное пособие. - М.: Прибор, 2009. - 176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E1E"/>
    <w:multiLevelType w:val="multilevel"/>
    <w:tmpl w:val="32B49D4C"/>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AB39D8"/>
    <w:multiLevelType w:val="hybridMultilevel"/>
    <w:tmpl w:val="B7FE0CBA"/>
    <w:lvl w:ilvl="0" w:tplc="19146C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8A34B85"/>
    <w:multiLevelType w:val="multilevel"/>
    <w:tmpl w:val="FB6AD718"/>
    <w:lvl w:ilvl="0">
      <w:start w:val="1"/>
      <w:numFmt w:val="decimal"/>
      <w:lvlText w:val="%1"/>
      <w:lvlJc w:val="left"/>
      <w:pPr>
        <w:ind w:left="360" w:hanging="360"/>
      </w:pPr>
      <w:rPr>
        <w:rFonts w:hint="default"/>
      </w:rPr>
    </w:lvl>
    <w:lvl w:ilvl="1">
      <w:start w:val="4"/>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766" w:hanging="108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4250" w:hanging="144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734" w:hanging="1800"/>
      </w:pPr>
      <w:rPr>
        <w:rFonts w:hint="default"/>
      </w:rPr>
    </w:lvl>
    <w:lvl w:ilvl="8">
      <w:start w:val="1"/>
      <w:numFmt w:val="decimal"/>
      <w:lvlText w:val="%1.%2.%3.%4.%5.%6.%7.%8.%9"/>
      <w:lvlJc w:val="left"/>
      <w:pPr>
        <w:ind w:left="6656" w:hanging="2160"/>
      </w:pPr>
      <w:rPr>
        <w:rFonts w:hint="default"/>
      </w:rPr>
    </w:lvl>
  </w:abstractNum>
  <w:abstractNum w:abstractNumId="3">
    <w:nsid w:val="274B24ED"/>
    <w:multiLevelType w:val="hybridMultilevel"/>
    <w:tmpl w:val="85DA8752"/>
    <w:lvl w:ilvl="0" w:tplc="B66E0824">
      <w:start w:val="1"/>
      <w:numFmt w:val="bullet"/>
      <w:lvlText w:val="-"/>
      <w:lvlJc w:val="left"/>
      <w:pPr>
        <w:ind w:left="432" w:hanging="360"/>
      </w:pPr>
      <w:rPr>
        <w:rFonts w:ascii="Times New Roman" w:eastAsia="Times New Roman" w:hAnsi="Times New Roman" w:cs="Times New Roman"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4">
    <w:nsid w:val="36325A18"/>
    <w:multiLevelType w:val="multilevel"/>
    <w:tmpl w:val="3280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303FA8"/>
    <w:multiLevelType w:val="hybridMultilevel"/>
    <w:tmpl w:val="A920C2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45D42407"/>
    <w:multiLevelType w:val="hybridMultilevel"/>
    <w:tmpl w:val="11BCB4D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49785151"/>
    <w:multiLevelType w:val="hybridMultilevel"/>
    <w:tmpl w:val="A1BAC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CA25D3"/>
    <w:multiLevelType w:val="hybridMultilevel"/>
    <w:tmpl w:val="11BCB4D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59A60968"/>
    <w:multiLevelType w:val="multilevel"/>
    <w:tmpl w:val="F9DC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B4A5489"/>
    <w:multiLevelType w:val="hybridMultilevel"/>
    <w:tmpl w:val="95962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B5178F"/>
    <w:multiLevelType w:val="hybridMultilevel"/>
    <w:tmpl w:val="11BCB4D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7FE13BB2"/>
    <w:multiLevelType w:val="hybridMultilevel"/>
    <w:tmpl w:val="9CEA4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num>
  <w:num w:numId="6">
    <w:abstractNumId w:val="5"/>
  </w:num>
  <w:num w:numId="7">
    <w:abstractNumId w:val="11"/>
  </w:num>
  <w:num w:numId="8">
    <w:abstractNumId w:val="8"/>
  </w:num>
  <w:num w:numId="9">
    <w:abstractNumId w:val="6"/>
  </w:num>
  <w:num w:numId="10">
    <w:abstractNumId w:val="12"/>
  </w:num>
  <w:num w:numId="11">
    <w:abstractNumId w:val="7"/>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904B3A"/>
    <w:rsid w:val="00003945"/>
    <w:rsid w:val="000058AA"/>
    <w:rsid w:val="00006155"/>
    <w:rsid w:val="00010852"/>
    <w:rsid w:val="00017DA0"/>
    <w:rsid w:val="000309FF"/>
    <w:rsid w:val="00030ECB"/>
    <w:rsid w:val="000434C4"/>
    <w:rsid w:val="00050944"/>
    <w:rsid w:val="00053828"/>
    <w:rsid w:val="0007063B"/>
    <w:rsid w:val="000B17B1"/>
    <w:rsid w:val="000F1354"/>
    <w:rsid w:val="000F5347"/>
    <w:rsid w:val="00104AF8"/>
    <w:rsid w:val="00134AFE"/>
    <w:rsid w:val="00153E2E"/>
    <w:rsid w:val="00170D93"/>
    <w:rsid w:val="00183CEA"/>
    <w:rsid w:val="00190283"/>
    <w:rsid w:val="0019403E"/>
    <w:rsid w:val="00194A3B"/>
    <w:rsid w:val="00195E41"/>
    <w:rsid w:val="001C098A"/>
    <w:rsid w:val="001D647B"/>
    <w:rsid w:val="001E7F53"/>
    <w:rsid w:val="002109E0"/>
    <w:rsid w:val="002135BF"/>
    <w:rsid w:val="00222E6A"/>
    <w:rsid w:val="00224591"/>
    <w:rsid w:val="00266CF9"/>
    <w:rsid w:val="00275177"/>
    <w:rsid w:val="002909B7"/>
    <w:rsid w:val="002A7BB9"/>
    <w:rsid w:val="002C2254"/>
    <w:rsid w:val="002D771D"/>
    <w:rsid w:val="002D7E34"/>
    <w:rsid w:val="00315CC8"/>
    <w:rsid w:val="00335184"/>
    <w:rsid w:val="00361C7D"/>
    <w:rsid w:val="00382A36"/>
    <w:rsid w:val="00393171"/>
    <w:rsid w:val="003D014E"/>
    <w:rsid w:val="003E0188"/>
    <w:rsid w:val="003E54F0"/>
    <w:rsid w:val="00427C93"/>
    <w:rsid w:val="00455283"/>
    <w:rsid w:val="004611A4"/>
    <w:rsid w:val="0046646E"/>
    <w:rsid w:val="00490CA9"/>
    <w:rsid w:val="004A3C05"/>
    <w:rsid w:val="004C084C"/>
    <w:rsid w:val="004C4AA5"/>
    <w:rsid w:val="004E7598"/>
    <w:rsid w:val="004F00B5"/>
    <w:rsid w:val="00536A4D"/>
    <w:rsid w:val="00561FBE"/>
    <w:rsid w:val="005A06D7"/>
    <w:rsid w:val="005C2732"/>
    <w:rsid w:val="006368ED"/>
    <w:rsid w:val="00646E8C"/>
    <w:rsid w:val="0065664B"/>
    <w:rsid w:val="00670FE1"/>
    <w:rsid w:val="0069294B"/>
    <w:rsid w:val="00697DF5"/>
    <w:rsid w:val="006A4CA0"/>
    <w:rsid w:val="006B01AA"/>
    <w:rsid w:val="006F4DED"/>
    <w:rsid w:val="006F57F3"/>
    <w:rsid w:val="007078EE"/>
    <w:rsid w:val="007110BA"/>
    <w:rsid w:val="007126D2"/>
    <w:rsid w:val="00721212"/>
    <w:rsid w:val="0072306A"/>
    <w:rsid w:val="007305F9"/>
    <w:rsid w:val="00736454"/>
    <w:rsid w:val="0074008C"/>
    <w:rsid w:val="00741862"/>
    <w:rsid w:val="0075755B"/>
    <w:rsid w:val="00764B61"/>
    <w:rsid w:val="007674B8"/>
    <w:rsid w:val="007735E4"/>
    <w:rsid w:val="00775E9F"/>
    <w:rsid w:val="00783200"/>
    <w:rsid w:val="007874D7"/>
    <w:rsid w:val="007B293C"/>
    <w:rsid w:val="007B67D2"/>
    <w:rsid w:val="007C328B"/>
    <w:rsid w:val="007D180E"/>
    <w:rsid w:val="007F2138"/>
    <w:rsid w:val="007F6502"/>
    <w:rsid w:val="00827C72"/>
    <w:rsid w:val="00852430"/>
    <w:rsid w:val="00870F2E"/>
    <w:rsid w:val="00881867"/>
    <w:rsid w:val="008B0043"/>
    <w:rsid w:val="008E3EEE"/>
    <w:rsid w:val="008E694F"/>
    <w:rsid w:val="009049F4"/>
    <w:rsid w:val="00904B3A"/>
    <w:rsid w:val="00907820"/>
    <w:rsid w:val="009473A8"/>
    <w:rsid w:val="009B5095"/>
    <w:rsid w:val="009B6C7F"/>
    <w:rsid w:val="00A547F7"/>
    <w:rsid w:val="00AA5928"/>
    <w:rsid w:val="00B10740"/>
    <w:rsid w:val="00B27271"/>
    <w:rsid w:val="00B3750A"/>
    <w:rsid w:val="00B633F5"/>
    <w:rsid w:val="00B6418D"/>
    <w:rsid w:val="00B75D5C"/>
    <w:rsid w:val="00BE3AE1"/>
    <w:rsid w:val="00C31588"/>
    <w:rsid w:val="00C34C27"/>
    <w:rsid w:val="00C4765C"/>
    <w:rsid w:val="00C50F7D"/>
    <w:rsid w:val="00CF3F84"/>
    <w:rsid w:val="00D00560"/>
    <w:rsid w:val="00D040E9"/>
    <w:rsid w:val="00D41F61"/>
    <w:rsid w:val="00D5527B"/>
    <w:rsid w:val="00D7363B"/>
    <w:rsid w:val="00D82B54"/>
    <w:rsid w:val="00DA7211"/>
    <w:rsid w:val="00DB1202"/>
    <w:rsid w:val="00DB4B92"/>
    <w:rsid w:val="00DD3BDF"/>
    <w:rsid w:val="00DD7179"/>
    <w:rsid w:val="00DE595A"/>
    <w:rsid w:val="00E01668"/>
    <w:rsid w:val="00E12274"/>
    <w:rsid w:val="00E3055C"/>
    <w:rsid w:val="00E4631F"/>
    <w:rsid w:val="00E7457A"/>
    <w:rsid w:val="00E926BC"/>
    <w:rsid w:val="00EB39E3"/>
    <w:rsid w:val="00EB4468"/>
    <w:rsid w:val="00EC34E6"/>
    <w:rsid w:val="00EE4DB8"/>
    <w:rsid w:val="00F03C8D"/>
    <w:rsid w:val="00F307E6"/>
    <w:rsid w:val="00F454E2"/>
    <w:rsid w:val="00F63AE3"/>
    <w:rsid w:val="00F747F7"/>
    <w:rsid w:val="00F846C2"/>
    <w:rsid w:val="00FA63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B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B3A"/>
    <w:pPr>
      <w:ind w:left="720"/>
      <w:contextualSpacing/>
    </w:pPr>
  </w:style>
  <w:style w:type="paragraph" w:styleId="a4">
    <w:name w:val="Balloon Text"/>
    <w:basedOn w:val="a"/>
    <w:link w:val="a5"/>
    <w:uiPriority w:val="99"/>
    <w:semiHidden/>
    <w:unhideWhenUsed/>
    <w:rsid w:val="00B75D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5D5C"/>
    <w:rPr>
      <w:rFonts w:ascii="Tahoma" w:hAnsi="Tahoma" w:cs="Tahoma"/>
      <w:sz w:val="16"/>
      <w:szCs w:val="16"/>
    </w:rPr>
  </w:style>
  <w:style w:type="paragraph" w:styleId="a6">
    <w:name w:val="Normal (Web)"/>
    <w:basedOn w:val="a"/>
    <w:uiPriority w:val="99"/>
    <w:unhideWhenUsed/>
    <w:rsid w:val="002909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109E0"/>
  </w:style>
  <w:style w:type="character" w:styleId="a7">
    <w:name w:val="Hyperlink"/>
    <w:basedOn w:val="a0"/>
    <w:uiPriority w:val="99"/>
    <w:semiHidden/>
    <w:unhideWhenUsed/>
    <w:rsid w:val="002109E0"/>
    <w:rPr>
      <w:color w:val="0000FF"/>
      <w:u w:val="single"/>
    </w:rPr>
  </w:style>
  <w:style w:type="paragraph" w:styleId="a8">
    <w:name w:val="No Spacing"/>
    <w:uiPriority w:val="1"/>
    <w:qFormat/>
    <w:rsid w:val="001D647B"/>
    <w:pPr>
      <w:spacing w:after="0" w:line="240" w:lineRule="auto"/>
    </w:pPr>
    <w:rPr>
      <w:rFonts w:eastAsiaTheme="minorEastAsia"/>
      <w:lang w:eastAsia="ru-RU"/>
    </w:rPr>
  </w:style>
  <w:style w:type="paragraph" w:styleId="a9">
    <w:name w:val="header"/>
    <w:basedOn w:val="a"/>
    <w:link w:val="aa"/>
    <w:uiPriority w:val="99"/>
    <w:semiHidden/>
    <w:unhideWhenUsed/>
    <w:rsid w:val="00561FB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61FBE"/>
  </w:style>
  <w:style w:type="paragraph" w:styleId="ab">
    <w:name w:val="footer"/>
    <w:basedOn w:val="a"/>
    <w:link w:val="ac"/>
    <w:uiPriority w:val="99"/>
    <w:unhideWhenUsed/>
    <w:rsid w:val="00561FB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61FBE"/>
  </w:style>
  <w:style w:type="paragraph" w:styleId="ad">
    <w:name w:val="footnote text"/>
    <w:basedOn w:val="a"/>
    <w:link w:val="ae"/>
    <w:uiPriority w:val="99"/>
    <w:semiHidden/>
    <w:unhideWhenUsed/>
    <w:rsid w:val="00561FBE"/>
    <w:pPr>
      <w:spacing w:after="0" w:line="240" w:lineRule="auto"/>
    </w:pPr>
    <w:rPr>
      <w:sz w:val="20"/>
      <w:szCs w:val="20"/>
    </w:rPr>
  </w:style>
  <w:style w:type="character" w:customStyle="1" w:styleId="ae">
    <w:name w:val="Текст сноски Знак"/>
    <w:basedOn w:val="a0"/>
    <w:link w:val="ad"/>
    <w:uiPriority w:val="99"/>
    <w:semiHidden/>
    <w:rsid w:val="00561FBE"/>
    <w:rPr>
      <w:sz w:val="20"/>
      <w:szCs w:val="20"/>
    </w:rPr>
  </w:style>
  <w:style w:type="character" w:styleId="af">
    <w:name w:val="footnote reference"/>
    <w:basedOn w:val="a0"/>
    <w:uiPriority w:val="99"/>
    <w:semiHidden/>
    <w:unhideWhenUsed/>
    <w:rsid w:val="00561FBE"/>
    <w:rPr>
      <w:vertAlign w:val="superscript"/>
    </w:rPr>
  </w:style>
  <w:style w:type="table" w:styleId="af0">
    <w:name w:val="Table Grid"/>
    <w:basedOn w:val="a1"/>
    <w:uiPriority w:val="59"/>
    <w:rsid w:val="004A3C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637935">
      <w:bodyDiv w:val="1"/>
      <w:marLeft w:val="0"/>
      <w:marRight w:val="0"/>
      <w:marTop w:val="0"/>
      <w:marBottom w:val="0"/>
      <w:divBdr>
        <w:top w:val="none" w:sz="0" w:space="0" w:color="auto"/>
        <w:left w:val="none" w:sz="0" w:space="0" w:color="auto"/>
        <w:bottom w:val="none" w:sz="0" w:space="0" w:color="auto"/>
        <w:right w:val="none" w:sz="0" w:space="0" w:color="auto"/>
      </w:divBdr>
    </w:div>
    <w:div w:id="125129697">
      <w:bodyDiv w:val="1"/>
      <w:marLeft w:val="0"/>
      <w:marRight w:val="0"/>
      <w:marTop w:val="0"/>
      <w:marBottom w:val="0"/>
      <w:divBdr>
        <w:top w:val="none" w:sz="0" w:space="0" w:color="auto"/>
        <w:left w:val="none" w:sz="0" w:space="0" w:color="auto"/>
        <w:bottom w:val="none" w:sz="0" w:space="0" w:color="auto"/>
        <w:right w:val="none" w:sz="0" w:space="0" w:color="auto"/>
      </w:divBdr>
    </w:div>
    <w:div w:id="784037158">
      <w:bodyDiv w:val="1"/>
      <w:marLeft w:val="0"/>
      <w:marRight w:val="0"/>
      <w:marTop w:val="0"/>
      <w:marBottom w:val="0"/>
      <w:divBdr>
        <w:top w:val="none" w:sz="0" w:space="0" w:color="auto"/>
        <w:left w:val="none" w:sz="0" w:space="0" w:color="auto"/>
        <w:bottom w:val="none" w:sz="0" w:space="0" w:color="auto"/>
        <w:right w:val="none" w:sz="0" w:space="0" w:color="auto"/>
      </w:divBdr>
    </w:div>
    <w:div w:id="860893077">
      <w:bodyDiv w:val="1"/>
      <w:marLeft w:val="0"/>
      <w:marRight w:val="0"/>
      <w:marTop w:val="0"/>
      <w:marBottom w:val="0"/>
      <w:divBdr>
        <w:top w:val="none" w:sz="0" w:space="0" w:color="auto"/>
        <w:left w:val="none" w:sz="0" w:space="0" w:color="auto"/>
        <w:bottom w:val="none" w:sz="0" w:space="0" w:color="auto"/>
        <w:right w:val="none" w:sz="0" w:space="0" w:color="auto"/>
      </w:divBdr>
    </w:div>
    <w:div w:id="1375157785">
      <w:bodyDiv w:val="1"/>
      <w:marLeft w:val="0"/>
      <w:marRight w:val="0"/>
      <w:marTop w:val="0"/>
      <w:marBottom w:val="0"/>
      <w:divBdr>
        <w:top w:val="none" w:sz="0" w:space="0" w:color="auto"/>
        <w:left w:val="none" w:sz="0" w:space="0" w:color="auto"/>
        <w:bottom w:val="none" w:sz="0" w:space="0" w:color="auto"/>
        <w:right w:val="none" w:sz="0" w:space="0" w:color="auto"/>
      </w:divBdr>
    </w:div>
    <w:div w:id="1507474784">
      <w:bodyDiv w:val="1"/>
      <w:marLeft w:val="0"/>
      <w:marRight w:val="0"/>
      <w:marTop w:val="0"/>
      <w:marBottom w:val="0"/>
      <w:divBdr>
        <w:top w:val="none" w:sz="0" w:space="0" w:color="auto"/>
        <w:left w:val="none" w:sz="0" w:space="0" w:color="auto"/>
        <w:bottom w:val="none" w:sz="0" w:space="0" w:color="auto"/>
        <w:right w:val="none" w:sz="0" w:space="0" w:color="auto"/>
      </w:divBdr>
    </w:div>
    <w:div w:id="1562592622">
      <w:bodyDiv w:val="1"/>
      <w:marLeft w:val="0"/>
      <w:marRight w:val="0"/>
      <w:marTop w:val="0"/>
      <w:marBottom w:val="0"/>
      <w:divBdr>
        <w:top w:val="none" w:sz="0" w:space="0" w:color="auto"/>
        <w:left w:val="none" w:sz="0" w:space="0" w:color="auto"/>
        <w:bottom w:val="none" w:sz="0" w:space="0" w:color="auto"/>
        <w:right w:val="none" w:sz="0" w:space="0" w:color="auto"/>
      </w:divBdr>
    </w:div>
    <w:div w:id="1578202484">
      <w:bodyDiv w:val="1"/>
      <w:marLeft w:val="0"/>
      <w:marRight w:val="0"/>
      <w:marTop w:val="0"/>
      <w:marBottom w:val="0"/>
      <w:divBdr>
        <w:top w:val="none" w:sz="0" w:space="0" w:color="auto"/>
        <w:left w:val="none" w:sz="0" w:space="0" w:color="auto"/>
        <w:bottom w:val="none" w:sz="0" w:space="0" w:color="auto"/>
        <w:right w:val="none" w:sz="0" w:space="0" w:color="auto"/>
      </w:divBdr>
    </w:div>
    <w:div w:id="1672903919">
      <w:bodyDiv w:val="1"/>
      <w:marLeft w:val="0"/>
      <w:marRight w:val="0"/>
      <w:marTop w:val="0"/>
      <w:marBottom w:val="0"/>
      <w:divBdr>
        <w:top w:val="none" w:sz="0" w:space="0" w:color="auto"/>
        <w:left w:val="none" w:sz="0" w:space="0" w:color="auto"/>
        <w:bottom w:val="none" w:sz="0" w:space="0" w:color="auto"/>
        <w:right w:val="none" w:sz="0" w:space="0" w:color="auto"/>
      </w:divBdr>
    </w:div>
    <w:div w:id="1776246163">
      <w:bodyDiv w:val="1"/>
      <w:marLeft w:val="0"/>
      <w:marRight w:val="0"/>
      <w:marTop w:val="0"/>
      <w:marBottom w:val="0"/>
      <w:divBdr>
        <w:top w:val="none" w:sz="0" w:space="0" w:color="auto"/>
        <w:left w:val="none" w:sz="0" w:space="0" w:color="auto"/>
        <w:bottom w:val="none" w:sz="0" w:space="0" w:color="auto"/>
        <w:right w:val="none" w:sz="0" w:space="0" w:color="auto"/>
      </w:divBdr>
    </w:div>
    <w:div w:id="1802923337">
      <w:bodyDiv w:val="1"/>
      <w:marLeft w:val="0"/>
      <w:marRight w:val="0"/>
      <w:marTop w:val="0"/>
      <w:marBottom w:val="0"/>
      <w:divBdr>
        <w:top w:val="none" w:sz="0" w:space="0" w:color="auto"/>
        <w:left w:val="none" w:sz="0" w:space="0" w:color="auto"/>
        <w:bottom w:val="none" w:sz="0" w:space="0" w:color="auto"/>
        <w:right w:val="none" w:sz="0" w:space="0" w:color="auto"/>
      </w:divBdr>
    </w:div>
    <w:div w:id="2023974008">
      <w:bodyDiv w:val="1"/>
      <w:marLeft w:val="0"/>
      <w:marRight w:val="0"/>
      <w:marTop w:val="0"/>
      <w:marBottom w:val="0"/>
      <w:divBdr>
        <w:top w:val="none" w:sz="0" w:space="0" w:color="auto"/>
        <w:left w:val="none" w:sz="0" w:space="0" w:color="auto"/>
        <w:bottom w:val="none" w:sz="0" w:space="0" w:color="auto"/>
        <w:right w:val="none" w:sz="0" w:space="0" w:color="auto"/>
      </w:divBdr>
    </w:div>
    <w:div w:id="207928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ru.wikipedia.org/wiki/%D0%A3%D1%81%D1%82%D0%B0%D0%B2%D0%BD%D1%8B%D0%B9_%D0%BA%D0%B0%D0%BF%D0%B8%D1%82%D0%B0%D0%B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s://ru.wikipedia.org/wiki/%D0%A5%D0%BE%D0%B7%D1%8F%D0%B9%D1%81%D1%82%D0%B2%D0%B5%D0%BD%D0%BD%D0%BE%D0%B5_%D0%BE%D0%B1%D1%89%D0%B5%D1%81%D1%82%D0%B2%D0%BE" TargetMode="External"/><Relationship Id="rId10" Type="http://schemas.openxmlformats.org/officeDocument/2006/relationships/chart" Target="charts/chart3.xm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library.ru/" TargetMode="External"/><Relationship Id="rId2" Type="http://schemas.openxmlformats.org/officeDocument/2006/relationships/hyperlink" Target="http://www.consultant.ru" TargetMode="External"/><Relationship Id="rId1" Type="http://schemas.openxmlformats.org/officeDocument/2006/relationships/hyperlink" Target="http://www.consultant.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44;&#1080;&#1072;&#1075;&#1088;&#1072;&#1084;&#1084;&#1072;%20&#1074;%20Microsoft%20Office%20Word"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44;&#1080;&#1072;&#1075;&#1088;&#1072;&#1084;&#1084;&#1072;%20&#1074;%20Microsoft%20Office%20Word"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87;&#1082;\Desktop\&#1089;%20&#1085;&#1077;&#1090;&#1073;&#1091;&#1082;&#1072;\&#1082;&#1091;&#1088;&#1089;&#1086;&#1074;&#1072;&#1103;%20&#1087;&#1088;&#1086;&#1075;&#1085;&#1072;&#1079;&#1080;&#1088;&#1086;&#1074;&#1072;&#1085;&#1080;&#1077;%20&#1074;&#1080;&#1090;&#1072;&#1083;&#1103;\&#1075;&#1088;&#1072;&#1092;&#1080;&#1082;&#108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87;&#1082;\Desktop\&#1089;%20&#1085;&#1077;&#1090;&#1073;&#1091;&#1082;&#1072;\&#1082;&#1091;&#1088;&#1089;&#1086;&#1074;&#1072;&#1103;%20&#1087;&#1088;&#1086;&#1075;&#1085;&#1072;&#1079;&#1080;&#1088;&#1086;&#1074;&#1072;&#1085;&#1080;&#1077;%20&#1074;&#1080;&#1090;&#1072;&#1083;&#1103;\&#1075;&#1088;&#1072;&#1092;&#1080;&#1082;&#108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'[Диаграмма в Microsoft Office Word]данные для графиков базисн'!$I$2</c:f>
              <c:strCache>
                <c:ptCount val="1"/>
                <c:pt idx="0">
                  <c:v>2008</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базисн'!$I$3:$I$12</c:f>
              <c:numCache>
                <c:formatCode>0.00</c:formatCode>
                <c:ptCount val="10"/>
                <c:pt idx="0">
                  <c:v>1</c:v>
                </c:pt>
                <c:pt idx="1">
                  <c:v>1</c:v>
                </c:pt>
                <c:pt idx="2">
                  <c:v>1</c:v>
                </c:pt>
                <c:pt idx="3">
                  <c:v>1</c:v>
                </c:pt>
                <c:pt idx="4">
                  <c:v>1</c:v>
                </c:pt>
                <c:pt idx="5">
                  <c:v>1</c:v>
                </c:pt>
                <c:pt idx="6">
                  <c:v>1</c:v>
                </c:pt>
                <c:pt idx="7">
                  <c:v>1</c:v>
                </c:pt>
                <c:pt idx="8">
                  <c:v>1</c:v>
                </c:pt>
                <c:pt idx="9">
                  <c:v>1</c:v>
                </c:pt>
              </c:numCache>
            </c:numRef>
          </c:val>
        </c:ser>
        <c:ser>
          <c:idx val="1"/>
          <c:order val="1"/>
          <c:tx>
            <c:strRef>
              <c:f>'[Диаграмма в Microsoft Office Word]данные для графиков базисн'!$J$2</c:f>
              <c:strCache>
                <c:ptCount val="1"/>
                <c:pt idx="0">
                  <c:v>2009</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базисн'!$J$3:$J$12</c:f>
              <c:numCache>
                <c:formatCode>0.00</c:formatCode>
                <c:ptCount val="10"/>
                <c:pt idx="0">
                  <c:v>0.8224426821055596</c:v>
                </c:pt>
                <c:pt idx="1">
                  <c:v>0.50318319274231638</c:v>
                </c:pt>
                <c:pt idx="2">
                  <c:v>0.99969993398548096</c:v>
                </c:pt>
                <c:pt idx="3">
                  <c:v>0.96145369284876914</c:v>
                </c:pt>
                <c:pt idx="4">
                  <c:v>0.99228350957416356</c:v>
                </c:pt>
                <c:pt idx="5">
                  <c:v>0.94864864864865273</c:v>
                </c:pt>
                <c:pt idx="6">
                  <c:v>1.1546412646939603</c:v>
                </c:pt>
                <c:pt idx="7">
                  <c:v>0.62028004131757164</c:v>
                </c:pt>
                <c:pt idx="8">
                  <c:v>1.2021184874984598</c:v>
                </c:pt>
                <c:pt idx="9">
                  <c:v>0.96857670979666932</c:v>
                </c:pt>
              </c:numCache>
            </c:numRef>
          </c:val>
        </c:ser>
        <c:ser>
          <c:idx val="2"/>
          <c:order val="2"/>
          <c:tx>
            <c:strRef>
              <c:f>'[Диаграмма в Microsoft Office Word]данные для графиков базисн'!$K$2</c:f>
              <c:strCache>
                <c:ptCount val="1"/>
                <c:pt idx="0">
                  <c:v>2010</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базисн'!$K$3:$K$12</c:f>
              <c:numCache>
                <c:formatCode>0.00</c:formatCode>
                <c:ptCount val="10"/>
                <c:pt idx="0">
                  <c:v>1.130818482445296</c:v>
                </c:pt>
                <c:pt idx="1">
                  <c:v>0.70611173006525552</c:v>
                </c:pt>
                <c:pt idx="2">
                  <c:v>1.0745363980075562</c:v>
                </c:pt>
                <c:pt idx="3">
                  <c:v>1.1716764361078547</c:v>
                </c:pt>
                <c:pt idx="4">
                  <c:v>1.3466704772792226</c:v>
                </c:pt>
                <c:pt idx="5">
                  <c:v>1.1227027027027041</c:v>
                </c:pt>
                <c:pt idx="6">
                  <c:v>1.2732063234698014</c:v>
                </c:pt>
                <c:pt idx="7">
                  <c:v>0.82681051302651265</c:v>
                </c:pt>
                <c:pt idx="8">
                  <c:v>2.8073654390934699</c:v>
                </c:pt>
                <c:pt idx="9">
                  <c:v>2.9482439926062827</c:v>
                </c:pt>
              </c:numCache>
            </c:numRef>
          </c:val>
        </c:ser>
        <c:ser>
          <c:idx val="3"/>
          <c:order val="3"/>
          <c:tx>
            <c:strRef>
              <c:f>'[Диаграмма в Microsoft Office Word]данные для графиков базисн'!$L$2</c:f>
              <c:strCache>
                <c:ptCount val="1"/>
                <c:pt idx="0">
                  <c:v>2011</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базисн'!$L$3:$L$12</c:f>
              <c:numCache>
                <c:formatCode>0.00</c:formatCode>
                <c:ptCount val="10"/>
                <c:pt idx="0">
                  <c:v>1.48843590748726</c:v>
                </c:pt>
                <c:pt idx="1">
                  <c:v>0.90342989017985065</c:v>
                </c:pt>
                <c:pt idx="2">
                  <c:v>1.1977435035707911</c:v>
                </c:pt>
                <c:pt idx="3">
                  <c:v>1.524407971864016</c:v>
                </c:pt>
                <c:pt idx="4">
                  <c:v>1.8591026007430695</c:v>
                </c:pt>
                <c:pt idx="5">
                  <c:v>1.2664864864864867</c:v>
                </c:pt>
                <c:pt idx="6">
                  <c:v>1.3741386299148763</c:v>
                </c:pt>
                <c:pt idx="7">
                  <c:v>1.1964880064271781</c:v>
                </c:pt>
                <c:pt idx="8">
                  <c:v>4.3457322330336314</c:v>
                </c:pt>
                <c:pt idx="9">
                  <c:v>2.1275415896487986</c:v>
                </c:pt>
              </c:numCache>
            </c:numRef>
          </c:val>
        </c:ser>
        <c:axId val="144172544"/>
        <c:axId val="144174080"/>
      </c:barChart>
      <c:catAx>
        <c:axId val="144172544"/>
        <c:scaling>
          <c:orientation val="minMax"/>
        </c:scaling>
        <c:axPos val="l"/>
        <c:tickLblPos val="nextTo"/>
        <c:crossAx val="144174080"/>
        <c:crosses val="autoZero"/>
        <c:auto val="1"/>
        <c:lblAlgn val="ctr"/>
        <c:lblOffset val="100"/>
      </c:catAx>
      <c:valAx>
        <c:axId val="144174080"/>
        <c:scaling>
          <c:orientation val="minMax"/>
        </c:scaling>
        <c:axPos val="b"/>
        <c:majorGridlines/>
        <c:numFmt formatCode="0.00" sourceLinked="1"/>
        <c:tickLblPos val="nextTo"/>
        <c:crossAx val="144172544"/>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'[Диаграмма в Microsoft Office Word]данные для графиков базисн'!$I$2</c:f>
              <c:strCache>
                <c:ptCount val="1"/>
                <c:pt idx="0">
                  <c:v>2008</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базисн'!$I$3:$I$12</c:f>
              <c:numCache>
                <c:formatCode>0.000</c:formatCode>
                <c:ptCount val="10"/>
                <c:pt idx="0">
                  <c:v>1</c:v>
                </c:pt>
                <c:pt idx="1">
                  <c:v>1</c:v>
                </c:pt>
                <c:pt idx="2">
                  <c:v>1</c:v>
                </c:pt>
                <c:pt idx="3">
                  <c:v>1</c:v>
                </c:pt>
                <c:pt idx="4">
                  <c:v>1</c:v>
                </c:pt>
                <c:pt idx="5">
                  <c:v>1</c:v>
                </c:pt>
                <c:pt idx="6">
                  <c:v>1</c:v>
                </c:pt>
                <c:pt idx="7">
                  <c:v>1</c:v>
                </c:pt>
                <c:pt idx="8">
                  <c:v>1</c:v>
                </c:pt>
                <c:pt idx="9">
                  <c:v>1</c:v>
                </c:pt>
              </c:numCache>
            </c:numRef>
          </c:val>
        </c:ser>
        <c:ser>
          <c:idx val="1"/>
          <c:order val="1"/>
          <c:tx>
            <c:strRef>
              <c:f>'[Диаграмма в Microsoft Office Word]данные для графиков базисн'!$J$2</c:f>
              <c:strCache>
                <c:ptCount val="1"/>
                <c:pt idx="0">
                  <c:v>2009</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базисн'!$J$3:$J$12</c:f>
              <c:numCache>
                <c:formatCode>0.000</c:formatCode>
                <c:ptCount val="10"/>
                <c:pt idx="0">
                  <c:v>0.8224426821055596</c:v>
                </c:pt>
                <c:pt idx="1">
                  <c:v>0.50318319274231638</c:v>
                </c:pt>
                <c:pt idx="2">
                  <c:v>0.99969993398548096</c:v>
                </c:pt>
                <c:pt idx="3">
                  <c:v>0.96145369284876914</c:v>
                </c:pt>
                <c:pt idx="4">
                  <c:v>0.99228350957416356</c:v>
                </c:pt>
                <c:pt idx="5">
                  <c:v>0.94864864864865273</c:v>
                </c:pt>
                <c:pt idx="6">
                  <c:v>1.1546412646939603</c:v>
                </c:pt>
                <c:pt idx="7">
                  <c:v>0.62028004131757164</c:v>
                </c:pt>
                <c:pt idx="8">
                  <c:v>1.2021184874984598</c:v>
                </c:pt>
                <c:pt idx="9">
                  <c:v>0.96857670979666932</c:v>
                </c:pt>
              </c:numCache>
            </c:numRef>
          </c:val>
        </c:ser>
        <c:ser>
          <c:idx val="2"/>
          <c:order val="2"/>
          <c:tx>
            <c:strRef>
              <c:f>'[Диаграмма в Microsoft Office Word]данные для графиков базисн'!$K$2</c:f>
              <c:strCache>
                <c:ptCount val="1"/>
                <c:pt idx="0">
                  <c:v>2010</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базисн'!$K$3:$K$12</c:f>
              <c:numCache>
                <c:formatCode>0.000</c:formatCode>
                <c:ptCount val="10"/>
                <c:pt idx="0">
                  <c:v>1.374951114587408</c:v>
                </c:pt>
                <c:pt idx="1">
                  <c:v>1.4032895777320837</c:v>
                </c:pt>
                <c:pt idx="2">
                  <c:v>1.0748589266418664</c:v>
                </c:pt>
                <c:pt idx="3">
                  <c:v>1.2186509291323282</c:v>
                </c:pt>
                <c:pt idx="4">
                  <c:v>1.3571428571428572</c:v>
                </c:pt>
                <c:pt idx="5">
                  <c:v>1.1834757834757841</c:v>
                </c:pt>
                <c:pt idx="6">
                  <c:v>1.1026856240126381</c:v>
                </c:pt>
                <c:pt idx="7">
                  <c:v>1.3329632713479498</c:v>
                </c:pt>
                <c:pt idx="8">
                  <c:v>2.335348360655725</c:v>
                </c:pt>
                <c:pt idx="9">
                  <c:v>3.0438931297709932</c:v>
                </c:pt>
              </c:numCache>
            </c:numRef>
          </c:val>
        </c:ser>
        <c:ser>
          <c:idx val="3"/>
          <c:order val="3"/>
          <c:tx>
            <c:strRef>
              <c:f>'[Диаграмма в Microsoft Office Word]данные для графиков базисн'!$L$2</c:f>
              <c:strCache>
                <c:ptCount val="1"/>
                <c:pt idx="0">
                  <c:v>2011</c:v>
                </c:pt>
              </c:strCache>
            </c:strRef>
          </c:tx>
          <c:cat>
            <c:strRef>
              <c:f>'[Диаграмма в Microsoft Office Word]данные для графиков базисн'!$H$3:$H$12</c:f>
              <c:strCache>
                <c:ptCount val="10"/>
                <c:pt idx="0">
                  <c:v>Налоговые поступления всего, в том числе</c:v>
                </c:pt>
                <c:pt idx="1">
                  <c:v>Налог на прибыль  орган-ций</c:v>
                </c:pt>
                <c:pt idx="2">
                  <c:v>Налог на доходы физ. лиц</c:v>
                </c:pt>
                <c:pt idx="3">
                  <c:v>Налог на добавленную стоимость</c:v>
                </c:pt>
                <c:pt idx="4">
                  <c:v>Акцизы</c:v>
                </c:pt>
                <c:pt idx="5">
                  <c:v>Налоги на совокуп-ный доход</c:v>
                </c:pt>
                <c:pt idx="6">
                  <c:v>Налоги на имущество</c:v>
                </c:pt>
                <c:pt idx="7">
                  <c:v>Платежи за польз.прир.рес.</c:v>
                </c:pt>
                <c:pt idx="8">
                  <c:v>ЕСН (страховые взносы с 2010 г)</c:v>
                </c:pt>
                <c:pt idx="9">
                  <c:v>Прочие налоговые доходы</c:v>
                </c:pt>
              </c:strCache>
            </c:strRef>
          </c:cat>
          <c:val>
            <c:numRef>
              <c:f>'[Диаграмма в Microsoft Office Word]данные для графиков базисн'!$L$3:$L$12</c:f>
              <c:numCache>
                <c:formatCode>0.000</c:formatCode>
                <c:ptCount val="10"/>
                <c:pt idx="0">
                  <c:v>1.3162465334565951</c:v>
                </c:pt>
                <c:pt idx="1">
                  <c:v>1.2794432548179817</c:v>
                </c:pt>
                <c:pt idx="2">
                  <c:v>1.1146607092990779</c:v>
                </c:pt>
                <c:pt idx="3">
                  <c:v>1.3010485872088371</c:v>
                </c:pt>
                <c:pt idx="4">
                  <c:v>1.3805178268251377</c:v>
                </c:pt>
                <c:pt idx="5">
                  <c:v>1.1280693307655281</c:v>
                </c:pt>
                <c:pt idx="6">
                  <c:v>1.0792741165233999</c:v>
                </c:pt>
                <c:pt idx="7">
                  <c:v>1.4471127151582455</c:v>
                </c:pt>
                <c:pt idx="8">
                  <c:v>1.547975255560911</c:v>
                </c:pt>
                <c:pt idx="9">
                  <c:v>0.72163009404389333</c:v>
                </c:pt>
              </c:numCache>
            </c:numRef>
          </c:val>
        </c:ser>
        <c:axId val="144749312"/>
        <c:axId val="144750848"/>
      </c:barChart>
      <c:catAx>
        <c:axId val="144749312"/>
        <c:scaling>
          <c:orientation val="minMax"/>
        </c:scaling>
        <c:axPos val="l"/>
        <c:tickLblPos val="nextTo"/>
        <c:crossAx val="144750848"/>
        <c:crosses val="autoZero"/>
        <c:auto val="1"/>
        <c:lblAlgn val="ctr"/>
        <c:lblOffset val="100"/>
      </c:catAx>
      <c:valAx>
        <c:axId val="144750848"/>
        <c:scaling>
          <c:orientation val="minMax"/>
        </c:scaling>
        <c:axPos val="b"/>
        <c:majorGridlines/>
        <c:numFmt formatCode="0.000" sourceLinked="1"/>
        <c:tickLblPos val="nextTo"/>
        <c:crossAx val="144749312"/>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Лист4!$A$3</c:f>
              <c:strCache>
                <c:ptCount val="1"/>
                <c:pt idx="0">
                  <c:v>Налоговые доходы</c:v>
                </c:pt>
              </c:strCache>
            </c:strRef>
          </c:tx>
          <c:cat>
            <c:numRef>
              <c:f>Лист4!$B$2:$E$2</c:f>
              <c:numCache>
                <c:formatCode>General</c:formatCode>
                <c:ptCount val="4"/>
                <c:pt idx="0">
                  <c:v>2009</c:v>
                </c:pt>
                <c:pt idx="2">
                  <c:v>2010</c:v>
                </c:pt>
              </c:numCache>
            </c:numRef>
          </c:cat>
          <c:val>
            <c:numRef>
              <c:f>Лист4!$B$3:$E$3</c:f>
              <c:numCache>
                <c:formatCode>General</c:formatCode>
                <c:ptCount val="4"/>
                <c:pt idx="0">
                  <c:v>60.17</c:v>
                </c:pt>
                <c:pt idx="2">
                  <c:v>72.319999999999993</c:v>
                </c:pt>
              </c:numCache>
            </c:numRef>
          </c:val>
        </c:ser>
        <c:ser>
          <c:idx val="2"/>
          <c:order val="1"/>
          <c:tx>
            <c:strRef>
              <c:f>Лист4!$A$5</c:f>
              <c:strCache>
                <c:ptCount val="1"/>
                <c:pt idx="0">
                  <c:v>Неналоговые прочие доходы</c:v>
                </c:pt>
              </c:strCache>
            </c:strRef>
          </c:tx>
          <c:cat>
            <c:numRef>
              <c:f>Лист4!$B$2:$E$2</c:f>
              <c:numCache>
                <c:formatCode>General</c:formatCode>
                <c:ptCount val="4"/>
                <c:pt idx="0">
                  <c:v>2009</c:v>
                </c:pt>
                <c:pt idx="2">
                  <c:v>2010</c:v>
                </c:pt>
              </c:numCache>
            </c:numRef>
          </c:cat>
          <c:val>
            <c:numRef>
              <c:f>Лист4!$B$5:$E$5</c:f>
              <c:numCache>
                <c:formatCode>General</c:formatCode>
                <c:ptCount val="4"/>
                <c:pt idx="0">
                  <c:v>39.83</c:v>
                </c:pt>
                <c:pt idx="2">
                  <c:v>27.68</c:v>
                </c:pt>
              </c:numCache>
            </c:numRef>
          </c:val>
        </c:ser>
        <c:axId val="150415616"/>
        <c:axId val="150417408"/>
      </c:barChart>
      <c:catAx>
        <c:axId val="150415616"/>
        <c:scaling>
          <c:orientation val="minMax"/>
        </c:scaling>
        <c:axPos val="b"/>
        <c:numFmt formatCode="General" sourceLinked="1"/>
        <c:tickLblPos val="nextTo"/>
        <c:crossAx val="150417408"/>
        <c:crosses val="autoZero"/>
        <c:auto val="1"/>
        <c:lblAlgn val="ctr"/>
        <c:lblOffset val="100"/>
      </c:catAx>
      <c:valAx>
        <c:axId val="150417408"/>
        <c:scaling>
          <c:orientation val="minMax"/>
        </c:scaling>
        <c:axPos val="l"/>
        <c:majorGridlines/>
        <c:numFmt formatCode="General" sourceLinked="1"/>
        <c:tickLblPos val="nextTo"/>
        <c:crossAx val="150415616"/>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2009</a:t>
            </a:r>
          </a:p>
        </c:rich>
      </c:tx>
      <c:layout>
        <c:manualLayout>
          <c:xMode val="edge"/>
          <c:yMode val="edge"/>
          <c:x val="0.34097222222222284"/>
          <c:y val="2.9166666666666667E-2"/>
        </c:manualLayout>
      </c:layout>
    </c:title>
    <c:plotArea>
      <c:layout/>
      <c:pieChart>
        <c:varyColors val="1"/>
        <c:ser>
          <c:idx val="0"/>
          <c:order val="0"/>
          <c:explosion val="25"/>
          <c:dLbls>
            <c:showPercent val="1"/>
          </c:dLbls>
          <c:cat>
            <c:strRef>
              <c:f>Лист5!$A$4:$A$12</c:f>
              <c:strCache>
                <c:ptCount val="9"/>
                <c:pt idx="0">
                  <c:v>Налог на прибыль  организаций</c:v>
                </c:pt>
                <c:pt idx="1">
                  <c:v>Налог на доходы физ. лиц</c:v>
                </c:pt>
                <c:pt idx="2">
                  <c:v>Налог на добав. стоимость</c:v>
                </c:pt>
                <c:pt idx="3">
                  <c:v>Акцизы</c:v>
                </c:pt>
                <c:pt idx="4">
                  <c:v>Налоги на совокупный доход</c:v>
                </c:pt>
                <c:pt idx="5">
                  <c:v>Налоги на имущество</c:v>
                </c:pt>
                <c:pt idx="6">
                  <c:v>Платежи за польз.прир.рес.</c:v>
                </c:pt>
                <c:pt idx="7">
                  <c:v>ЕСН (страховые взносы с 2010 г)</c:v>
                </c:pt>
                <c:pt idx="8">
                  <c:v>Прочие налоговые доходы</c:v>
                </c:pt>
              </c:strCache>
            </c:strRef>
          </c:cat>
          <c:val>
            <c:numRef>
              <c:f>Лист5!$B$4:$B$12</c:f>
              <c:numCache>
                <c:formatCode>0</c:formatCode>
                <c:ptCount val="9"/>
                <c:pt idx="0">
                  <c:v>15.46</c:v>
                </c:pt>
                <c:pt idx="1">
                  <c:v>20.36</c:v>
                </c:pt>
                <c:pt idx="2">
                  <c:v>25.06</c:v>
                </c:pt>
                <c:pt idx="3">
                  <c:v>4.24</c:v>
                </c:pt>
                <c:pt idx="4">
                  <c:v>2.14</c:v>
                </c:pt>
                <c:pt idx="5">
                  <c:v>6.96</c:v>
                </c:pt>
                <c:pt idx="6">
                  <c:v>13.209999999999999</c:v>
                </c:pt>
                <c:pt idx="7">
                  <c:v>11.93</c:v>
                </c:pt>
                <c:pt idx="8">
                  <c:v>0.64000000000000112</c:v>
                </c:pt>
              </c:numCache>
            </c:numRef>
          </c:val>
        </c:ser>
        <c:ser>
          <c:idx val="1"/>
          <c:order val="1"/>
          <c:explosion val="25"/>
          <c:dLbls>
            <c:showPercent val="1"/>
          </c:dLbls>
          <c:cat>
            <c:strRef>
              <c:f>Лист5!$A$4:$A$12</c:f>
              <c:strCache>
                <c:ptCount val="9"/>
                <c:pt idx="0">
                  <c:v>Налог на прибыль  организаций</c:v>
                </c:pt>
                <c:pt idx="1">
                  <c:v>Налог на доходы физ. лиц</c:v>
                </c:pt>
                <c:pt idx="2">
                  <c:v>Налог на добав. стоимость</c:v>
                </c:pt>
                <c:pt idx="3">
                  <c:v>Акцизы</c:v>
                </c:pt>
                <c:pt idx="4">
                  <c:v>Налоги на совокупный доход</c:v>
                </c:pt>
                <c:pt idx="5">
                  <c:v>Налоги на имущество</c:v>
                </c:pt>
                <c:pt idx="6">
                  <c:v>Платежи за польз.прир.рес.</c:v>
                </c:pt>
                <c:pt idx="7">
                  <c:v>ЕСН (страховые взносы с 2010 г)</c:v>
                </c:pt>
                <c:pt idx="8">
                  <c:v>Прочие налоговые доходы</c:v>
                </c:pt>
              </c:strCache>
            </c:strRef>
          </c:cat>
          <c:val>
            <c:numRef>
              <c:f>Лист5!$C$4:$C$12</c:f>
              <c:numCache>
                <c:formatCode>General</c:formatCode>
                <c:ptCount val="9"/>
              </c:numCache>
            </c:numRef>
          </c:val>
        </c:ser>
        <c:dLbls>
          <c:showPercent val="1"/>
        </c:dLbls>
        <c:firstSliceAng val="0"/>
      </c:pieChart>
    </c:plotArea>
    <c:legend>
      <c:legendPos val="r"/>
      <c:layout>
        <c:manualLayout>
          <c:xMode val="edge"/>
          <c:yMode val="edge"/>
          <c:x val="0.57920406824146986"/>
          <c:y val="5.0754265091863517E-2"/>
          <c:w val="0.41882069850548298"/>
          <c:h val="0.94924573490813768"/>
        </c:manualLayout>
      </c:layout>
      <c:txPr>
        <a:bodyPr/>
        <a:lstStyle/>
        <a:p>
          <a:pPr>
            <a:defRPr sz="1000"/>
          </a:pPr>
          <a:endParaRPr lang="ru-RU"/>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en-US"/>
              <a:t>2010</a:t>
            </a:r>
          </a:p>
        </c:rich>
      </c:tx>
      <c:layout>
        <c:manualLayout>
          <c:xMode val="edge"/>
          <c:yMode val="edge"/>
          <c:x val="0.40464004828288996"/>
          <c:y val="4.0627363264930078E-2"/>
        </c:manualLayout>
      </c:layout>
    </c:title>
    <c:plotArea>
      <c:layout/>
      <c:pieChart>
        <c:varyColors val="1"/>
        <c:ser>
          <c:idx val="0"/>
          <c:order val="0"/>
          <c:explosion val="25"/>
          <c:dLbls>
            <c:showPercent val="1"/>
          </c:dLbls>
          <c:cat>
            <c:strRef>
              <c:f>Лист5!$A$34:$A$42</c:f>
              <c:strCache>
                <c:ptCount val="9"/>
                <c:pt idx="0">
                  <c:v>Налог на прибыль  организаций</c:v>
                </c:pt>
                <c:pt idx="1">
                  <c:v>Налог на доходы физ. лиц</c:v>
                </c:pt>
                <c:pt idx="2">
                  <c:v>Налог на добав. стоимость</c:v>
                </c:pt>
                <c:pt idx="3">
                  <c:v>Акцизы</c:v>
                </c:pt>
                <c:pt idx="4">
                  <c:v>Налоги на совокупный доход</c:v>
                </c:pt>
                <c:pt idx="5">
                  <c:v>Налоги на имущество</c:v>
                </c:pt>
                <c:pt idx="6">
                  <c:v>Платежи за польз.прир.рес.</c:v>
                </c:pt>
                <c:pt idx="7">
                  <c:v>ЕСН (страховые взносы с 2010 г)</c:v>
                </c:pt>
                <c:pt idx="8">
                  <c:v>Прочие налоговые доходы</c:v>
                </c:pt>
              </c:strCache>
            </c:strRef>
          </c:cat>
          <c:val>
            <c:numRef>
              <c:f>Лист5!$B$34:$B$42</c:f>
              <c:numCache>
                <c:formatCode>0</c:formatCode>
                <c:ptCount val="9"/>
                <c:pt idx="0">
                  <c:v>15.77</c:v>
                </c:pt>
                <c:pt idx="1">
                  <c:v>15.91</c:v>
                </c:pt>
                <c:pt idx="2">
                  <c:v>22.21</c:v>
                </c:pt>
                <c:pt idx="3">
                  <c:v>4.1899999999999995</c:v>
                </c:pt>
                <c:pt idx="4">
                  <c:v>1.85</c:v>
                </c:pt>
                <c:pt idx="5">
                  <c:v>5.58</c:v>
                </c:pt>
                <c:pt idx="6">
                  <c:v>12.81</c:v>
                </c:pt>
                <c:pt idx="7">
                  <c:v>20.260000000000002</c:v>
                </c:pt>
                <c:pt idx="8">
                  <c:v>1.42</c:v>
                </c:pt>
              </c:numCache>
            </c:numRef>
          </c:val>
        </c:ser>
        <c:ser>
          <c:idx val="1"/>
          <c:order val="1"/>
          <c:explosion val="25"/>
          <c:dLbls>
            <c:showPercent val="1"/>
          </c:dLbls>
          <c:cat>
            <c:strRef>
              <c:f>Лист5!$A$34:$A$42</c:f>
              <c:strCache>
                <c:ptCount val="9"/>
                <c:pt idx="0">
                  <c:v>Налог на прибыль  организаций</c:v>
                </c:pt>
                <c:pt idx="1">
                  <c:v>Налог на доходы физ. лиц</c:v>
                </c:pt>
                <c:pt idx="2">
                  <c:v>Налог на добав. стоимость</c:v>
                </c:pt>
                <c:pt idx="3">
                  <c:v>Акцизы</c:v>
                </c:pt>
                <c:pt idx="4">
                  <c:v>Налоги на совокупный доход</c:v>
                </c:pt>
                <c:pt idx="5">
                  <c:v>Налоги на имущество</c:v>
                </c:pt>
                <c:pt idx="6">
                  <c:v>Платежи за польз.прир.рес.</c:v>
                </c:pt>
                <c:pt idx="7">
                  <c:v>ЕСН (страховые взносы с 2010 г)</c:v>
                </c:pt>
                <c:pt idx="8">
                  <c:v>Прочие налоговые доходы</c:v>
                </c:pt>
              </c:strCache>
            </c:strRef>
          </c:cat>
          <c:val>
            <c:numRef>
              <c:f>Лист5!$C$34:$C$42</c:f>
              <c:numCache>
                <c:formatCode>General</c:formatCode>
                <c:ptCount val="9"/>
              </c:numCache>
            </c:numRef>
          </c:val>
        </c:ser>
        <c:dLbls>
          <c:showPercent val="1"/>
        </c:dLbls>
        <c:firstSliceAng val="0"/>
      </c:pieChart>
    </c:plotArea>
    <c:legend>
      <c:legendPos val="r"/>
      <c:layout>
        <c:manualLayout>
          <c:xMode val="edge"/>
          <c:yMode val="edge"/>
          <c:x val="0.60107595064937225"/>
          <c:y val="6.6758435456235818E-2"/>
          <c:w val="0.38225731752007081"/>
          <c:h val="0.85408410567976933"/>
        </c:manualLayout>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Лист7!$B$2</c:f>
              <c:strCache>
                <c:ptCount val="1"/>
                <c:pt idx="0">
                  <c:v>2011</c:v>
                </c:pt>
              </c:strCache>
            </c:strRef>
          </c:tx>
          <c:cat>
            <c:strRef>
              <c:f>Лист7!$A$4:$A$12</c:f>
              <c:strCache>
                <c:ptCount val="9"/>
                <c:pt idx="0">
                  <c:v>По налогу на прибыль</c:v>
                </c:pt>
                <c:pt idx="1">
                  <c:v>НДС</c:v>
                </c:pt>
                <c:pt idx="2">
                  <c:v>По страховым взносам во внебюджетные фонды</c:v>
                </c:pt>
                <c:pt idx="3">
                  <c:v>По налогу на имущество</c:v>
                </c:pt>
                <c:pt idx="4">
                  <c:v>По транспортному налогу</c:v>
                </c:pt>
                <c:pt idx="5">
                  <c:v>Государственная пошлина</c:v>
                </c:pt>
                <c:pt idx="6">
                  <c:v>По водному налогу</c:v>
                </c:pt>
                <c:pt idx="7">
                  <c:v>По земельному налогу</c:v>
                </c:pt>
                <c:pt idx="8">
                  <c:v>НДПИ</c:v>
                </c:pt>
              </c:strCache>
            </c:strRef>
          </c:cat>
          <c:val>
            <c:numRef>
              <c:f>Лист7!$B$4:$B$12</c:f>
              <c:numCache>
                <c:formatCode>General</c:formatCode>
                <c:ptCount val="9"/>
                <c:pt idx="0">
                  <c:v>1029</c:v>
                </c:pt>
                <c:pt idx="1">
                  <c:v>28507</c:v>
                </c:pt>
                <c:pt idx="2">
                  <c:v>19117</c:v>
                </c:pt>
                <c:pt idx="3">
                  <c:v>337</c:v>
                </c:pt>
                <c:pt idx="4">
                  <c:v>785</c:v>
                </c:pt>
                <c:pt idx="5">
                  <c:v>12</c:v>
                </c:pt>
                <c:pt idx="6">
                  <c:v>0</c:v>
                </c:pt>
                <c:pt idx="7">
                  <c:v>0</c:v>
                </c:pt>
                <c:pt idx="8">
                  <c:v>485</c:v>
                </c:pt>
              </c:numCache>
            </c:numRef>
          </c:val>
        </c:ser>
        <c:ser>
          <c:idx val="1"/>
          <c:order val="1"/>
          <c:tx>
            <c:strRef>
              <c:f>Лист7!$C$2</c:f>
              <c:strCache>
                <c:ptCount val="1"/>
                <c:pt idx="0">
                  <c:v>2013</c:v>
                </c:pt>
              </c:strCache>
            </c:strRef>
          </c:tx>
          <c:cat>
            <c:strRef>
              <c:f>Лист7!$A$4:$A$12</c:f>
              <c:strCache>
                <c:ptCount val="9"/>
                <c:pt idx="0">
                  <c:v>По налогу на прибыль</c:v>
                </c:pt>
                <c:pt idx="1">
                  <c:v>НДС</c:v>
                </c:pt>
                <c:pt idx="2">
                  <c:v>По страховым взносам во внебюджетные фонды</c:v>
                </c:pt>
                <c:pt idx="3">
                  <c:v>По налогу на имущество</c:v>
                </c:pt>
                <c:pt idx="4">
                  <c:v>По транспортному налогу</c:v>
                </c:pt>
                <c:pt idx="5">
                  <c:v>Государственная пошлина</c:v>
                </c:pt>
                <c:pt idx="6">
                  <c:v>По водному налогу</c:v>
                </c:pt>
                <c:pt idx="7">
                  <c:v>По земельному налогу</c:v>
                </c:pt>
                <c:pt idx="8">
                  <c:v>НДПИ</c:v>
                </c:pt>
              </c:strCache>
            </c:strRef>
          </c:cat>
          <c:val>
            <c:numRef>
              <c:f>Лист7!$C$4:$C$12</c:f>
              <c:numCache>
                <c:formatCode>General</c:formatCode>
                <c:ptCount val="9"/>
                <c:pt idx="0">
                  <c:v>1946</c:v>
                </c:pt>
                <c:pt idx="1">
                  <c:v>29934</c:v>
                </c:pt>
                <c:pt idx="2">
                  <c:v>18563</c:v>
                </c:pt>
                <c:pt idx="3">
                  <c:v>352</c:v>
                </c:pt>
                <c:pt idx="4">
                  <c:v>812</c:v>
                </c:pt>
                <c:pt idx="5">
                  <c:v>11</c:v>
                </c:pt>
                <c:pt idx="6">
                  <c:v>0</c:v>
                </c:pt>
                <c:pt idx="7">
                  <c:v>0</c:v>
                </c:pt>
                <c:pt idx="8">
                  <c:v>589</c:v>
                </c:pt>
              </c:numCache>
            </c:numRef>
          </c:val>
        </c:ser>
        <c:axId val="151218432"/>
        <c:axId val="151228416"/>
      </c:barChart>
      <c:catAx>
        <c:axId val="151218432"/>
        <c:scaling>
          <c:orientation val="minMax"/>
        </c:scaling>
        <c:axPos val="b"/>
        <c:tickLblPos val="nextTo"/>
        <c:crossAx val="151228416"/>
        <c:crosses val="autoZero"/>
        <c:auto val="1"/>
        <c:lblAlgn val="ctr"/>
        <c:lblOffset val="100"/>
      </c:catAx>
      <c:valAx>
        <c:axId val="151228416"/>
        <c:scaling>
          <c:orientation val="minMax"/>
        </c:scaling>
        <c:axPos val="l"/>
        <c:majorGridlines/>
        <c:numFmt formatCode="General" sourceLinked="1"/>
        <c:tickLblPos val="nextTo"/>
        <c:crossAx val="151218432"/>
        <c:crosses val="autoZero"/>
        <c:crossBetween val="between"/>
      </c:valAx>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Лист1!$B$2</c:f>
              <c:strCache>
                <c:ptCount val="1"/>
                <c:pt idx="0">
                  <c:v>2011</c:v>
                </c:pt>
              </c:strCache>
            </c:strRef>
          </c:tx>
          <c:cat>
            <c:strRef>
              <c:f>Лист1!$A$4:$A$12</c:f>
              <c:strCache>
                <c:ptCount val="9"/>
                <c:pt idx="0">
                  <c:v>По налогу на прибыль</c:v>
                </c:pt>
                <c:pt idx="1">
                  <c:v>НДС</c:v>
                </c:pt>
                <c:pt idx="2">
                  <c:v>По страховым взносам во внебюджетные фонды</c:v>
                </c:pt>
                <c:pt idx="3">
                  <c:v>По налогу на имущество</c:v>
                </c:pt>
                <c:pt idx="4">
                  <c:v>По транспортному налогу</c:v>
                </c:pt>
                <c:pt idx="5">
                  <c:v>Государственная пошлина</c:v>
                </c:pt>
                <c:pt idx="6">
                  <c:v>По водному налогу</c:v>
                </c:pt>
                <c:pt idx="7">
                  <c:v>По земельному налогу</c:v>
                </c:pt>
                <c:pt idx="8">
                  <c:v>НДПИ</c:v>
                </c:pt>
              </c:strCache>
            </c:strRef>
          </c:cat>
          <c:val>
            <c:numRef>
              <c:f>Лист1!$C$4:$C$12</c:f>
              <c:numCache>
                <c:formatCode>0.00</c:formatCode>
                <c:ptCount val="9"/>
                <c:pt idx="0">
                  <c:v>2.0468650541056617</c:v>
                </c:pt>
                <c:pt idx="1">
                  <c:v>56.705521960534689</c:v>
                </c:pt>
                <c:pt idx="2">
                  <c:v>38.027132399745383</c:v>
                </c:pt>
                <c:pt idx="3">
                  <c:v>0.67035327816677381</c:v>
                </c:pt>
                <c:pt idx="4">
                  <c:v>1.561505410566518</c:v>
                </c:pt>
                <c:pt idx="5">
                  <c:v>2.3870146403564659E-2</c:v>
                </c:pt>
                <c:pt idx="6">
                  <c:v>0</c:v>
                </c:pt>
                <c:pt idx="7">
                  <c:v>0</c:v>
                </c:pt>
                <c:pt idx="8">
                  <c:v>0.96475175047740391</c:v>
                </c:pt>
              </c:numCache>
            </c:numRef>
          </c:val>
        </c:ser>
        <c:ser>
          <c:idx val="1"/>
          <c:order val="1"/>
          <c:tx>
            <c:strRef>
              <c:f>Лист1!$D$2</c:f>
              <c:strCache>
                <c:ptCount val="1"/>
                <c:pt idx="0">
                  <c:v>2013</c:v>
                </c:pt>
              </c:strCache>
            </c:strRef>
          </c:tx>
          <c:cat>
            <c:strRef>
              <c:f>Лист1!$A$4:$A$12</c:f>
              <c:strCache>
                <c:ptCount val="9"/>
                <c:pt idx="0">
                  <c:v>По налогу на прибыль</c:v>
                </c:pt>
                <c:pt idx="1">
                  <c:v>НДС</c:v>
                </c:pt>
                <c:pt idx="2">
                  <c:v>По страховым взносам во внебюджетные фонды</c:v>
                </c:pt>
                <c:pt idx="3">
                  <c:v>По налогу на имущество</c:v>
                </c:pt>
                <c:pt idx="4">
                  <c:v>По транспортному налогу</c:v>
                </c:pt>
                <c:pt idx="5">
                  <c:v>Государственная пошлина</c:v>
                </c:pt>
                <c:pt idx="6">
                  <c:v>По водному налогу</c:v>
                </c:pt>
                <c:pt idx="7">
                  <c:v>По земельному налогу</c:v>
                </c:pt>
                <c:pt idx="8">
                  <c:v>НДПИ</c:v>
                </c:pt>
              </c:strCache>
            </c:strRef>
          </c:cat>
          <c:val>
            <c:numRef>
              <c:f>Лист1!$E$4:$E$12</c:f>
              <c:numCache>
                <c:formatCode>0.00</c:formatCode>
                <c:ptCount val="9"/>
                <c:pt idx="0">
                  <c:v>3.7274694964276822</c:v>
                </c:pt>
                <c:pt idx="1">
                  <c:v>57.337138697875822</c:v>
                </c:pt>
                <c:pt idx="2">
                  <c:v>35.556534564330398</c:v>
                </c:pt>
                <c:pt idx="3">
                  <c:v>0.67423908671251065</c:v>
                </c:pt>
                <c:pt idx="4">
                  <c:v>1.5553469841209033</c:v>
                </c:pt>
                <c:pt idx="5">
                  <c:v>2.1069971459765996E-2</c:v>
                </c:pt>
                <c:pt idx="6">
                  <c:v>0</c:v>
                </c:pt>
                <c:pt idx="7">
                  <c:v>0</c:v>
                </c:pt>
                <c:pt idx="8">
                  <c:v>1.1282011990729213</c:v>
                </c:pt>
              </c:numCache>
            </c:numRef>
          </c:val>
        </c:ser>
        <c:axId val="151240704"/>
        <c:axId val="151242240"/>
      </c:barChart>
      <c:catAx>
        <c:axId val="151240704"/>
        <c:scaling>
          <c:orientation val="minMax"/>
        </c:scaling>
        <c:axPos val="l"/>
        <c:tickLblPos val="nextTo"/>
        <c:crossAx val="151242240"/>
        <c:crosses val="autoZero"/>
        <c:auto val="1"/>
        <c:lblAlgn val="ctr"/>
        <c:lblOffset val="100"/>
      </c:catAx>
      <c:valAx>
        <c:axId val="151242240"/>
        <c:scaling>
          <c:orientation val="minMax"/>
        </c:scaling>
        <c:axPos val="b"/>
        <c:majorGridlines/>
        <c:numFmt formatCode="0.00" sourceLinked="1"/>
        <c:tickLblPos val="nextTo"/>
        <c:crossAx val="15124070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7737-E64C-4239-B1C0-C7352767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6890</Words>
  <Characters>39279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Acer</Company>
  <LinksUpToDate>false</LinksUpToDate>
  <CharactersWithSpaces>46077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Подберёзкин</cp:lastModifiedBy>
  <cp:revision>2</cp:revision>
  <cp:lastPrinted>2015-02-16T11:54:00Z</cp:lastPrinted>
  <dcterms:created xsi:type="dcterms:W3CDTF">2015-05-27T09:23:00Z</dcterms:created>
  <dcterms:modified xsi:type="dcterms:W3CDTF">2015-05-27T09:23:00Z</dcterms:modified>
</cp:coreProperties>
</file>