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3F4" w:rsidRDefault="004441CF">
      <w:pPr>
        <w:rPr>
          <w:rFonts w:ascii="Arial" w:hAnsi="Arial" w:cs="Arial"/>
          <w:color w:val="000000"/>
          <w:sz w:val="23"/>
          <w:szCs w:val="23"/>
          <w:shd w:val="clear" w:color="auto" w:fill="FFFFFF"/>
        </w:rPr>
      </w:pPr>
      <w:r>
        <w:rPr>
          <w:rFonts w:ascii="Arial" w:hAnsi="Arial" w:cs="Arial"/>
          <w:color w:val="000000"/>
          <w:sz w:val="23"/>
          <w:szCs w:val="23"/>
          <w:shd w:val="clear" w:color="auto" w:fill="FFFFFF"/>
        </w:rPr>
        <w:t>Совершенствование механизма реализации муниципальных целевых программ</w:t>
      </w:r>
    </w:p>
    <w:p w:rsidR="004441CF" w:rsidRDefault="004441CF">
      <w:pPr>
        <w:rPr>
          <w:rFonts w:ascii="Arial" w:hAnsi="Arial" w:cs="Arial"/>
          <w:color w:val="000000"/>
          <w:sz w:val="23"/>
          <w:szCs w:val="23"/>
          <w:shd w:val="clear" w:color="auto" w:fill="FFFFFF"/>
        </w:rPr>
      </w:pPr>
      <w:r>
        <w:rPr>
          <w:rFonts w:ascii="Arial" w:hAnsi="Arial" w:cs="Arial"/>
          <w:color w:val="000000"/>
          <w:sz w:val="23"/>
          <w:szCs w:val="23"/>
          <w:shd w:val="clear" w:color="auto" w:fill="FFFFFF"/>
        </w:rPr>
        <w:br w:type="page"/>
      </w:r>
    </w:p>
    <w:p w:rsidR="00756215" w:rsidRDefault="00756215" w:rsidP="00756215">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СОДЕРЖАНИЕ</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756215" w:rsidTr="00756215">
        <w:tc>
          <w:tcPr>
            <w:tcW w:w="8613" w:type="dxa"/>
          </w:tcPr>
          <w:p w:rsidR="00756215" w:rsidRPr="00756215" w:rsidRDefault="00756215" w:rsidP="00756215">
            <w:pPr>
              <w:spacing w:line="360" w:lineRule="auto"/>
              <w:jc w:val="both"/>
              <w:rPr>
                <w:rFonts w:ascii="Times New Roman" w:hAnsi="Times New Roman" w:cs="Times New Roman"/>
                <w:color w:val="000000"/>
                <w:sz w:val="28"/>
                <w:szCs w:val="28"/>
              </w:rPr>
            </w:pPr>
            <w:r w:rsidRPr="00756215">
              <w:rPr>
                <w:rFonts w:ascii="Times New Roman" w:hAnsi="Times New Roman" w:cs="Times New Roman"/>
                <w:color w:val="000000"/>
                <w:sz w:val="28"/>
                <w:szCs w:val="28"/>
              </w:rPr>
              <w:t>ВВЕДЕНИЕ</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3</w:t>
            </w:r>
          </w:p>
        </w:tc>
      </w:tr>
      <w:tr w:rsidR="00756215" w:rsidTr="00756215">
        <w:tc>
          <w:tcPr>
            <w:tcW w:w="8613" w:type="dxa"/>
          </w:tcPr>
          <w:p w:rsidR="00756215" w:rsidRPr="00756215" w:rsidRDefault="00756215" w:rsidP="00756215">
            <w:pPr>
              <w:pStyle w:val="psection"/>
              <w:shd w:val="clear" w:color="auto" w:fill="FFFFFF"/>
              <w:spacing w:before="0" w:beforeAutospacing="0" w:after="0" w:afterAutospacing="0" w:line="360" w:lineRule="auto"/>
              <w:jc w:val="both"/>
              <w:rPr>
                <w:color w:val="000000"/>
                <w:sz w:val="28"/>
                <w:szCs w:val="28"/>
              </w:rPr>
            </w:pPr>
            <w:r w:rsidRPr="00756215">
              <w:rPr>
                <w:color w:val="000000"/>
                <w:sz w:val="28"/>
                <w:szCs w:val="28"/>
              </w:rPr>
              <w:t>1 ТЕОРЕТИЧЕСКИЕ АСПЕКТЫ МЕХАНИЗМА РЕАЛИЗАЦИИ ЦЕЛЕВЫХ ПРОГРАММ</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5</w:t>
            </w:r>
          </w:p>
        </w:tc>
      </w:tr>
      <w:tr w:rsidR="00756215" w:rsidTr="00756215">
        <w:tc>
          <w:tcPr>
            <w:tcW w:w="8613" w:type="dxa"/>
          </w:tcPr>
          <w:p w:rsidR="00756215" w:rsidRPr="00756215" w:rsidRDefault="00756215" w:rsidP="00756215">
            <w:pPr>
              <w:pStyle w:val="psection"/>
              <w:shd w:val="clear" w:color="auto" w:fill="FFFFFF"/>
              <w:spacing w:before="0" w:beforeAutospacing="0" w:after="0" w:afterAutospacing="0" w:line="360" w:lineRule="auto"/>
              <w:jc w:val="both"/>
              <w:rPr>
                <w:color w:val="000000"/>
                <w:sz w:val="28"/>
                <w:szCs w:val="28"/>
              </w:rPr>
            </w:pPr>
            <w:r w:rsidRPr="00756215">
              <w:rPr>
                <w:color w:val="000000"/>
                <w:sz w:val="28"/>
                <w:szCs w:val="28"/>
              </w:rPr>
              <w:t>1.1 Понятие, содержание и виды целевых программ</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5</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1.2 Порядок разработки и утверждения муниципальных целевых программ</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12</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1.3 Организационно-экономические механизмы реализации муниципальных программ</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17</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eastAsia="Times New Roman" w:hAnsi="Times New Roman" w:cs="Times New Roman"/>
                <w:color w:val="000000"/>
                <w:sz w:val="28"/>
                <w:szCs w:val="28"/>
                <w:lang w:eastAsia="ru-RU"/>
              </w:rPr>
              <w:t xml:space="preserve">2 МЕХАНИЗМЫ РЕАЛИЗАЦИИ МУНИЦИПАЛЬНЫХ ПРОГРАММ НА ПРИМЕРЕ </w:t>
            </w:r>
            <w:r w:rsidRPr="00756215">
              <w:rPr>
                <w:rFonts w:ascii="Times New Roman" w:hAnsi="Times New Roman" w:cs="Times New Roman"/>
                <w:caps/>
                <w:sz w:val="28"/>
                <w:szCs w:val="28"/>
              </w:rPr>
              <w:t>Муниципальной программы развития субъектов малого и среднего предпринимательства в городе Ижевске на 2009 – 2014 годы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20</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2.1 Характеристика программы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20</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lang w:val="en-US"/>
              </w:rPr>
              <w:t>2</w:t>
            </w:r>
            <w:r w:rsidRPr="00756215">
              <w:rPr>
                <w:rFonts w:ascii="Times New Roman" w:hAnsi="Times New Roman" w:cs="Times New Roman"/>
                <w:sz w:val="28"/>
                <w:szCs w:val="28"/>
              </w:rPr>
              <w:t>.2 Механизм реализации программы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25</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2.3 Основные показатели реализации программы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27</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3 СОВЕРШЕНСТВОВАНИЕ МЕХАНИЗМА РЕАЛИЗАЦИИ МУНИЦИПАЛЬНЫХ ЦЕЛЕВЫХ ПРОГРАММ</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32</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3.1 Оценка эффективности реализации Муниципальной программы развития субъектов малого и среднего предпринимательства в городе Ижевске на 2009 – 2014 годы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32</w:t>
            </w:r>
          </w:p>
        </w:tc>
      </w:tr>
      <w:tr w:rsidR="00756215" w:rsidTr="00756215">
        <w:tc>
          <w:tcPr>
            <w:tcW w:w="8613" w:type="dxa"/>
          </w:tcPr>
          <w:p w:rsidR="00756215" w:rsidRPr="00756215" w:rsidRDefault="00756215" w:rsidP="00756215">
            <w:pPr>
              <w:spacing w:line="360" w:lineRule="auto"/>
              <w:jc w:val="both"/>
              <w:rPr>
                <w:rFonts w:ascii="Times New Roman" w:eastAsia="Times New Roman" w:hAnsi="Times New Roman" w:cs="Times New Roman"/>
                <w:color w:val="000000"/>
                <w:sz w:val="28"/>
                <w:szCs w:val="28"/>
                <w:lang w:eastAsia="ru-RU"/>
              </w:rPr>
            </w:pPr>
            <w:r w:rsidRPr="00756215">
              <w:rPr>
                <w:rFonts w:ascii="Times New Roman" w:eastAsia="Times New Roman" w:hAnsi="Times New Roman" w:cs="Times New Roman"/>
                <w:color w:val="000000"/>
                <w:sz w:val="28"/>
                <w:szCs w:val="28"/>
                <w:lang w:eastAsia="ru-RU"/>
              </w:rPr>
              <w:t>3.2 Предложения по совершенствованию механизма реализации программы</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35</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ЗАКЛЮЧЕНИЕ</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38</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СПИСОК ЛИТЕРАТУРЫ И ИСТОЧНИКОВ</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42</w:t>
            </w:r>
          </w:p>
        </w:tc>
      </w:tr>
      <w:tr w:rsidR="00756215" w:rsidTr="00756215">
        <w:tc>
          <w:tcPr>
            <w:tcW w:w="8613" w:type="dxa"/>
          </w:tcPr>
          <w:p w:rsidR="00756215" w:rsidRPr="00756215" w:rsidRDefault="00756215" w:rsidP="00756215">
            <w:pPr>
              <w:spacing w:line="360" w:lineRule="auto"/>
              <w:jc w:val="both"/>
              <w:rPr>
                <w:rFonts w:ascii="Times New Roman" w:hAnsi="Times New Roman" w:cs="Times New Roman"/>
                <w:sz w:val="28"/>
                <w:szCs w:val="28"/>
              </w:rPr>
            </w:pPr>
            <w:r w:rsidRPr="00756215">
              <w:rPr>
                <w:rFonts w:ascii="Times New Roman" w:hAnsi="Times New Roman" w:cs="Times New Roman"/>
                <w:sz w:val="28"/>
                <w:szCs w:val="28"/>
              </w:rPr>
              <w:t>ПРИЛОЖЕНИЕ</w:t>
            </w:r>
          </w:p>
        </w:tc>
        <w:tc>
          <w:tcPr>
            <w:tcW w:w="958" w:type="dxa"/>
          </w:tcPr>
          <w:p w:rsidR="00756215" w:rsidRPr="00756215" w:rsidRDefault="00756215" w:rsidP="00756215">
            <w:pPr>
              <w:spacing w:line="360" w:lineRule="auto"/>
              <w:jc w:val="right"/>
              <w:rPr>
                <w:rFonts w:ascii="Times New Roman" w:hAnsi="Times New Roman" w:cs="Times New Roman"/>
                <w:color w:val="000000"/>
                <w:sz w:val="28"/>
                <w:szCs w:val="28"/>
              </w:rPr>
            </w:pPr>
            <w:r w:rsidRPr="00756215">
              <w:rPr>
                <w:rFonts w:ascii="Times New Roman" w:hAnsi="Times New Roman" w:cs="Times New Roman"/>
                <w:color w:val="000000"/>
                <w:sz w:val="28"/>
                <w:szCs w:val="28"/>
              </w:rPr>
              <w:t>44</w:t>
            </w:r>
          </w:p>
        </w:tc>
      </w:tr>
    </w:tbl>
    <w:p w:rsidR="00756215" w:rsidRDefault="00756215">
      <w:pPr>
        <w:rPr>
          <w:rFonts w:ascii="Times New Roman" w:hAnsi="Times New Roman" w:cs="Times New Roman"/>
          <w:b/>
          <w:color w:val="000000"/>
          <w:sz w:val="28"/>
          <w:szCs w:val="28"/>
        </w:rPr>
      </w:pPr>
    </w:p>
    <w:p w:rsidR="00756215" w:rsidRDefault="00756215">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CA31A7" w:rsidRPr="00CA31A7" w:rsidRDefault="00CA31A7" w:rsidP="00CA31A7">
      <w:pPr>
        <w:spacing w:after="0" w:line="360" w:lineRule="auto"/>
        <w:ind w:firstLine="709"/>
        <w:jc w:val="center"/>
        <w:rPr>
          <w:rFonts w:ascii="Times New Roman" w:hAnsi="Times New Roman" w:cs="Times New Roman"/>
          <w:b/>
          <w:color w:val="000000"/>
          <w:sz w:val="28"/>
          <w:szCs w:val="28"/>
        </w:rPr>
      </w:pPr>
      <w:r w:rsidRPr="00CA31A7">
        <w:rPr>
          <w:rFonts w:ascii="Times New Roman" w:hAnsi="Times New Roman" w:cs="Times New Roman"/>
          <w:b/>
          <w:color w:val="000000"/>
          <w:sz w:val="28"/>
          <w:szCs w:val="28"/>
        </w:rPr>
        <w:lastRenderedPageBreak/>
        <w:t>ВВЕДЕНИЕ</w:t>
      </w:r>
    </w:p>
    <w:p w:rsidR="00CA31A7" w:rsidRDefault="00CA31A7" w:rsidP="00CA31A7">
      <w:pPr>
        <w:spacing w:after="0" w:line="360" w:lineRule="auto"/>
        <w:ind w:firstLine="709"/>
        <w:jc w:val="both"/>
        <w:rPr>
          <w:rFonts w:ascii="Times New Roman" w:hAnsi="Times New Roman" w:cs="Times New Roman"/>
          <w:b/>
          <w:color w:val="000000"/>
          <w:sz w:val="28"/>
          <w:szCs w:val="28"/>
        </w:rPr>
      </w:pPr>
    </w:p>
    <w:p w:rsidR="00CA31A7" w:rsidRDefault="00CA31A7" w:rsidP="00CA31A7">
      <w:pPr>
        <w:spacing w:after="0" w:line="360" w:lineRule="auto"/>
        <w:ind w:firstLine="709"/>
        <w:jc w:val="both"/>
        <w:rPr>
          <w:rFonts w:ascii="Times New Roman" w:hAnsi="Times New Roman" w:cs="Times New Roman"/>
          <w:sz w:val="28"/>
          <w:szCs w:val="28"/>
        </w:rPr>
      </w:pPr>
      <w:r w:rsidRPr="00CA31A7">
        <w:rPr>
          <w:rFonts w:ascii="Times New Roman" w:hAnsi="Times New Roman" w:cs="Times New Roman"/>
          <w:b/>
          <w:color w:val="000000"/>
          <w:sz w:val="28"/>
          <w:szCs w:val="28"/>
        </w:rPr>
        <w:t>Актуальность выбра</w:t>
      </w:r>
      <w:bookmarkStart w:id="0" w:name="_GoBack"/>
      <w:bookmarkEnd w:id="0"/>
      <w:r w:rsidRPr="00CA31A7">
        <w:rPr>
          <w:rFonts w:ascii="Times New Roman" w:hAnsi="Times New Roman" w:cs="Times New Roman"/>
          <w:b/>
          <w:color w:val="000000"/>
          <w:sz w:val="28"/>
          <w:szCs w:val="28"/>
        </w:rPr>
        <w:t xml:space="preserve">нной темы </w:t>
      </w:r>
      <w:r w:rsidRPr="00CA31A7">
        <w:rPr>
          <w:rFonts w:ascii="Times New Roman" w:hAnsi="Times New Roman" w:cs="Times New Roman"/>
          <w:color w:val="000000"/>
          <w:sz w:val="28"/>
          <w:szCs w:val="28"/>
        </w:rPr>
        <w:t xml:space="preserve">обусловлена тем, что </w:t>
      </w:r>
      <w:r w:rsidRPr="00CA31A7">
        <w:rPr>
          <w:rFonts w:ascii="Times New Roman" w:hAnsi="Times New Roman" w:cs="Times New Roman"/>
          <w:sz w:val="28"/>
          <w:szCs w:val="28"/>
        </w:rPr>
        <w:t>целевые программы играют важную роль в управлении процессами на федеральном, региональном и муниципальном уровнях. Необходимость наличия в бюджете целевых программ не вызывает никаких сомнений. Сомнения возникают на этапе оценки эффективности этих программ. Очевидно, что основной вопрос, который возникает в этой связи это насколько результативно и эффективно потрачены средства целевой программы. Но это скорее повод для дискуссий, чем основание для принятия решений, поскольку ответ на данный вопрос - «да, результативно» или «нет, не результативно» - не может быть напрямую использован в управленческих процессах.</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являются процессы формирования целевых программ.</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исследования являются механизмы реализации целевых программ.</w:t>
      </w:r>
    </w:p>
    <w:p w:rsidR="00A9083D" w:rsidRDefault="00A9083D"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исследования является оценка механизма реализации целевых программ и разработка предложений по его соврешенствованию.</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решить следующие задачи:</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исследовать теоретические аспекты механизма реализации целевых программ;</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исследовать структуру, состав и механизм реализации </w:t>
      </w:r>
      <w:r w:rsidRPr="00CA31A7">
        <w:rPr>
          <w:rFonts w:ascii="Times New Roman" w:hAnsi="Times New Roman" w:cs="Times New Roman"/>
          <w:sz w:val="28"/>
          <w:szCs w:val="28"/>
        </w:rPr>
        <w:t>Муниципальной целевой программы развития субъектов малого и среднего предпринимательства в городе Ижевске на 2009 – 2014 годы</w:t>
      </w:r>
      <w:r>
        <w:rPr>
          <w:rFonts w:ascii="Times New Roman" w:hAnsi="Times New Roman" w:cs="Times New Roman"/>
          <w:sz w:val="28"/>
          <w:szCs w:val="28"/>
        </w:rPr>
        <w:t>;</w:t>
      </w:r>
    </w:p>
    <w:p w:rsidR="00CA31A7" w:rsidRDefault="00CA31A7" w:rsidP="00CA31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провести оценку эффективности реализации </w:t>
      </w:r>
      <w:r w:rsidRPr="00CA31A7">
        <w:rPr>
          <w:rFonts w:ascii="Times New Roman" w:hAnsi="Times New Roman" w:cs="Times New Roman"/>
          <w:sz w:val="28"/>
          <w:szCs w:val="28"/>
        </w:rPr>
        <w:t>Муниципальной целевой программы развития субъектов малого и среднего предпринимательства в городе Ижевске на 2009 – 2014 годы</w:t>
      </w:r>
      <w:r>
        <w:rPr>
          <w:rFonts w:ascii="Times New Roman" w:hAnsi="Times New Roman" w:cs="Times New Roman"/>
          <w:sz w:val="28"/>
          <w:szCs w:val="28"/>
        </w:rPr>
        <w:t xml:space="preserve"> и</w:t>
      </w:r>
      <w:r w:rsidRPr="00CA31A7">
        <w:rPr>
          <w:rFonts w:ascii="Times New Roman" w:hAnsi="Times New Roman" w:cs="Times New Roman"/>
          <w:sz w:val="28"/>
          <w:szCs w:val="28"/>
        </w:rPr>
        <w:t xml:space="preserve"> </w:t>
      </w:r>
      <w:r>
        <w:rPr>
          <w:rFonts w:ascii="Times New Roman" w:hAnsi="Times New Roman" w:cs="Times New Roman"/>
          <w:sz w:val="28"/>
          <w:szCs w:val="28"/>
        </w:rPr>
        <w:t xml:space="preserve">предложить мероприятия по совершенствованию механизма ее </w:t>
      </w:r>
      <w:r w:rsidRPr="00CA31A7">
        <w:rPr>
          <w:rFonts w:ascii="Times New Roman" w:hAnsi="Times New Roman" w:cs="Times New Roman"/>
          <w:sz w:val="28"/>
          <w:szCs w:val="28"/>
        </w:rPr>
        <w:t>реализации</w:t>
      </w:r>
      <w:r>
        <w:rPr>
          <w:rFonts w:ascii="Times New Roman" w:hAnsi="Times New Roman" w:cs="Times New Roman"/>
          <w:sz w:val="28"/>
          <w:szCs w:val="28"/>
        </w:rPr>
        <w:t>.</w:t>
      </w:r>
    </w:p>
    <w:p w:rsidR="00A9083D" w:rsidRPr="00A9083D" w:rsidRDefault="00A9083D" w:rsidP="006D56FC">
      <w:pPr>
        <w:spacing w:after="0" w:line="360" w:lineRule="auto"/>
        <w:ind w:firstLine="709"/>
        <w:jc w:val="both"/>
        <w:rPr>
          <w:rFonts w:ascii="Times New Roman" w:eastAsia="Times New Roman" w:hAnsi="Times New Roman" w:cs="Times New Roman"/>
          <w:b/>
          <w:i/>
          <w:sz w:val="28"/>
          <w:szCs w:val="28"/>
          <w:lang w:eastAsia="ru-RU"/>
        </w:rPr>
      </w:pPr>
      <w:r w:rsidRPr="00A9083D">
        <w:rPr>
          <w:rFonts w:ascii="Times New Roman" w:eastAsia="Times New Roman" w:hAnsi="Times New Roman" w:cs="Times New Roman"/>
          <w:b/>
          <w:sz w:val="28"/>
          <w:szCs w:val="28"/>
          <w:lang w:eastAsia="ru-RU"/>
        </w:rPr>
        <w:lastRenderedPageBreak/>
        <w:t>Методологией исследования</w:t>
      </w:r>
      <w:r w:rsidRPr="00A9083D">
        <w:rPr>
          <w:rFonts w:ascii="Times New Roman" w:eastAsia="Times New Roman" w:hAnsi="Times New Roman" w:cs="Times New Roman"/>
          <w:sz w:val="28"/>
          <w:szCs w:val="28"/>
          <w:lang w:eastAsia="ru-RU"/>
        </w:rPr>
        <w:t xml:space="preserve"> выступают: общенаучные методы (историко-диалектические, анализ, наблюдение), специально-научные методы (системный, статистический).</w:t>
      </w:r>
    </w:p>
    <w:p w:rsidR="00A9083D" w:rsidRPr="00A9083D" w:rsidRDefault="00A9083D" w:rsidP="006D56FC">
      <w:pPr>
        <w:spacing w:after="0" w:line="360" w:lineRule="auto"/>
        <w:ind w:firstLine="709"/>
        <w:contextualSpacing/>
        <w:jc w:val="both"/>
        <w:rPr>
          <w:rFonts w:ascii="Times New Roman" w:eastAsia="Times New Roman" w:hAnsi="Times New Roman" w:cs="Times New Roman"/>
          <w:sz w:val="28"/>
          <w:szCs w:val="28"/>
          <w:lang w:eastAsia="ru-RU"/>
        </w:rPr>
      </w:pPr>
      <w:r w:rsidRPr="00A9083D">
        <w:rPr>
          <w:rFonts w:ascii="Times New Roman" w:eastAsia="Times New Roman" w:hAnsi="Times New Roman" w:cs="Times New Roman"/>
          <w:b/>
          <w:sz w:val="28"/>
          <w:szCs w:val="28"/>
        </w:rPr>
        <w:t>Теоретической основой</w:t>
      </w:r>
      <w:r w:rsidRPr="00A9083D">
        <w:rPr>
          <w:rFonts w:ascii="Times New Roman" w:eastAsia="Times New Roman" w:hAnsi="Times New Roman" w:cs="Times New Roman"/>
          <w:sz w:val="28"/>
          <w:szCs w:val="28"/>
        </w:rPr>
        <w:t xml:space="preserve"> работы являются труды отечественных и </w:t>
      </w:r>
      <w:r w:rsidRPr="00A9083D">
        <w:rPr>
          <w:rFonts w:ascii="Times New Roman" w:eastAsia="Times New Roman" w:hAnsi="Times New Roman" w:cs="Times New Roman"/>
          <w:sz w:val="28"/>
          <w:szCs w:val="28"/>
          <w:lang w:eastAsia="ru-RU"/>
        </w:rPr>
        <w:t>зарубежных исследователей, таких как Сагитдинов М.Ш., Поваренков Ю. П., Тебекин А.В., Мухин В. И., Мухаметлатыпов Р. Ф., Мухаметлатыпов Ф. У.   и других, которые в своих работах раскрывают вопросы работы управления организацией.</w:t>
      </w:r>
    </w:p>
    <w:p w:rsidR="00A9083D" w:rsidRPr="00A9083D" w:rsidRDefault="00A9083D" w:rsidP="006D56FC">
      <w:pPr>
        <w:spacing w:after="0" w:line="360" w:lineRule="auto"/>
        <w:ind w:firstLine="709"/>
        <w:jc w:val="both"/>
        <w:rPr>
          <w:rFonts w:ascii="Times New Roman" w:eastAsia="Times New Roman" w:hAnsi="Times New Roman" w:cs="Times New Roman"/>
          <w:sz w:val="28"/>
          <w:szCs w:val="28"/>
          <w:lang w:eastAsia="ru-RU"/>
        </w:rPr>
      </w:pPr>
      <w:r w:rsidRPr="00A9083D">
        <w:rPr>
          <w:rFonts w:ascii="Times New Roman" w:eastAsia="Times New Roman" w:hAnsi="Times New Roman" w:cs="Times New Roman"/>
          <w:b/>
          <w:sz w:val="28"/>
          <w:szCs w:val="28"/>
          <w:lang w:eastAsia="ru-RU"/>
        </w:rPr>
        <w:t>Структура работы</w:t>
      </w:r>
      <w:r w:rsidRPr="00A9083D">
        <w:rPr>
          <w:rFonts w:ascii="Times New Roman" w:eastAsia="Times New Roman" w:hAnsi="Times New Roman" w:cs="Times New Roman"/>
          <w:sz w:val="28"/>
          <w:szCs w:val="28"/>
          <w:lang w:eastAsia="ru-RU"/>
        </w:rPr>
        <w:t xml:space="preserve"> состоит из введения, трех глав, заключения, списка использованных источников и литературы.</w:t>
      </w:r>
    </w:p>
    <w:p w:rsidR="00A9083D" w:rsidRPr="00A9083D" w:rsidRDefault="00A9083D" w:rsidP="006D56FC">
      <w:pPr>
        <w:spacing w:after="0" w:line="360" w:lineRule="auto"/>
        <w:ind w:firstLine="709"/>
        <w:jc w:val="both"/>
        <w:rPr>
          <w:rFonts w:ascii="Times New Roman" w:eastAsia="Times New Roman" w:hAnsi="Times New Roman" w:cs="Times New Roman"/>
          <w:sz w:val="28"/>
          <w:szCs w:val="28"/>
          <w:lang w:eastAsia="ru-RU"/>
        </w:rPr>
      </w:pPr>
      <w:r w:rsidRPr="00A9083D">
        <w:rPr>
          <w:rFonts w:ascii="Times New Roman" w:eastAsia="Times New Roman" w:hAnsi="Times New Roman" w:cs="Times New Roman"/>
          <w:sz w:val="28"/>
          <w:szCs w:val="28"/>
          <w:lang w:eastAsia="ru-RU"/>
        </w:rPr>
        <w:t>Во введение обусловлена актуальность, сформулирована цель, задачи исследования, определены предмет и объект исследования.</w:t>
      </w:r>
    </w:p>
    <w:p w:rsidR="00A9083D" w:rsidRPr="00A9083D" w:rsidRDefault="00A9083D" w:rsidP="006D56FC">
      <w:pPr>
        <w:shd w:val="clear" w:color="auto" w:fill="FFFFFF"/>
        <w:tabs>
          <w:tab w:val="left" w:pos="540"/>
        </w:tabs>
        <w:spacing w:after="0" w:line="360" w:lineRule="auto"/>
        <w:ind w:firstLine="709"/>
        <w:jc w:val="both"/>
        <w:outlineLvl w:val="1"/>
        <w:rPr>
          <w:rFonts w:ascii="Times New Roman" w:eastAsia="Times New Roman" w:hAnsi="Times New Roman" w:cs="Times New Roman"/>
          <w:sz w:val="28"/>
          <w:szCs w:val="28"/>
          <w:lang w:eastAsia="ru-RU"/>
        </w:rPr>
      </w:pPr>
      <w:r w:rsidRPr="00A9083D">
        <w:rPr>
          <w:rFonts w:ascii="Times New Roman" w:eastAsia="Times New Roman" w:hAnsi="Times New Roman" w:cs="Times New Roman"/>
          <w:sz w:val="28"/>
          <w:szCs w:val="28"/>
          <w:lang w:eastAsia="ru-RU"/>
        </w:rPr>
        <w:t xml:space="preserve">В первой главе были рассмотрены </w:t>
      </w:r>
      <w:r>
        <w:rPr>
          <w:rFonts w:ascii="Times New Roman" w:hAnsi="Times New Roman" w:cs="Times New Roman"/>
          <w:sz w:val="28"/>
          <w:szCs w:val="28"/>
        </w:rPr>
        <w:t>теоретические аспекты механизма реализации целевых программ</w:t>
      </w:r>
      <w:r w:rsidRPr="00A9083D">
        <w:rPr>
          <w:rFonts w:ascii="Times New Roman" w:eastAsia="Times New Roman" w:hAnsi="Times New Roman" w:cs="Times New Roman"/>
          <w:sz w:val="28"/>
          <w:szCs w:val="28"/>
          <w:lang w:eastAsia="ru-RU"/>
        </w:rPr>
        <w:t xml:space="preserve">. Во второй главе проведен анализ </w:t>
      </w:r>
      <w:r>
        <w:rPr>
          <w:rFonts w:ascii="Times New Roman" w:hAnsi="Times New Roman" w:cs="Times New Roman"/>
          <w:sz w:val="28"/>
          <w:szCs w:val="28"/>
        </w:rPr>
        <w:t>структуры, состава и механизма реализации Муниципальной целевой программы развития субъектов малого и среднего предпринимательства в городе Ижевске на 2009 – 2014 годы</w:t>
      </w:r>
      <w:r w:rsidRPr="00A9083D">
        <w:rPr>
          <w:rFonts w:ascii="Times New Roman" w:eastAsia="Times New Roman" w:hAnsi="Times New Roman" w:cs="Times New Roman"/>
          <w:sz w:val="28"/>
          <w:szCs w:val="28"/>
          <w:lang w:eastAsia="ru-RU"/>
        </w:rPr>
        <w:t xml:space="preserve">. В третьей главе </w:t>
      </w:r>
      <w:r>
        <w:rPr>
          <w:rFonts w:ascii="Times New Roman" w:hAnsi="Times New Roman" w:cs="Times New Roman"/>
          <w:sz w:val="28"/>
          <w:szCs w:val="28"/>
        </w:rPr>
        <w:t>дана оценка эффективности реализации Муниципальной целевой программы развития субъектов малого и среднего предпринимательства в городе Ижевске на 2009 – 2014 годы и предложены мероприятия по совершенствованию механизма ее реализации</w:t>
      </w:r>
      <w:r w:rsidRPr="00A9083D">
        <w:rPr>
          <w:rFonts w:ascii="Times New Roman" w:eastAsia="Times New Roman" w:hAnsi="Times New Roman" w:cs="Times New Roman"/>
          <w:sz w:val="28"/>
          <w:szCs w:val="28"/>
          <w:lang w:eastAsia="ru-RU"/>
        </w:rPr>
        <w:t xml:space="preserve">. </w:t>
      </w:r>
    </w:p>
    <w:p w:rsidR="00A9083D" w:rsidRPr="00A9083D" w:rsidRDefault="00A9083D" w:rsidP="00A9083D">
      <w:pPr>
        <w:spacing w:after="0" w:line="360" w:lineRule="auto"/>
        <w:ind w:firstLine="540"/>
        <w:jc w:val="both"/>
        <w:rPr>
          <w:rFonts w:ascii="Times New Roman" w:eastAsia="Times New Roman" w:hAnsi="Times New Roman" w:cs="Times New Roman"/>
          <w:sz w:val="28"/>
          <w:szCs w:val="28"/>
          <w:lang w:eastAsia="ru-RU"/>
        </w:rPr>
      </w:pPr>
      <w:r w:rsidRPr="00A9083D">
        <w:rPr>
          <w:rFonts w:ascii="Times New Roman" w:eastAsia="Times New Roman" w:hAnsi="Times New Roman" w:cs="Times New Roman"/>
          <w:sz w:val="28"/>
          <w:szCs w:val="28"/>
          <w:lang w:eastAsia="ru-RU"/>
        </w:rPr>
        <w:t>В заключение сделаны основные выводы и предложения.</w:t>
      </w:r>
    </w:p>
    <w:p w:rsidR="00A9083D" w:rsidRPr="00A9083D" w:rsidRDefault="00A9083D" w:rsidP="00A9083D">
      <w:pPr>
        <w:spacing w:after="0" w:line="360" w:lineRule="auto"/>
        <w:ind w:firstLine="540"/>
        <w:jc w:val="both"/>
        <w:rPr>
          <w:rFonts w:ascii="Times New Roman" w:eastAsia="Times New Roman" w:hAnsi="Times New Roman" w:cs="Times New Roman"/>
          <w:sz w:val="28"/>
          <w:szCs w:val="28"/>
          <w:lang w:eastAsia="ru-RU"/>
        </w:rPr>
      </w:pPr>
      <w:r w:rsidRPr="00A9083D">
        <w:rPr>
          <w:rFonts w:ascii="Times New Roman" w:eastAsia="Times New Roman" w:hAnsi="Times New Roman" w:cs="Times New Roman"/>
          <w:sz w:val="28"/>
          <w:szCs w:val="28"/>
          <w:lang w:eastAsia="ru-RU"/>
        </w:rPr>
        <w:t xml:space="preserve">Список использованных источников и литературы включает </w:t>
      </w:r>
      <w:r>
        <w:rPr>
          <w:rFonts w:ascii="Times New Roman" w:eastAsia="Times New Roman" w:hAnsi="Times New Roman" w:cs="Times New Roman"/>
          <w:sz w:val="28"/>
          <w:szCs w:val="28"/>
          <w:lang w:eastAsia="ru-RU"/>
        </w:rPr>
        <w:t>1</w:t>
      </w:r>
      <w:r w:rsidRPr="00A9083D">
        <w:rPr>
          <w:rFonts w:ascii="Times New Roman" w:eastAsia="Times New Roman" w:hAnsi="Times New Roman" w:cs="Times New Roman"/>
          <w:sz w:val="28"/>
          <w:szCs w:val="28"/>
          <w:lang w:eastAsia="ru-RU"/>
        </w:rPr>
        <w:t xml:space="preserve">7 источников. Общий объем работы составляет </w:t>
      </w:r>
      <w:r>
        <w:rPr>
          <w:rFonts w:ascii="Times New Roman" w:eastAsia="Times New Roman" w:hAnsi="Times New Roman" w:cs="Times New Roman"/>
          <w:sz w:val="28"/>
          <w:szCs w:val="28"/>
          <w:lang w:eastAsia="ru-RU"/>
        </w:rPr>
        <w:t>42</w:t>
      </w:r>
      <w:r w:rsidRPr="00A9083D">
        <w:rPr>
          <w:rFonts w:ascii="Times New Roman" w:eastAsia="Times New Roman" w:hAnsi="Times New Roman" w:cs="Times New Roman"/>
          <w:sz w:val="28"/>
          <w:szCs w:val="28"/>
          <w:lang w:eastAsia="ru-RU"/>
        </w:rPr>
        <w:t xml:space="preserve"> страниц.</w:t>
      </w:r>
    </w:p>
    <w:p w:rsidR="00CA31A7" w:rsidRPr="00CA31A7" w:rsidRDefault="00CA31A7" w:rsidP="00CA31A7">
      <w:pPr>
        <w:spacing w:after="0" w:line="360" w:lineRule="auto"/>
        <w:ind w:firstLine="709"/>
        <w:jc w:val="both"/>
        <w:rPr>
          <w:rFonts w:ascii="Times New Roman" w:hAnsi="Times New Roman" w:cs="Times New Roman"/>
          <w:sz w:val="28"/>
          <w:szCs w:val="28"/>
        </w:rPr>
      </w:pPr>
    </w:p>
    <w:p w:rsidR="00CA31A7" w:rsidRPr="00CA31A7" w:rsidRDefault="00CA31A7" w:rsidP="00CA31A7">
      <w:pPr>
        <w:spacing w:after="0" w:line="360" w:lineRule="auto"/>
        <w:ind w:firstLine="709"/>
        <w:jc w:val="both"/>
        <w:rPr>
          <w:rFonts w:ascii="Times New Roman" w:hAnsi="Times New Roman" w:cs="Times New Roman"/>
          <w:sz w:val="28"/>
          <w:szCs w:val="28"/>
        </w:rPr>
      </w:pPr>
    </w:p>
    <w:p w:rsidR="00CA31A7" w:rsidRDefault="00CA31A7" w:rsidP="00CA31A7">
      <w:pPr>
        <w:spacing w:after="0" w:line="360" w:lineRule="auto"/>
        <w:ind w:firstLine="709"/>
        <w:jc w:val="both"/>
        <w:rPr>
          <w:rFonts w:ascii="Times New Roman" w:eastAsia="Times New Roman" w:hAnsi="Times New Roman" w:cs="Times New Roman"/>
          <w:b/>
          <w:color w:val="000000"/>
          <w:sz w:val="28"/>
          <w:szCs w:val="28"/>
          <w:lang w:eastAsia="ru-RU"/>
        </w:rPr>
      </w:pPr>
      <w:r>
        <w:rPr>
          <w:b/>
          <w:color w:val="000000"/>
          <w:sz w:val="28"/>
          <w:szCs w:val="28"/>
        </w:rPr>
        <w:br w:type="page"/>
      </w:r>
    </w:p>
    <w:p w:rsidR="006B681C" w:rsidRPr="00CB7D63" w:rsidRDefault="006B681C" w:rsidP="006B681C">
      <w:pPr>
        <w:pStyle w:val="psection"/>
        <w:shd w:val="clear" w:color="auto" w:fill="FFFFFF"/>
        <w:spacing w:before="0" w:beforeAutospacing="0" w:after="0" w:afterAutospacing="0" w:line="360" w:lineRule="auto"/>
        <w:ind w:firstLine="664"/>
        <w:jc w:val="center"/>
        <w:rPr>
          <w:b/>
          <w:color w:val="000000"/>
          <w:sz w:val="28"/>
          <w:szCs w:val="28"/>
        </w:rPr>
      </w:pPr>
      <w:r w:rsidRPr="00CB7D63">
        <w:rPr>
          <w:b/>
          <w:color w:val="000000"/>
          <w:sz w:val="28"/>
          <w:szCs w:val="28"/>
        </w:rPr>
        <w:lastRenderedPageBreak/>
        <w:t>1 ТЕОРЕТИЧЕСКИЕ АСПЕКТЫ МЕХАНИЗМА РЕАЛИЗАЦИИ ЦЕЛЕВЫХ ПРОГРАММ</w:t>
      </w:r>
    </w:p>
    <w:p w:rsidR="006B681C" w:rsidRPr="00CB7D63" w:rsidRDefault="006B681C" w:rsidP="006B681C">
      <w:pPr>
        <w:pStyle w:val="psection"/>
        <w:shd w:val="clear" w:color="auto" w:fill="FFFFFF"/>
        <w:spacing w:before="0" w:beforeAutospacing="0" w:after="0" w:afterAutospacing="0" w:line="360" w:lineRule="auto"/>
        <w:ind w:firstLine="664"/>
        <w:jc w:val="both"/>
        <w:rPr>
          <w:b/>
          <w:color w:val="000000"/>
          <w:sz w:val="28"/>
          <w:szCs w:val="28"/>
        </w:rPr>
      </w:pPr>
    </w:p>
    <w:p w:rsidR="006B681C" w:rsidRPr="00CB7D63" w:rsidRDefault="006B681C" w:rsidP="006B681C">
      <w:pPr>
        <w:pStyle w:val="psection"/>
        <w:shd w:val="clear" w:color="auto" w:fill="FFFFFF"/>
        <w:spacing w:before="0" w:beforeAutospacing="0" w:after="0" w:afterAutospacing="0" w:line="360" w:lineRule="auto"/>
        <w:ind w:firstLine="664"/>
        <w:jc w:val="both"/>
        <w:rPr>
          <w:b/>
          <w:color w:val="000000"/>
          <w:sz w:val="28"/>
          <w:szCs w:val="28"/>
        </w:rPr>
      </w:pPr>
      <w:r w:rsidRPr="00CB7D63">
        <w:rPr>
          <w:b/>
          <w:color w:val="000000"/>
          <w:sz w:val="28"/>
          <w:szCs w:val="28"/>
        </w:rPr>
        <w:t>1.1 Понятие</w:t>
      </w:r>
      <w:r w:rsidR="00756215">
        <w:rPr>
          <w:b/>
          <w:color w:val="000000"/>
          <w:sz w:val="28"/>
          <w:szCs w:val="28"/>
        </w:rPr>
        <w:t>, содержание</w:t>
      </w:r>
      <w:r w:rsidRPr="00CB7D63">
        <w:rPr>
          <w:b/>
          <w:color w:val="000000"/>
          <w:sz w:val="28"/>
          <w:szCs w:val="28"/>
        </w:rPr>
        <w:t xml:space="preserve"> и виды целевых программ</w:t>
      </w:r>
    </w:p>
    <w:p w:rsidR="006B681C" w:rsidRPr="00CB7D63" w:rsidRDefault="006B681C" w:rsidP="006B681C">
      <w:pPr>
        <w:pStyle w:val="psection"/>
        <w:shd w:val="clear" w:color="auto" w:fill="FFFFFF"/>
        <w:spacing w:before="0" w:beforeAutospacing="0" w:after="0" w:afterAutospacing="0" w:line="360" w:lineRule="auto"/>
        <w:ind w:firstLine="664"/>
        <w:jc w:val="both"/>
        <w:rPr>
          <w:b/>
          <w:color w:val="000000"/>
          <w:sz w:val="28"/>
          <w:szCs w:val="28"/>
        </w:rPr>
      </w:pP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Целевая программа</w:t>
      </w:r>
      <w:r w:rsidR="006B681C">
        <w:rPr>
          <w:color w:val="000000"/>
          <w:sz w:val="28"/>
          <w:szCs w:val="28"/>
        </w:rPr>
        <w:t xml:space="preserve"> </w:t>
      </w:r>
      <w:r w:rsidRPr="00BC2F42">
        <w:rPr>
          <w:color w:val="000000"/>
          <w:sz w:val="28"/>
          <w:szCs w:val="28"/>
        </w:rPr>
        <w:t>- это адресный документ, представляющий собой комплекс мероприятий и заданий (социально - экономических, производственно - технических, научно - исследовательских, организационно - хозяйственных и др.), увязанных по ресурсам, исполнителям и срокам их осуществления, направленных на решение конкретных крупных проблем наиболее ускоренными и эффективными способами. Программы позволяют сконцентрировать силы и средства на достижение целевых конкретных результатов на приоритетных направлениях развития агропромышленного комплекса</w:t>
      </w:r>
      <w:r w:rsidR="00CD6442">
        <w:rPr>
          <w:rStyle w:val="aa"/>
          <w:color w:val="000000"/>
          <w:sz w:val="28"/>
          <w:szCs w:val="28"/>
        </w:rPr>
        <w:footnoteReference w:id="1"/>
      </w:r>
      <w:r w:rsidRPr="00BC2F42">
        <w:rPr>
          <w:color w:val="000000"/>
          <w:sz w:val="28"/>
          <w:szCs w:val="28"/>
        </w:rPr>
        <w:t>.</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Потребность использования целевых программ вызвана: </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Усложнением связей между отдельными отраслями и регионами;</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Необходимостью ускорения развития научно - технического прогресса;</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Требованиями согласованных действий многих ведомств и научных учреждений по устранению возникающих узловых, крупномасштабных проблем в развитии агропромышленного комплекса;</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Долгосрочностью реализации ряда крупных народнохозяйственных проблем, формирования и развития территориально - производственных комплексов;</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 xml:space="preserve">Ускоренный рост социально - экономического развития агропромышленного комплекса возможен только на основе взаимосвязанных глубоких фундаментальных и прикладных исследований, проектных разработок новейшей техники и технологии, носящих межотраслевой характер. При этом научно - технический прогресс складывается также под </w:t>
      </w:r>
      <w:r w:rsidRPr="00BC2F42">
        <w:rPr>
          <w:color w:val="000000"/>
          <w:sz w:val="28"/>
          <w:szCs w:val="28"/>
        </w:rPr>
        <w:lastRenderedPageBreak/>
        <w:t>влиянием строго пропорционального соотношения всех составных частей производства. Возможно многовариантное обеспечение поставленной цели. Таким образом, программы служат важнейшим средством реализации долгосрочной научно - технической политики.</w:t>
      </w:r>
    </w:p>
    <w:p w:rsidR="00BC2F42" w:rsidRPr="00BC2F42" w:rsidRDefault="00BC2F42" w:rsidP="006B681C">
      <w:pPr>
        <w:pStyle w:val="psection"/>
        <w:shd w:val="clear" w:color="auto" w:fill="FFFFFF"/>
        <w:spacing w:before="0" w:beforeAutospacing="0" w:after="0" w:afterAutospacing="0" w:line="360" w:lineRule="auto"/>
        <w:ind w:firstLine="664"/>
        <w:jc w:val="both"/>
        <w:rPr>
          <w:color w:val="000000"/>
          <w:sz w:val="28"/>
          <w:szCs w:val="28"/>
        </w:rPr>
      </w:pPr>
      <w:r w:rsidRPr="00BC2F42">
        <w:rPr>
          <w:color w:val="000000"/>
          <w:sz w:val="28"/>
          <w:szCs w:val="28"/>
        </w:rPr>
        <w:t>Широкое применение целевых программ обеспечивает качественно новый и более высокий уровень разрабатываемых планов. Они применяются на всех уровнях управления</w:t>
      </w:r>
      <w:r w:rsidR="00CD6442">
        <w:rPr>
          <w:rStyle w:val="aa"/>
          <w:color w:val="000000"/>
          <w:sz w:val="28"/>
          <w:szCs w:val="28"/>
        </w:rPr>
        <w:footnoteReference w:id="2"/>
      </w:r>
      <w:r w:rsidRPr="00BC2F42">
        <w:rPr>
          <w:color w:val="000000"/>
          <w:sz w:val="28"/>
          <w:szCs w:val="28"/>
        </w:rPr>
        <w:t>.</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Разделение целевых программ на группы, виды, классы в соответствии с различными классификационными признаками рассматривалось целым рядом исследователей программно-целевого управления. Несмотря на это общепринятая классификация целевых программ так и не создана, что обусловлено разнообразием видов программ и характеризующих их признаков.</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Рассмотрим разделение целевых программ на классификационные группы в соответствии с их целевой ориентацией, характером и природой проблем, которые будут решаться в процессе реализации</w:t>
      </w:r>
      <w:r w:rsidR="006B681C">
        <w:rPr>
          <w:color w:val="000000"/>
          <w:sz w:val="28"/>
          <w:szCs w:val="28"/>
        </w:rPr>
        <w:t xml:space="preserve"> </w:t>
      </w:r>
      <w:r w:rsidRPr="006B681C">
        <w:rPr>
          <w:color w:val="000000"/>
          <w:sz w:val="28"/>
          <w:szCs w:val="28"/>
        </w:rPr>
        <w:t>программы. По виду целей, достижению которых призвана служить программа, можно выделить следующие виды программ:</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социально-ориентированные программы направлены на решение проблем социальной природы, повышение степени удовлетворения материальных и духовных потребностей, они способствуют росту уровня жизни, изменению характера и облегчению условий труда, улучшению социального обеспечения населения. В эту группу можно отнести целевые программы непосредственно связанные с развитием культуры, образования, здравоохранения, физической культуры и спорта, обеспечением потребности в жилье, коммунальных услугах, повышением доходов граждан, улучшением демографической ситуации, решением проблем миграции, защитой социально незащищенных слоев населения;</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lastRenderedPageBreak/>
        <w:t>•  научно-технические, инновационные программы нацелены на развитие фундаментальных и прикладных научных исследований, продвижение в области научно-технического прогресса, применение достижений науки и техники в экономике с целью повышения эффективности производства, качества продукции, повышения конкурентоспособности. К этой группе относятся программы, направленные на решение важнейших научно-технических проблем, освоение и внедрение принципиально новых видов техники и технологии, комплексное осуществление крупных научно-технических проектов;</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инвестиционные программы и крупные инвестиционные проекты программного характера связаны с долговременным, стратегическим вложением капитала с целью обеспечения устойчивого развития, роста экономического потенциала, укрепления положения страны, ее регионов, повышения эффективности функционирования экономики. Программы этой группы охватывают освоение новых территорий, зон источников природных ресурсов, создание крупных производственных объектов, расширение производства прогрессивных видов продукции, пользующихся повышенным спросом на рынке, реконструкцию, модернизацию, обновление основных средств производства, развитие производственной инфраструктуры, развитие территориально-производственных комплексов;</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экологические программы ориентированы на бережное использование природных ресурсов, охрану и недопущение загрязнения окружающей среды, создание условий сохранения природного и растительного мира;</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программы безопасности направлены на повышение уровня военной и экономической безопасности, предотвращение и ликвидацию последствий чрезвычайных ситуаций природного и техногенного характера</w:t>
      </w:r>
      <w:r w:rsidR="00CD6442">
        <w:rPr>
          <w:rStyle w:val="aa"/>
          <w:color w:val="000000"/>
          <w:sz w:val="28"/>
          <w:szCs w:val="28"/>
        </w:rPr>
        <w:footnoteReference w:id="3"/>
      </w:r>
      <w:r w:rsidRPr="006B681C">
        <w:rPr>
          <w:color w:val="000000"/>
          <w:sz w:val="28"/>
          <w:szCs w:val="28"/>
        </w:rPr>
        <w:t>.</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lastRenderedPageBreak/>
        <w:t>Подобное разделение содержит значительные элементы условности, связанные с пересечением, совмещением различных видов программ. В большинстве случаев программы имеют смешанный характер.</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По признаку временной протяженности целевые программы принято разделять на три группы:</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долгосрочные (продолжительность свыше 5 лет);</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среднесрочные (продолжительность от 3 до 5 лет);</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краткосрочные (продолжительность до 3 лет)</w:t>
      </w:r>
      <w:r w:rsidR="00CD6442">
        <w:rPr>
          <w:rStyle w:val="aa"/>
          <w:color w:val="000000"/>
          <w:sz w:val="28"/>
          <w:szCs w:val="28"/>
        </w:rPr>
        <w:footnoteReference w:id="4"/>
      </w:r>
      <w:r w:rsidRPr="006B681C">
        <w:rPr>
          <w:color w:val="000000"/>
          <w:sz w:val="28"/>
          <w:szCs w:val="28"/>
        </w:rPr>
        <w:t>.</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Целесообразна классификация целевых программ по признаку уровня их принадлежности или сферы, охватываемой действием программы:</w:t>
      </w:r>
    </w:p>
    <w:p w:rsidR="006B681C" w:rsidRPr="006B681C" w:rsidRDefault="006B681C"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федерального уровня (федеральные программы), направленные на решение народнохозяйственных проблем развития всей экономики страны и социальной сферы;</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уровня субъектов Российской Федерации (региональные программы), призванные решать социально-экономические проблемы регионального уровня;</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развития крупных городов, территориально-административных образований (муниципальные программы).</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Возможна классификация программ по объекту действий, на который направлены программные мероприятия:</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производственные, которые решают задачи увеличения объемов производства;</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ресурсные, направленные на развития ресурсного потенциала, освоение нетрадиционных источников ресурсов;</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отраслевые, решающие задачи развитие определенных отраслей, отраслевых производств;</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lastRenderedPageBreak/>
        <w:t>• территориальные (региональные), ориентированные на осуществление обширного комплекса действий, обеспечивающих социально-экономическое развитие региона с учетом сложившейся ситуации;</w:t>
      </w:r>
    </w:p>
    <w:p w:rsidR="00004638" w:rsidRPr="006B681C" w:rsidRDefault="00004638" w:rsidP="006B681C">
      <w:pPr>
        <w:pStyle w:val="psection"/>
        <w:shd w:val="clear" w:color="auto" w:fill="FFFFFF"/>
        <w:spacing w:before="0" w:beforeAutospacing="0" w:after="0" w:afterAutospacing="0" w:line="360" w:lineRule="auto"/>
        <w:ind w:firstLine="664"/>
        <w:jc w:val="both"/>
        <w:rPr>
          <w:color w:val="000000"/>
          <w:sz w:val="28"/>
          <w:szCs w:val="28"/>
        </w:rPr>
      </w:pPr>
      <w:r w:rsidRPr="006B681C">
        <w:rPr>
          <w:color w:val="000000"/>
          <w:sz w:val="28"/>
          <w:szCs w:val="28"/>
        </w:rPr>
        <w:t>•  внешнеэкономические, направленные на развитие внешней торговли и углубление мировых интеграционных процессов</w:t>
      </w:r>
      <w:r w:rsidR="00CD6442">
        <w:rPr>
          <w:rStyle w:val="aa"/>
          <w:color w:val="000000"/>
          <w:sz w:val="28"/>
          <w:szCs w:val="28"/>
        </w:rPr>
        <w:footnoteReference w:id="5"/>
      </w:r>
      <w:r w:rsidRPr="006B681C">
        <w:rPr>
          <w:color w:val="000000"/>
          <w:sz w:val="28"/>
          <w:szCs w:val="28"/>
        </w:rPr>
        <w:t>.</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Целевые программы являются одним из важнейших средств реализации структурной политики государства, активного воздействия на его социально-экономическое развитие и должны быть сосредоточены на реализации крупномасштабных, наиболее важных для государства инвестиционных и научно-технических проектов, направленных на решение системных проблем, входящих в сферу компетенции федеральных органов исполнительной власти.</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Целевая программа может включать в себя несколько подпрограмм, направленных на решение конкретных задач в рамках программы. Деление целевой программы на подпрограммы осуществляется исходя из масштабности и сложности решаемых проблем, а также необходимости рациональной организации их решения.</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Целевая программа состоит из следующих разделов:</w:t>
      </w:r>
      <w:r w:rsidR="006B681C" w:rsidRPr="00CB7D63">
        <w:rPr>
          <w:rFonts w:ascii="Times New Roman" w:eastAsia="Times New Roman" w:hAnsi="Times New Roman" w:cs="Times New Roman"/>
          <w:sz w:val="28"/>
          <w:szCs w:val="28"/>
          <w:lang w:eastAsia="ru-RU"/>
        </w:rPr>
        <w:t xml:space="preserve"> </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характеристика проблемы, на решение которой направлена целевая программа;</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основные цели и задачи целевой программы с указанием сроков и этапов ее реализации, а также целевых индикаторов и показателей;</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перечень программных мероприятий;</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обоснование ресурсного обеспечения целевой программы;</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механизм реализации целевой программы, включающий в себя механизм управления программой и механизм взаимодействия государственных заказчиков;</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lastRenderedPageBreak/>
        <w:t>оценка социально-экономической и экологической эффективности целевой программы.</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К содержанию разделов целевой программы предъявляются следующие требования</w:t>
      </w:r>
      <w:r w:rsidR="00CD6442">
        <w:rPr>
          <w:rStyle w:val="aa"/>
          <w:rFonts w:ascii="Times New Roman" w:eastAsia="Times New Roman" w:hAnsi="Times New Roman" w:cs="Times New Roman"/>
          <w:sz w:val="28"/>
          <w:szCs w:val="28"/>
          <w:lang w:eastAsia="ru-RU"/>
        </w:rPr>
        <w:footnoteReference w:id="6"/>
      </w:r>
      <w:r w:rsidRPr="00CB7D63">
        <w:rPr>
          <w:rFonts w:ascii="Times New Roman" w:eastAsia="Times New Roman" w:hAnsi="Times New Roman" w:cs="Times New Roman"/>
          <w:sz w:val="28"/>
          <w:szCs w:val="28"/>
          <w:lang w:eastAsia="ru-RU"/>
        </w:rPr>
        <w:t>.</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Первый раздел целевой программы должен содержать развернутую постановку проблемы, включая анализ причин ее возникновения, обоснование ее связи с национальными приоритетами социально-экономического развития, целесообразности программного решения проблемы на федеральном уровне. Раздел также должен содержать обоснование необходимости решения проблемы программно-целевым методом и анализ различных вариантов этого решения, а также описание основных рисков, связанных с программно-целевым методом решения проблемы.</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Второй раздел целевой программы должен содержать развернутые формулировки целей и задач программы с указанием целевых индикаторов и показателей.</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Требования, предъявляемые к целям программы:</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специфичность (цели должны соответствовать компетенции государственных заказчиков целевой программы);</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достижимость (цели должны быть потенциально достижимы);</w:t>
      </w:r>
    </w:p>
    <w:p w:rsidR="006B681C"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измеряемость (должна существовать возможность проверки достижения целей);</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привязка к временному графику (должны быть установлены срок достижения цели и этапы реализации целевой программы с определением соответствующих целей).</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 xml:space="preserve">Раздел должен содержать обоснование необходимости решения поставленных задач для достижения сформулированных целей программы и обоснование сроков решения задач и реализации программы с описанием </w:t>
      </w:r>
      <w:r w:rsidRPr="00CB7D63">
        <w:rPr>
          <w:rFonts w:ascii="Times New Roman" w:eastAsia="Times New Roman" w:hAnsi="Times New Roman" w:cs="Times New Roman"/>
          <w:sz w:val="28"/>
          <w:szCs w:val="28"/>
          <w:lang w:eastAsia="ru-RU"/>
        </w:rPr>
        <w:lastRenderedPageBreak/>
        <w:t>основных этапов реализации и указанием прогнозируемых значений целевых индикаторов и показателей для каждого этапа, а также условия досрочного прекращения реализации целевой программы.</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Третий раздел целевой программы должен содержать перечень мероприятий, которые предлагается реализовать для решения задач целевой программы и достижения поставленных целей, а также информацию о необходимых для реализации каждого мероприятия ресурсах (с указанием статей расходов и источников финансирования) и сроках. Программные мероприятия должны быть увязаны по срокам и ресурсам и обеспечивать решение задач целевой программы.</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Программные мероприятия должны предусматривать комплекс мер по предотвращению негативных последствий, которые могут возникнуть при их реализации.</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В отдельных случаях для достижения целей программы, внесения изменений в нормативные правовые акты целевая программа может содержать приложение с планом подготовки и принятия необходимых нормативных правовых актов.</w:t>
      </w:r>
    </w:p>
    <w:p w:rsidR="00004638" w:rsidRPr="00CB7D63" w:rsidRDefault="00004638" w:rsidP="006B681C">
      <w:pPr>
        <w:shd w:val="clear" w:color="auto" w:fill="FFFFFF"/>
        <w:spacing w:after="0" w:line="360" w:lineRule="auto"/>
        <w:ind w:firstLine="664"/>
        <w:jc w:val="both"/>
        <w:rPr>
          <w:rFonts w:ascii="Times New Roman" w:eastAsia="Times New Roman" w:hAnsi="Times New Roman" w:cs="Times New Roman"/>
          <w:sz w:val="28"/>
          <w:szCs w:val="28"/>
          <w:lang w:eastAsia="ru-RU"/>
        </w:rPr>
      </w:pPr>
      <w:r w:rsidRPr="00CB7D63">
        <w:rPr>
          <w:rFonts w:ascii="Times New Roman" w:eastAsia="Times New Roman" w:hAnsi="Times New Roman" w:cs="Times New Roman"/>
          <w:sz w:val="28"/>
          <w:szCs w:val="28"/>
          <w:lang w:eastAsia="ru-RU"/>
        </w:rPr>
        <w:t>В четвертом разделе целевой программы должно содержаться обоснование ресурсного обеспечения, необходимого для реализации программы, а также сроков и источников финансирования. Кроме того, раздел должен включать в себя обоснование возможности привлечения (помимо средств федерального бюджета) внебюджетных средств и средств бюджетов субъектов Российской Федерации для реализации программных мероприятий и описание механизмов привлечения этих средств.</w:t>
      </w:r>
    </w:p>
    <w:p w:rsidR="00004638" w:rsidRPr="001D3FC3" w:rsidRDefault="00004638" w:rsidP="001D3FC3">
      <w:pPr>
        <w:spacing w:after="0" w:line="360" w:lineRule="auto"/>
        <w:ind w:firstLine="709"/>
        <w:jc w:val="both"/>
        <w:rPr>
          <w:rFonts w:ascii="Times New Roman" w:hAnsi="Times New Roman" w:cs="Times New Roman"/>
          <w:sz w:val="28"/>
          <w:szCs w:val="28"/>
        </w:rPr>
      </w:pPr>
      <w:r w:rsidRPr="00004638">
        <w:rPr>
          <w:rFonts w:ascii="Times New Roman" w:eastAsia="Times New Roman" w:hAnsi="Times New Roman" w:cs="Times New Roman"/>
          <w:color w:val="212121"/>
          <w:sz w:val="28"/>
          <w:szCs w:val="28"/>
          <w:lang w:eastAsia="ru-RU"/>
        </w:rPr>
        <w:t xml:space="preserve">Шестой раздел целевой программы должен содержать описание социальных, экономических и экологических последствий, которые могут возникнуть при реализации программы, общую оценку вклада целевой программы в экономическое развитие, а также оценку эффективности расходования бюджетных средств. Оценка эффективности осуществляется по </w:t>
      </w:r>
      <w:r w:rsidRPr="001D3FC3">
        <w:rPr>
          <w:rFonts w:ascii="Times New Roman" w:hAnsi="Times New Roman" w:cs="Times New Roman"/>
          <w:sz w:val="28"/>
          <w:szCs w:val="28"/>
        </w:rPr>
        <w:lastRenderedPageBreak/>
        <w:t>годам или этапам в течение всего срока реализации целевой программы, а при необходимости и после ее реализации.</w:t>
      </w:r>
    </w:p>
    <w:p w:rsidR="00004638" w:rsidRPr="001D3FC3" w:rsidRDefault="00004638"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Методика оценки эффективности целевой программы разрабатывается государственными заказчиками (государственными заказчиками-координаторами) с учетом специфики программы и должна служить приложением к тексту программы.</w:t>
      </w:r>
    </w:p>
    <w:p w:rsidR="00BC2F42" w:rsidRPr="001D3FC3" w:rsidRDefault="00BC2F42" w:rsidP="001D3FC3">
      <w:pPr>
        <w:spacing w:after="0" w:line="360" w:lineRule="auto"/>
        <w:ind w:firstLine="709"/>
        <w:jc w:val="both"/>
        <w:rPr>
          <w:rFonts w:ascii="Times New Roman" w:hAnsi="Times New Roman" w:cs="Times New Roman"/>
          <w:sz w:val="28"/>
          <w:szCs w:val="28"/>
        </w:rPr>
      </w:pPr>
    </w:p>
    <w:p w:rsidR="00292F90" w:rsidRPr="001D3FC3" w:rsidRDefault="00292F90" w:rsidP="001D3FC3">
      <w:pPr>
        <w:spacing w:after="0" w:line="360" w:lineRule="auto"/>
        <w:ind w:firstLine="709"/>
        <w:jc w:val="both"/>
        <w:rPr>
          <w:rFonts w:ascii="Times New Roman" w:hAnsi="Times New Roman" w:cs="Times New Roman"/>
          <w:sz w:val="28"/>
          <w:szCs w:val="28"/>
        </w:rPr>
      </w:pPr>
    </w:p>
    <w:p w:rsidR="00292F90" w:rsidRPr="00CB7D63" w:rsidRDefault="00292F90" w:rsidP="001D3FC3">
      <w:pPr>
        <w:spacing w:after="0" w:line="360" w:lineRule="auto"/>
        <w:ind w:firstLine="709"/>
        <w:jc w:val="both"/>
        <w:rPr>
          <w:rFonts w:ascii="Times New Roman" w:hAnsi="Times New Roman" w:cs="Times New Roman"/>
          <w:b/>
          <w:sz w:val="28"/>
          <w:szCs w:val="28"/>
        </w:rPr>
      </w:pPr>
      <w:r w:rsidRPr="00CB7D63">
        <w:rPr>
          <w:rFonts w:ascii="Times New Roman" w:hAnsi="Times New Roman" w:cs="Times New Roman"/>
          <w:b/>
          <w:sz w:val="28"/>
          <w:szCs w:val="28"/>
        </w:rPr>
        <w:t>1.2 Порядок разработки и утверждения муниципальных целевых программ</w:t>
      </w:r>
    </w:p>
    <w:p w:rsidR="00292F90" w:rsidRPr="001D3FC3" w:rsidRDefault="00292F90" w:rsidP="001D3FC3">
      <w:pPr>
        <w:spacing w:after="0" w:line="360" w:lineRule="auto"/>
        <w:ind w:firstLine="709"/>
        <w:jc w:val="both"/>
        <w:rPr>
          <w:rFonts w:ascii="Times New Roman" w:hAnsi="Times New Roman" w:cs="Times New Roman"/>
          <w:sz w:val="28"/>
          <w:szCs w:val="28"/>
        </w:rPr>
      </w:pP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Как правил</w:t>
      </w:r>
      <w:r w:rsidR="006D56FC">
        <w:rPr>
          <w:rFonts w:ascii="Times New Roman" w:hAnsi="Times New Roman" w:cs="Times New Roman"/>
          <w:sz w:val="28"/>
          <w:szCs w:val="28"/>
        </w:rPr>
        <w:t>о,</w:t>
      </w:r>
      <w:r w:rsidRPr="001D3FC3">
        <w:rPr>
          <w:rFonts w:ascii="Times New Roman" w:hAnsi="Times New Roman" w:cs="Times New Roman"/>
          <w:sz w:val="28"/>
          <w:szCs w:val="28"/>
        </w:rPr>
        <w:t xml:space="preserve"> порядок разработки и реализации муниципальных целевых программ регламентируется положением соответствующего муниципального образования. </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Положение определяет общие требования, которым должны соответствовать муниципальные целевые программы, общий порядок их разработки, согласования, утверждения, финансирования, внесения в них изменений и дополнений, управления и контроля за ходом реализации муниципальных целевых программ</w:t>
      </w:r>
      <w:r w:rsidR="00CD6442">
        <w:rPr>
          <w:rStyle w:val="aa"/>
          <w:rFonts w:ascii="Times New Roman" w:hAnsi="Times New Roman" w:cs="Times New Roman"/>
          <w:sz w:val="28"/>
          <w:szCs w:val="28"/>
        </w:rPr>
        <w:footnoteReference w:id="7"/>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Муниципальные целевые программы разрабатываются и реализуются по приоритетным направлениям социально-экономического развития муниципального образования на определенный период для наиболее эффективного решения задач в сфере экономического, социального и культурного развития муниципального образования.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Заказчиком муниципальных целевых программ является администрация муниципального образования.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lastRenderedPageBreak/>
        <w:t>Координатор - структурное подразделение муниципального образования, уполномоченная администрацией муниципального образования организация, обеспечивающая единое руководство разработкой и (или) реализацией муниципальной целевой программы и подготовку отчетности о ходе реализации.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Исполнители - структурные подразделения администрации муниципального образования, ответственные за выполнение конкретных мероприятий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Участники - хозяйствующие субъекты различных форм собственности, привлекаемые к реализации программных мероприятий.</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При подготовке, разработке и реализации муниципальных целевых программ выделяются следующие этапы: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отбор проблемы для программной разработки;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принятие решения о разработке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формирование (разработка)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экспертиза и оценка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утверждение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управление реализацией программы и контроль за ходом ее выполнения.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Разработку муниципальной целевой программы осуществляет ее координатор. При необходимости он может создать рабочую группу по разработке проекта или передать разработку сторонней организации. Разработка проекта муниципальной целевой программы сторонней организацией осуществляется на основе технического задания, подготовку которого осуществляет координатор.</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Предложения по разработке муниципальной целевой программы должны содержать:</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1) предварительное наименование программы, сроки ее реализации;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2) информацию об инициаторе программы, ее разработчиках, основных исполнителях и координаторе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lastRenderedPageBreak/>
        <w:t>3) краткое описание и анализ причин возникновения проблемы, для решения которой планируется разработка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4) сведения о решении указанной проблемы в рамках ранее действующих муниципальных целевых программ, оценка эффективности их реализации;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5) сведения о координации с действующими федеральными, областными и муниципальными целевыми программами, возможности привлечения средств федерального, областного бюджетов и внебюджетных источников для решения проблемы;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6) возможные способы решения проблемы, планируемый укрупненный перечень программных мероприятий для решения проблемы, возможные сроки их реализации и наименование основных исполнителей;</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7) оценку потребности в финансовых ресурсах (в целом на программу и по годам) и возможные источники их обеспечения;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8) предварительную оценку социально-экономической эффективности и последствий от реализации программы (в количественных и качественных показателях);</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9) срок подготовки программы, в том числе источник финансирования затрат на разработку (при необходимости)</w:t>
      </w:r>
      <w:r w:rsidR="00CD6442">
        <w:rPr>
          <w:rStyle w:val="aa"/>
          <w:rFonts w:ascii="Times New Roman" w:hAnsi="Times New Roman" w:cs="Times New Roman"/>
          <w:sz w:val="28"/>
          <w:szCs w:val="28"/>
        </w:rPr>
        <w:footnoteReference w:id="8"/>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При принятии положительного решения о возможности разработки муниципальной целевой программы, проект муниципальной целевой программы проходит согласование и экспертизу.</w:t>
      </w:r>
    </w:p>
    <w:p w:rsidR="00292F90" w:rsidRPr="001D3FC3" w:rsidRDefault="00DA1715"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В</w:t>
      </w:r>
      <w:r w:rsidR="00292F90" w:rsidRPr="001D3FC3">
        <w:rPr>
          <w:rFonts w:ascii="Times New Roman" w:hAnsi="Times New Roman" w:cs="Times New Roman"/>
          <w:sz w:val="28"/>
          <w:szCs w:val="28"/>
        </w:rPr>
        <w:t xml:space="preserve"> случае принятия отрицательного решения по разработке муниципальной целевой программы глава </w:t>
      </w:r>
      <w:r w:rsidRPr="001D3FC3">
        <w:rPr>
          <w:rFonts w:ascii="Times New Roman" w:hAnsi="Times New Roman" w:cs="Times New Roman"/>
          <w:sz w:val="28"/>
          <w:szCs w:val="28"/>
        </w:rPr>
        <w:t xml:space="preserve">муниципального образования </w:t>
      </w:r>
      <w:r w:rsidR="00292F90" w:rsidRPr="001D3FC3">
        <w:rPr>
          <w:rFonts w:ascii="Times New Roman" w:hAnsi="Times New Roman" w:cs="Times New Roman"/>
          <w:sz w:val="28"/>
          <w:szCs w:val="28"/>
        </w:rPr>
        <w:t>направляет в адрес инициатора ее разработки мотивированное заключение о нецелесообразности разработки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lastRenderedPageBreak/>
        <w:t>Координатор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определяет разработчиков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подготавливает исходное задание на формирование муниципальной целевой программы и управляет действиями разработчиков, обеспечивает их координацию и согласованные действия;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организует, при необходимости, проведение специализированной экспертизы проекта муниципальной целевой программы, обеспечивает его согласование и доработку в соответствии с замечаниями и предложениями;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несет ответственность за своевременную и качественную разработку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представляет проект муниципальной целевой программы на согласование;</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 в установленном порядке представляет проект муниципальной целевой программы на рассмотрение главе </w:t>
      </w:r>
      <w:r w:rsidR="00DA1715"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Проект муниципальной целевой программы, разработанный с учетом требований Положения, направляется на согласование:</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исполнителям программных мероприятий;</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ответственному за разработку муниципальной целевой программы, в компетенцию которого входит регулируемый в проекте вопрос;</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 в комитет экономического развития и управления муниципальной собственностью   администрации </w:t>
      </w:r>
      <w:r w:rsidR="00DA1715" w:rsidRPr="001D3FC3">
        <w:rPr>
          <w:rFonts w:ascii="Times New Roman" w:hAnsi="Times New Roman" w:cs="Times New Roman"/>
          <w:sz w:val="28"/>
          <w:szCs w:val="28"/>
        </w:rPr>
        <w:t>муниципального образования</w:t>
      </w:r>
      <w:r w:rsidR="00CD6442">
        <w:rPr>
          <w:rStyle w:val="aa"/>
          <w:rFonts w:ascii="Times New Roman" w:hAnsi="Times New Roman" w:cs="Times New Roman"/>
          <w:sz w:val="28"/>
          <w:szCs w:val="28"/>
        </w:rPr>
        <w:footnoteReference w:id="9"/>
      </w:r>
      <w:r w:rsidR="00CD6442">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Комитет экономического развития и управления муниципальной собственностью администрации </w:t>
      </w:r>
      <w:r w:rsidR="00DA1715" w:rsidRPr="001D3FC3">
        <w:rPr>
          <w:rFonts w:ascii="Times New Roman" w:hAnsi="Times New Roman" w:cs="Times New Roman"/>
          <w:sz w:val="28"/>
          <w:szCs w:val="28"/>
        </w:rPr>
        <w:t xml:space="preserve">муниципального образования </w:t>
      </w:r>
      <w:r w:rsidRPr="001D3FC3">
        <w:rPr>
          <w:rFonts w:ascii="Times New Roman" w:hAnsi="Times New Roman" w:cs="Times New Roman"/>
          <w:sz w:val="28"/>
          <w:szCs w:val="28"/>
        </w:rPr>
        <w:t>рассматривает проект муниципальной целевой программы и дает заключение о соответствии (не соответствии) информационного объема, представленного на рассмотрение документа, требованиям, устанавливаемым Положением к содержанию муниципальной целевой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lastRenderedPageBreak/>
        <w:t>Основными критериями оценки проекта муниципальной целевой программы являются:</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приоритетный характер проблемы, предлагаемой для решения программно-целевым методом;</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обоснованность, комплексность и экологическая безопасность программных мероприятий, сроки их реализации;</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ресурсное обеспечение программы, реальность предполагаемых объемов финансирования из бюджетных источников, необходимость и возможность привлечения внебюджетных средств;</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эффективность механизма осуществления программы;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социальная и экономическая эффективность программы в целом, ожидаемые конечные результаты;</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соответствие рекомендациям и требованиям, предъявляемым к разработке целевых программ</w:t>
      </w:r>
      <w:r w:rsidR="00CD6442">
        <w:rPr>
          <w:rStyle w:val="aa"/>
          <w:rFonts w:ascii="Times New Roman" w:hAnsi="Times New Roman" w:cs="Times New Roman"/>
          <w:sz w:val="28"/>
          <w:szCs w:val="28"/>
        </w:rPr>
        <w:footnoteReference w:id="10"/>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Согласованный проект муниципальной целевой программы представляется в установленном порядке на рассмотрение главе </w:t>
      </w:r>
      <w:r w:rsidR="00DA1715"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Проект муниципальной целевой программы, одобренный главой </w:t>
      </w:r>
      <w:r w:rsidR="00DA1715"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 представляется ей в установленном порядке для утверждения в Совет депутато</w:t>
      </w:r>
      <w:r w:rsidR="00DA1715" w:rsidRPr="001D3FC3">
        <w:rPr>
          <w:rFonts w:ascii="Times New Roman" w:hAnsi="Times New Roman" w:cs="Times New Roman"/>
          <w:sz w:val="28"/>
          <w:szCs w:val="28"/>
        </w:rPr>
        <w:t>в муниципального образования</w:t>
      </w:r>
      <w:r w:rsidRPr="001D3FC3">
        <w:rPr>
          <w:rFonts w:ascii="Times New Roman" w:hAnsi="Times New Roman" w:cs="Times New Roman"/>
          <w:sz w:val="28"/>
          <w:szCs w:val="28"/>
        </w:rPr>
        <w:t>.</w:t>
      </w:r>
    </w:p>
    <w:p w:rsidR="00292F90" w:rsidRPr="001D3FC3" w:rsidRDefault="00292F90"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Если принятие решения об утверждении программы происходит после принятия решения о бюджете </w:t>
      </w:r>
      <w:r w:rsidR="00DA1715" w:rsidRPr="001D3FC3">
        <w:rPr>
          <w:rFonts w:ascii="Times New Roman" w:hAnsi="Times New Roman" w:cs="Times New Roman"/>
          <w:sz w:val="28"/>
          <w:szCs w:val="28"/>
        </w:rPr>
        <w:t xml:space="preserve">муниципального образования </w:t>
      </w:r>
      <w:r w:rsidRPr="001D3FC3">
        <w:rPr>
          <w:rFonts w:ascii="Times New Roman" w:hAnsi="Times New Roman" w:cs="Times New Roman"/>
          <w:sz w:val="28"/>
          <w:szCs w:val="28"/>
        </w:rPr>
        <w:t xml:space="preserve">на соответствующий финансовый год, то одновременного вносятся изменения в решение о бюджете </w:t>
      </w:r>
      <w:r w:rsidR="00DA1715" w:rsidRPr="001D3FC3">
        <w:rPr>
          <w:rFonts w:ascii="Times New Roman" w:hAnsi="Times New Roman" w:cs="Times New Roman"/>
          <w:sz w:val="28"/>
          <w:szCs w:val="28"/>
        </w:rPr>
        <w:t xml:space="preserve">муниципального образования </w:t>
      </w:r>
      <w:r w:rsidRPr="001D3FC3">
        <w:rPr>
          <w:rFonts w:ascii="Times New Roman" w:hAnsi="Times New Roman" w:cs="Times New Roman"/>
          <w:sz w:val="28"/>
          <w:szCs w:val="28"/>
        </w:rPr>
        <w:t>на год начала реализации программы, предусматривающего выделение средств на ее финансирование.</w:t>
      </w:r>
    </w:p>
    <w:p w:rsidR="00292F90" w:rsidRPr="001D3FC3" w:rsidRDefault="00292F90" w:rsidP="001D3FC3">
      <w:pPr>
        <w:spacing w:after="0" w:line="360" w:lineRule="auto"/>
        <w:ind w:firstLine="709"/>
        <w:jc w:val="both"/>
        <w:rPr>
          <w:rFonts w:ascii="Times New Roman" w:hAnsi="Times New Roman" w:cs="Times New Roman"/>
          <w:sz w:val="28"/>
          <w:szCs w:val="28"/>
        </w:rPr>
      </w:pPr>
    </w:p>
    <w:p w:rsidR="00A363DB" w:rsidRPr="001D3FC3" w:rsidRDefault="00A363DB" w:rsidP="001D3FC3">
      <w:pPr>
        <w:spacing w:after="0" w:line="360" w:lineRule="auto"/>
        <w:ind w:firstLine="709"/>
        <w:jc w:val="both"/>
        <w:rPr>
          <w:rFonts w:ascii="Times New Roman" w:hAnsi="Times New Roman" w:cs="Times New Roman"/>
          <w:sz w:val="28"/>
          <w:szCs w:val="28"/>
        </w:rPr>
      </w:pPr>
    </w:p>
    <w:p w:rsidR="00A363DB" w:rsidRPr="00CB7D63" w:rsidRDefault="00A363DB" w:rsidP="001D3FC3">
      <w:pPr>
        <w:spacing w:after="0" w:line="360" w:lineRule="auto"/>
        <w:ind w:firstLine="709"/>
        <w:jc w:val="both"/>
        <w:rPr>
          <w:rFonts w:ascii="Times New Roman" w:hAnsi="Times New Roman" w:cs="Times New Roman"/>
          <w:b/>
          <w:sz w:val="28"/>
          <w:szCs w:val="28"/>
        </w:rPr>
      </w:pPr>
      <w:r w:rsidRPr="00CB7D63">
        <w:rPr>
          <w:rFonts w:ascii="Times New Roman" w:hAnsi="Times New Roman" w:cs="Times New Roman"/>
          <w:b/>
          <w:sz w:val="28"/>
          <w:szCs w:val="28"/>
        </w:rPr>
        <w:lastRenderedPageBreak/>
        <w:t>1.3 Организационно-экономические механизмы реализации муниципальных программ</w:t>
      </w:r>
    </w:p>
    <w:p w:rsidR="00A363DB" w:rsidRPr="001D3FC3" w:rsidRDefault="00A363DB" w:rsidP="001D3FC3">
      <w:pPr>
        <w:spacing w:after="0" w:line="360" w:lineRule="auto"/>
        <w:ind w:firstLine="709"/>
        <w:jc w:val="both"/>
        <w:rPr>
          <w:rFonts w:ascii="Times New Roman" w:hAnsi="Times New Roman" w:cs="Times New Roman"/>
          <w:sz w:val="28"/>
          <w:szCs w:val="28"/>
        </w:rPr>
      </w:pPr>
    </w:p>
    <w:p w:rsidR="004441CF" w:rsidRPr="001D3FC3" w:rsidRDefault="004441CF"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Организационной основой программы является программно-целевое управление, призванное обеспечить инновационное организационное руководство реализацией программы, координацию деятельности всех её исполнителей по своевременному и качественному исполнению программных мероприятий.</w:t>
      </w:r>
    </w:p>
    <w:p w:rsidR="004441CF" w:rsidRPr="001D3FC3" w:rsidRDefault="004441CF"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Вид, статус и характер программы определяют систему и структуру органов управления, их функции и формы взаимосвязей Структура органов и звеньев управления, их роль и функции могут меняться на различных этапах реализации программы.</w:t>
      </w:r>
    </w:p>
    <w:p w:rsidR="004441CF" w:rsidRPr="001D3FC3" w:rsidRDefault="004441CF"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При всем том, что формирование и реализация целевых программ подчиняется единым принципам, механизмы управления могут различаться в зависимости от типа и статуса программы. По поводу определения типа целевых программ среди исследователей нет единого мнения. Бесспорный интерес представляет классификация программ по способам управления и финансирования. </w:t>
      </w:r>
    </w:p>
    <w:p w:rsidR="001D3901" w:rsidRPr="001D3FC3" w:rsidRDefault="004441CF"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Исходя из изложенных выше принципов, механизм управления программой социально-экономического развития региона предполагает: </w:t>
      </w:r>
    </w:p>
    <w:p w:rsidR="004441CF" w:rsidRPr="001D3FC3" w:rsidRDefault="001D3901"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w:t>
      </w:r>
      <w:r w:rsidR="004441CF" w:rsidRPr="001D3FC3">
        <w:rPr>
          <w:rFonts w:ascii="Times New Roman" w:hAnsi="Times New Roman" w:cs="Times New Roman"/>
          <w:sz w:val="28"/>
          <w:szCs w:val="28"/>
        </w:rPr>
        <w:t xml:space="preserve"> определение руководящих органов целевой программы;</w:t>
      </w:r>
    </w:p>
    <w:p w:rsidR="004441CF" w:rsidRPr="001D3FC3" w:rsidRDefault="001D3901"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w:t>
      </w:r>
      <w:r w:rsidR="004441CF" w:rsidRPr="001D3FC3">
        <w:rPr>
          <w:rFonts w:ascii="Times New Roman" w:hAnsi="Times New Roman" w:cs="Times New Roman"/>
          <w:sz w:val="28"/>
          <w:szCs w:val="28"/>
        </w:rPr>
        <w:t xml:space="preserve"> определение исполнителей и заключение с ними договоров (контрактов);</w:t>
      </w:r>
    </w:p>
    <w:p w:rsidR="004441CF" w:rsidRPr="001D3FC3" w:rsidRDefault="001D3901"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w:t>
      </w:r>
      <w:r w:rsidR="004441CF" w:rsidRPr="001D3FC3">
        <w:rPr>
          <w:rFonts w:ascii="Times New Roman" w:hAnsi="Times New Roman" w:cs="Times New Roman"/>
          <w:sz w:val="28"/>
          <w:szCs w:val="28"/>
        </w:rPr>
        <w:t xml:space="preserve"> ресурсное обеспечение (финансовое, материально-техническое, кадровое и т.д.);</w:t>
      </w:r>
    </w:p>
    <w:p w:rsidR="004441CF" w:rsidRPr="001D3FC3" w:rsidRDefault="001D3901"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w:t>
      </w:r>
      <w:r w:rsidR="004441CF" w:rsidRPr="001D3FC3">
        <w:rPr>
          <w:rFonts w:ascii="Times New Roman" w:hAnsi="Times New Roman" w:cs="Times New Roman"/>
          <w:sz w:val="28"/>
          <w:szCs w:val="28"/>
        </w:rPr>
        <w:t xml:space="preserve"> контроль за выполнением (мониторинг, учет, отчетность и т.д.)</w:t>
      </w:r>
      <w:r w:rsidR="00CD6442">
        <w:rPr>
          <w:rStyle w:val="aa"/>
          <w:rFonts w:ascii="Times New Roman" w:hAnsi="Times New Roman" w:cs="Times New Roman"/>
          <w:sz w:val="28"/>
          <w:szCs w:val="28"/>
        </w:rPr>
        <w:footnoteReference w:id="11"/>
      </w:r>
      <w:r w:rsidR="004441CF" w:rsidRPr="001D3FC3">
        <w:rPr>
          <w:rFonts w:ascii="Times New Roman" w:hAnsi="Times New Roman" w:cs="Times New Roman"/>
          <w:sz w:val="28"/>
          <w:szCs w:val="28"/>
        </w:rPr>
        <w:t>.</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lastRenderedPageBreak/>
        <w:t xml:space="preserve">Руководство реализацией муниципальной целевой программы осуществляет координатор, назначаемый главой </w:t>
      </w:r>
      <w:r w:rsidR="00365D60"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В ходе реализации муниципальной целевой программы координатор выполняет следующие функции:</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осуществляет текущее управление и координацию деятельности исполнителей, обеспечивая их согласованные действия по реализации программных мероприятий, по целевому и эффективному использованию финансовых средств;</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осуществляет контроль за выполнением мероприятий муниципальной целевой программы, выявляет их отклонения от предусмотренных результатов, определяет причины и определяет меры по устранению отклонений, организует ведение отчетности по программе;</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с учетом выделяемых средств ежегодно уточняет целевые показатели и механизм реализации муниципальной целевой программы, затраты по программным мероприятиям, состав исполнителей;</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обеспечивает подготовку и представление предложений по финансированию мероприятий муниципальной целевой программы на очередной финансовый год</w:t>
      </w:r>
      <w:r w:rsidR="00CD6442">
        <w:rPr>
          <w:rStyle w:val="aa"/>
          <w:rFonts w:ascii="Times New Roman" w:hAnsi="Times New Roman" w:cs="Times New Roman"/>
          <w:sz w:val="28"/>
          <w:szCs w:val="28"/>
        </w:rPr>
        <w:footnoteReference w:id="12"/>
      </w:r>
      <w:r w:rsidRPr="001D3FC3">
        <w:rPr>
          <w:rFonts w:ascii="Times New Roman" w:hAnsi="Times New Roman" w:cs="Times New Roman"/>
          <w:sz w:val="28"/>
          <w:szCs w:val="28"/>
        </w:rPr>
        <w:t>.</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Реализация муниципальной целевой программы может быть прекращена до окончания утвержденного срока ее реализации в следующих случаях:</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1) программа выполнена досрочно;</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2) программа на протяжении ряда лет не обеспечена источниками финансирования;</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3) реализация программы не оказывает запланированного эффекта.</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Координатор муниципальной целевой программы на основе анализа эффективности ее реализации подготавливает предложения о досрочном </w:t>
      </w:r>
      <w:r w:rsidRPr="001D3FC3">
        <w:rPr>
          <w:rFonts w:ascii="Times New Roman" w:hAnsi="Times New Roman" w:cs="Times New Roman"/>
          <w:sz w:val="28"/>
          <w:szCs w:val="28"/>
        </w:rPr>
        <w:lastRenderedPageBreak/>
        <w:t xml:space="preserve">прекращении реализации программы, согласует с исполнителями программных мероприятий и представляет их в установленном порядке для рассмотрения главе </w:t>
      </w:r>
      <w:r w:rsidR="00365D60"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w:t>
      </w:r>
    </w:p>
    <w:p w:rsidR="00A363DB" w:rsidRP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Если в ходе исполнения программы возникла необходимость внесения изменений и дополнений (перечня мероприятий, сроков реализации, исполнителей и объемов финансирования), соответствующие изменения вносятся решением Совета депутатов </w:t>
      </w:r>
      <w:r w:rsidR="00365D60"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w:t>
      </w:r>
    </w:p>
    <w:p w:rsidR="001D3FC3" w:rsidRDefault="00A363DB" w:rsidP="001D3FC3">
      <w:pPr>
        <w:spacing w:after="0" w:line="360" w:lineRule="auto"/>
        <w:ind w:firstLine="709"/>
        <w:jc w:val="both"/>
        <w:rPr>
          <w:rFonts w:ascii="Times New Roman" w:hAnsi="Times New Roman" w:cs="Times New Roman"/>
          <w:sz w:val="28"/>
          <w:szCs w:val="28"/>
        </w:rPr>
      </w:pPr>
      <w:r w:rsidRPr="001D3FC3">
        <w:rPr>
          <w:rFonts w:ascii="Times New Roman" w:hAnsi="Times New Roman" w:cs="Times New Roman"/>
          <w:sz w:val="28"/>
          <w:szCs w:val="28"/>
        </w:rPr>
        <w:t xml:space="preserve">Финансирование муниципальных целевых программ может осуществляться за счет средств бюджета </w:t>
      </w:r>
      <w:r w:rsidR="001B64C2" w:rsidRPr="001D3FC3">
        <w:rPr>
          <w:rFonts w:ascii="Times New Roman" w:hAnsi="Times New Roman" w:cs="Times New Roman"/>
          <w:sz w:val="28"/>
          <w:szCs w:val="28"/>
        </w:rPr>
        <w:t>муниципального образования</w:t>
      </w:r>
      <w:r w:rsidRPr="001D3FC3">
        <w:rPr>
          <w:rFonts w:ascii="Times New Roman" w:hAnsi="Times New Roman" w:cs="Times New Roman"/>
          <w:sz w:val="28"/>
          <w:szCs w:val="28"/>
        </w:rPr>
        <w:t xml:space="preserve"> и внебюджетных фондов, а также за счет привлекаемых средств и средств организаций на договорной основе, средств областного и федерального бюджетов и государственных внебюджетных фондов в соответствии с бюджетным законодательством.</w:t>
      </w:r>
      <w:r w:rsidR="001D3FC3">
        <w:rPr>
          <w:rFonts w:ascii="Times New Roman" w:hAnsi="Times New Roman" w:cs="Times New Roman"/>
          <w:sz w:val="28"/>
          <w:szCs w:val="28"/>
        </w:rPr>
        <w:t xml:space="preserve"> </w:t>
      </w:r>
    </w:p>
    <w:p w:rsidR="001B7805" w:rsidRDefault="001B7805" w:rsidP="004441CF">
      <w:pPr>
        <w:rPr>
          <w:rFonts w:ascii="Arial" w:eastAsia="Times New Roman" w:hAnsi="Arial" w:cs="Arial"/>
          <w:color w:val="003399"/>
          <w:sz w:val="18"/>
          <w:szCs w:val="18"/>
          <w:lang w:eastAsia="ru-RU"/>
        </w:rPr>
      </w:pPr>
    </w:p>
    <w:p w:rsidR="001B7805" w:rsidRDefault="001B7805">
      <w:pPr>
        <w:rPr>
          <w:rFonts w:ascii="Arial" w:eastAsia="Times New Roman" w:hAnsi="Arial" w:cs="Arial"/>
          <w:color w:val="003399"/>
          <w:sz w:val="18"/>
          <w:szCs w:val="18"/>
          <w:lang w:eastAsia="ru-RU"/>
        </w:rPr>
      </w:pPr>
      <w:r>
        <w:rPr>
          <w:rFonts w:ascii="Arial" w:eastAsia="Times New Roman" w:hAnsi="Arial" w:cs="Arial"/>
          <w:color w:val="003399"/>
          <w:sz w:val="18"/>
          <w:szCs w:val="18"/>
          <w:lang w:eastAsia="ru-RU"/>
        </w:rPr>
        <w:br w:type="page"/>
      </w:r>
    </w:p>
    <w:p w:rsidR="001B7805" w:rsidRPr="00C31183" w:rsidRDefault="001B7805" w:rsidP="00C31183">
      <w:pPr>
        <w:spacing w:after="0" w:line="360" w:lineRule="auto"/>
        <w:jc w:val="center"/>
        <w:rPr>
          <w:rFonts w:ascii="Times New Roman" w:hAnsi="Times New Roman" w:cs="Times New Roman"/>
          <w:b/>
          <w:sz w:val="28"/>
          <w:szCs w:val="28"/>
        </w:rPr>
      </w:pPr>
      <w:r w:rsidRPr="00C31183">
        <w:rPr>
          <w:rFonts w:ascii="Times New Roman" w:eastAsia="Times New Roman" w:hAnsi="Times New Roman" w:cs="Times New Roman"/>
          <w:b/>
          <w:color w:val="000000"/>
          <w:sz w:val="28"/>
          <w:szCs w:val="28"/>
          <w:lang w:eastAsia="ru-RU"/>
        </w:rPr>
        <w:lastRenderedPageBreak/>
        <w:t xml:space="preserve">2 МЕХАНИЗМЫ РЕАЛИЗАЦИИ МУНИЦИПАЛЬНЫХ ПРОГРАММ НА ПРИМЕРЕ </w:t>
      </w:r>
      <w:r w:rsidRPr="00C31183">
        <w:rPr>
          <w:rFonts w:ascii="Times New Roman" w:hAnsi="Times New Roman" w:cs="Times New Roman"/>
          <w:b/>
          <w:caps/>
          <w:sz w:val="28"/>
          <w:szCs w:val="28"/>
        </w:rPr>
        <w:t>Муниципальной программы развития субъектов малого и среднего предпринимательства в городе Ижевске на 2009 – 2014 годы</w:t>
      </w:r>
    </w:p>
    <w:p w:rsidR="00C31183" w:rsidRPr="00C31183" w:rsidRDefault="00C31183" w:rsidP="00C31183">
      <w:pPr>
        <w:spacing w:after="0" w:line="360" w:lineRule="auto"/>
        <w:ind w:firstLine="709"/>
        <w:jc w:val="both"/>
        <w:rPr>
          <w:rFonts w:ascii="Times New Roman" w:hAnsi="Times New Roman" w:cs="Times New Roman"/>
          <w:b/>
          <w:sz w:val="28"/>
          <w:szCs w:val="28"/>
        </w:rPr>
      </w:pPr>
    </w:p>
    <w:p w:rsidR="001B7805" w:rsidRPr="00C31183" w:rsidRDefault="001B7805" w:rsidP="00C31183">
      <w:pPr>
        <w:spacing w:after="0" w:line="360" w:lineRule="auto"/>
        <w:ind w:firstLine="709"/>
        <w:jc w:val="both"/>
        <w:rPr>
          <w:rFonts w:ascii="Times New Roman" w:hAnsi="Times New Roman" w:cs="Times New Roman"/>
          <w:b/>
          <w:sz w:val="28"/>
          <w:szCs w:val="28"/>
        </w:rPr>
      </w:pPr>
      <w:r w:rsidRPr="00C31183">
        <w:rPr>
          <w:rFonts w:ascii="Times New Roman" w:hAnsi="Times New Roman" w:cs="Times New Roman"/>
          <w:b/>
          <w:sz w:val="28"/>
          <w:szCs w:val="28"/>
        </w:rPr>
        <w:t>2.1 Характеристика программы</w:t>
      </w:r>
    </w:p>
    <w:p w:rsidR="00C31183" w:rsidRDefault="00C31183" w:rsidP="00C31183">
      <w:pPr>
        <w:spacing w:after="0" w:line="360" w:lineRule="auto"/>
        <w:ind w:firstLine="709"/>
        <w:jc w:val="both"/>
        <w:rPr>
          <w:rFonts w:ascii="Times New Roman" w:hAnsi="Times New Roman" w:cs="Times New Roman"/>
          <w:sz w:val="28"/>
          <w:szCs w:val="28"/>
        </w:rPr>
      </w:pP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Муниципальная программа развития субъектов малого и среднего предпринимательства в горо</w:t>
      </w:r>
      <w:r w:rsidR="00C31183">
        <w:rPr>
          <w:rFonts w:ascii="Times New Roman" w:hAnsi="Times New Roman" w:cs="Times New Roman"/>
          <w:sz w:val="28"/>
          <w:szCs w:val="28"/>
        </w:rPr>
        <w:t>де Ижевске на 2009 – 2014 годы</w:t>
      </w:r>
      <w:r w:rsidR="00DD2701">
        <w:rPr>
          <w:rFonts w:ascii="Times New Roman" w:hAnsi="Times New Roman" w:cs="Times New Roman"/>
          <w:sz w:val="28"/>
          <w:szCs w:val="28"/>
        </w:rPr>
        <w:t xml:space="preserve"> утверждена Постановлением Администрации г. Ижевска № 584 от 26 июня 2009 года</w:t>
      </w:r>
      <w:r w:rsidR="00C31183">
        <w:rPr>
          <w:rFonts w:ascii="Times New Roman" w:hAnsi="Times New Roman" w:cs="Times New Roman"/>
          <w:sz w:val="28"/>
          <w:szCs w:val="28"/>
        </w:rPr>
        <w:t xml:space="preserve">.  </w:t>
      </w:r>
      <w:r w:rsidRPr="00C31183">
        <w:rPr>
          <w:rFonts w:ascii="Times New Roman" w:hAnsi="Times New Roman" w:cs="Times New Roman"/>
          <w:sz w:val="28"/>
          <w:szCs w:val="28"/>
        </w:rPr>
        <w:t>Цель Программы</w:t>
      </w:r>
      <w:r w:rsidRPr="00C31183">
        <w:rPr>
          <w:rFonts w:ascii="Times New Roman" w:hAnsi="Times New Roman" w:cs="Times New Roman"/>
          <w:sz w:val="28"/>
          <w:szCs w:val="28"/>
        </w:rPr>
        <w:tab/>
      </w:r>
      <w:r w:rsidR="00C31183">
        <w:rPr>
          <w:rFonts w:ascii="Times New Roman" w:hAnsi="Times New Roman" w:cs="Times New Roman"/>
          <w:sz w:val="28"/>
          <w:szCs w:val="28"/>
        </w:rPr>
        <w:t xml:space="preserve"> - с</w:t>
      </w:r>
      <w:r w:rsidRPr="00C31183">
        <w:rPr>
          <w:rFonts w:ascii="Times New Roman" w:hAnsi="Times New Roman" w:cs="Times New Roman"/>
          <w:sz w:val="28"/>
          <w:szCs w:val="28"/>
        </w:rPr>
        <w:t>одействие развитию малого и среднего предпринимательства на территории города Ижевска</w:t>
      </w:r>
      <w:r w:rsidR="00CD6442">
        <w:rPr>
          <w:rStyle w:val="aa"/>
          <w:rFonts w:ascii="Times New Roman" w:hAnsi="Times New Roman" w:cs="Times New Roman"/>
          <w:sz w:val="28"/>
          <w:szCs w:val="28"/>
        </w:rPr>
        <w:footnoteReference w:id="13"/>
      </w:r>
      <w:r w:rsidR="00CD6442">
        <w:rPr>
          <w:rFonts w:ascii="Times New Roman" w:hAnsi="Times New Roman" w:cs="Times New Roman"/>
          <w:sz w:val="28"/>
          <w:szCs w:val="28"/>
        </w:rPr>
        <w:t>.</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Заказчик Программы</w:t>
      </w:r>
      <w:r w:rsidR="00C31183">
        <w:rPr>
          <w:rFonts w:ascii="Times New Roman" w:hAnsi="Times New Roman" w:cs="Times New Roman"/>
          <w:sz w:val="28"/>
          <w:szCs w:val="28"/>
        </w:rPr>
        <w:t xml:space="preserve"> -</w:t>
      </w:r>
      <w:r w:rsidRPr="00C31183">
        <w:rPr>
          <w:rFonts w:ascii="Times New Roman" w:hAnsi="Times New Roman" w:cs="Times New Roman"/>
          <w:sz w:val="28"/>
          <w:szCs w:val="28"/>
        </w:rPr>
        <w:tab/>
        <w:t>Управление экономики и развития города Администрации города Ижевска</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Разработчики</w:t>
      </w:r>
      <w:r w:rsidR="00C31183">
        <w:rPr>
          <w:rFonts w:ascii="Times New Roman" w:hAnsi="Times New Roman" w:cs="Times New Roman"/>
          <w:sz w:val="28"/>
          <w:szCs w:val="28"/>
        </w:rPr>
        <w:t xml:space="preserve"> </w:t>
      </w:r>
      <w:r w:rsidR="006D56FC">
        <w:rPr>
          <w:rFonts w:ascii="Times New Roman" w:hAnsi="Times New Roman" w:cs="Times New Roman"/>
          <w:sz w:val="28"/>
          <w:szCs w:val="28"/>
        </w:rPr>
        <w:t xml:space="preserve">Программы </w:t>
      </w:r>
      <w:r w:rsidR="00C31183">
        <w:rPr>
          <w:rFonts w:ascii="Times New Roman" w:hAnsi="Times New Roman" w:cs="Times New Roman"/>
          <w:sz w:val="28"/>
          <w:szCs w:val="28"/>
        </w:rPr>
        <w:t xml:space="preserve">- </w:t>
      </w:r>
      <w:r w:rsidRPr="00C31183">
        <w:rPr>
          <w:rFonts w:ascii="Times New Roman" w:hAnsi="Times New Roman" w:cs="Times New Roman"/>
          <w:sz w:val="28"/>
          <w:szCs w:val="28"/>
        </w:rPr>
        <w:t>Управление экономики и развития города Администрации г.Ижевска, Независимый профсоюз предпринимателей и работников организаций различных форм собственности Удмуртской Республики «Единство»</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Исполнители</w:t>
      </w:r>
      <w:r w:rsidR="00C31183">
        <w:rPr>
          <w:rFonts w:ascii="Times New Roman" w:hAnsi="Times New Roman" w:cs="Times New Roman"/>
          <w:sz w:val="28"/>
          <w:szCs w:val="28"/>
        </w:rPr>
        <w:t xml:space="preserve"> </w:t>
      </w:r>
      <w:r w:rsidRPr="00C31183">
        <w:rPr>
          <w:rFonts w:ascii="Times New Roman" w:hAnsi="Times New Roman" w:cs="Times New Roman"/>
          <w:sz w:val="28"/>
          <w:szCs w:val="28"/>
        </w:rPr>
        <w:t>мероприятий</w:t>
      </w:r>
      <w:r w:rsidR="00C31183">
        <w:rPr>
          <w:rFonts w:ascii="Times New Roman" w:hAnsi="Times New Roman" w:cs="Times New Roman"/>
          <w:sz w:val="28"/>
          <w:szCs w:val="28"/>
        </w:rPr>
        <w:t xml:space="preserve"> </w:t>
      </w:r>
      <w:r w:rsidR="006D56FC">
        <w:rPr>
          <w:rFonts w:ascii="Times New Roman" w:hAnsi="Times New Roman" w:cs="Times New Roman"/>
          <w:sz w:val="28"/>
          <w:szCs w:val="28"/>
        </w:rPr>
        <w:t xml:space="preserve">Программы - </w:t>
      </w:r>
      <w:r w:rsidRPr="00C31183">
        <w:rPr>
          <w:rFonts w:ascii="Times New Roman" w:hAnsi="Times New Roman" w:cs="Times New Roman"/>
          <w:sz w:val="28"/>
          <w:szCs w:val="28"/>
        </w:rPr>
        <w:t>Территориальные, отраслевые (функциональные) органы – структурные подразделения Администрации города Ижевска, Ижевский городской фонд поддержки малого и среднего предпринимательства, субъекты малого и среднего предпринимательства, некоммерческие организации, выражающие интересы субъектов малого и среднего предпринимательства</w:t>
      </w:r>
    </w:p>
    <w:p w:rsid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Задачи Программы</w:t>
      </w:r>
      <w:r w:rsidR="00C31183">
        <w:rPr>
          <w:rFonts w:ascii="Times New Roman" w:hAnsi="Times New Roman" w:cs="Times New Roman"/>
          <w:sz w:val="28"/>
          <w:szCs w:val="28"/>
        </w:rPr>
        <w:t>:</w:t>
      </w:r>
    </w:p>
    <w:p w:rsidR="00EE5797" w:rsidRPr="00C31183" w:rsidRDefault="00C31183" w:rsidP="00C311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EE5797" w:rsidRPr="00C31183">
        <w:rPr>
          <w:rFonts w:ascii="Times New Roman" w:hAnsi="Times New Roman" w:cs="Times New Roman"/>
          <w:sz w:val="28"/>
          <w:szCs w:val="28"/>
        </w:rPr>
        <w:t>одействие деятельности субъектов малого и среднего предпринимательства;</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содействие занятости населения города Ижевска</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lastRenderedPageBreak/>
        <w:t>Сроки реализации Программы</w:t>
      </w:r>
      <w:r w:rsidRPr="00C31183">
        <w:rPr>
          <w:rFonts w:ascii="Times New Roman" w:hAnsi="Times New Roman" w:cs="Times New Roman"/>
          <w:sz w:val="28"/>
          <w:szCs w:val="28"/>
        </w:rPr>
        <w:tab/>
        <w:t>2009 – 2014 годы</w:t>
      </w:r>
    </w:p>
    <w:p w:rsid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Планируемые </w:t>
      </w:r>
      <w:r w:rsidR="00C31183">
        <w:rPr>
          <w:rFonts w:ascii="Times New Roman" w:hAnsi="Times New Roman" w:cs="Times New Roman"/>
          <w:sz w:val="28"/>
          <w:szCs w:val="28"/>
        </w:rPr>
        <w:t>результаты реализации Программы:</w:t>
      </w:r>
    </w:p>
    <w:p w:rsidR="00EE5797" w:rsidRPr="00C31183" w:rsidRDefault="00C31183" w:rsidP="00C311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00EE5797" w:rsidRPr="00C31183">
        <w:rPr>
          <w:rFonts w:ascii="Times New Roman" w:hAnsi="Times New Roman" w:cs="Times New Roman"/>
          <w:sz w:val="28"/>
          <w:szCs w:val="28"/>
        </w:rPr>
        <w:t>одействие занятости населения в секторе малого и среднего бизнеса;</w:t>
      </w:r>
    </w:p>
    <w:p w:rsidR="00EE5797" w:rsidRPr="00C31183" w:rsidRDefault="00C31183" w:rsidP="00C311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797" w:rsidRPr="00C31183">
        <w:rPr>
          <w:rFonts w:ascii="Times New Roman" w:hAnsi="Times New Roman" w:cs="Times New Roman"/>
          <w:sz w:val="28"/>
          <w:szCs w:val="28"/>
        </w:rPr>
        <w:t>развитие инфраструктуры города и улучшение качества предоставляемых услуг</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Объем и источники финансирования Программы</w:t>
      </w:r>
      <w:r w:rsidRPr="00C31183">
        <w:rPr>
          <w:rFonts w:ascii="Times New Roman" w:hAnsi="Times New Roman" w:cs="Times New Roman"/>
          <w:sz w:val="28"/>
          <w:szCs w:val="28"/>
        </w:rPr>
        <w:tab/>
        <w:t>Источником финансирования Программы являются:</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средства бюджета муниципального образования "Город Ижевск";</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средства бюджета Российской Федерации, бюджета Удмуртской Республики (в рамках софинансирования программных мероприятий);</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внебюджетные источники.</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Средства бюджета муниципального образования «город Ижевск», направляемые на реализацию Программы, в размере 13 479,47 тыс. рублей, в том числе по годам</w:t>
      </w:r>
      <w:r w:rsidR="00CD6442">
        <w:rPr>
          <w:rStyle w:val="aa"/>
          <w:rFonts w:ascii="Times New Roman" w:hAnsi="Times New Roman" w:cs="Times New Roman"/>
          <w:sz w:val="28"/>
          <w:szCs w:val="28"/>
        </w:rPr>
        <w:footnoteReference w:id="14"/>
      </w:r>
      <w:r w:rsidRPr="00C31183">
        <w:rPr>
          <w:rFonts w:ascii="Times New Roman" w:hAnsi="Times New Roman" w:cs="Times New Roman"/>
          <w:sz w:val="28"/>
          <w:szCs w:val="28"/>
        </w:rPr>
        <w:t>:</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2009 год – 300 тыс. рублей;</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2011 год – 351,27 тыс. рублей (погашение кредиторской задолженности за 2009 год);</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2012 год – 5 600 тыс. рублей;</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2013 год – 4 108,2 тыс. руб. (погашение кредиторской задолженности за 2012 год);</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2014 год – 3 120 тыс. руб.</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Средства бюджета муниципального образования «город Ижевск», переданные по договору от 12.07.2007г. №145 - 5 000 тыс. рублей.</w:t>
      </w:r>
    </w:p>
    <w:p w:rsidR="00EE5797"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Привлеченные средства:</w:t>
      </w:r>
    </w:p>
    <w:p w:rsidR="00444988" w:rsidRPr="00C31183" w:rsidRDefault="00EE5797"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Средства бюджета Удмуртской Республики, переданные по договору от 28.11.2007г. №226 - 570 тыс. рублей, по договору от 21.12.2007г. №233 - 1 100 тыс. рублей. Средства федерального бюджета – 2 141,46 тыс. рублей, средства бюджета Удмуртской Республики - 700 тыс. рублей, переданные в </w:t>
      </w:r>
      <w:r w:rsidRPr="00C31183">
        <w:rPr>
          <w:rFonts w:ascii="Times New Roman" w:hAnsi="Times New Roman" w:cs="Times New Roman"/>
          <w:sz w:val="28"/>
          <w:szCs w:val="28"/>
        </w:rPr>
        <w:lastRenderedPageBreak/>
        <w:t>соответствии с постановлением Правительства Удмуртской Республики от 21.06.2013г. №267 «О распределении субсидий бюджетам муниципальных образований в Удмуртской Республике на мероприятия по реализации муниципальных программ развития малого и среднего предпринимательства в 2013 году» и постановлением Правительства Удмуртской Республики от 18.11.2013г. №523 «О распределении субсидий бюджетам муниципальных образований в Удмуртской Республике на мероприятия по реализации муниципальных программ развития малого и среднего предпринимательства в 4 квартале 2013 года».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Механизм реализации 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Для реализации мероприятий по содействию развитию малого и среднего предпринимательства в городе Ижевске формируется инфраструктура поддержки субъектов малого и среднего предпринимательства.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Администрация города Ижевска ведет Реестр организаций, образующих инфраструктуру поддержки субъектов малого и среднего предпринимательства в</w:t>
      </w:r>
      <w:r w:rsidR="006D56FC">
        <w:rPr>
          <w:rFonts w:ascii="Times New Roman" w:hAnsi="Times New Roman" w:cs="Times New Roman"/>
          <w:sz w:val="28"/>
          <w:szCs w:val="28"/>
        </w:rPr>
        <w:t xml:space="preserve"> городе Ижевске</w:t>
      </w:r>
      <w:r w:rsidRPr="00C31183">
        <w:rPr>
          <w:rFonts w:ascii="Times New Roman" w:hAnsi="Times New Roman" w:cs="Times New Roman"/>
          <w:sz w:val="28"/>
          <w:szCs w:val="28"/>
        </w:rPr>
        <w:t xml:space="preserve">. </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В Реестр включаются организации, соответствующие следующим требованиям: </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наличие у организации регистрации в установленном порядке в качестве юридического лица и осуществление деятельности на территории города Ижевска не менее трех лет;</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основной целью деятельности организации в соответствии с учредительными документами должно являться содействие развитию малого и среднего предпринимательства;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организация в соответствии с учредительными документами не должна иметь в качестве основной цели своей деятельности извлечение прибыли;</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lastRenderedPageBreak/>
        <w:t>организация не находится в стадии реорганизации, ликвидации или несостоятельности (банкротства);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деятельность организации не приостановлена в порядке, предусмотренном Кодексом Российской Федерации об административных правонарушениях;</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отсутствие у организации неисполненной обязанности по уплате налогов, сборов, страховых взносов, пеней и налоговых санкций;</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отсутствие у организации просроченной задолженности по заработной плате работникам.</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Организациям инфраструктуры поддержки субъектов малого и среднего предпринимательства, включенным в Реестр, оказывается информационная поддержка в виде размещения на официальном сайте муниципального образования «город Ижевск»:</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информации о деятельности организаций, образующих инфраструктуру поддержки субъектов малого и среднего предпринимательства в городе Ижевске, в том числе о мероприятиях по содействию развитию субъектов малого и среднего предпринимательства, осуществляемых данными организациями;</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информации, предусмотренной частью 2 статьи 19 Федерального закона от 24.07.2007г. №209-ФЗ «О развитии малого и среднего предпринимательства в Российской Федерации».</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целях оказания финансовой поддержки, в рамках Программы субъектам малого и среднего предпринимательства - производителям товаров, работ, услуг предлагается субсидировать</w:t>
      </w:r>
      <w:r w:rsidR="00CD6442">
        <w:rPr>
          <w:rStyle w:val="aa"/>
          <w:rFonts w:ascii="Times New Roman" w:hAnsi="Times New Roman" w:cs="Times New Roman"/>
          <w:sz w:val="28"/>
          <w:szCs w:val="28"/>
        </w:rPr>
        <w:footnoteReference w:id="15"/>
      </w:r>
      <w:r w:rsidRPr="00C31183">
        <w:rPr>
          <w:rFonts w:ascii="Times New Roman" w:hAnsi="Times New Roman" w:cs="Times New Roman"/>
          <w:sz w:val="28"/>
          <w:szCs w:val="28"/>
        </w:rPr>
        <w:t>:</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часть процентной ставки по кредитам, привлекаемым субъектами малого и среднего предпринимательства в кредитных организациях для реализации проектов;</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первый лизинговый (авансовый) платеж по договорам лизинга;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lastRenderedPageBreak/>
        <w:t>часть затрат на участие в региональных, российских и международных выставках (ярмарках);</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начинающим предпринимателям часть затрат по организации собственного дела; </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часть затрат на организацию групп дневного времяпрепровождения детей дошкольного возраста и иных подобных им видов деятельности по уходу и присмотру за детьми; часть затрат индивидуальных предпринимателей, осуществляющих образовательную деятельность по программам дошкольного образования, а также по присмотру и уходу за детьми в соответствии с законодательством Российской Федерации.</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Условия предоставления субсидий, перечень требуемых документов, критерии отбора претендентов на получение поддержки и порядок предоставления указанных субсидий субъектам малого и среднего предпринимательства, сроки рассмотрения заявлений субъектов малого и среднего предпринимательства на получение поддержки определены в Программе.</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Отбор субъектов малого и среднего предпринимательства для предоставления субсидий осуществляется комиссией по отбору субъектов малого и среднего предпринимательства города Ижевска на получение поддержки. Порядок работы комиссии определен в Положении о работе комиссии по отбору субъектов малого и среднего предпринимательства города Ижевска на получение поддержки. Состав комиссии утверждается распоряжением Администрации города Ижевска. В 2009 году комиссией в первую очередь рассматриваются заявления субъектов малого и среднего предпринимательства на получение субсидии с представленным пакетом документов, поступившие в рамках реализации Муниципальной целевой программы развития субъектов малого и среднего предпринимательства на 2008 год.</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lastRenderedPageBreak/>
        <w:t>Начиная с 2012 года субсидии субъектам малого и среднего предпринимательства - претендентам на получение поддержки предоставляются на конкурсной основе.</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Объем средств, предусмотренный в Программе на оказание финансовой поддержки в текущем финансовом году, распределяется между видами субсидий пропорционально расчетным суммам субсидий, заявленным субъектами малого и среднего предпринимательства – претендентами на получение поддержки.</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Субъект малого и среднего предпринимательства - получатель субсидии в рамках Программы вправе получить не более одной субсидии.</w:t>
      </w:r>
    </w:p>
    <w:p w:rsidR="00CB7D63" w:rsidRDefault="00CB7D63" w:rsidP="00C31183">
      <w:pPr>
        <w:spacing w:after="0" w:line="360" w:lineRule="auto"/>
        <w:ind w:firstLine="709"/>
        <w:jc w:val="both"/>
        <w:rPr>
          <w:rFonts w:ascii="Times New Roman" w:hAnsi="Times New Roman" w:cs="Times New Roman"/>
          <w:sz w:val="28"/>
          <w:szCs w:val="28"/>
          <w:lang w:val="en-US"/>
        </w:rPr>
      </w:pPr>
    </w:p>
    <w:p w:rsidR="00CB7D63" w:rsidRDefault="00CB7D63" w:rsidP="00C31183">
      <w:pPr>
        <w:spacing w:after="0" w:line="360" w:lineRule="auto"/>
        <w:ind w:firstLine="709"/>
        <w:jc w:val="both"/>
        <w:rPr>
          <w:rFonts w:ascii="Times New Roman" w:hAnsi="Times New Roman" w:cs="Times New Roman"/>
          <w:sz w:val="28"/>
          <w:szCs w:val="28"/>
          <w:lang w:val="en-US"/>
        </w:rPr>
      </w:pPr>
    </w:p>
    <w:p w:rsidR="00CB7D63" w:rsidRPr="00CB7D63" w:rsidRDefault="00CB7D63" w:rsidP="00C31183">
      <w:pPr>
        <w:spacing w:after="0" w:line="360" w:lineRule="auto"/>
        <w:ind w:firstLine="709"/>
        <w:jc w:val="both"/>
        <w:rPr>
          <w:rFonts w:ascii="Times New Roman" w:hAnsi="Times New Roman" w:cs="Times New Roman"/>
          <w:b/>
          <w:sz w:val="28"/>
          <w:szCs w:val="28"/>
        </w:rPr>
      </w:pPr>
      <w:r w:rsidRPr="00CB7D63">
        <w:rPr>
          <w:rFonts w:ascii="Times New Roman" w:hAnsi="Times New Roman" w:cs="Times New Roman"/>
          <w:b/>
          <w:sz w:val="28"/>
          <w:szCs w:val="28"/>
          <w:lang w:val="en-US"/>
        </w:rPr>
        <w:t>2</w:t>
      </w:r>
      <w:r w:rsidRPr="00CB7D63">
        <w:rPr>
          <w:rFonts w:ascii="Times New Roman" w:hAnsi="Times New Roman" w:cs="Times New Roman"/>
          <w:b/>
          <w:sz w:val="28"/>
          <w:szCs w:val="28"/>
        </w:rPr>
        <w:t>.2 Механизм реализации программы</w:t>
      </w:r>
    </w:p>
    <w:p w:rsidR="00CB7D63" w:rsidRDefault="00CB7D63" w:rsidP="00C31183">
      <w:pPr>
        <w:spacing w:after="0" w:line="360" w:lineRule="auto"/>
        <w:ind w:firstLine="709"/>
        <w:jc w:val="both"/>
        <w:rPr>
          <w:rFonts w:ascii="Times New Roman" w:hAnsi="Times New Roman" w:cs="Times New Roman"/>
          <w:sz w:val="28"/>
          <w:szCs w:val="28"/>
          <w:lang w:val="en-US"/>
        </w:rPr>
      </w:pP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Для реализации мероприятий по содействию развитию малого и среднего предпринимательства в городе Ижевске образован Ижевский городской фонд поддержки малого и среднего предпринимательства, единственным учредителем которого является Администрация города Ижевска. Ижевский городской фонд поддержки малого и среднего предпринимательства входит в инфраструктуру поддержки субъектов малого и среднего предпринимательства города Ижевска.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В соответствии с </w:t>
      </w:r>
      <w:r w:rsidR="00C31183">
        <w:rPr>
          <w:rFonts w:ascii="Times New Roman" w:hAnsi="Times New Roman" w:cs="Times New Roman"/>
          <w:sz w:val="28"/>
          <w:szCs w:val="28"/>
        </w:rPr>
        <w:t>мероприятиями</w:t>
      </w:r>
      <w:r w:rsidRPr="00C31183">
        <w:rPr>
          <w:rFonts w:ascii="Times New Roman" w:hAnsi="Times New Roman" w:cs="Times New Roman"/>
          <w:sz w:val="28"/>
          <w:szCs w:val="28"/>
        </w:rPr>
        <w:t xml:space="preserve"> Программы - учредителем Ижевского городского фонда поддержки малого и среднего предпринимательства вносится за счет средств бюджета города Ижевска добровольный имущественный взнос в виде денежных средств на учреждение и обеспечение деятельности Ижевского городского фонда поддержки малого и среднего предпринимательства в размере 80 тыс. рублей, в том числе единовременный взнос в уставный капитал Ижевского городского фонда поддержки малого и среднего предпринимательства в размере 10 тыс. рублей. Средства, направленные в виде добровольного имущественного </w:t>
      </w:r>
      <w:r w:rsidRPr="00C31183">
        <w:rPr>
          <w:rFonts w:ascii="Times New Roman" w:hAnsi="Times New Roman" w:cs="Times New Roman"/>
          <w:sz w:val="28"/>
          <w:szCs w:val="28"/>
        </w:rPr>
        <w:lastRenderedPageBreak/>
        <w:t>взноса, а также средства, переданные по договорам от 12.07.2007г. №145, от 28.11.2007г. №226, от 21.12.2007г. №233 в размере 6 670 тыс. рублей, по окончании срока действия вышеназванных договоров, используются Ижевским городским фондом поддержки малого и среднего предпринимательства для оказания финансовой поддержки субъектам малого и среднего предпринимательства, в том числе:</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на осуществление микрофинансирования субъектов малого и среднего предпринимательства;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на предоставление кредитных гарантий (поручительств) по обязательствам субъектов малого и среднего предпринимательства.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Органы местного самоуправления оказывают имущественную, информационную и консультационную поддержку субъектам малого и среднего предпринимательства города Ижевска.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Порядок и условия оказания имущественной поддержки субъектам малого и среднего предпринимательства города Ижевска определены Положением об оказании имущественной поддержки субъектам малого и среднего предпринимательства города Ижевска.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Порядок оказания консультационных услуг субъектам малого и среднего предпринимательства определяется Ижевским городским фондом поддержки малого и среднего предпринимательства самостоятельно.</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Предоставление субсидии Ижевскому городскому фонду поддержки малого и среднего предпринимательства на оказание консультационных услуг субъектам малого и среднего предпринимательства и гражданам, желающим открыть собственное дело осуществляется в порядке, определенном муниципальным правовым актом.</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Субсидии организациям, оказывающим консультационные услуги субъектам малого и среднего предпринимательства и гражданам, желающим открыть собственное дело, на организацию и проведение конференций, семинаров, форумов, круглых столов, выставок, олимпиад, деловых игр, обучающих мероприятий для субъектов малого и среднего </w:t>
      </w:r>
      <w:r w:rsidRPr="00C31183">
        <w:rPr>
          <w:rFonts w:ascii="Times New Roman" w:hAnsi="Times New Roman" w:cs="Times New Roman"/>
          <w:sz w:val="28"/>
          <w:szCs w:val="28"/>
        </w:rPr>
        <w:lastRenderedPageBreak/>
        <w:t>предпринимательства предоставляются на конкурсной основе. Условия конкурсного отбора и требования к организациям, определяются муниципальными правовыми актами Администрации г.Ижевска.</w:t>
      </w:r>
    </w:p>
    <w:p w:rsidR="001B2FBD" w:rsidRPr="00C31183" w:rsidRDefault="001B2FBD"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Администрация города Ижевска ведет Реестр субъектов малого и среднего предпринимательства – получателей поддержки, оказываемой Администрацией города Ижевска.».</w:t>
      </w:r>
    </w:p>
    <w:p w:rsidR="00CB7D63" w:rsidRPr="00CB7D63" w:rsidRDefault="00CB7D63" w:rsidP="00C31183">
      <w:pPr>
        <w:spacing w:after="0" w:line="360" w:lineRule="auto"/>
        <w:ind w:firstLine="709"/>
        <w:jc w:val="both"/>
        <w:rPr>
          <w:rFonts w:ascii="Times New Roman" w:hAnsi="Times New Roman" w:cs="Times New Roman"/>
          <w:sz w:val="28"/>
          <w:szCs w:val="28"/>
          <w:lang w:val="en-US"/>
        </w:rPr>
      </w:pPr>
    </w:p>
    <w:p w:rsidR="00444988" w:rsidRPr="00C31183" w:rsidRDefault="003C5C2C" w:rsidP="00C3118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2.3</w:t>
      </w:r>
      <w:r w:rsidR="00444988" w:rsidRPr="00C31183">
        <w:rPr>
          <w:rFonts w:ascii="Times New Roman" w:hAnsi="Times New Roman" w:cs="Times New Roman"/>
          <w:b/>
          <w:sz w:val="28"/>
          <w:szCs w:val="28"/>
        </w:rPr>
        <w:t xml:space="preserve"> Основные показатели реализации программы</w:t>
      </w:r>
    </w:p>
    <w:p w:rsidR="00444988" w:rsidRPr="00C31183" w:rsidRDefault="00444988" w:rsidP="00C31183">
      <w:pPr>
        <w:spacing w:after="0" w:line="360" w:lineRule="auto"/>
        <w:ind w:firstLine="709"/>
        <w:jc w:val="both"/>
        <w:rPr>
          <w:rFonts w:ascii="Times New Roman" w:hAnsi="Times New Roman" w:cs="Times New Roman"/>
          <w:sz w:val="28"/>
          <w:szCs w:val="28"/>
        </w:rPr>
      </w:pP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Реализация мероприятий Программы осуществлялась в соответствии с Планом реализации Муниципальной программы развития субъектов малого и среднего предпринимательства в городе Ижевске на 2009 – 2014 годы на 2014 год, утвержденным распоряжением Администрации города Ижевска 09.06.2014г. №111.</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2014 году на реализацию мероприятий Программы из бюджета муниципального образования «Город Ижевск» направлено 3 120 тыс. руб.</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Кроме того, по результатам участия Администрации города Ижевска в конкурсных отборах муниципальных образований для предоставления субсидий на реализацию муниципальных программ (подпрограмм) развития и/или поддержки малого и среднего предпринимательства, в 2014 году на реализацию мероприятий Программы привлечены средства федерального и республиканского бюджетов в размере 9 555 тыс. руб. (постановление Правительства УР от 23.06.2014 г. №241 «О распределении субсидий бюджетам муниципальных образований в Удмуртской Республике на мероприятия по реализации муниципальных программ (подпрограмм) развития и/или поддержки малого и среднего предпринимательства в 2014 году»; постановление Правительства УР от 20.10.2014 года № 397 «О распределении субсидий бюджетам муниципальных образований в Удмуртской Республике на мероприятия по реализации муниципальных </w:t>
      </w:r>
      <w:r w:rsidRPr="00C31183">
        <w:rPr>
          <w:rFonts w:ascii="Times New Roman" w:hAnsi="Times New Roman" w:cs="Times New Roman"/>
          <w:sz w:val="28"/>
          <w:szCs w:val="28"/>
        </w:rPr>
        <w:lastRenderedPageBreak/>
        <w:t>программ (подпрограмм) развития и/или поддержки малого и среднего предпринимательства в 4 квартале 2014 года»).</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рамках финансовой поддержки в 2014 году по результатам проведенных конкурсных процедур 29 субъектам малого и среднего предпринимательства – производителями товаров, работ и услуг предоставлены субсидии на сумму 6 972,23 тыс. руб. (в т.ч. за счет средств бюджета муниципального образования «Город Ижевск» 17 субъектам малого и среднего предпринимательства на сумму 2 120 тыс. руб., за счет средств, привлеченных из федерального и республиканского бюджетов 12 субъектам малого и среднего предпринимательства на сумму 4 852,23 тыс. руб.).</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результате оказания поддержки достигнуты следующие показатели эффективности предоставления субсидий: объем привлеченных инвестиций – 94,1 млн. руб. (на 1 руб. субсидий – 13,5 руб.), количество созданных рабочих мест – 91 ед., количество сохраненных рабочих мест – 894 ед</w:t>
      </w:r>
      <w:r w:rsidR="00CD6442">
        <w:rPr>
          <w:rStyle w:val="aa"/>
          <w:rFonts w:ascii="Times New Roman" w:hAnsi="Times New Roman" w:cs="Times New Roman"/>
          <w:sz w:val="28"/>
          <w:szCs w:val="28"/>
        </w:rPr>
        <w:footnoteReference w:id="16"/>
      </w:r>
      <w:r w:rsidRPr="00C31183">
        <w:rPr>
          <w:rFonts w:ascii="Times New Roman" w:hAnsi="Times New Roman" w:cs="Times New Roman"/>
          <w:sz w:val="28"/>
          <w:szCs w:val="28"/>
        </w:rPr>
        <w:t>.</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целях реализации мероприятий по содействию развитию малого и среднего предпринимательства в городе действует НО «Ижевский городской фонд поддержки малого и среднего предпринимательства», учредителем которого является Администрация города Ижевска. Направлениями деятельности Фонда являются оказание финансовой поддержки предпринимателям города Ижевска путем выдачи микрозаймов субъектам малого и среднего предпринимательства и предоставления кредитных гарантий (поручительства) перед финансовыми организациями, а также оказание консультаций по юридическим и бухгалтерским вопросам, вопросам получения финансовой поддержки и др.</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В 2014 году за счет средств бюджета муниципального образования «Город Ижевск» (90 тыс. руб.) и бюджета Удмуртской Республики (600 тыс. руб.), предоставленных Фонду в качестве добровольного имущественного взноса, помещение Фонда отремонтировано и оборудовано необходимой </w:t>
      </w:r>
      <w:r w:rsidRPr="00C31183">
        <w:rPr>
          <w:rFonts w:ascii="Times New Roman" w:hAnsi="Times New Roman" w:cs="Times New Roman"/>
          <w:sz w:val="28"/>
          <w:szCs w:val="28"/>
        </w:rPr>
        <w:lastRenderedPageBreak/>
        <w:t>мебелью и мультимедийной техникой (организованы учебный класс на 30 мест и коворкинг-зал, проведен косметический ремонт, приобретены стулья, проектор, экран проекционный, магнитно-маркерная доска, сантехника).</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результате реализации мероприятия достигнуты следующие показатели эффективности предоставления Фонду субсидии в качестве добровольного имущественного взноса: количество субъектов малого и среднего предпринимательства, получивших поддержку – 37 ед., количество созданных рабочих мест – 44 ед., количество сохраненных рабочих мест – 333 ед.</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Достижение показателей эффективности стало возможно путем реализации Фондом мероприятий по оказанию консультационных услуг 32 субъектам малого и среднего предпринимательства по вопросам ведения бухгалтерского учета, способам выхода предприятия на рынок, составления договора купли-продажи бизнеса, составления бизнес планов, условиям выдачи микрозаймов, а также выдачи микрозаймов 5 субъектам малого предпринимательства.</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С целью развития микрофинансовой деятельности в 2014 году за счет средств бюджета муниципального образования «Город Ижевск» (700 тыс. руб.) и бюджета Удмуртской Республики (155 тыс. руб.) Фонду перечислены субсидии в качестве добровольного имущественного взноса. Указанные средства направлены Фондом на предоставление микрозаймов 2 субъектам малого и среднего предпринимательства, а также проведение обязательных для микрофинансовых организаций оценки эффективности микрофинансовой деятельности Фонда, аудиторской проверки Фонда, обучение сотрудников Фонда.</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течение года субъектам малого и среднего предпринимательства оказывалась информационная, консультационная поддержка.</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В рамках имущественной поддержки субъектам малого и среднего предпринимательства в 2014 году предоставлены 3 помещения, включенные в Перечень муниципального имущества (зданий, строений, сооружений и </w:t>
      </w:r>
      <w:r w:rsidRPr="00C31183">
        <w:rPr>
          <w:rFonts w:ascii="Times New Roman" w:hAnsi="Times New Roman" w:cs="Times New Roman"/>
          <w:sz w:val="28"/>
          <w:szCs w:val="28"/>
        </w:rPr>
        <w:lastRenderedPageBreak/>
        <w:t>нежилых помещений), предназначенного для оказания имущественной поддержки субъектам малого и среднего предпринимательства в городе Ижевске, утвержденный постановлением Администрации г. Ижевска от 25.05.2010г. №511.</w:t>
      </w: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целях организации взаимодействия органов местного самоуправления с предпринимательскими структурами в городе функционирует Совет по предпринимательству при Администрации города Ижевска. В 2014 году на заседании Совета обсуждены с представителем Государственного учреждения - регионального отделения ФСС РФ по Удмуртской Республике изменения законодательства в области обязательного социального страхования от несчастных случаев на производстве и профессиональных заболеваний;  с представителями Управления ФНС России по УР изменения налогового законодательства в 2014 году, затрагивающих интересы малого и среднего предпринимательства. Кроме того, до членов Совета доведена информация о реализации в 2014 году финансовых мер поддержки субъектов малого и среднего предпринимательства в рамках Программы, о Муниципальной программе муниципального образования «Город Ижевск» «Развитие субъектов малого и среднего предпринимательства на 2015-2020 годы», об итогах работы НО «Ижевский городской фонд поддержки малого и среднего предпринимательства»  в 2014 году и планах на 2015 год.</w:t>
      </w:r>
    </w:p>
    <w:p w:rsidR="00444988"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 xml:space="preserve">По итогам 2014 года удельный вес выполненных мероприятий Программы в общем количестве мероприятий, предусмотренных Планом реализации Муниципальной программы развития субъектов малого и среднего предпринимательства в городе Ижевске на 2009 - 2014 годы на 2014 год </w:t>
      </w:r>
      <w:r w:rsidR="00C31183">
        <w:rPr>
          <w:rFonts w:ascii="Times New Roman" w:hAnsi="Times New Roman" w:cs="Times New Roman"/>
          <w:sz w:val="28"/>
          <w:szCs w:val="28"/>
        </w:rPr>
        <w:t>составил 100 процентов (Приложение 1</w:t>
      </w:r>
      <w:r w:rsidRPr="00C31183">
        <w:rPr>
          <w:rFonts w:ascii="Times New Roman" w:hAnsi="Times New Roman" w:cs="Times New Roman"/>
          <w:sz w:val="28"/>
          <w:szCs w:val="28"/>
        </w:rPr>
        <w:t>)</w:t>
      </w:r>
      <w:r w:rsidR="00CD6442">
        <w:rPr>
          <w:rStyle w:val="aa"/>
          <w:rFonts w:ascii="Times New Roman" w:hAnsi="Times New Roman" w:cs="Times New Roman"/>
          <w:sz w:val="28"/>
          <w:szCs w:val="28"/>
        </w:rPr>
        <w:footnoteReference w:id="17"/>
      </w:r>
      <w:r w:rsidRPr="00C31183">
        <w:rPr>
          <w:rFonts w:ascii="Times New Roman" w:hAnsi="Times New Roman" w:cs="Times New Roman"/>
          <w:sz w:val="28"/>
          <w:szCs w:val="28"/>
        </w:rPr>
        <w:t>.</w:t>
      </w:r>
    </w:p>
    <w:p w:rsidR="00C31183" w:rsidRDefault="00C31183" w:rsidP="00C31183">
      <w:pPr>
        <w:spacing w:after="0" w:line="360" w:lineRule="auto"/>
        <w:ind w:firstLine="709"/>
        <w:jc w:val="both"/>
        <w:rPr>
          <w:rFonts w:ascii="Times New Roman" w:hAnsi="Times New Roman" w:cs="Times New Roman"/>
          <w:sz w:val="28"/>
          <w:szCs w:val="28"/>
        </w:rPr>
      </w:pPr>
    </w:p>
    <w:p w:rsidR="00CD6442" w:rsidRDefault="00CD6442" w:rsidP="00C31183">
      <w:pPr>
        <w:spacing w:after="0" w:line="360" w:lineRule="auto"/>
        <w:ind w:firstLine="709"/>
        <w:jc w:val="both"/>
        <w:rPr>
          <w:rFonts w:ascii="Times New Roman" w:hAnsi="Times New Roman" w:cs="Times New Roman"/>
          <w:sz w:val="28"/>
          <w:szCs w:val="28"/>
        </w:rPr>
      </w:pPr>
    </w:p>
    <w:p w:rsidR="00C31183" w:rsidRPr="00C31183" w:rsidRDefault="00C31183" w:rsidP="00C311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1 – Финансирование мероприятий Программы</w:t>
      </w:r>
    </w:p>
    <w:tbl>
      <w:tblPr>
        <w:tblW w:w="9360" w:type="dxa"/>
        <w:tblInd w:w="75" w:type="dxa"/>
        <w:tblLayout w:type="fixed"/>
        <w:tblCellMar>
          <w:left w:w="75" w:type="dxa"/>
          <w:right w:w="75" w:type="dxa"/>
        </w:tblCellMar>
        <w:tblLook w:val="04A0"/>
      </w:tblPr>
      <w:tblGrid>
        <w:gridCol w:w="2127"/>
        <w:gridCol w:w="1985"/>
        <w:gridCol w:w="1986"/>
        <w:gridCol w:w="1702"/>
        <w:gridCol w:w="1560"/>
      </w:tblGrid>
      <w:tr w:rsidR="00C31183" w:rsidTr="00C31183">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Наименование муниципальной программы, подпрограммы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Источник финансирования</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spacing w:after="120"/>
              <w:jc w:val="center"/>
              <w:rPr>
                <w:rFonts w:ascii="Times New Roman" w:hAnsi="Times New Roman" w:cs="Times New Roman"/>
                <w:sz w:val="24"/>
                <w:szCs w:val="24"/>
              </w:rPr>
            </w:pPr>
            <w:r>
              <w:rPr>
                <w:rFonts w:ascii="Times New Roman" w:hAnsi="Times New Roman" w:cs="Times New Roman"/>
                <w:sz w:val="24"/>
                <w:szCs w:val="24"/>
              </w:rPr>
              <w:t>Оценка расходов, тыс. рублей</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Отношение фактических расходов к оценке расходов, %</w:t>
            </w:r>
          </w:p>
        </w:tc>
      </w:tr>
      <w:tr w:rsidR="00C31183" w:rsidTr="00C31183">
        <w:trPr>
          <w:trHeight w:val="517"/>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Оценка расходов согласно муниципальной программе</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Фактические расходы на отчетную дату</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r>
      <w:tr w:rsidR="00C31183" w:rsidTr="00C31183">
        <w:trPr>
          <w:trHeight w:val="517"/>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r>
      <w:tr w:rsidR="00C31183" w:rsidTr="00C31183">
        <w:tc>
          <w:tcPr>
            <w:tcW w:w="2127" w:type="dxa"/>
            <w:vMerge w:val="restart"/>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Муниципальная программа развития субъектов малого и среднего предпринимательства в городе Ижевске на 2009 – 2014 годы</w:t>
            </w:r>
          </w:p>
        </w:tc>
        <w:tc>
          <w:tcPr>
            <w:tcW w:w="1984"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Всего</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12 675,0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8 727,23</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68,9</w:t>
            </w: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бюджет муниципального образования "Город Ижевск"</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12 675,0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8 727,23</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68,9</w:t>
            </w: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C31183" w:rsidRDefault="00C31183">
            <w:pPr>
              <w:widowControl w:val="0"/>
              <w:autoSpaceDE w:val="0"/>
              <w:autoSpaceDN w:val="0"/>
              <w:adjustRightInd w:val="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31183" w:rsidRDefault="00C31183">
            <w:pPr>
              <w:widowControl w:val="0"/>
              <w:autoSpaceDE w:val="0"/>
              <w:autoSpaceDN w:val="0"/>
              <w:adjustRightInd w:val="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1183" w:rsidRDefault="00C31183">
            <w:pPr>
              <w:widowControl w:val="0"/>
              <w:autoSpaceDE w:val="0"/>
              <w:autoSpaceDN w:val="0"/>
              <w:adjustRightInd w:val="0"/>
              <w:jc w:val="center"/>
              <w:rPr>
                <w:rFonts w:ascii="Times New Roman" w:hAnsi="Times New Roman" w:cs="Times New Roman"/>
                <w:sz w:val="24"/>
                <w:szCs w:val="24"/>
              </w:rPr>
            </w:pP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субсидии из бюджета Удмуртской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9 555,0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5 607,23</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58,7</w:t>
            </w: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субвенции из бюджета Удмуртской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субсидии из бюджета Удмуртской Республики, планируемые к привлечению</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r>
      <w:tr w:rsidR="00C31183" w:rsidTr="00C31183">
        <w:tc>
          <w:tcPr>
            <w:tcW w:w="2127" w:type="dxa"/>
            <w:vMerge/>
            <w:tcBorders>
              <w:top w:val="single" w:sz="4" w:space="0" w:color="auto"/>
              <w:left w:val="single" w:sz="4" w:space="0" w:color="auto"/>
              <w:bottom w:val="single" w:sz="4" w:space="0" w:color="auto"/>
              <w:right w:val="single" w:sz="4" w:space="0" w:color="auto"/>
            </w:tcBorders>
            <w:vAlign w:val="center"/>
            <w:hideMark/>
          </w:tcPr>
          <w:p w:rsidR="00C31183" w:rsidRDefault="00C31183">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31183" w:rsidRDefault="00C3118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источники</w:t>
            </w:r>
          </w:p>
        </w:tc>
        <w:tc>
          <w:tcPr>
            <w:tcW w:w="1985"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C31183" w:rsidRDefault="00C3118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r>
    </w:tbl>
    <w:p w:rsidR="00C31183" w:rsidRDefault="00C31183" w:rsidP="00C31183">
      <w:pPr>
        <w:spacing w:after="0" w:line="360" w:lineRule="auto"/>
        <w:ind w:firstLine="709"/>
        <w:jc w:val="both"/>
        <w:rPr>
          <w:rFonts w:ascii="Times New Roman" w:hAnsi="Times New Roman" w:cs="Times New Roman"/>
          <w:sz w:val="28"/>
          <w:szCs w:val="28"/>
        </w:rPr>
      </w:pP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2014 году на реализацию мероприятий Программы направлено 8 727,23 тыс. руб., в т.ч. 3 120 тыс. руб. за счет средств бюджета муниципального образования «Город Ижевск», 5 607,23 тыс. руб. за счет республиканского и федеральног</w:t>
      </w:r>
      <w:r w:rsidR="00C31183">
        <w:rPr>
          <w:rFonts w:ascii="Times New Roman" w:hAnsi="Times New Roman" w:cs="Times New Roman"/>
          <w:sz w:val="28"/>
          <w:szCs w:val="28"/>
        </w:rPr>
        <w:t>о бюджетов (Таблица 1)</w:t>
      </w:r>
      <w:r w:rsidRPr="00C31183">
        <w:rPr>
          <w:rFonts w:ascii="Times New Roman" w:hAnsi="Times New Roman" w:cs="Times New Roman"/>
          <w:sz w:val="28"/>
          <w:szCs w:val="28"/>
        </w:rPr>
        <w:t>.</w:t>
      </w:r>
    </w:p>
    <w:p w:rsidR="00FD559D" w:rsidRPr="00C31183" w:rsidRDefault="00FD559D" w:rsidP="00C31183">
      <w:pPr>
        <w:spacing w:after="0" w:line="360" w:lineRule="auto"/>
        <w:ind w:firstLine="709"/>
        <w:jc w:val="both"/>
        <w:rPr>
          <w:rFonts w:ascii="Times New Roman" w:hAnsi="Times New Roman" w:cs="Times New Roman"/>
          <w:sz w:val="28"/>
          <w:szCs w:val="28"/>
        </w:rPr>
      </w:pPr>
    </w:p>
    <w:p w:rsidR="00CB7D63" w:rsidRDefault="00CB7D63">
      <w:pPr>
        <w:rPr>
          <w:rFonts w:ascii="Times New Roman" w:hAnsi="Times New Roman" w:cs="Times New Roman"/>
          <w:sz w:val="28"/>
          <w:szCs w:val="28"/>
        </w:rPr>
      </w:pPr>
      <w:r>
        <w:rPr>
          <w:rFonts w:ascii="Times New Roman" w:hAnsi="Times New Roman" w:cs="Times New Roman"/>
          <w:sz w:val="28"/>
          <w:szCs w:val="28"/>
        </w:rPr>
        <w:br w:type="page"/>
      </w:r>
    </w:p>
    <w:p w:rsidR="00444988" w:rsidRPr="00CB7D63" w:rsidRDefault="00CB7D63" w:rsidP="00CB7D63">
      <w:pPr>
        <w:spacing w:after="0" w:line="360" w:lineRule="auto"/>
        <w:ind w:firstLine="709"/>
        <w:jc w:val="center"/>
        <w:rPr>
          <w:rFonts w:ascii="Times New Roman" w:hAnsi="Times New Roman" w:cs="Times New Roman"/>
          <w:b/>
          <w:sz w:val="28"/>
          <w:szCs w:val="28"/>
        </w:rPr>
      </w:pPr>
      <w:r w:rsidRPr="00CB7D63">
        <w:rPr>
          <w:rFonts w:ascii="Times New Roman" w:hAnsi="Times New Roman" w:cs="Times New Roman"/>
          <w:b/>
          <w:sz w:val="28"/>
          <w:szCs w:val="28"/>
        </w:rPr>
        <w:lastRenderedPageBreak/>
        <w:t>3 СОВЕРШЕНСТВОВАНИЕ МЕХАНИЗМА РЕАЛИЗАЦИИ МУНИЦИПАЛЬНЫХ ЦЕЛЕВЫХ ПРОГРАММ</w:t>
      </w:r>
    </w:p>
    <w:p w:rsidR="00CB7D63" w:rsidRPr="00C31183" w:rsidRDefault="00CB7D63" w:rsidP="00C31183">
      <w:pPr>
        <w:spacing w:after="0" w:line="360" w:lineRule="auto"/>
        <w:ind w:firstLine="709"/>
        <w:jc w:val="both"/>
        <w:rPr>
          <w:rFonts w:ascii="Times New Roman" w:hAnsi="Times New Roman" w:cs="Times New Roman"/>
          <w:sz w:val="28"/>
          <w:szCs w:val="28"/>
        </w:rPr>
      </w:pPr>
    </w:p>
    <w:p w:rsidR="00444988" w:rsidRPr="00CB7D63" w:rsidRDefault="00444988" w:rsidP="00C31183">
      <w:pPr>
        <w:spacing w:after="0" w:line="360" w:lineRule="auto"/>
        <w:ind w:firstLine="709"/>
        <w:jc w:val="both"/>
        <w:rPr>
          <w:rFonts w:ascii="Times New Roman" w:hAnsi="Times New Roman" w:cs="Times New Roman"/>
          <w:b/>
          <w:sz w:val="28"/>
          <w:szCs w:val="28"/>
        </w:rPr>
      </w:pPr>
      <w:r w:rsidRPr="00CB7D63">
        <w:rPr>
          <w:rFonts w:ascii="Times New Roman" w:hAnsi="Times New Roman" w:cs="Times New Roman"/>
          <w:b/>
          <w:sz w:val="28"/>
          <w:szCs w:val="28"/>
        </w:rPr>
        <w:t>3</w:t>
      </w:r>
      <w:r w:rsidR="00CB7D63">
        <w:rPr>
          <w:rFonts w:ascii="Times New Roman" w:hAnsi="Times New Roman" w:cs="Times New Roman"/>
          <w:b/>
          <w:sz w:val="28"/>
          <w:szCs w:val="28"/>
        </w:rPr>
        <w:t>.1</w:t>
      </w:r>
      <w:r w:rsidRPr="00CB7D63">
        <w:rPr>
          <w:rFonts w:ascii="Times New Roman" w:hAnsi="Times New Roman" w:cs="Times New Roman"/>
          <w:b/>
          <w:sz w:val="28"/>
          <w:szCs w:val="28"/>
        </w:rPr>
        <w:t xml:space="preserve"> Оценка эффективности реализации Муниципальной программы развития субъектов малого и среднего предпринимательства в городе Ижевске на 2009 – 2014 годы</w:t>
      </w:r>
    </w:p>
    <w:p w:rsidR="00353AB6" w:rsidRDefault="00353AB6" w:rsidP="00C31183">
      <w:pPr>
        <w:spacing w:after="0" w:line="360" w:lineRule="auto"/>
        <w:ind w:firstLine="709"/>
        <w:jc w:val="both"/>
        <w:rPr>
          <w:rFonts w:ascii="Times New Roman" w:hAnsi="Times New Roman" w:cs="Times New Roman"/>
          <w:sz w:val="28"/>
          <w:szCs w:val="28"/>
        </w:rPr>
      </w:pPr>
    </w:p>
    <w:p w:rsidR="00444988" w:rsidRPr="00C31183"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В соответствии с Положением о порядке проведения оценки эффективности реализации муниципальных программ, утвержденным постановлением Администрации г. Ижевска от 20.03.2014г. № 255, проводится оценка эффективности реализации Муниципальной программы развития субъектов малого и среднего предпринимательства в городе Ижевске на 2009</w:t>
      </w:r>
      <w:r w:rsidR="00CB7D63">
        <w:rPr>
          <w:rFonts w:ascii="Times New Roman" w:hAnsi="Times New Roman" w:cs="Times New Roman"/>
          <w:sz w:val="28"/>
          <w:szCs w:val="28"/>
        </w:rPr>
        <w:t xml:space="preserve"> – 2014 годы</w:t>
      </w:r>
      <w:r w:rsidRPr="00C31183">
        <w:rPr>
          <w:rFonts w:ascii="Times New Roman" w:hAnsi="Times New Roman" w:cs="Times New Roman"/>
          <w:sz w:val="28"/>
          <w:szCs w:val="28"/>
        </w:rPr>
        <w:t>:</w:t>
      </w:r>
    </w:p>
    <w:p w:rsidR="00444988" w:rsidRDefault="00444988" w:rsidP="00C31183">
      <w:pPr>
        <w:spacing w:after="0" w:line="360" w:lineRule="auto"/>
        <w:ind w:firstLine="709"/>
        <w:jc w:val="both"/>
        <w:rPr>
          <w:rFonts w:ascii="Times New Roman" w:hAnsi="Times New Roman" w:cs="Times New Roman"/>
          <w:sz w:val="28"/>
          <w:szCs w:val="28"/>
        </w:rPr>
      </w:pPr>
      <w:r w:rsidRPr="00C31183">
        <w:rPr>
          <w:rFonts w:ascii="Times New Roman" w:hAnsi="Times New Roman" w:cs="Times New Roman"/>
          <w:sz w:val="28"/>
          <w:szCs w:val="28"/>
        </w:rPr>
        <w:t>Оценивается степень достижения планового значения каждого целевого показателя (СДЦП = ЗПФ / ЗПП)</w:t>
      </w:r>
    </w:p>
    <w:p w:rsidR="00444988" w:rsidRPr="00CD6442" w:rsidRDefault="00CD6442" w:rsidP="00CD64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 Показатели эффективности программы</w:t>
      </w:r>
    </w:p>
    <w:tbl>
      <w:tblPr>
        <w:tblW w:w="4961" w:type="pct"/>
        <w:tblLayout w:type="fixed"/>
        <w:tblCellMar>
          <w:left w:w="75" w:type="dxa"/>
          <w:right w:w="75" w:type="dxa"/>
        </w:tblCellMar>
        <w:tblLook w:val="04A0"/>
      </w:tblPr>
      <w:tblGrid>
        <w:gridCol w:w="473"/>
        <w:gridCol w:w="4566"/>
        <w:gridCol w:w="1386"/>
        <w:gridCol w:w="1054"/>
        <w:gridCol w:w="1952"/>
      </w:tblGrid>
      <w:tr w:rsidR="00C31183" w:rsidRPr="00C31183" w:rsidTr="00147AAB">
        <w:trPr>
          <w:tblHeader/>
        </w:trPr>
        <w:tc>
          <w:tcPr>
            <w:tcW w:w="250" w:type="pct"/>
            <w:vMerge w:val="restar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 п/п</w:t>
            </w:r>
          </w:p>
        </w:tc>
        <w:tc>
          <w:tcPr>
            <w:tcW w:w="2421" w:type="pct"/>
            <w:vMerge w:val="restar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Наименование целевого показателя (индикатора)</w:t>
            </w:r>
          </w:p>
        </w:tc>
        <w:tc>
          <w:tcPr>
            <w:tcW w:w="1294" w:type="pct"/>
            <w:gridSpan w:val="2"/>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 xml:space="preserve">Значения целевого показателя </w:t>
            </w:r>
          </w:p>
        </w:tc>
        <w:tc>
          <w:tcPr>
            <w:tcW w:w="1035" w:type="pct"/>
            <w:vMerge w:val="restar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autoSpaceDE w:val="0"/>
              <w:autoSpaceDN w:val="0"/>
              <w:adjustRightInd w:val="0"/>
              <w:ind w:left="65"/>
              <w:jc w:val="center"/>
              <w:rPr>
                <w:rFonts w:ascii="Times New Roman" w:hAnsi="Times New Roman" w:cs="Times New Roman"/>
                <w:sz w:val="24"/>
                <w:szCs w:val="24"/>
              </w:rPr>
            </w:pPr>
            <w:r w:rsidRPr="00C31183">
              <w:rPr>
                <w:rFonts w:ascii="Times New Roman" w:hAnsi="Times New Roman" w:cs="Times New Roman"/>
                <w:sz w:val="24"/>
                <w:szCs w:val="24"/>
              </w:rPr>
              <w:t>Степень достижения планового значения целевого показателя*</w:t>
            </w:r>
          </w:p>
          <w:p w:rsidR="00C31183" w:rsidRPr="00C31183" w:rsidRDefault="00C31183">
            <w:pPr>
              <w:autoSpaceDE w:val="0"/>
              <w:autoSpaceDN w:val="0"/>
              <w:adjustRightInd w:val="0"/>
              <w:ind w:left="65"/>
              <w:rPr>
                <w:rFonts w:ascii="Times New Roman" w:hAnsi="Times New Roman" w:cs="Times New Roman"/>
                <w:sz w:val="24"/>
                <w:szCs w:val="24"/>
              </w:rPr>
            </w:pPr>
            <w:r w:rsidRPr="00C31183">
              <w:rPr>
                <w:rFonts w:ascii="Times New Roman" w:hAnsi="Times New Roman" w:cs="Times New Roman"/>
                <w:noProof/>
                <w:sz w:val="24"/>
                <w:szCs w:val="24"/>
                <w:lang w:eastAsia="ru-RU"/>
              </w:rPr>
              <w:drawing>
                <wp:inline distT="0" distB="0" distL="0" distR="0">
                  <wp:extent cx="1212215" cy="23368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2215" cy="233680"/>
                          </a:xfrm>
                          <a:prstGeom prst="rect">
                            <a:avLst/>
                          </a:prstGeom>
                          <a:noFill/>
                          <a:ln>
                            <a:noFill/>
                          </a:ln>
                        </pic:spPr>
                      </pic:pic>
                    </a:graphicData>
                  </a:graphic>
                </wp:inline>
              </w:drawing>
            </w:r>
          </w:p>
        </w:tc>
      </w:tr>
      <w:tr w:rsidR="00C31183" w:rsidRPr="00C31183" w:rsidTr="00147AAB">
        <w:trPr>
          <w:trHeight w:val="517"/>
          <w:tblHeader/>
        </w:trPr>
        <w:tc>
          <w:tcPr>
            <w:tcW w:w="250"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2421"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75" w:right="-74"/>
              <w:jc w:val="center"/>
              <w:rPr>
                <w:rFonts w:ascii="Times New Roman" w:hAnsi="Times New Roman" w:cs="Times New Roman"/>
                <w:sz w:val="24"/>
                <w:szCs w:val="24"/>
              </w:rPr>
            </w:pPr>
            <w:r w:rsidRPr="00C31183">
              <w:rPr>
                <w:rFonts w:ascii="Times New Roman" w:hAnsi="Times New Roman" w:cs="Times New Roman"/>
                <w:sz w:val="24"/>
                <w:szCs w:val="24"/>
              </w:rPr>
              <w:t>план на конец отчетного (текущего) года (ЗП</w:t>
            </w:r>
            <w:r w:rsidRPr="00C31183">
              <w:rPr>
                <w:rFonts w:ascii="Times New Roman" w:hAnsi="Times New Roman" w:cs="Times New Roman"/>
                <w:sz w:val="24"/>
                <w:szCs w:val="24"/>
                <w:vertAlign w:val="subscript"/>
              </w:rPr>
              <w:t>П</w:t>
            </w:r>
            <w:r w:rsidRPr="00C31183">
              <w:rPr>
                <w:rFonts w:ascii="Times New Roman" w:hAnsi="Times New Roman" w:cs="Times New Roman"/>
                <w:sz w:val="24"/>
                <w:szCs w:val="24"/>
              </w:rPr>
              <w:t>)</w:t>
            </w:r>
          </w:p>
        </w:tc>
        <w:tc>
          <w:tcPr>
            <w:tcW w:w="558" w:type="pct"/>
            <w:vMerge w:val="restar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75" w:right="-74"/>
              <w:jc w:val="center"/>
              <w:rPr>
                <w:rFonts w:ascii="Times New Roman" w:hAnsi="Times New Roman" w:cs="Times New Roman"/>
                <w:sz w:val="24"/>
                <w:szCs w:val="24"/>
              </w:rPr>
            </w:pPr>
            <w:r w:rsidRPr="00C31183">
              <w:rPr>
                <w:rFonts w:ascii="Times New Roman" w:hAnsi="Times New Roman" w:cs="Times New Roman"/>
                <w:sz w:val="24"/>
                <w:szCs w:val="24"/>
              </w:rPr>
              <w:t>факт на конец отчетного периода (ЗП</w:t>
            </w:r>
            <w:r w:rsidRPr="00C31183">
              <w:rPr>
                <w:rFonts w:ascii="Times New Roman" w:hAnsi="Times New Roman" w:cs="Times New Roman"/>
                <w:sz w:val="24"/>
                <w:szCs w:val="24"/>
                <w:vertAlign w:val="subscript"/>
              </w:rPr>
              <w:t>Ф</w:t>
            </w:r>
            <w:r w:rsidRPr="00C31183">
              <w:rPr>
                <w:rFonts w:ascii="Times New Roman" w:hAnsi="Times New Roman" w:cs="Times New Roman"/>
                <w:sz w:val="24"/>
                <w:szCs w:val="24"/>
              </w:rPr>
              <w:t>)</w:t>
            </w:r>
          </w:p>
        </w:tc>
        <w:tc>
          <w:tcPr>
            <w:tcW w:w="1035"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r>
      <w:tr w:rsidR="00C31183" w:rsidRPr="00C31183" w:rsidTr="00147AAB">
        <w:trPr>
          <w:trHeight w:val="517"/>
          <w:tblHeader/>
        </w:trPr>
        <w:tc>
          <w:tcPr>
            <w:tcW w:w="250"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2421"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558"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rPr>
                <w:rFonts w:ascii="Times New Roman" w:hAnsi="Times New Roman" w:cs="Times New Roman"/>
                <w:sz w:val="24"/>
                <w:szCs w:val="24"/>
              </w:rPr>
            </w:pP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1</w:t>
            </w:r>
          </w:p>
        </w:tc>
        <w:tc>
          <w:tcPr>
            <w:tcW w:w="2421"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Удельный вес выполненных мероприятий в общем количестве мероприятий, предусмотренных Муниципальной программой развития субъектов малого и среднего предпринимательства в гор</w:t>
            </w:r>
            <w:r>
              <w:rPr>
                <w:rFonts w:ascii="Times New Roman" w:hAnsi="Times New Roman" w:cs="Times New Roman"/>
                <w:sz w:val="24"/>
                <w:szCs w:val="24"/>
              </w:rPr>
              <w:t>оде Ижевске на 2009 - 2014 годы, %</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100</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100</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w:t>
            </w: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2</w:t>
            </w:r>
          </w:p>
        </w:tc>
        <w:tc>
          <w:tcPr>
            <w:tcW w:w="2421"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right="-74"/>
              <w:rPr>
                <w:rFonts w:ascii="Times New Roman" w:hAnsi="Times New Roman" w:cs="Times New Roman"/>
                <w:sz w:val="24"/>
                <w:szCs w:val="24"/>
              </w:rPr>
            </w:pPr>
            <w:r w:rsidRPr="00C31183">
              <w:rPr>
                <w:rFonts w:ascii="Times New Roman" w:hAnsi="Times New Roman" w:cs="Times New Roman"/>
                <w:sz w:val="24"/>
                <w:szCs w:val="24"/>
              </w:rPr>
              <w:t>Число субъектов малого и среднего предпринимательства, в расчете на 10 000 человек населения г. Ижевска</w:t>
            </w:r>
            <w:r>
              <w:rPr>
                <w:rFonts w:ascii="Times New Roman" w:hAnsi="Times New Roman" w:cs="Times New Roman"/>
                <w:sz w:val="24"/>
                <w:szCs w:val="24"/>
              </w:rPr>
              <w:t>, ед.</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65"/>
              <w:jc w:val="center"/>
              <w:rPr>
                <w:rFonts w:ascii="Times New Roman" w:hAnsi="Times New Roman" w:cs="Times New Roman"/>
                <w:sz w:val="24"/>
                <w:szCs w:val="24"/>
              </w:rPr>
            </w:pPr>
            <w:r w:rsidRPr="00C31183">
              <w:rPr>
                <w:rFonts w:ascii="Times New Roman" w:eastAsia="Calibri" w:hAnsi="Times New Roman" w:cs="Times New Roman"/>
                <w:sz w:val="24"/>
                <w:szCs w:val="24"/>
              </w:rPr>
              <w:t>не ниже показателя 2008г. (410)</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516,23</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w:t>
            </w: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3</w:t>
            </w:r>
          </w:p>
        </w:tc>
        <w:tc>
          <w:tcPr>
            <w:tcW w:w="2421"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right="67"/>
              <w:rPr>
                <w:rFonts w:ascii="Times New Roman" w:hAnsi="Times New Roman" w:cs="Times New Roman"/>
                <w:sz w:val="24"/>
                <w:szCs w:val="24"/>
              </w:rPr>
            </w:pPr>
            <w:r w:rsidRPr="00C31183">
              <w:rPr>
                <w:rFonts w:ascii="Times New Roman" w:hAnsi="Times New Roman" w:cs="Times New Roman"/>
                <w:sz w:val="24"/>
                <w:szCs w:val="24"/>
              </w:rPr>
              <w:t xml:space="preserve">Доля закупок товаров, работ, услуг для обеспечения муниципальных нужд у </w:t>
            </w:r>
            <w:r w:rsidRPr="00C31183">
              <w:rPr>
                <w:rFonts w:ascii="Times New Roman" w:hAnsi="Times New Roman" w:cs="Times New Roman"/>
                <w:sz w:val="24"/>
                <w:szCs w:val="24"/>
              </w:rPr>
              <w:lastRenderedPageBreak/>
              <w:t>субъектов малого предпринимательства, %</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57" w:right="-57"/>
              <w:jc w:val="center"/>
              <w:rPr>
                <w:rFonts w:ascii="Times New Roman" w:eastAsia="Calibri" w:hAnsi="Times New Roman" w:cs="Times New Roman"/>
                <w:sz w:val="24"/>
                <w:szCs w:val="24"/>
              </w:rPr>
            </w:pPr>
            <w:r w:rsidRPr="00C31183">
              <w:rPr>
                <w:rFonts w:ascii="Times New Roman" w:eastAsia="Calibri" w:hAnsi="Times New Roman" w:cs="Times New Roman"/>
                <w:sz w:val="24"/>
                <w:szCs w:val="24"/>
              </w:rPr>
              <w:lastRenderedPageBreak/>
              <w:t xml:space="preserve">не менее 15% объема, </w:t>
            </w:r>
            <w:r w:rsidRPr="00C31183">
              <w:rPr>
                <w:rFonts w:ascii="Times New Roman" w:eastAsia="Calibri" w:hAnsi="Times New Roman" w:cs="Times New Roman"/>
                <w:sz w:val="24"/>
                <w:szCs w:val="24"/>
              </w:rPr>
              <w:lastRenderedPageBreak/>
              <w:t>рассчитанного в соответствии с законодательством</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autoSpaceDE w:val="0"/>
              <w:autoSpaceDN w:val="0"/>
              <w:adjustRightInd w:val="0"/>
              <w:ind w:left="170"/>
              <w:jc w:val="center"/>
              <w:rPr>
                <w:rFonts w:ascii="Times New Roman" w:hAnsi="Times New Roman" w:cs="Times New Roman"/>
                <w:sz w:val="24"/>
                <w:szCs w:val="24"/>
              </w:rPr>
            </w:pPr>
            <w:r w:rsidRPr="00C31183">
              <w:rPr>
                <w:rFonts w:ascii="Times New Roman" w:hAnsi="Times New Roman" w:cs="Times New Roman"/>
                <w:sz w:val="24"/>
                <w:szCs w:val="24"/>
              </w:rPr>
              <w:lastRenderedPageBreak/>
              <w:t>17,68</w:t>
            </w:r>
            <w:r w:rsidRPr="00C31183">
              <w:rPr>
                <w:rFonts w:ascii="Times New Roman" w:hAnsi="Times New Roman" w:cs="Times New Roman"/>
                <w:sz w:val="24"/>
                <w:szCs w:val="24"/>
              </w:rPr>
              <w:lastRenderedPageBreak/>
              <w:t>%</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autoSpaceDE w:val="0"/>
              <w:autoSpaceDN w:val="0"/>
              <w:adjustRightInd w:val="0"/>
              <w:ind w:left="170"/>
              <w:jc w:val="center"/>
              <w:rPr>
                <w:rFonts w:ascii="Times New Roman" w:hAnsi="Times New Roman" w:cs="Times New Roman"/>
                <w:sz w:val="24"/>
                <w:szCs w:val="24"/>
              </w:rPr>
            </w:pPr>
            <w:r w:rsidRPr="00C31183">
              <w:rPr>
                <w:rFonts w:ascii="Times New Roman" w:hAnsi="Times New Roman" w:cs="Times New Roman"/>
                <w:sz w:val="24"/>
                <w:szCs w:val="24"/>
              </w:rPr>
              <w:lastRenderedPageBreak/>
              <w:t>1</w:t>
            </w: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lastRenderedPageBreak/>
              <w:t>4</w:t>
            </w:r>
          </w:p>
        </w:tc>
        <w:tc>
          <w:tcPr>
            <w:tcW w:w="2421" w:type="pct"/>
            <w:tcBorders>
              <w:top w:val="single" w:sz="4" w:space="0" w:color="auto"/>
              <w:left w:val="single" w:sz="4" w:space="0" w:color="auto"/>
              <w:bottom w:val="single" w:sz="4" w:space="0" w:color="auto"/>
              <w:right w:val="single" w:sz="4" w:space="0" w:color="auto"/>
            </w:tcBorders>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Доля муниципального имущества, свободного от прав третьих лиц, включенного в перечни муниципального имущества в целях представления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4"/>
                <w:szCs w:val="24"/>
              </w:rPr>
              <w:t>, %</w:t>
            </w:r>
            <w:r w:rsidRPr="00C31183">
              <w:rPr>
                <w:rFonts w:ascii="Times New Roman" w:hAnsi="Times New Roman" w:cs="Times New Roman"/>
                <w:sz w:val="24"/>
                <w:szCs w:val="24"/>
              </w:rPr>
              <w:t xml:space="preserve"> </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65" w:right="-85"/>
              <w:jc w:val="center"/>
              <w:rPr>
                <w:rFonts w:ascii="Times New Roman" w:hAnsi="Times New Roman" w:cs="Times New Roman"/>
                <w:sz w:val="24"/>
                <w:szCs w:val="24"/>
              </w:rPr>
            </w:pPr>
            <w:r w:rsidRPr="00C31183">
              <w:rPr>
                <w:rFonts w:ascii="Times New Roman" w:hAnsi="Times New Roman" w:cs="Times New Roman"/>
                <w:sz w:val="24"/>
                <w:szCs w:val="24"/>
              </w:rPr>
              <w:t>не ниже показателя 2010 г. (0,04)</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0,06</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w:t>
            </w: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5</w:t>
            </w:r>
          </w:p>
        </w:tc>
        <w:tc>
          <w:tcPr>
            <w:tcW w:w="2421" w:type="pct"/>
            <w:tcBorders>
              <w:top w:val="single" w:sz="4" w:space="0" w:color="auto"/>
              <w:left w:val="single" w:sz="4" w:space="0" w:color="auto"/>
              <w:bottom w:val="single" w:sz="4" w:space="0" w:color="auto"/>
              <w:right w:val="single" w:sz="4" w:space="0" w:color="auto"/>
            </w:tcBorders>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Доля вновь созданных в течение года субъектов малого и среднего предпринимательства, которым оказана поддержка в рамках Муниципальной программы развития субъектов малого и среднего предпринимательства в городе Ижевске на 2009 - 2014 годы</w:t>
            </w:r>
            <w:r>
              <w:rPr>
                <w:rFonts w:ascii="Times New Roman" w:hAnsi="Times New Roman" w:cs="Times New Roman"/>
                <w:sz w:val="24"/>
                <w:szCs w:val="24"/>
              </w:rPr>
              <w:t>, %</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65" w:right="-85"/>
              <w:jc w:val="center"/>
              <w:rPr>
                <w:rFonts w:ascii="Times New Roman" w:hAnsi="Times New Roman" w:cs="Times New Roman"/>
                <w:sz w:val="24"/>
                <w:szCs w:val="24"/>
              </w:rPr>
            </w:pPr>
            <w:r w:rsidRPr="00C31183">
              <w:rPr>
                <w:rFonts w:ascii="Times New Roman" w:hAnsi="Times New Roman" w:cs="Times New Roman"/>
                <w:sz w:val="24"/>
                <w:szCs w:val="24"/>
              </w:rPr>
              <w:t>не ниже показателя 2010 г. (0,08)</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0,2</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w:t>
            </w:r>
          </w:p>
        </w:tc>
      </w:tr>
      <w:tr w:rsidR="00C31183" w:rsidRPr="00C31183" w:rsidTr="00147AAB">
        <w:tc>
          <w:tcPr>
            <w:tcW w:w="250"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6</w:t>
            </w:r>
          </w:p>
        </w:tc>
        <w:tc>
          <w:tcPr>
            <w:tcW w:w="2421" w:type="pct"/>
            <w:tcBorders>
              <w:top w:val="single" w:sz="4" w:space="0" w:color="auto"/>
              <w:left w:val="single" w:sz="4" w:space="0" w:color="auto"/>
              <w:bottom w:val="single" w:sz="4" w:space="0" w:color="auto"/>
              <w:right w:val="single" w:sz="4" w:space="0" w:color="auto"/>
            </w:tcBorders>
            <w:hideMark/>
          </w:tcPr>
          <w:p w:rsidR="00C31183" w:rsidRPr="00C31183" w:rsidRDefault="00C31183">
            <w:pPr>
              <w:widowControl w:val="0"/>
              <w:autoSpaceDE w:val="0"/>
              <w:autoSpaceDN w:val="0"/>
              <w:adjustRightInd w:val="0"/>
              <w:rPr>
                <w:rFonts w:ascii="Times New Roman" w:hAnsi="Times New Roman" w:cs="Times New Roman"/>
                <w:sz w:val="24"/>
                <w:szCs w:val="24"/>
              </w:rPr>
            </w:pPr>
            <w:r w:rsidRPr="00C31183">
              <w:rPr>
                <w:rFonts w:ascii="Times New Roman" w:hAnsi="Times New Roman" w:cs="Times New Roman"/>
                <w:sz w:val="24"/>
                <w:szCs w:val="24"/>
              </w:rPr>
              <w:t>Общий объем расходов бюджета муниципального образования «город Ижевск» на развитие и поддержку малого и среднего предпринимательства в расчете на одного жителя г. Ижевска,</w:t>
            </w:r>
            <w:r>
              <w:rPr>
                <w:rFonts w:ascii="Times New Roman" w:hAnsi="Times New Roman" w:cs="Times New Roman"/>
                <w:sz w:val="24"/>
                <w:szCs w:val="24"/>
              </w:rPr>
              <w:t xml:space="preserve"> руб.</w:t>
            </w:r>
          </w:p>
        </w:tc>
        <w:tc>
          <w:tcPr>
            <w:tcW w:w="7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ind w:left="29" w:right="-76"/>
              <w:jc w:val="center"/>
              <w:rPr>
                <w:rFonts w:ascii="Times New Roman" w:hAnsi="Times New Roman" w:cs="Times New Roman"/>
                <w:sz w:val="24"/>
                <w:szCs w:val="24"/>
              </w:rPr>
            </w:pPr>
            <w:r w:rsidRPr="00C31183">
              <w:rPr>
                <w:rFonts w:ascii="Times New Roman" w:hAnsi="Times New Roman" w:cs="Times New Roman"/>
                <w:sz w:val="24"/>
                <w:szCs w:val="24"/>
              </w:rPr>
              <w:t>не ниже показателя 2009 г. (0,49)</w:t>
            </w:r>
          </w:p>
        </w:tc>
        <w:tc>
          <w:tcPr>
            <w:tcW w:w="558"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4,88</w:t>
            </w:r>
          </w:p>
        </w:tc>
        <w:tc>
          <w:tcPr>
            <w:tcW w:w="1035" w:type="pct"/>
            <w:tcBorders>
              <w:top w:val="single" w:sz="4" w:space="0" w:color="auto"/>
              <w:left w:val="single" w:sz="4" w:space="0" w:color="auto"/>
              <w:bottom w:val="single" w:sz="4" w:space="0" w:color="auto"/>
              <w:right w:val="single" w:sz="4" w:space="0" w:color="auto"/>
            </w:tcBorders>
            <w:vAlign w:val="center"/>
            <w:hideMark/>
          </w:tcPr>
          <w:p w:rsidR="00C31183" w:rsidRPr="00C31183" w:rsidRDefault="00C31183">
            <w:pPr>
              <w:widowControl w:val="0"/>
              <w:autoSpaceDE w:val="0"/>
              <w:autoSpaceDN w:val="0"/>
              <w:adjustRightInd w:val="0"/>
              <w:jc w:val="center"/>
              <w:rPr>
                <w:rFonts w:ascii="Times New Roman" w:hAnsi="Times New Roman" w:cs="Times New Roman"/>
                <w:sz w:val="24"/>
                <w:szCs w:val="24"/>
              </w:rPr>
            </w:pPr>
            <w:r w:rsidRPr="00C31183">
              <w:rPr>
                <w:rFonts w:ascii="Times New Roman" w:hAnsi="Times New Roman" w:cs="Times New Roman"/>
                <w:sz w:val="24"/>
                <w:szCs w:val="24"/>
              </w:rPr>
              <w:t>1</w:t>
            </w:r>
          </w:p>
        </w:tc>
      </w:tr>
    </w:tbl>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 xml:space="preserve">* Для целевых показателей, желаемой тенденцией развития которых является увеличение значений, при превышении фактического значения целевого показателя в отчетном году над плановым значением фактическое </w:t>
      </w:r>
      <w:r w:rsidRPr="00147AAB">
        <w:rPr>
          <w:rFonts w:ascii="Times New Roman" w:hAnsi="Times New Roman" w:cs="Times New Roman"/>
          <w:sz w:val="28"/>
          <w:szCs w:val="28"/>
        </w:rPr>
        <w:lastRenderedPageBreak/>
        <w:t>значение целевого показателя ЗПФ принимается равным плановому значению целевого показателя (индикатора) ЗПП</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Оценивается степень достижения плановых значений целевых показателей Программы в целом (СДМ/П = ∑СДЦП / N):</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СДМ/П =1+1+1+1+1+1 / 6=1;</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 xml:space="preserve">Оценивается степень реализации основных мероприятий Программы (СРОМ = МВ / М): </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СРОМ = 14 мероприятий /14 мероприятий = 1;</w:t>
      </w:r>
    </w:p>
    <w:p w:rsidR="00444988" w:rsidRPr="00147AAB" w:rsidRDefault="00444988" w:rsidP="00147AAB">
      <w:pPr>
        <w:spacing w:after="0" w:line="360" w:lineRule="auto"/>
        <w:ind w:firstLine="709"/>
        <w:jc w:val="both"/>
        <w:rPr>
          <w:rFonts w:ascii="Times New Roman" w:hAnsi="Times New Roman" w:cs="Times New Roman"/>
          <w:sz w:val="28"/>
          <w:szCs w:val="28"/>
        </w:rPr>
      </w:pP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 xml:space="preserve">Оценивается степень соответствия Программы запланированному уровню расходов бюджета муниципального образования "Город Ижевск" в целом: (ССУР = РФ / РП): </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ССУР = 8 727,23 тыс. руб. / 12 675 тыс. руб.= 0,7;</w:t>
      </w:r>
    </w:p>
    <w:p w:rsidR="00444988" w:rsidRPr="00147AAB" w:rsidRDefault="00444988" w:rsidP="00147AAB">
      <w:pPr>
        <w:spacing w:after="0" w:line="360" w:lineRule="auto"/>
        <w:ind w:firstLine="709"/>
        <w:jc w:val="both"/>
        <w:rPr>
          <w:rFonts w:ascii="Times New Roman" w:hAnsi="Times New Roman" w:cs="Times New Roman"/>
          <w:sz w:val="28"/>
          <w:szCs w:val="28"/>
        </w:rPr>
      </w:pP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Оценивается эффективность использования средств бюджета муниципального образования "Город Ижевск" при реализации Программы (ЭИС = СРОМ / ССУР)</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ЭИС = 1 / 0,7 = 1,4;</w:t>
      </w:r>
    </w:p>
    <w:p w:rsidR="00444988" w:rsidRPr="00147AAB" w:rsidRDefault="00444988" w:rsidP="00147AAB">
      <w:pPr>
        <w:spacing w:after="0" w:line="360" w:lineRule="auto"/>
        <w:ind w:firstLine="709"/>
        <w:jc w:val="both"/>
        <w:rPr>
          <w:rFonts w:ascii="Times New Roman" w:hAnsi="Times New Roman" w:cs="Times New Roman"/>
          <w:sz w:val="28"/>
          <w:szCs w:val="28"/>
        </w:rPr>
      </w:pP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Оценивается эффективность реализации Программы  (ЭР = СДМ/П  х ЭИС):</w:t>
      </w: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t>ЭР = 1 х 1,4 = 1,4.</w:t>
      </w:r>
    </w:p>
    <w:p w:rsidR="00444988" w:rsidRPr="00147AAB" w:rsidRDefault="00444988" w:rsidP="00147AAB">
      <w:pPr>
        <w:spacing w:after="0" w:line="360" w:lineRule="auto"/>
        <w:ind w:firstLine="709"/>
        <w:jc w:val="both"/>
        <w:rPr>
          <w:rFonts w:ascii="Times New Roman" w:hAnsi="Times New Roman" w:cs="Times New Roman"/>
          <w:sz w:val="28"/>
          <w:szCs w:val="28"/>
        </w:rPr>
      </w:pPr>
    </w:p>
    <w:p w:rsidR="00444988" w:rsidRPr="00147AAB" w:rsidRDefault="00CD6442" w:rsidP="00147A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w:t>
      </w:r>
      <w:r w:rsidR="00444988" w:rsidRPr="00147AAB">
        <w:rPr>
          <w:rFonts w:ascii="Times New Roman" w:hAnsi="Times New Roman" w:cs="Times New Roman"/>
          <w:sz w:val="28"/>
          <w:szCs w:val="28"/>
        </w:rPr>
        <w:t xml:space="preserve"> соответствии с пунктом 7 Положения о порядке проведения оценки эффективности реализации муниципальных программ, в случае если значение эффективности реализации муниципальной программы (ЭР) не менее 0,9, то уровень эффективности муниципальной программы высокий.</w:t>
      </w:r>
    </w:p>
    <w:p w:rsidR="00444988" w:rsidRPr="00147AAB" w:rsidRDefault="00444988" w:rsidP="00147AAB">
      <w:pPr>
        <w:spacing w:after="0" w:line="360" w:lineRule="auto"/>
        <w:ind w:firstLine="709"/>
        <w:jc w:val="both"/>
        <w:rPr>
          <w:rFonts w:ascii="Times New Roman" w:hAnsi="Times New Roman" w:cs="Times New Roman"/>
          <w:sz w:val="28"/>
          <w:szCs w:val="28"/>
        </w:rPr>
      </w:pPr>
    </w:p>
    <w:p w:rsidR="00444988" w:rsidRPr="00147AAB" w:rsidRDefault="00444988" w:rsidP="00147AAB">
      <w:pPr>
        <w:spacing w:after="0" w:line="360" w:lineRule="auto"/>
        <w:ind w:firstLine="709"/>
        <w:jc w:val="both"/>
        <w:rPr>
          <w:rFonts w:ascii="Times New Roman" w:hAnsi="Times New Roman" w:cs="Times New Roman"/>
          <w:sz w:val="28"/>
          <w:szCs w:val="28"/>
        </w:rPr>
      </w:pPr>
      <w:r w:rsidRPr="00147AAB">
        <w:rPr>
          <w:rFonts w:ascii="Times New Roman" w:hAnsi="Times New Roman" w:cs="Times New Roman"/>
          <w:sz w:val="28"/>
          <w:szCs w:val="28"/>
        </w:rPr>
        <w:lastRenderedPageBreak/>
        <w:t>Учитывая, что значение эффективности реализации Программы (ЭР) равно 1,4, можно констатировать высокий уровень эффективности реализации Муниципальной программы развития субъектов малого и среднего предпринимательства в городе Ижевске на 2009 – 2014 годы в 2014 году.</w:t>
      </w:r>
    </w:p>
    <w:p w:rsidR="00CF7734" w:rsidRPr="00CF7734" w:rsidRDefault="00CF7734" w:rsidP="00CF7734">
      <w:pPr>
        <w:spacing w:after="0" w:line="360" w:lineRule="auto"/>
        <w:ind w:firstLine="709"/>
        <w:jc w:val="both"/>
        <w:rPr>
          <w:rFonts w:ascii="Times New Roman" w:hAnsi="Times New Roman" w:cs="Times New Roman"/>
          <w:sz w:val="28"/>
          <w:szCs w:val="28"/>
        </w:rPr>
      </w:pPr>
      <w:r w:rsidRPr="00CF7734">
        <w:rPr>
          <w:rFonts w:ascii="Times New Roman" w:hAnsi="Times New Roman" w:cs="Times New Roman"/>
          <w:sz w:val="28"/>
          <w:szCs w:val="28"/>
        </w:rPr>
        <w:t>Однако, часть финансовых ресурсов не освоено. Основными причинами использования средств, привлеченных из вышестоящих бюджетов не в полном объеме являются:</w:t>
      </w:r>
    </w:p>
    <w:p w:rsidR="00CF7734" w:rsidRPr="00CF7734" w:rsidRDefault="00CF7734" w:rsidP="00CF7734">
      <w:pPr>
        <w:spacing w:after="0" w:line="360" w:lineRule="auto"/>
        <w:ind w:firstLine="709"/>
        <w:jc w:val="both"/>
        <w:rPr>
          <w:rFonts w:ascii="Times New Roman" w:hAnsi="Times New Roman" w:cs="Times New Roman"/>
          <w:sz w:val="28"/>
          <w:szCs w:val="28"/>
        </w:rPr>
      </w:pPr>
      <w:r w:rsidRPr="00CF7734">
        <w:rPr>
          <w:rFonts w:ascii="Times New Roman" w:hAnsi="Times New Roman" w:cs="Times New Roman"/>
          <w:sz w:val="28"/>
          <w:szCs w:val="28"/>
        </w:rPr>
        <w:t>- требование соблюдать условия предоставления субсидий и требования к претендентам на получение субсидий, определенные Приказом Минэкономразвития Российской Федерации от 24.02.2013г. №220, суживающие круг потенциальных участников конкурного отбора на предоставление субсидий на уплату части процентной ставки по кредитам, привлеченным в российских кредитных организациях;</w:t>
      </w:r>
    </w:p>
    <w:p w:rsidR="00CF7734" w:rsidRPr="00CF7734" w:rsidRDefault="00CF7734" w:rsidP="00CF7734">
      <w:pPr>
        <w:spacing w:after="0" w:line="360" w:lineRule="auto"/>
        <w:ind w:firstLine="709"/>
        <w:jc w:val="both"/>
        <w:rPr>
          <w:rFonts w:ascii="Times New Roman" w:hAnsi="Times New Roman" w:cs="Times New Roman"/>
          <w:sz w:val="28"/>
          <w:szCs w:val="28"/>
        </w:rPr>
      </w:pPr>
      <w:r w:rsidRPr="00CF7734">
        <w:rPr>
          <w:rFonts w:ascii="Times New Roman" w:hAnsi="Times New Roman" w:cs="Times New Roman"/>
          <w:sz w:val="28"/>
          <w:szCs w:val="28"/>
        </w:rPr>
        <w:t>- ограниченное количество предпринимателей, реализующих инвестиционные проекты и соответствующих условиям и требованиям предоставления субсидий на уплату части процентной ставки по кредитам, привлеченным в российских кредитных организациях.</w:t>
      </w:r>
    </w:p>
    <w:p w:rsidR="006A3DEC" w:rsidRDefault="006A3DEC" w:rsidP="00E25AEF">
      <w:pPr>
        <w:spacing w:after="0" w:line="360" w:lineRule="auto"/>
        <w:ind w:firstLine="709"/>
        <w:jc w:val="both"/>
        <w:rPr>
          <w:rFonts w:ascii="Times New Roman" w:eastAsia="Times New Roman" w:hAnsi="Times New Roman" w:cs="Times New Roman"/>
          <w:color w:val="000000"/>
          <w:sz w:val="28"/>
          <w:szCs w:val="28"/>
          <w:lang w:eastAsia="ru-RU"/>
        </w:rPr>
      </w:pPr>
    </w:p>
    <w:p w:rsidR="006A3DEC" w:rsidRDefault="006A3DEC" w:rsidP="00E25AEF">
      <w:pPr>
        <w:spacing w:after="0" w:line="360" w:lineRule="auto"/>
        <w:ind w:firstLine="709"/>
        <w:jc w:val="both"/>
        <w:rPr>
          <w:rFonts w:ascii="Times New Roman" w:eastAsia="Times New Roman" w:hAnsi="Times New Roman" w:cs="Times New Roman"/>
          <w:color w:val="000000"/>
          <w:sz w:val="28"/>
          <w:szCs w:val="28"/>
          <w:lang w:eastAsia="ru-RU"/>
        </w:rPr>
      </w:pPr>
    </w:p>
    <w:p w:rsidR="006A3DEC" w:rsidRPr="00CB7D63" w:rsidRDefault="00CB7D63" w:rsidP="00E25AEF">
      <w:pPr>
        <w:spacing w:after="0" w:line="360" w:lineRule="auto"/>
        <w:ind w:firstLine="709"/>
        <w:jc w:val="both"/>
        <w:rPr>
          <w:rFonts w:ascii="Times New Roman" w:eastAsia="Times New Roman" w:hAnsi="Times New Roman" w:cs="Times New Roman"/>
          <w:b/>
          <w:color w:val="000000"/>
          <w:sz w:val="28"/>
          <w:szCs w:val="28"/>
          <w:lang w:eastAsia="ru-RU"/>
        </w:rPr>
      </w:pPr>
      <w:r w:rsidRPr="00CB7D63">
        <w:rPr>
          <w:rFonts w:ascii="Times New Roman" w:eastAsia="Times New Roman" w:hAnsi="Times New Roman" w:cs="Times New Roman"/>
          <w:b/>
          <w:color w:val="000000"/>
          <w:sz w:val="28"/>
          <w:szCs w:val="28"/>
          <w:lang w:eastAsia="ru-RU"/>
        </w:rPr>
        <w:t>3.2 Предложения по совершенствованию механизма реализации программы</w:t>
      </w:r>
    </w:p>
    <w:p w:rsidR="00CB7D63" w:rsidRDefault="00CB7D63" w:rsidP="00E25AEF">
      <w:pPr>
        <w:spacing w:after="0" w:line="360" w:lineRule="auto"/>
        <w:ind w:firstLine="709"/>
        <w:jc w:val="both"/>
        <w:rPr>
          <w:rFonts w:ascii="Times New Roman" w:eastAsia="Times New Roman" w:hAnsi="Times New Roman" w:cs="Times New Roman"/>
          <w:color w:val="000000"/>
          <w:sz w:val="28"/>
          <w:szCs w:val="28"/>
          <w:lang w:eastAsia="ru-RU"/>
        </w:rPr>
      </w:pP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Особое значение в механизме реализации принадлежит руководящим органам управления программой. По нашему мнению, для непосредственного управления реализацией программы целесообразно создать специальные органы. Таковыми, в зависимости от масштабов программы, могут быть:</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технико-экономический совет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дирекция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Технико-экономический совет программы представляет собой своего рода представительный орган и создается для определения общей стратегии реализации программы, решения принципиальных правовых, технических, экономических, организационных и иных вопросов, связанных с осуществлением программных мероприятий.</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нашему мнению, Технико-экономический совет программы должен выполнять следующие функции: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вносит в соответствующие органы законодательной и исполнительной власти республики предложения о создании структурных подразделений и механизмов, обеспечивающих реализацию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подготавливает необходимые законодательные и нормативные акты и другие документы, создающие правовую базу для осуществления программных мероприятий;</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 представлению Дирекции программы вносит изменения и дополнения в программу, утверждает инвестиционные проекты и устанавливает очередность и этапы их реализации;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принимает решение о привлечении в установленном порядке отечественных и иностранных инвесторов к финансированию отдельных проектов и мероприятий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утверждает бюджет программы на предстоящий год, определяет источники финансирования, распределяет наличные ресурсы по подпрограммам и инвестиционным проектам, осуществляет контроль за их целевым и эффективным использованием;</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периодически, не реже одного раза в квартал, заслушивает отчет Дирекции программы, а также отдельных исполнителей о ходе выполнения работ, принимает организационные и другие меры, необходимые для успешного осуществления инвестиционных проектов и мероприятий по программе;</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подготавливает и представляет ежегодный доклад о ходе и результатах реализации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представляет программу в органах законодательной и исполнительной власти районов, городов, республики, а также Российской Федерации,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обеспечивает в необходимых случаях увязку деятельности участников программы с указанными органами.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Дирекция программы является исполнительным органом, осуществляющим оперативное руководство процессом реализации программы. Дирекции делегируются функции Государственного заказчика целевой программы, связанные с реализацией программы. Делегирование и сосредоточение функций по оперативному управлению в едином органе - в Дирекции программы необходимо для организации деятельности и координации действий всех исполнителей, эффективного использования производственных, материально-технических, трудовых и финансовых ресурсов.</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наш взгляд, функции Дирекции программы, ее структуру и штаты должны определяться Государственным заказчиком и утверждаться технико-экономическим советом программы. Они охватывают круг вопросов, связанных с оперативной реализацией программы, поэтому Дирекция программы осуществляет следующие функции: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инициирует и координирует создание предприятий и организаций различных организационно-правовых форм и форм собственности, необходимых для успешной реализации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направляет и организует действия всех участников программы на достижение ее целей, реализацию намеченных проектов и мероприятий, координирует и согласует мероприятия программы с другими федеральными и региональными программами, осуществляемыми на территории республики;</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 учетом хода реализации и ресурсного обеспечения подготавливает изменения и дополнения в программу, представляет их один раз в год на рассмотрение Технико-экономического совета программы;</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организует разработку инвестиционных проектов, их реализацию, вносит предложения в Технико-экономический совет программы по конкурсному отбору и привлечению инвесторов;</w:t>
      </w:r>
    </w:p>
    <w:p w:rsidR="00E25AEF" w:rsidRDefault="00E25AEF" w:rsidP="00E25AE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организует разработку проектно-сметной документации, проведение технико-экономических и экспертных исследований проектов и мероприятий, предусмотренных программой, осуществляет оценку затрат и эффективности проектов;</w:t>
      </w:r>
    </w:p>
    <w:p w:rsidR="00E25AEF" w:rsidRDefault="00E25AEF" w:rsidP="0016574C">
      <w:pPr>
        <w:spacing w:before="100" w:beforeAutospacing="1" w:after="100" w:afterAutospacing="1" w:line="240" w:lineRule="atLeast"/>
        <w:rPr>
          <w:rFonts w:ascii="Arial" w:eastAsia="Times New Roman" w:hAnsi="Arial" w:cs="Arial"/>
          <w:color w:val="000000"/>
          <w:sz w:val="18"/>
          <w:szCs w:val="18"/>
          <w:lang w:eastAsia="ru-RU"/>
        </w:rPr>
      </w:pPr>
    </w:p>
    <w:p w:rsidR="00FD559D" w:rsidRDefault="00FD559D">
      <w:pPr>
        <w:rPr>
          <w:rFonts w:ascii="Arial" w:eastAsia="Times New Roman" w:hAnsi="Arial" w:cs="Arial"/>
          <w:color w:val="003399"/>
          <w:sz w:val="18"/>
          <w:szCs w:val="18"/>
          <w:lang w:eastAsia="ru-RU"/>
        </w:rPr>
      </w:pPr>
      <w:r>
        <w:rPr>
          <w:rFonts w:ascii="Arial" w:eastAsia="Times New Roman" w:hAnsi="Arial" w:cs="Arial"/>
          <w:color w:val="003399"/>
          <w:sz w:val="18"/>
          <w:szCs w:val="18"/>
          <w:lang w:eastAsia="ru-RU"/>
        </w:rPr>
        <w:br w:type="page"/>
      </w:r>
    </w:p>
    <w:p w:rsidR="006D56FC" w:rsidRPr="006D56FC" w:rsidRDefault="006D56FC" w:rsidP="006D56FC">
      <w:pPr>
        <w:spacing w:after="0" w:line="360" w:lineRule="auto"/>
        <w:ind w:firstLine="709"/>
        <w:jc w:val="center"/>
        <w:rPr>
          <w:rFonts w:ascii="Times New Roman" w:hAnsi="Times New Roman" w:cs="Times New Roman"/>
          <w:b/>
          <w:sz w:val="28"/>
          <w:szCs w:val="28"/>
        </w:rPr>
      </w:pPr>
      <w:r w:rsidRPr="006D56FC">
        <w:rPr>
          <w:rFonts w:ascii="Times New Roman" w:hAnsi="Times New Roman" w:cs="Times New Roman"/>
          <w:b/>
          <w:sz w:val="28"/>
          <w:szCs w:val="28"/>
        </w:rPr>
        <w:lastRenderedPageBreak/>
        <w:t>ЗАКЛЮЧЕНИЕ</w:t>
      </w:r>
    </w:p>
    <w:p w:rsidR="006D56FC" w:rsidRPr="006D56FC" w:rsidRDefault="006D56FC" w:rsidP="006D56FC">
      <w:pPr>
        <w:spacing w:after="0" w:line="360" w:lineRule="auto"/>
        <w:ind w:firstLine="709"/>
        <w:jc w:val="both"/>
        <w:rPr>
          <w:rFonts w:ascii="Times New Roman" w:hAnsi="Times New Roman" w:cs="Times New Roman"/>
          <w:sz w:val="28"/>
          <w:szCs w:val="28"/>
        </w:rPr>
      </w:pPr>
    </w:p>
    <w:p w:rsidR="006D56FC" w:rsidRPr="006D56FC" w:rsidRDefault="006D56FC" w:rsidP="006D56FC">
      <w:pPr>
        <w:spacing w:after="0" w:line="360" w:lineRule="auto"/>
        <w:ind w:firstLine="709"/>
        <w:jc w:val="both"/>
        <w:rPr>
          <w:rFonts w:ascii="Times New Roman" w:hAnsi="Times New Roman" w:cs="Times New Roman"/>
          <w:sz w:val="28"/>
          <w:szCs w:val="28"/>
        </w:rPr>
      </w:pPr>
      <w:r w:rsidRPr="006D56FC">
        <w:rPr>
          <w:rFonts w:ascii="Times New Roman" w:hAnsi="Times New Roman" w:cs="Times New Roman"/>
          <w:sz w:val="28"/>
          <w:szCs w:val="28"/>
        </w:rPr>
        <w:t>В соответствие с поставленной целью и сформулированными задачами сделаем следующие выводы.</w:t>
      </w:r>
    </w:p>
    <w:p w:rsidR="006D56FC" w:rsidRPr="006D56FC" w:rsidRDefault="006D56FC" w:rsidP="006D56FC">
      <w:pPr>
        <w:spacing w:after="0" w:line="360" w:lineRule="auto"/>
        <w:ind w:firstLine="709"/>
        <w:jc w:val="both"/>
        <w:rPr>
          <w:rFonts w:ascii="Times New Roman" w:hAnsi="Times New Roman" w:cs="Times New Roman"/>
          <w:sz w:val="28"/>
          <w:szCs w:val="28"/>
        </w:rPr>
      </w:pPr>
      <w:r w:rsidRPr="006D56FC">
        <w:rPr>
          <w:rFonts w:ascii="Times New Roman" w:hAnsi="Times New Roman" w:cs="Times New Roman"/>
          <w:sz w:val="28"/>
          <w:szCs w:val="28"/>
        </w:rPr>
        <w:t>1) Целевая программа - это адресный документ, представляющий собой комплекс мероприятий и заданий (социально - экономических, производственно - технических, научно - исследовательских, организационно - хозяйственных и др.), увязанных по ресурсам, исполнителям и срокам их осуществления, направленных на решение конкретных крупных проблем наиболее ускоренными и эффективными способами.</w:t>
      </w:r>
    </w:p>
    <w:p w:rsidR="006D56FC" w:rsidRDefault="006D56FC" w:rsidP="006D56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6D56FC" w:rsidRDefault="006D56FC" w:rsidP="006D56FC">
      <w:pPr>
        <w:pStyle w:val="psection"/>
        <w:shd w:val="clear" w:color="auto" w:fill="FFFFFF"/>
        <w:spacing w:before="0" w:beforeAutospacing="0" w:after="0" w:afterAutospacing="0" w:line="360" w:lineRule="auto"/>
        <w:ind w:firstLine="664"/>
        <w:jc w:val="both"/>
        <w:rPr>
          <w:color w:val="000000"/>
          <w:sz w:val="28"/>
          <w:szCs w:val="28"/>
        </w:rPr>
      </w:pPr>
      <w:r>
        <w:rPr>
          <w:color w:val="000000"/>
          <w:sz w:val="28"/>
          <w:szCs w:val="28"/>
        </w:rPr>
        <w:t>Целевые программы по признаку уровня их принадлежности или сферы, охватываемой действием программы бывают федерального уровня (федеральные программы), уровня субъектов Российской Федерации (региональные программы), муниципальные программы.</w:t>
      </w:r>
    </w:p>
    <w:p w:rsidR="006D56FC" w:rsidRDefault="006D56FC" w:rsidP="006D56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разработки и реализации муниципальных целевых программ регламентируется положением соответствующего муниципального образования. Положение определяет общие требования, которым должны соответствовать муниципальные целевые программы, общий порядок их разработки, согласования, утверждения, финансирования, внесения в них изменений и дополнений, управления и контроля за ходом реализации муниципальных целевых программ.</w:t>
      </w:r>
    </w:p>
    <w:p w:rsidR="006D56FC" w:rsidRDefault="006D56FC" w:rsidP="006D56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Муниципальная программа развития субъектов малого и среднего предпринимательства в городе Ижевске на 2009 – 2014 годы утверждена Постановлением Администрации г. Ижевска № 584 от 26 июня 2009 года.  Цель Программы</w:t>
      </w:r>
      <w:r>
        <w:rPr>
          <w:rFonts w:ascii="Times New Roman" w:hAnsi="Times New Roman" w:cs="Times New Roman"/>
          <w:sz w:val="28"/>
          <w:szCs w:val="28"/>
        </w:rPr>
        <w:tab/>
        <w:t xml:space="preserve"> - содействие развитию малого и среднего предпринимательства на территории города Ижевска</w:t>
      </w:r>
    </w:p>
    <w:p w:rsidR="0024109D" w:rsidRDefault="0024109D" w:rsidP="002410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реализации мероприятий по содействию развитию малого и среднего предпринимательства в городе Ижевске образован Ижевский городской фонд поддержки малого и среднего предпринимательства, единственным учредителем которого является Администрация города Ижевска. Ижевский городской фонд поддержки малого и среднего предпринимательства входит в инфраструктуру поддержки субъектов малого и среднего предпринимательства города Ижевска.</w:t>
      </w:r>
    </w:p>
    <w:p w:rsidR="0024109D" w:rsidRDefault="0024109D" w:rsidP="002410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оказания поддержки достигнуты следующие показатели эффективности предоставления субсидий: объем привлеченных инвестиций – 94,1 млн. руб. (на 1 руб. субсидий – 13,5 руб.), количество созданных рабочих мест – 91 ед., количество сохраненных рабочих мест – 894 ед.</w:t>
      </w:r>
    </w:p>
    <w:p w:rsidR="0024109D" w:rsidRDefault="0024109D" w:rsidP="002410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показателей эффективности стало возможно путем реализации Фондом мероприятий по оказанию консультационных услуг 32 субъектам малого и среднего предпринимательства по вопросам ведения бухгалтерского учета, способам выхода предприятия на рынок, составления договора купли-продажи бизнеса, составления бизнес планов, условиям выдачи микрозаймов, а также выдачи микрозаймов 5 субъектам малого предпринимательства.</w:t>
      </w:r>
    </w:p>
    <w:p w:rsidR="00CF7734" w:rsidRDefault="0024109D" w:rsidP="00CF77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F7734">
        <w:rPr>
          <w:rFonts w:ascii="Times New Roman" w:hAnsi="Times New Roman" w:cs="Times New Roman"/>
          <w:sz w:val="28"/>
          <w:szCs w:val="28"/>
        </w:rPr>
        <w:t>В можно констатировать высокий уровень эффективности реализации Муниципальной программы развития субъектов малого и среднего предпринимательства в городе Ижевске на 2009 – 2014 годы в 2014 году. Однако, часть финансовых ресурсов, предусмотренных программой, не освоено. Основными причинами использования средств, привлеченных из вышестоящих бюджетов не в полном объеме являются:</w:t>
      </w:r>
    </w:p>
    <w:p w:rsidR="00CF7734" w:rsidRDefault="00CF7734" w:rsidP="00CF77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требование соблюдать условия предоставления субсидий и требования к претендентам на получение субсидий;</w:t>
      </w:r>
    </w:p>
    <w:p w:rsidR="00CF7734" w:rsidRDefault="00CF7734" w:rsidP="00CF77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ограниченное количество предпринимателей, реализующих инвестиционные проекты и соответствующих условиям и требованиям предоставления субсидий на уплату части процентной ставки по кредитам, привлеченным в российских кредитных организациях.</w:t>
      </w:r>
    </w:p>
    <w:p w:rsidR="005F65AB" w:rsidRDefault="005F65AB" w:rsidP="005F65AB">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lastRenderedPageBreak/>
        <w:t xml:space="preserve">Возможной причиной возникающих проблем при реализации программы и неосвоении бюджетных средств </w:t>
      </w:r>
      <w:r w:rsidR="00C10BF9">
        <w:rPr>
          <w:rFonts w:ascii="Times New Roman" w:hAnsi="Times New Roman" w:cs="Times New Roman"/>
          <w:sz w:val="28"/>
          <w:szCs w:val="28"/>
        </w:rPr>
        <w:t xml:space="preserve">является </w:t>
      </w:r>
      <w:r>
        <w:rPr>
          <w:rFonts w:ascii="Times New Roman" w:hAnsi="Times New Roman" w:cs="Times New Roman"/>
          <w:sz w:val="28"/>
          <w:szCs w:val="28"/>
        </w:rPr>
        <w:t xml:space="preserve">формальный подход к разработке мероприятий. Для устранения данных недостатков предлагается </w:t>
      </w:r>
      <w:r>
        <w:rPr>
          <w:rFonts w:ascii="Times New Roman" w:eastAsia="Times New Roman" w:hAnsi="Times New Roman" w:cs="Times New Roman"/>
          <w:color w:val="000000"/>
          <w:sz w:val="28"/>
          <w:szCs w:val="28"/>
          <w:lang w:eastAsia="ru-RU"/>
        </w:rPr>
        <w:t>для непосредственного управления реализацией программы создать специальные органы: технико-экономический совет программы; - дирекция программы.</w:t>
      </w:r>
    </w:p>
    <w:p w:rsidR="00CF7734" w:rsidRDefault="005F65AB" w:rsidP="00CF773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Технико-экономический совет программы представляет собой своего рода представительный орган и создается для определения общей стратегии реализации программы, решения принципиальных правовых, технических, экономических, организационных и иных вопросов, связанных с осуществлением программных мероприятий.</w:t>
      </w:r>
    </w:p>
    <w:p w:rsidR="005F65AB" w:rsidRDefault="005F65AB" w:rsidP="00CF7734">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Дирекция программы является исполнительным органом, осуществляющим оперативное руководство процессом реализации программы. Дирекции делегируются функции Государственного заказчика целевой программы, связанные с реализацией программы.</w:t>
      </w:r>
    </w:p>
    <w:p w:rsidR="006D56FC" w:rsidRDefault="006D56FC" w:rsidP="006D56FC">
      <w:pPr>
        <w:spacing w:after="0" w:line="360" w:lineRule="auto"/>
        <w:ind w:firstLine="709"/>
        <w:jc w:val="both"/>
        <w:rPr>
          <w:rFonts w:ascii="Times New Roman" w:hAnsi="Times New Roman" w:cs="Times New Roman"/>
          <w:sz w:val="28"/>
          <w:szCs w:val="28"/>
        </w:rPr>
      </w:pPr>
    </w:p>
    <w:p w:rsidR="0024109D" w:rsidRDefault="0024109D" w:rsidP="006D56FC">
      <w:pPr>
        <w:spacing w:after="0" w:line="360" w:lineRule="auto"/>
        <w:ind w:firstLine="709"/>
        <w:jc w:val="both"/>
        <w:rPr>
          <w:rFonts w:ascii="Times New Roman" w:hAnsi="Times New Roman" w:cs="Times New Roman"/>
          <w:sz w:val="28"/>
          <w:szCs w:val="28"/>
        </w:rPr>
      </w:pPr>
    </w:p>
    <w:p w:rsidR="006D56FC" w:rsidRDefault="006D56FC">
      <w:pPr>
        <w:rPr>
          <w:rFonts w:ascii="Arial" w:eastAsia="Times New Roman" w:hAnsi="Arial" w:cs="Arial"/>
          <w:color w:val="003399"/>
          <w:sz w:val="18"/>
          <w:szCs w:val="18"/>
          <w:lang w:eastAsia="ru-RU"/>
        </w:rPr>
      </w:pPr>
      <w:r>
        <w:rPr>
          <w:rFonts w:ascii="Arial" w:eastAsia="Times New Roman" w:hAnsi="Arial" w:cs="Arial"/>
          <w:color w:val="003399"/>
          <w:sz w:val="18"/>
          <w:szCs w:val="18"/>
          <w:lang w:eastAsia="ru-RU"/>
        </w:rPr>
        <w:br w:type="page"/>
      </w:r>
    </w:p>
    <w:p w:rsidR="00F77165" w:rsidRDefault="00F77165" w:rsidP="00F77165">
      <w:pPr>
        <w:jc w:val="center"/>
        <w:rPr>
          <w:rFonts w:ascii="Times New Roman" w:hAnsi="Times New Roman" w:cs="Times New Roman"/>
          <w:b/>
          <w:sz w:val="28"/>
          <w:szCs w:val="28"/>
        </w:rPr>
      </w:pPr>
      <w:r w:rsidRPr="00F77165">
        <w:rPr>
          <w:rFonts w:ascii="Times New Roman" w:hAnsi="Times New Roman" w:cs="Times New Roman"/>
          <w:b/>
          <w:sz w:val="28"/>
          <w:szCs w:val="28"/>
        </w:rPr>
        <w:lastRenderedPageBreak/>
        <w:t>СПИСОК ЛИТЕРАТУРЫ И ИСТОЧНИКОВ</w:t>
      </w:r>
    </w:p>
    <w:p w:rsidR="003C5C2C" w:rsidRPr="00F77165" w:rsidRDefault="003C5C2C" w:rsidP="00F77165">
      <w:pPr>
        <w:jc w:val="center"/>
        <w:rPr>
          <w:rFonts w:ascii="Times New Roman" w:hAnsi="Times New Roman" w:cs="Times New Roman"/>
          <w:b/>
          <w:sz w:val="28"/>
          <w:szCs w:val="28"/>
        </w:rPr>
      </w:pPr>
    </w:p>
    <w:p w:rsidR="00F77165" w:rsidRPr="00F77165" w:rsidRDefault="00F77165">
      <w:pPr>
        <w:rPr>
          <w:rFonts w:ascii="Times New Roman" w:hAnsi="Times New Roman" w:cs="Times New Roman"/>
          <w:b/>
          <w:sz w:val="28"/>
          <w:szCs w:val="28"/>
        </w:rPr>
      </w:pPr>
      <w:r w:rsidRPr="00F77165">
        <w:rPr>
          <w:rFonts w:ascii="Times New Roman" w:hAnsi="Times New Roman" w:cs="Times New Roman"/>
          <w:b/>
          <w:sz w:val="28"/>
          <w:szCs w:val="28"/>
        </w:rPr>
        <w:t>Нормативные и законодательные акты</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Бюджетный кодекс Российской Федерации от 31.07.1998 N 145-ФЗ (принят Государственной Думой Российской Федерации 17.07.1998)</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Федеральный закон от 06 октября 2003г. №131- ФЗ «Об общих принципах организации местного самоуправления в Российской Федерации».</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Указ Президента Российской Федерации от 12.05.2009г. № 536 «Об основах стратегического планирования в Российской Федерации».</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Приказ Министерства экономического развития и торговли Российской экономики от 17.06.2002 N 170 «О совершенствовании разработки, утверждения и реализации программ экономического и социального развития субъектов Российской Федерации».</w:t>
      </w:r>
    </w:p>
    <w:p w:rsidR="00F77165" w:rsidRPr="00F77165" w:rsidRDefault="00F77165" w:rsidP="00F77165">
      <w:pPr>
        <w:pStyle w:val="a8"/>
        <w:numPr>
          <w:ilvl w:val="0"/>
          <w:numId w:val="5"/>
        </w:numPr>
        <w:spacing w:line="360" w:lineRule="auto"/>
        <w:ind w:left="0" w:firstLine="0"/>
        <w:jc w:val="both"/>
        <w:rPr>
          <w:sz w:val="28"/>
          <w:szCs w:val="28"/>
        </w:rPr>
      </w:pPr>
      <w:r w:rsidRPr="00F77165">
        <w:rPr>
          <w:rFonts w:ascii="Times New Roman" w:hAnsi="Times New Roman" w:cs="Times New Roman"/>
          <w:sz w:val="28"/>
          <w:szCs w:val="28"/>
        </w:rPr>
        <w:t xml:space="preserve">Постановление Администрации г. Ижевска № 584 от 26 июня 2009 года. Oб утверждение Муниципальной программы развития субъектов малого и среднего предпринимательства в городе Ижевске на 2009 – 2014 годы </w:t>
      </w:r>
    </w:p>
    <w:p w:rsidR="00F77165" w:rsidRDefault="00F77165" w:rsidP="00F77165">
      <w:pPr>
        <w:pStyle w:val="a8"/>
        <w:spacing w:line="360" w:lineRule="auto"/>
        <w:jc w:val="both"/>
        <w:rPr>
          <w:rFonts w:ascii="Times New Roman" w:hAnsi="Times New Roman" w:cs="Times New Roman"/>
          <w:sz w:val="28"/>
          <w:szCs w:val="28"/>
        </w:rPr>
      </w:pPr>
    </w:p>
    <w:p w:rsidR="00F77165" w:rsidRPr="00F77165" w:rsidRDefault="00F77165" w:rsidP="00F77165">
      <w:pPr>
        <w:pStyle w:val="a8"/>
        <w:spacing w:line="360" w:lineRule="auto"/>
        <w:jc w:val="both"/>
        <w:rPr>
          <w:b/>
          <w:sz w:val="28"/>
          <w:szCs w:val="28"/>
        </w:rPr>
      </w:pPr>
      <w:r w:rsidRPr="00F77165">
        <w:rPr>
          <w:rFonts w:ascii="Times New Roman" w:hAnsi="Times New Roman" w:cs="Times New Roman"/>
          <w:b/>
          <w:sz w:val="28"/>
          <w:szCs w:val="28"/>
        </w:rPr>
        <w:t>Литературы и источники</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Гладышев, А.Г. Правовые основы местного самоуправления: Учебник - М.: Норма, 2009. - 205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Гранберг А.Г. Основы экономики. Учебник для вузов, 5-е издание - М.: ГУ ВШЭ, 2006. - 495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Жуковский А.И., Васильев С.В. Разработка, реализация и оценка целевых программ. - М.: ДИАЛОГ, 2006. - 175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Зотов В.Б. система муниципального управления. Учебник для вузов. - Санкт-Петербург: Питер, 2005. - 493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Кочкаров Р.А. Целевые программы: инструментальная поддержка.- М.: ЗАО «Издательство «Экономика», 2007. - 223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lastRenderedPageBreak/>
        <w:t>Кремлев Н. Совершенствование системы управления социально-экономическим развитием муниципальных образований субъекта Российской Федерации. - М.: Диалог, 2007. - 345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Кривошеева М.Ю. Стратегия социально-экономического развития региона на основе программно-целевых методов управления: диссертация кандидата экономических наук - Воронеж, 2003. - 142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Кутафин, О.Е. Муниципальное право РФ. Учебник. - М.: Норма, 2003. - 365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Любовный В.Я., Зайцев И.Ф., Воякина А.Б. Целевые программы развития территорий: рекомендации по совершенствованию разработки, финансирования и реализации. - М.: Московский общественный научный фонд, 2012. - 91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Митерев М.А. Программно-целевые методы планирования как инструмент государственного управления развитием социально-экономических систем. - М., 2009.</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Никитина А.М. Муниципальное право: учебник . - М.: Юнити-дана, закон и право, 2000. - 211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Новоселова И.А. Социально-экономическое развитие региона в условиях реформирования местного самоуправления. - Киров: ООО "Международный центр научно-исследовательских проектов", 2008. - 176 с.</w:t>
      </w:r>
    </w:p>
    <w:p w:rsidR="00F77165" w:rsidRPr="00F77165" w:rsidRDefault="00F77165" w:rsidP="00F77165">
      <w:pPr>
        <w:pStyle w:val="a8"/>
        <w:numPr>
          <w:ilvl w:val="0"/>
          <w:numId w:val="5"/>
        </w:numPr>
        <w:spacing w:line="360" w:lineRule="auto"/>
        <w:ind w:left="0" w:firstLine="0"/>
        <w:jc w:val="both"/>
        <w:rPr>
          <w:rFonts w:ascii="Times New Roman" w:hAnsi="Times New Roman" w:cs="Times New Roman"/>
          <w:sz w:val="28"/>
          <w:szCs w:val="28"/>
        </w:rPr>
      </w:pPr>
      <w:r w:rsidRPr="00F77165">
        <w:rPr>
          <w:rFonts w:ascii="Times New Roman" w:hAnsi="Times New Roman" w:cs="Times New Roman"/>
          <w:sz w:val="28"/>
          <w:szCs w:val="28"/>
        </w:rPr>
        <w:t>Отчет о реализации в 2014 году Муниципальной программы развития субъектов малого и среднего предпринимательства в городе Ижевске на 2009 – 2014 годы</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Псарева Т.В. Комплексные программы социально-экономического развития муниципальных образований: Опыт, проблемы, рекомендации. - Новосибирск: Сибирь, 2006. - 544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Райзберг Б.А. Программно-целевое планирование и управление: Учебник. - М.: ИНФРА-М, 2003. - 428 с.</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lastRenderedPageBreak/>
        <w:t xml:space="preserve">Методика разработки и реализации программ социально-экономического развития [Электронный ресурс]. Режим доступа: </w:t>
      </w:r>
      <w:hyperlink r:id="rId8" w:anchor="b" w:history="1">
        <w:r w:rsidRPr="00F77165">
          <w:rPr>
            <w:rStyle w:val="a4"/>
            <w:sz w:val="28"/>
            <w:szCs w:val="28"/>
          </w:rPr>
          <w:t>http://smartpage.narod.ru/Russian/Ec81-MRiRPSER.htm#b</w:t>
        </w:r>
      </w:hyperlink>
      <w:r w:rsidRPr="00F77165">
        <w:rPr>
          <w:color w:val="000000"/>
          <w:sz w:val="28"/>
          <w:szCs w:val="28"/>
        </w:rPr>
        <w:t xml:space="preserve"> .</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 xml:space="preserve">Природа программно-целевого подхода, условия и закономерности его применения в управлении развитием производственно-хозяйственных систем [Электронный ресурс]. Кандидат экономических наук, доцент Митрофанова И.В. Южный научный центр Российской Академии Наук, Россия, г. Волгоград. Режим доступа: </w:t>
      </w:r>
      <w:hyperlink r:id="rId9" w:history="1">
        <w:r w:rsidRPr="00F77165">
          <w:rPr>
            <w:rStyle w:val="a4"/>
            <w:sz w:val="28"/>
            <w:szCs w:val="28"/>
          </w:rPr>
          <w:t>http://www.rusnauka.com/31_PRNT_2008/Economics/36082.doc.htm</w:t>
        </w:r>
      </w:hyperlink>
      <w:r w:rsidRPr="00F77165">
        <w:rPr>
          <w:color w:val="000000"/>
          <w:sz w:val="28"/>
          <w:szCs w:val="28"/>
        </w:rPr>
        <w:t xml:space="preserve"> </w:t>
      </w:r>
    </w:p>
    <w:p w:rsidR="00F77165" w:rsidRPr="00F77165" w:rsidRDefault="00F77165" w:rsidP="00F77165">
      <w:pPr>
        <w:pStyle w:val="a3"/>
        <w:numPr>
          <w:ilvl w:val="0"/>
          <w:numId w:val="5"/>
        </w:numPr>
        <w:shd w:val="clear" w:color="auto" w:fill="FFFFFF"/>
        <w:spacing w:before="0" w:beforeAutospacing="0" w:after="0" w:afterAutospacing="0" w:line="360" w:lineRule="auto"/>
        <w:ind w:left="0" w:firstLine="0"/>
        <w:jc w:val="both"/>
        <w:rPr>
          <w:color w:val="000000"/>
          <w:sz w:val="28"/>
          <w:szCs w:val="28"/>
        </w:rPr>
      </w:pPr>
      <w:r w:rsidRPr="00F77165">
        <w:rPr>
          <w:color w:val="000000"/>
          <w:sz w:val="28"/>
          <w:szCs w:val="28"/>
        </w:rPr>
        <w:t xml:space="preserve">ЦИРЭ: Центр исследований региональной экономики. Зарубежный опыт программно-целевого управления развитием местных сообществ [Электронный ресурс]. Режим доступа: </w:t>
      </w:r>
      <w:hyperlink r:id="rId10" w:history="1">
        <w:r w:rsidRPr="00F77165">
          <w:rPr>
            <w:rStyle w:val="a4"/>
            <w:sz w:val="28"/>
            <w:szCs w:val="28"/>
          </w:rPr>
          <w:t>http://www.lerc.ru/?part=bulletin&amp;art=10&amp;page=13</w:t>
        </w:r>
      </w:hyperlink>
      <w:r w:rsidRPr="00F77165">
        <w:rPr>
          <w:color w:val="000000"/>
          <w:sz w:val="28"/>
          <w:szCs w:val="28"/>
        </w:rPr>
        <w:t xml:space="preserve"> </w:t>
      </w:r>
    </w:p>
    <w:p w:rsidR="00F77165" w:rsidRPr="00F77165" w:rsidRDefault="00F77165" w:rsidP="00F77165">
      <w:pPr>
        <w:spacing w:after="0" w:line="360" w:lineRule="auto"/>
        <w:jc w:val="both"/>
        <w:rPr>
          <w:rFonts w:ascii="Times New Roman" w:hAnsi="Times New Roman" w:cs="Times New Roman"/>
          <w:sz w:val="28"/>
          <w:szCs w:val="28"/>
        </w:rPr>
      </w:pPr>
    </w:p>
    <w:p w:rsidR="00F77165" w:rsidRDefault="00F77165">
      <w:pPr>
        <w:rPr>
          <w:rFonts w:ascii="Times New Roman" w:hAnsi="Times New Roman" w:cs="Times New Roman"/>
          <w:sz w:val="28"/>
          <w:szCs w:val="28"/>
        </w:rPr>
      </w:pPr>
    </w:p>
    <w:p w:rsidR="00F77165" w:rsidRDefault="00F77165">
      <w:pPr>
        <w:rPr>
          <w:rFonts w:ascii="Times New Roman" w:hAnsi="Times New Roman" w:cs="Times New Roman"/>
          <w:sz w:val="28"/>
          <w:szCs w:val="28"/>
        </w:rPr>
      </w:pPr>
      <w:r>
        <w:rPr>
          <w:rFonts w:ascii="Times New Roman" w:hAnsi="Times New Roman" w:cs="Times New Roman"/>
          <w:sz w:val="28"/>
          <w:szCs w:val="28"/>
        </w:rPr>
        <w:br w:type="page"/>
      </w:r>
    </w:p>
    <w:p w:rsidR="00FD559D" w:rsidRDefault="006975AB" w:rsidP="006975AB">
      <w:pPr>
        <w:jc w:val="right"/>
        <w:rPr>
          <w:rFonts w:ascii="Times New Roman" w:hAnsi="Times New Roman" w:cs="Times New Roman"/>
          <w:sz w:val="28"/>
          <w:szCs w:val="28"/>
        </w:rPr>
      </w:pPr>
      <w:r w:rsidRPr="006975AB">
        <w:rPr>
          <w:rFonts w:ascii="Times New Roman" w:hAnsi="Times New Roman" w:cs="Times New Roman"/>
          <w:sz w:val="28"/>
          <w:szCs w:val="28"/>
        </w:rPr>
        <w:lastRenderedPageBreak/>
        <w:t>ПРИЛОЖЕНИЕ 1</w:t>
      </w:r>
    </w:p>
    <w:p w:rsidR="003C5C2C" w:rsidRPr="006975AB" w:rsidRDefault="003C5C2C" w:rsidP="003C5C2C">
      <w:pPr>
        <w:jc w:val="center"/>
        <w:rPr>
          <w:rFonts w:ascii="Times New Roman" w:hAnsi="Times New Roman" w:cs="Times New Roman"/>
          <w:sz w:val="28"/>
          <w:szCs w:val="28"/>
        </w:rPr>
      </w:pPr>
      <w:r>
        <w:rPr>
          <w:rFonts w:ascii="Times New Roman" w:hAnsi="Times New Roman" w:cs="Times New Roman"/>
          <w:sz w:val="28"/>
          <w:szCs w:val="28"/>
        </w:rPr>
        <w:t>Результаты выполнения программных мероприятий</w:t>
      </w:r>
    </w:p>
    <w:tbl>
      <w:tblPr>
        <w:tblW w:w="5000" w:type="pct"/>
        <w:tblCellMar>
          <w:left w:w="75" w:type="dxa"/>
          <w:right w:w="75" w:type="dxa"/>
        </w:tblCellMar>
        <w:tblLook w:val="04A0"/>
      </w:tblPr>
      <w:tblGrid>
        <w:gridCol w:w="3357"/>
        <w:gridCol w:w="2563"/>
        <w:gridCol w:w="3585"/>
      </w:tblGrid>
      <w:tr w:rsidR="00FD559D" w:rsidRPr="006975AB" w:rsidTr="00FD559D">
        <w:trPr>
          <w:trHeight w:val="509"/>
          <w:tblHeader/>
        </w:trPr>
        <w:tc>
          <w:tcPr>
            <w:tcW w:w="1766" w:type="pct"/>
            <w:vMerge w:val="restart"/>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Наименование основного мероприятия</w:t>
            </w:r>
          </w:p>
        </w:tc>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widowControl w:val="0"/>
              <w:autoSpaceDE w:val="0"/>
              <w:autoSpaceDN w:val="0"/>
              <w:adjustRightInd w:val="0"/>
              <w:ind w:left="-76" w:right="-75"/>
              <w:jc w:val="center"/>
              <w:rPr>
                <w:rFonts w:ascii="Times New Roman" w:hAnsi="Times New Roman" w:cs="Times New Roman"/>
              </w:rPr>
            </w:pPr>
            <w:r w:rsidRPr="006975AB">
              <w:rPr>
                <w:rFonts w:ascii="Times New Roman" w:hAnsi="Times New Roman" w:cs="Times New Roman"/>
              </w:rPr>
              <w:t>Ожидаемый непосредственный результат</w:t>
            </w:r>
          </w:p>
        </w:tc>
        <w:tc>
          <w:tcPr>
            <w:tcW w:w="1886" w:type="pct"/>
            <w:vMerge w:val="restart"/>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Достигнутый результат</w:t>
            </w:r>
          </w:p>
        </w:tc>
      </w:tr>
      <w:tr w:rsidR="00FD559D" w:rsidRPr="006975AB" w:rsidTr="00FD559D">
        <w:trPr>
          <w:trHeight w:val="50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59D" w:rsidRPr="006975AB" w:rsidRDefault="00FD559D">
            <w:pPr>
              <w:spacing w:after="0" w:line="240" w:lineRule="auto"/>
              <w:rPr>
                <w:rFonts w:ascii="Times New Roman" w:hAnsi="Times New Roman" w:cs="Times New Roman"/>
              </w:rPr>
            </w:pP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t>Участие в работе: Совета по поддержке малого предпринимательства при Правительстве Удмуртской Республики; Рабочих встречах, семинарах и иных мероприятиях по вопросам развития малого и среднего предпринимательства, проводимых Министерством экономики Удмуртской Республики</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Приняли участие:</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 в заседании Круглого стола на тему «Поддержка малого и среднего предпринимательства на муниципальном уровне» в рамках «Недели инвестора» (26.05.2014г.);</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 в рабочем совещании по подготовке предложений по изменению Закона УР «О патентной системе налогообложения в Удмуртской Республике (Министерство экономики УР, 24.09.2014г.)</w:t>
            </w:r>
          </w:p>
        </w:tc>
      </w:tr>
      <w:tr w:rsidR="00FD559D" w:rsidRPr="006975AB" w:rsidTr="00FD559D">
        <w:trPr>
          <w:trHeight w:val="2527"/>
        </w:trPr>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t>Мониторинг участия субъектов малого предпринимательства в закупках товаров, работ, услуг для муниципальных нужд</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jc w:val="center"/>
              <w:rPr>
                <w:rFonts w:ascii="Times New Roman" w:hAnsi="Times New Roman" w:cs="Times New Roman"/>
              </w:rPr>
            </w:pPr>
            <w:r w:rsidRPr="006975AB">
              <w:rPr>
                <w:rFonts w:ascii="Times New Roman" w:hAnsi="Times New Roman" w:cs="Times New Roman"/>
              </w:rPr>
              <w:t xml:space="preserve">По итогам проведенных процедур среди субъектов  малого предпринимательства заключено 10 917 контрактов (договоров) </w:t>
            </w:r>
          </w:p>
          <w:p w:rsidR="00FD559D" w:rsidRPr="006975AB" w:rsidRDefault="00FD559D">
            <w:pPr>
              <w:autoSpaceDE w:val="0"/>
              <w:autoSpaceDN w:val="0"/>
              <w:adjustRightInd w:val="0"/>
              <w:jc w:val="center"/>
              <w:rPr>
                <w:rFonts w:ascii="Times New Roman" w:hAnsi="Times New Roman" w:cs="Times New Roman"/>
              </w:rPr>
            </w:pPr>
            <w:r w:rsidRPr="006975AB">
              <w:rPr>
                <w:rFonts w:ascii="Times New Roman" w:hAnsi="Times New Roman" w:cs="Times New Roman"/>
              </w:rPr>
              <w:t>Доля закупок товаров, работ, услуг для обеспечения муниципальных нужд у субъектов малого предпринимательства в совокупном годовом объеме закупок в 2014 году составила 17,68%</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t>Организация деятельности Совета по предпринимательству при Администрации города Ижевска. Взаимодействие с некоммерческими организациями, выражающими интересы субъектов малого и среднего предпринимательства, с саморегулируемыми организациями с целью учета их мнения по вопросам развития малого и среднего предпринимательства</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ind w:right="-75"/>
              <w:jc w:val="center"/>
              <w:rPr>
                <w:rFonts w:ascii="Times New Roman" w:hAnsi="Times New Roman" w:cs="Times New Roman"/>
              </w:rPr>
            </w:pPr>
            <w:r w:rsidRPr="006975AB">
              <w:rPr>
                <w:rFonts w:ascii="Times New Roman" w:hAnsi="Times New Roman" w:cs="Times New Roman"/>
              </w:rPr>
              <w:t>Привлечение НО, выражающих интересы субъектов малого и среднего предпринимательства, к выработке предложений по вопросам развития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ind w:right="-75"/>
              <w:jc w:val="center"/>
              <w:rPr>
                <w:rFonts w:ascii="Times New Roman" w:hAnsi="Times New Roman" w:cs="Times New Roman"/>
              </w:rPr>
            </w:pPr>
            <w:r w:rsidRPr="006975AB">
              <w:rPr>
                <w:rFonts w:ascii="Times New Roman" w:hAnsi="Times New Roman" w:cs="Times New Roman"/>
              </w:rPr>
              <w:t>Организовано и проведено заседание Совета по предпринимательству при Администрации города Ижевска (26.12.2014г.).</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t xml:space="preserve">Организация участия </w:t>
            </w:r>
            <w:r w:rsidRPr="006975AB">
              <w:rPr>
                <w:rFonts w:ascii="Times New Roman" w:hAnsi="Times New Roman" w:cs="Times New Roman"/>
              </w:rPr>
              <w:lastRenderedPageBreak/>
              <w:t>предпринимателей города Ижевска в ежегодном республиканском конкурсе «Лучший предприниматель года»</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lastRenderedPageBreak/>
              <w:t xml:space="preserve">Пропаганда </w:t>
            </w:r>
            <w:r w:rsidRPr="006975AB">
              <w:rPr>
                <w:rFonts w:ascii="Times New Roman" w:hAnsi="Times New Roman" w:cs="Times New Roman"/>
              </w:rPr>
              <w:lastRenderedPageBreak/>
              <w:t>(популяризация) достижений предпринимателей города Ижевска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lastRenderedPageBreak/>
              <w:t xml:space="preserve">Организовано информирование </w:t>
            </w:r>
            <w:r w:rsidRPr="006975AB">
              <w:rPr>
                <w:rFonts w:ascii="Times New Roman" w:hAnsi="Times New Roman" w:cs="Times New Roman"/>
              </w:rPr>
              <w:lastRenderedPageBreak/>
              <w:t>предпринимателей города Ижевска о проведении конкурса «Лучший предприниматель-2013»</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2014 году победителями конкурса стали 9 предпринимателей г. Ижевска</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lastRenderedPageBreak/>
              <w:t>Подготовка ответов на обращения организаций и граждан, в том числе субъектов малого и среднего предпринимательства, по вопросам содействия развитию малого и среднего предпринимательства в городе Ижевске</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соответствии с постановлением Администрации г. Ижевска от 28.06.2007 г. №325 «Об утверждении Порядка оказания консультационной и организационной поддержки субъектам малого и среднего предпринимательства на территории города Ижевска» в течение 2014 года структурными подразделениями Администрации города Ижевска оказано более 11,4 тысяч консультаций субъектам предпринимательства, в том числе подготовлено и направлено 3 612 ответов на обращения субъектов малого и среднего предпринимательства и граждан по вопросам предпринимательской деятельности в бумажной и электронной форме</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autoSpaceDE w:val="0"/>
              <w:autoSpaceDN w:val="0"/>
              <w:adjustRightInd w:val="0"/>
              <w:rPr>
                <w:rFonts w:ascii="Times New Roman" w:hAnsi="Times New Roman" w:cs="Times New Roman"/>
              </w:rPr>
            </w:pPr>
            <w:r w:rsidRPr="006975AB">
              <w:rPr>
                <w:rFonts w:ascii="Times New Roman" w:hAnsi="Times New Roman" w:cs="Times New Roman"/>
              </w:rPr>
              <w:t>Предоставление субсидий субъектам малого и среднего предпринимательства – производителям товаров, работ, услуг</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Повышение роли малого и среднего предпринимательства в решении социальных проблем, повышение уровня обеспеченности детей дошкольного возраста образовательными услугами</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 xml:space="preserve">По результатам участия Администрации города Ижевска в конкурсных отборах муниципальных образований для предоставления субсидий на реализацию муниципальных программ (подпрограмм) развития и/или поддержки малого и среднего предпринимательства, проводимых Министерством экономики Удмуртской Республики, на реализацию мероприятия привлечены средства федерального и республиканского бюджетов в размере 8 800 тыс. руб. (договоры от 27.06.2014 года №17-10/49, от </w:t>
            </w:r>
            <w:r w:rsidRPr="006975AB">
              <w:rPr>
                <w:rFonts w:ascii="Times New Roman" w:hAnsi="Times New Roman" w:cs="Times New Roman"/>
              </w:rPr>
              <w:lastRenderedPageBreak/>
              <w:t>27.06.2014 года №17-10/49 между Министерством экономики Удмуртской Республики и Администрацией города Ижевска).</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Организованы и проведены заседания Комиссии по отбору субъектов малого и среднего предпринимательства города Ижевска на получение поддержки (09.09.2014г., 25.09.2014г., 19.11.2014г.).</w:t>
            </w:r>
          </w:p>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соответствии с распоряжениями Администрации г. Ижевска №196 от 30.09.2014г. , №207 от 09.10.2014г., №253 от 27.11.2014г. победителями конкурсов признаны 29 СМСП города Ижевск, субсидии предоставлены на сумму 6 972,23 тыс. руб. (в т.ч. за счет средств бюджета муниципального образования «Город Ижевск» 17 СМСП на сумму 2 120 тыс. руб., за счет средств, привлеченных из федерального и республиканского бюджетов 12 СМСП на сумму 4 852,23 тыс. руб.)</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both"/>
              <w:outlineLvl w:val="0"/>
              <w:rPr>
                <w:rFonts w:ascii="Times New Roman" w:hAnsi="Times New Roman" w:cs="Times New Roman"/>
                <w:lang w:eastAsia="en-US"/>
              </w:rPr>
            </w:pPr>
            <w:r w:rsidRPr="006975AB">
              <w:rPr>
                <w:rFonts w:ascii="Times New Roman" w:hAnsi="Times New Roman" w:cs="Times New Roman"/>
                <w:lang w:eastAsia="en-US"/>
              </w:rPr>
              <w:lastRenderedPageBreak/>
              <w:t>Осуществление микрофинансирования субъектов малого и среднего предпринимательства; предоставление кредитных гарантий (поручительств) по обязательствам субъектов малого и среднего предпринимательства за счет средств бюджета города Ижевска, бюджета Удмуртской Республики, переданных в Ижевский городской фонд поддержки малого и среднего предпринимательства по договорам от 12.07.2007г. №145, от 28.11.2007г. №226 от 21.12.2007г. №233</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2014 году НО «ИГФПМСП» выдано 7 микрозаймов на сумму 2 950 000 руб.</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both"/>
              <w:outlineLvl w:val="0"/>
              <w:rPr>
                <w:rFonts w:ascii="Times New Roman" w:hAnsi="Times New Roman" w:cs="Times New Roman"/>
                <w:lang w:eastAsia="en-US"/>
              </w:rPr>
            </w:pPr>
            <w:r w:rsidRPr="006975AB">
              <w:rPr>
                <w:rFonts w:ascii="Times New Roman" w:hAnsi="Times New Roman" w:cs="Times New Roman"/>
                <w:lang w:eastAsia="en-US"/>
              </w:rPr>
              <w:t xml:space="preserve">Формирование и утверждение перечня муниципального имущества, предназначенного для передачи во владение и (или) в пользование </w:t>
            </w:r>
            <w:r w:rsidRPr="006975AB">
              <w:rPr>
                <w:rFonts w:ascii="Times New Roman" w:hAnsi="Times New Roman" w:cs="Times New Roman"/>
                <w:lang w:eastAsia="en-US"/>
              </w:rPr>
              <w:lastRenderedPageBreak/>
              <w:t>субъектам малого и среднего предпринимательства и организациям, образующим инфраструктуру поддержки малого и среднего предпринимательства</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lastRenderedPageBreak/>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 xml:space="preserve">Постановление Администрации г. Ижевска от 25.05.2010г. №511 «Об утверждении перечня муниципального имущества (зданий, строений, </w:t>
            </w:r>
            <w:r w:rsidRPr="006975AB">
              <w:rPr>
                <w:rFonts w:ascii="Times New Roman" w:hAnsi="Times New Roman" w:cs="Times New Roman"/>
                <w:lang w:eastAsia="en-US"/>
              </w:rPr>
              <w:lastRenderedPageBreak/>
              <w:t>сооружений и нежилых помещений), предназначенного для оказания имущественной поддержки субъектам малого и среднего предпринимательства в городе Ижевске»</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both"/>
              <w:outlineLvl w:val="0"/>
              <w:rPr>
                <w:rFonts w:ascii="Times New Roman" w:hAnsi="Times New Roman" w:cs="Times New Roman"/>
                <w:lang w:eastAsia="en-US"/>
              </w:rPr>
            </w:pPr>
            <w:r w:rsidRPr="006975AB">
              <w:rPr>
                <w:rFonts w:ascii="Times New Roman" w:hAnsi="Times New Roman" w:cs="Times New Roman"/>
                <w:lang w:eastAsia="en-US"/>
              </w:rPr>
              <w:lastRenderedPageBreak/>
              <w:t>Развитие инфраструктуры поддержки малого и среднего предпринимательства: предоставление субсидии в качестве добровольного имущественного взноса на учреждение и обеспечение деятельности Ижевского городского фонда поддержки малого и среднего предпринимательства</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Финансовое обеспечение деятельности Ижевского городского фонда поддержки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Распоряжение Администрации г. Ижевска от 26.06.2014г. №124 «О предоставлении субсидии в качестве добровольного имущественного взноса Ижевскому городскому фонду поддержки малого и среднего предпринимательства» в размере 790 тыс. руб. на развитие микрофинансовой деятельности НО «ИГФПМСП» и на развитие направлений деятельности НО «ИГФПМСП»;</w:t>
            </w:r>
          </w:p>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Распоряжение Администрации г. Ижевска от 24.07.2014г. №149 «О предоставлении субсидии в качестве добровольного имущественного взноса Ижевскому городскому фонду поддержки малого и среднего предпринимательства» в размере 600 тыс. руб. на ремонт помещения НО «ИГФПМСП».</w:t>
            </w:r>
          </w:p>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Распоряжение Администрации г. Ижевска от 01.12.2014г. №256 (в ред. от 25.12.2014г. №284) «О предоставлении субсидии в качестве добровольного имущественного взноса Ижевскому городскому фонду поддержки малого и среднего предпринимательства» в размере 155 тыс. руб. на развитие микрофинансовой деятельности НО «ИГФПМСП».</w:t>
            </w:r>
          </w:p>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Заключено 4 договора о предоставлении НО «ИГФПМСП» субсидий в качестве добровольного имущественного и 5 дополнительных соглашений к ним.</w:t>
            </w:r>
          </w:p>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 xml:space="preserve">Субсидии направлены НО «ИГФПМСП» на предоставление 2 микрозаймов субъектам малого предпринимательства города Ижевска, на приобретение мебели и мультимедийного оборудования, на проведение ремонта в помещении НО «ИГФПМСП», на проведение оценки эффективности микрофинансовой </w:t>
            </w:r>
            <w:r w:rsidRPr="006975AB">
              <w:rPr>
                <w:rFonts w:ascii="Times New Roman" w:hAnsi="Times New Roman" w:cs="Times New Roman"/>
                <w:lang w:eastAsia="en-US"/>
              </w:rPr>
              <w:lastRenderedPageBreak/>
              <w:t>деятельности НО «ИГФПМСП», на проведение аудиторской проверки НО «ИГФПМСП», на обучение, повышение квалификации, прохождение тренингов директора и специалистов НО «ИГФПМСП»</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lastRenderedPageBreak/>
              <w:t>Имущественная поддержка субъектов малого и среднего предпринимательства в виде предоставления во владение и (или) в пользование на льготных условиях имущества, включенного в Перечень муниципального имущества (зданий, строений, сооружений и нежилых помещений), предназначенного для оказания имущественной поддержки субъектам малого и среднего предпринимательства в городе Ижевске, утвержденный постановлением Администрации г.Ижевска от 25.05.2010г. №511. Предоставление муниципального имущества осуществляется в соответствии с Федеральным законом от 26.07.2006г. №135-ФЗ «О защите конкуренции» (путем предоставления муниципальной преференции, в соответствии с гл.5 Федерального закона №135-ФЗ, либо по результатам предоставления права владения и (или) пользования в отношении муниципального имущества по результатам проведения аукциона среди субъектов малого и среднего предпринимательства)</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Содействие развитию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В 2014 года предоставлена имущественная поддержка 3 субъектам малого предпринимательства города Ижевска</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Ведение раздела «Малый и средний бизнес» на официальном сайте муниципального образования «Город Ижевск»</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Информационное обеспечение деятельности субъектов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На официальном сайте муниципального образования «Город Ижевск» ведется раздел «Малый и средний бизнес», где размещаются правовые акты и другая информация</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 xml:space="preserve">Мониторинг наличия в городе программ кредитования предпринимателей банками города Ижевска с последующим размещением информации об условиях кредитования на сайте муниципального образования «Город </w:t>
            </w:r>
            <w:r w:rsidRPr="006975AB">
              <w:rPr>
                <w:rFonts w:ascii="Times New Roman" w:hAnsi="Times New Roman" w:cs="Times New Roman"/>
                <w:lang w:eastAsia="en-US"/>
              </w:rPr>
              <w:lastRenderedPageBreak/>
              <w:t>Ижевск»</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lastRenderedPageBreak/>
              <w:t>Информационное обеспечение деятельности субъектов малого и среднего предпринимательства</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 xml:space="preserve">Подготовлены и направлены в банки и лизинговые компании запросы информации об имеющихся программах кредитования малого и среднего бизнеса и предоставлении </w:t>
            </w:r>
            <w:r w:rsidRPr="006975AB">
              <w:rPr>
                <w:rFonts w:ascii="Times New Roman" w:hAnsi="Times New Roman" w:cs="Times New Roman"/>
              </w:rPr>
              <w:lastRenderedPageBreak/>
              <w:t>лизинговых услуг субъектам малого и среднего предпринимательства (исх. от 31.01.2014г. №179/01-42ДО); информация размещена на сайте города Ижевска</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lastRenderedPageBreak/>
              <w:t>Предоставление субсидий организациям на организацию и проведение конференций, семинаров, форумов, круглых столов, выставок, олимпиад, деловых игр, обучающих мероприятий для субъектов малого и среднего предпринимательства</w:t>
            </w:r>
          </w:p>
          <w:p w:rsidR="00FD559D" w:rsidRPr="006975AB" w:rsidRDefault="00FD559D">
            <w:pPr>
              <w:pStyle w:val="ConsCell"/>
              <w:spacing w:line="276" w:lineRule="auto"/>
              <w:ind w:right="0"/>
              <w:jc w:val="center"/>
              <w:outlineLvl w:val="0"/>
              <w:rPr>
                <w:rFonts w:ascii="Times New Roman" w:hAnsi="Times New Roman" w:cs="Times New Roman"/>
                <w:lang w:eastAsia="en-US"/>
              </w:rPr>
            </w:pP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2014 году предоставление субсидии не планировалось</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Оказание консультационных услуг субъектам малого и среднего предпринимательства</w:t>
            </w:r>
          </w:p>
        </w:tc>
        <w:tc>
          <w:tcPr>
            <w:tcW w:w="1348" w:type="pct"/>
            <w:tcBorders>
              <w:top w:val="single" w:sz="4" w:space="0" w:color="auto"/>
              <w:left w:val="single" w:sz="4" w:space="0" w:color="auto"/>
              <w:bottom w:val="single" w:sz="4" w:space="0" w:color="auto"/>
              <w:right w:val="single" w:sz="4" w:space="0" w:color="auto"/>
            </w:tcBorders>
          </w:tcPr>
          <w:p w:rsidR="00FD559D" w:rsidRPr="006975AB" w:rsidRDefault="00FD559D">
            <w:pPr>
              <w:widowControl w:val="0"/>
              <w:autoSpaceDE w:val="0"/>
              <w:autoSpaceDN w:val="0"/>
              <w:adjustRightInd w:val="0"/>
              <w:jc w:val="center"/>
              <w:rPr>
                <w:rFonts w:ascii="Times New Roman" w:hAnsi="Times New Roman" w:cs="Times New Roman"/>
              </w:rPr>
            </w:pP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2014 года НО «ИГФПМСП» предпринимателям оказано 312 консультаций</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Предоставление субсидии Ижевскому городскому фонду поддержки малого и среднего предпринимательства на оказание консультационных услуг субъектам малого и среднего предпринимательства и гражданам, желающим открыть собственное дело</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В 2014 году предоставление субсидии не планировалось</w:t>
            </w:r>
          </w:p>
        </w:tc>
      </w:tr>
      <w:tr w:rsidR="00FD559D" w:rsidRPr="006975AB" w:rsidTr="00FD559D">
        <w:tc>
          <w:tcPr>
            <w:tcW w:w="1766" w:type="pct"/>
            <w:tcBorders>
              <w:top w:val="single" w:sz="4" w:space="0" w:color="auto"/>
              <w:left w:val="single" w:sz="4" w:space="0" w:color="auto"/>
              <w:bottom w:val="single" w:sz="4" w:space="0" w:color="auto"/>
              <w:right w:val="single" w:sz="4" w:space="0" w:color="auto"/>
            </w:tcBorders>
            <w:hideMark/>
          </w:tcPr>
          <w:p w:rsidR="00FD559D" w:rsidRPr="006975AB" w:rsidRDefault="00FD559D">
            <w:pPr>
              <w:pStyle w:val="ConsCell"/>
              <w:spacing w:line="276" w:lineRule="auto"/>
              <w:ind w:right="0"/>
              <w:jc w:val="center"/>
              <w:outlineLvl w:val="0"/>
              <w:rPr>
                <w:rFonts w:ascii="Times New Roman" w:hAnsi="Times New Roman" w:cs="Times New Roman"/>
                <w:lang w:eastAsia="en-US"/>
              </w:rPr>
            </w:pPr>
            <w:r w:rsidRPr="006975AB">
              <w:rPr>
                <w:rFonts w:ascii="Times New Roman" w:hAnsi="Times New Roman" w:cs="Times New Roman"/>
                <w:lang w:eastAsia="en-US"/>
              </w:rPr>
              <w:t>Предоставление субсидий организациям, оказывающим консультационные услуги субъектам малого и среднего предпринимательства и гражданам, желающим открыть собственное дело</w:t>
            </w:r>
          </w:p>
        </w:tc>
        <w:tc>
          <w:tcPr>
            <w:tcW w:w="1348"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w:t>
            </w:r>
          </w:p>
        </w:tc>
        <w:tc>
          <w:tcPr>
            <w:tcW w:w="1886" w:type="pct"/>
            <w:tcBorders>
              <w:top w:val="single" w:sz="4" w:space="0" w:color="auto"/>
              <w:left w:val="single" w:sz="4" w:space="0" w:color="auto"/>
              <w:bottom w:val="single" w:sz="4" w:space="0" w:color="auto"/>
              <w:right w:val="single" w:sz="4" w:space="0" w:color="auto"/>
            </w:tcBorders>
            <w:hideMark/>
          </w:tcPr>
          <w:p w:rsidR="00FD559D" w:rsidRPr="006975AB" w:rsidRDefault="00FD559D">
            <w:pPr>
              <w:widowControl w:val="0"/>
              <w:autoSpaceDE w:val="0"/>
              <w:autoSpaceDN w:val="0"/>
              <w:adjustRightInd w:val="0"/>
              <w:jc w:val="center"/>
              <w:rPr>
                <w:rFonts w:ascii="Times New Roman" w:hAnsi="Times New Roman" w:cs="Times New Roman"/>
              </w:rPr>
            </w:pPr>
            <w:r w:rsidRPr="006975AB">
              <w:rPr>
                <w:rFonts w:ascii="Times New Roman" w:hAnsi="Times New Roman" w:cs="Times New Roman"/>
              </w:rPr>
              <w:t xml:space="preserve">В соответствии с распоряжением Администрации г. Ижевска от 11.12.2012г. №399 ««О предоставлении НП «Поддержка молодых предпринимателей Удмуртской Республики», договором о предоставлении субсидии №438 от 13.12.2012г., на основании отчетных документов, подтверждающих исполнение НП «Поддержка молодых предпринимателей УР» обязательств по предоставлению бесплатных консультационных услуг субъектам малого и среднего предпринимательства и гражданам, желающим открыть собственное дело города Ижевска, оплачена оставшаяся часть субсидии в </w:t>
            </w:r>
            <w:r w:rsidRPr="006975AB">
              <w:rPr>
                <w:rFonts w:ascii="Times New Roman" w:hAnsi="Times New Roman" w:cs="Times New Roman"/>
              </w:rPr>
              <w:lastRenderedPageBreak/>
              <w:t>размере 210 тыс. руб.</w:t>
            </w:r>
          </w:p>
        </w:tc>
      </w:tr>
    </w:tbl>
    <w:p w:rsidR="00FD559D" w:rsidRDefault="00FD559D" w:rsidP="0016574C"/>
    <w:sectPr w:rsidR="00FD559D" w:rsidSect="004833E8">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F51" w:rsidRDefault="000A6F51" w:rsidP="00CD6442">
      <w:pPr>
        <w:spacing w:after="0" w:line="240" w:lineRule="auto"/>
      </w:pPr>
      <w:r>
        <w:separator/>
      </w:r>
    </w:p>
  </w:endnote>
  <w:endnote w:type="continuationSeparator" w:id="0">
    <w:p w:rsidR="000A6F51" w:rsidRDefault="000A6F51" w:rsidP="00CD64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3131525"/>
      <w:docPartObj>
        <w:docPartGallery w:val="Page Numbers (Bottom of Page)"/>
        <w:docPartUnique/>
      </w:docPartObj>
    </w:sdtPr>
    <w:sdtContent>
      <w:p w:rsidR="004833E8" w:rsidRDefault="00AF3DD4">
        <w:pPr>
          <w:pStyle w:val="ad"/>
          <w:jc w:val="right"/>
        </w:pPr>
        <w:r>
          <w:fldChar w:fldCharType="begin"/>
        </w:r>
        <w:r w:rsidR="004833E8">
          <w:instrText>PAGE   \* MERGEFORMAT</w:instrText>
        </w:r>
        <w:r>
          <w:fldChar w:fldCharType="separate"/>
        </w:r>
        <w:r w:rsidR="00E027A1">
          <w:rPr>
            <w:noProof/>
          </w:rPr>
          <w:t>51</w:t>
        </w:r>
        <w:r>
          <w:fldChar w:fldCharType="end"/>
        </w:r>
      </w:p>
    </w:sdtContent>
  </w:sdt>
  <w:p w:rsidR="004833E8" w:rsidRDefault="004833E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F51" w:rsidRDefault="000A6F51" w:rsidP="00CD6442">
      <w:pPr>
        <w:spacing w:after="0" w:line="240" w:lineRule="auto"/>
      </w:pPr>
      <w:r>
        <w:separator/>
      </w:r>
    </w:p>
  </w:footnote>
  <w:footnote w:type="continuationSeparator" w:id="0">
    <w:p w:rsidR="000A6F51" w:rsidRDefault="000A6F51" w:rsidP="00CD6442">
      <w:pPr>
        <w:spacing w:after="0" w:line="240" w:lineRule="auto"/>
      </w:pPr>
      <w:r>
        <w:continuationSeparator/>
      </w:r>
    </w:p>
  </w:footnote>
  <w:footnote w:id="1">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11. Гладышев, А.Г. Правовые основы местного самоуправления: Учебник - М.: Норма, 2009. - 205 с.</w:t>
      </w:r>
    </w:p>
  </w:footnote>
  <w:footnote w:id="2">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14. Зотов В.Б. система муниципального управления. Учебник для вузов. - Санкт-Петербург: Питер, 2005. - 493 с.</w:t>
      </w:r>
    </w:p>
  </w:footnote>
  <w:footnote w:id="3">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13. Жуковский А.И., Васильев С.В. Разработка, реализация и оценка муниципальных целевых программ. - М.: ДИАЛОГ, 2006. - 175 с.</w:t>
      </w:r>
    </w:p>
  </w:footnote>
  <w:footnote w:id="4">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15. Кочкаров Р.А. Целевые программы: инструментальная поддержка.- М.: ЗАО «Издательство «Экономика», 2007. - 223 с.</w:t>
      </w:r>
    </w:p>
  </w:footnote>
  <w:footnote w:id="5">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15. Кочкаров Р.А. Целевые программы: инструментальная поддержка.- М.: ЗАО «Издательство «Экономика», 2007. - 223 с.</w:t>
      </w:r>
    </w:p>
  </w:footnote>
  <w:footnote w:id="6">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13. Жуковский А.И., Васильев С.В. Разработка, реализация и оценка целевых программ. - М.: ДИАЛОГ, 2006. - 175 с.</w:t>
      </w:r>
    </w:p>
  </w:footnote>
  <w:footnote w:id="7">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19. Любовный В.Я., Зайцев И.Ф., Воякина А.Б. Целевые программы развития территорий: рекомендации по совершенствованию разработки, финансирования и реализации. - М.: Московский общественный научный фонд, 2012. - 91 с.</w:t>
      </w:r>
    </w:p>
  </w:footnote>
  <w:footnote w:id="8">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19. Любовный В.Я., Зайцев И.Ф., Воякина А.Б. Целевые программы развития территорий: рекомендации по совершенствованию разработки, финансирования и реализации. - М.: Московский общественный научный фонд, 2012. - 91 с.</w:t>
      </w:r>
    </w:p>
  </w:footnote>
  <w:footnote w:id="9">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23. Псарева Т.В. Комплексные программы социально-экономического развития муниципальных образований: Опыт, проблемы, рекомендации. - Новосибирск: Сибирь, 2006. - 544 с.</w:t>
      </w:r>
    </w:p>
  </w:footnote>
  <w:footnote w:id="10">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23. Псарева Т.В. Комплексные программы социально-экономического развития муниципальных образований: Опыт, проблемы, рекомендации. - Новосибирск: Сибирь, 2006. - 544 с.</w:t>
      </w:r>
    </w:p>
  </w:footnote>
  <w:footnote w:id="11">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13. Жуковский А.И., Васильев С.В. Разработка, реализация и оценка целевых программ. - М.: ДИАЛОГ, 2006. - 175 с.</w:t>
      </w:r>
    </w:p>
  </w:footnote>
  <w:footnote w:id="12">
    <w:p w:rsidR="00CD6442" w:rsidRPr="00CD6442" w:rsidRDefault="00CD6442" w:rsidP="00CD6442">
      <w:pPr>
        <w:pStyle w:val="a3"/>
        <w:shd w:val="clear" w:color="auto" w:fill="FFFFFF"/>
        <w:rPr>
          <w:color w:val="000000"/>
          <w:sz w:val="20"/>
          <w:szCs w:val="20"/>
        </w:rPr>
      </w:pPr>
      <w:r>
        <w:rPr>
          <w:rStyle w:val="aa"/>
        </w:rPr>
        <w:footnoteRef/>
      </w:r>
      <w:r>
        <w:t xml:space="preserve"> </w:t>
      </w:r>
      <w:r>
        <w:rPr>
          <w:color w:val="000000"/>
          <w:sz w:val="20"/>
          <w:szCs w:val="20"/>
        </w:rPr>
        <w:t>15. Кочкаров Р.А. Целевые программы: инструментальная поддержка.- М.: ЗАО «Издательство «Экономика», 2007. - 223 с.</w:t>
      </w:r>
    </w:p>
  </w:footnote>
  <w:footnote w:id="13">
    <w:p w:rsidR="00CD6442" w:rsidRPr="00CD6442" w:rsidRDefault="00CD6442" w:rsidP="00CD6442">
      <w:pPr>
        <w:pStyle w:val="a8"/>
        <w:jc w:val="both"/>
      </w:pPr>
      <w:r w:rsidRPr="00CD6442">
        <w:rPr>
          <w:rStyle w:val="aa"/>
        </w:rPr>
        <w:footnoteRef/>
      </w:r>
      <w:r w:rsidRPr="00CD6442">
        <w:t xml:space="preserve"> </w:t>
      </w:r>
      <w:r w:rsidRPr="00CD6442">
        <w:rPr>
          <w:rFonts w:ascii="Times New Roman" w:hAnsi="Times New Roman" w:cs="Times New Roman"/>
        </w:rPr>
        <w:t>Постановление Администрации г. Ижевска № 584 от 26 июня 2009 года. Oб утверждение Муниципальной программы развития субъектов малого и среднего предпринимательства в городе Ижевске</w:t>
      </w:r>
      <w:r>
        <w:rPr>
          <w:rFonts w:ascii="Times New Roman" w:hAnsi="Times New Roman" w:cs="Times New Roman"/>
        </w:rPr>
        <w:t xml:space="preserve"> на 2009 – 2014 годы </w:t>
      </w:r>
    </w:p>
  </w:footnote>
  <w:footnote w:id="14">
    <w:p w:rsidR="00CD6442" w:rsidRDefault="00CD6442" w:rsidP="00CD6442">
      <w:pPr>
        <w:pStyle w:val="a8"/>
        <w:jc w:val="both"/>
      </w:pPr>
      <w:r>
        <w:rPr>
          <w:rStyle w:val="aa"/>
        </w:rPr>
        <w:footnoteRef/>
      </w:r>
      <w:r>
        <w:t xml:space="preserve"> </w:t>
      </w:r>
      <w:r>
        <w:rPr>
          <w:rStyle w:val="aa"/>
        </w:rPr>
        <w:footnoteRef/>
      </w:r>
      <w:r>
        <w:t xml:space="preserve"> </w:t>
      </w:r>
      <w:r>
        <w:rPr>
          <w:rFonts w:ascii="Times New Roman" w:hAnsi="Times New Roman" w:cs="Times New Roman"/>
        </w:rPr>
        <w:t xml:space="preserve">Постановление Администрации г. Ижевска № 584 от 26 июня 2009 года. Oб утверждение Муниципальной программы развития субъектов малого и среднего предпринимательства в городе Ижевске на 2009 – 2014 годы </w:t>
      </w:r>
    </w:p>
  </w:footnote>
  <w:footnote w:id="15">
    <w:p w:rsidR="00CD6442" w:rsidRDefault="00CD6442" w:rsidP="00CD6442">
      <w:pPr>
        <w:pStyle w:val="a8"/>
        <w:jc w:val="both"/>
      </w:pPr>
      <w:r>
        <w:rPr>
          <w:rStyle w:val="aa"/>
        </w:rPr>
        <w:footnoteRef/>
      </w:r>
      <w:r>
        <w:t xml:space="preserve"> </w:t>
      </w:r>
      <w:r>
        <w:rPr>
          <w:rStyle w:val="aa"/>
        </w:rPr>
        <w:footnoteRef/>
      </w:r>
      <w:r>
        <w:t xml:space="preserve"> </w:t>
      </w:r>
      <w:r>
        <w:rPr>
          <w:rFonts w:ascii="Times New Roman" w:hAnsi="Times New Roman" w:cs="Times New Roman"/>
        </w:rPr>
        <w:t xml:space="preserve">Постановление Администрации г. Ижевска № 584 от 26 июня 2009 года. Oб утверждение Муниципальной программы развития субъектов малого и среднего предпринимательства в городе Ижевске на 2009 – 2014 годы </w:t>
      </w:r>
    </w:p>
  </w:footnote>
  <w:footnote w:id="16">
    <w:p w:rsidR="00CD6442" w:rsidRPr="00CD6442" w:rsidRDefault="00CD6442" w:rsidP="00CD6442">
      <w:pPr>
        <w:pStyle w:val="a8"/>
        <w:jc w:val="both"/>
        <w:rPr>
          <w:rFonts w:ascii="Times New Roman" w:hAnsi="Times New Roman" w:cs="Times New Roman"/>
        </w:rPr>
      </w:pPr>
      <w:r w:rsidRPr="00CD6442">
        <w:rPr>
          <w:rStyle w:val="aa"/>
          <w:rFonts w:ascii="Times New Roman" w:hAnsi="Times New Roman" w:cs="Times New Roman"/>
        </w:rPr>
        <w:footnoteRef/>
      </w:r>
      <w:r w:rsidRPr="00CD6442">
        <w:rPr>
          <w:rFonts w:ascii="Times New Roman" w:hAnsi="Times New Roman" w:cs="Times New Roman"/>
        </w:rPr>
        <w:t xml:space="preserve"> Отчет о реализации в 2014 году Муниципальной программы развития субъектов малого и среднего предпринимательства в городе Ижевске на 2009 – 2014 годы</w:t>
      </w:r>
    </w:p>
  </w:footnote>
  <w:footnote w:id="17">
    <w:p w:rsidR="00CD6442" w:rsidRPr="00CD6442" w:rsidRDefault="00CD6442" w:rsidP="00CD6442">
      <w:pPr>
        <w:pStyle w:val="a8"/>
        <w:jc w:val="both"/>
        <w:rPr>
          <w:rFonts w:ascii="Times New Roman" w:hAnsi="Times New Roman" w:cs="Times New Roman"/>
        </w:rPr>
      </w:pPr>
      <w:r>
        <w:rPr>
          <w:rStyle w:val="aa"/>
        </w:rPr>
        <w:footnoteRef/>
      </w:r>
      <w:r>
        <w:t xml:space="preserve"> </w:t>
      </w:r>
      <w:r>
        <w:rPr>
          <w:rStyle w:val="aa"/>
          <w:rFonts w:ascii="Times New Roman" w:hAnsi="Times New Roman" w:cs="Times New Roman"/>
        </w:rPr>
        <w:footnoteRef/>
      </w:r>
      <w:r>
        <w:rPr>
          <w:rFonts w:ascii="Times New Roman" w:hAnsi="Times New Roman" w:cs="Times New Roman"/>
        </w:rPr>
        <w:t xml:space="preserve"> Отчет о реализации в 2014 году Муниципальной программы развития субъектов малого и среднего предпринимательства в городе Ижевске на 2009 – 2014 годы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0292B"/>
    <w:multiLevelType w:val="multilevel"/>
    <w:tmpl w:val="FD52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AD7740"/>
    <w:multiLevelType w:val="hybridMultilevel"/>
    <w:tmpl w:val="4A588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CB2170"/>
    <w:multiLevelType w:val="hybridMultilevel"/>
    <w:tmpl w:val="E35CF7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D934694"/>
    <w:multiLevelType w:val="multilevel"/>
    <w:tmpl w:val="A242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6970D2"/>
    <w:rsid w:val="00002DA7"/>
    <w:rsid w:val="00004638"/>
    <w:rsid w:val="00023B23"/>
    <w:rsid w:val="000273B2"/>
    <w:rsid w:val="00027F48"/>
    <w:rsid w:val="00035065"/>
    <w:rsid w:val="0004045A"/>
    <w:rsid w:val="000419DF"/>
    <w:rsid w:val="0004359D"/>
    <w:rsid w:val="00050DE4"/>
    <w:rsid w:val="00054274"/>
    <w:rsid w:val="00057A2F"/>
    <w:rsid w:val="00060FAF"/>
    <w:rsid w:val="000612F2"/>
    <w:rsid w:val="00061D4C"/>
    <w:rsid w:val="00062CB6"/>
    <w:rsid w:val="0006411D"/>
    <w:rsid w:val="000670F9"/>
    <w:rsid w:val="00067FEF"/>
    <w:rsid w:val="000741BC"/>
    <w:rsid w:val="00076E90"/>
    <w:rsid w:val="00085021"/>
    <w:rsid w:val="00094A22"/>
    <w:rsid w:val="00097583"/>
    <w:rsid w:val="000A1C0D"/>
    <w:rsid w:val="000A2885"/>
    <w:rsid w:val="000A3475"/>
    <w:rsid w:val="000A3C0A"/>
    <w:rsid w:val="000A57CD"/>
    <w:rsid w:val="000A6F51"/>
    <w:rsid w:val="000A73CB"/>
    <w:rsid w:val="000B087B"/>
    <w:rsid w:val="000B4E93"/>
    <w:rsid w:val="000C5B8C"/>
    <w:rsid w:val="000C6E48"/>
    <w:rsid w:val="000D5357"/>
    <w:rsid w:val="000D721C"/>
    <w:rsid w:val="000D7D86"/>
    <w:rsid w:val="000E13C5"/>
    <w:rsid w:val="000E4F83"/>
    <w:rsid w:val="000E56DF"/>
    <w:rsid w:val="000E5F17"/>
    <w:rsid w:val="000F1C33"/>
    <w:rsid w:val="000F1EA7"/>
    <w:rsid w:val="000F4A42"/>
    <w:rsid w:val="001062B1"/>
    <w:rsid w:val="00110028"/>
    <w:rsid w:val="00110325"/>
    <w:rsid w:val="00112C22"/>
    <w:rsid w:val="00116EED"/>
    <w:rsid w:val="001207DA"/>
    <w:rsid w:val="0012793C"/>
    <w:rsid w:val="00130B3D"/>
    <w:rsid w:val="00131D9F"/>
    <w:rsid w:val="001341A6"/>
    <w:rsid w:val="001343A1"/>
    <w:rsid w:val="001346AC"/>
    <w:rsid w:val="001348B8"/>
    <w:rsid w:val="001435FB"/>
    <w:rsid w:val="00147AAB"/>
    <w:rsid w:val="001545FE"/>
    <w:rsid w:val="00163E70"/>
    <w:rsid w:val="0016574C"/>
    <w:rsid w:val="001742A3"/>
    <w:rsid w:val="00174524"/>
    <w:rsid w:val="00175D20"/>
    <w:rsid w:val="0018278C"/>
    <w:rsid w:val="00184D72"/>
    <w:rsid w:val="00185BCB"/>
    <w:rsid w:val="001943F4"/>
    <w:rsid w:val="00194DCC"/>
    <w:rsid w:val="001A0D87"/>
    <w:rsid w:val="001A2EF4"/>
    <w:rsid w:val="001A5D3A"/>
    <w:rsid w:val="001B2FBD"/>
    <w:rsid w:val="001B396F"/>
    <w:rsid w:val="001B64C2"/>
    <w:rsid w:val="001B7805"/>
    <w:rsid w:val="001B7AAD"/>
    <w:rsid w:val="001C28E1"/>
    <w:rsid w:val="001C7D74"/>
    <w:rsid w:val="001D0556"/>
    <w:rsid w:val="001D0E32"/>
    <w:rsid w:val="001D3901"/>
    <w:rsid w:val="001D3FC3"/>
    <w:rsid w:val="001D5318"/>
    <w:rsid w:val="001D53AD"/>
    <w:rsid w:val="001E0BBE"/>
    <w:rsid w:val="001E16FD"/>
    <w:rsid w:val="001E38BD"/>
    <w:rsid w:val="001E6800"/>
    <w:rsid w:val="00202BA0"/>
    <w:rsid w:val="002066A6"/>
    <w:rsid w:val="00211347"/>
    <w:rsid w:val="00222BAE"/>
    <w:rsid w:val="002238D3"/>
    <w:rsid w:val="00224BB4"/>
    <w:rsid w:val="00225A35"/>
    <w:rsid w:val="00227D4C"/>
    <w:rsid w:val="00241035"/>
    <w:rsid w:val="0024109D"/>
    <w:rsid w:val="002437E3"/>
    <w:rsid w:val="00244E23"/>
    <w:rsid w:val="00251016"/>
    <w:rsid w:val="0025345E"/>
    <w:rsid w:val="002620B3"/>
    <w:rsid w:val="0026474C"/>
    <w:rsid w:val="00264C6E"/>
    <w:rsid w:val="00265E63"/>
    <w:rsid w:val="00274CFE"/>
    <w:rsid w:val="00275387"/>
    <w:rsid w:val="00275CC2"/>
    <w:rsid w:val="002855FF"/>
    <w:rsid w:val="002923DA"/>
    <w:rsid w:val="00292F90"/>
    <w:rsid w:val="00294389"/>
    <w:rsid w:val="00296B99"/>
    <w:rsid w:val="002A6396"/>
    <w:rsid w:val="002B0275"/>
    <w:rsid w:val="002B2133"/>
    <w:rsid w:val="002C2DA5"/>
    <w:rsid w:val="002C385E"/>
    <w:rsid w:val="002C44C3"/>
    <w:rsid w:val="002C4FCC"/>
    <w:rsid w:val="002C515C"/>
    <w:rsid w:val="002D2582"/>
    <w:rsid w:val="002D2FCF"/>
    <w:rsid w:val="002D5695"/>
    <w:rsid w:val="002E22D6"/>
    <w:rsid w:val="002E2854"/>
    <w:rsid w:val="002E3A9D"/>
    <w:rsid w:val="002E6101"/>
    <w:rsid w:val="002E65F5"/>
    <w:rsid w:val="002F117D"/>
    <w:rsid w:val="002F1D2A"/>
    <w:rsid w:val="002F35B1"/>
    <w:rsid w:val="002F4034"/>
    <w:rsid w:val="002F41CA"/>
    <w:rsid w:val="003004A4"/>
    <w:rsid w:val="00303E14"/>
    <w:rsid w:val="003054C5"/>
    <w:rsid w:val="00310644"/>
    <w:rsid w:val="00312D92"/>
    <w:rsid w:val="003145D1"/>
    <w:rsid w:val="00317FB9"/>
    <w:rsid w:val="00322778"/>
    <w:rsid w:val="003233B6"/>
    <w:rsid w:val="0032536E"/>
    <w:rsid w:val="00335EDA"/>
    <w:rsid w:val="00345754"/>
    <w:rsid w:val="00346049"/>
    <w:rsid w:val="0034769F"/>
    <w:rsid w:val="00353AB6"/>
    <w:rsid w:val="00357043"/>
    <w:rsid w:val="00365D60"/>
    <w:rsid w:val="00371590"/>
    <w:rsid w:val="0038329B"/>
    <w:rsid w:val="00384324"/>
    <w:rsid w:val="003865D1"/>
    <w:rsid w:val="003A0DC3"/>
    <w:rsid w:val="003A21B0"/>
    <w:rsid w:val="003A3921"/>
    <w:rsid w:val="003A479C"/>
    <w:rsid w:val="003A65EE"/>
    <w:rsid w:val="003B022F"/>
    <w:rsid w:val="003B0CDF"/>
    <w:rsid w:val="003B36A6"/>
    <w:rsid w:val="003B6DB4"/>
    <w:rsid w:val="003B7E75"/>
    <w:rsid w:val="003C2CEA"/>
    <w:rsid w:val="003C5C2C"/>
    <w:rsid w:val="003D28A5"/>
    <w:rsid w:val="003D4A8A"/>
    <w:rsid w:val="003D678D"/>
    <w:rsid w:val="003E090B"/>
    <w:rsid w:val="003E5C8C"/>
    <w:rsid w:val="003F45EC"/>
    <w:rsid w:val="003F663A"/>
    <w:rsid w:val="003F7BA8"/>
    <w:rsid w:val="003F7EF2"/>
    <w:rsid w:val="00400140"/>
    <w:rsid w:val="00402B27"/>
    <w:rsid w:val="00407341"/>
    <w:rsid w:val="00407B8C"/>
    <w:rsid w:val="00410DC9"/>
    <w:rsid w:val="0041412E"/>
    <w:rsid w:val="00417412"/>
    <w:rsid w:val="0041779E"/>
    <w:rsid w:val="00426C10"/>
    <w:rsid w:val="00432659"/>
    <w:rsid w:val="00433147"/>
    <w:rsid w:val="004375D0"/>
    <w:rsid w:val="00441210"/>
    <w:rsid w:val="004441CF"/>
    <w:rsid w:val="00444988"/>
    <w:rsid w:val="004467D1"/>
    <w:rsid w:val="00451B5E"/>
    <w:rsid w:val="0045416F"/>
    <w:rsid w:val="00463D16"/>
    <w:rsid w:val="00474DC0"/>
    <w:rsid w:val="00475704"/>
    <w:rsid w:val="00475AD1"/>
    <w:rsid w:val="00475DED"/>
    <w:rsid w:val="0048319A"/>
    <w:rsid w:val="004833E8"/>
    <w:rsid w:val="00483FDB"/>
    <w:rsid w:val="0048488B"/>
    <w:rsid w:val="0048492A"/>
    <w:rsid w:val="00484F08"/>
    <w:rsid w:val="00486B22"/>
    <w:rsid w:val="0049274B"/>
    <w:rsid w:val="004964B7"/>
    <w:rsid w:val="004A12D7"/>
    <w:rsid w:val="004A2ECF"/>
    <w:rsid w:val="004A2EF4"/>
    <w:rsid w:val="004A5E11"/>
    <w:rsid w:val="004B1F2B"/>
    <w:rsid w:val="004B529F"/>
    <w:rsid w:val="004C031E"/>
    <w:rsid w:val="004C03F5"/>
    <w:rsid w:val="004C3E04"/>
    <w:rsid w:val="004C41A0"/>
    <w:rsid w:val="004D2DD8"/>
    <w:rsid w:val="004D4091"/>
    <w:rsid w:val="004E0DEF"/>
    <w:rsid w:val="004F01BB"/>
    <w:rsid w:val="004F0D3A"/>
    <w:rsid w:val="004F0F29"/>
    <w:rsid w:val="004F0F39"/>
    <w:rsid w:val="004F4A3D"/>
    <w:rsid w:val="00506BD0"/>
    <w:rsid w:val="0051012C"/>
    <w:rsid w:val="005114B5"/>
    <w:rsid w:val="00517C8A"/>
    <w:rsid w:val="005200EB"/>
    <w:rsid w:val="005238AE"/>
    <w:rsid w:val="005252EB"/>
    <w:rsid w:val="00526C11"/>
    <w:rsid w:val="0053071A"/>
    <w:rsid w:val="005379C9"/>
    <w:rsid w:val="00541E7C"/>
    <w:rsid w:val="0054365F"/>
    <w:rsid w:val="0054419F"/>
    <w:rsid w:val="00544E83"/>
    <w:rsid w:val="00545B01"/>
    <w:rsid w:val="0054785D"/>
    <w:rsid w:val="00550612"/>
    <w:rsid w:val="00552964"/>
    <w:rsid w:val="005549C2"/>
    <w:rsid w:val="0055671A"/>
    <w:rsid w:val="00570E73"/>
    <w:rsid w:val="005727ED"/>
    <w:rsid w:val="0057485C"/>
    <w:rsid w:val="00577466"/>
    <w:rsid w:val="0058344A"/>
    <w:rsid w:val="00583868"/>
    <w:rsid w:val="0058584B"/>
    <w:rsid w:val="0059163A"/>
    <w:rsid w:val="00594600"/>
    <w:rsid w:val="0059662A"/>
    <w:rsid w:val="005A1882"/>
    <w:rsid w:val="005A64B4"/>
    <w:rsid w:val="005B0F25"/>
    <w:rsid w:val="005B41C6"/>
    <w:rsid w:val="005C21C7"/>
    <w:rsid w:val="005C51FF"/>
    <w:rsid w:val="005C7745"/>
    <w:rsid w:val="005D01F0"/>
    <w:rsid w:val="005E1B67"/>
    <w:rsid w:val="005E285D"/>
    <w:rsid w:val="005E3734"/>
    <w:rsid w:val="005E3B77"/>
    <w:rsid w:val="005E3EA0"/>
    <w:rsid w:val="005E6890"/>
    <w:rsid w:val="005F65AB"/>
    <w:rsid w:val="00601239"/>
    <w:rsid w:val="00613504"/>
    <w:rsid w:val="0061742A"/>
    <w:rsid w:val="006177E0"/>
    <w:rsid w:val="00617A07"/>
    <w:rsid w:val="00617AA1"/>
    <w:rsid w:val="00617D78"/>
    <w:rsid w:val="00620536"/>
    <w:rsid w:val="00623F10"/>
    <w:rsid w:val="00632A71"/>
    <w:rsid w:val="00632A77"/>
    <w:rsid w:val="00634CE2"/>
    <w:rsid w:val="006377DB"/>
    <w:rsid w:val="00640641"/>
    <w:rsid w:val="006413BF"/>
    <w:rsid w:val="00654007"/>
    <w:rsid w:val="00654AF2"/>
    <w:rsid w:val="00655E0A"/>
    <w:rsid w:val="00656AC9"/>
    <w:rsid w:val="00656BCE"/>
    <w:rsid w:val="006610DF"/>
    <w:rsid w:val="00670AF9"/>
    <w:rsid w:val="00673BC2"/>
    <w:rsid w:val="006762E5"/>
    <w:rsid w:val="006835EA"/>
    <w:rsid w:val="0068690A"/>
    <w:rsid w:val="00687DC8"/>
    <w:rsid w:val="00691361"/>
    <w:rsid w:val="0069209F"/>
    <w:rsid w:val="0069375F"/>
    <w:rsid w:val="00696CC7"/>
    <w:rsid w:val="006970D2"/>
    <w:rsid w:val="006975AB"/>
    <w:rsid w:val="006A3DEC"/>
    <w:rsid w:val="006A4515"/>
    <w:rsid w:val="006A7579"/>
    <w:rsid w:val="006B1241"/>
    <w:rsid w:val="006B6297"/>
    <w:rsid w:val="006B681C"/>
    <w:rsid w:val="006C4440"/>
    <w:rsid w:val="006C50DD"/>
    <w:rsid w:val="006D1265"/>
    <w:rsid w:val="006D33E2"/>
    <w:rsid w:val="006D3967"/>
    <w:rsid w:val="006D55AC"/>
    <w:rsid w:val="006D56FC"/>
    <w:rsid w:val="006D62EA"/>
    <w:rsid w:val="006D7C80"/>
    <w:rsid w:val="006E1CBC"/>
    <w:rsid w:val="006E2497"/>
    <w:rsid w:val="006E2B18"/>
    <w:rsid w:val="006E32A4"/>
    <w:rsid w:val="006E379F"/>
    <w:rsid w:val="006E6CF4"/>
    <w:rsid w:val="006F13DE"/>
    <w:rsid w:val="006F44B5"/>
    <w:rsid w:val="006F55F9"/>
    <w:rsid w:val="006F792D"/>
    <w:rsid w:val="00701913"/>
    <w:rsid w:val="00702A71"/>
    <w:rsid w:val="00707437"/>
    <w:rsid w:val="00707E28"/>
    <w:rsid w:val="00717964"/>
    <w:rsid w:val="00730F10"/>
    <w:rsid w:val="00734A19"/>
    <w:rsid w:val="007418F2"/>
    <w:rsid w:val="00741E80"/>
    <w:rsid w:val="00746C1E"/>
    <w:rsid w:val="0075313B"/>
    <w:rsid w:val="0075379A"/>
    <w:rsid w:val="00756215"/>
    <w:rsid w:val="0076163D"/>
    <w:rsid w:val="00763A8D"/>
    <w:rsid w:val="007640C2"/>
    <w:rsid w:val="007667DA"/>
    <w:rsid w:val="00766D6D"/>
    <w:rsid w:val="0077461A"/>
    <w:rsid w:val="00775014"/>
    <w:rsid w:val="00775496"/>
    <w:rsid w:val="00781E01"/>
    <w:rsid w:val="007835AB"/>
    <w:rsid w:val="007843CB"/>
    <w:rsid w:val="00786E38"/>
    <w:rsid w:val="0079029E"/>
    <w:rsid w:val="0079482A"/>
    <w:rsid w:val="0079499A"/>
    <w:rsid w:val="007A2737"/>
    <w:rsid w:val="007B2575"/>
    <w:rsid w:val="007C2357"/>
    <w:rsid w:val="007C406D"/>
    <w:rsid w:val="007C7D38"/>
    <w:rsid w:val="007E04C8"/>
    <w:rsid w:val="007E1147"/>
    <w:rsid w:val="007E7015"/>
    <w:rsid w:val="007E7241"/>
    <w:rsid w:val="00800740"/>
    <w:rsid w:val="00805094"/>
    <w:rsid w:val="00814D18"/>
    <w:rsid w:val="008246DD"/>
    <w:rsid w:val="00825679"/>
    <w:rsid w:val="00831647"/>
    <w:rsid w:val="008331CA"/>
    <w:rsid w:val="00834FCE"/>
    <w:rsid w:val="0083517D"/>
    <w:rsid w:val="008402E0"/>
    <w:rsid w:val="00842176"/>
    <w:rsid w:val="0084487C"/>
    <w:rsid w:val="0085019B"/>
    <w:rsid w:val="00852677"/>
    <w:rsid w:val="00853692"/>
    <w:rsid w:val="00855194"/>
    <w:rsid w:val="00862FF8"/>
    <w:rsid w:val="00877173"/>
    <w:rsid w:val="00881D00"/>
    <w:rsid w:val="0088566B"/>
    <w:rsid w:val="00886344"/>
    <w:rsid w:val="008873B4"/>
    <w:rsid w:val="00890E27"/>
    <w:rsid w:val="008A26D6"/>
    <w:rsid w:val="008A5B35"/>
    <w:rsid w:val="008B2EF7"/>
    <w:rsid w:val="008B4036"/>
    <w:rsid w:val="008C217E"/>
    <w:rsid w:val="008C72A6"/>
    <w:rsid w:val="008C73A1"/>
    <w:rsid w:val="008D27E6"/>
    <w:rsid w:val="008E15FC"/>
    <w:rsid w:val="008E3F8D"/>
    <w:rsid w:val="008E4501"/>
    <w:rsid w:val="008E57CC"/>
    <w:rsid w:val="008F3D14"/>
    <w:rsid w:val="008F7588"/>
    <w:rsid w:val="00904719"/>
    <w:rsid w:val="009059D3"/>
    <w:rsid w:val="009204FF"/>
    <w:rsid w:val="00924566"/>
    <w:rsid w:val="00926A40"/>
    <w:rsid w:val="00927491"/>
    <w:rsid w:val="009279FC"/>
    <w:rsid w:val="00936AC4"/>
    <w:rsid w:val="00941DD2"/>
    <w:rsid w:val="00944508"/>
    <w:rsid w:val="009469BA"/>
    <w:rsid w:val="0095153A"/>
    <w:rsid w:val="0095233C"/>
    <w:rsid w:val="009648EC"/>
    <w:rsid w:val="00964D08"/>
    <w:rsid w:val="00965577"/>
    <w:rsid w:val="00965E2A"/>
    <w:rsid w:val="00966A8D"/>
    <w:rsid w:val="00972635"/>
    <w:rsid w:val="00976EE9"/>
    <w:rsid w:val="00982BF5"/>
    <w:rsid w:val="009830F0"/>
    <w:rsid w:val="00990C94"/>
    <w:rsid w:val="0099145C"/>
    <w:rsid w:val="00993153"/>
    <w:rsid w:val="0099458C"/>
    <w:rsid w:val="009A3DC5"/>
    <w:rsid w:val="009A4C30"/>
    <w:rsid w:val="009A61F3"/>
    <w:rsid w:val="009A66DF"/>
    <w:rsid w:val="009B15BB"/>
    <w:rsid w:val="009B1F8F"/>
    <w:rsid w:val="009B227F"/>
    <w:rsid w:val="009B2CDB"/>
    <w:rsid w:val="009C0A57"/>
    <w:rsid w:val="009C2514"/>
    <w:rsid w:val="009D0779"/>
    <w:rsid w:val="009D0929"/>
    <w:rsid w:val="009D0E64"/>
    <w:rsid w:val="009D34B6"/>
    <w:rsid w:val="009D69A3"/>
    <w:rsid w:val="009E29BE"/>
    <w:rsid w:val="009E42E6"/>
    <w:rsid w:val="009F4487"/>
    <w:rsid w:val="00A06354"/>
    <w:rsid w:val="00A1229B"/>
    <w:rsid w:val="00A14F20"/>
    <w:rsid w:val="00A1784C"/>
    <w:rsid w:val="00A24910"/>
    <w:rsid w:val="00A25FA8"/>
    <w:rsid w:val="00A266FA"/>
    <w:rsid w:val="00A27F34"/>
    <w:rsid w:val="00A30576"/>
    <w:rsid w:val="00A33F50"/>
    <w:rsid w:val="00A341E5"/>
    <w:rsid w:val="00A3432D"/>
    <w:rsid w:val="00A363DB"/>
    <w:rsid w:val="00A36531"/>
    <w:rsid w:val="00A37022"/>
    <w:rsid w:val="00A41602"/>
    <w:rsid w:val="00A41952"/>
    <w:rsid w:val="00A47A7F"/>
    <w:rsid w:val="00A7084B"/>
    <w:rsid w:val="00A72A1B"/>
    <w:rsid w:val="00A75CDD"/>
    <w:rsid w:val="00A76A0C"/>
    <w:rsid w:val="00A80BA6"/>
    <w:rsid w:val="00A83037"/>
    <w:rsid w:val="00A84F05"/>
    <w:rsid w:val="00A8710D"/>
    <w:rsid w:val="00A876F5"/>
    <w:rsid w:val="00A9083D"/>
    <w:rsid w:val="00A940C0"/>
    <w:rsid w:val="00AA37E7"/>
    <w:rsid w:val="00AA3ED0"/>
    <w:rsid w:val="00AA615C"/>
    <w:rsid w:val="00AE05CA"/>
    <w:rsid w:val="00AE1889"/>
    <w:rsid w:val="00AE3DF2"/>
    <w:rsid w:val="00AF34B1"/>
    <w:rsid w:val="00AF3DD4"/>
    <w:rsid w:val="00B00860"/>
    <w:rsid w:val="00B00A8E"/>
    <w:rsid w:val="00B01608"/>
    <w:rsid w:val="00B01D4F"/>
    <w:rsid w:val="00B02F79"/>
    <w:rsid w:val="00B045A0"/>
    <w:rsid w:val="00B04B53"/>
    <w:rsid w:val="00B05C37"/>
    <w:rsid w:val="00B13F97"/>
    <w:rsid w:val="00B1517E"/>
    <w:rsid w:val="00B25242"/>
    <w:rsid w:val="00B258AC"/>
    <w:rsid w:val="00B33551"/>
    <w:rsid w:val="00B378F0"/>
    <w:rsid w:val="00B40054"/>
    <w:rsid w:val="00B4181C"/>
    <w:rsid w:val="00B41F85"/>
    <w:rsid w:val="00B426A3"/>
    <w:rsid w:val="00B46B00"/>
    <w:rsid w:val="00B47D40"/>
    <w:rsid w:val="00B50891"/>
    <w:rsid w:val="00B5423A"/>
    <w:rsid w:val="00B5457E"/>
    <w:rsid w:val="00B56446"/>
    <w:rsid w:val="00B667C9"/>
    <w:rsid w:val="00B74FF2"/>
    <w:rsid w:val="00B770A3"/>
    <w:rsid w:val="00B77BAA"/>
    <w:rsid w:val="00B8054B"/>
    <w:rsid w:val="00B85DFA"/>
    <w:rsid w:val="00B91EE1"/>
    <w:rsid w:val="00B9392F"/>
    <w:rsid w:val="00B93E8F"/>
    <w:rsid w:val="00B94596"/>
    <w:rsid w:val="00BB3ED1"/>
    <w:rsid w:val="00BB5369"/>
    <w:rsid w:val="00BB6034"/>
    <w:rsid w:val="00BC2C9F"/>
    <w:rsid w:val="00BC2F42"/>
    <w:rsid w:val="00BC43D5"/>
    <w:rsid w:val="00BC6DBB"/>
    <w:rsid w:val="00BD4571"/>
    <w:rsid w:val="00BE04FD"/>
    <w:rsid w:val="00BE1A6D"/>
    <w:rsid w:val="00BE7E02"/>
    <w:rsid w:val="00BF1C86"/>
    <w:rsid w:val="00BF2221"/>
    <w:rsid w:val="00BF76B9"/>
    <w:rsid w:val="00C039C1"/>
    <w:rsid w:val="00C10BF9"/>
    <w:rsid w:val="00C10E0C"/>
    <w:rsid w:val="00C21D3D"/>
    <w:rsid w:val="00C22EDC"/>
    <w:rsid w:val="00C24C9D"/>
    <w:rsid w:val="00C30844"/>
    <w:rsid w:val="00C31183"/>
    <w:rsid w:val="00C340C7"/>
    <w:rsid w:val="00C357F3"/>
    <w:rsid w:val="00C43572"/>
    <w:rsid w:val="00C435C5"/>
    <w:rsid w:val="00C43E51"/>
    <w:rsid w:val="00C54491"/>
    <w:rsid w:val="00C60117"/>
    <w:rsid w:val="00C60BD0"/>
    <w:rsid w:val="00C61F6E"/>
    <w:rsid w:val="00C74FAD"/>
    <w:rsid w:val="00C77D3D"/>
    <w:rsid w:val="00C84DA2"/>
    <w:rsid w:val="00C853EA"/>
    <w:rsid w:val="00C85AEF"/>
    <w:rsid w:val="00C86243"/>
    <w:rsid w:val="00C92499"/>
    <w:rsid w:val="00C937FA"/>
    <w:rsid w:val="00CA16A4"/>
    <w:rsid w:val="00CA31A7"/>
    <w:rsid w:val="00CA38AF"/>
    <w:rsid w:val="00CB17FA"/>
    <w:rsid w:val="00CB20D1"/>
    <w:rsid w:val="00CB6CD6"/>
    <w:rsid w:val="00CB7D63"/>
    <w:rsid w:val="00CC61D1"/>
    <w:rsid w:val="00CD3162"/>
    <w:rsid w:val="00CD6442"/>
    <w:rsid w:val="00CE3E08"/>
    <w:rsid w:val="00CE5FA7"/>
    <w:rsid w:val="00CF3CD3"/>
    <w:rsid w:val="00CF5146"/>
    <w:rsid w:val="00CF7734"/>
    <w:rsid w:val="00D01F25"/>
    <w:rsid w:val="00D11612"/>
    <w:rsid w:val="00D163F8"/>
    <w:rsid w:val="00D17A57"/>
    <w:rsid w:val="00D209F7"/>
    <w:rsid w:val="00D2217D"/>
    <w:rsid w:val="00D24554"/>
    <w:rsid w:val="00D27865"/>
    <w:rsid w:val="00D27EE8"/>
    <w:rsid w:val="00D322E5"/>
    <w:rsid w:val="00D33CA7"/>
    <w:rsid w:val="00D36B40"/>
    <w:rsid w:val="00D37A5D"/>
    <w:rsid w:val="00D40AC5"/>
    <w:rsid w:val="00D41144"/>
    <w:rsid w:val="00D416B7"/>
    <w:rsid w:val="00D45A66"/>
    <w:rsid w:val="00D4728D"/>
    <w:rsid w:val="00D47A15"/>
    <w:rsid w:val="00D572CE"/>
    <w:rsid w:val="00D61655"/>
    <w:rsid w:val="00D6325B"/>
    <w:rsid w:val="00D64620"/>
    <w:rsid w:val="00D64BB2"/>
    <w:rsid w:val="00D74AC5"/>
    <w:rsid w:val="00D86757"/>
    <w:rsid w:val="00D90B6A"/>
    <w:rsid w:val="00D91A67"/>
    <w:rsid w:val="00D94019"/>
    <w:rsid w:val="00D9714F"/>
    <w:rsid w:val="00DA0F6C"/>
    <w:rsid w:val="00DA1715"/>
    <w:rsid w:val="00DA4D62"/>
    <w:rsid w:val="00DC1F6D"/>
    <w:rsid w:val="00DC2B55"/>
    <w:rsid w:val="00DC303E"/>
    <w:rsid w:val="00DC5835"/>
    <w:rsid w:val="00DD163B"/>
    <w:rsid w:val="00DD2701"/>
    <w:rsid w:val="00DD2FB2"/>
    <w:rsid w:val="00DD4E9D"/>
    <w:rsid w:val="00DE5626"/>
    <w:rsid w:val="00DE6652"/>
    <w:rsid w:val="00DF7FFB"/>
    <w:rsid w:val="00E00A25"/>
    <w:rsid w:val="00E027A1"/>
    <w:rsid w:val="00E115C1"/>
    <w:rsid w:val="00E15EDF"/>
    <w:rsid w:val="00E223C3"/>
    <w:rsid w:val="00E237FE"/>
    <w:rsid w:val="00E245D3"/>
    <w:rsid w:val="00E25AEF"/>
    <w:rsid w:val="00E31C90"/>
    <w:rsid w:val="00E37DEA"/>
    <w:rsid w:val="00E4520F"/>
    <w:rsid w:val="00E47EA1"/>
    <w:rsid w:val="00E509E6"/>
    <w:rsid w:val="00E55545"/>
    <w:rsid w:val="00E563CD"/>
    <w:rsid w:val="00E6351D"/>
    <w:rsid w:val="00E71767"/>
    <w:rsid w:val="00E73F99"/>
    <w:rsid w:val="00E761E9"/>
    <w:rsid w:val="00E838E7"/>
    <w:rsid w:val="00E9284D"/>
    <w:rsid w:val="00E969F5"/>
    <w:rsid w:val="00EA0CAC"/>
    <w:rsid w:val="00EA0E18"/>
    <w:rsid w:val="00EB2B64"/>
    <w:rsid w:val="00EB6702"/>
    <w:rsid w:val="00EC161B"/>
    <w:rsid w:val="00EC5D09"/>
    <w:rsid w:val="00ED0858"/>
    <w:rsid w:val="00ED44A8"/>
    <w:rsid w:val="00ED5D0D"/>
    <w:rsid w:val="00ED6D10"/>
    <w:rsid w:val="00EE0009"/>
    <w:rsid w:val="00EE2905"/>
    <w:rsid w:val="00EE34D3"/>
    <w:rsid w:val="00EE5797"/>
    <w:rsid w:val="00EF64AC"/>
    <w:rsid w:val="00EF68DD"/>
    <w:rsid w:val="00F00735"/>
    <w:rsid w:val="00F01047"/>
    <w:rsid w:val="00F04384"/>
    <w:rsid w:val="00F04BBE"/>
    <w:rsid w:val="00F052B8"/>
    <w:rsid w:val="00F054CF"/>
    <w:rsid w:val="00F2125E"/>
    <w:rsid w:val="00F2288B"/>
    <w:rsid w:val="00F23FC7"/>
    <w:rsid w:val="00F31AC8"/>
    <w:rsid w:val="00F37BA7"/>
    <w:rsid w:val="00F43DA0"/>
    <w:rsid w:val="00F4464A"/>
    <w:rsid w:val="00F54F5E"/>
    <w:rsid w:val="00F637A1"/>
    <w:rsid w:val="00F65DF8"/>
    <w:rsid w:val="00F701C9"/>
    <w:rsid w:val="00F74A03"/>
    <w:rsid w:val="00F77165"/>
    <w:rsid w:val="00F829B8"/>
    <w:rsid w:val="00F840D4"/>
    <w:rsid w:val="00F8697C"/>
    <w:rsid w:val="00F905E7"/>
    <w:rsid w:val="00F92193"/>
    <w:rsid w:val="00F92E82"/>
    <w:rsid w:val="00F947F8"/>
    <w:rsid w:val="00F95F01"/>
    <w:rsid w:val="00F96DD9"/>
    <w:rsid w:val="00F97527"/>
    <w:rsid w:val="00F97747"/>
    <w:rsid w:val="00F9797B"/>
    <w:rsid w:val="00FA2383"/>
    <w:rsid w:val="00FA2B25"/>
    <w:rsid w:val="00FA36BE"/>
    <w:rsid w:val="00FB0884"/>
    <w:rsid w:val="00FB29D0"/>
    <w:rsid w:val="00FB60D1"/>
    <w:rsid w:val="00FC0C43"/>
    <w:rsid w:val="00FC23C8"/>
    <w:rsid w:val="00FC2791"/>
    <w:rsid w:val="00FC6119"/>
    <w:rsid w:val="00FC641B"/>
    <w:rsid w:val="00FC68AA"/>
    <w:rsid w:val="00FC775D"/>
    <w:rsid w:val="00FD559D"/>
    <w:rsid w:val="00FD6BC4"/>
    <w:rsid w:val="00FE4B53"/>
    <w:rsid w:val="00FF2D25"/>
    <w:rsid w:val="00FF50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D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41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441CF"/>
  </w:style>
  <w:style w:type="character" w:styleId="a4">
    <w:name w:val="Hyperlink"/>
    <w:basedOn w:val="a0"/>
    <w:uiPriority w:val="99"/>
    <w:semiHidden/>
    <w:unhideWhenUsed/>
    <w:rsid w:val="004441CF"/>
    <w:rPr>
      <w:color w:val="0000FF"/>
      <w:u w:val="single"/>
    </w:rPr>
  </w:style>
  <w:style w:type="paragraph" w:customStyle="1" w:styleId="psection">
    <w:name w:val="psection"/>
    <w:basedOn w:val="a"/>
    <w:rsid w:val="000046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046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4638"/>
    <w:rPr>
      <w:rFonts w:ascii="Tahoma" w:hAnsi="Tahoma" w:cs="Tahoma"/>
      <w:sz w:val="16"/>
      <w:szCs w:val="16"/>
    </w:rPr>
  </w:style>
  <w:style w:type="paragraph" w:styleId="a7">
    <w:name w:val="List Paragraph"/>
    <w:basedOn w:val="a"/>
    <w:uiPriority w:val="34"/>
    <w:qFormat/>
    <w:rsid w:val="00444988"/>
    <w:pPr>
      <w:spacing w:before="120" w:after="0" w:line="240" w:lineRule="auto"/>
      <w:ind w:left="720"/>
      <w:contextualSpacing/>
      <w:jc w:val="both"/>
    </w:pPr>
    <w:rPr>
      <w:rFonts w:ascii="Calibri" w:eastAsia="Calibri" w:hAnsi="Calibri" w:cs="Times New Roman"/>
    </w:rPr>
  </w:style>
  <w:style w:type="paragraph" w:customStyle="1" w:styleId="ConsCell">
    <w:name w:val="ConsCell"/>
    <w:rsid w:val="00FD559D"/>
    <w:pPr>
      <w:autoSpaceDE w:val="0"/>
      <w:autoSpaceDN w:val="0"/>
      <w:spacing w:after="0" w:line="240" w:lineRule="auto"/>
      <w:ind w:right="19772"/>
    </w:pPr>
    <w:rPr>
      <w:rFonts w:ascii="Arial" w:eastAsia="Times New Roman" w:hAnsi="Arial" w:cs="Arial"/>
      <w:sz w:val="20"/>
      <w:szCs w:val="20"/>
      <w:lang w:eastAsia="ru-RU"/>
    </w:rPr>
  </w:style>
  <w:style w:type="paragraph" w:styleId="a8">
    <w:name w:val="footnote text"/>
    <w:basedOn w:val="a"/>
    <w:link w:val="a9"/>
    <w:uiPriority w:val="99"/>
    <w:semiHidden/>
    <w:unhideWhenUsed/>
    <w:rsid w:val="00CD6442"/>
    <w:pPr>
      <w:spacing w:after="0" w:line="240" w:lineRule="auto"/>
    </w:pPr>
    <w:rPr>
      <w:sz w:val="20"/>
      <w:szCs w:val="20"/>
    </w:rPr>
  </w:style>
  <w:style w:type="character" w:customStyle="1" w:styleId="a9">
    <w:name w:val="Текст сноски Знак"/>
    <w:basedOn w:val="a0"/>
    <w:link w:val="a8"/>
    <w:uiPriority w:val="99"/>
    <w:semiHidden/>
    <w:rsid w:val="00CD6442"/>
    <w:rPr>
      <w:sz w:val="20"/>
      <w:szCs w:val="20"/>
    </w:rPr>
  </w:style>
  <w:style w:type="character" w:styleId="aa">
    <w:name w:val="footnote reference"/>
    <w:basedOn w:val="a0"/>
    <w:uiPriority w:val="99"/>
    <w:semiHidden/>
    <w:unhideWhenUsed/>
    <w:rsid w:val="00CD6442"/>
    <w:rPr>
      <w:vertAlign w:val="superscript"/>
    </w:rPr>
  </w:style>
  <w:style w:type="paragraph" w:styleId="ab">
    <w:name w:val="header"/>
    <w:basedOn w:val="a"/>
    <w:link w:val="ac"/>
    <w:uiPriority w:val="99"/>
    <w:unhideWhenUsed/>
    <w:rsid w:val="004833E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833E8"/>
  </w:style>
  <w:style w:type="paragraph" w:styleId="ad">
    <w:name w:val="footer"/>
    <w:basedOn w:val="a"/>
    <w:link w:val="ae"/>
    <w:uiPriority w:val="99"/>
    <w:unhideWhenUsed/>
    <w:rsid w:val="004833E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833E8"/>
  </w:style>
  <w:style w:type="table" w:styleId="af">
    <w:name w:val="Table Grid"/>
    <w:basedOn w:val="a1"/>
    <w:uiPriority w:val="59"/>
    <w:rsid w:val="00756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41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441CF"/>
  </w:style>
  <w:style w:type="character" w:styleId="a4">
    <w:name w:val="Hyperlink"/>
    <w:basedOn w:val="a0"/>
    <w:uiPriority w:val="99"/>
    <w:semiHidden/>
    <w:unhideWhenUsed/>
    <w:rsid w:val="004441CF"/>
    <w:rPr>
      <w:color w:val="0000FF"/>
      <w:u w:val="single"/>
    </w:rPr>
  </w:style>
  <w:style w:type="paragraph" w:customStyle="1" w:styleId="psection">
    <w:name w:val="psection"/>
    <w:basedOn w:val="a"/>
    <w:rsid w:val="000046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046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4638"/>
    <w:rPr>
      <w:rFonts w:ascii="Tahoma" w:hAnsi="Tahoma" w:cs="Tahoma"/>
      <w:sz w:val="16"/>
      <w:szCs w:val="16"/>
    </w:rPr>
  </w:style>
  <w:style w:type="paragraph" w:styleId="a7">
    <w:name w:val="List Paragraph"/>
    <w:basedOn w:val="a"/>
    <w:uiPriority w:val="34"/>
    <w:qFormat/>
    <w:rsid w:val="00444988"/>
    <w:pPr>
      <w:spacing w:before="120" w:after="0" w:line="240" w:lineRule="auto"/>
      <w:ind w:left="720"/>
      <w:contextualSpacing/>
      <w:jc w:val="both"/>
    </w:pPr>
    <w:rPr>
      <w:rFonts w:ascii="Calibri" w:eastAsia="Calibri" w:hAnsi="Calibri" w:cs="Times New Roman"/>
    </w:rPr>
  </w:style>
  <w:style w:type="paragraph" w:customStyle="1" w:styleId="ConsCell">
    <w:name w:val="ConsCell"/>
    <w:rsid w:val="00FD559D"/>
    <w:pPr>
      <w:autoSpaceDE w:val="0"/>
      <w:autoSpaceDN w:val="0"/>
      <w:spacing w:after="0" w:line="240" w:lineRule="auto"/>
      <w:ind w:right="19772"/>
    </w:pPr>
    <w:rPr>
      <w:rFonts w:ascii="Arial" w:eastAsia="Times New Roman" w:hAnsi="Arial" w:cs="Arial"/>
      <w:sz w:val="20"/>
      <w:szCs w:val="20"/>
      <w:lang w:eastAsia="ru-RU"/>
    </w:rPr>
  </w:style>
  <w:style w:type="paragraph" w:styleId="a8">
    <w:name w:val="footnote text"/>
    <w:basedOn w:val="a"/>
    <w:link w:val="a9"/>
    <w:uiPriority w:val="99"/>
    <w:semiHidden/>
    <w:unhideWhenUsed/>
    <w:rsid w:val="00CD6442"/>
    <w:pPr>
      <w:spacing w:after="0" w:line="240" w:lineRule="auto"/>
    </w:pPr>
    <w:rPr>
      <w:sz w:val="20"/>
      <w:szCs w:val="20"/>
    </w:rPr>
  </w:style>
  <w:style w:type="character" w:customStyle="1" w:styleId="a9">
    <w:name w:val="Текст сноски Знак"/>
    <w:basedOn w:val="a0"/>
    <w:link w:val="a8"/>
    <w:uiPriority w:val="99"/>
    <w:semiHidden/>
    <w:rsid w:val="00CD6442"/>
    <w:rPr>
      <w:sz w:val="20"/>
      <w:szCs w:val="20"/>
    </w:rPr>
  </w:style>
  <w:style w:type="character" w:styleId="aa">
    <w:name w:val="footnote reference"/>
    <w:basedOn w:val="a0"/>
    <w:uiPriority w:val="99"/>
    <w:semiHidden/>
    <w:unhideWhenUsed/>
    <w:rsid w:val="00CD6442"/>
    <w:rPr>
      <w:vertAlign w:val="superscript"/>
    </w:rPr>
  </w:style>
  <w:style w:type="paragraph" w:styleId="ab">
    <w:name w:val="header"/>
    <w:basedOn w:val="a"/>
    <w:link w:val="ac"/>
    <w:uiPriority w:val="99"/>
    <w:unhideWhenUsed/>
    <w:rsid w:val="004833E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833E8"/>
  </w:style>
  <w:style w:type="paragraph" w:styleId="ad">
    <w:name w:val="footer"/>
    <w:basedOn w:val="a"/>
    <w:link w:val="ae"/>
    <w:uiPriority w:val="99"/>
    <w:unhideWhenUsed/>
    <w:rsid w:val="004833E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833E8"/>
  </w:style>
  <w:style w:type="table" w:styleId="af">
    <w:name w:val="Table Grid"/>
    <w:basedOn w:val="a1"/>
    <w:uiPriority w:val="59"/>
    <w:rsid w:val="0075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0373816">
      <w:bodyDiv w:val="1"/>
      <w:marLeft w:val="0"/>
      <w:marRight w:val="0"/>
      <w:marTop w:val="0"/>
      <w:marBottom w:val="0"/>
      <w:divBdr>
        <w:top w:val="none" w:sz="0" w:space="0" w:color="auto"/>
        <w:left w:val="none" w:sz="0" w:space="0" w:color="auto"/>
        <w:bottom w:val="none" w:sz="0" w:space="0" w:color="auto"/>
        <w:right w:val="none" w:sz="0" w:space="0" w:color="auto"/>
      </w:divBdr>
    </w:div>
    <w:div w:id="14158993">
      <w:bodyDiv w:val="1"/>
      <w:marLeft w:val="0"/>
      <w:marRight w:val="0"/>
      <w:marTop w:val="0"/>
      <w:marBottom w:val="0"/>
      <w:divBdr>
        <w:top w:val="none" w:sz="0" w:space="0" w:color="auto"/>
        <w:left w:val="none" w:sz="0" w:space="0" w:color="auto"/>
        <w:bottom w:val="none" w:sz="0" w:space="0" w:color="auto"/>
        <w:right w:val="none" w:sz="0" w:space="0" w:color="auto"/>
      </w:divBdr>
    </w:div>
    <w:div w:id="18506850">
      <w:bodyDiv w:val="1"/>
      <w:marLeft w:val="0"/>
      <w:marRight w:val="0"/>
      <w:marTop w:val="0"/>
      <w:marBottom w:val="0"/>
      <w:divBdr>
        <w:top w:val="none" w:sz="0" w:space="0" w:color="auto"/>
        <w:left w:val="none" w:sz="0" w:space="0" w:color="auto"/>
        <w:bottom w:val="none" w:sz="0" w:space="0" w:color="auto"/>
        <w:right w:val="none" w:sz="0" w:space="0" w:color="auto"/>
      </w:divBdr>
    </w:div>
    <w:div w:id="49154373">
      <w:bodyDiv w:val="1"/>
      <w:marLeft w:val="0"/>
      <w:marRight w:val="0"/>
      <w:marTop w:val="0"/>
      <w:marBottom w:val="0"/>
      <w:divBdr>
        <w:top w:val="none" w:sz="0" w:space="0" w:color="auto"/>
        <w:left w:val="none" w:sz="0" w:space="0" w:color="auto"/>
        <w:bottom w:val="none" w:sz="0" w:space="0" w:color="auto"/>
        <w:right w:val="none" w:sz="0" w:space="0" w:color="auto"/>
      </w:divBdr>
    </w:div>
    <w:div w:id="94521577">
      <w:bodyDiv w:val="1"/>
      <w:marLeft w:val="0"/>
      <w:marRight w:val="0"/>
      <w:marTop w:val="0"/>
      <w:marBottom w:val="0"/>
      <w:divBdr>
        <w:top w:val="none" w:sz="0" w:space="0" w:color="auto"/>
        <w:left w:val="none" w:sz="0" w:space="0" w:color="auto"/>
        <w:bottom w:val="none" w:sz="0" w:space="0" w:color="auto"/>
        <w:right w:val="none" w:sz="0" w:space="0" w:color="auto"/>
      </w:divBdr>
    </w:div>
    <w:div w:id="113915277">
      <w:bodyDiv w:val="1"/>
      <w:marLeft w:val="0"/>
      <w:marRight w:val="0"/>
      <w:marTop w:val="0"/>
      <w:marBottom w:val="0"/>
      <w:divBdr>
        <w:top w:val="none" w:sz="0" w:space="0" w:color="auto"/>
        <w:left w:val="none" w:sz="0" w:space="0" w:color="auto"/>
        <w:bottom w:val="none" w:sz="0" w:space="0" w:color="auto"/>
        <w:right w:val="none" w:sz="0" w:space="0" w:color="auto"/>
      </w:divBdr>
    </w:div>
    <w:div w:id="228537786">
      <w:bodyDiv w:val="1"/>
      <w:marLeft w:val="0"/>
      <w:marRight w:val="0"/>
      <w:marTop w:val="0"/>
      <w:marBottom w:val="0"/>
      <w:divBdr>
        <w:top w:val="none" w:sz="0" w:space="0" w:color="auto"/>
        <w:left w:val="none" w:sz="0" w:space="0" w:color="auto"/>
        <w:bottom w:val="none" w:sz="0" w:space="0" w:color="auto"/>
        <w:right w:val="none" w:sz="0" w:space="0" w:color="auto"/>
      </w:divBdr>
    </w:div>
    <w:div w:id="260769096">
      <w:bodyDiv w:val="1"/>
      <w:marLeft w:val="0"/>
      <w:marRight w:val="0"/>
      <w:marTop w:val="0"/>
      <w:marBottom w:val="0"/>
      <w:divBdr>
        <w:top w:val="none" w:sz="0" w:space="0" w:color="auto"/>
        <w:left w:val="none" w:sz="0" w:space="0" w:color="auto"/>
        <w:bottom w:val="none" w:sz="0" w:space="0" w:color="auto"/>
        <w:right w:val="none" w:sz="0" w:space="0" w:color="auto"/>
      </w:divBdr>
    </w:div>
    <w:div w:id="280653584">
      <w:bodyDiv w:val="1"/>
      <w:marLeft w:val="0"/>
      <w:marRight w:val="0"/>
      <w:marTop w:val="0"/>
      <w:marBottom w:val="0"/>
      <w:divBdr>
        <w:top w:val="none" w:sz="0" w:space="0" w:color="auto"/>
        <w:left w:val="none" w:sz="0" w:space="0" w:color="auto"/>
        <w:bottom w:val="none" w:sz="0" w:space="0" w:color="auto"/>
        <w:right w:val="none" w:sz="0" w:space="0" w:color="auto"/>
      </w:divBdr>
    </w:div>
    <w:div w:id="333580347">
      <w:bodyDiv w:val="1"/>
      <w:marLeft w:val="0"/>
      <w:marRight w:val="0"/>
      <w:marTop w:val="0"/>
      <w:marBottom w:val="0"/>
      <w:divBdr>
        <w:top w:val="none" w:sz="0" w:space="0" w:color="auto"/>
        <w:left w:val="none" w:sz="0" w:space="0" w:color="auto"/>
        <w:bottom w:val="none" w:sz="0" w:space="0" w:color="auto"/>
        <w:right w:val="none" w:sz="0" w:space="0" w:color="auto"/>
      </w:divBdr>
    </w:div>
    <w:div w:id="381255196">
      <w:bodyDiv w:val="1"/>
      <w:marLeft w:val="0"/>
      <w:marRight w:val="0"/>
      <w:marTop w:val="0"/>
      <w:marBottom w:val="0"/>
      <w:divBdr>
        <w:top w:val="none" w:sz="0" w:space="0" w:color="auto"/>
        <w:left w:val="none" w:sz="0" w:space="0" w:color="auto"/>
        <w:bottom w:val="none" w:sz="0" w:space="0" w:color="auto"/>
        <w:right w:val="none" w:sz="0" w:space="0" w:color="auto"/>
      </w:divBdr>
    </w:div>
    <w:div w:id="420569523">
      <w:bodyDiv w:val="1"/>
      <w:marLeft w:val="0"/>
      <w:marRight w:val="0"/>
      <w:marTop w:val="0"/>
      <w:marBottom w:val="0"/>
      <w:divBdr>
        <w:top w:val="none" w:sz="0" w:space="0" w:color="auto"/>
        <w:left w:val="none" w:sz="0" w:space="0" w:color="auto"/>
        <w:bottom w:val="none" w:sz="0" w:space="0" w:color="auto"/>
        <w:right w:val="none" w:sz="0" w:space="0" w:color="auto"/>
      </w:divBdr>
    </w:div>
    <w:div w:id="435447526">
      <w:bodyDiv w:val="1"/>
      <w:marLeft w:val="0"/>
      <w:marRight w:val="0"/>
      <w:marTop w:val="0"/>
      <w:marBottom w:val="0"/>
      <w:divBdr>
        <w:top w:val="none" w:sz="0" w:space="0" w:color="auto"/>
        <w:left w:val="none" w:sz="0" w:space="0" w:color="auto"/>
        <w:bottom w:val="none" w:sz="0" w:space="0" w:color="auto"/>
        <w:right w:val="none" w:sz="0" w:space="0" w:color="auto"/>
      </w:divBdr>
    </w:div>
    <w:div w:id="488526100">
      <w:bodyDiv w:val="1"/>
      <w:marLeft w:val="0"/>
      <w:marRight w:val="0"/>
      <w:marTop w:val="0"/>
      <w:marBottom w:val="0"/>
      <w:divBdr>
        <w:top w:val="none" w:sz="0" w:space="0" w:color="auto"/>
        <w:left w:val="none" w:sz="0" w:space="0" w:color="auto"/>
        <w:bottom w:val="none" w:sz="0" w:space="0" w:color="auto"/>
        <w:right w:val="none" w:sz="0" w:space="0" w:color="auto"/>
      </w:divBdr>
    </w:div>
    <w:div w:id="512184249">
      <w:bodyDiv w:val="1"/>
      <w:marLeft w:val="0"/>
      <w:marRight w:val="0"/>
      <w:marTop w:val="0"/>
      <w:marBottom w:val="0"/>
      <w:divBdr>
        <w:top w:val="none" w:sz="0" w:space="0" w:color="auto"/>
        <w:left w:val="none" w:sz="0" w:space="0" w:color="auto"/>
        <w:bottom w:val="none" w:sz="0" w:space="0" w:color="auto"/>
        <w:right w:val="none" w:sz="0" w:space="0" w:color="auto"/>
      </w:divBdr>
    </w:div>
    <w:div w:id="522867025">
      <w:bodyDiv w:val="1"/>
      <w:marLeft w:val="0"/>
      <w:marRight w:val="0"/>
      <w:marTop w:val="0"/>
      <w:marBottom w:val="0"/>
      <w:divBdr>
        <w:top w:val="none" w:sz="0" w:space="0" w:color="auto"/>
        <w:left w:val="none" w:sz="0" w:space="0" w:color="auto"/>
        <w:bottom w:val="none" w:sz="0" w:space="0" w:color="auto"/>
        <w:right w:val="none" w:sz="0" w:space="0" w:color="auto"/>
      </w:divBdr>
    </w:div>
    <w:div w:id="524443014">
      <w:bodyDiv w:val="1"/>
      <w:marLeft w:val="0"/>
      <w:marRight w:val="0"/>
      <w:marTop w:val="0"/>
      <w:marBottom w:val="0"/>
      <w:divBdr>
        <w:top w:val="none" w:sz="0" w:space="0" w:color="auto"/>
        <w:left w:val="none" w:sz="0" w:space="0" w:color="auto"/>
        <w:bottom w:val="none" w:sz="0" w:space="0" w:color="auto"/>
        <w:right w:val="none" w:sz="0" w:space="0" w:color="auto"/>
      </w:divBdr>
    </w:div>
    <w:div w:id="570191724">
      <w:bodyDiv w:val="1"/>
      <w:marLeft w:val="0"/>
      <w:marRight w:val="0"/>
      <w:marTop w:val="0"/>
      <w:marBottom w:val="0"/>
      <w:divBdr>
        <w:top w:val="none" w:sz="0" w:space="0" w:color="auto"/>
        <w:left w:val="none" w:sz="0" w:space="0" w:color="auto"/>
        <w:bottom w:val="none" w:sz="0" w:space="0" w:color="auto"/>
        <w:right w:val="none" w:sz="0" w:space="0" w:color="auto"/>
      </w:divBdr>
    </w:div>
    <w:div w:id="602307120">
      <w:bodyDiv w:val="1"/>
      <w:marLeft w:val="0"/>
      <w:marRight w:val="0"/>
      <w:marTop w:val="0"/>
      <w:marBottom w:val="0"/>
      <w:divBdr>
        <w:top w:val="none" w:sz="0" w:space="0" w:color="auto"/>
        <w:left w:val="none" w:sz="0" w:space="0" w:color="auto"/>
        <w:bottom w:val="none" w:sz="0" w:space="0" w:color="auto"/>
        <w:right w:val="none" w:sz="0" w:space="0" w:color="auto"/>
      </w:divBdr>
    </w:div>
    <w:div w:id="629169667">
      <w:bodyDiv w:val="1"/>
      <w:marLeft w:val="0"/>
      <w:marRight w:val="0"/>
      <w:marTop w:val="0"/>
      <w:marBottom w:val="0"/>
      <w:divBdr>
        <w:top w:val="none" w:sz="0" w:space="0" w:color="auto"/>
        <w:left w:val="none" w:sz="0" w:space="0" w:color="auto"/>
        <w:bottom w:val="none" w:sz="0" w:space="0" w:color="auto"/>
        <w:right w:val="none" w:sz="0" w:space="0" w:color="auto"/>
      </w:divBdr>
    </w:div>
    <w:div w:id="797722099">
      <w:bodyDiv w:val="1"/>
      <w:marLeft w:val="0"/>
      <w:marRight w:val="0"/>
      <w:marTop w:val="0"/>
      <w:marBottom w:val="0"/>
      <w:divBdr>
        <w:top w:val="none" w:sz="0" w:space="0" w:color="auto"/>
        <w:left w:val="none" w:sz="0" w:space="0" w:color="auto"/>
        <w:bottom w:val="none" w:sz="0" w:space="0" w:color="auto"/>
        <w:right w:val="none" w:sz="0" w:space="0" w:color="auto"/>
      </w:divBdr>
    </w:div>
    <w:div w:id="912814493">
      <w:bodyDiv w:val="1"/>
      <w:marLeft w:val="0"/>
      <w:marRight w:val="0"/>
      <w:marTop w:val="0"/>
      <w:marBottom w:val="0"/>
      <w:divBdr>
        <w:top w:val="none" w:sz="0" w:space="0" w:color="auto"/>
        <w:left w:val="none" w:sz="0" w:space="0" w:color="auto"/>
        <w:bottom w:val="none" w:sz="0" w:space="0" w:color="auto"/>
        <w:right w:val="none" w:sz="0" w:space="0" w:color="auto"/>
      </w:divBdr>
    </w:div>
    <w:div w:id="936862135">
      <w:bodyDiv w:val="1"/>
      <w:marLeft w:val="0"/>
      <w:marRight w:val="0"/>
      <w:marTop w:val="0"/>
      <w:marBottom w:val="0"/>
      <w:divBdr>
        <w:top w:val="none" w:sz="0" w:space="0" w:color="auto"/>
        <w:left w:val="none" w:sz="0" w:space="0" w:color="auto"/>
        <w:bottom w:val="none" w:sz="0" w:space="0" w:color="auto"/>
        <w:right w:val="none" w:sz="0" w:space="0" w:color="auto"/>
      </w:divBdr>
    </w:div>
    <w:div w:id="972829751">
      <w:bodyDiv w:val="1"/>
      <w:marLeft w:val="0"/>
      <w:marRight w:val="0"/>
      <w:marTop w:val="0"/>
      <w:marBottom w:val="0"/>
      <w:divBdr>
        <w:top w:val="none" w:sz="0" w:space="0" w:color="auto"/>
        <w:left w:val="none" w:sz="0" w:space="0" w:color="auto"/>
        <w:bottom w:val="none" w:sz="0" w:space="0" w:color="auto"/>
        <w:right w:val="none" w:sz="0" w:space="0" w:color="auto"/>
      </w:divBdr>
    </w:div>
    <w:div w:id="974719676">
      <w:bodyDiv w:val="1"/>
      <w:marLeft w:val="0"/>
      <w:marRight w:val="0"/>
      <w:marTop w:val="0"/>
      <w:marBottom w:val="0"/>
      <w:divBdr>
        <w:top w:val="none" w:sz="0" w:space="0" w:color="auto"/>
        <w:left w:val="none" w:sz="0" w:space="0" w:color="auto"/>
        <w:bottom w:val="none" w:sz="0" w:space="0" w:color="auto"/>
        <w:right w:val="none" w:sz="0" w:space="0" w:color="auto"/>
      </w:divBdr>
    </w:div>
    <w:div w:id="980425045">
      <w:bodyDiv w:val="1"/>
      <w:marLeft w:val="0"/>
      <w:marRight w:val="0"/>
      <w:marTop w:val="0"/>
      <w:marBottom w:val="0"/>
      <w:divBdr>
        <w:top w:val="none" w:sz="0" w:space="0" w:color="auto"/>
        <w:left w:val="none" w:sz="0" w:space="0" w:color="auto"/>
        <w:bottom w:val="none" w:sz="0" w:space="0" w:color="auto"/>
        <w:right w:val="none" w:sz="0" w:space="0" w:color="auto"/>
      </w:divBdr>
    </w:div>
    <w:div w:id="1001785353">
      <w:bodyDiv w:val="1"/>
      <w:marLeft w:val="0"/>
      <w:marRight w:val="0"/>
      <w:marTop w:val="0"/>
      <w:marBottom w:val="0"/>
      <w:divBdr>
        <w:top w:val="none" w:sz="0" w:space="0" w:color="auto"/>
        <w:left w:val="none" w:sz="0" w:space="0" w:color="auto"/>
        <w:bottom w:val="none" w:sz="0" w:space="0" w:color="auto"/>
        <w:right w:val="none" w:sz="0" w:space="0" w:color="auto"/>
      </w:divBdr>
    </w:div>
    <w:div w:id="1080251745">
      <w:bodyDiv w:val="1"/>
      <w:marLeft w:val="0"/>
      <w:marRight w:val="0"/>
      <w:marTop w:val="0"/>
      <w:marBottom w:val="0"/>
      <w:divBdr>
        <w:top w:val="none" w:sz="0" w:space="0" w:color="auto"/>
        <w:left w:val="none" w:sz="0" w:space="0" w:color="auto"/>
        <w:bottom w:val="none" w:sz="0" w:space="0" w:color="auto"/>
        <w:right w:val="none" w:sz="0" w:space="0" w:color="auto"/>
      </w:divBdr>
    </w:div>
    <w:div w:id="1105736076">
      <w:bodyDiv w:val="1"/>
      <w:marLeft w:val="0"/>
      <w:marRight w:val="0"/>
      <w:marTop w:val="0"/>
      <w:marBottom w:val="0"/>
      <w:divBdr>
        <w:top w:val="none" w:sz="0" w:space="0" w:color="auto"/>
        <w:left w:val="none" w:sz="0" w:space="0" w:color="auto"/>
        <w:bottom w:val="none" w:sz="0" w:space="0" w:color="auto"/>
        <w:right w:val="none" w:sz="0" w:space="0" w:color="auto"/>
      </w:divBdr>
    </w:div>
    <w:div w:id="1113675631">
      <w:bodyDiv w:val="1"/>
      <w:marLeft w:val="0"/>
      <w:marRight w:val="0"/>
      <w:marTop w:val="0"/>
      <w:marBottom w:val="0"/>
      <w:divBdr>
        <w:top w:val="none" w:sz="0" w:space="0" w:color="auto"/>
        <w:left w:val="none" w:sz="0" w:space="0" w:color="auto"/>
        <w:bottom w:val="none" w:sz="0" w:space="0" w:color="auto"/>
        <w:right w:val="none" w:sz="0" w:space="0" w:color="auto"/>
      </w:divBdr>
    </w:div>
    <w:div w:id="1152214546">
      <w:bodyDiv w:val="1"/>
      <w:marLeft w:val="0"/>
      <w:marRight w:val="0"/>
      <w:marTop w:val="0"/>
      <w:marBottom w:val="0"/>
      <w:divBdr>
        <w:top w:val="none" w:sz="0" w:space="0" w:color="auto"/>
        <w:left w:val="none" w:sz="0" w:space="0" w:color="auto"/>
        <w:bottom w:val="none" w:sz="0" w:space="0" w:color="auto"/>
        <w:right w:val="none" w:sz="0" w:space="0" w:color="auto"/>
      </w:divBdr>
    </w:div>
    <w:div w:id="1188518602">
      <w:bodyDiv w:val="1"/>
      <w:marLeft w:val="0"/>
      <w:marRight w:val="0"/>
      <w:marTop w:val="0"/>
      <w:marBottom w:val="0"/>
      <w:divBdr>
        <w:top w:val="none" w:sz="0" w:space="0" w:color="auto"/>
        <w:left w:val="none" w:sz="0" w:space="0" w:color="auto"/>
        <w:bottom w:val="none" w:sz="0" w:space="0" w:color="auto"/>
        <w:right w:val="none" w:sz="0" w:space="0" w:color="auto"/>
      </w:divBdr>
    </w:div>
    <w:div w:id="1201169727">
      <w:bodyDiv w:val="1"/>
      <w:marLeft w:val="0"/>
      <w:marRight w:val="0"/>
      <w:marTop w:val="0"/>
      <w:marBottom w:val="0"/>
      <w:divBdr>
        <w:top w:val="none" w:sz="0" w:space="0" w:color="auto"/>
        <w:left w:val="none" w:sz="0" w:space="0" w:color="auto"/>
        <w:bottom w:val="none" w:sz="0" w:space="0" w:color="auto"/>
        <w:right w:val="none" w:sz="0" w:space="0" w:color="auto"/>
      </w:divBdr>
    </w:div>
    <w:div w:id="1204824170">
      <w:bodyDiv w:val="1"/>
      <w:marLeft w:val="0"/>
      <w:marRight w:val="0"/>
      <w:marTop w:val="0"/>
      <w:marBottom w:val="0"/>
      <w:divBdr>
        <w:top w:val="none" w:sz="0" w:space="0" w:color="auto"/>
        <w:left w:val="none" w:sz="0" w:space="0" w:color="auto"/>
        <w:bottom w:val="none" w:sz="0" w:space="0" w:color="auto"/>
        <w:right w:val="none" w:sz="0" w:space="0" w:color="auto"/>
      </w:divBdr>
    </w:div>
    <w:div w:id="1241401191">
      <w:bodyDiv w:val="1"/>
      <w:marLeft w:val="0"/>
      <w:marRight w:val="0"/>
      <w:marTop w:val="0"/>
      <w:marBottom w:val="0"/>
      <w:divBdr>
        <w:top w:val="none" w:sz="0" w:space="0" w:color="auto"/>
        <w:left w:val="none" w:sz="0" w:space="0" w:color="auto"/>
        <w:bottom w:val="none" w:sz="0" w:space="0" w:color="auto"/>
        <w:right w:val="none" w:sz="0" w:space="0" w:color="auto"/>
      </w:divBdr>
    </w:div>
    <w:div w:id="1242956189">
      <w:bodyDiv w:val="1"/>
      <w:marLeft w:val="0"/>
      <w:marRight w:val="0"/>
      <w:marTop w:val="0"/>
      <w:marBottom w:val="0"/>
      <w:divBdr>
        <w:top w:val="none" w:sz="0" w:space="0" w:color="auto"/>
        <w:left w:val="none" w:sz="0" w:space="0" w:color="auto"/>
        <w:bottom w:val="none" w:sz="0" w:space="0" w:color="auto"/>
        <w:right w:val="none" w:sz="0" w:space="0" w:color="auto"/>
      </w:divBdr>
    </w:div>
    <w:div w:id="1249340644">
      <w:bodyDiv w:val="1"/>
      <w:marLeft w:val="0"/>
      <w:marRight w:val="0"/>
      <w:marTop w:val="0"/>
      <w:marBottom w:val="0"/>
      <w:divBdr>
        <w:top w:val="none" w:sz="0" w:space="0" w:color="auto"/>
        <w:left w:val="none" w:sz="0" w:space="0" w:color="auto"/>
        <w:bottom w:val="none" w:sz="0" w:space="0" w:color="auto"/>
        <w:right w:val="none" w:sz="0" w:space="0" w:color="auto"/>
      </w:divBdr>
    </w:div>
    <w:div w:id="1259828353">
      <w:bodyDiv w:val="1"/>
      <w:marLeft w:val="0"/>
      <w:marRight w:val="0"/>
      <w:marTop w:val="0"/>
      <w:marBottom w:val="0"/>
      <w:divBdr>
        <w:top w:val="none" w:sz="0" w:space="0" w:color="auto"/>
        <w:left w:val="none" w:sz="0" w:space="0" w:color="auto"/>
        <w:bottom w:val="none" w:sz="0" w:space="0" w:color="auto"/>
        <w:right w:val="none" w:sz="0" w:space="0" w:color="auto"/>
      </w:divBdr>
    </w:div>
    <w:div w:id="1357270618">
      <w:bodyDiv w:val="1"/>
      <w:marLeft w:val="0"/>
      <w:marRight w:val="0"/>
      <w:marTop w:val="0"/>
      <w:marBottom w:val="0"/>
      <w:divBdr>
        <w:top w:val="none" w:sz="0" w:space="0" w:color="auto"/>
        <w:left w:val="none" w:sz="0" w:space="0" w:color="auto"/>
        <w:bottom w:val="none" w:sz="0" w:space="0" w:color="auto"/>
        <w:right w:val="none" w:sz="0" w:space="0" w:color="auto"/>
      </w:divBdr>
    </w:div>
    <w:div w:id="1481075513">
      <w:bodyDiv w:val="1"/>
      <w:marLeft w:val="0"/>
      <w:marRight w:val="0"/>
      <w:marTop w:val="0"/>
      <w:marBottom w:val="0"/>
      <w:divBdr>
        <w:top w:val="none" w:sz="0" w:space="0" w:color="auto"/>
        <w:left w:val="none" w:sz="0" w:space="0" w:color="auto"/>
        <w:bottom w:val="none" w:sz="0" w:space="0" w:color="auto"/>
        <w:right w:val="none" w:sz="0" w:space="0" w:color="auto"/>
      </w:divBdr>
    </w:div>
    <w:div w:id="1494831768">
      <w:bodyDiv w:val="1"/>
      <w:marLeft w:val="0"/>
      <w:marRight w:val="0"/>
      <w:marTop w:val="0"/>
      <w:marBottom w:val="0"/>
      <w:divBdr>
        <w:top w:val="none" w:sz="0" w:space="0" w:color="auto"/>
        <w:left w:val="none" w:sz="0" w:space="0" w:color="auto"/>
        <w:bottom w:val="none" w:sz="0" w:space="0" w:color="auto"/>
        <w:right w:val="none" w:sz="0" w:space="0" w:color="auto"/>
      </w:divBdr>
    </w:div>
    <w:div w:id="1524399292">
      <w:bodyDiv w:val="1"/>
      <w:marLeft w:val="0"/>
      <w:marRight w:val="0"/>
      <w:marTop w:val="0"/>
      <w:marBottom w:val="0"/>
      <w:divBdr>
        <w:top w:val="none" w:sz="0" w:space="0" w:color="auto"/>
        <w:left w:val="none" w:sz="0" w:space="0" w:color="auto"/>
        <w:bottom w:val="none" w:sz="0" w:space="0" w:color="auto"/>
        <w:right w:val="none" w:sz="0" w:space="0" w:color="auto"/>
      </w:divBdr>
    </w:div>
    <w:div w:id="1540820986">
      <w:bodyDiv w:val="1"/>
      <w:marLeft w:val="0"/>
      <w:marRight w:val="0"/>
      <w:marTop w:val="0"/>
      <w:marBottom w:val="0"/>
      <w:divBdr>
        <w:top w:val="none" w:sz="0" w:space="0" w:color="auto"/>
        <w:left w:val="none" w:sz="0" w:space="0" w:color="auto"/>
        <w:bottom w:val="none" w:sz="0" w:space="0" w:color="auto"/>
        <w:right w:val="none" w:sz="0" w:space="0" w:color="auto"/>
      </w:divBdr>
    </w:div>
    <w:div w:id="1544708616">
      <w:bodyDiv w:val="1"/>
      <w:marLeft w:val="0"/>
      <w:marRight w:val="0"/>
      <w:marTop w:val="0"/>
      <w:marBottom w:val="0"/>
      <w:divBdr>
        <w:top w:val="none" w:sz="0" w:space="0" w:color="auto"/>
        <w:left w:val="none" w:sz="0" w:space="0" w:color="auto"/>
        <w:bottom w:val="none" w:sz="0" w:space="0" w:color="auto"/>
        <w:right w:val="none" w:sz="0" w:space="0" w:color="auto"/>
      </w:divBdr>
    </w:div>
    <w:div w:id="1583372107">
      <w:bodyDiv w:val="1"/>
      <w:marLeft w:val="0"/>
      <w:marRight w:val="0"/>
      <w:marTop w:val="0"/>
      <w:marBottom w:val="0"/>
      <w:divBdr>
        <w:top w:val="none" w:sz="0" w:space="0" w:color="auto"/>
        <w:left w:val="none" w:sz="0" w:space="0" w:color="auto"/>
        <w:bottom w:val="none" w:sz="0" w:space="0" w:color="auto"/>
        <w:right w:val="none" w:sz="0" w:space="0" w:color="auto"/>
      </w:divBdr>
    </w:div>
    <w:div w:id="1636641206">
      <w:bodyDiv w:val="1"/>
      <w:marLeft w:val="0"/>
      <w:marRight w:val="0"/>
      <w:marTop w:val="0"/>
      <w:marBottom w:val="0"/>
      <w:divBdr>
        <w:top w:val="none" w:sz="0" w:space="0" w:color="auto"/>
        <w:left w:val="none" w:sz="0" w:space="0" w:color="auto"/>
        <w:bottom w:val="none" w:sz="0" w:space="0" w:color="auto"/>
        <w:right w:val="none" w:sz="0" w:space="0" w:color="auto"/>
      </w:divBdr>
    </w:div>
    <w:div w:id="1688680008">
      <w:bodyDiv w:val="1"/>
      <w:marLeft w:val="0"/>
      <w:marRight w:val="0"/>
      <w:marTop w:val="0"/>
      <w:marBottom w:val="0"/>
      <w:divBdr>
        <w:top w:val="none" w:sz="0" w:space="0" w:color="auto"/>
        <w:left w:val="none" w:sz="0" w:space="0" w:color="auto"/>
        <w:bottom w:val="none" w:sz="0" w:space="0" w:color="auto"/>
        <w:right w:val="none" w:sz="0" w:space="0" w:color="auto"/>
      </w:divBdr>
    </w:div>
    <w:div w:id="1723360491">
      <w:bodyDiv w:val="1"/>
      <w:marLeft w:val="0"/>
      <w:marRight w:val="0"/>
      <w:marTop w:val="0"/>
      <w:marBottom w:val="0"/>
      <w:divBdr>
        <w:top w:val="none" w:sz="0" w:space="0" w:color="auto"/>
        <w:left w:val="none" w:sz="0" w:space="0" w:color="auto"/>
        <w:bottom w:val="none" w:sz="0" w:space="0" w:color="auto"/>
        <w:right w:val="none" w:sz="0" w:space="0" w:color="auto"/>
      </w:divBdr>
    </w:div>
    <w:div w:id="1724215844">
      <w:bodyDiv w:val="1"/>
      <w:marLeft w:val="0"/>
      <w:marRight w:val="0"/>
      <w:marTop w:val="0"/>
      <w:marBottom w:val="0"/>
      <w:divBdr>
        <w:top w:val="none" w:sz="0" w:space="0" w:color="auto"/>
        <w:left w:val="none" w:sz="0" w:space="0" w:color="auto"/>
        <w:bottom w:val="none" w:sz="0" w:space="0" w:color="auto"/>
        <w:right w:val="none" w:sz="0" w:space="0" w:color="auto"/>
      </w:divBdr>
    </w:div>
    <w:div w:id="1792164968">
      <w:bodyDiv w:val="1"/>
      <w:marLeft w:val="0"/>
      <w:marRight w:val="0"/>
      <w:marTop w:val="0"/>
      <w:marBottom w:val="0"/>
      <w:divBdr>
        <w:top w:val="none" w:sz="0" w:space="0" w:color="auto"/>
        <w:left w:val="none" w:sz="0" w:space="0" w:color="auto"/>
        <w:bottom w:val="none" w:sz="0" w:space="0" w:color="auto"/>
        <w:right w:val="none" w:sz="0" w:space="0" w:color="auto"/>
      </w:divBdr>
    </w:div>
    <w:div w:id="1802306260">
      <w:bodyDiv w:val="1"/>
      <w:marLeft w:val="0"/>
      <w:marRight w:val="0"/>
      <w:marTop w:val="0"/>
      <w:marBottom w:val="0"/>
      <w:divBdr>
        <w:top w:val="none" w:sz="0" w:space="0" w:color="auto"/>
        <w:left w:val="none" w:sz="0" w:space="0" w:color="auto"/>
        <w:bottom w:val="none" w:sz="0" w:space="0" w:color="auto"/>
        <w:right w:val="none" w:sz="0" w:space="0" w:color="auto"/>
      </w:divBdr>
    </w:div>
    <w:div w:id="1847674336">
      <w:bodyDiv w:val="1"/>
      <w:marLeft w:val="0"/>
      <w:marRight w:val="0"/>
      <w:marTop w:val="0"/>
      <w:marBottom w:val="0"/>
      <w:divBdr>
        <w:top w:val="none" w:sz="0" w:space="0" w:color="auto"/>
        <w:left w:val="none" w:sz="0" w:space="0" w:color="auto"/>
        <w:bottom w:val="none" w:sz="0" w:space="0" w:color="auto"/>
        <w:right w:val="none" w:sz="0" w:space="0" w:color="auto"/>
      </w:divBdr>
    </w:div>
    <w:div w:id="1877427490">
      <w:bodyDiv w:val="1"/>
      <w:marLeft w:val="0"/>
      <w:marRight w:val="0"/>
      <w:marTop w:val="0"/>
      <w:marBottom w:val="0"/>
      <w:divBdr>
        <w:top w:val="none" w:sz="0" w:space="0" w:color="auto"/>
        <w:left w:val="none" w:sz="0" w:space="0" w:color="auto"/>
        <w:bottom w:val="none" w:sz="0" w:space="0" w:color="auto"/>
        <w:right w:val="none" w:sz="0" w:space="0" w:color="auto"/>
      </w:divBdr>
    </w:div>
    <w:div w:id="1903439735">
      <w:bodyDiv w:val="1"/>
      <w:marLeft w:val="0"/>
      <w:marRight w:val="0"/>
      <w:marTop w:val="0"/>
      <w:marBottom w:val="0"/>
      <w:divBdr>
        <w:top w:val="none" w:sz="0" w:space="0" w:color="auto"/>
        <w:left w:val="none" w:sz="0" w:space="0" w:color="auto"/>
        <w:bottom w:val="none" w:sz="0" w:space="0" w:color="auto"/>
        <w:right w:val="none" w:sz="0" w:space="0" w:color="auto"/>
      </w:divBdr>
    </w:div>
    <w:div w:id="1935286134">
      <w:bodyDiv w:val="1"/>
      <w:marLeft w:val="0"/>
      <w:marRight w:val="0"/>
      <w:marTop w:val="0"/>
      <w:marBottom w:val="0"/>
      <w:divBdr>
        <w:top w:val="none" w:sz="0" w:space="0" w:color="auto"/>
        <w:left w:val="none" w:sz="0" w:space="0" w:color="auto"/>
        <w:bottom w:val="none" w:sz="0" w:space="0" w:color="auto"/>
        <w:right w:val="none" w:sz="0" w:space="0" w:color="auto"/>
      </w:divBdr>
    </w:div>
    <w:div w:id="1976568429">
      <w:bodyDiv w:val="1"/>
      <w:marLeft w:val="0"/>
      <w:marRight w:val="0"/>
      <w:marTop w:val="0"/>
      <w:marBottom w:val="0"/>
      <w:divBdr>
        <w:top w:val="none" w:sz="0" w:space="0" w:color="auto"/>
        <w:left w:val="none" w:sz="0" w:space="0" w:color="auto"/>
        <w:bottom w:val="none" w:sz="0" w:space="0" w:color="auto"/>
        <w:right w:val="none" w:sz="0" w:space="0" w:color="auto"/>
      </w:divBdr>
    </w:div>
    <w:div w:id="1987200061">
      <w:bodyDiv w:val="1"/>
      <w:marLeft w:val="0"/>
      <w:marRight w:val="0"/>
      <w:marTop w:val="0"/>
      <w:marBottom w:val="0"/>
      <w:divBdr>
        <w:top w:val="none" w:sz="0" w:space="0" w:color="auto"/>
        <w:left w:val="none" w:sz="0" w:space="0" w:color="auto"/>
        <w:bottom w:val="none" w:sz="0" w:space="0" w:color="auto"/>
        <w:right w:val="none" w:sz="0" w:space="0" w:color="auto"/>
      </w:divBdr>
    </w:div>
    <w:div w:id="2043551328">
      <w:bodyDiv w:val="1"/>
      <w:marLeft w:val="0"/>
      <w:marRight w:val="0"/>
      <w:marTop w:val="0"/>
      <w:marBottom w:val="0"/>
      <w:divBdr>
        <w:top w:val="none" w:sz="0" w:space="0" w:color="auto"/>
        <w:left w:val="none" w:sz="0" w:space="0" w:color="auto"/>
        <w:bottom w:val="none" w:sz="0" w:space="0" w:color="auto"/>
        <w:right w:val="none" w:sz="0" w:space="0" w:color="auto"/>
      </w:divBdr>
    </w:div>
    <w:div w:id="2085950427">
      <w:bodyDiv w:val="1"/>
      <w:marLeft w:val="0"/>
      <w:marRight w:val="0"/>
      <w:marTop w:val="0"/>
      <w:marBottom w:val="0"/>
      <w:divBdr>
        <w:top w:val="none" w:sz="0" w:space="0" w:color="auto"/>
        <w:left w:val="none" w:sz="0" w:space="0" w:color="auto"/>
        <w:bottom w:val="none" w:sz="0" w:space="0" w:color="auto"/>
        <w:right w:val="none" w:sz="0" w:space="0" w:color="auto"/>
      </w:divBdr>
    </w:div>
    <w:div w:id="2088988757">
      <w:bodyDiv w:val="1"/>
      <w:marLeft w:val="0"/>
      <w:marRight w:val="0"/>
      <w:marTop w:val="0"/>
      <w:marBottom w:val="0"/>
      <w:divBdr>
        <w:top w:val="none" w:sz="0" w:space="0" w:color="auto"/>
        <w:left w:val="none" w:sz="0" w:space="0" w:color="auto"/>
        <w:bottom w:val="none" w:sz="0" w:space="0" w:color="auto"/>
        <w:right w:val="none" w:sz="0" w:space="0" w:color="auto"/>
      </w:divBdr>
    </w:div>
    <w:div w:id="2120643614">
      <w:bodyDiv w:val="1"/>
      <w:marLeft w:val="0"/>
      <w:marRight w:val="0"/>
      <w:marTop w:val="0"/>
      <w:marBottom w:val="0"/>
      <w:divBdr>
        <w:top w:val="none" w:sz="0" w:space="0" w:color="auto"/>
        <w:left w:val="none" w:sz="0" w:space="0" w:color="auto"/>
        <w:bottom w:val="none" w:sz="0" w:space="0" w:color="auto"/>
        <w:right w:val="none" w:sz="0" w:space="0" w:color="auto"/>
      </w:divBdr>
    </w:div>
    <w:div w:id="2131706464">
      <w:bodyDiv w:val="1"/>
      <w:marLeft w:val="0"/>
      <w:marRight w:val="0"/>
      <w:marTop w:val="0"/>
      <w:marBottom w:val="0"/>
      <w:divBdr>
        <w:top w:val="none" w:sz="0" w:space="0" w:color="auto"/>
        <w:left w:val="none" w:sz="0" w:space="0" w:color="auto"/>
        <w:bottom w:val="none" w:sz="0" w:space="0" w:color="auto"/>
        <w:right w:val="none" w:sz="0" w:space="0" w:color="auto"/>
      </w:divBdr>
    </w:div>
    <w:div w:id="214253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rtpage.narod.ru/Russian/Ec81-MRiRPSER.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lerc.ru/?part=bulletin&amp;art=10&amp;page=13" TargetMode="External"/><Relationship Id="rId4" Type="http://schemas.openxmlformats.org/officeDocument/2006/relationships/webSettings" Target="webSettings.xml"/><Relationship Id="rId9" Type="http://schemas.openxmlformats.org/officeDocument/2006/relationships/hyperlink" Target="http://www.rusnauka.com/31_PRNT_2008/Economics/36082.doc.ht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10825</Words>
  <Characters>61706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Лексус</cp:lastModifiedBy>
  <cp:revision>2</cp:revision>
  <dcterms:created xsi:type="dcterms:W3CDTF">2015-05-22T17:52:00Z</dcterms:created>
  <dcterms:modified xsi:type="dcterms:W3CDTF">2015-05-22T17:52:00Z</dcterms:modified>
</cp:coreProperties>
</file>