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="Times New Roman" w:eastAsiaTheme="minorEastAsia" w:hAnsi="Times New Roman" w:cstheme="minorBidi"/>
          <w:b w:val="0"/>
          <w:bCs w:val="0"/>
          <w:color w:val="auto"/>
          <w:szCs w:val="22"/>
          <w:lang w:eastAsia="ru-RU"/>
        </w:rPr>
        <w:id w:val="45074495"/>
        <w:docPartObj>
          <w:docPartGallery w:val="Table of Contents"/>
          <w:docPartUnique/>
        </w:docPartObj>
      </w:sdtPr>
      <w:sdtEndPr/>
      <w:sdtContent>
        <w:p w:rsidR="001867E8" w:rsidRDefault="001867E8" w:rsidP="001867E8">
          <w:pPr>
            <w:pStyle w:val="aa"/>
            <w:jc w:val="center"/>
            <w:rPr>
              <w:color w:val="auto"/>
            </w:rPr>
          </w:pPr>
          <w:r w:rsidRPr="001867E8">
            <w:rPr>
              <w:color w:val="auto"/>
            </w:rPr>
            <w:t>Содержание</w:t>
          </w:r>
        </w:p>
        <w:p w:rsidR="009F4213" w:rsidRPr="009F4213" w:rsidRDefault="009F4213" w:rsidP="009F4213">
          <w:pPr>
            <w:rPr>
              <w:lang w:eastAsia="en-US"/>
            </w:rPr>
          </w:pPr>
        </w:p>
        <w:p w:rsidR="009F4213" w:rsidRDefault="001867E8" w:rsidP="009F4213">
          <w:pPr>
            <w:pStyle w:val="11"/>
            <w:tabs>
              <w:tab w:val="right" w:leader="dot" w:pos="9345"/>
            </w:tabs>
            <w:ind w:firstLine="0"/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6822280" w:history="1">
            <w:r w:rsidR="009F4213" w:rsidRPr="00BB6F6C">
              <w:rPr>
                <w:rStyle w:val="ab"/>
                <w:noProof/>
              </w:rPr>
              <w:t>Введение</w:t>
            </w:r>
            <w:r w:rsidR="009F4213">
              <w:rPr>
                <w:noProof/>
                <w:webHidden/>
              </w:rPr>
              <w:tab/>
            </w:r>
            <w:r w:rsidR="009F4213">
              <w:rPr>
                <w:noProof/>
                <w:webHidden/>
              </w:rPr>
              <w:fldChar w:fldCharType="begin"/>
            </w:r>
            <w:r w:rsidR="009F4213">
              <w:rPr>
                <w:noProof/>
                <w:webHidden/>
              </w:rPr>
              <w:instrText xml:space="preserve"> PAGEREF _Toc416822280 \h </w:instrText>
            </w:r>
            <w:r w:rsidR="009F4213">
              <w:rPr>
                <w:noProof/>
                <w:webHidden/>
              </w:rPr>
            </w:r>
            <w:r w:rsidR="009F4213">
              <w:rPr>
                <w:noProof/>
                <w:webHidden/>
              </w:rPr>
              <w:fldChar w:fldCharType="separate"/>
            </w:r>
            <w:r w:rsidR="009F4213">
              <w:rPr>
                <w:noProof/>
                <w:webHidden/>
              </w:rPr>
              <w:t>3</w:t>
            </w:r>
            <w:r w:rsidR="009F4213">
              <w:rPr>
                <w:noProof/>
                <w:webHidden/>
              </w:rPr>
              <w:fldChar w:fldCharType="end"/>
            </w:r>
          </w:hyperlink>
        </w:p>
        <w:p w:rsidR="009F4213" w:rsidRDefault="00D447AE" w:rsidP="009F4213">
          <w:pPr>
            <w:pStyle w:val="11"/>
            <w:tabs>
              <w:tab w:val="right" w:leader="dot" w:pos="9345"/>
            </w:tabs>
            <w:ind w:firstLine="0"/>
            <w:rPr>
              <w:rFonts w:asciiTheme="minorHAnsi" w:hAnsiTheme="minorHAnsi"/>
              <w:noProof/>
              <w:sz w:val="22"/>
            </w:rPr>
          </w:pPr>
          <w:hyperlink w:anchor="_Toc416822281" w:history="1">
            <w:r w:rsidR="009F4213" w:rsidRPr="00BB6F6C">
              <w:rPr>
                <w:rStyle w:val="ab"/>
                <w:noProof/>
              </w:rPr>
              <w:t>1. Теоретические аспекты финансирование инвестиций в оборотный капитал предприятия</w:t>
            </w:r>
            <w:r w:rsidR="009F4213">
              <w:rPr>
                <w:noProof/>
                <w:webHidden/>
              </w:rPr>
              <w:tab/>
            </w:r>
            <w:r w:rsidR="009F4213">
              <w:rPr>
                <w:noProof/>
                <w:webHidden/>
              </w:rPr>
              <w:fldChar w:fldCharType="begin"/>
            </w:r>
            <w:r w:rsidR="009F4213">
              <w:rPr>
                <w:noProof/>
                <w:webHidden/>
              </w:rPr>
              <w:instrText xml:space="preserve"> PAGEREF _Toc416822281 \h </w:instrText>
            </w:r>
            <w:r w:rsidR="009F4213">
              <w:rPr>
                <w:noProof/>
                <w:webHidden/>
              </w:rPr>
            </w:r>
            <w:r w:rsidR="009F4213">
              <w:rPr>
                <w:noProof/>
                <w:webHidden/>
              </w:rPr>
              <w:fldChar w:fldCharType="separate"/>
            </w:r>
            <w:r w:rsidR="009F4213">
              <w:rPr>
                <w:noProof/>
                <w:webHidden/>
              </w:rPr>
              <w:t>5</w:t>
            </w:r>
            <w:r w:rsidR="009F4213">
              <w:rPr>
                <w:noProof/>
                <w:webHidden/>
              </w:rPr>
              <w:fldChar w:fldCharType="end"/>
            </w:r>
          </w:hyperlink>
        </w:p>
        <w:p w:rsidR="009F4213" w:rsidRDefault="00D447AE" w:rsidP="009F4213">
          <w:pPr>
            <w:pStyle w:val="21"/>
            <w:tabs>
              <w:tab w:val="right" w:leader="dot" w:pos="9345"/>
            </w:tabs>
            <w:ind w:left="0" w:firstLine="0"/>
            <w:rPr>
              <w:rFonts w:asciiTheme="minorHAnsi" w:hAnsiTheme="minorHAnsi"/>
              <w:noProof/>
              <w:sz w:val="22"/>
            </w:rPr>
          </w:pPr>
          <w:hyperlink w:anchor="_Toc416822282" w:history="1">
            <w:r w:rsidR="009F4213" w:rsidRPr="00BB6F6C">
              <w:rPr>
                <w:rStyle w:val="ab"/>
                <w:noProof/>
              </w:rPr>
              <w:t>1.1 Инвестиции как экономическая категория и их роль в развитии экономики</w:t>
            </w:r>
            <w:r w:rsidR="009F4213">
              <w:rPr>
                <w:noProof/>
                <w:webHidden/>
              </w:rPr>
              <w:tab/>
            </w:r>
            <w:r w:rsidR="009F4213">
              <w:rPr>
                <w:noProof/>
                <w:webHidden/>
              </w:rPr>
              <w:fldChar w:fldCharType="begin"/>
            </w:r>
            <w:r w:rsidR="009F4213">
              <w:rPr>
                <w:noProof/>
                <w:webHidden/>
              </w:rPr>
              <w:instrText xml:space="preserve"> PAGEREF _Toc416822282 \h </w:instrText>
            </w:r>
            <w:r w:rsidR="009F4213">
              <w:rPr>
                <w:noProof/>
                <w:webHidden/>
              </w:rPr>
            </w:r>
            <w:r w:rsidR="009F4213">
              <w:rPr>
                <w:noProof/>
                <w:webHidden/>
              </w:rPr>
              <w:fldChar w:fldCharType="separate"/>
            </w:r>
            <w:r w:rsidR="009F4213">
              <w:rPr>
                <w:noProof/>
                <w:webHidden/>
              </w:rPr>
              <w:t>5</w:t>
            </w:r>
            <w:r w:rsidR="009F4213">
              <w:rPr>
                <w:noProof/>
                <w:webHidden/>
              </w:rPr>
              <w:fldChar w:fldCharType="end"/>
            </w:r>
          </w:hyperlink>
        </w:p>
        <w:p w:rsidR="009F4213" w:rsidRDefault="00D447AE" w:rsidP="009F4213">
          <w:pPr>
            <w:pStyle w:val="21"/>
            <w:tabs>
              <w:tab w:val="right" w:leader="dot" w:pos="9345"/>
            </w:tabs>
            <w:ind w:left="0" w:firstLine="0"/>
            <w:rPr>
              <w:rFonts w:asciiTheme="minorHAnsi" w:hAnsiTheme="minorHAnsi"/>
              <w:noProof/>
              <w:sz w:val="22"/>
            </w:rPr>
          </w:pPr>
          <w:hyperlink w:anchor="_Toc416822283" w:history="1">
            <w:r w:rsidR="009F4213" w:rsidRPr="00BB6F6C">
              <w:rPr>
                <w:rStyle w:val="ab"/>
                <w:noProof/>
              </w:rPr>
              <w:t>1.2. Анализ инвестиционной деятельности предприятия как залог процесса инвестирования</w:t>
            </w:r>
            <w:r w:rsidR="009F4213">
              <w:rPr>
                <w:noProof/>
                <w:webHidden/>
              </w:rPr>
              <w:tab/>
            </w:r>
            <w:r w:rsidR="009F4213">
              <w:rPr>
                <w:noProof/>
                <w:webHidden/>
              </w:rPr>
              <w:fldChar w:fldCharType="begin"/>
            </w:r>
            <w:r w:rsidR="009F4213">
              <w:rPr>
                <w:noProof/>
                <w:webHidden/>
              </w:rPr>
              <w:instrText xml:space="preserve"> PAGEREF _Toc416822283 \h </w:instrText>
            </w:r>
            <w:r w:rsidR="009F4213">
              <w:rPr>
                <w:noProof/>
                <w:webHidden/>
              </w:rPr>
            </w:r>
            <w:r w:rsidR="009F4213">
              <w:rPr>
                <w:noProof/>
                <w:webHidden/>
              </w:rPr>
              <w:fldChar w:fldCharType="separate"/>
            </w:r>
            <w:r w:rsidR="009F4213">
              <w:rPr>
                <w:noProof/>
                <w:webHidden/>
              </w:rPr>
              <w:t>7</w:t>
            </w:r>
            <w:r w:rsidR="009F4213">
              <w:rPr>
                <w:noProof/>
                <w:webHidden/>
              </w:rPr>
              <w:fldChar w:fldCharType="end"/>
            </w:r>
          </w:hyperlink>
        </w:p>
        <w:p w:rsidR="009F4213" w:rsidRDefault="00D447AE" w:rsidP="009F4213">
          <w:pPr>
            <w:pStyle w:val="21"/>
            <w:tabs>
              <w:tab w:val="right" w:leader="dot" w:pos="9345"/>
            </w:tabs>
            <w:ind w:left="0" w:firstLine="0"/>
            <w:rPr>
              <w:rFonts w:asciiTheme="minorHAnsi" w:hAnsiTheme="minorHAnsi"/>
              <w:noProof/>
              <w:sz w:val="22"/>
            </w:rPr>
          </w:pPr>
          <w:hyperlink w:anchor="_Toc416822284" w:history="1">
            <w:r w:rsidR="009F4213" w:rsidRPr="00BB6F6C">
              <w:rPr>
                <w:rStyle w:val="ab"/>
                <w:noProof/>
              </w:rPr>
              <w:t>1.3. Управление инвестиционным процессом на предприятии</w:t>
            </w:r>
            <w:r w:rsidR="009F4213">
              <w:rPr>
                <w:noProof/>
                <w:webHidden/>
              </w:rPr>
              <w:tab/>
            </w:r>
            <w:r w:rsidR="009F4213">
              <w:rPr>
                <w:noProof/>
                <w:webHidden/>
              </w:rPr>
              <w:fldChar w:fldCharType="begin"/>
            </w:r>
            <w:r w:rsidR="009F4213">
              <w:rPr>
                <w:noProof/>
                <w:webHidden/>
              </w:rPr>
              <w:instrText xml:space="preserve"> PAGEREF _Toc416822284 \h </w:instrText>
            </w:r>
            <w:r w:rsidR="009F4213">
              <w:rPr>
                <w:noProof/>
                <w:webHidden/>
              </w:rPr>
            </w:r>
            <w:r w:rsidR="009F4213">
              <w:rPr>
                <w:noProof/>
                <w:webHidden/>
              </w:rPr>
              <w:fldChar w:fldCharType="separate"/>
            </w:r>
            <w:r w:rsidR="009F4213">
              <w:rPr>
                <w:noProof/>
                <w:webHidden/>
              </w:rPr>
              <w:t>10</w:t>
            </w:r>
            <w:r w:rsidR="009F4213">
              <w:rPr>
                <w:noProof/>
                <w:webHidden/>
              </w:rPr>
              <w:fldChar w:fldCharType="end"/>
            </w:r>
          </w:hyperlink>
        </w:p>
        <w:p w:rsidR="009F4213" w:rsidRDefault="00D447AE" w:rsidP="009F4213">
          <w:pPr>
            <w:pStyle w:val="11"/>
            <w:tabs>
              <w:tab w:val="right" w:leader="dot" w:pos="9345"/>
            </w:tabs>
            <w:ind w:firstLine="0"/>
            <w:rPr>
              <w:rFonts w:asciiTheme="minorHAnsi" w:hAnsiTheme="minorHAnsi"/>
              <w:noProof/>
              <w:sz w:val="22"/>
            </w:rPr>
          </w:pPr>
          <w:hyperlink w:anchor="_Toc416822285" w:history="1">
            <w:r w:rsidR="009F4213" w:rsidRPr="00BB6F6C">
              <w:rPr>
                <w:rStyle w:val="ab"/>
                <w:noProof/>
              </w:rPr>
              <w:t>2. Анализ финансирования инвестиций в оборотный капитал предприятия ЗАО «Металлоторг»</w:t>
            </w:r>
            <w:r w:rsidR="009F4213">
              <w:rPr>
                <w:noProof/>
                <w:webHidden/>
              </w:rPr>
              <w:tab/>
            </w:r>
            <w:r w:rsidR="009F4213">
              <w:rPr>
                <w:noProof/>
                <w:webHidden/>
              </w:rPr>
              <w:fldChar w:fldCharType="begin"/>
            </w:r>
            <w:r w:rsidR="009F4213">
              <w:rPr>
                <w:noProof/>
                <w:webHidden/>
              </w:rPr>
              <w:instrText xml:space="preserve"> PAGEREF _Toc416822285 \h </w:instrText>
            </w:r>
            <w:r w:rsidR="009F4213">
              <w:rPr>
                <w:noProof/>
                <w:webHidden/>
              </w:rPr>
            </w:r>
            <w:r w:rsidR="009F4213">
              <w:rPr>
                <w:noProof/>
                <w:webHidden/>
              </w:rPr>
              <w:fldChar w:fldCharType="separate"/>
            </w:r>
            <w:r w:rsidR="009F4213">
              <w:rPr>
                <w:noProof/>
                <w:webHidden/>
              </w:rPr>
              <w:t>16</w:t>
            </w:r>
            <w:r w:rsidR="009F4213">
              <w:rPr>
                <w:noProof/>
                <w:webHidden/>
              </w:rPr>
              <w:fldChar w:fldCharType="end"/>
            </w:r>
          </w:hyperlink>
        </w:p>
        <w:p w:rsidR="009F4213" w:rsidRDefault="00D447AE" w:rsidP="009F4213">
          <w:pPr>
            <w:pStyle w:val="21"/>
            <w:tabs>
              <w:tab w:val="right" w:leader="dot" w:pos="9345"/>
            </w:tabs>
            <w:ind w:left="0" w:firstLine="0"/>
            <w:rPr>
              <w:rFonts w:asciiTheme="minorHAnsi" w:hAnsiTheme="minorHAnsi"/>
              <w:noProof/>
              <w:sz w:val="22"/>
            </w:rPr>
          </w:pPr>
          <w:hyperlink w:anchor="_Toc416822286" w:history="1">
            <w:r w:rsidR="009F4213" w:rsidRPr="00BB6F6C">
              <w:rPr>
                <w:rStyle w:val="ab"/>
                <w:noProof/>
              </w:rPr>
              <w:t>2.1. Общая характеристика предприятия ЗАО «Металлоторг»</w:t>
            </w:r>
            <w:r w:rsidR="009F4213">
              <w:rPr>
                <w:noProof/>
                <w:webHidden/>
              </w:rPr>
              <w:tab/>
            </w:r>
            <w:r w:rsidR="009F4213">
              <w:rPr>
                <w:noProof/>
                <w:webHidden/>
              </w:rPr>
              <w:fldChar w:fldCharType="begin"/>
            </w:r>
            <w:r w:rsidR="009F4213">
              <w:rPr>
                <w:noProof/>
                <w:webHidden/>
              </w:rPr>
              <w:instrText xml:space="preserve"> PAGEREF _Toc416822286 \h </w:instrText>
            </w:r>
            <w:r w:rsidR="009F4213">
              <w:rPr>
                <w:noProof/>
                <w:webHidden/>
              </w:rPr>
            </w:r>
            <w:r w:rsidR="009F4213">
              <w:rPr>
                <w:noProof/>
                <w:webHidden/>
              </w:rPr>
              <w:fldChar w:fldCharType="separate"/>
            </w:r>
            <w:r w:rsidR="009F4213">
              <w:rPr>
                <w:noProof/>
                <w:webHidden/>
              </w:rPr>
              <w:t>16</w:t>
            </w:r>
            <w:r w:rsidR="009F4213">
              <w:rPr>
                <w:noProof/>
                <w:webHidden/>
              </w:rPr>
              <w:fldChar w:fldCharType="end"/>
            </w:r>
          </w:hyperlink>
        </w:p>
        <w:p w:rsidR="009F4213" w:rsidRDefault="00D447AE" w:rsidP="009F4213">
          <w:pPr>
            <w:pStyle w:val="21"/>
            <w:tabs>
              <w:tab w:val="right" w:leader="dot" w:pos="9345"/>
            </w:tabs>
            <w:ind w:left="0" w:firstLine="0"/>
            <w:rPr>
              <w:rFonts w:asciiTheme="minorHAnsi" w:hAnsiTheme="minorHAnsi"/>
              <w:noProof/>
              <w:sz w:val="22"/>
            </w:rPr>
          </w:pPr>
          <w:hyperlink w:anchor="_Toc416822287" w:history="1">
            <w:r w:rsidR="009F4213" w:rsidRPr="00BB6F6C">
              <w:rPr>
                <w:rStyle w:val="ab"/>
                <w:noProof/>
              </w:rPr>
              <w:t>2.2. Анализ финансирования инвестиций в оборотный капитал</w:t>
            </w:r>
            <w:r w:rsidR="009F4213">
              <w:rPr>
                <w:noProof/>
                <w:webHidden/>
              </w:rPr>
              <w:tab/>
            </w:r>
            <w:r w:rsidR="009F4213">
              <w:rPr>
                <w:noProof/>
                <w:webHidden/>
              </w:rPr>
              <w:fldChar w:fldCharType="begin"/>
            </w:r>
            <w:r w:rsidR="009F4213">
              <w:rPr>
                <w:noProof/>
                <w:webHidden/>
              </w:rPr>
              <w:instrText xml:space="preserve"> PAGEREF _Toc416822287 \h </w:instrText>
            </w:r>
            <w:r w:rsidR="009F4213">
              <w:rPr>
                <w:noProof/>
                <w:webHidden/>
              </w:rPr>
            </w:r>
            <w:r w:rsidR="009F4213">
              <w:rPr>
                <w:noProof/>
                <w:webHidden/>
              </w:rPr>
              <w:fldChar w:fldCharType="separate"/>
            </w:r>
            <w:r w:rsidR="009F4213">
              <w:rPr>
                <w:noProof/>
                <w:webHidden/>
              </w:rPr>
              <w:t>17</w:t>
            </w:r>
            <w:r w:rsidR="009F4213">
              <w:rPr>
                <w:noProof/>
                <w:webHidden/>
              </w:rPr>
              <w:fldChar w:fldCharType="end"/>
            </w:r>
          </w:hyperlink>
        </w:p>
        <w:p w:rsidR="009F4213" w:rsidRDefault="00D447AE" w:rsidP="009F4213">
          <w:pPr>
            <w:pStyle w:val="11"/>
            <w:tabs>
              <w:tab w:val="right" w:leader="dot" w:pos="9345"/>
            </w:tabs>
            <w:ind w:firstLine="0"/>
            <w:rPr>
              <w:rFonts w:asciiTheme="minorHAnsi" w:hAnsiTheme="minorHAnsi"/>
              <w:noProof/>
              <w:sz w:val="22"/>
            </w:rPr>
          </w:pPr>
          <w:hyperlink w:anchor="_Toc416822288" w:history="1">
            <w:r w:rsidR="009F4213" w:rsidRPr="00BB6F6C">
              <w:rPr>
                <w:rStyle w:val="ab"/>
                <w:noProof/>
              </w:rPr>
              <w:t>Заключение</w:t>
            </w:r>
            <w:r w:rsidR="009F4213">
              <w:rPr>
                <w:noProof/>
                <w:webHidden/>
              </w:rPr>
              <w:tab/>
            </w:r>
            <w:r w:rsidR="009F4213">
              <w:rPr>
                <w:noProof/>
                <w:webHidden/>
              </w:rPr>
              <w:fldChar w:fldCharType="begin"/>
            </w:r>
            <w:r w:rsidR="009F4213">
              <w:rPr>
                <w:noProof/>
                <w:webHidden/>
              </w:rPr>
              <w:instrText xml:space="preserve"> PAGEREF _Toc416822288 \h </w:instrText>
            </w:r>
            <w:r w:rsidR="009F4213">
              <w:rPr>
                <w:noProof/>
                <w:webHidden/>
              </w:rPr>
            </w:r>
            <w:r w:rsidR="009F4213">
              <w:rPr>
                <w:noProof/>
                <w:webHidden/>
              </w:rPr>
              <w:fldChar w:fldCharType="separate"/>
            </w:r>
            <w:r w:rsidR="009F4213">
              <w:rPr>
                <w:noProof/>
                <w:webHidden/>
              </w:rPr>
              <w:t>20</w:t>
            </w:r>
            <w:r w:rsidR="009F4213">
              <w:rPr>
                <w:noProof/>
                <w:webHidden/>
              </w:rPr>
              <w:fldChar w:fldCharType="end"/>
            </w:r>
          </w:hyperlink>
        </w:p>
        <w:p w:rsidR="009F4213" w:rsidRDefault="00D447AE" w:rsidP="009F4213">
          <w:pPr>
            <w:pStyle w:val="11"/>
            <w:tabs>
              <w:tab w:val="right" w:leader="dot" w:pos="9345"/>
            </w:tabs>
            <w:ind w:firstLine="0"/>
            <w:rPr>
              <w:rFonts w:asciiTheme="minorHAnsi" w:hAnsiTheme="minorHAnsi"/>
              <w:noProof/>
              <w:sz w:val="22"/>
            </w:rPr>
          </w:pPr>
          <w:hyperlink w:anchor="_Toc416822289" w:history="1">
            <w:r w:rsidR="009F4213" w:rsidRPr="00BB6F6C">
              <w:rPr>
                <w:rStyle w:val="ab"/>
                <w:noProof/>
              </w:rPr>
              <w:t>Список литературы</w:t>
            </w:r>
            <w:r w:rsidR="009F4213">
              <w:rPr>
                <w:noProof/>
                <w:webHidden/>
              </w:rPr>
              <w:tab/>
            </w:r>
            <w:r w:rsidR="009F4213">
              <w:rPr>
                <w:noProof/>
                <w:webHidden/>
              </w:rPr>
              <w:fldChar w:fldCharType="begin"/>
            </w:r>
            <w:r w:rsidR="009F4213">
              <w:rPr>
                <w:noProof/>
                <w:webHidden/>
              </w:rPr>
              <w:instrText xml:space="preserve"> PAGEREF _Toc416822289 \h </w:instrText>
            </w:r>
            <w:r w:rsidR="009F4213">
              <w:rPr>
                <w:noProof/>
                <w:webHidden/>
              </w:rPr>
            </w:r>
            <w:r w:rsidR="009F4213">
              <w:rPr>
                <w:noProof/>
                <w:webHidden/>
              </w:rPr>
              <w:fldChar w:fldCharType="separate"/>
            </w:r>
            <w:r w:rsidR="009F4213">
              <w:rPr>
                <w:noProof/>
                <w:webHidden/>
              </w:rPr>
              <w:t>22</w:t>
            </w:r>
            <w:r w:rsidR="009F4213">
              <w:rPr>
                <w:noProof/>
                <w:webHidden/>
              </w:rPr>
              <w:fldChar w:fldCharType="end"/>
            </w:r>
          </w:hyperlink>
        </w:p>
        <w:p w:rsidR="009F4213" w:rsidRDefault="00D447AE" w:rsidP="009F4213">
          <w:pPr>
            <w:pStyle w:val="11"/>
            <w:tabs>
              <w:tab w:val="right" w:leader="dot" w:pos="9345"/>
            </w:tabs>
            <w:ind w:firstLine="0"/>
            <w:rPr>
              <w:rFonts w:asciiTheme="minorHAnsi" w:hAnsiTheme="minorHAnsi"/>
              <w:noProof/>
              <w:sz w:val="22"/>
            </w:rPr>
          </w:pPr>
          <w:hyperlink w:anchor="_Toc416822290" w:history="1">
            <w:r w:rsidR="009F4213" w:rsidRPr="00BB6F6C">
              <w:rPr>
                <w:rStyle w:val="ab"/>
                <w:noProof/>
              </w:rPr>
              <w:t>Задача 1</w:t>
            </w:r>
            <w:r w:rsidR="009F4213">
              <w:rPr>
                <w:noProof/>
                <w:webHidden/>
              </w:rPr>
              <w:tab/>
            </w:r>
            <w:r w:rsidR="009F4213">
              <w:rPr>
                <w:noProof/>
                <w:webHidden/>
              </w:rPr>
              <w:fldChar w:fldCharType="begin"/>
            </w:r>
            <w:r w:rsidR="009F4213">
              <w:rPr>
                <w:noProof/>
                <w:webHidden/>
              </w:rPr>
              <w:instrText xml:space="preserve"> PAGEREF _Toc416822290 \h </w:instrText>
            </w:r>
            <w:r w:rsidR="009F4213">
              <w:rPr>
                <w:noProof/>
                <w:webHidden/>
              </w:rPr>
            </w:r>
            <w:r w:rsidR="009F4213">
              <w:rPr>
                <w:noProof/>
                <w:webHidden/>
              </w:rPr>
              <w:fldChar w:fldCharType="separate"/>
            </w:r>
            <w:r w:rsidR="009F4213">
              <w:rPr>
                <w:noProof/>
                <w:webHidden/>
              </w:rPr>
              <w:t>23</w:t>
            </w:r>
            <w:r w:rsidR="009F4213">
              <w:rPr>
                <w:noProof/>
                <w:webHidden/>
              </w:rPr>
              <w:fldChar w:fldCharType="end"/>
            </w:r>
          </w:hyperlink>
        </w:p>
        <w:p w:rsidR="009F4213" w:rsidRDefault="00D447AE" w:rsidP="009F4213">
          <w:pPr>
            <w:pStyle w:val="11"/>
            <w:tabs>
              <w:tab w:val="right" w:leader="dot" w:pos="9345"/>
            </w:tabs>
            <w:ind w:firstLine="0"/>
            <w:rPr>
              <w:rFonts w:asciiTheme="minorHAnsi" w:hAnsiTheme="minorHAnsi"/>
              <w:noProof/>
              <w:sz w:val="22"/>
            </w:rPr>
          </w:pPr>
          <w:hyperlink w:anchor="_Toc416822291" w:history="1">
            <w:r w:rsidR="009F4213" w:rsidRPr="00BB6F6C">
              <w:rPr>
                <w:rStyle w:val="ab"/>
                <w:rFonts w:eastAsia="Times New Roman"/>
                <w:noProof/>
                <w:shd w:val="clear" w:color="auto" w:fill="FFFFFF"/>
              </w:rPr>
              <w:t>Задача 2</w:t>
            </w:r>
            <w:r w:rsidR="009F4213">
              <w:rPr>
                <w:noProof/>
                <w:webHidden/>
              </w:rPr>
              <w:tab/>
            </w:r>
            <w:r w:rsidR="009F4213">
              <w:rPr>
                <w:noProof/>
                <w:webHidden/>
              </w:rPr>
              <w:fldChar w:fldCharType="begin"/>
            </w:r>
            <w:r w:rsidR="009F4213">
              <w:rPr>
                <w:noProof/>
                <w:webHidden/>
              </w:rPr>
              <w:instrText xml:space="preserve"> PAGEREF _Toc416822291 \h </w:instrText>
            </w:r>
            <w:r w:rsidR="009F4213">
              <w:rPr>
                <w:noProof/>
                <w:webHidden/>
              </w:rPr>
            </w:r>
            <w:r w:rsidR="009F4213">
              <w:rPr>
                <w:noProof/>
                <w:webHidden/>
              </w:rPr>
              <w:fldChar w:fldCharType="separate"/>
            </w:r>
            <w:r w:rsidR="009F4213">
              <w:rPr>
                <w:noProof/>
                <w:webHidden/>
              </w:rPr>
              <w:t>25</w:t>
            </w:r>
            <w:r w:rsidR="009F4213">
              <w:rPr>
                <w:noProof/>
                <w:webHidden/>
              </w:rPr>
              <w:fldChar w:fldCharType="end"/>
            </w:r>
          </w:hyperlink>
        </w:p>
        <w:p w:rsidR="009F4213" w:rsidRDefault="00D447AE" w:rsidP="009F4213">
          <w:pPr>
            <w:pStyle w:val="11"/>
            <w:tabs>
              <w:tab w:val="right" w:leader="dot" w:pos="9345"/>
            </w:tabs>
            <w:ind w:firstLine="0"/>
            <w:rPr>
              <w:rFonts w:asciiTheme="minorHAnsi" w:hAnsiTheme="minorHAnsi"/>
              <w:noProof/>
              <w:sz w:val="22"/>
            </w:rPr>
          </w:pPr>
          <w:hyperlink w:anchor="_Toc416822292" w:history="1">
            <w:r w:rsidR="009F4213" w:rsidRPr="00BB6F6C">
              <w:rPr>
                <w:rStyle w:val="ab"/>
                <w:rFonts w:eastAsia="Times New Roman"/>
                <w:noProof/>
                <w:shd w:val="clear" w:color="auto" w:fill="FFFFFF"/>
              </w:rPr>
              <w:t>Задача 3</w:t>
            </w:r>
            <w:r w:rsidR="009F4213">
              <w:rPr>
                <w:noProof/>
                <w:webHidden/>
              </w:rPr>
              <w:tab/>
            </w:r>
            <w:r w:rsidR="009F4213">
              <w:rPr>
                <w:noProof/>
                <w:webHidden/>
              </w:rPr>
              <w:fldChar w:fldCharType="begin"/>
            </w:r>
            <w:r w:rsidR="009F4213">
              <w:rPr>
                <w:noProof/>
                <w:webHidden/>
              </w:rPr>
              <w:instrText xml:space="preserve"> PAGEREF _Toc416822292 \h </w:instrText>
            </w:r>
            <w:r w:rsidR="009F4213">
              <w:rPr>
                <w:noProof/>
                <w:webHidden/>
              </w:rPr>
            </w:r>
            <w:r w:rsidR="009F4213">
              <w:rPr>
                <w:noProof/>
                <w:webHidden/>
              </w:rPr>
              <w:fldChar w:fldCharType="separate"/>
            </w:r>
            <w:r w:rsidR="009F4213">
              <w:rPr>
                <w:noProof/>
                <w:webHidden/>
              </w:rPr>
              <w:t>25</w:t>
            </w:r>
            <w:r w:rsidR="009F4213">
              <w:rPr>
                <w:noProof/>
                <w:webHidden/>
              </w:rPr>
              <w:fldChar w:fldCharType="end"/>
            </w:r>
          </w:hyperlink>
        </w:p>
        <w:p w:rsidR="009F4213" w:rsidRDefault="00D447AE" w:rsidP="009F4213">
          <w:pPr>
            <w:pStyle w:val="11"/>
            <w:tabs>
              <w:tab w:val="right" w:leader="dot" w:pos="9345"/>
            </w:tabs>
            <w:ind w:firstLine="0"/>
            <w:rPr>
              <w:rFonts w:asciiTheme="minorHAnsi" w:hAnsiTheme="minorHAnsi"/>
              <w:noProof/>
              <w:sz w:val="22"/>
            </w:rPr>
          </w:pPr>
          <w:hyperlink w:anchor="_Toc416822293" w:history="1">
            <w:r w:rsidR="009F4213" w:rsidRPr="00BB6F6C">
              <w:rPr>
                <w:rStyle w:val="ab"/>
                <w:noProof/>
              </w:rPr>
              <w:t>Задача 4</w:t>
            </w:r>
            <w:r w:rsidR="009F4213">
              <w:rPr>
                <w:noProof/>
                <w:webHidden/>
              </w:rPr>
              <w:tab/>
            </w:r>
            <w:r w:rsidR="009F4213">
              <w:rPr>
                <w:noProof/>
                <w:webHidden/>
              </w:rPr>
              <w:fldChar w:fldCharType="begin"/>
            </w:r>
            <w:r w:rsidR="009F4213">
              <w:rPr>
                <w:noProof/>
                <w:webHidden/>
              </w:rPr>
              <w:instrText xml:space="preserve"> PAGEREF _Toc416822293 \h </w:instrText>
            </w:r>
            <w:r w:rsidR="009F4213">
              <w:rPr>
                <w:noProof/>
                <w:webHidden/>
              </w:rPr>
            </w:r>
            <w:r w:rsidR="009F4213">
              <w:rPr>
                <w:noProof/>
                <w:webHidden/>
              </w:rPr>
              <w:fldChar w:fldCharType="separate"/>
            </w:r>
            <w:r w:rsidR="009F4213">
              <w:rPr>
                <w:noProof/>
                <w:webHidden/>
              </w:rPr>
              <w:t>26</w:t>
            </w:r>
            <w:r w:rsidR="009F4213">
              <w:rPr>
                <w:noProof/>
                <w:webHidden/>
              </w:rPr>
              <w:fldChar w:fldCharType="end"/>
            </w:r>
          </w:hyperlink>
        </w:p>
        <w:p w:rsidR="009F4213" w:rsidRDefault="00D447AE" w:rsidP="009F4213">
          <w:pPr>
            <w:pStyle w:val="11"/>
            <w:tabs>
              <w:tab w:val="right" w:leader="dot" w:pos="9345"/>
            </w:tabs>
            <w:ind w:firstLine="0"/>
            <w:rPr>
              <w:rFonts w:asciiTheme="minorHAnsi" w:hAnsiTheme="minorHAnsi"/>
              <w:noProof/>
              <w:sz w:val="22"/>
            </w:rPr>
          </w:pPr>
          <w:hyperlink w:anchor="_Toc416822294" w:history="1">
            <w:r w:rsidR="009F4213" w:rsidRPr="00BB6F6C">
              <w:rPr>
                <w:rStyle w:val="ab"/>
                <w:rFonts w:eastAsia="Times New Roman"/>
                <w:noProof/>
                <w:shd w:val="clear" w:color="auto" w:fill="FFFFFF"/>
              </w:rPr>
              <w:t>Задача 5</w:t>
            </w:r>
            <w:r w:rsidR="009F4213">
              <w:rPr>
                <w:noProof/>
                <w:webHidden/>
              </w:rPr>
              <w:tab/>
            </w:r>
            <w:r w:rsidR="009F4213">
              <w:rPr>
                <w:noProof/>
                <w:webHidden/>
              </w:rPr>
              <w:fldChar w:fldCharType="begin"/>
            </w:r>
            <w:r w:rsidR="009F4213">
              <w:rPr>
                <w:noProof/>
                <w:webHidden/>
              </w:rPr>
              <w:instrText xml:space="preserve"> PAGEREF _Toc416822294 \h </w:instrText>
            </w:r>
            <w:r w:rsidR="009F4213">
              <w:rPr>
                <w:noProof/>
                <w:webHidden/>
              </w:rPr>
            </w:r>
            <w:r w:rsidR="009F4213">
              <w:rPr>
                <w:noProof/>
                <w:webHidden/>
              </w:rPr>
              <w:fldChar w:fldCharType="separate"/>
            </w:r>
            <w:r w:rsidR="009F4213">
              <w:rPr>
                <w:noProof/>
                <w:webHidden/>
              </w:rPr>
              <w:t>26</w:t>
            </w:r>
            <w:r w:rsidR="009F4213">
              <w:rPr>
                <w:noProof/>
                <w:webHidden/>
              </w:rPr>
              <w:fldChar w:fldCharType="end"/>
            </w:r>
          </w:hyperlink>
        </w:p>
        <w:p w:rsidR="001867E8" w:rsidRDefault="001867E8" w:rsidP="009F4213">
          <w:pPr>
            <w:ind w:firstLine="0"/>
          </w:pPr>
          <w:r>
            <w:fldChar w:fldCharType="end"/>
          </w:r>
        </w:p>
      </w:sdtContent>
    </w:sdt>
    <w:p w:rsidR="009F4213" w:rsidRDefault="009F4213">
      <w:pPr>
        <w:spacing w:after="200" w:line="276" w:lineRule="auto"/>
        <w:ind w:firstLine="0"/>
        <w:jc w:val="left"/>
        <w:rPr>
          <w:rFonts w:eastAsiaTheme="majorEastAsia" w:cstheme="majorBidi"/>
          <w:b/>
          <w:bCs/>
          <w:szCs w:val="28"/>
          <w:lang w:eastAsia="en-US"/>
        </w:rPr>
      </w:pPr>
      <w:bookmarkStart w:id="1" w:name="_Toc416822280"/>
      <w:r>
        <w:br w:type="page"/>
      </w:r>
    </w:p>
    <w:p w:rsidR="00FC45BA" w:rsidRDefault="0052249C" w:rsidP="0052249C">
      <w:pPr>
        <w:pStyle w:val="1"/>
      </w:pPr>
      <w:r w:rsidRPr="0052249C">
        <w:lastRenderedPageBreak/>
        <w:t>Введение</w:t>
      </w:r>
      <w:bookmarkEnd w:id="1"/>
    </w:p>
    <w:p w:rsidR="00303F72" w:rsidRDefault="00303F72" w:rsidP="00303F72">
      <w:pPr>
        <w:rPr>
          <w:lang w:eastAsia="en-US"/>
        </w:rPr>
      </w:pPr>
    </w:p>
    <w:p w:rsidR="00303F72" w:rsidRDefault="00303F72" w:rsidP="00303F72">
      <w:r w:rsidRPr="00147241">
        <w:t xml:space="preserve">Сам термин «инвестиции» берет начало от латинского «invest», что в переводе означает «вкладывать». «Энциклопедия предпринимателя» под редакцией С.М.Синельникова, изданная в 1994 году, дает такой ответ на вопрос «что такое инвестиции»: «Капитал, помещаемый в юридически самостоятельные предприятия на длительный срок либо с целью получения дополнительной прибыли, либо с целью приобретения влияния... а также вложения в ценные бумаги». </w:t>
      </w:r>
    </w:p>
    <w:p w:rsidR="00303F72" w:rsidRDefault="00303F72" w:rsidP="00303F72">
      <w:r w:rsidRPr="00147241">
        <w:t xml:space="preserve">Конечно, список объектов денежных вложений не ограничивается только указанными в цитате пунктами. Инвестируют капитал и в целевые банковские вклады, кредиты, машины, оборудование и технологии, в имущество или права на него, а также в интеллектуальные ценности и лицензии. Так как представленное для инвестиционной деятельности поле отличается обширностью и разнонаправленностью, то и классифицировать подобные денежные вложения приходится по нескольким критериям. Так, в зависимости от планируемой длительности времени работы капитала, финансовые вложения могут быть либо краткосрочными, либо долгосрочными. Форма собственности вкладчиков подразделяет инвестиции на государственные, частные, иностранные либо совместные. </w:t>
      </w:r>
    </w:p>
    <w:p w:rsidR="00303F72" w:rsidRDefault="00303F72" w:rsidP="00303F72">
      <w:r w:rsidRPr="00147241">
        <w:t xml:space="preserve">Характер участия в реализации проектов определяет направленность, то есть вложения могут быть прямыми (денежные средства вкладываются непосредственно участниками проектов) и косвенными (привлечение свободных средств путем продажи и выпуска разнообразных ценных бумаг, к примеру, акций и тому подобных документов). Что касается типов инвестирования, то в практике финансово-хозяйственной и производственной деятельности выделяют следующие основные группы: </w:t>
      </w:r>
    </w:p>
    <w:p w:rsidR="00303F72" w:rsidRDefault="00303F72" w:rsidP="00303F72">
      <w:r w:rsidRPr="00147241">
        <w:t xml:space="preserve">- реальные инвестиции (это средства, вложенные в долгосрочные проекты, подразумевающие приобретение производственных объектов и тому подобного имущества); </w:t>
      </w:r>
    </w:p>
    <w:p w:rsidR="00303F72" w:rsidRDefault="00303F72" w:rsidP="00303F72">
      <w:r w:rsidRPr="00147241">
        <w:lastRenderedPageBreak/>
        <w:t xml:space="preserve">- финансовые (подразумевают вложения в такие виды финансового имущества, как ценные бумаги, долговые обязательства и подобные документы); </w:t>
      </w:r>
    </w:p>
    <w:p w:rsidR="00303F72" w:rsidRDefault="00303F72" w:rsidP="00303F72">
      <w:r w:rsidRPr="00147241">
        <w:t xml:space="preserve">- нематериальные активы (это вложения в покупку нематериальных прав, например, лицензий, патентов и прочих подобных бумаг). Возвращаясь к основному вопросу статьи о том, что такое инвестиции, давайте более подробно рассмотрим каждый из вышеуказанных типов капиталовложений. Реальные инвестиции – самый доступный для понимания способ вложения капитала, который подразумевает приобретение недвижимости, направление денежных потоков на покупку товара или затраты на покупку услуг, естественно, с целью получения прибыли. </w:t>
      </w:r>
    </w:p>
    <w:p w:rsidR="00303F72" w:rsidRPr="007775E9" w:rsidRDefault="00303F72" w:rsidP="00303F72">
      <w:r w:rsidRPr="007775E9">
        <w:t>Цель работы – раскрыть сущность процесса управления инвестиционным процессом на предприятии. В соответствии с целью, необходимо решить следующие задачи:</w:t>
      </w:r>
    </w:p>
    <w:p w:rsidR="00303F72" w:rsidRPr="00147241" w:rsidRDefault="00303F72" w:rsidP="00303F72">
      <w:pPr>
        <w:pStyle w:val="a7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47241">
        <w:rPr>
          <w:rFonts w:ascii="Times New Roman" w:hAnsi="Times New Roman" w:cs="Times New Roman"/>
          <w:sz w:val="28"/>
          <w:szCs w:val="28"/>
        </w:rPr>
        <w:t>раскрыть сущность инвестиций как экономической категории и рассмотреть их роль в развитии экономики и непосредственно предприятия;</w:t>
      </w:r>
    </w:p>
    <w:p w:rsidR="00303F72" w:rsidRPr="00147241" w:rsidRDefault="00303F72" w:rsidP="00303F72">
      <w:pPr>
        <w:pStyle w:val="a7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47241">
        <w:rPr>
          <w:rFonts w:ascii="Times New Roman" w:hAnsi="Times New Roman" w:cs="Times New Roman"/>
          <w:sz w:val="28"/>
          <w:szCs w:val="28"/>
        </w:rPr>
        <w:t>раскрыть содержание основных этапов политики управления инвестиционным процессом;</w:t>
      </w:r>
    </w:p>
    <w:p w:rsidR="00303F72" w:rsidRPr="00147241" w:rsidRDefault="00303F72" w:rsidP="00303F72">
      <w:pPr>
        <w:pStyle w:val="a7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47241">
        <w:rPr>
          <w:rFonts w:ascii="Times New Roman" w:hAnsi="Times New Roman" w:cs="Times New Roman"/>
          <w:sz w:val="28"/>
          <w:szCs w:val="28"/>
        </w:rPr>
        <w:t>рассмотреть основные показатели деятельности конкретного предприятия ЗАО «Металлоторг»  и определить его инвестиционный потенциал;</w:t>
      </w:r>
    </w:p>
    <w:p w:rsidR="00303F72" w:rsidRPr="00147241" w:rsidRDefault="00303F72" w:rsidP="00303F72">
      <w:pPr>
        <w:pStyle w:val="a7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47241">
        <w:rPr>
          <w:rFonts w:ascii="Times New Roman" w:hAnsi="Times New Roman" w:cs="Times New Roman"/>
          <w:sz w:val="28"/>
          <w:szCs w:val="28"/>
        </w:rPr>
        <w:t>проанализировать инвестиционный процесс на данном этапе.</w:t>
      </w:r>
    </w:p>
    <w:p w:rsidR="00303F72" w:rsidRPr="00303F72" w:rsidRDefault="00303F72" w:rsidP="00303F72">
      <w:pPr>
        <w:rPr>
          <w:lang w:eastAsia="en-US"/>
        </w:rPr>
      </w:pPr>
    </w:p>
    <w:p w:rsidR="001867E8" w:rsidRDefault="001867E8">
      <w:pPr>
        <w:spacing w:after="200" w:line="276" w:lineRule="auto"/>
        <w:ind w:firstLine="0"/>
        <w:jc w:val="left"/>
        <w:rPr>
          <w:rFonts w:eastAsiaTheme="majorEastAsia" w:cstheme="majorBidi"/>
          <w:b/>
          <w:bCs/>
          <w:szCs w:val="28"/>
          <w:lang w:eastAsia="en-US"/>
        </w:rPr>
      </w:pPr>
      <w:r>
        <w:br w:type="page"/>
      </w:r>
    </w:p>
    <w:p w:rsidR="0052249C" w:rsidRPr="0052249C" w:rsidRDefault="0052249C" w:rsidP="0052249C">
      <w:pPr>
        <w:pStyle w:val="1"/>
      </w:pPr>
      <w:bookmarkStart w:id="2" w:name="_Toc416822281"/>
      <w:r w:rsidRPr="0052249C">
        <w:lastRenderedPageBreak/>
        <w:t>1. Теоретические аспекты финансирование инвестиций в оборотный капитал предприятия</w:t>
      </w:r>
      <w:bookmarkEnd w:id="2"/>
    </w:p>
    <w:p w:rsidR="0052249C" w:rsidRPr="007775E9" w:rsidRDefault="0052249C" w:rsidP="0052249C">
      <w:pPr>
        <w:pStyle w:val="2"/>
      </w:pPr>
      <w:bookmarkStart w:id="3" w:name="_Toc366669166"/>
      <w:bookmarkStart w:id="4" w:name="_Toc384228471"/>
      <w:bookmarkStart w:id="5" w:name="_Toc384229211"/>
      <w:bookmarkStart w:id="6" w:name="_Toc416822282"/>
      <w:r w:rsidRPr="00501EAB">
        <w:t>1.1 Инвестиции как экономическая категория и их роль в развитии экономики</w:t>
      </w:r>
      <w:bookmarkEnd w:id="3"/>
      <w:bookmarkEnd w:id="4"/>
      <w:bookmarkEnd w:id="5"/>
      <w:bookmarkEnd w:id="6"/>
    </w:p>
    <w:p w:rsidR="0052249C" w:rsidRPr="007775E9" w:rsidRDefault="0052249C" w:rsidP="0052249C"/>
    <w:p w:rsidR="0052249C" w:rsidRPr="007775E9" w:rsidRDefault="0052249C" w:rsidP="0052249C">
      <w:r w:rsidRPr="007775E9">
        <w:t>Понятие инвестиций относится к экономическим терминам. Инвестиции по своей сути представляют собой различные вложения, способные в недалеком будущем принести прибыль. Получение прибыли – основное назначение инвестиционных вложений.</w:t>
      </w:r>
    </w:p>
    <w:p w:rsidR="0052249C" w:rsidRPr="007775E9" w:rsidRDefault="0052249C" w:rsidP="0052249C">
      <w:r w:rsidRPr="007775E9">
        <w:t>На практике понятие инвестиций имеет некоторые отличительные особенности. Финансовые инвестиции - это совокупность денежных затрат под различные виды финансовых активов (таких как акции, государственные ЦБ и т.п.).</w:t>
      </w:r>
    </w:p>
    <w:p w:rsidR="0052249C" w:rsidRPr="007775E9" w:rsidRDefault="0052249C" w:rsidP="0052249C">
      <w:r w:rsidRPr="007775E9">
        <w:t>Материальные вложения (иначе инвестиции) - это, прежде всего, вложенные средства в недвижимость или иное имущество (здания, сооружения, товарные запасы или стройматериалы).</w:t>
      </w:r>
    </w:p>
    <w:p w:rsidR="0052249C" w:rsidRPr="007775E9" w:rsidRDefault="0052249C" w:rsidP="0052249C">
      <w:r w:rsidRPr="007775E9">
        <w:t>Нематериальные инвестиции – это тоже финансовые вложения в различные исследования, в рекламную деятельность или подготовку персонала</w:t>
      </w:r>
      <w:r>
        <w:rPr>
          <w:rStyle w:val="a4"/>
        </w:rPr>
        <w:footnoteReference w:id="1"/>
      </w:r>
      <w:r w:rsidRPr="007775E9">
        <w:t>.</w:t>
      </w:r>
    </w:p>
    <w:p w:rsidR="0052249C" w:rsidRPr="007775E9" w:rsidRDefault="0052249C" w:rsidP="0052249C">
      <w:r w:rsidRPr="007775E9">
        <w:t>Понятие и виды инвестиций зависят от их цели использования в реальной практической деятельности. Эффективность таких вложений во многом зависит от их структуры. Структурная составляющая инвестиций разнится в зависимости от их вида, от области использования и их процентного содержания в общем инвестиционном портфеле.</w:t>
      </w:r>
    </w:p>
    <w:p w:rsidR="0052249C" w:rsidRPr="007775E9" w:rsidRDefault="0052249C" w:rsidP="0052249C">
      <w:r w:rsidRPr="007775E9">
        <w:t>Исходя из структурной составляющей, понятие и виды инвестиций можно еще подразделить на прямые реальные инвестиции и портфельные. В чем их различие?</w:t>
      </w:r>
    </w:p>
    <w:p w:rsidR="0052249C" w:rsidRDefault="0052249C" w:rsidP="0052249C">
      <w:r w:rsidRPr="007775E9">
        <w:t xml:space="preserve">Понятие инвестиций реальных уже подразумевает непосредственное личное участие инвестора в работе инвестиционных вложений. К примеру, это денежные </w:t>
      </w:r>
      <w:r w:rsidRPr="007775E9">
        <w:lastRenderedPageBreak/>
        <w:t>вложения в уставной капитал не менее 10% либо покупка акций хозяйствующего субъекта</w:t>
      </w:r>
      <w:r>
        <w:rPr>
          <w:rStyle w:val="a4"/>
        </w:rPr>
        <w:footnoteReference w:id="2"/>
      </w:r>
      <w:r w:rsidRPr="007775E9">
        <w:t xml:space="preserve">. </w:t>
      </w:r>
    </w:p>
    <w:p w:rsidR="0052249C" w:rsidRPr="007775E9" w:rsidRDefault="0052249C" w:rsidP="0052249C">
      <w:r w:rsidRPr="007775E9">
        <w:t>Портфельные же инвестиции имеют несколько иное назначение и структурное содержание. Понятие инвестиций портфельного типа подразумевает покупку целого портфеля ценных активов с целью увеличения собственных доходов за счет прибыли от них в будущем, но при этом не обязывает инвестора к активному управлению и контролю за их движением.</w:t>
      </w:r>
    </w:p>
    <w:p w:rsidR="0052249C" w:rsidRDefault="0052249C" w:rsidP="0052249C">
      <w:r w:rsidRPr="007775E9">
        <w:t xml:space="preserve">Современное развитие народно-хозяйственного комплекса в целом во многом расширило понятие инвестиций и их виды. Это и сельскохозяйственные инвестиции, и производственные, и инфраструктурные, и демографические инвестиции в человеческий фактор. Проникновение инвестиций в различные сферы деятельности значительно ускоряет экономический рост в общественной жизни. </w:t>
      </w:r>
    </w:p>
    <w:p w:rsidR="0052249C" w:rsidRPr="007775E9" w:rsidRDefault="0052249C" w:rsidP="0052249C">
      <w:r w:rsidRPr="007775E9">
        <w:t>Это напрямую связано с коренными изменениями в производстве, с возможностью внедрения нано- технологий, новейших методик в различных областях хозяйственной деятельности за счет инвестиций</w:t>
      </w:r>
      <w:r>
        <w:rPr>
          <w:rStyle w:val="a4"/>
        </w:rPr>
        <w:footnoteReference w:id="3"/>
      </w:r>
      <w:r w:rsidRPr="007775E9">
        <w:t>.</w:t>
      </w:r>
    </w:p>
    <w:p w:rsidR="0052249C" w:rsidRDefault="0052249C" w:rsidP="0052249C">
      <w:r w:rsidRPr="007775E9">
        <w:t xml:space="preserve">Увеличение роста земельных наделов, использование новой сырьевой базы, обновление технических навыков и внедрение сберегающих экологически чистых технологий – все это стало возможным в связи с использованием инвестиций. Для любой экономики денежные инвестиции представляют собой реальный механизм, обеспечивающий ее рост и развитие. Инвестиции также делятся на долгосрочные и краткосрочные, конвертируемые и спекулятивные. </w:t>
      </w:r>
    </w:p>
    <w:p w:rsidR="0052249C" w:rsidRPr="007775E9" w:rsidRDefault="0052249C" w:rsidP="0052249C">
      <w:r w:rsidRPr="007775E9">
        <w:t>По степени риска их можно поделить на высокорисковые и низкорисковые, по срокам использования – на бессрочные, среднесрочные, долгосрочные.</w:t>
      </w:r>
    </w:p>
    <w:p w:rsidR="0052249C" w:rsidRDefault="0052249C" w:rsidP="0052249C">
      <w:r w:rsidRPr="007775E9">
        <w:t xml:space="preserve">Инвестиции на всех уровнях играют важнейшую роль в развитии производства за счет обновления и модернизации процессов производства, повышения качества выпускаемой продукции и ее конкурентной способности. </w:t>
      </w:r>
      <w:r w:rsidRPr="007775E9">
        <w:lastRenderedPageBreak/>
        <w:t xml:space="preserve">Инвестиции также используются для проведения экологических природоохранных мероприятий, что тоже способствует не только развитию компаний и их нормальному функционированию, получению прибыли, но и существенно влияет на воссоздание и развитие окружающей среды. </w:t>
      </w:r>
    </w:p>
    <w:p w:rsidR="0052249C" w:rsidRPr="007775E9" w:rsidRDefault="0052249C" w:rsidP="0052249C">
      <w:r w:rsidRPr="007775E9">
        <w:t>Это, несомненно, имеет немаловажное значение в жизни каждого отдельно взятого человека. Ведь флора и фауна нашей планеты за многие годы развития цивилизации значительно изменились, их развитие и существование под угрозой. Поэтому экологические инвестиции не менее важны для любого государства. </w:t>
      </w:r>
    </w:p>
    <w:p w:rsidR="0052249C" w:rsidRDefault="0052249C" w:rsidP="0052249C"/>
    <w:p w:rsidR="0052249C" w:rsidRDefault="0052249C" w:rsidP="0052249C">
      <w:pPr>
        <w:pStyle w:val="2"/>
      </w:pPr>
      <w:bookmarkStart w:id="7" w:name="_Toc366669168"/>
      <w:bookmarkStart w:id="8" w:name="_Toc384228473"/>
      <w:bookmarkStart w:id="9" w:name="_Toc384229213"/>
      <w:bookmarkStart w:id="10" w:name="_Toc416822283"/>
      <w:r>
        <w:t>1.2. Анализ инвестиционной деятельности предприятия как залог процесса инвестирования</w:t>
      </w:r>
      <w:bookmarkEnd w:id="7"/>
      <w:bookmarkEnd w:id="8"/>
      <w:bookmarkEnd w:id="9"/>
      <w:bookmarkEnd w:id="10"/>
    </w:p>
    <w:p w:rsidR="0052249C" w:rsidRDefault="0052249C" w:rsidP="0052249C"/>
    <w:p w:rsidR="0052249C" w:rsidRPr="00AD53E5" w:rsidRDefault="0052249C" w:rsidP="0052249C">
      <w:r w:rsidRPr="00AD53E5">
        <w:t>Инвестиционная деятельность любого предприятия заключается в целенаправленном процессе изыскания необходимых ему инвестиционных ресурсов, определения эффективных инструментов или объектов инвестирования, формирования инвестиционной программы сбалансированной по определенным параметрам, и обеспечение ее реализации.</w:t>
      </w:r>
    </w:p>
    <w:p w:rsidR="0052249C" w:rsidRPr="00AD53E5" w:rsidRDefault="0052249C" w:rsidP="0052249C">
      <w:r w:rsidRPr="00AD53E5">
        <w:t>Огромную помощь в решении инвестиционной деятельности оказывает такой процесс как анализ инвестиционной деятельности предприятия. При помощи такого инструмента как анализ эффективности инвестиций происходит выработка тактики и стратегии инвестиционной деятельности на предприятии, происходит обоснование планов и решений в сфере управления, осуществляется контроль за выполнением решений и планов, а так же выявляются возможные резервы эффективности инвестиций, происходит оценка результатов финансовых и реальных инвестиционных проектов как в целом за предприятие, так и по отдельности по видам деятельности</w:t>
      </w:r>
      <w:r>
        <w:rPr>
          <w:rStyle w:val="a4"/>
        </w:rPr>
        <w:footnoteReference w:id="4"/>
      </w:r>
      <w:r w:rsidRPr="00AD53E5">
        <w:t>.</w:t>
      </w:r>
    </w:p>
    <w:p w:rsidR="0052249C" w:rsidRDefault="0052249C" w:rsidP="0052249C">
      <w:r w:rsidRPr="00AD53E5">
        <w:lastRenderedPageBreak/>
        <w:t xml:space="preserve">Анализ инвестиционной деятельности предприятия одна из важнейших составных частей инвестиционного менеджмента, который по сути, является механизмом управления инвестиционной деятельностью. </w:t>
      </w:r>
    </w:p>
    <w:p w:rsidR="0052249C" w:rsidRDefault="0052249C" w:rsidP="0052249C">
      <w:r w:rsidRPr="00AD53E5">
        <w:t xml:space="preserve">Само понятие инвестиционный менеджмент довольно новая сфера и область экономических знаний, причем не только в нашей стране, но и во многих странах за рубежом. Как отельное понятие данный термин сформировался в середине прошлого века. </w:t>
      </w:r>
    </w:p>
    <w:p w:rsidR="0052249C" w:rsidRPr="00AD53E5" w:rsidRDefault="0052249C" w:rsidP="0052249C">
      <w:r w:rsidRPr="00AD53E5">
        <w:t>Именно анализ инвестиционной деятельности предприятия  принес некоторым выдающимся ученым из области инвестиционного менеджмента нобелевские премии.</w:t>
      </w:r>
    </w:p>
    <w:p w:rsidR="0052249C" w:rsidRDefault="0052249C" w:rsidP="0052249C">
      <w:r w:rsidRPr="00AD53E5">
        <w:t>Для нашей страны система анализа находится в стадии разработки и становления. Во многом это обусловлено несовершенной нормативно-правовой базой государства, а так же нехваткой квалифицированных специалистов в данной области</w:t>
      </w:r>
      <w:r>
        <w:rPr>
          <w:rStyle w:val="a4"/>
        </w:rPr>
        <w:footnoteReference w:id="5"/>
      </w:r>
      <w:r w:rsidRPr="00AD53E5">
        <w:t xml:space="preserve">. </w:t>
      </w:r>
    </w:p>
    <w:p w:rsidR="0052249C" w:rsidRPr="00AD53E5" w:rsidRDefault="0052249C" w:rsidP="0052249C">
      <w:r w:rsidRPr="00AD53E5">
        <w:t>Однако самым действующим и наиболее важным фактором, который не позволяет ввести анализ инвестиционной деятельности предприятия в больших масштабах является отсутствие активно развевающегося рынка ценных бумаг, а так же существенное недоверие к нему со стороны инвесторов.</w:t>
      </w:r>
    </w:p>
    <w:p w:rsidR="0052249C" w:rsidRDefault="0052249C" w:rsidP="0052249C">
      <w:r w:rsidRPr="00AD53E5">
        <w:t xml:space="preserve">Анализ эффективности инвестиций играет особую роль в процессах управления инвестиционной деятельностью на предприятии. Для того чтобы качественно и эффективно управлять процессом инвестирования необходимо иметь четкое представление о ходе выполнения бизнес-плана, о результатах хозяйственной деятельности, а так же о тенденциях проходящих изменений в экономике предприятия и на фондовых рынках, их характере. </w:t>
      </w:r>
    </w:p>
    <w:p w:rsidR="0052249C" w:rsidRDefault="0052249C" w:rsidP="0052249C">
      <w:r w:rsidRPr="00AD53E5">
        <w:t xml:space="preserve">И именно понимание данных процессов и их осмысление достигается за счет анализа. При этом поступившая информация проходит специальную первичную обработку, в ходе которой сравниваются достигнутые результаты в сфере инвестирования, и данные за прошлые аналогичные временные интервалы, и </w:t>
      </w:r>
      <w:r w:rsidRPr="00AD53E5">
        <w:lastRenderedPageBreak/>
        <w:t>дополнительно производится сравнение аналогичных показателей на других предприятиях и фирмах</w:t>
      </w:r>
      <w:r>
        <w:rPr>
          <w:rStyle w:val="a4"/>
        </w:rPr>
        <w:footnoteReference w:id="6"/>
      </w:r>
      <w:r w:rsidRPr="00AD53E5">
        <w:t xml:space="preserve">. </w:t>
      </w:r>
    </w:p>
    <w:p w:rsidR="0052249C" w:rsidRPr="00AD53E5" w:rsidRDefault="0052249C" w:rsidP="0052249C">
      <w:r w:rsidRPr="00AD53E5">
        <w:t>Так же при анализе определяют влияние различных факторов на значение результативных показателей, происходит выявление возможных ошибок и недостатков, определяются возможности, которые не были использованы и реализованы, дальнейшие перспективы и многое другое.</w:t>
      </w:r>
    </w:p>
    <w:p w:rsidR="0052249C" w:rsidRDefault="0052249C" w:rsidP="0052249C">
      <w:r w:rsidRPr="00AD53E5">
        <w:t xml:space="preserve">Такой показатель как анализ объемов инвестиционной деятельности, который является одним из важнейших составляющих в общем анализе инвестиционной деятельности, что позволяет выработать и разработать необходимые решения в сфере управления. </w:t>
      </w:r>
    </w:p>
    <w:p w:rsidR="0052249C" w:rsidRDefault="0052249C" w:rsidP="0052249C">
      <w:r w:rsidRPr="00AD53E5">
        <w:t>Именно поэтому такого рода анализ является предшествующим этапом принятию решений и действия по ним со стороны руководителей предприятия. Именно анализ является научной основой инвестиционных процессов, которая обеспечивает эффективность и объективность. Как функция анализ эффективности инвестиций находится в тесном взаимодействии с бухгалтерским учетом, общим планированием и прогнозами экономической деятельности предприятия.</w:t>
      </w:r>
    </w:p>
    <w:p w:rsidR="001867E8" w:rsidRDefault="001867E8" w:rsidP="0052249C"/>
    <w:p w:rsidR="001867E8" w:rsidRDefault="001867E8">
      <w:pPr>
        <w:spacing w:after="200" w:line="276" w:lineRule="auto"/>
        <w:ind w:firstLine="0"/>
        <w:jc w:val="left"/>
        <w:rPr>
          <w:rFonts w:eastAsiaTheme="majorEastAsia" w:cstheme="majorBidi"/>
          <w:bCs/>
          <w:szCs w:val="26"/>
          <w:lang w:eastAsia="en-US"/>
        </w:rPr>
      </w:pPr>
      <w:bookmarkStart w:id="11" w:name="_Toc366669169"/>
      <w:bookmarkStart w:id="12" w:name="_Toc384228474"/>
      <w:bookmarkStart w:id="13" w:name="_Toc384229214"/>
      <w:r>
        <w:br w:type="page"/>
      </w:r>
    </w:p>
    <w:p w:rsidR="001867E8" w:rsidRDefault="001867E8" w:rsidP="001867E8">
      <w:pPr>
        <w:pStyle w:val="2"/>
      </w:pPr>
      <w:bookmarkStart w:id="14" w:name="_Toc416822284"/>
      <w:r>
        <w:lastRenderedPageBreak/>
        <w:t xml:space="preserve">1.3. </w:t>
      </w:r>
      <w:r w:rsidRPr="00133A13">
        <w:t>Управление инвестиционным процессом на предприятии</w:t>
      </w:r>
      <w:bookmarkEnd w:id="11"/>
      <w:bookmarkEnd w:id="12"/>
      <w:bookmarkEnd w:id="13"/>
      <w:bookmarkEnd w:id="14"/>
    </w:p>
    <w:p w:rsidR="001867E8" w:rsidRPr="007775E9" w:rsidRDefault="001867E8" w:rsidP="001867E8"/>
    <w:p w:rsidR="001867E8" w:rsidRPr="007775E9" w:rsidRDefault="001867E8" w:rsidP="001867E8">
      <w:r w:rsidRPr="007775E9">
        <w:t>Одним из эффективных инструментов перспективного управления инвестиционными процессами на предприятии, в условиях реализации и развития при существенных изменениях макроэкономических показателей, конъюнктуры и неопределенности инвестиционного рынка, в условиях системы гос регулирования всех рыночных процессов является инвестиционная стратегия предприятия.</w:t>
      </w:r>
    </w:p>
    <w:p w:rsidR="001867E8" w:rsidRPr="007775E9" w:rsidRDefault="001867E8" w:rsidP="001867E8">
      <w:r w:rsidRPr="007775E9">
        <w:t>Инвестиционная стратегия фирмы (предприятия) заключается в разработанной системе целей касаемых инвест деятельности на долгосрочном периоде планирования, и определяется инвестиционной идеологией и общими задачами развития, и так же нахождение эффективных механизмов достижения этих целей.</w:t>
      </w:r>
    </w:p>
    <w:p w:rsidR="001867E8" w:rsidRDefault="001867E8" w:rsidP="001867E8">
      <w:r w:rsidRPr="007775E9">
        <w:t xml:space="preserve"> Инвестиционная стратегия предприятия это своего рода генеральный план по действиям предприятия в сфере инвестиционных процессов и деятельности. Она определяет приоритетные направления и формы данного вида деятельности. Кроме этого финансово инвестиционная стратегия формирует характер ресурсов инвестиций, этапы и их последовательность при реализации долгосрочных задач и целей, обеспечивает плановое и продуманное развитие (рост) предприятия</w:t>
      </w:r>
      <w:r>
        <w:rPr>
          <w:rStyle w:val="a4"/>
        </w:rPr>
        <w:footnoteReference w:id="7"/>
      </w:r>
      <w:r w:rsidRPr="007775E9">
        <w:t xml:space="preserve">. </w:t>
      </w:r>
    </w:p>
    <w:p w:rsidR="001867E8" w:rsidRPr="007775E9" w:rsidRDefault="001867E8" w:rsidP="001867E8">
      <w:r w:rsidRPr="007775E9">
        <w:t>При соединении в данной стратегии системы задач и целей с путями их достижения, это является определяющей границей предполагаемой инвестиционной активностью предприятия, а так же решений по направлениям и формам при инвестиционной деятельности на перспективный период времени.</w:t>
      </w:r>
    </w:p>
    <w:p w:rsidR="001867E8" w:rsidRDefault="001867E8" w:rsidP="001867E8">
      <w:r w:rsidRPr="007775E9">
        <w:t xml:space="preserve">Инвестиционная стратегия предприятия является одной из важнейших составных системы выбора предприятия в стратегическом плане. </w:t>
      </w:r>
    </w:p>
    <w:p w:rsidR="001867E8" w:rsidRPr="007775E9" w:rsidRDefault="001867E8" w:rsidP="001867E8">
      <w:r w:rsidRPr="007775E9">
        <w:t>Основными элементами его являются общие цели развития в стратегической перспективе, миссии, функциональная система стратегий для каждого вида деятельности, методы и способы распределения и формирования ресурсов.</w:t>
      </w:r>
    </w:p>
    <w:p w:rsidR="001867E8" w:rsidRPr="007775E9" w:rsidRDefault="001867E8" w:rsidP="001867E8">
      <w:r w:rsidRPr="007775E9">
        <w:t xml:space="preserve"> Инвестиционная стратегия фирмы при разработке определена рядом условий, которые и отвечают за ее актуальность.</w:t>
      </w:r>
    </w:p>
    <w:p w:rsidR="001867E8" w:rsidRDefault="001867E8" w:rsidP="001867E8">
      <w:r w:rsidRPr="007775E9">
        <w:lastRenderedPageBreak/>
        <w:t xml:space="preserve">1. Степень интенсивности изменения внешних факторов в инвестиционной среде. </w:t>
      </w:r>
    </w:p>
    <w:p w:rsidR="001867E8" w:rsidRDefault="001867E8" w:rsidP="001867E8">
      <w:r w:rsidRPr="007775E9">
        <w:t>Сюда относятся – динамика основных показателей макроэкономических факторов, которые связаны с деятельностью предприятия и инвестиционной активностью, технологический прогресс и его темпы роста, колебания конъюнктуры инвестиционного рынка, непостоянство инвестиционной политики со стороны государства, а так же форм регулирования такой деятельности</w:t>
      </w:r>
      <w:r>
        <w:rPr>
          <w:rStyle w:val="a4"/>
        </w:rPr>
        <w:footnoteReference w:id="8"/>
      </w:r>
      <w:r w:rsidRPr="007775E9">
        <w:t xml:space="preserve">. </w:t>
      </w:r>
    </w:p>
    <w:p w:rsidR="001867E8" w:rsidRPr="007775E9" w:rsidRDefault="001867E8" w:rsidP="001867E8">
      <w:r w:rsidRPr="007775E9">
        <w:t>Все это не позволяет использовать при управлении инвестициями лишь ранее накопленный опыт, и на основе традиционных методов менеджмента. Поэтому при отсутствии адаптированной инвестиционной стратегии к внешним изменениям, это может привести к тому, что отдельные подразделения компании в своих инвестиционных решениях могут иметь разнонаправленный характер, что в итоге приведет к возникновению противоречий и нестыковок и как итог заметное снижение эффективной инвестиционной деятельности.  </w:t>
      </w:r>
    </w:p>
    <w:p w:rsidR="001867E8" w:rsidRPr="007775E9" w:rsidRDefault="001867E8" w:rsidP="001867E8">
      <w:r w:rsidRPr="007775E9">
        <w:t>2. Переход предприятия на новые уровни (стадии) деятельности. Инвестиционная стратегия предприятия, которая разработана заблаговременно, позволяет провести адаптацию инвестиционной деятельности к изменениям возможностей предприятия в ходе экономического развития (роста)</w:t>
      </w:r>
      <w:r>
        <w:rPr>
          <w:rStyle w:val="a4"/>
        </w:rPr>
        <w:footnoteReference w:id="9"/>
      </w:r>
      <w:r w:rsidRPr="007775E9">
        <w:t>.</w:t>
      </w:r>
    </w:p>
    <w:p w:rsidR="001867E8" w:rsidRDefault="001867E8" w:rsidP="001867E8">
      <w:r w:rsidRPr="007775E9">
        <w:t xml:space="preserve">3. Радикальное изменение задач и целей операционной деятельности, которые связаны с новыми коммерческими возможностями. </w:t>
      </w:r>
    </w:p>
    <w:p w:rsidR="001867E8" w:rsidRDefault="001867E8" w:rsidP="001867E8">
      <w:r w:rsidRPr="007775E9">
        <w:t xml:space="preserve">При реализации таких задач требуется изменение и внедрение новых технологий, изменение ассортимента товаров и услуг для производства, освоение новых рынков для реализации продукции. </w:t>
      </w:r>
    </w:p>
    <w:p w:rsidR="001867E8" w:rsidRDefault="001867E8" w:rsidP="001867E8">
      <w:r w:rsidRPr="007775E9">
        <w:t>В таких условиях значительное возрастание инвестиционной активности на предприятии и диверсификация инвестиций должны иметь прогнозируемый характер, который обеспечивается разработкой четкой инвестиционной стратегии.</w:t>
      </w:r>
    </w:p>
    <w:p w:rsidR="001867E8" w:rsidRDefault="001867E8" w:rsidP="001867E8">
      <w:r w:rsidRPr="00AD53E5">
        <w:lastRenderedPageBreak/>
        <w:t xml:space="preserve">Составной частью экономического государственного планирования считается инвестиционная политика. Причем она оказывает значительное влияние как на микро-, так и на макроуровне. </w:t>
      </w:r>
    </w:p>
    <w:p w:rsidR="001867E8" w:rsidRPr="00AD53E5" w:rsidRDefault="001867E8" w:rsidP="001867E8">
      <w:r w:rsidRPr="00AD53E5">
        <w:t>Инвестиционная политика составляется с целью оживления инвестиционной активности, то есть, создания таких условий, которые будут максимально привлекательными для вкладчиков средств.</w:t>
      </w:r>
    </w:p>
    <w:p w:rsidR="001867E8" w:rsidRPr="00AD53E5" w:rsidRDefault="001867E8" w:rsidP="001867E8">
      <w:r w:rsidRPr="00AD53E5">
        <w:t>Специалист регулярно разрабатывает мероприятия по вовлечению дополнительного капитала. В данном вопросе главным критерием считается размер инвестируемых средств и уровень рискованности операции. На макроуровне рассматривается государственная инвестиционная политика, которая в конечном результате должна улучшить экономическое положение страны, а, следовательно, и значительно повысить уровень жизни граждан.</w:t>
      </w:r>
    </w:p>
    <w:p w:rsidR="001867E8" w:rsidRDefault="001867E8" w:rsidP="001867E8">
      <w:r w:rsidRPr="00AD53E5">
        <w:t xml:space="preserve">Также правительство оказывает влияние на степень инвестирования капитала хозяйствующих субъектов. Инструментами такого воздействия является амортизационная и научно-техническая политика. </w:t>
      </w:r>
    </w:p>
    <w:p w:rsidR="001867E8" w:rsidRDefault="001867E8" w:rsidP="001867E8">
      <w:r w:rsidRPr="00AD53E5">
        <w:t xml:space="preserve">Например, государственными органами устанавливается норма амортизационных отчислений, обязательная для соблюдения каждым экономическим субъектом. </w:t>
      </w:r>
    </w:p>
    <w:p w:rsidR="001867E8" w:rsidRPr="00AD53E5" w:rsidRDefault="001867E8" w:rsidP="001867E8">
      <w:r w:rsidRPr="00AD53E5">
        <w:t>С помощью такой нехитрой меры правительство получает возможность контролировать скорость воспроизводственного процесса в каждой отрасли. В развитии научно-технического прогресса государство заинтересовано не меньше, поэтому выделяет ассигнования для предприятий тех отраслей, которые больше всего нуждаются в них.</w:t>
      </w:r>
    </w:p>
    <w:p w:rsidR="001867E8" w:rsidRDefault="001867E8" w:rsidP="001867E8">
      <w:r w:rsidRPr="00AD53E5">
        <w:t xml:space="preserve">Если говорить о нашей стране, то инвестиционная политика России требует тщательного изучения. </w:t>
      </w:r>
    </w:p>
    <w:p w:rsidR="001867E8" w:rsidRDefault="001867E8" w:rsidP="001867E8">
      <w:r w:rsidRPr="00AD53E5">
        <w:t xml:space="preserve">Ведь экономика нуждается в притоке иностранного капитала, денежных средств государственного бюджета уже давно не хватает на финансирование всех нужд хозяйствующих субъектов. Это ярко отражено в износе оборудования и прочей техники на производстве, в недостаточной технологической подготовке, которая особенно проявилась в годы кризиса. </w:t>
      </w:r>
    </w:p>
    <w:p w:rsidR="001867E8" w:rsidRDefault="001867E8" w:rsidP="001867E8">
      <w:r w:rsidRPr="00AD53E5">
        <w:lastRenderedPageBreak/>
        <w:t xml:space="preserve">В то же время инвестиционная политика должна быть сбалансирована, так как приток иностранного капитала в большом количестве создает прочную зависимость страны на международном уровне. </w:t>
      </w:r>
    </w:p>
    <w:p w:rsidR="001867E8" w:rsidRPr="00AD53E5" w:rsidRDefault="001867E8" w:rsidP="001867E8">
      <w:r w:rsidRPr="00AD53E5">
        <w:t>А для этого необходимо, в первую очередь, научиться грамотно использовать имеющиеся ресурсы. И только после организации рационального производственного процесса можно прибегнуть к помощи заграничных спонсоров.</w:t>
      </w:r>
    </w:p>
    <w:p w:rsidR="001867E8" w:rsidRDefault="001867E8" w:rsidP="001867E8">
      <w:r w:rsidRPr="00AD53E5">
        <w:t xml:space="preserve">В настоящее время в промышленность России очень выгодно вкладывать деньги, так как уровень конкурентной борьбы невысок, стоимость сырья и рабочей силы гораздо ниже, чем на западе. </w:t>
      </w:r>
    </w:p>
    <w:p w:rsidR="001867E8" w:rsidRDefault="001867E8" w:rsidP="001867E8">
      <w:r w:rsidRPr="00AD53E5">
        <w:t xml:space="preserve">Несмотря на такую привлекательность, инвесторы с опаской относятся к столь радужным перспективам. </w:t>
      </w:r>
    </w:p>
    <w:p w:rsidR="001867E8" w:rsidRDefault="001867E8" w:rsidP="001867E8">
      <w:r w:rsidRPr="00AD53E5">
        <w:t xml:space="preserve">Это объясняется множеством причин, например, изменчивость экономического положения страны, особенно в кризисное время, политическая неразбериха. </w:t>
      </w:r>
    </w:p>
    <w:p w:rsidR="001867E8" w:rsidRDefault="001867E8" w:rsidP="001867E8">
      <w:r w:rsidRPr="00AD53E5">
        <w:t xml:space="preserve">Кроме того, в нашей законодательной системе можно обнаружить слишком много неточностей и недостатков, поэтому в некоторых случаях бывает трудно разрешить вопрос о праве на собственность. </w:t>
      </w:r>
    </w:p>
    <w:p w:rsidR="001867E8" w:rsidRPr="00AD53E5" w:rsidRDefault="001867E8" w:rsidP="001867E8">
      <w:r w:rsidRPr="00AD53E5">
        <w:t>Государство не работает в области привлечения иностранного капитала, так как не разрабатывает систему льгот для зарубежных предпринимателей. Ну и, конечно, постоянные скачки курса национальной валюты не позволяют проводить операции на отечественном рынке.</w:t>
      </w:r>
    </w:p>
    <w:p w:rsidR="001867E8" w:rsidRPr="00AD53E5" w:rsidRDefault="001867E8" w:rsidP="001867E8">
      <w:r w:rsidRPr="00AD53E5">
        <w:t>Можно сделать вывод, что инвестиционная политика должна развиваться в направлении максимального снижения уровня риска для иностранцев, а также в направлении составления льготного налогообложения инвесторов.</w:t>
      </w:r>
    </w:p>
    <w:p w:rsidR="001867E8" w:rsidRDefault="001867E8" w:rsidP="001867E8">
      <w:r w:rsidRPr="00AD53E5">
        <w:t xml:space="preserve">Инвестиционная политика предприятий направлена на вложение средств в другие отрасли с целью умножения собственного капитала. А для того чтобы главная цель данной политики была достигнута, необходимо составить четкий бизнес-план, опираясь на который специалист поступает в дальнейшем. </w:t>
      </w:r>
    </w:p>
    <w:p w:rsidR="001867E8" w:rsidRPr="00AD53E5" w:rsidRDefault="001867E8" w:rsidP="001867E8">
      <w:r w:rsidRPr="00AD53E5">
        <w:t>Правильная организация процесса инвестирования позволит получить больший размер прибыли и значительно расширить основную деятельность.</w:t>
      </w:r>
    </w:p>
    <w:p w:rsidR="001867E8" w:rsidRPr="00A1004B" w:rsidRDefault="001867E8" w:rsidP="001867E8">
      <w:r w:rsidRPr="00A1004B">
        <w:lastRenderedPageBreak/>
        <w:t>Пределы планирования инвестиционной активности устанавливаются в процессе ее прогнозирования, результатом которого выступают количественные прогнозные величины индекса инвестиционной активности (структурных показателей) на перспективу, критический уровень инвестиционной активности строительного предприятия, достижение которого приводит к качественным изменениям его рыночной стоимости. Учитывая, что инвестиционная привлекательность предприятия требует взвешенного прогноза,  сложности процесса прогнозирования и требования к качеству результатов, представляется возможным оценивать прогнозные величины показателей инвестиционной активности с помощью нескольких методов.</w:t>
      </w:r>
    </w:p>
    <w:p w:rsidR="001867E8" w:rsidRPr="00A1004B" w:rsidRDefault="001867E8" w:rsidP="001867E8">
      <w:r w:rsidRPr="00A1004B">
        <w:t>Принимая во внимание ряд факторов: специфику объекта прогнозирования (инвестиционная привлекательность предприятия, ее активность и ее структурные показатели), обеспеченность статистической информацией об исследуемом объекте, среднесрочность периода упреждения, целесообразно использовать в процессе прогнозирования инвестиционной деятельности строительного предприятия экстраполяционные методы. Обоснованной предпосылкой применения данных методов является определенная степень инерционности в динамике инвестиционной деятельности строительных предприятий в краткосрочном и среднесрочном периоде.</w:t>
      </w:r>
    </w:p>
    <w:p w:rsidR="001867E8" w:rsidRPr="00A1004B" w:rsidRDefault="001867E8" w:rsidP="001867E8">
      <w:r w:rsidRPr="00A1004B">
        <w:t>Методы экстраполяции основываются на ретроспекции, в ходе которой формируется модель динамики объекта прогнозирования: индекс инвестиционной активности строительного предприятия, его структурные показатели и распространение тенденций изменения показателей в ретроспективном периоде на будущее.</w:t>
      </w:r>
    </w:p>
    <w:p w:rsidR="001867E8" w:rsidRPr="00A1004B" w:rsidRDefault="001867E8" w:rsidP="001867E8">
      <w:r w:rsidRPr="00A1004B">
        <w:t>Проведенные исследования показали, что для определения прогнозных величин показателей активности предприятия строительной отрасли перспективным является применение следующих методов:</w:t>
      </w:r>
    </w:p>
    <w:p w:rsidR="001867E8" w:rsidRPr="00A1004B" w:rsidRDefault="001867E8" w:rsidP="001867E8">
      <w:r w:rsidRPr="00A1004B">
        <w:t>• аналитическое выравнивание;</w:t>
      </w:r>
    </w:p>
    <w:p w:rsidR="001867E8" w:rsidRPr="00A1004B" w:rsidRDefault="001867E8" w:rsidP="001867E8">
      <w:r w:rsidRPr="00A1004B">
        <w:t>• простое экспоненциальное сглаживание;</w:t>
      </w:r>
    </w:p>
    <w:p w:rsidR="001867E8" w:rsidRPr="00A1004B" w:rsidRDefault="001867E8" w:rsidP="001867E8">
      <w:r w:rsidRPr="00A1004B">
        <w:t>• экспоненциальное сглаживание Хольта-Уинтерса;</w:t>
      </w:r>
    </w:p>
    <w:p w:rsidR="001867E8" w:rsidRPr="00A1004B" w:rsidRDefault="001867E8" w:rsidP="001867E8">
      <w:r w:rsidRPr="00A1004B">
        <w:lastRenderedPageBreak/>
        <w:t>• экспоненциальное сглаживание Брауна</w:t>
      </w:r>
      <w:r>
        <w:rPr>
          <w:rStyle w:val="a4"/>
        </w:rPr>
        <w:footnoteReference w:id="10"/>
      </w:r>
      <w:r w:rsidRPr="00A1004B">
        <w:t>.</w:t>
      </w:r>
    </w:p>
    <w:p w:rsidR="001867E8" w:rsidRPr="00A1004B" w:rsidRDefault="001867E8" w:rsidP="001867E8">
      <w:r w:rsidRPr="00A1004B">
        <w:t>Все эти методы базируются на представлении, что такое инвестиционная привлекательность предприятия и зависимости уровней динамического ряда показателей его инвестиционной активности от факторов времени.</w:t>
      </w:r>
    </w:p>
    <w:p w:rsidR="001867E8" w:rsidRPr="00AD53E5" w:rsidRDefault="001867E8" w:rsidP="0052249C"/>
    <w:p w:rsidR="0052249C" w:rsidRDefault="0052249C">
      <w:pPr>
        <w:spacing w:after="200" w:line="276" w:lineRule="auto"/>
        <w:ind w:firstLine="0"/>
        <w:jc w:val="left"/>
      </w:pPr>
      <w:r>
        <w:br w:type="page"/>
      </w:r>
    </w:p>
    <w:p w:rsidR="0052249C" w:rsidRDefault="0052249C" w:rsidP="0052249C">
      <w:pPr>
        <w:pStyle w:val="1"/>
      </w:pPr>
      <w:bookmarkStart w:id="15" w:name="_Toc416822285"/>
      <w:r w:rsidRPr="0052249C">
        <w:lastRenderedPageBreak/>
        <w:t xml:space="preserve">2. Анализ финансирования инвестиций в оборотный капитал предприятия </w:t>
      </w:r>
      <w:r w:rsidRPr="00811166">
        <w:t xml:space="preserve">ЗАО </w:t>
      </w:r>
      <w:r w:rsidRPr="008076F3">
        <w:t>«Металлоторг»</w:t>
      </w:r>
      <w:bookmarkEnd w:id="15"/>
    </w:p>
    <w:p w:rsidR="0052249C" w:rsidRPr="001A572E" w:rsidRDefault="0052249C" w:rsidP="0052249C">
      <w:pPr>
        <w:pStyle w:val="2"/>
      </w:pPr>
      <w:bookmarkStart w:id="16" w:name="_Toc366669171"/>
      <w:bookmarkStart w:id="17" w:name="_Toc384228476"/>
      <w:bookmarkStart w:id="18" w:name="_Toc384229216"/>
      <w:bookmarkStart w:id="19" w:name="_Toc416822286"/>
      <w:r w:rsidRPr="00811166">
        <w:t>2.1</w:t>
      </w:r>
      <w:r>
        <w:t>.</w:t>
      </w:r>
      <w:r w:rsidRPr="00811166">
        <w:t xml:space="preserve"> </w:t>
      </w:r>
      <w:r>
        <w:t xml:space="preserve">Общая характеристика предприятия </w:t>
      </w:r>
      <w:r w:rsidRPr="00811166">
        <w:t xml:space="preserve">ЗАО </w:t>
      </w:r>
      <w:r w:rsidRPr="008076F3">
        <w:t>«Металлоторг»</w:t>
      </w:r>
      <w:bookmarkEnd w:id="16"/>
      <w:bookmarkEnd w:id="17"/>
      <w:bookmarkEnd w:id="18"/>
      <w:bookmarkEnd w:id="19"/>
    </w:p>
    <w:p w:rsidR="0052249C" w:rsidRPr="001A572E" w:rsidRDefault="0052249C" w:rsidP="0052249C"/>
    <w:p w:rsidR="0052249C" w:rsidRPr="00811166" w:rsidRDefault="0052249C" w:rsidP="0052249C">
      <w:r w:rsidRPr="00811166">
        <w:t xml:space="preserve">ЗАО </w:t>
      </w:r>
      <w:r w:rsidRPr="008076F3">
        <w:t>«Металлоторг»</w:t>
      </w:r>
      <w:r>
        <w:t xml:space="preserve"> </w:t>
      </w:r>
      <w:r w:rsidRPr="00811166">
        <w:t>было зарегистрировано в 1995 году. Учредителями предприятия являются два собственника, доля которых в уставном капитале предприятия составляет по 50 % у каждого.</w:t>
      </w:r>
    </w:p>
    <w:p w:rsidR="0052249C" w:rsidRDefault="0052249C" w:rsidP="0052249C">
      <w:r w:rsidRPr="00811166">
        <w:t xml:space="preserve">Юридический адрес предприятия: </w:t>
      </w:r>
      <w:r w:rsidRPr="008076F3">
        <w:t>г. Череповец,</w:t>
      </w:r>
      <w:r>
        <w:t xml:space="preserve"> ул. Промышленная</w:t>
      </w:r>
      <w:r w:rsidRPr="008076F3">
        <w:t xml:space="preserve"> д. 7</w:t>
      </w:r>
      <w:r>
        <w:t>.</w:t>
      </w:r>
    </w:p>
    <w:p w:rsidR="0052249C" w:rsidRPr="00811166" w:rsidRDefault="0052249C" w:rsidP="0052249C">
      <w:r w:rsidRPr="00811166">
        <w:t>Основной деятельностью предприятия определена торгово-закупочная деятельность. С момента регистрации предприятие занимается оптовой и розничной торговлей металлоизделиями.</w:t>
      </w:r>
    </w:p>
    <w:p w:rsidR="0052249C" w:rsidRPr="00811166" w:rsidRDefault="0052249C" w:rsidP="0052249C">
      <w:r w:rsidRPr="00811166">
        <w:t>Поскольку экономическая деятельность с момента создания была довольно успешной, получаемая прибыль направлялась на расширение сферы деятельность предприятия и приобретение основных средств. Это позволило предприятию приобрести в 200</w:t>
      </w:r>
      <w:r>
        <w:t>6</w:t>
      </w:r>
      <w:r w:rsidRPr="00811166">
        <w:t xml:space="preserve"> году открытую площадку, общей площадью 10000м2, под складирование металлоизделий, два козловых крана, подъездные железнодорожные пути. В </w:t>
      </w:r>
      <w:r>
        <w:t>2011</w:t>
      </w:r>
      <w:r w:rsidRPr="00811166">
        <w:t xml:space="preserve"> году был построен крытый склад. </w:t>
      </w:r>
    </w:p>
    <w:p w:rsidR="0052249C" w:rsidRDefault="0052249C" w:rsidP="0052249C">
      <w:r w:rsidRPr="00811166">
        <w:t>С  2005 году  предприятие развивает новое направление по комплектации газо- и водопроводов трубопроводной арматурой.</w:t>
      </w:r>
    </w:p>
    <w:p w:rsidR="0052249C" w:rsidRPr="00811166" w:rsidRDefault="0052249C" w:rsidP="0052249C">
      <w:r>
        <w:t>О</w:t>
      </w:r>
      <w:r w:rsidRPr="00FA2803">
        <w:t>беспечивае</w:t>
      </w:r>
      <w:r>
        <w:t>т</w:t>
      </w:r>
      <w:r w:rsidRPr="00FA2803">
        <w:t xml:space="preserve"> металлопрокатом все близлежащие населенные пункты края - Вологда, Шексна, Устюжна, Кадуй, Чагода, Сазоново, Бабаево, Вытегра, Белозерск, Кириллов, Кадников, Сокол, Вожега, Харовск, Тотьма, Красавино, Великий Устюг, Никольск, Грязовец, Чебсара, Матурино, Суда</w:t>
      </w:r>
    </w:p>
    <w:p w:rsidR="0052249C" w:rsidRPr="00811166" w:rsidRDefault="0052249C" w:rsidP="0052249C">
      <w:r w:rsidRPr="00811166">
        <w:t xml:space="preserve">ЗАО </w:t>
      </w:r>
      <w:r w:rsidRPr="008076F3">
        <w:t>«Металлоторг»</w:t>
      </w:r>
      <w:r w:rsidRPr="00811166">
        <w:t xml:space="preserve">  с 200</w:t>
      </w:r>
      <w:r>
        <w:t>2</w:t>
      </w:r>
      <w:r w:rsidRPr="00811166">
        <w:t>г является официальным представителем ЗАО «Профиль-А» по Волог</w:t>
      </w:r>
      <w:r>
        <w:t>о</w:t>
      </w:r>
      <w:r w:rsidRPr="00811166">
        <w:t>дской области. Также предприятие активно сотрудничает с ведущими производителями трубной продукции и металлопроката  регионов Урала, Сибири, Центральной России и Поволжья. Таким образом, основными поставщиками продукции являются заводы – производители, либо их официальные представители.</w:t>
      </w:r>
    </w:p>
    <w:p w:rsidR="0052249C" w:rsidRPr="00811166" w:rsidRDefault="0052249C" w:rsidP="0052249C">
      <w:r w:rsidRPr="00811166">
        <w:lastRenderedPageBreak/>
        <w:t xml:space="preserve">Основными оптовыми покупателями  являются предприятия ЖКХ, монтажно-строительные предприятия, садоводческие общества, сельскохозяйственные предприятия, металлоторгующие организации, судостроительные организации,  машиностроительные заводы, заводы химической отрасли, и частные лица. </w:t>
      </w:r>
    </w:p>
    <w:p w:rsidR="0052249C" w:rsidRPr="00811166" w:rsidRDefault="0052249C" w:rsidP="0052249C">
      <w:r w:rsidRPr="00811166">
        <w:t>До 200</w:t>
      </w:r>
      <w:r>
        <w:t>6</w:t>
      </w:r>
      <w:r w:rsidRPr="00811166">
        <w:t xml:space="preserve"> года численность персонала составляла семь человек, в настоящее время увеличена до 32 человек.</w:t>
      </w:r>
    </w:p>
    <w:p w:rsidR="0052249C" w:rsidRPr="00811166" w:rsidRDefault="009A74C1" w:rsidP="0052249C">
      <w:pPr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</w:rPr>
        <mc:AlternateContent>
          <mc:Choice Requires="wpc">
            <w:drawing>
              <wp:inline distT="0" distB="0" distL="0" distR="0">
                <wp:extent cx="4687570" cy="2628900"/>
                <wp:effectExtent l="0" t="0" r="8255" b="0"/>
                <wp:docPr id="19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387069" y="5635"/>
                            <a:ext cx="2019608" cy="3925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179EC" w:rsidRPr="007775E9" w:rsidRDefault="003179EC" w:rsidP="0052249C">
                              <w:pPr>
                                <w:ind w:firstLine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7775E9">
                                <w:rPr>
                                  <w:sz w:val="24"/>
                                  <w:szCs w:val="24"/>
                                </w:rPr>
                                <w:t>Генеральный директор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271" y="922322"/>
                            <a:ext cx="1381798" cy="653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179EC" w:rsidRPr="007775E9" w:rsidRDefault="003179EC" w:rsidP="0052249C">
                              <w:pPr>
                                <w:ind w:firstLine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7775E9">
                                <w:rPr>
                                  <w:sz w:val="24"/>
                                  <w:szCs w:val="24"/>
                                </w:rPr>
                                <w:t>Коммерческий директор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706351" y="922322"/>
                            <a:ext cx="1381798" cy="653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179EC" w:rsidRPr="007775E9" w:rsidRDefault="003179EC" w:rsidP="0052249C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7775E9">
                                <w:rPr>
                                  <w:sz w:val="24"/>
                                  <w:szCs w:val="24"/>
                                </w:rPr>
                                <w:t>Технический</w:t>
                              </w:r>
                            </w:p>
                            <w:p w:rsidR="003179EC" w:rsidRPr="00EF643D" w:rsidRDefault="003179EC" w:rsidP="0052249C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Cs w:val="28"/>
                                </w:rPr>
                              </w:pPr>
                              <w:r w:rsidRPr="007775E9">
                                <w:rPr>
                                  <w:sz w:val="24"/>
                                  <w:szCs w:val="24"/>
                                </w:rPr>
                                <w:t>директор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406677" y="922322"/>
                            <a:ext cx="1275621" cy="653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179EC" w:rsidRPr="007775E9" w:rsidRDefault="003179EC" w:rsidP="0052249C">
                              <w:pPr>
                                <w:ind w:firstLine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7775E9">
                                <w:rPr>
                                  <w:sz w:val="24"/>
                                  <w:szCs w:val="24"/>
                                </w:rPr>
                                <w:t>Бухгалтерия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5271" y="1838070"/>
                            <a:ext cx="637811" cy="785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179EC" w:rsidRPr="007775E9" w:rsidRDefault="003179EC" w:rsidP="0052249C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7775E9">
                                <w:rPr>
                                  <w:sz w:val="24"/>
                                  <w:szCs w:val="24"/>
                                </w:rPr>
                                <w:t>Отдел</w:t>
                              </w:r>
                            </w:p>
                            <w:p w:rsidR="003179EC" w:rsidRPr="007775E9" w:rsidRDefault="003179EC" w:rsidP="0052249C">
                              <w:pPr>
                                <w:spacing w:line="240" w:lineRule="auto"/>
                                <w:ind w:firstLine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7775E9">
                                <w:rPr>
                                  <w:sz w:val="24"/>
                                  <w:szCs w:val="24"/>
                                </w:rPr>
                                <w:t>сбыта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749258" y="1838070"/>
                            <a:ext cx="637811" cy="785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179EC" w:rsidRPr="007775E9" w:rsidRDefault="003179EC" w:rsidP="0052249C">
                              <w:pPr>
                                <w:spacing w:line="240" w:lineRule="auto"/>
                                <w:ind w:firstLine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7775E9">
                                <w:rPr>
                                  <w:sz w:val="24"/>
                                  <w:szCs w:val="24"/>
                                </w:rPr>
                                <w:t>Отдел снабжения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493245" y="1838070"/>
                            <a:ext cx="957093" cy="785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179EC" w:rsidRPr="007775E9" w:rsidRDefault="003179EC" w:rsidP="0052249C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7775E9">
                                <w:rPr>
                                  <w:sz w:val="24"/>
                                  <w:szCs w:val="24"/>
                                </w:rPr>
                                <w:t>Участок</w:t>
                              </w:r>
                            </w:p>
                            <w:p w:rsidR="003179EC" w:rsidRPr="004F4795" w:rsidRDefault="003179EC" w:rsidP="0052249C">
                              <w:pPr>
                                <w:spacing w:line="240" w:lineRule="auto"/>
                                <w:ind w:firstLine="0"/>
                                <w:jc w:val="center"/>
                                <w:rPr>
                                  <w:szCs w:val="28"/>
                                </w:rPr>
                              </w:pPr>
                              <w:r w:rsidRPr="007775E9">
                                <w:rPr>
                                  <w:sz w:val="24"/>
                                  <w:szCs w:val="24"/>
                                </w:rPr>
                                <w:t>обработки</w:t>
                              </w:r>
                              <w:r w:rsidRPr="004F4795">
                                <w:rPr>
                                  <w:szCs w:val="28"/>
                                </w:rPr>
                                <w:t xml:space="preserve"> </w:t>
                              </w:r>
                              <w:r w:rsidRPr="007775E9">
                                <w:rPr>
                                  <w:sz w:val="24"/>
                                  <w:szCs w:val="24"/>
                                </w:rPr>
                                <w:t>труб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556514" y="1838070"/>
                            <a:ext cx="850163" cy="785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179EC" w:rsidRPr="007775E9" w:rsidRDefault="003179EC" w:rsidP="0052249C">
                              <w:pPr>
                                <w:ind w:firstLine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7775E9">
                                <w:rPr>
                                  <w:sz w:val="24"/>
                                  <w:szCs w:val="24"/>
                                </w:rPr>
                                <w:t>Склад отгрузки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2"/>
                        <wps:cNvCnPr/>
                        <wps:spPr bwMode="auto">
                          <a:xfrm flipH="1">
                            <a:off x="643082" y="398233"/>
                            <a:ext cx="743987" cy="5240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3"/>
                        <wps:cNvCnPr/>
                        <wps:spPr bwMode="auto">
                          <a:xfrm>
                            <a:off x="2344162" y="398233"/>
                            <a:ext cx="0" cy="5240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4"/>
                        <wps:cNvCnPr/>
                        <wps:spPr bwMode="auto">
                          <a:xfrm>
                            <a:off x="3406677" y="398233"/>
                            <a:ext cx="637811" cy="5240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5"/>
                        <wps:cNvCnPr/>
                        <wps:spPr bwMode="auto">
                          <a:xfrm>
                            <a:off x="323800" y="1576025"/>
                            <a:ext cx="0" cy="2620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6"/>
                        <wps:cNvCnPr/>
                        <wps:spPr bwMode="auto">
                          <a:xfrm>
                            <a:off x="1067787" y="1576025"/>
                            <a:ext cx="0" cy="2620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7"/>
                        <wps:cNvCnPr/>
                        <wps:spPr bwMode="auto">
                          <a:xfrm>
                            <a:off x="2024880" y="1576025"/>
                            <a:ext cx="0" cy="2620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8"/>
                        <wps:cNvCnPr/>
                        <wps:spPr bwMode="auto">
                          <a:xfrm>
                            <a:off x="2768867" y="1576025"/>
                            <a:ext cx="0" cy="2620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" o:spid="_x0000_s1026" editas="canvas" style="width:369.1pt;height:207pt;mso-position-horizontal-relative:char;mso-position-vertical-relative:line" coordsize="46875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6875;height:26289;visibility:visible;mso-wrap-style:square">
                  <v:fill o:detectmouseclick="t"/>
                  <v:path o:connecttype="none"/>
                </v:shape>
                <v:rect id="Rectangle 4" o:spid="_x0000_s1028" style="position:absolute;left:13870;top:56;width:20196;height:39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3179EC" w:rsidRPr="007775E9" w:rsidRDefault="003179EC" w:rsidP="0052249C">
                        <w:pPr>
                          <w:ind w:firstLine="0"/>
                          <w:rPr>
                            <w:sz w:val="24"/>
                            <w:szCs w:val="24"/>
                          </w:rPr>
                        </w:pPr>
                        <w:r w:rsidRPr="007775E9">
                          <w:rPr>
                            <w:sz w:val="24"/>
                            <w:szCs w:val="24"/>
                          </w:rPr>
                          <w:t>Генеральный директор</w:t>
                        </w:r>
                      </w:p>
                    </w:txbxContent>
                  </v:textbox>
                </v:rect>
                <v:rect id="Rectangle 5" o:spid="_x0000_s1029" style="position:absolute;left:52;top:9223;width:13818;height:6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3179EC" w:rsidRPr="007775E9" w:rsidRDefault="003179EC" w:rsidP="0052249C">
                        <w:pPr>
                          <w:ind w:firstLine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7775E9">
                          <w:rPr>
                            <w:sz w:val="24"/>
                            <w:szCs w:val="24"/>
                          </w:rPr>
                          <w:t>Коммерческий директор</w:t>
                        </w:r>
                      </w:p>
                    </w:txbxContent>
                  </v:textbox>
                </v:rect>
                <v:rect id="Rectangle 6" o:spid="_x0000_s1030" style="position:absolute;left:17063;top:9223;width:13818;height:6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3179EC" w:rsidRPr="007775E9" w:rsidRDefault="003179EC" w:rsidP="0052249C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 w:rsidRPr="007775E9">
                          <w:rPr>
                            <w:sz w:val="24"/>
                            <w:szCs w:val="24"/>
                          </w:rPr>
                          <w:t>Технический</w:t>
                        </w:r>
                      </w:p>
                      <w:p w:rsidR="003179EC" w:rsidRPr="00EF643D" w:rsidRDefault="003179EC" w:rsidP="0052249C">
                        <w:pPr>
                          <w:spacing w:line="240" w:lineRule="auto"/>
                          <w:ind w:firstLine="0"/>
                          <w:jc w:val="center"/>
                          <w:rPr>
                            <w:szCs w:val="28"/>
                          </w:rPr>
                        </w:pPr>
                        <w:r w:rsidRPr="007775E9">
                          <w:rPr>
                            <w:sz w:val="24"/>
                            <w:szCs w:val="24"/>
                          </w:rPr>
                          <w:t>директор</w:t>
                        </w:r>
                      </w:p>
                    </w:txbxContent>
                  </v:textbox>
                </v:rect>
                <v:rect id="Rectangle 7" o:spid="_x0000_s1031" style="position:absolute;left:34066;top:9223;width:12756;height:6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3179EC" w:rsidRPr="007775E9" w:rsidRDefault="003179EC" w:rsidP="0052249C">
                        <w:pPr>
                          <w:ind w:firstLine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7775E9">
                          <w:rPr>
                            <w:sz w:val="24"/>
                            <w:szCs w:val="24"/>
                          </w:rPr>
                          <w:t>Бухгалтерия</w:t>
                        </w:r>
                      </w:p>
                    </w:txbxContent>
                  </v:textbox>
                </v:rect>
                <v:rect id="Rectangle 8" o:spid="_x0000_s1032" style="position:absolute;left:52;top:18380;width:6378;height:7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3179EC" w:rsidRPr="007775E9" w:rsidRDefault="003179EC" w:rsidP="0052249C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7775E9">
                          <w:rPr>
                            <w:sz w:val="24"/>
                            <w:szCs w:val="24"/>
                          </w:rPr>
                          <w:t>Отдел</w:t>
                        </w:r>
                      </w:p>
                      <w:p w:rsidR="003179EC" w:rsidRPr="007775E9" w:rsidRDefault="003179EC" w:rsidP="0052249C">
                        <w:pPr>
                          <w:spacing w:line="240" w:lineRule="auto"/>
                          <w:ind w:firstLine="0"/>
                          <w:rPr>
                            <w:sz w:val="24"/>
                            <w:szCs w:val="24"/>
                          </w:rPr>
                        </w:pPr>
                        <w:r w:rsidRPr="007775E9">
                          <w:rPr>
                            <w:sz w:val="24"/>
                            <w:szCs w:val="24"/>
                          </w:rPr>
                          <w:t>сбыта</w:t>
                        </w:r>
                      </w:p>
                    </w:txbxContent>
                  </v:textbox>
                </v:rect>
                <v:rect id="Rectangle 9" o:spid="_x0000_s1033" style="position:absolute;left:7492;top:18380;width:6378;height:7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3179EC" w:rsidRPr="007775E9" w:rsidRDefault="003179EC" w:rsidP="0052249C">
                        <w:pPr>
                          <w:spacing w:line="240" w:lineRule="auto"/>
                          <w:ind w:firstLine="0"/>
                          <w:rPr>
                            <w:sz w:val="24"/>
                            <w:szCs w:val="24"/>
                          </w:rPr>
                        </w:pPr>
                        <w:r w:rsidRPr="007775E9">
                          <w:rPr>
                            <w:sz w:val="24"/>
                            <w:szCs w:val="24"/>
                          </w:rPr>
                          <w:t>Отдел снабжения</w:t>
                        </w:r>
                      </w:p>
                    </w:txbxContent>
                  </v:textbox>
                </v:rect>
                <v:rect id="Rectangle 10" o:spid="_x0000_s1034" style="position:absolute;left:14932;top:18380;width:9571;height:7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3179EC" w:rsidRPr="007775E9" w:rsidRDefault="003179EC" w:rsidP="0052249C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7775E9">
                          <w:rPr>
                            <w:sz w:val="24"/>
                            <w:szCs w:val="24"/>
                          </w:rPr>
                          <w:t>Участок</w:t>
                        </w:r>
                      </w:p>
                      <w:p w:rsidR="003179EC" w:rsidRPr="004F4795" w:rsidRDefault="003179EC" w:rsidP="0052249C">
                        <w:pPr>
                          <w:spacing w:line="240" w:lineRule="auto"/>
                          <w:ind w:firstLine="0"/>
                          <w:jc w:val="center"/>
                          <w:rPr>
                            <w:szCs w:val="28"/>
                          </w:rPr>
                        </w:pPr>
                        <w:r w:rsidRPr="007775E9">
                          <w:rPr>
                            <w:sz w:val="24"/>
                            <w:szCs w:val="24"/>
                          </w:rPr>
                          <w:t>обработки</w:t>
                        </w:r>
                        <w:r w:rsidRPr="004F4795">
                          <w:rPr>
                            <w:szCs w:val="28"/>
                          </w:rPr>
                          <w:t xml:space="preserve"> </w:t>
                        </w:r>
                        <w:r w:rsidRPr="007775E9">
                          <w:rPr>
                            <w:sz w:val="24"/>
                            <w:szCs w:val="24"/>
                          </w:rPr>
                          <w:t>труб</w:t>
                        </w:r>
                      </w:p>
                    </w:txbxContent>
                  </v:textbox>
                </v:rect>
                <v:rect id="Rectangle 11" o:spid="_x0000_s1035" style="position:absolute;left:25565;top:18380;width:8501;height:7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<v:textbox>
                    <w:txbxContent>
                      <w:p w:rsidR="003179EC" w:rsidRPr="007775E9" w:rsidRDefault="003179EC" w:rsidP="0052249C">
                        <w:pPr>
                          <w:ind w:firstLine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7775E9">
                          <w:rPr>
                            <w:sz w:val="24"/>
                            <w:szCs w:val="24"/>
                          </w:rPr>
                          <w:t>Склад отгрузки</w:t>
                        </w:r>
                      </w:p>
                    </w:txbxContent>
                  </v:textbox>
                </v:rect>
                <v:line id="Line 12" o:spid="_x0000_s1036" style="position:absolute;flip:x;visibility:visible;mso-wrap-style:square" from="6430,3982" to="13870,9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GznsQAAADbAAAADwAAAGRycy9kb3ducmV2LnhtbESPT2vCQBDF7wW/wzJCL6FuVCg2dRVt&#10;FYTiwT8Hj0N2mgSzsyE71fjtXUHobYb3fm/eTOedq9WF2lB5NjAcpKCIc28rLgwcD+u3CaggyBZr&#10;z2TgRgHms97LFDPrr7yjy14KFUM4ZGigFGkyrUNeksMw8A1x1H5961Di2hbatniN4a7WozR91w4r&#10;jhdKbOirpPy8/3OxxnrL3+NxsnQ6ST5odZKfVIsxr/1u8QlKqJN/85Pe2MiN4PFLHEDP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bOexAAAANsAAAAPAAAAAAAAAAAA&#10;AAAAAKECAABkcnMvZG93bnJldi54bWxQSwUGAAAAAAQABAD5AAAAkgMAAAAA&#10;">
                  <v:stroke endarrow="block"/>
                </v:line>
                <v:line id="Line 13" o:spid="_x0000_s1037" style="position:absolute;visibility:visible;mso-wrap-style:square" from="23441,3982" to="23441,9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  <v:line id="Line 14" o:spid="_x0000_s1038" style="position:absolute;visibility:visible;mso-wrap-style:square" from="34066,3982" to="40444,9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<v:stroke endarrow="block"/>
                </v:line>
                <v:line id="Line 15" o:spid="_x0000_s1039" style="position:absolute;visibility:visible;mso-wrap-style:square" from="3238,15760" to="3238,18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line id="Line 16" o:spid="_x0000_s1040" style="position:absolute;visibility:visible;mso-wrap-style:square" from="10677,15760" to="10677,18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line id="Line 17" o:spid="_x0000_s1041" style="position:absolute;visibility:visible;mso-wrap-style:square" from="20248,15760" to="20248,18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<v:stroke endarrow="block"/>
                </v:line>
                <v:line id="Line 18" o:spid="_x0000_s1042" style="position:absolute;visibility:visible;mso-wrap-style:square" from="27688,15760" to="27688,18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<v:stroke endarrow="block"/>
                </v:line>
                <w10:anchorlock/>
              </v:group>
            </w:pict>
          </mc:Fallback>
        </mc:AlternateContent>
      </w:r>
    </w:p>
    <w:p w:rsidR="0052249C" w:rsidRPr="009C0C9F" w:rsidRDefault="0052249C" w:rsidP="0052249C">
      <w:pPr>
        <w:ind w:firstLine="720"/>
        <w:contextualSpacing/>
        <w:rPr>
          <w:rFonts w:cs="Times New Roman"/>
          <w:szCs w:val="28"/>
        </w:rPr>
      </w:pPr>
      <w:r w:rsidRPr="00811166">
        <w:rPr>
          <w:rFonts w:cs="Times New Roman"/>
          <w:szCs w:val="28"/>
        </w:rPr>
        <w:t xml:space="preserve">Рисунок 2.1 – Организационная структура ЗАО </w:t>
      </w:r>
      <w:r w:rsidRPr="008076F3">
        <w:rPr>
          <w:rFonts w:cs="Times New Roman"/>
          <w:szCs w:val="28"/>
        </w:rPr>
        <w:t>«Металлоторг»</w:t>
      </w:r>
    </w:p>
    <w:p w:rsidR="0052249C" w:rsidRDefault="0052249C" w:rsidP="0052249C">
      <w:pPr>
        <w:rPr>
          <w:lang w:eastAsia="en-US"/>
        </w:rPr>
      </w:pPr>
    </w:p>
    <w:p w:rsidR="0052249C" w:rsidRDefault="0052249C" w:rsidP="0052249C">
      <w:pPr>
        <w:pStyle w:val="2"/>
      </w:pPr>
      <w:bookmarkStart w:id="20" w:name="_Toc416822287"/>
      <w:r>
        <w:t>2.2. Анализ финансирования инвестиций в оборотный капитал</w:t>
      </w:r>
      <w:bookmarkEnd w:id="20"/>
    </w:p>
    <w:p w:rsidR="0052249C" w:rsidRDefault="0052249C" w:rsidP="0052249C">
      <w:pPr>
        <w:rPr>
          <w:lang w:eastAsia="en-US"/>
        </w:rPr>
      </w:pPr>
    </w:p>
    <w:p w:rsidR="0052249C" w:rsidRPr="00811166" w:rsidRDefault="0052249C" w:rsidP="0052249C">
      <w:pPr>
        <w:contextualSpacing/>
        <w:rPr>
          <w:rFonts w:cs="Times New Roman"/>
        </w:rPr>
      </w:pPr>
      <w:r>
        <w:rPr>
          <w:rFonts w:cs="Times New Roman"/>
        </w:rPr>
        <w:t>П</w:t>
      </w:r>
      <w:r w:rsidRPr="00811166">
        <w:rPr>
          <w:rFonts w:cs="Times New Roman"/>
        </w:rPr>
        <w:t>редприятие достаточно своевременно обновляет о</w:t>
      </w:r>
      <w:r>
        <w:rPr>
          <w:rFonts w:cs="Times New Roman"/>
        </w:rPr>
        <w:t>сновные производственные фонды</w:t>
      </w:r>
      <w:r w:rsidRPr="00811166">
        <w:rPr>
          <w:rFonts w:cs="Times New Roman"/>
        </w:rPr>
        <w:t>, заменяя устаревшее оборудование.</w:t>
      </w:r>
    </w:p>
    <w:p w:rsidR="0052249C" w:rsidRDefault="0052249C" w:rsidP="0052249C">
      <w:pPr>
        <w:contextualSpacing/>
        <w:rPr>
          <w:rFonts w:cs="Times New Roman"/>
        </w:rPr>
      </w:pPr>
      <w:r w:rsidRPr="00811166">
        <w:rPr>
          <w:rFonts w:cs="Times New Roman"/>
        </w:rPr>
        <w:t>1 этап. Анализ инвестиционной деятельности в предшествующем пе</w:t>
      </w:r>
      <w:r>
        <w:rPr>
          <w:rFonts w:cs="Times New Roman"/>
        </w:rPr>
        <w:t>риоде</w:t>
      </w:r>
      <w:r w:rsidRPr="00811166">
        <w:rPr>
          <w:rFonts w:cs="Times New Roman"/>
        </w:rPr>
        <w:t>. В целом за рассматриваемый период, инвестиции предприятия составили 744 тыс. рублей – реальные инвестиции, 137 тыс. рублей – финансовые.</w:t>
      </w:r>
    </w:p>
    <w:p w:rsidR="0052249C" w:rsidRDefault="0052249C">
      <w:pPr>
        <w:spacing w:after="200" w:line="276" w:lineRule="auto"/>
        <w:ind w:firstLine="0"/>
        <w:jc w:val="left"/>
        <w:rPr>
          <w:rFonts w:cs="Times New Roman"/>
        </w:rPr>
      </w:pPr>
      <w:r>
        <w:rPr>
          <w:rFonts w:cs="Times New Roman"/>
        </w:rPr>
        <w:br w:type="page"/>
      </w:r>
    </w:p>
    <w:p w:rsidR="0052249C" w:rsidRDefault="0052249C" w:rsidP="0052249C">
      <w:pPr>
        <w:contextualSpacing/>
        <w:jc w:val="right"/>
        <w:rPr>
          <w:rFonts w:cs="Times New Roman"/>
        </w:rPr>
      </w:pPr>
      <w:r w:rsidRPr="00811166">
        <w:rPr>
          <w:rFonts w:cs="Times New Roman"/>
        </w:rPr>
        <w:lastRenderedPageBreak/>
        <w:t xml:space="preserve"> Таблица 1 </w:t>
      </w:r>
    </w:p>
    <w:p w:rsidR="0052249C" w:rsidRPr="00811166" w:rsidRDefault="0052249C" w:rsidP="0052249C">
      <w:pPr>
        <w:contextualSpacing/>
        <w:rPr>
          <w:rFonts w:cs="Times New Roman"/>
        </w:rPr>
      </w:pPr>
      <w:r w:rsidRPr="00811166">
        <w:rPr>
          <w:rFonts w:cs="Times New Roman"/>
        </w:rPr>
        <w:t xml:space="preserve">Анализ инвестиционной деятельности </w:t>
      </w:r>
      <w:r w:rsidRPr="00811166">
        <w:rPr>
          <w:rFonts w:cs="Times New Roman"/>
          <w:szCs w:val="28"/>
        </w:rPr>
        <w:t xml:space="preserve">ЗАО </w:t>
      </w:r>
      <w:r w:rsidRPr="008076F3">
        <w:rPr>
          <w:rFonts w:cs="Times New Roman"/>
          <w:szCs w:val="28"/>
        </w:rPr>
        <w:t>«Металлоторг»</w:t>
      </w:r>
      <w:r w:rsidRPr="00811166">
        <w:rPr>
          <w:rFonts w:cs="Times New Roman"/>
          <w:szCs w:val="28"/>
        </w:rPr>
        <w:t xml:space="preserve"> </w:t>
      </w:r>
      <w:r w:rsidRPr="00811166">
        <w:rPr>
          <w:rFonts w:cs="Times New Roman"/>
        </w:rPr>
        <w:t xml:space="preserve"> за период с </w:t>
      </w:r>
      <w:r>
        <w:rPr>
          <w:rFonts w:cs="Times New Roman"/>
        </w:rPr>
        <w:t>2011</w:t>
      </w:r>
      <w:r w:rsidRPr="00811166">
        <w:rPr>
          <w:rFonts w:cs="Times New Roman"/>
        </w:rPr>
        <w:t xml:space="preserve">  по </w:t>
      </w:r>
      <w:r>
        <w:rPr>
          <w:rFonts w:cs="Times New Roman"/>
        </w:rPr>
        <w:t>2014</w:t>
      </w:r>
      <w:r w:rsidRPr="00811166">
        <w:rPr>
          <w:rFonts w:cs="Times New Roman"/>
        </w:rPr>
        <w:t xml:space="preserve"> годы,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510"/>
        <w:gridCol w:w="1511"/>
        <w:gridCol w:w="1511"/>
        <w:gridCol w:w="1511"/>
      </w:tblGrid>
      <w:tr w:rsidR="0052249C" w:rsidRPr="00811166" w:rsidTr="003179EC">
        <w:tc>
          <w:tcPr>
            <w:tcW w:w="3528" w:type="dxa"/>
            <w:vAlign w:val="center"/>
          </w:tcPr>
          <w:p w:rsidR="0052249C" w:rsidRPr="005678E6" w:rsidRDefault="0052249C" w:rsidP="003179EC">
            <w:pPr>
              <w:pStyle w:val="a3"/>
            </w:pPr>
            <w:r w:rsidRPr="005678E6">
              <w:t>Показатели</w:t>
            </w:r>
          </w:p>
        </w:tc>
        <w:tc>
          <w:tcPr>
            <w:tcW w:w="1510" w:type="dxa"/>
            <w:vAlign w:val="center"/>
          </w:tcPr>
          <w:p w:rsidR="0052249C" w:rsidRPr="005678E6" w:rsidRDefault="0052249C" w:rsidP="003179EC">
            <w:pPr>
              <w:pStyle w:val="a3"/>
            </w:pPr>
            <w:r>
              <w:t>2011</w:t>
            </w:r>
          </w:p>
        </w:tc>
        <w:tc>
          <w:tcPr>
            <w:tcW w:w="1511" w:type="dxa"/>
            <w:vAlign w:val="center"/>
          </w:tcPr>
          <w:p w:rsidR="0052249C" w:rsidRPr="005678E6" w:rsidRDefault="0052249C" w:rsidP="003179EC">
            <w:pPr>
              <w:pStyle w:val="a3"/>
            </w:pPr>
            <w:r>
              <w:t>2012</w:t>
            </w:r>
          </w:p>
        </w:tc>
        <w:tc>
          <w:tcPr>
            <w:tcW w:w="1511" w:type="dxa"/>
            <w:vAlign w:val="center"/>
          </w:tcPr>
          <w:p w:rsidR="0052249C" w:rsidRPr="005678E6" w:rsidRDefault="0052249C" w:rsidP="003179EC">
            <w:pPr>
              <w:pStyle w:val="a3"/>
            </w:pPr>
            <w:r>
              <w:t>2013</w:t>
            </w:r>
          </w:p>
        </w:tc>
        <w:tc>
          <w:tcPr>
            <w:tcW w:w="1511" w:type="dxa"/>
            <w:vAlign w:val="center"/>
          </w:tcPr>
          <w:p w:rsidR="0052249C" w:rsidRPr="005678E6" w:rsidRDefault="0052249C" w:rsidP="003179EC">
            <w:pPr>
              <w:pStyle w:val="a3"/>
            </w:pPr>
            <w:r>
              <w:t>2014</w:t>
            </w:r>
          </w:p>
        </w:tc>
      </w:tr>
      <w:tr w:rsidR="0052249C" w:rsidRPr="00811166" w:rsidTr="003179EC">
        <w:tc>
          <w:tcPr>
            <w:tcW w:w="3528" w:type="dxa"/>
          </w:tcPr>
          <w:p w:rsidR="0052249C" w:rsidRPr="005678E6" w:rsidRDefault="0052249C" w:rsidP="003179EC">
            <w:pPr>
              <w:pStyle w:val="a3"/>
            </w:pPr>
            <w:r w:rsidRPr="005678E6">
              <w:t>Всего инвестиций</w:t>
            </w:r>
          </w:p>
        </w:tc>
        <w:tc>
          <w:tcPr>
            <w:tcW w:w="1510" w:type="dxa"/>
          </w:tcPr>
          <w:p w:rsidR="0052249C" w:rsidRPr="005678E6" w:rsidRDefault="0052249C" w:rsidP="003179EC">
            <w:pPr>
              <w:pStyle w:val="a3"/>
            </w:pPr>
            <w:r w:rsidRPr="005678E6">
              <w:t>173</w:t>
            </w:r>
          </w:p>
        </w:tc>
        <w:tc>
          <w:tcPr>
            <w:tcW w:w="1511" w:type="dxa"/>
          </w:tcPr>
          <w:p w:rsidR="0052249C" w:rsidRPr="005678E6" w:rsidRDefault="0052249C" w:rsidP="003179EC">
            <w:pPr>
              <w:pStyle w:val="a3"/>
            </w:pPr>
            <w:r w:rsidRPr="005678E6">
              <w:t>330</w:t>
            </w:r>
          </w:p>
        </w:tc>
        <w:tc>
          <w:tcPr>
            <w:tcW w:w="1511" w:type="dxa"/>
          </w:tcPr>
          <w:p w:rsidR="0052249C" w:rsidRPr="005678E6" w:rsidRDefault="0052249C" w:rsidP="003179EC">
            <w:pPr>
              <w:pStyle w:val="a3"/>
            </w:pPr>
            <w:r w:rsidRPr="005678E6">
              <w:t>216</w:t>
            </w:r>
          </w:p>
        </w:tc>
        <w:tc>
          <w:tcPr>
            <w:tcW w:w="1511" w:type="dxa"/>
          </w:tcPr>
          <w:p w:rsidR="0052249C" w:rsidRPr="005678E6" w:rsidRDefault="0052249C" w:rsidP="003179EC">
            <w:pPr>
              <w:pStyle w:val="a3"/>
            </w:pPr>
            <w:r w:rsidRPr="005678E6">
              <w:t>238</w:t>
            </w:r>
          </w:p>
        </w:tc>
      </w:tr>
      <w:tr w:rsidR="0052249C" w:rsidRPr="00811166" w:rsidTr="003179EC">
        <w:tc>
          <w:tcPr>
            <w:tcW w:w="3528" w:type="dxa"/>
          </w:tcPr>
          <w:p w:rsidR="0052249C" w:rsidRPr="005678E6" w:rsidRDefault="0052249C" w:rsidP="003179EC">
            <w:pPr>
              <w:pStyle w:val="a3"/>
            </w:pPr>
            <w:r w:rsidRPr="005678E6">
              <w:t>в том числе</w:t>
            </w:r>
          </w:p>
          <w:p w:rsidR="0052249C" w:rsidRPr="005678E6" w:rsidRDefault="0052249C" w:rsidP="003179EC">
            <w:pPr>
              <w:pStyle w:val="a3"/>
            </w:pPr>
            <w:r w:rsidRPr="005678E6">
              <w:t>реальные инвестиции</w:t>
            </w:r>
          </w:p>
        </w:tc>
        <w:tc>
          <w:tcPr>
            <w:tcW w:w="1510" w:type="dxa"/>
          </w:tcPr>
          <w:p w:rsidR="0052249C" w:rsidRPr="005678E6" w:rsidRDefault="0052249C" w:rsidP="003179EC">
            <w:pPr>
              <w:pStyle w:val="a3"/>
            </w:pPr>
          </w:p>
          <w:p w:rsidR="0052249C" w:rsidRPr="005678E6" w:rsidRDefault="0052249C" w:rsidP="003179EC">
            <w:pPr>
              <w:pStyle w:val="a3"/>
            </w:pPr>
            <w:r w:rsidRPr="005678E6">
              <w:t>173</w:t>
            </w:r>
          </w:p>
        </w:tc>
        <w:tc>
          <w:tcPr>
            <w:tcW w:w="1511" w:type="dxa"/>
          </w:tcPr>
          <w:p w:rsidR="0052249C" w:rsidRPr="005678E6" w:rsidRDefault="0052249C" w:rsidP="003179EC">
            <w:pPr>
              <w:pStyle w:val="a3"/>
            </w:pPr>
          </w:p>
          <w:p w:rsidR="0052249C" w:rsidRPr="005678E6" w:rsidRDefault="0052249C" w:rsidP="003179EC">
            <w:pPr>
              <w:pStyle w:val="a3"/>
            </w:pPr>
            <w:r w:rsidRPr="005678E6">
              <w:t>330</w:t>
            </w:r>
          </w:p>
        </w:tc>
        <w:tc>
          <w:tcPr>
            <w:tcW w:w="1511" w:type="dxa"/>
          </w:tcPr>
          <w:p w:rsidR="0052249C" w:rsidRPr="005678E6" w:rsidRDefault="0052249C" w:rsidP="003179EC">
            <w:pPr>
              <w:pStyle w:val="a3"/>
            </w:pPr>
          </w:p>
          <w:p w:rsidR="0052249C" w:rsidRPr="005678E6" w:rsidRDefault="0052249C" w:rsidP="003179EC">
            <w:pPr>
              <w:pStyle w:val="a3"/>
            </w:pPr>
            <w:r w:rsidRPr="005678E6">
              <w:t>140</w:t>
            </w:r>
          </w:p>
        </w:tc>
        <w:tc>
          <w:tcPr>
            <w:tcW w:w="1511" w:type="dxa"/>
          </w:tcPr>
          <w:p w:rsidR="0052249C" w:rsidRPr="005678E6" w:rsidRDefault="0052249C" w:rsidP="003179EC">
            <w:pPr>
              <w:pStyle w:val="a3"/>
            </w:pPr>
          </w:p>
          <w:p w:rsidR="0052249C" w:rsidRPr="005678E6" w:rsidRDefault="0052249C" w:rsidP="003179EC">
            <w:pPr>
              <w:pStyle w:val="a3"/>
            </w:pPr>
            <w:r w:rsidRPr="005678E6">
              <w:t>101</w:t>
            </w:r>
          </w:p>
        </w:tc>
      </w:tr>
      <w:tr w:rsidR="0052249C" w:rsidRPr="00811166" w:rsidTr="003179EC">
        <w:tc>
          <w:tcPr>
            <w:tcW w:w="3528" w:type="dxa"/>
          </w:tcPr>
          <w:p w:rsidR="0052249C" w:rsidRPr="005678E6" w:rsidRDefault="0052249C" w:rsidP="003179EC">
            <w:pPr>
              <w:pStyle w:val="a3"/>
            </w:pPr>
            <w:r w:rsidRPr="005678E6">
              <w:t>финансовые инвестиции</w:t>
            </w:r>
          </w:p>
        </w:tc>
        <w:tc>
          <w:tcPr>
            <w:tcW w:w="1510" w:type="dxa"/>
          </w:tcPr>
          <w:p w:rsidR="0052249C" w:rsidRPr="005678E6" w:rsidRDefault="0052249C" w:rsidP="003179EC">
            <w:pPr>
              <w:pStyle w:val="a3"/>
            </w:pPr>
            <w:r w:rsidRPr="005678E6">
              <w:t>0</w:t>
            </w:r>
          </w:p>
        </w:tc>
        <w:tc>
          <w:tcPr>
            <w:tcW w:w="1511" w:type="dxa"/>
          </w:tcPr>
          <w:p w:rsidR="0052249C" w:rsidRPr="005678E6" w:rsidRDefault="0052249C" w:rsidP="003179EC">
            <w:pPr>
              <w:pStyle w:val="a3"/>
            </w:pPr>
            <w:r w:rsidRPr="005678E6">
              <w:t>0</w:t>
            </w:r>
          </w:p>
        </w:tc>
        <w:tc>
          <w:tcPr>
            <w:tcW w:w="1511" w:type="dxa"/>
          </w:tcPr>
          <w:p w:rsidR="0052249C" w:rsidRPr="005678E6" w:rsidRDefault="0052249C" w:rsidP="003179EC">
            <w:pPr>
              <w:pStyle w:val="a3"/>
            </w:pPr>
            <w:r w:rsidRPr="005678E6">
              <w:t>76</w:t>
            </w:r>
          </w:p>
        </w:tc>
        <w:tc>
          <w:tcPr>
            <w:tcW w:w="1511" w:type="dxa"/>
          </w:tcPr>
          <w:p w:rsidR="0052249C" w:rsidRPr="005678E6" w:rsidRDefault="0052249C" w:rsidP="003179EC">
            <w:pPr>
              <w:pStyle w:val="a3"/>
            </w:pPr>
            <w:r w:rsidRPr="005678E6">
              <w:t>137</w:t>
            </w:r>
          </w:p>
        </w:tc>
      </w:tr>
    </w:tbl>
    <w:p w:rsidR="0052249C" w:rsidRDefault="0052249C" w:rsidP="0052249C">
      <w:pPr>
        <w:widowControl w:val="0"/>
        <w:autoSpaceDE w:val="0"/>
        <w:autoSpaceDN w:val="0"/>
        <w:adjustRightInd w:val="0"/>
        <w:ind w:firstLine="720"/>
        <w:contextualSpacing/>
        <w:rPr>
          <w:rFonts w:cs="Times New Roman"/>
        </w:rPr>
      </w:pPr>
    </w:p>
    <w:p w:rsidR="0052249C" w:rsidRPr="00811166" w:rsidRDefault="0052249C" w:rsidP="0052249C">
      <w:pPr>
        <w:widowControl w:val="0"/>
        <w:autoSpaceDE w:val="0"/>
        <w:autoSpaceDN w:val="0"/>
        <w:adjustRightInd w:val="0"/>
        <w:ind w:firstLine="720"/>
        <w:contextualSpacing/>
        <w:rPr>
          <w:rFonts w:cs="Times New Roman"/>
        </w:rPr>
      </w:pPr>
      <w:r w:rsidRPr="00811166">
        <w:rPr>
          <w:rFonts w:cs="Times New Roman"/>
        </w:rPr>
        <w:t xml:space="preserve">Как видно из таблицы большая часть  инвестиций </w:t>
      </w:r>
      <w:r w:rsidRPr="00811166">
        <w:rPr>
          <w:rFonts w:cs="Times New Roman"/>
          <w:szCs w:val="28"/>
        </w:rPr>
        <w:t xml:space="preserve">ЗАО </w:t>
      </w:r>
      <w:r w:rsidRPr="008076F3">
        <w:rPr>
          <w:rFonts w:cs="Times New Roman"/>
          <w:szCs w:val="28"/>
        </w:rPr>
        <w:t>«Металлоторг»</w:t>
      </w:r>
      <w:r>
        <w:rPr>
          <w:rFonts w:cs="Times New Roman"/>
          <w:szCs w:val="28"/>
        </w:rPr>
        <w:t xml:space="preserve"> </w:t>
      </w:r>
      <w:r w:rsidRPr="00811166">
        <w:rPr>
          <w:rFonts w:cs="Times New Roman"/>
        </w:rPr>
        <w:t xml:space="preserve">носили характер реальных инвестиций. Именно эти формы инвестиций позволяют предприятию успешно проникать на новые товарные и региональные рынки, обеспечивать постоянное возрастание своей рыночной стоимости. Как для крупного промышленного предприятия, так и для небольшого реальные инвестиции наиболее приоритетные формы инвестиций.  </w:t>
      </w:r>
    </w:p>
    <w:p w:rsidR="0052249C" w:rsidRPr="00811166" w:rsidRDefault="0052249C" w:rsidP="0052249C">
      <w:pPr>
        <w:contextualSpacing/>
        <w:rPr>
          <w:rFonts w:cs="Times New Roman"/>
        </w:rPr>
      </w:pPr>
      <w:r w:rsidRPr="00811166">
        <w:rPr>
          <w:rFonts w:cs="Times New Roman"/>
        </w:rPr>
        <w:t xml:space="preserve">2 этап. Анализ структуры инвестиций на предприятии в предшествующем периоде.  Можно заметить, что в </w:t>
      </w:r>
      <w:r>
        <w:rPr>
          <w:rFonts w:cs="Times New Roman"/>
        </w:rPr>
        <w:t>2011</w:t>
      </w:r>
      <w:r w:rsidRPr="00811166">
        <w:rPr>
          <w:rFonts w:cs="Times New Roman"/>
        </w:rPr>
        <w:t xml:space="preserve"> и </w:t>
      </w:r>
      <w:r>
        <w:rPr>
          <w:rFonts w:cs="Times New Roman"/>
        </w:rPr>
        <w:t>2012</w:t>
      </w:r>
      <w:r w:rsidRPr="00811166">
        <w:rPr>
          <w:rFonts w:cs="Times New Roman"/>
        </w:rPr>
        <w:t xml:space="preserve"> году были осуществлены только реальные инвестиции, то есть инвестиции в основные производственные фонды, но в </w:t>
      </w:r>
      <w:r>
        <w:rPr>
          <w:rFonts w:cs="Times New Roman"/>
        </w:rPr>
        <w:t>2013</w:t>
      </w:r>
      <w:r w:rsidRPr="00811166">
        <w:rPr>
          <w:rFonts w:cs="Times New Roman"/>
        </w:rPr>
        <w:t xml:space="preserve"> году структура инвестиций изменилась. Некоторую долю (35,2%) стали занимать финансовые инвестиции. Причем их доля существенно изменилась и в </w:t>
      </w:r>
      <w:r>
        <w:rPr>
          <w:rFonts w:cs="Times New Roman"/>
        </w:rPr>
        <w:t>2014</w:t>
      </w:r>
      <w:r w:rsidRPr="00811166">
        <w:rPr>
          <w:rFonts w:cs="Times New Roman"/>
        </w:rPr>
        <w:t xml:space="preserve"> году они стали преобладать над реальными. Анализ структуры инвестиций приведен в таблице </w:t>
      </w:r>
      <w:r>
        <w:rPr>
          <w:rFonts w:cs="Times New Roman"/>
        </w:rPr>
        <w:t>2</w:t>
      </w:r>
      <w:r w:rsidRPr="00811166">
        <w:rPr>
          <w:rFonts w:cs="Times New Roman"/>
        </w:rPr>
        <w:t>.</w:t>
      </w:r>
    </w:p>
    <w:p w:rsidR="0052249C" w:rsidRDefault="0052249C" w:rsidP="0052249C">
      <w:pPr>
        <w:contextualSpacing/>
        <w:jc w:val="right"/>
        <w:rPr>
          <w:rFonts w:cs="Times New Roman"/>
        </w:rPr>
      </w:pPr>
      <w:r w:rsidRPr="00811166">
        <w:rPr>
          <w:rFonts w:cs="Times New Roman"/>
        </w:rPr>
        <w:t xml:space="preserve">Таблица </w:t>
      </w:r>
      <w:r>
        <w:rPr>
          <w:rFonts w:cs="Times New Roman"/>
        </w:rPr>
        <w:t>2.</w:t>
      </w:r>
    </w:p>
    <w:p w:rsidR="0052249C" w:rsidRPr="00811166" w:rsidRDefault="0052249C" w:rsidP="0052249C">
      <w:pPr>
        <w:ind w:firstLine="708"/>
        <w:contextualSpacing/>
        <w:rPr>
          <w:rFonts w:cs="Times New Roman"/>
        </w:rPr>
      </w:pPr>
      <w:r w:rsidRPr="00811166">
        <w:rPr>
          <w:rFonts w:cs="Times New Roman"/>
        </w:rPr>
        <w:t xml:space="preserve">Анализ структуры инвестиций </w:t>
      </w:r>
      <w:r w:rsidRPr="00811166">
        <w:rPr>
          <w:rFonts w:cs="Times New Roman"/>
          <w:szCs w:val="28"/>
        </w:rPr>
        <w:t xml:space="preserve">ЗАО </w:t>
      </w:r>
      <w:r w:rsidRPr="008076F3">
        <w:rPr>
          <w:rFonts w:cs="Times New Roman"/>
          <w:szCs w:val="28"/>
        </w:rPr>
        <w:t>«Металлоторг»</w:t>
      </w:r>
      <w:r>
        <w:rPr>
          <w:rFonts w:cs="Times New Roman"/>
          <w:szCs w:val="28"/>
        </w:rPr>
        <w:t xml:space="preserve"> </w:t>
      </w:r>
      <w:r w:rsidRPr="00811166">
        <w:rPr>
          <w:rFonts w:cs="Times New Roman"/>
        </w:rPr>
        <w:t xml:space="preserve">за период с </w:t>
      </w:r>
      <w:r>
        <w:rPr>
          <w:rFonts w:cs="Times New Roman"/>
        </w:rPr>
        <w:t>2011</w:t>
      </w:r>
      <w:r w:rsidRPr="00811166">
        <w:rPr>
          <w:rFonts w:cs="Times New Roman"/>
        </w:rPr>
        <w:t xml:space="preserve"> по </w:t>
      </w:r>
      <w:r>
        <w:rPr>
          <w:rFonts w:cs="Times New Roman"/>
        </w:rPr>
        <w:t>2014</w:t>
      </w:r>
      <w:r w:rsidRPr="00811166">
        <w:rPr>
          <w:rFonts w:cs="Times New Roman"/>
        </w:rPr>
        <w:t xml:space="preserve"> годы, 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510"/>
        <w:gridCol w:w="1511"/>
        <w:gridCol w:w="1511"/>
        <w:gridCol w:w="1511"/>
      </w:tblGrid>
      <w:tr w:rsidR="0052249C" w:rsidRPr="00811166" w:rsidTr="003179EC">
        <w:tc>
          <w:tcPr>
            <w:tcW w:w="3528" w:type="dxa"/>
            <w:vAlign w:val="center"/>
          </w:tcPr>
          <w:p w:rsidR="0052249C" w:rsidRPr="00811166" w:rsidRDefault="0052249C" w:rsidP="003179EC">
            <w:pPr>
              <w:pStyle w:val="a3"/>
            </w:pPr>
            <w:r w:rsidRPr="00811166">
              <w:t>Показатели</w:t>
            </w:r>
          </w:p>
        </w:tc>
        <w:tc>
          <w:tcPr>
            <w:tcW w:w="1510" w:type="dxa"/>
            <w:vAlign w:val="center"/>
          </w:tcPr>
          <w:p w:rsidR="0052249C" w:rsidRPr="00811166" w:rsidRDefault="0052249C" w:rsidP="003179EC">
            <w:pPr>
              <w:pStyle w:val="a3"/>
            </w:pPr>
            <w:r>
              <w:t>2011</w:t>
            </w:r>
          </w:p>
        </w:tc>
        <w:tc>
          <w:tcPr>
            <w:tcW w:w="1511" w:type="dxa"/>
            <w:vAlign w:val="center"/>
          </w:tcPr>
          <w:p w:rsidR="0052249C" w:rsidRPr="00811166" w:rsidRDefault="0052249C" w:rsidP="003179EC">
            <w:pPr>
              <w:pStyle w:val="a3"/>
            </w:pPr>
            <w:r>
              <w:t>2012</w:t>
            </w:r>
          </w:p>
        </w:tc>
        <w:tc>
          <w:tcPr>
            <w:tcW w:w="1511" w:type="dxa"/>
            <w:vAlign w:val="center"/>
          </w:tcPr>
          <w:p w:rsidR="0052249C" w:rsidRPr="00811166" w:rsidRDefault="0052249C" w:rsidP="003179EC">
            <w:pPr>
              <w:pStyle w:val="a3"/>
            </w:pPr>
            <w:r>
              <w:t>2013</w:t>
            </w:r>
          </w:p>
        </w:tc>
        <w:tc>
          <w:tcPr>
            <w:tcW w:w="1511" w:type="dxa"/>
            <w:vAlign w:val="center"/>
          </w:tcPr>
          <w:p w:rsidR="0052249C" w:rsidRPr="00811166" w:rsidRDefault="0052249C" w:rsidP="003179EC">
            <w:pPr>
              <w:pStyle w:val="a3"/>
            </w:pPr>
            <w:r>
              <w:t>2014</w:t>
            </w:r>
          </w:p>
        </w:tc>
      </w:tr>
      <w:tr w:rsidR="0052249C" w:rsidRPr="00811166" w:rsidTr="003179EC">
        <w:tc>
          <w:tcPr>
            <w:tcW w:w="3528" w:type="dxa"/>
          </w:tcPr>
          <w:p w:rsidR="0052249C" w:rsidRPr="00811166" w:rsidRDefault="0052249C" w:rsidP="003179EC">
            <w:pPr>
              <w:pStyle w:val="a3"/>
            </w:pPr>
            <w:r w:rsidRPr="00811166">
              <w:t>Всего инвестиций</w:t>
            </w:r>
          </w:p>
        </w:tc>
        <w:tc>
          <w:tcPr>
            <w:tcW w:w="1510" w:type="dxa"/>
          </w:tcPr>
          <w:p w:rsidR="0052249C" w:rsidRPr="00811166" w:rsidRDefault="0052249C" w:rsidP="003179EC">
            <w:pPr>
              <w:pStyle w:val="a3"/>
            </w:pPr>
            <w:r w:rsidRPr="00811166">
              <w:t>100,0</w:t>
            </w:r>
          </w:p>
        </w:tc>
        <w:tc>
          <w:tcPr>
            <w:tcW w:w="1511" w:type="dxa"/>
          </w:tcPr>
          <w:p w:rsidR="0052249C" w:rsidRPr="00811166" w:rsidRDefault="0052249C" w:rsidP="003179EC">
            <w:pPr>
              <w:pStyle w:val="a3"/>
            </w:pPr>
            <w:r w:rsidRPr="00811166">
              <w:t>100,0</w:t>
            </w:r>
          </w:p>
        </w:tc>
        <w:tc>
          <w:tcPr>
            <w:tcW w:w="1511" w:type="dxa"/>
          </w:tcPr>
          <w:p w:rsidR="0052249C" w:rsidRPr="00811166" w:rsidRDefault="0052249C" w:rsidP="003179EC">
            <w:pPr>
              <w:pStyle w:val="a3"/>
            </w:pPr>
            <w:r w:rsidRPr="00811166">
              <w:t>100,0</w:t>
            </w:r>
          </w:p>
        </w:tc>
        <w:tc>
          <w:tcPr>
            <w:tcW w:w="1511" w:type="dxa"/>
          </w:tcPr>
          <w:p w:rsidR="0052249C" w:rsidRPr="00811166" w:rsidRDefault="0052249C" w:rsidP="003179EC">
            <w:pPr>
              <w:pStyle w:val="a3"/>
            </w:pPr>
            <w:r w:rsidRPr="00811166">
              <w:t>100,0</w:t>
            </w:r>
          </w:p>
        </w:tc>
      </w:tr>
      <w:tr w:rsidR="0052249C" w:rsidRPr="00811166" w:rsidTr="003179EC">
        <w:tc>
          <w:tcPr>
            <w:tcW w:w="3528" w:type="dxa"/>
          </w:tcPr>
          <w:p w:rsidR="0052249C" w:rsidRPr="00811166" w:rsidRDefault="0052249C" w:rsidP="003179EC">
            <w:pPr>
              <w:pStyle w:val="a3"/>
            </w:pPr>
            <w:r w:rsidRPr="00811166">
              <w:t>в том числе</w:t>
            </w:r>
          </w:p>
          <w:p w:rsidR="0052249C" w:rsidRPr="00811166" w:rsidRDefault="0052249C" w:rsidP="003179EC">
            <w:pPr>
              <w:pStyle w:val="a3"/>
            </w:pPr>
            <w:r w:rsidRPr="00811166">
              <w:t>реальные инвестиции</w:t>
            </w:r>
          </w:p>
        </w:tc>
        <w:tc>
          <w:tcPr>
            <w:tcW w:w="1510" w:type="dxa"/>
          </w:tcPr>
          <w:p w:rsidR="0052249C" w:rsidRPr="00811166" w:rsidRDefault="0052249C" w:rsidP="003179EC">
            <w:pPr>
              <w:pStyle w:val="a3"/>
            </w:pPr>
          </w:p>
          <w:p w:rsidR="0052249C" w:rsidRPr="00811166" w:rsidRDefault="0052249C" w:rsidP="003179EC">
            <w:pPr>
              <w:pStyle w:val="a3"/>
            </w:pPr>
            <w:r w:rsidRPr="00811166">
              <w:t>100,0</w:t>
            </w:r>
          </w:p>
        </w:tc>
        <w:tc>
          <w:tcPr>
            <w:tcW w:w="1511" w:type="dxa"/>
          </w:tcPr>
          <w:p w:rsidR="0052249C" w:rsidRPr="00811166" w:rsidRDefault="0052249C" w:rsidP="003179EC">
            <w:pPr>
              <w:pStyle w:val="a3"/>
            </w:pPr>
          </w:p>
          <w:p w:rsidR="0052249C" w:rsidRPr="00811166" w:rsidRDefault="0052249C" w:rsidP="003179EC">
            <w:pPr>
              <w:pStyle w:val="a3"/>
            </w:pPr>
            <w:r w:rsidRPr="00811166">
              <w:t>100,0</w:t>
            </w:r>
          </w:p>
        </w:tc>
        <w:tc>
          <w:tcPr>
            <w:tcW w:w="1511" w:type="dxa"/>
          </w:tcPr>
          <w:p w:rsidR="0052249C" w:rsidRPr="00811166" w:rsidRDefault="0052249C" w:rsidP="003179EC">
            <w:pPr>
              <w:pStyle w:val="a3"/>
            </w:pPr>
          </w:p>
          <w:p w:rsidR="0052249C" w:rsidRPr="00811166" w:rsidRDefault="0052249C" w:rsidP="003179EC">
            <w:pPr>
              <w:pStyle w:val="a3"/>
            </w:pPr>
            <w:r w:rsidRPr="00811166">
              <w:t>64,81</w:t>
            </w:r>
          </w:p>
        </w:tc>
        <w:tc>
          <w:tcPr>
            <w:tcW w:w="1511" w:type="dxa"/>
          </w:tcPr>
          <w:p w:rsidR="0052249C" w:rsidRPr="00811166" w:rsidRDefault="0052249C" w:rsidP="003179EC">
            <w:pPr>
              <w:pStyle w:val="a3"/>
            </w:pPr>
          </w:p>
          <w:p w:rsidR="0052249C" w:rsidRPr="00811166" w:rsidRDefault="0052249C" w:rsidP="003179EC">
            <w:pPr>
              <w:pStyle w:val="a3"/>
            </w:pPr>
            <w:r w:rsidRPr="00811166">
              <w:t>42,44</w:t>
            </w:r>
          </w:p>
        </w:tc>
      </w:tr>
      <w:tr w:rsidR="0052249C" w:rsidRPr="00811166" w:rsidTr="003179EC">
        <w:tc>
          <w:tcPr>
            <w:tcW w:w="3528" w:type="dxa"/>
          </w:tcPr>
          <w:p w:rsidR="0052249C" w:rsidRPr="00811166" w:rsidRDefault="0052249C" w:rsidP="003179EC">
            <w:pPr>
              <w:pStyle w:val="a3"/>
            </w:pPr>
            <w:r w:rsidRPr="00811166">
              <w:t>финансовые инвестиции</w:t>
            </w:r>
          </w:p>
        </w:tc>
        <w:tc>
          <w:tcPr>
            <w:tcW w:w="1510" w:type="dxa"/>
          </w:tcPr>
          <w:p w:rsidR="0052249C" w:rsidRPr="00811166" w:rsidRDefault="0052249C" w:rsidP="003179EC">
            <w:pPr>
              <w:pStyle w:val="a3"/>
            </w:pPr>
            <w:r w:rsidRPr="00811166">
              <w:t>0,0</w:t>
            </w:r>
          </w:p>
        </w:tc>
        <w:tc>
          <w:tcPr>
            <w:tcW w:w="1511" w:type="dxa"/>
          </w:tcPr>
          <w:p w:rsidR="0052249C" w:rsidRPr="00811166" w:rsidRDefault="0052249C" w:rsidP="003179EC">
            <w:pPr>
              <w:pStyle w:val="a3"/>
            </w:pPr>
            <w:r w:rsidRPr="00811166">
              <w:t>0,0</w:t>
            </w:r>
          </w:p>
        </w:tc>
        <w:tc>
          <w:tcPr>
            <w:tcW w:w="1511" w:type="dxa"/>
            <w:vAlign w:val="center"/>
          </w:tcPr>
          <w:p w:rsidR="0052249C" w:rsidRPr="00811166" w:rsidRDefault="0052249C" w:rsidP="003179EC">
            <w:pPr>
              <w:pStyle w:val="a3"/>
            </w:pPr>
            <w:r w:rsidRPr="00811166">
              <w:t>35,19</w:t>
            </w:r>
          </w:p>
        </w:tc>
        <w:tc>
          <w:tcPr>
            <w:tcW w:w="1511" w:type="dxa"/>
            <w:vAlign w:val="center"/>
          </w:tcPr>
          <w:p w:rsidR="0052249C" w:rsidRPr="00811166" w:rsidRDefault="0052249C" w:rsidP="003179EC">
            <w:pPr>
              <w:pStyle w:val="a3"/>
            </w:pPr>
            <w:r w:rsidRPr="00811166">
              <w:t>57,56</w:t>
            </w:r>
          </w:p>
        </w:tc>
      </w:tr>
    </w:tbl>
    <w:p w:rsidR="0052249C" w:rsidRPr="00811166" w:rsidRDefault="0052249C" w:rsidP="0052249C">
      <w:pPr>
        <w:contextualSpacing/>
        <w:rPr>
          <w:rFonts w:cs="Times New Roman"/>
        </w:rPr>
      </w:pPr>
    </w:p>
    <w:p w:rsidR="0052249C" w:rsidRPr="00811166" w:rsidRDefault="0052249C" w:rsidP="0052249C">
      <w:pPr>
        <w:contextualSpacing/>
        <w:rPr>
          <w:rFonts w:cs="Times New Roman"/>
        </w:rPr>
      </w:pPr>
      <w:r w:rsidRPr="00811166">
        <w:rPr>
          <w:rFonts w:cs="Times New Roman"/>
        </w:rPr>
        <w:t xml:space="preserve">Как можно увидеть, доля финансовых инвестиций на предприятии в </w:t>
      </w:r>
      <w:r>
        <w:rPr>
          <w:rFonts w:cs="Times New Roman"/>
        </w:rPr>
        <w:t>2014</w:t>
      </w:r>
      <w:r w:rsidRPr="00811166">
        <w:rPr>
          <w:rFonts w:cs="Times New Roman"/>
        </w:rPr>
        <w:t xml:space="preserve"> году по сравнению с </w:t>
      </w:r>
      <w:r>
        <w:rPr>
          <w:rFonts w:cs="Times New Roman"/>
        </w:rPr>
        <w:t>2013</w:t>
      </w:r>
      <w:r w:rsidRPr="00811166">
        <w:rPr>
          <w:rFonts w:cs="Times New Roman"/>
        </w:rPr>
        <w:t xml:space="preserve"> годом увеличилась на 22,4% и составила 57,6%.</w:t>
      </w:r>
    </w:p>
    <w:p w:rsidR="001867E8" w:rsidRPr="00811166" w:rsidRDefault="001867E8" w:rsidP="001867E8">
      <w:pPr>
        <w:contextualSpacing/>
        <w:rPr>
          <w:rFonts w:cs="Times New Roman"/>
        </w:rPr>
      </w:pPr>
      <w:r w:rsidRPr="00811166">
        <w:rPr>
          <w:rFonts w:cs="Times New Roman"/>
        </w:rPr>
        <w:lastRenderedPageBreak/>
        <w:t xml:space="preserve">Среди форм реального инвестирования можно отметить, такие как покупка нового оборудования, реконструкция зданий и сооружений, приобретение транспортных средств и прирост запасов товарно-материальных ценностей, то есть инвестиции в оборотный капитал. Также можно отметить наличие инвестиций в нематериальные активы. Что же касается финансовых инвестиций, то предприятие предпочитало вкладывать свои средства на депозит в банк. </w:t>
      </w:r>
    </w:p>
    <w:p w:rsidR="001867E8" w:rsidRDefault="001867E8" w:rsidP="001867E8">
      <w:pPr>
        <w:widowControl w:val="0"/>
        <w:autoSpaceDE w:val="0"/>
        <w:autoSpaceDN w:val="0"/>
        <w:adjustRightInd w:val="0"/>
        <w:ind w:firstLine="720"/>
        <w:contextualSpacing/>
        <w:rPr>
          <w:rFonts w:cs="Times New Roman"/>
          <w:szCs w:val="28"/>
        </w:rPr>
      </w:pPr>
      <w:r w:rsidRPr="00811166">
        <w:rPr>
          <w:rFonts w:cs="Times New Roman"/>
          <w:szCs w:val="28"/>
        </w:rPr>
        <w:t>Рассмотрим обобщающие показатели финансировани</w:t>
      </w:r>
      <w:r>
        <w:rPr>
          <w:rFonts w:cs="Times New Roman"/>
          <w:szCs w:val="28"/>
        </w:rPr>
        <w:t>я реальных инвестиций (таблица 3.)</w:t>
      </w:r>
    </w:p>
    <w:p w:rsidR="001867E8" w:rsidRDefault="001867E8" w:rsidP="001867E8">
      <w:pPr>
        <w:widowControl w:val="0"/>
        <w:autoSpaceDE w:val="0"/>
        <w:autoSpaceDN w:val="0"/>
        <w:adjustRightInd w:val="0"/>
        <w:ind w:firstLine="720"/>
        <w:contextualSpacing/>
        <w:jc w:val="right"/>
        <w:rPr>
          <w:rFonts w:cs="Times New Roman"/>
          <w:szCs w:val="28"/>
        </w:rPr>
      </w:pPr>
      <w:r w:rsidRPr="00811166">
        <w:rPr>
          <w:rFonts w:cs="Times New Roman"/>
          <w:szCs w:val="28"/>
        </w:rPr>
        <w:t xml:space="preserve"> Таблица </w:t>
      </w:r>
      <w:r>
        <w:rPr>
          <w:rFonts w:cs="Times New Roman"/>
          <w:szCs w:val="28"/>
        </w:rPr>
        <w:t>3.</w:t>
      </w:r>
    </w:p>
    <w:p w:rsidR="001867E8" w:rsidRPr="00811166" w:rsidRDefault="001867E8" w:rsidP="001867E8">
      <w:pPr>
        <w:widowControl w:val="0"/>
        <w:autoSpaceDE w:val="0"/>
        <w:autoSpaceDN w:val="0"/>
        <w:adjustRightInd w:val="0"/>
        <w:ind w:firstLine="720"/>
        <w:contextualSpacing/>
        <w:rPr>
          <w:rFonts w:cs="Times New Roman"/>
          <w:szCs w:val="28"/>
        </w:rPr>
      </w:pPr>
      <w:r w:rsidRPr="00811166">
        <w:rPr>
          <w:rFonts w:cs="Times New Roman"/>
          <w:szCs w:val="28"/>
        </w:rPr>
        <w:t>Обобщающие показатели финансирования реальных инвестиций за рассматриваемый период (</w:t>
      </w:r>
      <w:r>
        <w:rPr>
          <w:rFonts w:cs="Times New Roman"/>
          <w:szCs w:val="28"/>
        </w:rPr>
        <w:t>2011</w:t>
      </w:r>
      <w:r w:rsidRPr="00811166">
        <w:rPr>
          <w:rFonts w:cs="Times New Roman"/>
          <w:szCs w:val="28"/>
        </w:rPr>
        <w:t xml:space="preserve"> – </w:t>
      </w:r>
      <w:r>
        <w:rPr>
          <w:rFonts w:cs="Times New Roman"/>
          <w:szCs w:val="28"/>
        </w:rPr>
        <w:t>2014</w:t>
      </w:r>
      <w:r w:rsidRPr="00811166">
        <w:rPr>
          <w:rFonts w:cs="Times New Roman"/>
          <w:szCs w:val="28"/>
        </w:rPr>
        <w:t xml:space="preserve"> годы)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460"/>
        <w:gridCol w:w="2460"/>
        <w:gridCol w:w="2460"/>
      </w:tblGrid>
      <w:tr w:rsidR="001867E8" w:rsidRPr="00811166" w:rsidTr="003179EC">
        <w:tc>
          <w:tcPr>
            <w:tcW w:w="2448" w:type="dxa"/>
            <w:vAlign w:val="center"/>
          </w:tcPr>
          <w:p w:rsidR="001867E8" w:rsidRPr="00EC4D52" w:rsidRDefault="001867E8" w:rsidP="003179EC">
            <w:pPr>
              <w:pStyle w:val="a3"/>
            </w:pPr>
            <w:r w:rsidRPr="00EC4D52">
              <w:t>Капиталовложения</w:t>
            </w:r>
          </w:p>
        </w:tc>
        <w:tc>
          <w:tcPr>
            <w:tcW w:w="2460" w:type="dxa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Требуется всего средств финансирования, тыс. руб.</w:t>
            </w:r>
          </w:p>
        </w:tc>
        <w:tc>
          <w:tcPr>
            <w:tcW w:w="2460" w:type="dxa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Объем финансирования за отчетный период, тыс. руб.</w:t>
            </w:r>
          </w:p>
        </w:tc>
        <w:tc>
          <w:tcPr>
            <w:tcW w:w="2460" w:type="dxa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 xml:space="preserve">Непрофинансированный объем требуемых средств, </w:t>
            </w:r>
          </w:p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тыс. руб.</w:t>
            </w:r>
          </w:p>
        </w:tc>
      </w:tr>
      <w:tr w:rsidR="001867E8" w:rsidRPr="00811166" w:rsidTr="003179EC">
        <w:trPr>
          <w:trHeight w:val="750"/>
        </w:trPr>
        <w:tc>
          <w:tcPr>
            <w:tcW w:w="2448" w:type="dxa"/>
          </w:tcPr>
          <w:p w:rsidR="001867E8" w:rsidRPr="00EC4D52" w:rsidRDefault="001867E8" w:rsidP="003179EC">
            <w:pPr>
              <w:pStyle w:val="a3"/>
            </w:pPr>
            <w:r w:rsidRPr="00EC4D52">
              <w:t>Модернизация оборудования</w:t>
            </w:r>
          </w:p>
        </w:tc>
        <w:tc>
          <w:tcPr>
            <w:tcW w:w="2460" w:type="dxa"/>
            <w:vAlign w:val="center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87,0</w:t>
            </w:r>
          </w:p>
        </w:tc>
        <w:tc>
          <w:tcPr>
            <w:tcW w:w="2460" w:type="dxa"/>
            <w:vAlign w:val="center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56,0</w:t>
            </w:r>
          </w:p>
        </w:tc>
        <w:tc>
          <w:tcPr>
            <w:tcW w:w="2460" w:type="dxa"/>
            <w:vAlign w:val="center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31,0</w:t>
            </w:r>
          </w:p>
        </w:tc>
      </w:tr>
      <w:tr w:rsidR="001867E8" w:rsidRPr="00811166" w:rsidTr="003179EC">
        <w:trPr>
          <w:trHeight w:val="836"/>
        </w:trPr>
        <w:tc>
          <w:tcPr>
            <w:tcW w:w="2448" w:type="dxa"/>
          </w:tcPr>
          <w:p w:rsidR="001867E8" w:rsidRPr="00EC4D52" w:rsidRDefault="001867E8" w:rsidP="003179EC">
            <w:pPr>
              <w:pStyle w:val="a3"/>
            </w:pPr>
            <w:r w:rsidRPr="00EC4D52">
              <w:t>Реконструкция зданий и сооружений</w:t>
            </w:r>
          </w:p>
        </w:tc>
        <w:tc>
          <w:tcPr>
            <w:tcW w:w="2460" w:type="dxa"/>
            <w:vAlign w:val="center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118,0</w:t>
            </w:r>
          </w:p>
        </w:tc>
        <w:tc>
          <w:tcPr>
            <w:tcW w:w="2460" w:type="dxa"/>
            <w:vAlign w:val="center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118,0</w:t>
            </w:r>
          </w:p>
        </w:tc>
        <w:tc>
          <w:tcPr>
            <w:tcW w:w="2460" w:type="dxa"/>
            <w:vAlign w:val="center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-</w:t>
            </w:r>
          </w:p>
        </w:tc>
      </w:tr>
      <w:tr w:rsidR="001867E8" w:rsidRPr="00811166" w:rsidTr="003179EC">
        <w:trPr>
          <w:trHeight w:val="653"/>
        </w:trPr>
        <w:tc>
          <w:tcPr>
            <w:tcW w:w="2448" w:type="dxa"/>
          </w:tcPr>
          <w:p w:rsidR="001867E8" w:rsidRPr="00EC4D52" w:rsidRDefault="001867E8" w:rsidP="003179EC">
            <w:pPr>
              <w:pStyle w:val="a3"/>
            </w:pPr>
            <w:r w:rsidRPr="00EC4D52">
              <w:t>Расширение производства</w:t>
            </w:r>
          </w:p>
        </w:tc>
        <w:tc>
          <w:tcPr>
            <w:tcW w:w="2460" w:type="dxa"/>
            <w:vAlign w:val="center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314,0</w:t>
            </w:r>
          </w:p>
        </w:tc>
        <w:tc>
          <w:tcPr>
            <w:tcW w:w="2460" w:type="dxa"/>
            <w:vAlign w:val="center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236,0</w:t>
            </w:r>
          </w:p>
        </w:tc>
        <w:tc>
          <w:tcPr>
            <w:tcW w:w="2460" w:type="dxa"/>
            <w:vAlign w:val="center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78,0</w:t>
            </w:r>
          </w:p>
        </w:tc>
      </w:tr>
      <w:tr w:rsidR="001867E8" w:rsidRPr="00811166" w:rsidTr="003179EC">
        <w:tc>
          <w:tcPr>
            <w:tcW w:w="2448" w:type="dxa"/>
          </w:tcPr>
          <w:p w:rsidR="001867E8" w:rsidRPr="00EC4D52" w:rsidRDefault="001867E8" w:rsidP="003179EC">
            <w:pPr>
              <w:pStyle w:val="a3"/>
            </w:pPr>
            <w:r w:rsidRPr="00EC4D52">
              <w:t>Замена машин и оборудования</w:t>
            </w:r>
          </w:p>
        </w:tc>
        <w:tc>
          <w:tcPr>
            <w:tcW w:w="2460" w:type="dxa"/>
            <w:vAlign w:val="center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257,0</w:t>
            </w:r>
          </w:p>
        </w:tc>
        <w:tc>
          <w:tcPr>
            <w:tcW w:w="2460" w:type="dxa"/>
            <w:vAlign w:val="center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213,0</w:t>
            </w:r>
          </w:p>
        </w:tc>
        <w:tc>
          <w:tcPr>
            <w:tcW w:w="2460" w:type="dxa"/>
            <w:vAlign w:val="center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44,0</w:t>
            </w:r>
          </w:p>
        </w:tc>
      </w:tr>
      <w:tr w:rsidR="001867E8" w:rsidRPr="00811166" w:rsidTr="003179EC">
        <w:tc>
          <w:tcPr>
            <w:tcW w:w="2448" w:type="dxa"/>
          </w:tcPr>
          <w:p w:rsidR="001867E8" w:rsidRPr="00EC4D52" w:rsidRDefault="001867E8" w:rsidP="003179EC">
            <w:pPr>
              <w:pStyle w:val="a3"/>
            </w:pPr>
            <w:r w:rsidRPr="00EC4D52">
              <w:t>В целом по объему финансирования</w:t>
            </w:r>
          </w:p>
        </w:tc>
        <w:tc>
          <w:tcPr>
            <w:tcW w:w="2460" w:type="dxa"/>
            <w:vAlign w:val="center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776,0</w:t>
            </w:r>
          </w:p>
        </w:tc>
        <w:tc>
          <w:tcPr>
            <w:tcW w:w="2460" w:type="dxa"/>
            <w:vAlign w:val="center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623,0</w:t>
            </w:r>
          </w:p>
        </w:tc>
        <w:tc>
          <w:tcPr>
            <w:tcW w:w="2460" w:type="dxa"/>
            <w:vAlign w:val="center"/>
          </w:tcPr>
          <w:p w:rsidR="001867E8" w:rsidRPr="000B2C54" w:rsidRDefault="001867E8" w:rsidP="003179EC">
            <w:pPr>
              <w:pStyle w:val="a3"/>
              <w:rPr>
                <w:szCs w:val="24"/>
              </w:rPr>
            </w:pPr>
            <w:r w:rsidRPr="000B2C54">
              <w:rPr>
                <w:szCs w:val="24"/>
              </w:rPr>
              <w:t>153,0</w:t>
            </w:r>
          </w:p>
        </w:tc>
      </w:tr>
    </w:tbl>
    <w:p w:rsidR="001867E8" w:rsidRDefault="001867E8" w:rsidP="001867E8">
      <w:pPr>
        <w:widowControl w:val="0"/>
        <w:autoSpaceDE w:val="0"/>
        <w:autoSpaceDN w:val="0"/>
        <w:adjustRightInd w:val="0"/>
        <w:ind w:firstLine="720"/>
        <w:rPr>
          <w:rFonts w:cs="Times New Roman"/>
          <w:szCs w:val="28"/>
        </w:rPr>
      </w:pPr>
    </w:p>
    <w:p w:rsidR="001867E8" w:rsidRPr="00811166" w:rsidRDefault="001867E8" w:rsidP="001867E8">
      <w:pPr>
        <w:widowControl w:val="0"/>
        <w:autoSpaceDE w:val="0"/>
        <w:autoSpaceDN w:val="0"/>
        <w:adjustRightInd w:val="0"/>
        <w:ind w:firstLine="720"/>
        <w:rPr>
          <w:rFonts w:cs="Times New Roman"/>
          <w:szCs w:val="28"/>
        </w:rPr>
      </w:pPr>
      <w:r w:rsidRPr="00811166">
        <w:rPr>
          <w:rFonts w:cs="Times New Roman"/>
          <w:szCs w:val="28"/>
        </w:rPr>
        <w:t>Что касается структуры финансовых инвестиций, единственной их формой является инвестирование в денежные инструменты, что не всегда является эффективным, поскольку ставки по депозитам, как правило, меньше существующего уровня инфляции. В результате этого предприятие теряет часть своих ресурсов.</w:t>
      </w:r>
    </w:p>
    <w:p w:rsidR="00303F72" w:rsidRPr="001A572E" w:rsidRDefault="00303F72" w:rsidP="00303F72">
      <w:pPr>
        <w:pStyle w:val="1"/>
      </w:pPr>
      <w:bookmarkStart w:id="21" w:name="_Toc366669176"/>
      <w:bookmarkStart w:id="22" w:name="_Toc384228481"/>
      <w:bookmarkStart w:id="23" w:name="_Toc384229221"/>
      <w:bookmarkStart w:id="24" w:name="_Toc416822288"/>
      <w:r w:rsidRPr="00264748">
        <w:t>Заключение</w:t>
      </w:r>
      <w:bookmarkEnd w:id="21"/>
      <w:bookmarkEnd w:id="22"/>
      <w:bookmarkEnd w:id="23"/>
      <w:bookmarkEnd w:id="24"/>
    </w:p>
    <w:p w:rsidR="00303F72" w:rsidRPr="001A572E" w:rsidRDefault="00303F72" w:rsidP="00303F72"/>
    <w:p w:rsidR="00303F72" w:rsidRPr="00264748" w:rsidRDefault="00303F72" w:rsidP="00303F72">
      <w:pPr>
        <w:shd w:val="clear" w:color="auto" w:fill="FFFFFF"/>
        <w:ind w:firstLine="851"/>
        <w:contextualSpacing/>
        <w:rPr>
          <w:rFonts w:cs="Times New Roman"/>
          <w:color w:val="000000"/>
          <w:szCs w:val="28"/>
        </w:rPr>
      </w:pPr>
      <w:r w:rsidRPr="00264748">
        <w:rPr>
          <w:rFonts w:cs="Times New Roman"/>
          <w:bCs/>
          <w:color w:val="000000"/>
          <w:szCs w:val="28"/>
        </w:rPr>
        <w:t xml:space="preserve">Инвестиции </w:t>
      </w:r>
      <w:r w:rsidRPr="00264748">
        <w:rPr>
          <w:rFonts w:cs="Times New Roman"/>
          <w:color w:val="000000"/>
          <w:szCs w:val="28"/>
        </w:rPr>
        <w:t xml:space="preserve">— это динамический процесс смены форм капитала, последовательного преобразования первоначальных ресурсов и ценностей в </w:t>
      </w:r>
      <w:r w:rsidRPr="00264748">
        <w:rPr>
          <w:rFonts w:cs="Times New Roman"/>
          <w:color w:val="000000"/>
          <w:szCs w:val="28"/>
        </w:rPr>
        <w:lastRenderedPageBreak/>
        <w:t>инвестиционные затраты и превращение вложенных средств в прирост капитальной стоимости в форме дохода или социального эффекта. Инвестиции — это вложения как в денежный, так и в реальный капитал. Они осуществляются в виде денежных средств, кредитов, ценных бумаг, а также вложений в движимое и недвижимое имущество, интеллектуальную собственность, имущественные права и другие ценности.</w:t>
      </w:r>
    </w:p>
    <w:p w:rsidR="00303F72" w:rsidRPr="00264748" w:rsidRDefault="00303F72" w:rsidP="00303F72">
      <w:pPr>
        <w:shd w:val="clear" w:color="auto" w:fill="FFFFFF"/>
        <w:ind w:firstLine="851"/>
        <w:contextualSpacing/>
        <w:rPr>
          <w:rFonts w:cs="Times New Roman"/>
          <w:color w:val="000000"/>
          <w:szCs w:val="28"/>
        </w:rPr>
      </w:pPr>
      <w:r w:rsidRPr="00264748">
        <w:rPr>
          <w:rFonts w:cs="Times New Roman"/>
          <w:color w:val="000000"/>
          <w:szCs w:val="28"/>
        </w:rPr>
        <w:t>Инвестиции бывают двух основных видов – это реальные и финансовые. Именно реальные инвестиции, то есть инвестиции в основную производственную деятельность организации, способствуют наращиванию ее производственного, экономического и финансового потенциала.</w:t>
      </w:r>
    </w:p>
    <w:p w:rsidR="00303F72" w:rsidRPr="00264748" w:rsidRDefault="00303F72" w:rsidP="00303F72">
      <w:pPr>
        <w:shd w:val="clear" w:color="auto" w:fill="FFFFFF"/>
        <w:ind w:firstLine="851"/>
        <w:contextualSpacing/>
        <w:rPr>
          <w:rFonts w:cs="Times New Roman"/>
          <w:color w:val="000000"/>
          <w:szCs w:val="28"/>
        </w:rPr>
      </w:pPr>
      <w:r w:rsidRPr="00264748">
        <w:rPr>
          <w:rFonts w:cs="Times New Roman"/>
        </w:rPr>
        <w:t>Политика управления реальными инвестициями пред</w:t>
      </w:r>
      <w:r w:rsidRPr="00264748">
        <w:rPr>
          <w:rFonts w:cs="Times New Roman"/>
        </w:rPr>
        <w:softHyphen/>
        <w:t>ставляет собой часть общей инвестиционной политики предприятия, обеспечивающая подготовку, оценку и реализацию наиболее эффективных реальных инвестиционных проектов.</w:t>
      </w:r>
    </w:p>
    <w:p w:rsidR="00303F72" w:rsidRPr="00264748" w:rsidRDefault="00303F72" w:rsidP="00303F72">
      <w:pPr>
        <w:ind w:firstLine="720"/>
        <w:contextualSpacing/>
        <w:rPr>
          <w:rFonts w:cs="Times New Roman"/>
          <w:szCs w:val="28"/>
        </w:rPr>
      </w:pPr>
      <w:r w:rsidRPr="00264748">
        <w:rPr>
          <w:rFonts w:cs="Times New Roman"/>
          <w:szCs w:val="28"/>
        </w:rPr>
        <w:t xml:space="preserve">ЗАО </w:t>
      </w:r>
      <w:r w:rsidRPr="008076F3">
        <w:rPr>
          <w:rFonts w:cs="Times New Roman"/>
          <w:szCs w:val="28"/>
        </w:rPr>
        <w:t>«Металлоторг»</w:t>
      </w:r>
      <w:r>
        <w:rPr>
          <w:rFonts w:cs="Times New Roman"/>
          <w:szCs w:val="28"/>
        </w:rPr>
        <w:t xml:space="preserve"> </w:t>
      </w:r>
      <w:r w:rsidRPr="00264748">
        <w:rPr>
          <w:rFonts w:cs="Times New Roman"/>
          <w:szCs w:val="28"/>
        </w:rPr>
        <w:t>было зарегистрировано в 1995 году. Основной деятельностью предприятия определена торгово-закупочная деятельность. С момента регистрации предприятие занимается оптовой и розничной торговлей металлоизделиями.</w:t>
      </w:r>
    </w:p>
    <w:p w:rsidR="00303F72" w:rsidRPr="00264748" w:rsidRDefault="00303F72" w:rsidP="00303F72">
      <w:pPr>
        <w:shd w:val="clear" w:color="auto" w:fill="FFFFFF"/>
        <w:ind w:firstLine="851"/>
        <w:contextualSpacing/>
        <w:rPr>
          <w:rFonts w:cs="Times New Roman"/>
          <w:szCs w:val="28"/>
        </w:rPr>
      </w:pPr>
      <w:r w:rsidRPr="00264748">
        <w:rPr>
          <w:rFonts w:cs="Times New Roman"/>
          <w:szCs w:val="28"/>
        </w:rPr>
        <w:t>Поскольку экономическая деятельность с момента создания была довольно успешной, получаемая прибыль направлялась на расширение сферы деятельность предприятия и приобретение основных средств.</w:t>
      </w:r>
    </w:p>
    <w:p w:rsidR="00303F72" w:rsidRPr="00264748" w:rsidRDefault="00303F72" w:rsidP="00303F72">
      <w:pPr>
        <w:ind w:firstLine="720"/>
        <w:contextualSpacing/>
        <w:rPr>
          <w:rFonts w:cs="Times New Roman"/>
          <w:szCs w:val="28"/>
        </w:rPr>
      </w:pPr>
      <w:r w:rsidRPr="00264748">
        <w:rPr>
          <w:rFonts w:cs="Times New Roman"/>
          <w:szCs w:val="28"/>
        </w:rPr>
        <w:t xml:space="preserve">ЗАО </w:t>
      </w:r>
      <w:r w:rsidRPr="008076F3">
        <w:rPr>
          <w:rFonts w:cs="Times New Roman"/>
          <w:szCs w:val="28"/>
        </w:rPr>
        <w:t>«Металлоторг»</w:t>
      </w:r>
      <w:r>
        <w:rPr>
          <w:rFonts w:cs="Times New Roman"/>
          <w:szCs w:val="28"/>
        </w:rPr>
        <w:t xml:space="preserve"> </w:t>
      </w:r>
      <w:r w:rsidRPr="00264748">
        <w:rPr>
          <w:rFonts w:cs="Times New Roman"/>
          <w:szCs w:val="28"/>
        </w:rPr>
        <w:t>с 20</w:t>
      </w:r>
      <w:r>
        <w:rPr>
          <w:rFonts w:cs="Times New Roman"/>
          <w:szCs w:val="28"/>
        </w:rPr>
        <w:t xml:space="preserve">02 </w:t>
      </w:r>
      <w:r w:rsidRPr="00264748">
        <w:rPr>
          <w:rFonts w:cs="Times New Roman"/>
          <w:szCs w:val="28"/>
        </w:rPr>
        <w:t>г является официальным представителем ЗАО «Профиль-А» по Волог</w:t>
      </w:r>
      <w:r>
        <w:rPr>
          <w:rFonts w:cs="Times New Roman"/>
          <w:szCs w:val="28"/>
        </w:rPr>
        <w:t>о</w:t>
      </w:r>
      <w:r w:rsidRPr="00264748">
        <w:rPr>
          <w:rFonts w:cs="Times New Roman"/>
          <w:szCs w:val="28"/>
        </w:rPr>
        <w:t>дской области. Также предприятие активно сотрудничает с ведущими производителями трубной продукции и металлопроката  регионов Урала, Сибири, Центральной России и Поволжья. Таким образом, основными поставщиками продукции являются заводы – производители, либо их официальные представители.</w:t>
      </w:r>
    </w:p>
    <w:p w:rsidR="00303F72" w:rsidRPr="00264748" w:rsidRDefault="00303F72" w:rsidP="00303F72">
      <w:pPr>
        <w:ind w:firstLine="708"/>
        <w:contextualSpacing/>
        <w:rPr>
          <w:rFonts w:cs="Times New Roman"/>
        </w:rPr>
      </w:pPr>
      <w:r w:rsidRPr="00264748">
        <w:rPr>
          <w:rFonts w:cs="Times New Roman"/>
        </w:rPr>
        <w:t>В целом за рассматриваемый период, инвестиции предприятия составили 744 тыс. рублей – реальные инвестиции, 137 тыс. рублей – финансовые.</w:t>
      </w:r>
    </w:p>
    <w:p w:rsidR="00303F72" w:rsidRPr="00264748" w:rsidRDefault="00303F72" w:rsidP="00303F72">
      <w:pPr>
        <w:shd w:val="clear" w:color="auto" w:fill="FFFFFF"/>
        <w:ind w:firstLine="851"/>
        <w:contextualSpacing/>
        <w:rPr>
          <w:rFonts w:cs="Times New Roman"/>
        </w:rPr>
      </w:pPr>
      <w:r w:rsidRPr="00264748">
        <w:rPr>
          <w:rFonts w:cs="Times New Roman"/>
        </w:rPr>
        <w:t xml:space="preserve">Большая часть  инвестиций </w:t>
      </w:r>
      <w:r w:rsidRPr="00264748">
        <w:rPr>
          <w:rFonts w:cs="Times New Roman"/>
          <w:szCs w:val="28"/>
        </w:rPr>
        <w:t xml:space="preserve">ЗАО </w:t>
      </w:r>
      <w:r w:rsidRPr="008076F3">
        <w:rPr>
          <w:rFonts w:cs="Times New Roman"/>
          <w:szCs w:val="28"/>
        </w:rPr>
        <w:t>«Металлоторг»</w:t>
      </w:r>
      <w:r w:rsidRPr="00264748">
        <w:rPr>
          <w:rFonts w:cs="Times New Roman"/>
        </w:rPr>
        <w:t xml:space="preserve"> носили характер реальных инвестиций. Именно эти формы инвестиций позволяют предприятию успешно </w:t>
      </w:r>
      <w:r w:rsidRPr="00264748">
        <w:rPr>
          <w:rFonts w:cs="Times New Roman"/>
        </w:rPr>
        <w:lastRenderedPageBreak/>
        <w:t>проникать на новые товарные и региональные рынки, обеспечивать постоянное возрастание своей рыночной стоимости. Как для крупного промышленного предприятия, так и для небольшого реальные инвестиции наиболее приоритетные формы инвестиций.</w:t>
      </w:r>
    </w:p>
    <w:p w:rsidR="00303F72" w:rsidRPr="00264748" w:rsidRDefault="00303F72" w:rsidP="00303F72">
      <w:pPr>
        <w:shd w:val="clear" w:color="auto" w:fill="FFFFFF"/>
        <w:ind w:firstLine="851"/>
        <w:contextualSpacing/>
        <w:rPr>
          <w:rFonts w:cs="Times New Roman"/>
        </w:rPr>
      </w:pPr>
      <w:r w:rsidRPr="00264748">
        <w:rPr>
          <w:rFonts w:cs="Times New Roman"/>
        </w:rPr>
        <w:t>Среди форм реального инвестирования можно отметить, такие как покупка нового оборудования, реконструкция зданий и сооружений, приобретение транспортных средств и прирост запасов товарно-материальных ценностей, то есть инвестиции в оборотный капитал. Также можно отметить наличие инвестиций в нематериальные активы. Что же касается финансовых инвестиций, то предприятие предпочитало вкладывать свои средства на депозит в банк.</w:t>
      </w:r>
    </w:p>
    <w:p w:rsidR="00303F72" w:rsidRPr="00264748" w:rsidRDefault="00303F72" w:rsidP="00303F72">
      <w:pPr>
        <w:ind w:firstLine="708"/>
        <w:contextualSpacing/>
        <w:rPr>
          <w:rFonts w:cs="Times New Roman"/>
        </w:rPr>
      </w:pPr>
      <w:r w:rsidRPr="00264748">
        <w:rPr>
          <w:rFonts w:cs="Times New Roman"/>
        </w:rPr>
        <w:t>Основной стратегией предприятия является наращивание производственного и экономического потенциала фирмы.</w:t>
      </w:r>
    </w:p>
    <w:p w:rsidR="00303F72" w:rsidRPr="00811166" w:rsidRDefault="00303F72" w:rsidP="00303F72">
      <w:pPr>
        <w:widowControl w:val="0"/>
        <w:autoSpaceDE w:val="0"/>
        <w:autoSpaceDN w:val="0"/>
        <w:adjustRightInd w:val="0"/>
        <w:ind w:firstLine="720"/>
        <w:rPr>
          <w:rFonts w:cs="Times New Roman"/>
          <w:szCs w:val="28"/>
        </w:rPr>
      </w:pPr>
    </w:p>
    <w:p w:rsidR="00303F72" w:rsidRDefault="00303F72" w:rsidP="00303F72">
      <w:pPr>
        <w:widowControl w:val="0"/>
        <w:autoSpaceDE w:val="0"/>
        <w:autoSpaceDN w:val="0"/>
        <w:adjustRightInd w:val="0"/>
        <w:rPr>
          <w:szCs w:val="28"/>
        </w:rPr>
      </w:pPr>
    </w:p>
    <w:p w:rsidR="00303F72" w:rsidRDefault="00303F72" w:rsidP="00303F7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303F72" w:rsidRDefault="00303F72" w:rsidP="00303F7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303F72" w:rsidRPr="00811166" w:rsidRDefault="00303F72" w:rsidP="00303F72">
      <w:pPr>
        <w:rPr>
          <w:rFonts w:cs="Times New Roman"/>
        </w:rPr>
      </w:pPr>
    </w:p>
    <w:p w:rsidR="00303F72" w:rsidRPr="002D2A50" w:rsidRDefault="00303F72" w:rsidP="00303F72">
      <w:pPr>
        <w:ind w:firstLine="708"/>
        <w:rPr>
          <w:rFonts w:cs="Times New Roman"/>
          <w:szCs w:val="28"/>
        </w:rPr>
      </w:pPr>
    </w:p>
    <w:p w:rsidR="00303F72" w:rsidRDefault="00303F72" w:rsidP="00303F72">
      <w:pPr>
        <w:spacing w:line="276" w:lineRule="auto"/>
        <w:ind w:firstLine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303F72" w:rsidRDefault="00303F72" w:rsidP="00303F72">
      <w:pPr>
        <w:pStyle w:val="1"/>
        <w:rPr>
          <w:lang w:val="en-US"/>
        </w:rPr>
      </w:pPr>
      <w:bookmarkStart w:id="25" w:name="_Toc366669177"/>
      <w:bookmarkStart w:id="26" w:name="_Toc384228482"/>
      <w:bookmarkStart w:id="27" w:name="_Toc384229222"/>
      <w:bookmarkStart w:id="28" w:name="_Toc416822289"/>
      <w:r w:rsidRPr="007F21C2">
        <w:lastRenderedPageBreak/>
        <w:t>Список литературы</w:t>
      </w:r>
      <w:bookmarkEnd w:id="25"/>
      <w:bookmarkEnd w:id="26"/>
      <w:bookmarkEnd w:id="27"/>
      <w:bookmarkEnd w:id="28"/>
    </w:p>
    <w:p w:rsidR="00303F72" w:rsidRPr="007775E9" w:rsidRDefault="00303F72" w:rsidP="00303F72">
      <w:pPr>
        <w:rPr>
          <w:lang w:val="en-US"/>
        </w:rPr>
      </w:pPr>
    </w:p>
    <w:p w:rsidR="00303F72" w:rsidRPr="007F21C2" w:rsidRDefault="00303F72" w:rsidP="003D7D96">
      <w:pPr>
        <w:numPr>
          <w:ilvl w:val="0"/>
          <w:numId w:val="2"/>
        </w:numPr>
        <w:tabs>
          <w:tab w:val="clear" w:pos="720"/>
          <w:tab w:val="num" w:pos="360"/>
        </w:tabs>
        <w:ind w:left="360" w:hanging="76"/>
        <w:rPr>
          <w:rFonts w:cs="Times New Roman"/>
          <w:szCs w:val="28"/>
        </w:rPr>
      </w:pPr>
      <w:r w:rsidRPr="007F21C2">
        <w:rPr>
          <w:rFonts w:cs="Times New Roman"/>
          <w:szCs w:val="28"/>
        </w:rPr>
        <w:t>Ковалев В. В.  Методы оценки инвестиционных проектов.</w:t>
      </w:r>
      <w:r>
        <w:rPr>
          <w:rFonts w:cs="Times New Roman"/>
          <w:szCs w:val="28"/>
        </w:rPr>
        <w:t xml:space="preserve"> - М.: Финансы и статистика, 200</w:t>
      </w:r>
      <w:r w:rsidRPr="007F21C2">
        <w:rPr>
          <w:rFonts w:cs="Times New Roman"/>
          <w:szCs w:val="28"/>
        </w:rPr>
        <w:t>8.</w:t>
      </w:r>
    </w:p>
    <w:p w:rsidR="00303F72" w:rsidRPr="007F21C2" w:rsidRDefault="00303F72" w:rsidP="003D7D96">
      <w:pPr>
        <w:numPr>
          <w:ilvl w:val="0"/>
          <w:numId w:val="2"/>
        </w:numPr>
        <w:tabs>
          <w:tab w:val="clear" w:pos="720"/>
          <w:tab w:val="num" w:pos="360"/>
        </w:tabs>
        <w:ind w:left="360" w:hanging="76"/>
        <w:rPr>
          <w:rFonts w:cs="Times New Roman"/>
          <w:szCs w:val="28"/>
        </w:rPr>
      </w:pPr>
      <w:r w:rsidRPr="007F21C2">
        <w:rPr>
          <w:rFonts w:cs="Times New Roman"/>
          <w:szCs w:val="28"/>
        </w:rPr>
        <w:t xml:space="preserve">Крушвиц Л. Инвестиционные расчеты. – СПб.: Питер, </w:t>
      </w:r>
      <w:r>
        <w:rPr>
          <w:rFonts w:cs="Times New Roman"/>
          <w:szCs w:val="28"/>
        </w:rPr>
        <w:t>2011</w:t>
      </w:r>
      <w:r w:rsidRPr="007F21C2">
        <w:rPr>
          <w:rFonts w:cs="Times New Roman"/>
          <w:szCs w:val="28"/>
        </w:rPr>
        <w:t>.</w:t>
      </w:r>
    </w:p>
    <w:p w:rsidR="00303F72" w:rsidRPr="007F21C2" w:rsidRDefault="00303F72" w:rsidP="003D7D96">
      <w:pPr>
        <w:numPr>
          <w:ilvl w:val="0"/>
          <w:numId w:val="2"/>
        </w:numPr>
        <w:tabs>
          <w:tab w:val="clear" w:pos="720"/>
          <w:tab w:val="num" w:pos="360"/>
        </w:tabs>
        <w:ind w:left="360" w:hanging="76"/>
        <w:rPr>
          <w:rFonts w:cs="Times New Roman"/>
          <w:szCs w:val="28"/>
        </w:rPr>
      </w:pPr>
      <w:r w:rsidRPr="007F21C2">
        <w:rPr>
          <w:rFonts w:cs="Times New Roman"/>
          <w:szCs w:val="28"/>
        </w:rPr>
        <w:t xml:space="preserve">Алексанов Д. С., Кошелев В. М. Экономическая оценка </w:t>
      </w:r>
      <w:r>
        <w:rPr>
          <w:rFonts w:cs="Times New Roman"/>
          <w:szCs w:val="28"/>
        </w:rPr>
        <w:t>инвестиций. М.: Колос-Пресс, 201</w:t>
      </w:r>
      <w:r w:rsidRPr="007F21C2">
        <w:rPr>
          <w:rFonts w:cs="Times New Roman"/>
          <w:szCs w:val="28"/>
        </w:rPr>
        <w:t>2.</w:t>
      </w:r>
    </w:p>
    <w:p w:rsidR="00303F72" w:rsidRPr="007F21C2" w:rsidRDefault="00303F72" w:rsidP="003D7D96">
      <w:pPr>
        <w:numPr>
          <w:ilvl w:val="0"/>
          <w:numId w:val="2"/>
        </w:numPr>
        <w:tabs>
          <w:tab w:val="clear" w:pos="720"/>
          <w:tab w:val="num" w:pos="360"/>
        </w:tabs>
        <w:ind w:left="360" w:hanging="76"/>
        <w:rPr>
          <w:rFonts w:cs="Times New Roman"/>
          <w:szCs w:val="28"/>
        </w:rPr>
      </w:pPr>
      <w:r w:rsidRPr="007F21C2">
        <w:rPr>
          <w:rFonts w:cs="Times New Roman"/>
          <w:szCs w:val="28"/>
        </w:rPr>
        <w:t>Ендовицкий Д.А. Инвестиционный анализ в реальном секторе экономики: Учебное пособие /Под ред. Л.Т. Гиляровской. –М.: Финансы и статистика, 200</w:t>
      </w:r>
      <w:r>
        <w:rPr>
          <w:rFonts w:cs="Times New Roman"/>
          <w:szCs w:val="28"/>
        </w:rPr>
        <w:t>9</w:t>
      </w:r>
      <w:r w:rsidRPr="007F21C2">
        <w:rPr>
          <w:rFonts w:cs="Times New Roman"/>
          <w:szCs w:val="28"/>
        </w:rPr>
        <w:t>. – 352 с.: ил.</w:t>
      </w:r>
    </w:p>
    <w:p w:rsidR="00303F72" w:rsidRPr="007F21C2" w:rsidRDefault="00303F72" w:rsidP="003D7D96">
      <w:pPr>
        <w:numPr>
          <w:ilvl w:val="0"/>
          <w:numId w:val="2"/>
        </w:numPr>
        <w:tabs>
          <w:tab w:val="clear" w:pos="720"/>
          <w:tab w:val="num" w:pos="360"/>
        </w:tabs>
        <w:ind w:left="360" w:hanging="76"/>
        <w:rPr>
          <w:rFonts w:cs="Times New Roman"/>
          <w:szCs w:val="28"/>
        </w:rPr>
      </w:pPr>
      <w:r w:rsidRPr="007F21C2">
        <w:rPr>
          <w:rFonts w:cs="Times New Roman"/>
          <w:iCs/>
          <w:szCs w:val="28"/>
        </w:rPr>
        <w:t xml:space="preserve">ЕндовицкийДЛ. </w:t>
      </w:r>
      <w:r w:rsidRPr="007F21C2">
        <w:rPr>
          <w:rFonts w:cs="Times New Roman"/>
          <w:szCs w:val="28"/>
        </w:rPr>
        <w:t xml:space="preserve">Комплексный анализ и контроль инвестиционной деятельности: методология и практика/Под ред. проф. Л.Т. Гиляровской. М: Финансы и </w:t>
      </w:r>
      <w:r>
        <w:rPr>
          <w:rFonts w:cs="Times New Roman"/>
          <w:szCs w:val="28"/>
        </w:rPr>
        <w:t>статистика, 201</w:t>
      </w:r>
      <w:r w:rsidRPr="007F21C2">
        <w:rPr>
          <w:rFonts w:cs="Times New Roman"/>
          <w:szCs w:val="28"/>
        </w:rPr>
        <w:t>1.</w:t>
      </w:r>
    </w:p>
    <w:p w:rsidR="00303F72" w:rsidRPr="007F21C2" w:rsidRDefault="00303F72" w:rsidP="003D7D96">
      <w:pPr>
        <w:numPr>
          <w:ilvl w:val="0"/>
          <w:numId w:val="2"/>
        </w:numPr>
        <w:tabs>
          <w:tab w:val="clear" w:pos="720"/>
          <w:tab w:val="num" w:pos="360"/>
        </w:tabs>
        <w:ind w:left="360" w:hanging="76"/>
        <w:rPr>
          <w:rFonts w:cs="Times New Roman"/>
          <w:szCs w:val="28"/>
        </w:rPr>
      </w:pPr>
      <w:r w:rsidRPr="007F21C2">
        <w:rPr>
          <w:rFonts w:cs="Times New Roman"/>
          <w:szCs w:val="28"/>
        </w:rPr>
        <w:t xml:space="preserve">Идрисов А. Б., Картышев С.В., Постников А.В.  Стратегическое планирование и анализ эффективности инвестиций. - М.: Информационно-издательский дом “Филинъ”, </w:t>
      </w:r>
      <w:r>
        <w:rPr>
          <w:rFonts w:cs="Times New Roman"/>
          <w:szCs w:val="28"/>
        </w:rPr>
        <w:t>200</w:t>
      </w:r>
      <w:r w:rsidRPr="007F21C2">
        <w:rPr>
          <w:rFonts w:cs="Times New Roman"/>
          <w:szCs w:val="28"/>
        </w:rPr>
        <w:t>7. – с. 99.</w:t>
      </w:r>
    </w:p>
    <w:p w:rsidR="00303F72" w:rsidRPr="007F21C2" w:rsidRDefault="00303F72" w:rsidP="003D7D96">
      <w:pPr>
        <w:numPr>
          <w:ilvl w:val="0"/>
          <w:numId w:val="2"/>
        </w:numPr>
        <w:tabs>
          <w:tab w:val="clear" w:pos="720"/>
          <w:tab w:val="num" w:pos="360"/>
        </w:tabs>
        <w:ind w:left="360" w:hanging="76"/>
        <w:rPr>
          <w:rFonts w:cs="Times New Roman"/>
          <w:szCs w:val="28"/>
        </w:rPr>
      </w:pPr>
      <w:r w:rsidRPr="007F21C2">
        <w:rPr>
          <w:rFonts w:cs="Times New Roman"/>
          <w:szCs w:val="28"/>
        </w:rPr>
        <w:t xml:space="preserve">Липсиц И.В., Косов В.В. Инвестиционный проект: методы подготовки и </w:t>
      </w:r>
      <w:r>
        <w:rPr>
          <w:rFonts w:cs="Times New Roman"/>
          <w:szCs w:val="28"/>
        </w:rPr>
        <w:t>анализа. – М., 200</w:t>
      </w:r>
      <w:r w:rsidRPr="007F21C2">
        <w:rPr>
          <w:rFonts w:cs="Times New Roman"/>
          <w:szCs w:val="28"/>
        </w:rPr>
        <w:t>9.</w:t>
      </w:r>
    </w:p>
    <w:p w:rsidR="00303F72" w:rsidRPr="007F21C2" w:rsidRDefault="00303F72" w:rsidP="003D7D96">
      <w:pPr>
        <w:numPr>
          <w:ilvl w:val="0"/>
          <w:numId w:val="2"/>
        </w:numPr>
        <w:tabs>
          <w:tab w:val="clear" w:pos="720"/>
          <w:tab w:val="num" w:pos="360"/>
        </w:tabs>
        <w:ind w:left="360" w:hanging="76"/>
        <w:rPr>
          <w:rFonts w:cs="Times New Roman"/>
          <w:szCs w:val="28"/>
        </w:rPr>
      </w:pPr>
      <w:r w:rsidRPr="007F21C2">
        <w:rPr>
          <w:rFonts w:cs="Times New Roman"/>
          <w:szCs w:val="28"/>
        </w:rPr>
        <w:t xml:space="preserve">Д.Фридман, Н.Ордуэй «Анализ и оценка приносящей доход недвижимости», Москва </w:t>
      </w:r>
      <w:r>
        <w:rPr>
          <w:rFonts w:cs="Times New Roman"/>
          <w:szCs w:val="28"/>
        </w:rPr>
        <w:t>200</w:t>
      </w:r>
      <w:r w:rsidRPr="007F21C2">
        <w:rPr>
          <w:rFonts w:cs="Times New Roman"/>
          <w:szCs w:val="28"/>
        </w:rPr>
        <w:t>5 г.</w:t>
      </w:r>
    </w:p>
    <w:p w:rsidR="00303F72" w:rsidRPr="007F21C2" w:rsidRDefault="00303F72" w:rsidP="003D7D96">
      <w:pPr>
        <w:numPr>
          <w:ilvl w:val="0"/>
          <w:numId w:val="2"/>
        </w:numPr>
        <w:tabs>
          <w:tab w:val="clear" w:pos="720"/>
          <w:tab w:val="num" w:pos="360"/>
        </w:tabs>
        <w:ind w:left="360" w:hanging="76"/>
        <w:rPr>
          <w:rFonts w:cs="Times New Roman"/>
          <w:szCs w:val="28"/>
        </w:rPr>
      </w:pPr>
      <w:r w:rsidRPr="007F21C2">
        <w:rPr>
          <w:rFonts w:cs="Times New Roman"/>
          <w:szCs w:val="28"/>
        </w:rPr>
        <w:t>Оценка бизнеса: Учебник / Под ред. А. Г. Грязновой, М. А. Федотовой.</w:t>
      </w:r>
      <w:r>
        <w:rPr>
          <w:rFonts w:cs="Times New Roman"/>
          <w:szCs w:val="28"/>
        </w:rPr>
        <w:t xml:space="preserve"> – М.: Финансы и статистика, 201</w:t>
      </w:r>
      <w:r w:rsidRPr="007F21C2">
        <w:rPr>
          <w:rFonts w:cs="Times New Roman"/>
          <w:szCs w:val="28"/>
        </w:rPr>
        <w:t>1. – 509 с.</w:t>
      </w:r>
    </w:p>
    <w:p w:rsidR="00303F72" w:rsidRPr="007F21C2" w:rsidRDefault="00303F72" w:rsidP="003D7D96">
      <w:pPr>
        <w:numPr>
          <w:ilvl w:val="0"/>
          <w:numId w:val="2"/>
        </w:numPr>
        <w:tabs>
          <w:tab w:val="clear" w:pos="720"/>
          <w:tab w:val="num" w:pos="360"/>
        </w:tabs>
        <w:ind w:left="360" w:hanging="76"/>
        <w:rPr>
          <w:rFonts w:cs="Times New Roman"/>
          <w:szCs w:val="28"/>
        </w:rPr>
      </w:pPr>
      <w:r w:rsidRPr="00A455ED">
        <w:rPr>
          <w:szCs w:val="28"/>
        </w:rPr>
        <w:t xml:space="preserve">Лытнева Н.А., Кыштымова Е.А. Учет и налогообложение задолженности при расчетах с покупателями // Бухгалтерский учет. - </w:t>
      </w:r>
      <w:r>
        <w:rPr>
          <w:szCs w:val="28"/>
        </w:rPr>
        <w:t>2008</w:t>
      </w:r>
      <w:r w:rsidRPr="00A455ED">
        <w:rPr>
          <w:szCs w:val="28"/>
        </w:rPr>
        <w:t>. - № 13.</w:t>
      </w:r>
    </w:p>
    <w:p w:rsidR="00713F36" w:rsidRDefault="00713F36" w:rsidP="003D7D96">
      <w:pPr>
        <w:spacing w:after="200" w:line="276" w:lineRule="auto"/>
        <w:ind w:hanging="76"/>
        <w:jc w:val="left"/>
        <w:rPr>
          <w:lang w:eastAsia="en-US"/>
        </w:rPr>
      </w:pPr>
      <w:r>
        <w:rPr>
          <w:lang w:eastAsia="en-US"/>
        </w:rPr>
        <w:br w:type="page"/>
      </w:r>
    </w:p>
    <w:p w:rsidR="00713F36" w:rsidRDefault="00713F36" w:rsidP="00713F36">
      <w:pPr>
        <w:pStyle w:val="1"/>
        <w:rPr>
          <w:rFonts w:eastAsia="Times New Roman" w:cs="Times New Roman"/>
          <w:color w:val="000000"/>
          <w:sz w:val="27"/>
          <w:szCs w:val="27"/>
        </w:rPr>
      </w:pPr>
      <w:bookmarkStart w:id="29" w:name="_Toc416822290"/>
      <w:r w:rsidRPr="00713F36">
        <w:lastRenderedPageBreak/>
        <w:t>Задача 1</w:t>
      </w:r>
      <w:bookmarkEnd w:id="29"/>
    </w:p>
    <w:p w:rsidR="00713F36" w:rsidRDefault="00713F36" w:rsidP="00713F36">
      <w:pPr>
        <w:ind w:firstLine="0"/>
        <w:jc w:val="left"/>
      </w:pPr>
      <w:r w:rsidRPr="00713F36">
        <w:rPr>
          <w:rFonts w:eastAsia="Times New Roman" w:cs="Times New Roman"/>
          <w:b/>
          <w:bCs/>
          <w:color w:val="000000"/>
          <w:sz w:val="27"/>
          <w:szCs w:val="27"/>
          <w:shd w:val="clear" w:color="auto" w:fill="FFFFFF"/>
        </w:rPr>
        <w:t>Решение:</w:t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t>Расширенная формула «Du Pont» выглядит как:</w:t>
      </w:r>
      <w:r w:rsidRPr="00713F36">
        <w:br/>
      </w:r>
      <w:r w:rsidRPr="00713F36">
        <w:rPr>
          <w:noProof/>
        </w:rPr>
        <w:drawing>
          <wp:inline distT="0" distB="0" distL="0" distR="0">
            <wp:extent cx="2522220" cy="362585"/>
            <wp:effectExtent l="0" t="0" r="0" b="0"/>
            <wp:docPr id="8" name="Рисунок 8" descr="http://do.gendocs.ru/pars_docs/tw_refs/374/373392/373392_html_4f7d6d6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do.gendocs.ru/pars_docs/tw_refs/374/373392/373392_html_4f7d6d6a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3F36">
        <w:br/>
        <w:t>Подставим значения за 2012г. в формулу:</w:t>
      </w:r>
      <w:r w:rsidRPr="00713F36">
        <w:br/>
      </w:r>
      <w:r w:rsidRPr="00713F36">
        <w:rPr>
          <w:noProof/>
        </w:rPr>
        <w:drawing>
          <wp:inline distT="0" distB="0" distL="0" distR="0">
            <wp:extent cx="3389630" cy="362585"/>
            <wp:effectExtent l="0" t="0" r="0" b="0"/>
            <wp:docPr id="9" name="Рисунок 9" descr="http://do.gendocs.ru/pars_docs/tw_refs/374/373392/373392_html_611f12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do.gendocs.ru/pars_docs/tw_refs/374/373392/373392_html_611f1273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630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3F36">
        <w:br/>
        <w:t>Подставим значения за 2013г. в формулу:</w:t>
      </w:r>
      <w:r w:rsidRPr="00713F36">
        <w:br/>
      </w:r>
      <w:r w:rsidRPr="00713F36">
        <w:rPr>
          <w:noProof/>
        </w:rPr>
        <w:drawing>
          <wp:inline distT="0" distB="0" distL="0" distR="0">
            <wp:extent cx="3436620" cy="362585"/>
            <wp:effectExtent l="0" t="0" r="0" b="0"/>
            <wp:docPr id="10" name="Рисунок 10" descr="http://do.gendocs.ru/pars_docs/tw_refs/374/373392/373392_html_28d28cb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do.gendocs.ru/pars_docs/tw_refs/374/373392/373392_html_28d28cb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F36" w:rsidRPr="00713F36" w:rsidRDefault="00713F36" w:rsidP="00713F36">
      <w:pPr>
        <w:ind w:firstLine="0"/>
      </w:pPr>
      <w:r w:rsidRPr="00713F36">
        <w:t>Вывод: Рентабельность собственного капитала снизилась с 13,2% до 6,44%. Главным фактором для этого послужило снижение рентабельности продаж с 2,56% до 1,14%, мультипликатор собственного капитала остался неизменным, незначительно (на 0,004) снизилась оборачиваемость.</w:t>
      </w:r>
      <w:r w:rsidRPr="00713F36">
        <w:br/>
        <w:t>Исходя из этой классификации, сгруппируем из данных нашего баланса активы и пассивы по степени их ликвидности:</w:t>
      </w:r>
    </w:p>
    <w:tbl>
      <w:tblPr>
        <w:tblW w:w="9585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84"/>
        <w:gridCol w:w="1601"/>
        <w:gridCol w:w="1600"/>
        <w:gridCol w:w="1600"/>
        <w:gridCol w:w="1600"/>
        <w:gridCol w:w="1600"/>
      </w:tblGrid>
      <w:tr w:rsidR="00713F36" w:rsidRPr="00713F36" w:rsidTr="00713F36">
        <w:trPr>
          <w:trHeight w:val="397"/>
          <w:tblCellSpacing w:w="0" w:type="dxa"/>
        </w:trPr>
        <w:tc>
          <w:tcPr>
            <w:tcW w:w="136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Активы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20</w:t>
            </w:r>
            <w:r>
              <w:rPr>
                <w:rFonts w:eastAsia="Times New Roman"/>
              </w:rPr>
              <w:t>12</w:t>
            </w:r>
            <w:r w:rsidRPr="00713F36">
              <w:rPr>
                <w:rFonts w:eastAsia="Times New Roman"/>
              </w:rPr>
              <w:t>г.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br/>
              <w:t>2013</w:t>
            </w:r>
            <w:r w:rsidRPr="00713F36">
              <w:rPr>
                <w:rFonts w:eastAsia="Times New Roman"/>
              </w:rPr>
              <w:t>г.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Пассивы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br/>
              <w:t>2012</w:t>
            </w:r>
            <w:r w:rsidRPr="00713F36">
              <w:rPr>
                <w:rFonts w:eastAsia="Times New Roman"/>
              </w:rPr>
              <w:t>г.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br/>
              <w:t>2013</w:t>
            </w:r>
            <w:r w:rsidRPr="00713F36">
              <w:rPr>
                <w:rFonts w:eastAsia="Times New Roman"/>
              </w:rPr>
              <w:t>г.</w:t>
            </w:r>
          </w:p>
        </w:tc>
      </w:tr>
      <w:tr w:rsidR="00713F36" w:rsidRPr="00713F36" w:rsidTr="00713F36">
        <w:trPr>
          <w:trHeight w:val="397"/>
          <w:tblCellSpacing w:w="0" w:type="dxa"/>
        </w:trPr>
        <w:tc>
          <w:tcPr>
            <w:tcW w:w="136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А1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57600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52000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П1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145600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175200</w:t>
            </w:r>
          </w:p>
        </w:tc>
      </w:tr>
      <w:tr w:rsidR="00713F36" w:rsidRPr="00713F36" w:rsidTr="00713F36">
        <w:trPr>
          <w:trHeight w:val="397"/>
          <w:tblCellSpacing w:w="0" w:type="dxa"/>
        </w:trPr>
        <w:tc>
          <w:tcPr>
            <w:tcW w:w="136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А2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351200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402000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П2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336000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365000</w:t>
            </w:r>
          </w:p>
        </w:tc>
      </w:tr>
      <w:tr w:rsidR="00713F36" w:rsidRPr="00713F36" w:rsidTr="00713F36">
        <w:trPr>
          <w:trHeight w:val="397"/>
          <w:tblCellSpacing w:w="0" w:type="dxa"/>
        </w:trPr>
        <w:tc>
          <w:tcPr>
            <w:tcW w:w="136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А3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715200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836000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П3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323432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424612</w:t>
            </w:r>
          </w:p>
        </w:tc>
      </w:tr>
      <w:tr w:rsidR="00713F36" w:rsidRPr="00713F36" w:rsidTr="00713F36">
        <w:trPr>
          <w:trHeight w:val="397"/>
          <w:tblCellSpacing w:w="0" w:type="dxa"/>
        </w:trPr>
        <w:tc>
          <w:tcPr>
            <w:tcW w:w="136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А4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344800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360800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П4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663768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685988</w:t>
            </w:r>
          </w:p>
        </w:tc>
      </w:tr>
    </w:tbl>
    <w:p w:rsidR="00713F36" w:rsidRPr="00713F36" w:rsidRDefault="00713F36" w:rsidP="00713F36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Предприятие имеет отличное финансовое состояние и является абсолютно ликвидным если выполняются следующие условия:</w:t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А1</w:t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sym w:font="Symbol" w:char="F03E"/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П1</w:t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А2</w:t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sym w:font="Symbol" w:char="F03E"/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П2</w:t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lastRenderedPageBreak/>
        <w:t>А3</w:t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sym w:font="Symbol" w:char="F03E"/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П3</w:t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А4</w:t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sym w:font="Symbol" w:char="F03C"/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П4</w:t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Сравним с нашими данными по годам</w:t>
      </w:r>
    </w:p>
    <w:tbl>
      <w:tblPr>
        <w:tblW w:w="9585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713F36" w:rsidRPr="00713F36" w:rsidTr="00713F36">
        <w:trPr>
          <w:trHeight w:val="340"/>
          <w:tblCellSpacing w:w="0" w:type="dxa"/>
        </w:trPr>
        <w:tc>
          <w:tcPr>
            <w:tcW w:w="456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szCs w:val="20"/>
              </w:rPr>
            </w:pPr>
            <w:r w:rsidRPr="00713F36">
              <w:br/>
              <w:t>2008г.</w:t>
            </w:r>
          </w:p>
        </w:tc>
        <w:tc>
          <w:tcPr>
            <w:tcW w:w="457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szCs w:val="20"/>
              </w:rPr>
            </w:pPr>
            <w:r w:rsidRPr="00713F36">
              <w:br/>
              <w:t>2009г.</w:t>
            </w:r>
          </w:p>
        </w:tc>
      </w:tr>
      <w:tr w:rsidR="00713F36" w:rsidRPr="00713F36" w:rsidTr="00713F36">
        <w:trPr>
          <w:trHeight w:val="340"/>
          <w:tblCellSpacing w:w="0" w:type="dxa"/>
        </w:trPr>
        <w:tc>
          <w:tcPr>
            <w:tcW w:w="456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szCs w:val="20"/>
              </w:rPr>
            </w:pPr>
            <w:r w:rsidRPr="00713F36">
              <w:br/>
              <w:t>А1</w:t>
            </w:r>
            <w:r w:rsidRPr="00713F36">
              <w:sym w:font="Symbol" w:char="F03C"/>
            </w:r>
            <w:r w:rsidRPr="00713F36">
              <w:t>П1</w:t>
            </w:r>
            <w:r w:rsidRPr="00713F36">
              <w:br/>
            </w:r>
            <w:r w:rsidRPr="00713F36">
              <w:br/>
              <w:t>А2</w:t>
            </w:r>
            <w:r w:rsidRPr="00713F36">
              <w:sym w:font="Symbol" w:char="F03E"/>
            </w:r>
            <w:r w:rsidRPr="00713F36">
              <w:t>П2</w:t>
            </w:r>
            <w:r w:rsidRPr="00713F36">
              <w:br/>
            </w:r>
            <w:r w:rsidRPr="00713F36">
              <w:br/>
              <w:t>А3</w:t>
            </w:r>
            <w:r w:rsidRPr="00713F36">
              <w:sym w:font="Symbol" w:char="F03E"/>
            </w:r>
            <w:r w:rsidRPr="00713F36">
              <w:t>П3</w:t>
            </w:r>
            <w:r w:rsidRPr="00713F36">
              <w:br/>
            </w:r>
            <w:r w:rsidRPr="00713F36">
              <w:br/>
              <w:t>А4</w:t>
            </w:r>
            <w:r w:rsidRPr="00713F36">
              <w:sym w:font="Symbol" w:char="F03C"/>
            </w:r>
            <w:r w:rsidRPr="00713F36">
              <w:t>П4</w:t>
            </w:r>
          </w:p>
        </w:tc>
        <w:tc>
          <w:tcPr>
            <w:tcW w:w="457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szCs w:val="20"/>
              </w:rPr>
            </w:pPr>
            <w:r w:rsidRPr="00713F36">
              <w:br/>
              <w:t>А1</w:t>
            </w:r>
            <w:r w:rsidRPr="00713F36">
              <w:sym w:font="Symbol" w:char="F03C"/>
            </w:r>
            <w:r w:rsidRPr="00713F36">
              <w:t>П1</w:t>
            </w:r>
            <w:r w:rsidRPr="00713F36">
              <w:br/>
            </w:r>
            <w:r w:rsidRPr="00713F36">
              <w:br/>
              <w:t>А2</w:t>
            </w:r>
            <w:r w:rsidRPr="00713F36">
              <w:sym w:font="Symbol" w:char="F03E"/>
            </w:r>
            <w:r w:rsidRPr="00713F36">
              <w:t>П2</w:t>
            </w:r>
            <w:r w:rsidRPr="00713F36">
              <w:br/>
            </w:r>
            <w:r w:rsidRPr="00713F36">
              <w:br/>
              <w:t>А3</w:t>
            </w:r>
            <w:r w:rsidRPr="00713F36">
              <w:sym w:font="Symbol" w:char="F03E"/>
            </w:r>
            <w:r w:rsidRPr="00713F36">
              <w:t>П3</w:t>
            </w:r>
            <w:r w:rsidRPr="00713F36">
              <w:br/>
            </w:r>
            <w:r w:rsidRPr="00713F36">
              <w:br/>
              <w:t>А4</w:t>
            </w:r>
            <w:r w:rsidRPr="00713F36">
              <w:sym w:font="Symbol" w:char="F03C"/>
            </w:r>
            <w:r w:rsidRPr="00713F36">
              <w:t>П4</w:t>
            </w:r>
          </w:p>
        </w:tc>
      </w:tr>
    </w:tbl>
    <w:p w:rsidR="00713F36" w:rsidRPr="00713F36" w:rsidRDefault="00713F36" w:rsidP="00713F36">
      <w:pPr>
        <w:spacing w:line="240" w:lineRule="auto"/>
        <w:ind w:firstLine="0"/>
        <w:jc w:val="left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Данное обстоятельство говорит о том, что у предприятия возникают трудности с обеспечением текущих платежей.</w:t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</w:rPr>
        <w:br/>
        <w:t>наибольшее изменение наблюдается в долгосрочных пассивах: в 2009 году их доля увеличилась на 3,7%.</w:t>
      </w:r>
    </w:p>
    <w:p w:rsidR="00713F36" w:rsidRPr="00713F36" w:rsidRDefault="00713F36" w:rsidP="00713F36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</w:rPr>
      </w:pPr>
      <w:r w:rsidRPr="00713F36">
        <w:rPr>
          <w:rFonts w:eastAsia="Times New Roman" w:cs="Times New Roman"/>
          <w:color w:val="000000"/>
          <w:sz w:val="27"/>
          <w:szCs w:val="27"/>
        </w:rPr>
        <w:br/>
      </w:r>
    </w:p>
    <w:tbl>
      <w:tblPr>
        <w:tblW w:w="9585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65"/>
        <w:gridCol w:w="1333"/>
        <w:gridCol w:w="1152"/>
        <w:gridCol w:w="1535"/>
      </w:tblGrid>
      <w:tr w:rsidR="00713F36" w:rsidRPr="00713F36" w:rsidTr="00713F36">
        <w:trPr>
          <w:trHeight w:val="315"/>
          <w:tblCellSpacing w:w="0" w:type="dxa"/>
        </w:trPr>
        <w:tc>
          <w:tcPr>
            <w:tcW w:w="507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Отчет о прибылях и убытках</w:t>
            </w:r>
          </w:p>
        </w:tc>
        <w:tc>
          <w:tcPr>
            <w:tcW w:w="121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20</w:t>
            </w:r>
            <w:r>
              <w:rPr>
                <w:rFonts w:eastAsia="Times New Roman"/>
              </w:rPr>
              <w:t>12</w:t>
            </w:r>
          </w:p>
        </w:tc>
        <w:tc>
          <w:tcPr>
            <w:tcW w:w="105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20</w:t>
            </w:r>
            <w:r>
              <w:rPr>
                <w:rFonts w:eastAsia="Times New Roman"/>
              </w:rPr>
              <w:t>13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Изменения </w:t>
            </w:r>
          </w:p>
        </w:tc>
      </w:tr>
      <w:tr w:rsidR="00713F36" w:rsidRPr="00713F36" w:rsidTr="00713F36">
        <w:trPr>
          <w:tblCellSpacing w:w="0" w:type="dxa"/>
        </w:trPr>
        <w:tc>
          <w:tcPr>
            <w:tcW w:w="507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Выручка от реализации</w:t>
            </w:r>
          </w:p>
        </w:tc>
        <w:tc>
          <w:tcPr>
            <w:tcW w:w="121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100 %</w:t>
            </w:r>
          </w:p>
        </w:tc>
        <w:tc>
          <w:tcPr>
            <w:tcW w:w="105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100%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</w:r>
          </w:p>
        </w:tc>
      </w:tr>
      <w:tr w:rsidR="00713F36" w:rsidRPr="00713F36" w:rsidTr="00713F36">
        <w:trPr>
          <w:tblCellSpacing w:w="0" w:type="dxa"/>
        </w:trPr>
        <w:tc>
          <w:tcPr>
            <w:tcW w:w="507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Себестоимость реализованной продукции</w:t>
            </w:r>
          </w:p>
        </w:tc>
        <w:tc>
          <w:tcPr>
            <w:tcW w:w="121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83,4</w:t>
            </w:r>
          </w:p>
        </w:tc>
        <w:tc>
          <w:tcPr>
            <w:tcW w:w="105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84,4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+1</w:t>
            </w:r>
          </w:p>
        </w:tc>
      </w:tr>
      <w:tr w:rsidR="00713F36" w:rsidRPr="00713F36" w:rsidTr="00713F36">
        <w:trPr>
          <w:tblCellSpacing w:w="0" w:type="dxa"/>
        </w:trPr>
        <w:tc>
          <w:tcPr>
            <w:tcW w:w="507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Прочие расходы</w:t>
            </w:r>
          </w:p>
        </w:tc>
        <w:tc>
          <w:tcPr>
            <w:tcW w:w="121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9,9</w:t>
            </w:r>
          </w:p>
        </w:tc>
        <w:tc>
          <w:tcPr>
            <w:tcW w:w="105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11,2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+1,3</w:t>
            </w:r>
          </w:p>
        </w:tc>
      </w:tr>
      <w:tr w:rsidR="00713F36" w:rsidRPr="00713F36" w:rsidTr="00713F36">
        <w:trPr>
          <w:tblCellSpacing w:w="0" w:type="dxa"/>
        </w:trPr>
        <w:tc>
          <w:tcPr>
            <w:tcW w:w="507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Амортизация</w:t>
            </w:r>
          </w:p>
        </w:tc>
        <w:tc>
          <w:tcPr>
            <w:tcW w:w="121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0,6</w:t>
            </w:r>
          </w:p>
        </w:tc>
        <w:tc>
          <w:tcPr>
            <w:tcW w:w="105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0,5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-0,1</w:t>
            </w:r>
          </w:p>
        </w:tc>
      </w:tr>
      <w:tr w:rsidR="00713F36" w:rsidRPr="00713F36" w:rsidTr="00713F36">
        <w:trPr>
          <w:tblCellSpacing w:w="0" w:type="dxa"/>
        </w:trPr>
        <w:tc>
          <w:tcPr>
            <w:tcW w:w="507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Прибыль до вычета процентов и налогов</w:t>
            </w:r>
          </w:p>
        </w:tc>
        <w:tc>
          <w:tcPr>
            <w:tcW w:w="121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6,1</w:t>
            </w:r>
          </w:p>
        </w:tc>
        <w:tc>
          <w:tcPr>
            <w:tcW w:w="105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3,9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-2,2</w:t>
            </w:r>
          </w:p>
        </w:tc>
      </w:tr>
      <w:tr w:rsidR="00713F36" w:rsidRPr="00713F36" w:rsidTr="00713F36">
        <w:trPr>
          <w:tblCellSpacing w:w="0" w:type="dxa"/>
        </w:trPr>
        <w:tc>
          <w:tcPr>
            <w:tcW w:w="507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Проценты к уплате</w:t>
            </w:r>
          </w:p>
        </w:tc>
        <w:tc>
          <w:tcPr>
            <w:tcW w:w="121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1,8</w:t>
            </w:r>
          </w:p>
        </w:tc>
        <w:tc>
          <w:tcPr>
            <w:tcW w:w="105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2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+0,2</w:t>
            </w:r>
          </w:p>
        </w:tc>
      </w:tr>
      <w:tr w:rsidR="00713F36" w:rsidRPr="00713F36" w:rsidTr="00713F36">
        <w:trPr>
          <w:tblCellSpacing w:w="0" w:type="dxa"/>
        </w:trPr>
        <w:tc>
          <w:tcPr>
            <w:tcW w:w="507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Прибыль до вычета налогов</w:t>
            </w:r>
          </w:p>
        </w:tc>
        <w:tc>
          <w:tcPr>
            <w:tcW w:w="121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4,3</w:t>
            </w:r>
          </w:p>
        </w:tc>
        <w:tc>
          <w:tcPr>
            <w:tcW w:w="105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1,9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-2,4</w:t>
            </w:r>
          </w:p>
        </w:tc>
      </w:tr>
      <w:tr w:rsidR="00713F36" w:rsidRPr="00713F36" w:rsidTr="00713F36">
        <w:trPr>
          <w:tblCellSpacing w:w="0" w:type="dxa"/>
        </w:trPr>
        <w:tc>
          <w:tcPr>
            <w:tcW w:w="507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Налоги (40%)</w:t>
            </w:r>
          </w:p>
        </w:tc>
        <w:tc>
          <w:tcPr>
            <w:tcW w:w="121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1,7</w:t>
            </w:r>
          </w:p>
        </w:tc>
        <w:tc>
          <w:tcPr>
            <w:tcW w:w="105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0,8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-0,9</w:t>
            </w:r>
          </w:p>
        </w:tc>
      </w:tr>
      <w:tr w:rsidR="00713F36" w:rsidRPr="00713F36" w:rsidTr="00713F36">
        <w:trPr>
          <w:tblCellSpacing w:w="0" w:type="dxa"/>
        </w:trPr>
        <w:tc>
          <w:tcPr>
            <w:tcW w:w="507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lastRenderedPageBreak/>
              <w:br/>
              <w:t>Чистая прибыль</w:t>
            </w:r>
          </w:p>
        </w:tc>
        <w:tc>
          <w:tcPr>
            <w:tcW w:w="1215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2,6</w:t>
            </w:r>
          </w:p>
        </w:tc>
        <w:tc>
          <w:tcPr>
            <w:tcW w:w="105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1,1</w:t>
            </w:r>
          </w:p>
        </w:tc>
        <w:tc>
          <w:tcPr>
            <w:tcW w:w="1380" w:type="dxa"/>
            <w:shd w:val="clear" w:color="auto" w:fill="FFFFFF"/>
            <w:hideMark/>
          </w:tcPr>
          <w:p w:rsidR="00713F36" w:rsidRPr="00713F36" w:rsidRDefault="00713F36" w:rsidP="00713F36">
            <w:pPr>
              <w:pStyle w:val="a3"/>
              <w:rPr>
                <w:rFonts w:eastAsia="Times New Roman"/>
              </w:rPr>
            </w:pPr>
            <w:r w:rsidRPr="00713F36">
              <w:rPr>
                <w:rFonts w:eastAsia="Times New Roman"/>
              </w:rPr>
              <w:br/>
              <w:t>-1,5</w:t>
            </w:r>
          </w:p>
        </w:tc>
      </w:tr>
    </w:tbl>
    <w:p w:rsidR="00713F36" w:rsidRDefault="00713F36" w:rsidP="00713F36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t>В 2013 году произошло увеличение доли себестоимости на 1%, а также увеличение прочих расходов на 1,3%, из-за чего произошло уменьшение доли прибыли до выплаты налогов на 2,4% и в результате уменьшение чистой прибыли на 1,5%</w:t>
      </w:r>
    </w:p>
    <w:p w:rsidR="00713F36" w:rsidRDefault="00713F36" w:rsidP="00713F36">
      <w:pPr>
        <w:pStyle w:val="1"/>
        <w:rPr>
          <w:rFonts w:eastAsia="Times New Roman"/>
          <w:shd w:val="clear" w:color="auto" w:fill="FFFFFF"/>
        </w:rPr>
      </w:pPr>
      <w:bookmarkStart w:id="30" w:name="_Toc416822291"/>
      <w:r>
        <w:rPr>
          <w:rFonts w:eastAsia="Times New Roman"/>
          <w:shd w:val="clear" w:color="auto" w:fill="FFFFFF"/>
        </w:rPr>
        <w:t xml:space="preserve">Задача </w:t>
      </w:r>
      <w:r w:rsidRPr="00713F36">
        <w:rPr>
          <w:rFonts w:eastAsia="Times New Roman"/>
          <w:shd w:val="clear" w:color="auto" w:fill="FFFFFF"/>
        </w:rPr>
        <w:t>2</w:t>
      </w:r>
      <w:bookmarkEnd w:id="30"/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Определим соответствующий коэффициент оборачиваемости в плановом периоде:</w:t>
      </w: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Коб =</w:t>
      </w:r>
      <w:r w:rsidRPr="00713F36">
        <w:rPr>
          <w:rFonts w:eastAsia="Times New Roman" w:cs="Times New Roman"/>
          <w:color w:val="000000"/>
          <w:sz w:val="27"/>
        </w:rPr>
        <w:t> </w:t>
      </w:r>
      <w:r>
        <w:rPr>
          <w:rFonts w:eastAsia="Times New Roman" w:cs="Times New Roman"/>
          <w:noProof/>
          <w:sz w:val="24"/>
          <w:szCs w:val="24"/>
        </w:rPr>
        <w:drawing>
          <wp:inline distT="0" distB="0" distL="0" distR="0">
            <wp:extent cx="346710" cy="362585"/>
            <wp:effectExtent l="0" t="0" r="0" b="0"/>
            <wp:docPr id="56" name="Рисунок 56" descr="http://do.gendocs.ru/pars_docs/tw_refs/374/373392/373392_html_2d0ae8d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do.gendocs.ru/pars_docs/tw_refs/374/373392/373392_html_2d0ae8d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3F36">
        <w:rPr>
          <w:rFonts w:eastAsia="Times New Roman" w:cs="Times New Roman"/>
          <w:color w:val="000000"/>
          <w:sz w:val="27"/>
        </w:rPr>
        <w:t> </w:t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= 5,142 (раз)</w:t>
      </w: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Оборотный капитал за год обернется 5,142 раза, принося прибыль.</w:t>
      </w: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Выручка плановая составит: 200 * 1,08 = 216 млн. руб.</w:t>
      </w: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Величина оборотного капитала плановая будет равна:</w:t>
      </w: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Окп =</w:t>
      </w:r>
      <w:r w:rsidRPr="00713F36">
        <w:rPr>
          <w:rFonts w:eastAsia="Times New Roman" w:cs="Times New Roman"/>
          <w:color w:val="000000"/>
          <w:sz w:val="27"/>
        </w:rPr>
        <w:t> </w:t>
      </w:r>
      <w:r>
        <w:rPr>
          <w:rFonts w:eastAsia="Times New Roman" w:cs="Times New Roman"/>
          <w:noProof/>
          <w:sz w:val="24"/>
          <w:szCs w:val="24"/>
        </w:rPr>
        <w:drawing>
          <wp:inline distT="0" distB="0" distL="0" distR="0">
            <wp:extent cx="473075" cy="362585"/>
            <wp:effectExtent l="0" t="0" r="0" b="0"/>
            <wp:docPr id="57" name="Рисунок 57" descr="http://do.gendocs.ru/pars_docs/tw_refs/374/373392/373392_html_1cea14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do.gendocs.ru/pars_docs/tw_refs/374/373392/373392_html_1cea14ed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3F36">
        <w:rPr>
          <w:rFonts w:eastAsia="Times New Roman" w:cs="Times New Roman"/>
          <w:color w:val="000000"/>
          <w:sz w:val="27"/>
        </w:rPr>
        <w:t> </w:t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= 42,007 (млн. руб.)</w:t>
      </w:r>
    </w:p>
    <w:p w:rsidR="002B3CEC" w:rsidRDefault="002B3CEC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</w:p>
    <w:p w:rsidR="002B3CEC" w:rsidRDefault="00713F36" w:rsidP="002B3CEC">
      <w:pPr>
        <w:pStyle w:val="1"/>
        <w:rPr>
          <w:rFonts w:eastAsia="Times New Roman"/>
          <w:shd w:val="clear" w:color="auto" w:fill="FFFFFF"/>
        </w:rPr>
      </w:pPr>
      <w:bookmarkStart w:id="31" w:name="_Toc416822292"/>
      <w:r w:rsidRPr="00713F36">
        <w:rPr>
          <w:rFonts w:eastAsia="Times New Roman"/>
          <w:shd w:val="clear" w:color="auto" w:fill="FFFFFF"/>
        </w:rPr>
        <w:t>Задача 3</w:t>
      </w:r>
      <w:bookmarkEnd w:id="31"/>
    </w:p>
    <w:p w:rsidR="002B3CEC" w:rsidRDefault="002B3CEC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Оптимальная партия заказа</w:t>
      </w: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b/>
          <w:bCs/>
          <w:color w:val="000000"/>
          <w:sz w:val="27"/>
          <w:szCs w:val="27"/>
          <w:shd w:val="clear" w:color="auto" w:fill="FFFFFF"/>
        </w:rPr>
        <w:t>EOQ =</w:t>
      </w:r>
      <w:r>
        <w:rPr>
          <w:rFonts w:eastAsia="Times New Roman" w:cs="Times New Roman"/>
          <w:noProof/>
          <w:sz w:val="24"/>
          <w:szCs w:val="24"/>
        </w:rPr>
        <w:drawing>
          <wp:inline distT="0" distB="0" distL="0" distR="0">
            <wp:extent cx="772795" cy="394335"/>
            <wp:effectExtent l="0" t="0" r="8255" b="0"/>
            <wp:docPr id="58" name="Рисунок 58" descr="http://do.gendocs.ru/pars_docs/tw_refs/374/373392/373392_html_1af5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do.gendocs.ru/pars_docs/tw_refs/374/373392/373392_html_1af5e0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3F36">
        <w:rPr>
          <w:rFonts w:eastAsia="Times New Roman" w:cs="Times New Roman"/>
          <w:color w:val="000000"/>
          <w:sz w:val="27"/>
        </w:rPr>
        <w:t> </w:t>
      </w:r>
      <w:r w:rsidRPr="00713F36">
        <w:rPr>
          <w:rFonts w:eastAsia="Times New Roman" w:cs="Times New Roman"/>
          <w:b/>
          <w:bCs/>
          <w:color w:val="000000"/>
          <w:sz w:val="27"/>
          <w:szCs w:val="27"/>
          <w:shd w:val="clear" w:color="auto" w:fill="FFFFFF"/>
        </w:rPr>
        <w:t>=</w:t>
      </w:r>
      <w:r>
        <w:rPr>
          <w:rFonts w:eastAsia="Times New Roman" w:cs="Times New Roman"/>
          <w:noProof/>
          <w:sz w:val="24"/>
          <w:szCs w:val="24"/>
        </w:rPr>
        <w:drawing>
          <wp:inline distT="0" distB="0" distL="0" distR="0">
            <wp:extent cx="1166495" cy="394335"/>
            <wp:effectExtent l="0" t="0" r="0" b="0"/>
            <wp:docPr id="59" name="Рисунок 59" descr="http://do.gendocs.ru/pars_docs/tw_refs/374/373392/373392_html_m7b3af2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do.gendocs.ru/pars_docs/tw_refs/374/373392/373392_html_m7b3af236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3F36">
        <w:rPr>
          <w:rFonts w:eastAsia="Times New Roman" w:cs="Times New Roman"/>
          <w:color w:val="000000"/>
          <w:sz w:val="27"/>
        </w:rPr>
        <w:t> </w:t>
      </w:r>
      <w:r w:rsidRPr="00713F36">
        <w:rPr>
          <w:rFonts w:eastAsia="Times New Roman" w:cs="Times New Roman"/>
          <w:b/>
          <w:bCs/>
          <w:color w:val="000000"/>
          <w:sz w:val="27"/>
          <w:szCs w:val="27"/>
          <w:shd w:val="clear" w:color="auto" w:fill="FFFFFF"/>
        </w:rPr>
        <w:t>= 2 281 единиц;</w:t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>
        <w:rPr>
          <w:rFonts w:eastAsia="Times New Roman" w:cs="Times New Roman"/>
          <w:noProof/>
          <w:sz w:val="24"/>
          <w:szCs w:val="24"/>
        </w:rPr>
        <w:drawing>
          <wp:inline distT="0" distB="0" distL="0" distR="0">
            <wp:extent cx="1986280" cy="362585"/>
            <wp:effectExtent l="0" t="0" r="0" b="0"/>
            <wp:docPr id="60" name="Рисунок 60" descr="http://do.gendocs.ru/pars_docs/tw_refs/374/373392/373392_html_m3399dd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do.gendocs.ru/pars_docs/tw_refs/374/373392/373392_html_m3399dd55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280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3F36">
        <w:rPr>
          <w:rFonts w:eastAsia="Times New Roman" w:cs="Times New Roman"/>
          <w:color w:val="000000"/>
          <w:sz w:val="27"/>
        </w:rPr>
        <w:t> </w:t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день,</w:t>
      </w:r>
      <w:r w:rsidRPr="00713F36">
        <w:rPr>
          <w:rFonts w:eastAsia="Times New Roman" w:cs="Times New Roman"/>
          <w:color w:val="000000"/>
          <w:sz w:val="27"/>
        </w:rPr>
        <w:t> </w:t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Стоимость партии = (2 281 шт. * 5 рублей) + 100 = 11 505 рублей</w:t>
      </w:r>
    </w:p>
    <w:p w:rsidR="002B3CEC" w:rsidRPr="002B3CEC" w:rsidRDefault="002B3CEC" w:rsidP="002B3CEC">
      <w:pPr>
        <w:pStyle w:val="1"/>
      </w:pPr>
      <w:bookmarkStart w:id="32" w:name="_Toc416822293"/>
      <w:r w:rsidRPr="002B3CEC">
        <w:lastRenderedPageBreak/>
        <w:t xml:space="preserve">Задача </w:t>
      </w:r>
      <w:r w:rsidR="00713F36" w:rsidRPr="002B3CEC">
        <w:t>4</w:t>
      </w:r>
      <w:bookmarkEnd w:id="32"/>
    </w:p>
    <w:p w:rsidR="002B3CEC" w:rsidRDefault="002B3CEC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Согласно модели Баумоля, оптимальный остаток денежных средств на расчетном счете предприятия:</w:t>
      </w: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ДСср. =</w:t>
      </w:r>
      <w:r w:rsidRPr="00713F36">
        <w:rPr>
          <w:rFonts w:eastAsia="Times New Roman" w:cs="Times New Roman"/>
          <w:color w:val="000000"/>
          <w:sz w:val="27"/>
        </w:rPr>
        <w:t> </w:t>
      </w:r>
      <w:r>
        <w:rPr>
          <w:rFonts w:eastAsia="Times New Roman" w:cs="Times New Roman"/>
          <w:noProof/>
          <w:sz w:val="24"/>
          <w:szCs w:val="24"/>
        </w:rPr>
        <w:drawing>
          <wp:inline distT="0" distB="0" distL="0" distR="0">
            <wp:extent cx="520065" cy="394335"/>
            <wp:effectExtent l="19050" t="0" r="0" b="0"/>
            <wp:docPr id="61" name="Рисунок 61" descr="http://do.gendocs.ru/pars_docs/tw_refs/374/373392/373392_html_m31a8b6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do.gendocs.ru/pars_docs/tw_refs/374/373392/373392_html_m31a8b650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=</w:t>
      </w:r>
      <w:r w:rsidRPr="00713F36">
        <w:rPr>
          <w:rFonts w:eastAsia="Times New Roman" w:cs="Times New Roman"/>
          <w:color w:val="000000"/>
          <w:sz w:val="27"/>
        </w:rPr>
        <w:t> </w:t>
      </w:r>
      <w:r>
        <w:rPr>
          <w:rFonts w:eastAsia="Times New Roman" w:cs="Times New Roman"/>
          <w:noProof/>
          <w:sz w:val="24"/>
          <w:szCs w:val="24"/>
        </w:rPr>
        <w:drawing>
          <wp:inline distT="0" distB="0" distL="0" distR="0">
            <wp:extent cx="1166495" cy="662305"/>
            <wp:effectExtent l="0" t="0" r="0" b="0"/>
            <wp:docPr id="62" name="Рисунок 62" descr="http://do.gendocs.ru/pars_docs/tw_refs/374/373392/373392_html_2b78da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do.gendocs.ru/pars_docs/tw_refs/374/373392/373392_html_2b78da13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66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, где</w:t>
      </w:r>
      <w:r w:rsidRPr="00713F36">
        <w:rPr>
          <w:rFonts w:eastAsia="Times New Roman" w:cs="Times New Roman"/>
          <w:color w:val="000000"/>
          <w:sz w:val="27"/>
        </w:rPr>
        <w:t> </w:t>
      </w: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ДСmax – верхний предел остатка денежных средств организации;</w:t>
      </w: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Ро – расходы по обслуживанию одной операции пополнения денежных средств;</w:t>
      </w: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ПД - уровень потерь альтернативных доходов при хранении денежных средств в банке, в долях;</w:t>
      </w: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ПОДО - планируемый объем денежного оборота предприятия.</w:t>
      </w:r>
    </w:p>
    <w:p w:rsidR="002B3CEC" w:rsidRDefault="00713F36" w:rsidP="002B3CEC">
      <w:pPr>
        <w:ind w:firstLine="0"/>
        <w:rPr>
          <w:rFonts w:eastAsia="Times New Roman" w:cs="Times New Roman"/>
          <w:color w:val="000000"/>
          <w:sz w:val="27"/>
          <w:szCs w:val="27"/>
        </w:rPr>
      </w:pP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ДСср. =</w:t>
      </w:r>
      <w:r w:rsidRPr="00713F36">
        <w:rPr>
          <w:rFonts w:eastAsia="Times New Roman" w:cs="Times New Roman"/>
          <w:color w:val="000000"/>
          <w:sz w:val="27"/>
        </w:rPr>
        <w:t> </w:t>
      </w:r>
      <w:r>
        <w:rPr>
          <w:rFonts w:eastAsia="Times New Roman" w:cs="Times New Roman"/>
          <w:noProof/>
          <w:sz w:val="24"/>
          <w:szCs w:val="24"/>
        </w:rPr>
        <w:drawing>
          <wp:inline distT="0" distB="0" distL="0" distR="0">
            <wp:extent cx="1339850" cy="583565"/>
            <wp:effectExtent l="0" t="0" r="0" b="0"/>
            <wp:docPr id="63" name="Рисунок 63" descr="http://do.gendocs.ru/pars_docs/tw_refs/374/373392/373392_html_md6f448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do.gendocs.ru/pars_docs/tw_refs/374/373392/373392_html_md6f448c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3F36">
        <w:rPr>
          <w:rFonts w:eastAsia="Times New Roman" w:cs="Times New Roman"/>
          <w:color w:val="000000"/>
          <w:sz w:val="27"/>
        </w:rPr>
        <w:t> </w:t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= 100 000 (руб.)</w:t>
      </w:r>
    </w:p>
    <w:p w:rsidR="002B3CEC" w:rsidRDefault="00713F36" w:rsidP="002B3CEC">
      <w:pPr>
        <w:pStyle w:val="1"/>
        <w:rPr>
          <w:rFonts w:eastAsia="Times New Roman"/>
          <w:shd w:val="clear" w:color="auto" w:fill="FFFFFF"/>
        </w:rPr>
      </w:pPr>
      <w:r w:rsidRPr="00713F36">
        <w:rPr>
          <w:rFonts w:eastAsia="Times New Roman"/>
        </w:rPr>
        <w:br/>
      </w:r>
      <w:bookmarkStart w:id="33" w:name="_Toc416822294"/>
      <w:r w:rsidR="002B3CEC">
        <w:rPr>
          <w:rFonts w:eastAsia="Times New Roman"/>
          <w:shd w:val="clear" w:color="auto" w:fill="FFFFFF"/>
        </w:rPr>
        <w:t xml:space="preserve">Задача </w:t>
      </w:r>
      <w:r w:rsidRPr="00713F36">
        <w:rPr>
          <w:rFonts w:eastAsia="Times New Roman"/>
          <w:shd w:val="clear" w:color="auto" w:fill="FFFFFF"/>
        </w:rPr>
        <w:t>5</w:t>
      </w:r>
      <w:bookmarkEnd w:id="33"/>
    </w:p>
    <w:p w:rsidR="00713F36" w:rsidRPr="00713F36" w:rsidRDefault="00713F36" w:rsidP="002B3CEC">
      <w:pPr>
        <w:ind w:firstLine="0"/>
        <w:rPr>
          <w:rFonts w:eastAsia="Times New Roman" w:cs="Times New Roman"/>
          <w:sz w:val="24"/>
          <w:szCs w:val="24"/>
        </w:rPr>
      </w:pP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В данном случае можно предположить, что у этих проектов предполагается одинаковый объем продаж, т. к. продукты характеризуются одинаковым качеством и одинаковой ценой, причем затраты на сбыт также одинаковы. Более устойчивым окажется проект, имеющий меньшую точку безубыточности.</w:t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</w:rPr>
        <w:br/>
      </w:r>
      <w:r w:rsidRPr="00713F36">
        <w:rPr>
          <w:rFonts w:eastAsia="Times New Roman" w:cs="Times New Roman"/>
          <w:color w:val="000000"/>
          <w:sz w:val="27"/>
          <w:szCs w:val="27"/>
          <w:shd w:val="clear" w:color="auto" w:fill="FFFFFF"/>
        </w:rPr>
        <w:t>Соберем общие количества затрат</w:t>
      </w:r>
    </w:p>
    <w:tbl>
      <w:tblPr>
        <w:tblW w:w="9585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48"/>
        <w:gridCol w:w="2368"/>
        <w:gridCol w:w="1869"/>
      </w:tblGrid>
      <w:tr w:rsidR="00713F36" w:rsidRPr="002B3CEC" w:rsidTr="00713F36">
        <w:trPr>
          <w:tblCellSpacing w:w="0" w:type="dxa"/>
        </w:trPr>
        <w:tc>
          <w:tcPr>
            <w:tcW w:w="498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^ Виды затрат</w:t>
            </w:r>
          </w:p>
        </w:tc>
        <w:tc>
          <w:tcPr>
            <w:tcW w:w="2205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Проект 1</w:t>
            </w:r>
          </w:p>
        </w:tc>
        <w:tc>
          <w:tcPr>
            <w:tcW w:w="174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Проект 2</w:t>
            </w:r>
          </w:p>
        </w:tc>
      </w:tr>
      <w:tr w:rsidR="00713F36" w:rsidRPr="002B3CEC" w:rsidTr="00713F36">
        <w:trPr>
          <w:tblCellSpacing w:w="0" w:type="dxa"/>
        </w:trPr>
        <w:tc>
          <w:tcPr>
            <w:tcW w:w="498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Постоянные затраты</w:t>
            </w:r>
          </w:p>
        </w:tc>
        <w:tc>
          <w:tcPr>
            <w:tcW w:w="2205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12 250</w:t>
            </w:r>
          </w:p>
        </w:tc>
        <w:tc>
          <w:tcPr>
            <w:tcW w:w="174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13 300</w:t>
            </w:r>
          </w:p>
        </w:tc>
      </w:tr>
      <w:tr w:rsidR="00713F36" w:rsidRPr="002B3CEC" w:rsidTr="00713F36">
        <w:trPr>
          <w:tblCellSpacing w:w="0" w:type="dxa"/>
        </w:trPr>
        <w:tc>
          <w:tcPr>
            <w:tcW w:w="498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Обслуживание и ремонт</w:t>
            </w:r>
          </w:p>
        </w:tc>
        <w:tc>
          <w:tcPr>
            <w:tcW w:w="2205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2250</w:t>
            </w:r>
          </w:p>
        </w:tc>
        <w:tc>
          <w:tcPr>
            <w:tcW w:w="174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2800</w:t>
            </w:r>
          </w:p>
        </w:tc>
      </w:tr>
      <w:tr w:rsidR="00713F36" w:rsidRPr="002B3CEC" w:rsidTr="00713F36">
        <w:trPr>
          <w:tblCellSpacing w:w="0" w:type="dxa"/>
        </w:trPr>
        <w:tc>
          <w:tcPr>
            <w:tcW w:w="498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Заводские накладные расходы</w:t>
            </w:r>
          </w:p>
        </w:tc>
        <w:tc>
          <w:tcPr>
            <w:tcW w:w="2205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3000</w:t>
            </w:r>
          </w:p>
        </w:tc>
        <w:tc>
          <w:tcPr>
            <w:tcW w:w="174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3500</w:t>
            </w:r>
          </w:p>
        </w:tc>
      </w:tr>
      <w:tr w:rsidR="00713F36" w:rsidRPr="002B3CEC" w:rsidTr="00713F36">
        <w:trPr>
          <w:tblCellSpacing w:w="0" w:type="dxa"/>
        </w:trPr>
        <w:tc>
          <w:tcPr>
            <w:tcW w:w="498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lastRenderedPageBreak/>
              <w:br/>
              <w:t>Административные расходы</w:t>
            </w:r>
          </w:p>
        </w:tc>
        <w:tc>
          <w:tcPr>
            <w:tcW w:w="2205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5000</w:t>
            </w:r>
          </w:p>
        </w:tc>
        <w:tc>
          <w:tcPr>
            <w:tcW w:w="174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5000</w:t>
            </w:r>
          </w:p>
        </w:tc>
      </w:tr>
      <w:tr w:rsidR="00713F36" w:rsidRPr="002B3CEC" w:rsidTr="00713F36">
        <w:trPr>
          <w:tblCellSpacing w:w="0" w:type="dxa"/>
        </w:trPr>
        <w:tc>
          <w:tcPr>
            <w:tcW w:w="498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Затраты на сбыт</w:t>
            </w:r>
          </w:p>
        </w:tc>
        <w:tc>
          <w:tcPr>
            <w:tcW w:w="2205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2000</w:t>
            </w:r>
          </w:p>
        </w:tc>
        <w:tc>
          <w:tcPr>
            <w:tcW w:w="174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2000</w:t>
            </w:r>
          </w:p>
        </w:tc>
      </w:tr>
      <w:tr w:rsidR="00713F36" w:rsidRPr="002B3CEC" w:rsidTr="00713F36">
        <w:trPr>
          <w:tblCellSpacing w:w="0" w:type="dxa"/>
        </w:trPr>
        <w:tc>
          <w:tcPr>
            <w:tcW w:w="498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^ Переменные затраты на ед. продукции</w:t>
            </w:r>
          </w:p>
        </w:tc>
        <w:tc>
          <w:tcPr>
            <w:tcW w:w="2205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27</w:t>
            </w:r>
          </w:p>
        </w:tc>
        <w:tc>
          <w:tcPr>
            <w:tcW w:w="174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25</w:t>
            </w:r>
          </w:p>
        </w:tc>
      </w:tr>
      <w:tr w:rsidR="00713F36" w:rsidRPr="002B3CEC" w:rsidTr="00713F36">
        <w:trPr>
          <w:tblCellSpacing w:w="0" w:type="dxa"/>
        </w:trPr>
        <w:tc>
          <w:tcPr>
            <w:tcW w:w="498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Сырьё и основные материалы</w:t>
            </w:r>
          </w:p>
        </w:tc>
        <w:tc>
          <w:tcPr>
            <w:tcW w:w="2205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9</w:t>
            </w:r>
          </w:p>
        </w:tc>
        <w:tc>
          <w:tcPr>
            <w:tcW w:w="174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8</w:t>
            </w:r>
          </w:p>
        </w:tc>
      </w:tr>
      <w:tr w:rsidR="00713F36" w:rsidRPr="002B3CEC" w:rsidTr="00713F36">
        <w:trPr>
          <w:tblCellSpacing w:w="0" w:type="dxa"/>
        </w:trPr>
        <w:tc>
          <w:tcPr>
            <w:tcW w:w="498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Прочие материалы</w:t>
            </w:r>
          </w:p>
        </w:tc>
        <w:tc>
          <w:tcPr>
            <w:tcW w:w="2205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7</w:t>
            </w:r>
          </w:p>
        </w:tc>
        <w:tc>
          <w:tcPr>
            <w:tcW w:w="174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5</w:t>
            </w:r>
          </w:p>
        </w:tc>
      </w:tr>
      <w:tr w:rsidR="00713F36" w:rsidRPr="002B3CEC" w:rsidTr="00713F36">
        <w:trPr>
          <w:tblCellSpacing w:w="0" w:type="dxa"/>
        </w:trPr>
        <w:tc>
          <w:tcPr>
            <w:tcW w:w="498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Зарплата рабочих</w:t>
            </w:r>
          </w:p>
        </w:tc>
        <w:tc>
          <w:tcPr>
            <w:tcW w:w="2205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8</w:t>
            </w:r>
          </w:p>
        </w:tc>
        <w:tc>
          <w:tcPr>
            <w:tcW w:w="174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9</w:t>
            </w:r>
          </w:p>
        </w:tc>
      </w:tr>
      <w:tr w:rsidR="00713F36" w:rsidRPr="002B3CEC" w:rsidTr="00713F36">
        <w:trPr>
          <w:tblCellSpacing w:w="0" w:type="dxa"/>
        </w:trPr>
        <w:tc>
          <w:tcPr>
            <w:tcW w:w="498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Энергия на технологические цели </w:t>
            </w:r>
          </w:p>
        </w:tc>
        <w:tc>
          <w:tcPr>
            <w:tcW w:w="2205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3</w:t>
            </w:r>
          </w:p>
        </w:tc>
        <w:tc>
          <w:tcPr>
            <w:tcW w:w="174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  <w:t>3</w:t>
            </w:r>
          </w:p>
        </w:tc>
      </w:tr>
      <w:tr w:rsidR="00713F36" w:rsidRPr="002B3CEC" w:rsidTr="00713F36">
        <w:trPr>
          <w:tblCellSpacing w:w="0" w:type="dxa"/>
        </w:trPr>
        <w:tc>
          <w:tcPr>
            <w:tcW w:w="498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</w:r>
          </w:p>
        </w:tc>
        <w:tc>
          <w:tcPr>
            <w:tcW w:w="2205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</w:r>
          </w:p>
        </w:tc>
        <w:tc>
          <w:tcPr>
            <w:tcW w:w="1740" w:type="dxa"/>
            <w:shd w:val="clear" w:color="auto" w:fill="FFFFFF"/>
            <w:hideMark/>
          </w:tcPr>
          <w:p w:rsidR="00713F36" w:rsidRPr="002B3CEC" w:rsidRDefault="00713F36" w:rsidP="002B3CEC">
            <w:pPr>
              <w:pStyle w:val="a3"/>
              <w:rPr>
                <w:szCs w:val="20"/>
              </w:rPr>
            </w:pPr>
            <w:r w:rsidRPr="002B3CEC">
              <w:br/>
            </w:r>
          </w:p>
        </w:tc>
      </w:tr>
    </w:tbl>
    <w:p w:rsidR="002B3CEC" w:rsidRDefault="00713F36" w:rsidP="002B3CEC">
      <w:pPr>
        <w:rPr>
          <w:rFonts w:eastAsia="Times New Roman"/>
        </w:rPr>
      </w:pPr>
      <w:r w:rsidRPr="00713F36">
        <w:rPr>
          <w:rFonts w:eastAsia="Times New Roman"/>
        </w:rPr>
        <w:br/>
      </w:r>
      <w:r w:rsidRPr="00713F36">
        <w:rPr>
          <w:rFonts w:eastAsia="Times New Roman"/>
          <w:shd w:val="clear" w:color="auto" w:fill="FFFFFF"/>
        </w:rPr>
        <w:t>Рассчитаем критический объем производства:</w:t>
      </w:r>
    </w:p>
    <w:p w:rsidR="00713F36" w:rsidRPr="00713F36" w:rsidRDefault="00713F36" w:rsidP="002B3CEC">
      <w:pPr>
        <w:rPr>
          <w:rFonts w:eastAsia="Times New Roman"/>
        </w:rPr>
      </w:pPr>
      <w:r w:rsidRPr="00713F36">
        <w:rPr>
          <w:rFonts w:eastAsia="Times New Roman"/>
        </w:rPr>
        <w:t>Х1= 12 250 / (40-27) = 942 шт.</w:t>
      </w:r>
    </w:p>
    <w:p w:rsidR="002B3CEC" w:rsidRDefault="00713F36" w:rsidP="002B3CEC">
      <w:pPr>
        <w:rPr>
          <w:rFonts w:eastAsia="Times New Roman"/>
        </w:rPr>
      </w:pPr>
      <w:r w:rsidRPr="00713F36">
        <w:rPr>
          <w:rFonts w:eastAsia="Times New Roman"/>
        </w:rPr>
        <w:t>Х2= 13 300 / (40-25) = 886 шт.</w:t>
      </w:r>
    </w:p>
    <w:p w:rsidR="0052249C" w:rsidRPr="002B3CEC" w:rsidRDefault="00713F36" w:rsidP="002B3CEC">
      <w:pPr>
        <w:rPr>
          <w:rFonts w:eastAsia="Times New Roman"/>
        </w:rPr>
      </w:pPr>
      <w:r w:rsidRPr="00713F36">
        <w:rPr>
          <w:rFonts w:eastAsia="Times New Roman"/>
          <w:shd w:val="clear" w:color="auto" w:fill="FFFFFF"/>
        </w:rPr>
        <w:t>Следовательно 2-й проект более устойчив</w:t>
      </w:r>
    </w:p>
    <w:sectPr w:rsidR="0052249C" w:rsidRPr="002B3CEC" w:rsidSect="003D7D96">
      <w:headerReference w:type="default" r:id="rId20"/>
      <w:pgSz w:w="11906" w:h="16838"/>
      <w:pgMar w:top="1134" w:right="567" w:bottom="1134" w:left="1134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7AE" w:rsidRDefault="00D447AE" w:rsidP="0052249C">
      <w:pPr>
        <w:spacing w:line="240" w:lineRule="auto"/>
      </w:pPr>
      <w:r>
        <w:separator/>
      </w:r>
    </w:p>
  </w:endnote>
  <w:endnote w:type="continuationSeparator" w:id="0">
    <w:p w:rsidR="00D447AE" w:rsidRDefault="00D447AE" w:rsidP="005224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7AE" w:rsidRDefault="00D447AE" w:rsidP="0052249C">
      <w:pPr>
        <w:spacing w:line="240" w:lineRule="auto"/>
      </w:pPr>
      <w:r>
        <w:separator/>
      </w:r>
    </w:p>
  </w:footnote>
  <w:footnote w:type="continuationSeparator" w:id="0">
    <w:p w:rsidR="00D447AE" w:rsidRDefault="00D447AE" w:rsidP="0052249C">
      <w:pPr>
        <w:spacing w:line="240" w:lineRule="auto"/>
      </w:pPr>
      <w:r>
        <w:continuationSeparator/>
      </w:r>
    </w:p>
  </w:footnote>
  <w:footnote w:id="1">
    <w:p w:rsidR="003179EC" w:rsidRPr="00CE01C2" w:rsidRDefault="003179EC" w:rsidP="0052249C">
      <w:pPr>
        <w:ind w:left="360" w:firstLine="0"/>
        <w:rPr>
          <w:rFonts w:cs="Times New Roman"/>
          <w:sz w:val="20"/>
          <w:szCs w:val="20"/>
        </w:rPr>
      </w:pPr>
      <w:r w:rsidRPr="00CE01C2">
        <w:rPr>
          <w:rStyle w:val="a4"/>
          <w:sz w:val="20"/>
          <w:szCs w:val="20"/>
        </w:rPr>
        <w:footnoteRef/>
      </w:r>
      <w:r w:rsidRPr="00CE01C2">
        <w:rPr>
          <w:sz w:val="20"/>
          <w:szCs w:val="20"/>
        </w:rPr>
        <w:t xml:space="preserve"> </w:t>
      </w:r>
      <w:r w:rsidRPr="00CE01C2">
        <w:rPr>
          <w:rFonts w:cs="Times New Roman"/>
          <w:sz w:val="20"/>
          <w:szCs w:val="20"/>
        </w:rPr>
        <w:t xml:space="preserve">Ендовицкий Д.А. Инвестиционный анализ в реальном секторе экономики: Учебное пособие /Под ред. Л.Т. Гиляровской. –М.: Финансы и статистика, </w:t>
      </w:r>
      <w:r>
        <w:rPr>
          <w:rFonts w:cs="Times New Roman"/>
          <w:sz w:val="20"/>
          <w:szCs w:val="20"/>
        </w:rPr>
        <w:t>2011</w:t>
      </w:r>
      <w:r w:rsidRPr="00CE01C2">
        <w:rPr>
          <w:rFonts w:cs="Times New Roman"/>
          <w:sz w:val="20"/>
          <w:szCs w:val="20"/>
        </w:rPr>
        <w:t>. – 352 с.: ил.</w:t>
      </w:r>
    </w:p>
  </w:footnote>
  <w:footnote w:id="2">
    <w:p w:rsidR="003179EC" w:rsidRPr="00CE01C2" w:rsidRDefault="003179EC" w:rsidP="0052249C">
      <w:pPr>
        <w:ind w:left="360" w:firstLine="0"/>
        <w:rPr>
          <w:rFonts w:cs="Times New Roman"/>
          <w:sz w:val="20"/>
          <w:szCs w:val="20"/>
        </w:rPr>
      </w:pPr>
      <w:r w:rsidRPr="00CE01C2">
        <w:rPr>
          <w:rStyle w:val="a4"/>
          <w:sz w:val="20"/>
          <w:szCs w:val="20"/>
        </w:rPr>
        <w:footnoteRef/>
      </w:r>
      <w:r w:rsidRPr="00CE01C2">
        <w:rPr>
          <w:sz w:val="20"/>
          <w:szCs w:val="20"/>
        </w:rPr>
        <w:t xml:space="preserve"> </w:t>
      </w:r>
      <w:r w:rsidRPr="00CE01C2">
        <w:rPr>
          <w:rFonts w:cs="Times New Roman"/>
          <w:sz w:val="20"/>
          <w:szCs w:val="20"/>
        </w:rPr>
        <w:t xml:space="preserve">Оценка бизнеса: Учебник / Под ред. А. Г. Грязновой, М. А. Федотовой. – М.: Финансы и статистика, </w:t>
      </w:r>
      <w:r>
        <w:rPr>
          <w:rFonts w:cs="Times New Roman"/>
          <w:sz w:val="20"/>
          <w:szCs w:val="20"/>
        </w:rPr>
        <w:t>2013</w:t>
      </w:r>
      <w:r w:rsidRPr="00CE01C2">
        <w:rPr>
          <w:rFonts w:cs="Times New Roman"/>
          <w:sz w:val="20"/>
          <w:szCs w:val="20"/>
        </w:rPr>
        <w:t>. – 509 с.</w:t>
      </w:r>
    </w:p>
  </w:footnote>
  <w:footnote w:id="3">
    <w:p w:rsidR="003179EC" w:rsidRPr="00CE01C2" w:rsidRDefault="003179EC" w:rsidP="0052249C">
      <w:pPr>
        <w:ind w:left="360" w:firstLine="0"/>
        <w:rPr>
          <w:rFonts w:cs="Times New Roman"/>
          <w:szCs w:val="28"/>
        </w:rPr>
      </w:pPr>
      <w:r w:rsidRPr="00CE01C2">
        <w:rPr>
          <w:rStyle w:val="a4"/>
          <w:sz w:val="20"/>
          <w:szCs w:val="20"/>
        </w:rPr>
        <w:footnoteRef/>
      </w:r>
      <w:r w:rsidRPr="00CE01C2">
        <w:rPr>
          <w:sz w:val="20"/>
          <w:szCs w:val="20"/>
        </w:rPr>
        <w:t xml:space="preserve"> </w:t>
      </w:r>
      <w:r w:rsidRPr="00CE01C2">
        <w:rPr>
          <w:rFonts w:cs="Times New Roman"/>
          <w:sz w:val="20"/>
          <w:szCs w:val="20"/>
        </w:rPr>
        <w:t>Идрисов А. Б., Картышев С.В., Постников А.В.  Стратегическое планирование и анализ эффективности инвестиций. - М.: Информационно-издательский дом “Филинъ”, 2007. – с. 99.</w:t>
      </w:r>
    </w:p>
  </w:footnote>
  <w:footnote w:id="4">
    <w:p w:rsidR="003179EC" w:rsidRDefault="003179EC" w:rsidP="0052249C">
      <w:pPr>
        <w:pStyle w:val="a5"/>
      </w:pPr>
      <w:r>
        <w:rPr>
          <w:rStyle w:val="a4"/>
        </w:rPr>
        <w:footnoteRef/>
      </w:r>
      <w:r>
        <w:t xml:space="preserve"> </w:t>
      </w:r>
      <w:r w:rsidRPr="00CE01C2">
        <w:t xml:space="preserve">Ендовицкий Д.А. Инвестиционный анализ в реальном секторе экономики: Учебное пособие /Под ред. Л.Т. Гиляровской. –М.: Финансы и статистика, </w:t>
      </w:r>
      <w:r>
        <w:t>2011</w:t>
      </w:r>
      <w:r w:rsidRPr="00CE01C2">
        <w:t>. – 352 с.: ил.</w:t>
      </w:r>
    </w:p>
  </w:footnote>
  <w:footnote w:id="5">
    <w:p w:rsidR="003179EC" w:rsidRDefault="003179EC" w:rsidP="0052249C">
      <w:pPr>
        <w:pStyle w:val="a5"/>
      </w:pPr>
      <w:r>
        <w:rPr>
          <w:rStyle w:val="a4"/>
        </w:rPr>
        <w:footnoteRef/>
      </w:r>
      <w:r>
        <w:t xml:space="preserve"> </w:t>
      </w:r>
      <w:r w:rsidRPr="00CE01C2">
        <w:t xml:space="preserve">Оценка бизнеса: Учебник / Под ред. А. Г. Грязновой, М. А. Федотовой. – М.: Финансы и статистика, </w:t>
      </w:r>
      <w:r>
        <w:t>2013</w:t>
      </w:r>
      <w:r w:rsidRPr="00CE01C2">
        <w:t>. – 509 с.</w:t>
      </w:r>
    </w:p>
  </w:footnote>
  <w:footnote w:id="6">
    <w:p w:rsidR="003179EC" w:rsidRDefault="003179EC" w:rsidP="0052249C">
      <w:pPr>
        <w:pStyle w:val="a5"/>
      </w:pPr>
      <w:r>
        <w:rPr>
          <w:rStyle w:val="a4"/>
        </w:rPr>
        <w:footnoteRef/>
      </w:r>
      <w:r>
        <w:t xml:space="preserve"> </w:t>
      </w:r>
      <w:r w:rsidRPr="00CE01C2">
        <w:t>Идрисов А. Б., Картышев С.В., Постников А.В.  Стратегическое планирование и анализ эффективности инвестиций. - М.: Информационно-издательский дом “Филинъ”, 2007. – с. 99.</w:t>
      </w:r>
    </w:p>
  </w:footnote>
  <w:footnote w:id="7">
    <w:p w:rsidR="003179EC" w:rsidRDefault="003179EC" w:rsidP="001867E8">
      <w:pPr>
        <w:pStyle w:val="a5"/>
      </w:pPr>
      <w:r>
        <w:rPr>
          <w:rStyle w:val="a4"/>
        </w:rPr>
        <w:footnoteRef/>
      </w:r>
      <w:r>
        <w:t xml:space="preserve"> </w:t>
      </w:r>
      <w:r w:rsidRPr="00CE01C2">
        <w:t>Оценка бизнеса: Учебник / Под ред. А. Г. Грязновой, М. А. Федотовой. – М.: Финансы и статистика, 2011. – 509 с.</w:t>
      </w:r>
    </w:p>
  </w:footnote>
  <w:footnote w:id="8">
    <w:p w:rsidR="003179EC" w:rsidRDefault="003179EC" w:rsidP="001867E8">
      <w:pPr>
        <w:pStyle w:val="a5"/>
      </w:pPr>
      <w:r>
        <w:rPr>
          <w:rStyle w:val="a4"/>
        </w:rPr>
        <w:footnoteRef/>
      </w:r>
      <w:r>
        <w:t xml:space="preserve"> </w:t>
      </w:r>
      <w:r w:rsidRPr="00CE01C2">
        <w:t>Идрисов А. Б., Картышев С.В., Постников А.В.  Стратегическое планирование и анализ эффективности инвестиций. - М.: Информационно-издательский дом “Филинъ”, 2007. – с. 99.</w:t>
      </w:r>
    </w:p>
  </w:footnote>
  <w:footnote w:id="9">
    <w:p w:rsidR="003179EC" w:rsidRDefault="003179EC" w:rsidP="001867E8">
      <w:pPr>
        <w:pStyle w:val="a5"/>
      </w:pPr>
      <w:r>
        <w:rPr>
          <w:rStyle w:val="a4"/>
        </w:rPr>
        <w:footnoteRef/>
      </w:r>
      <w:r>
        <w:t xml:space="preserve"> </w:t>
      </w:r>
      <w:r w:rsidRPr="00CE01C2">
        <w:t>Оценка бизнеса: Учебник / Под ред. А. Г. Грязновой, М. А. Федотовой. – М.: Финансы и статистика, 2011. – 509 с.</w:t>
      </w:r>
    </w:p>
  </w:footnote>
  <w:footnote w:id="10">
    <w:p w:rsidR="003179EC" w:rsidRDefault="003179EC" w:rsidP="001867E8">
      <w:pPr>
        <w:pStyle w:val="a5"/>
      </w:pPr>
      <w:r>
        <w:rPr>
          <w:rStyle w:val="a4"/>
        </w:rPr>
        <w:footnoteRef/>
      </w:r>
      <w:r>
        <w:t xml:space="preserve"> </w:t>
      </w:r>
      <w:r w:rsidRPr="00CE01C2">
        <w:t>Идрисов А. Б., Картышев С.В., Постников А.В.  Стратегическое планирование и анализ эффективности инвестиций. - М.: Информационно-издательский дом “Филинъ”, 2007. – с. 99.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074498"/>
      <w:docPartObj>
        <w:docPartGallery w:val="Page Numbers (Top of Page)"/>
        <w:docPartUnique/>
      </w:docPartObj>
    </w:sdtPr>
    <w:sdtEndPr/>
    <w:sdtContent>
      <w:p w:rsidR="003179EC" w:rsidRDefault="00EA503C" w:rsidP="003179EC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7DBA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D1282"/>
    <w:multiLevelType w:val="hybridMultilevel"/>
    <w:tmpl w:val="611E3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35B0F"/>
    <w:multiLevelType w:val="multilevel"/>
    <w:tmpl w:val="14B6E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6D2AA6"/>
    <w:multiLevelType w:val="multilevel"/>
    <w:tmpl w:val="B038F2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C71920"/>
    <w:multiLevelType w:val="multilevel"/>
    <w:tmpl w:val="39389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09580B"/>
    <w:multiLevelType w:val="multilevel"/>
    <w:tmpl w:val="E3CCC6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2E6725"/>
    <w:multiLevelType w:val="multilevel"/>
    <w:tmpl w:val="7EEC9C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B164A0"/>
    <w:multiLevelType w:val="multilevel"/>
    <w:tmpl w:val="391A18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657232"/>
    <w:multiLevelType w:val="multilevel"/>
    <w:tmpl w:val="583C7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B01F44"/>
    <w:multiLevelType w:val="multilevel"/>
    <w:tmpl w:val="67E88F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872B2E"/>
    <w:multiLevelType w:val="multilevel"/>
    <w:tmpl w:val="6512C6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2A02E6"/>
    <w:multiLevelType w:val="multilevel"/>
    <w:tmpl w:val="B06CA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A12339"/>
    <w:multiLevelType w:val="multilevel"/>
    <w:tmpl w:val="0B1A35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9A5077"/>
    <w:multiLevelType w:val="multilevel"/>
    <w:tmpl w:val="37AAF0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30654E"/>
    <w:multiLevelType w:val="multilevel"/>
    <w:tmpl w:val="3DF8A5D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744B82"/>
    <w:multiLevelType w:val="multilevel"/>
    <w:tmpl w:val="0E924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13369E"/>
    <w:multiLevelType w:val="multilevel"/>
    <w:tmpl w:val="19E269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0542BC"/>
    <w:multiLevelType w:val="multilevel"/>
    <w:tmpl w:val="CF9C46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A9067E"/>
    <w:multiLevelType w:val="multilevel"/>
    <w:tmpl w:val="910CEB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096639"/>
    <w:multiLevelType w:val="multilevel"/>
    <w:tmpl w:val="C722E0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3603CE"/>
    <w:multiLevelType w:val="multilevel"/>
    <w:tmpl w:val="6FA205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451800"/>
    <w:multiLevelType w:val="multilevel"/>
    <w:tmpl w:val="D42403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9291E61"/>
    <w:multiLevelType w:val="multilevel"/>
    <w:tmpl w:val="39721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8241F8"/>
    <w:multiLevelType w:val="hybridMultilevel"/>
    <w:tmpl w:val="1506D0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F21201E"/>
    <w:multiLevelType w:val="multilevel"/>
    <w:tmpl w:val="CCA0D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4E038A"/>
    <w:multiLevelType w:val="multilevel"/>
    <w:tmpl w:val="CE6EE6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4E5535B"/>
    <w:multiLevelType w:val="multilevel"/>
    <w:tmpl w:val="FC2EF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4B61B7"/>
    <w:multiLevelType w:val="multilevel"/>
    <w:tmpl w:val="D3EC86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5D18A9"/>
    <w:multiLevelType w:val="multilevel"/>
    <w:tmpl w:val="6C2E9D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A40988"/>
    <w:multiLevelType w:val="multilevel"/>
    <w:tmpl w:val="9D040A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0"/>
  </w:num>
  <w:num w:numId="3">
    <w:abstractNumId w:val="23"/>
  </w:num>
  <w:num w:numId="4">
    <w:abstractNumId w:val="9"/>
  </w:num>
  <w:num w:numId="5">
    <w:abstractNumId w:val="27"/>
  </w:num>
  <w:num w:numId="6">
    <w:abstractNumId w:val="5"/>
  </w:num>
  <w:num w:numId="7">
    <w:abstractNumId w:val="7"/>
  </w:num>
  <w:num w:numId="8">
    <w:abstractNumId w:val="10"/>
  </w:num>
  <w:num w:numId="9">
    <w:abstractNumId w:val="8"/>
  </w:num>
  <w:num w:numId="10">
    <w:abstractNumId w:val="25"/>
  </w:num>
  <w:num w:numId="11">
    <w:abstractNumId w:val="24"/>
  </w:num>
  <w:num w:numId="12">
    <w:abstractNumId w:val="21"/>
  </w:num>
  <w:num w:numId="13">
    <w:abstractNumId w:val="14"/>
  </w:num>
  <w:num w:numId="14">
    <w:abstractNumId w:val="3"/>
    <w:lvlOverride w:ilvl="0">
      <w:startOverride w:val="1"/>
    </w:lvlOverride>
  </w:num>
  <w:num w:numId="15">
    <w:abstractNumId w:val="11"/>
  </w:num>
  <w:num w:numId="16">
    <w:abstractNumId w:val="28"/>
  </w:num>
  <w:num w:numId="17">
    <w:abstractNumId w:val="12"/>
  </w:num>
  <w:num w:numId="18">
    <w:abstractNumId w:val="1"/>
    <w:lvlOverride w:ilvl="0">
      <w:startOverride w:val="1"/>
    </w:lvlOverride>
  </w:num>
  <w:num w:numId="19">
    <w:abstractNumId w:val="18"/>
  </w:num>
  <w:num w:numId="20">
    <w:abstractNumId w:val="4"/>
  </w:num>
  <w:num w:numId="21">
    <w:abstractNumId w:val="20"/>
  </w:num>
  <w:num w:numId="22">
    <w:abstractNumId w:val="2"/>
  </w:num>
  <w:num w:numId="23">
    <w:abstractNumId w:val="13"/>
  </w:num>
  <w:num w:numId="24">
    <w:abstractNumId w:val="6"/>
  </w:num>
  <w:num w:numId="25">
    <w:abstractNumId w:val="26"/>
  </w:num>
  <w:num w:numId="26">
    <w:abstractNumId w:val="17"/>
  </w:num>
  <w:num w:numId="27">
    <w:abstractNumId w:val="15"/>
  </w:num>
  <w:num w:numId="28">
    <w:abstractNumId w:val="16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49C"/>
    <w:rsid w:val="00001461"/>
    <w:rsid w:val="00002EF7"/>
    <w:rsid w:val="00004035"/>
    <w:rsid w:val="00004B4B"/>
    <w:rsid w:val="00004F3A"/>
    <w:rsid w:val="00007E11"/>
    <w:rsid w:val="00010037"/>
    <w:rsid w:val="000102EC"/>
    <w:rsid w:val="00010C3F"/>
    <w:rsid w:val="00011E7D"/>
    <w:rsid w:val="00012B88"/>
    <w:rsid w:val="000133CB"/>
    <w:rsid w:val="00015C4D"/>
    <w:rsid w:val="00016384"/>
    <w:rsid w:val="00017029"/>
    <w:rsid w:val="00017565"/>
    <w:rsid w:val="0002076E"/>
    <w:rsid w:val="00021EFC"/>
    <w:rsid w:val="000258D3"/>
    <w:rsid w:val="00027086"/>
    <w:rsid w:val="00032233"/>
    <w:rsid w:val="00033C4D"/>
    <w:rsid w:val="00034B3F"/>
    <w:rsid w:val="000379BF"/>
    <w:rsid w:val="00041EFD"/>
    <w:rsid w:val="000447D3"/>
    <w:rsid w:val="000479C4"/>
    <w:rsid w:val="000501C7"/>
    <w:rsid w:val="00050EEE"/>
    <w:rsid w:val="0005355D"/>
    <w:rsid w:val="00056905"/>
    <w:rsid w:val="000569F0"/>
    <w:rsid w:val="000579C4"/>
    <w:rsid w:val="00060AD4"/>
    <w:rsid w:val="000611F9"/>
    <w:rsid w:val="00065107"/>
    <w:rsid w:val="00066434"/>
    <w:rsid w:val="00071436"/>
    <w:rsid w:val="00071BCB"/>
    <w:rsid w:val="00073DC8"/>
    <w:rsid w:val="000757A9"/>
    <w:rsid w:val="00075CB1"/>
    <w:rsid w:val="0007706B"/>
    <w:rsid w:val="00077366"/>
    <w:rsid w:val="0008359C"/>
    <w:rsid w:val="00087985"/>
    <w:rsid w:val="00087D11"/>
    <w:rsid w:val="00087D58"/>
    <w:rsid w:val="000900C2"/>
    <w:rsid w:val="000913CD"/>
    <w:rsid w:val="00091CE5"/>
    <w:rsid w:val="00093A0B"/>
    <w:rsid w:val="00094DC4"/>
    <w:rsid w:val="00095DD1"/>
    <w:rsid w:val="000964DC"/>
    <w:rsid w:val="000A1A6A"/>
    <w:rsid w:val="000A20C2"/>
    <w:rsid w:val="000A4EBB"/>
    <w:rsid w:val="000A5E7E"/>
    <w:rsid w:val="000B174E"/>
    <w:rsid w:val="000B3FC4"/>
    <w:rsid w:val="000B4A0F"/>
    <w:rsid w:val="000B689D"/>
    <w:rsid w:val="000B7394"/>
    <w:rsid w:val="000C04CB"/>
    <w:rsid w:val="000C13CA"/>
    <w:rsid w:val="000C1B88"/>
    <w:rsid w:val="000C57BC"/>
    <w:rsid w:val="000D0456"/>
    <w:rsid w:val="000D1D0B"/>
    <w:rsid w:val="000D2530"/>
    <w:rsid w:val="000D3F6C"/>
    <w:rsid w:val="000D531C"/>
    <w:rsid w:val="000E1E13"/>
    <w:rsid w:val="000F0214"/>
    <w:rsid w:val="000F18A5"/>
    <w:rsid w:val="000F4BC2"/>
    <w:rsid w:val="000F4E52"/>
    <w:rsid w:val="000F4E8F"/>
    <w:rsid w:val="000F5C09"/>
    <w:rsid w:val="00100275"/>
    <w:rsid w:val="00102595"/>
    <w:rsid w:val="001030E3"/>
    <w:rsid w:val="00106228"/>
    <w:rsid w:val="001108E8"/>
    <w:rsid w:val="00112E90"/>
    <w:rsid w:val="00114037"/>
    <w:rsid w:val="00114868"/>
    <w:rsid w:val="001149E8"/>
    <w:rsid w:val="00114AAC"/>
    <w:rsid w:val="00115D24"/>
    <w:rsid w:val="001165FA"/>
    <w:rsid w:val="001218B6"/>
    <w:rsid w:val="00121BDA"/>
    <w:rsid w:val="001237B6"/>
    <w:rsid w:val="00127458"/>
    <w:rsid w:val="00127690"/>
    <w:rsid w:val="0013010D"/>
    <w:rsid w:val="00131930"/>
    <w:rsid w:val="00132647"/>
    <w:rsid w:val="00134C90"/>
    <w:rsid w:val="00137CC2"/>
    <w:rsid w:val="001412A9"/>
    <w:rsid w:val="0014529B"/>
    <w:rsid w:val="00146E3E"/>
    <w:rsid w:val="0014708A"/>
    <w:rsid w:val="00147F46"/>
    <w:rsid w:val="001529D9"/>
    <w:rsid w:val="00152A99"/>
    <w:rsid w:val="00152CD9"/>
    <w:rsid w:val="00153E1E"/>
    <w:rsid w:val="0015432F"/>
    <w:rsid w:val="00154E87"/>
    <w:rsid w:val="001643BA"/>
    <w:rsid w:val="001643EB"/>
    <w:rsid w:val="00164D50"/>
    <w:rsid w:val="0016697C"/>
    <w:rsid w:val="00171126"/>
    <w:rsid w:val="00172EC2"/>
    <w:rsid w:val="0017384D"/>
    <w:rsid w:val="001740AA"/>
    <w:rsid w:val="001742B6"/>
    <w:rsid w:val="00174BA7"/>
    <w:rsid w:val="001759BD"/>
    <w:rsid w:val="00180B97"/>
    <w:rsid w:val="00183443"/>
    <w:rsid w:val="0018439D"/>
    <w:rsid w:val="001860B2"/>
    <w:rsid w:val="0018617A"/>
    <w:rsid w:val="0018624A"/>
    <w:rsid w:val="001867E8"/>
    <w:rsid w:val="0019132F"/>
    <w:rsid w:val="001979FB"/>
    <w:rsid w:val="001A057C"/>
    <w:rsid w:val="001A397D"/>
    <w:rsid w:val="001A52CE"/>
    <w:rsid w:val="001A5688"/>
    <w:rsid w:val="001B27F9"/>
    <w:rsid w:val="001B4A57"/>
    <w:rsid w:val="001B55BE"/>
    <w:rsid w:val="001B57A1"/>
    <w:rsid w:val="001C033B"/>
    <w:rsid w:val="001C1178"/>
    <w:rsid w:val="001C4038"/>
    <w:rsid w:val="001C4B8F"/>
    <w:rsid w:val="001C4D6C"/>
    <w:rsid w:val="001C6D44"/>
    <w:rsid w:val="001C7071"/>
    <w:rsid w:val="001D3BA4"/>
    <w:rsid w:val="001E1152"/>
    <w:rsid w:val="001E5E4F"/>
    <w:rsid w:val="001E64E3"/>
    <w:rsid w:val="001E71C8"/>
    <w:rsid w:val="001E7DD2"/>
    <w:rsid w:val="001E7E09"/>
    <w:rsid w:val="001F0769"/>
    <w:rsid w:val="001F13A0"/>
    <w:rsid w:val="001F14A9"/>
    <w:rsid w:val="001F176B"/>
    <w:rsid w:val="001F284D"/>
    <w:rsid w:val="001F2E21"/>
    <w:rsid w:val="001F327B"/>
    <w:rsid w:val="001F3EBF"/>
    <w:rsid w:val="001F78B6"/>
    <w:rsid w:val="00206A1B"/>
    <w:rsid w:val="00214178"/>
    <w:rsid w:val="0021544E"/>
    <w:rsid w:val="002155AD"/>
    <w:rsid w:val="002178DD"/>
    <w:rsid w:val="00221B2C"/>
    <w:rsid w:val="00222C42"/>
    <w:rsid w:val="00225A98"/>
    <w:rsid w:val="00226393"/>
    <w:rsid w:val="00231399"/>
    <w:rsid w:val="002369DE"/>
    <w:rsid w:val="002420F1"/>
    <w:rsid w:val="00243689"/>
    <w:rsid w:val="00243AD5"/>
    <w:rsid w:val="00243FB7"/>
    <w:rsid w:val="00246A5A"/>
    <w:rsid w:val="002472BE"/>
    <w:rsid w:val="00251522"/>
    <w:rsid w:val="00252A94"/>
    <w:rsid w:val="0025400B"/>
    <w:rsid w:val="00261317"/>
    <w:rsid w:val="00270456"/>
    <w:rsid w:val="002736BB"/>
    <w:rsid w:val="00274006"/>
    <w:rsid w:val="00277674"/>
    <w:rsid w:val="0028116F"/>
    <w:rsid w:val="0028199E"/>
    <w:rsid w:val="00282921"/>
    <w:rsid w:val="00285644"/>
    <w:rsid w:val="0029745A"/>
    <w:rsid w:val="002A2F37"/>
    <w:rsid w:val="002A61A5"/>
    <w:rsid w:val="002A61CB"/>
    <w:rsid w:val="002B0BAE"/>
    <w:rsid w:val="002B1351"/>
    <w:rsid w:val="002B22BC"/>
    <w:rsid w:val="002B3661"/>
    <w:rsid w:val="002B3CEC"/>
    <w:rsid w:val="002B4539"/>
    <w:rsid w:val="002B4827"/>
    <w:rsid w:val="002B5972"/>
    <w:rsid w:val="002B7A1F"/>
    <w:rsid w:val="002C3F4A"/>
    <w:rsid w:val="002C4426"/>
    <w:rsid w:val="002C545E"/>
    <w:rsid w:val="002C5A52"/>
    <w:rsid w:val="002C5CAB"/>
    <w:rsid w:val="002C73EA"/>
    <w:rsid w:val="002C75ED"/>
    <w:rsid w:val="002D3038"/>
    <w:rsid w:val="002E01C8"/>
    <w:rsid w:val="002E0791"/>
    <w:rsid w:val="002E3549"/>
    <w:rsid w:val="002E4FBA"/>
    <w:rsid w:val="002E5F1E"/>
    <w:rsid w:val="002E6AE5"/>
    <w:rsid w:val="002F2650"/>
    <w:rsid w:val="002F3876"/>
    <w:rsid w:val="002F623A"/>
    <w:rsid w:val="00303F72"/>
    <w:rsid w:val="0031616A"/>
    <w:rsid w:val="003179EC"/>
    <w:rsid w:val="00320E47"/>
    <w:rsid w:val="00324987"/>
    <w:rsid w:val="00325CEF"/>
    <w:rsid w:val="00326B32"/>
    <w:rsid w:val="00326E35"/>
    <w:rsid w:val="00327B82"/>
    <w:rsid w:val="00330760"/>
    <w:rsid w:val="0033105C"/>
    <w:rsid w:val="003313C1"/>
    <w:rsid w:val="00332AC3"/>
    <w:rsid w:val="00332D4F"/>
    <w:rsid w:val="003349EB"/>
    <w:rsid w:val="00341A93"/>
    <w:rsid w:val="00344F40"/>
    <w:rsid w:val="00345BFA"/>
    <w:rsid w:val="00350A4E"/>
    <w:rsid w:val="003520E5"/>
    <w:rsid w:val="0036036A"/>
    <w:rsid w:val="0036374C"/>
    <w:rsid w:val="003637E2"/>
    <w:rsid w:val="00364D3D"/>
    <w:rsid w:val="003651AA"/>
    <w:rsid w:val="00367DEC"/>
    <w:rsid w:val="00371BCB"/>
    <w:rsid w:val="003750E8"/>
    <w:rsid w:val="003758F3"/>
    <w:rsid w:val="00375AF9"/>
    <w:rsid w:val="00376116"/>
    <w:rsid w:val="00380E4A"/>
    <w:rsid w:val="00383B03"/>
    <w:rsid w:val="0038401C"/>
    <w:rsid w:val="00385C60"/>
    <w:rsid w:val="00391C02"/>
    <w:rsid w:val="00394D44"/>
    <w:rsid w:val="00395613"/>
    <w:rsid w:val="00396197"/>
    <w:rsid w:val="003A271D"/>
    <w:rsid w:val="003A7BB9"/>
    <w:rsid w:val="003A7F72"/>
    <w:rsid w:val="003B018E"/>
    <w:rsid w:val="003B0E41"/>
    <w:rsid w:val="003B4642"/>
    <w:rsid w:val="003B5907"/>
    <w:rsid w:val="003C030F"/>
    <w:rsid w:val="003C185C"/>
    <w:rsid w:val="003C1B0B"/>
    <w:rsid w:val="003C2B35"/>
    <w:rsid w:val="003C6D02"/>
    <w:rsid w:val="003C7ECC"/>
    <w:rsid w:val="003D4A7C"/>
    <w:rsid w:val="003D515B"/>
    <w:rsid w:val="003D5789"/>
    <w:rsid w:val="003D7D96"/>
    <w:rsid w:val="003E0BD2"/>
    <w:rsid w:val="003E1A24"/>
    <w:rsid w:val="003E2FF8"/>
    <w:rsid w:val="003E6163"/>
    <w:rsid w:val="003E6C6B"/>
    <w:rsid w:val="003F0D17"/>
    <w:rsid w:val="003F2AEC"/>
    <w:rsid w:val="003F4432"/>
    <w:rsid w:val="003F55EB"/>
    <w:rsid w:val="00401FF0"/>
    <w:rsid w:val="0040446B"/>
    <w:rsid w:val="004048D0"/>
    <w:rsid w:val="00406563"/>
    <w:rsid w:val="00406C88"/>
    <w:rsid w:val="00410507"/>
    <w:rsid w:val="00411F5C"/>
    <w:rsid w:val="004123AD"/>
    <w:rsid w:val="00416A2B"/>
    <w:rsid w:val="00417CDC"/>
    <w:rsid w:val="00423602"/>
    <w:rsid w:val="00427C94"/>
    <w:rsid w:val="00430B06"/>
    <w:rsid w:val="00431059"/>
    <w:rsid w:val="00432AE7"/>
    <w:rsid w:val="004330EA"/>
    <w:rsid w:val="004332B5"/>
    <w:rsid w:val="00434CB2"/>
    <w:rsid w:val="0043594E"/>
    <w:rsid w:val="00436A63"/>
    <w:rsid w:val="004402EF"/>
    <w:rsid w:val="00441003"/>
    <w:rsid w:val="004418E7"/>
    <w:rsid w:val="00442F3D"/>
    <w:rsid w:val="0044444E"/>
    <w:rsid w:val="004456F3"/>
    <w:rsid w:val="004457FE"/>
    <w:rsid w:val="00445FF9"/>
    <w:rsid w:val="00446B97"/>
    <w:rsid w:val="00446F76"/>
    <w:rsid w:val="004513AF"/>
    <w:rsid w:val="004521B2"/>
    <w:rsid w:val="0045474B"/>
    <w:rsid w:val="0045567E"/>
    <w:rsid w:val="00461480"/>
    <w:rsid w:val="00463347"/>
    <w:rsid w:val="0046468A"/>
    <w:rsid w:val="00464F28"/>
    <w:rsid w:val="00465328"/>
    <w:rsid w:val="00467C42"/>
    <w:rsid w:val="00472B99"/>
    <w:rsid w:val="00473BA1"/>
    <w:rsid w:val="00474CE7"/>
    <w:rsid w:val="004756C0"/>
    <w:rsid w:val="00475FCB"/>
    <w:rsid w:val="0047677C"/>
    <w:rsid w:val="00482E5A"/>
    <w:rsid w:val="0048372A"/>
    <w:rsid w:val="00490C65"/>
    <w:rsid w:val="00490F91"/>
    <w:rsid w:val="0049397F"/>
    <w:rsid w:val="00495543"/>
    <w:rsid w:val="00496C08"/>
    <w:rsid w:val="00497397"/>
    <w:rsid w:val="004A5B67"/>
    <w:rsid w:val="004A6294"/>
    <w:rsid w:val="004A76F9"/>
    <w:rsid w:val="004B2527"/>
    <w:rsid w:val="004B2EC9"/>
    <w:rsid w:val="004B5871"/>
    <w:rsid w:val="004C03B1"/>
    <w:rsid w:val="004C3CE3"/>
    <w:rsid w:val="004C7767"/>
    <w:rsid w:val="004D01BE"/>
    <w:rsid w:val="004D3498"/>
    <w:rsid w:val="004D3E3A"/>
    <w:rsid w:val="004D7D5A"/>
    <w:rsid w:val="004E1323"/>
    <w:rsid w:val="004E1BFE"/>
    <w:rsid w:val="004E42F9"/>
    <w:rsid w:val="00501168"/>
    <w:rsid w:val="005026A3"/>
    <w:rsid w:val="005059D9"/>
    <w:rsid w:val="00506BC1"/>
    <w:rsid w:val="005129E7"/>
    <w:rsid w:val="00515365"/>
    <w:rsid w:val="0051729D"/>
    <w:rsid w:val="0052249C"/>
    <w:rsid w:val="00525549"/>
    <w:rsid w:val="00526457"/>
    <w:rsid w:val="00533497"/>
    <w:rsid w:val="00535FCF"/>
    <w:rsid w:val="00536BFE"/>
    <w:rsid w:val="005371CF"/>
    <w:rsid w:val="00543065"/>
    <w:rsid w:val="0054582F"/>
    <w:rsid w:val="00546616"/>
    <w:rsid w:val="00546CBD"/>
    <w:rsid w:val="00546DD3"/>
    <w:rsid w:val="005474E1"/>
    <w:rsid w:val="00550C0C"/>
    <w:rsid w:val="0055167F"/>
    <w:rsid w:val="005518E1"/>
    <w:rsid w:val="00551E7B"/>
    <w:rsid w:val="00552807"/>
    <w:rsid w:val="00553804"/>
    <w:rsid w:val="0055565D"/>
    <w:rsid w:val="00556B4A"/>
    <w:rsid w:val="0056050B"/>
    <w:rsid w:val="005614DC"/>
    <w:rsid w:val="00564556"/>
    <w:rsid w:val="00570740"/>
    <w:rsid w:val="005717D0"/>
    <w:rsid w:val="00571F4A"/>
    <w:rsid w:val="00572976"/>
    <w:rsid w:val="00572E4E"/>
    <w:rsid w:val="00576176"/>
    <w:rsid w:val="00582FF4"/>
    <w:rsid w:val="0058484B"/>
    <w:rsid w:val="005933E4"/>
    <w:rsid w:val="00596911"/>
    <w:rsid w:val="005A086C"/>
    <w:rsid w:val="005A0F31"/>
    <w:rsid w:val="005A0F4E"/>
    <w:rsid w:val="005A44A1"/>
    <w:rsid w:val="005A5234"/>
    <w:rsid w:val="005A5578"/>
    <w:rsid w:val="005B09B9"/>
    <w:rsid w:val="005B1D8A"/>
    <w:rsid w:val="005B2A0A"/>
    <w:rsid w:val="005B38B9"/>
    <w:rsid w:val="005B58F6"/>
    <w:rsid w:val="005D03B6"/>
    <w:rsid w:val="005D1050"/>
    <w:rsid w:val="005D1751"/>
    <w:rsid w:val="005D3FC8"/>
    <w:rsid w:val="005D5F2E"/>
    <w:rsid w:val="005D647C"/>
    <w:rsid w:val="005D64BB"/>
    <w:rsid w:val="005D7B74"/>
    <w:rsid w:val="005E10DF"/>
    <w:rsid w:val="005F0659"/>
    <w:rsid w:val="005F4650"/>
    <w:rsid w:val="005F46A4"/>
    <w:rsid w:val="005F6FF2"/>
    <w:rsid w:val="006012BE"/>
    <w:rsid w:val="0060153F"/>
    <w:rsid w:val="00601C09"/>
    <w:rsid w:val="006054A3"/>
    <w:rsid w:val="006122A4"/>
    <w:rsid w:val="00622BA1"/>
    <w:rsid w:val="006247AC"/>
    <w:rsid w:val="0062545D"/>
    <w:rsid w:val="00627F80"/>
    <w:rsid w:val="00630FCA"/>
    <w:rsid w:val="00631756"/>
    <w:rsid w:val="00634CAC"/>
    <w:rsid w:val="006363F6"/>
    <w:rsid w:val="006364FE"/>
    <w:rsid w:val="006366B3"/>
    <w:rsid w:val="0063745D"/>
    <w:rsid w:val="00642D92"/>
    <w:rsid w:val="00642E8F"/>
    <w:rsid w:val="00643AD1"/>
    <w:rsid w:val="0064515F"/>
    <w:rsid w:val="006459A8"/>
    <w:rsid w:val="00646287"/>
    <w:rsid w:val="0065199E"/>
    <w:rsid w:val="00652112"/>
    <w:rsid w:val="00655D03"/>
    <w:rsid w:val="006577D6"/>
    <w:rsid w:val="00660343"/>
    <w:rsid w:val="0066422D"/>
    <w:rsid w:val="00664DB9"/>
    <w:rsid w:val="00666F27"/>
    <w:rsid w:val="006676E2"/>
    <w:rsid w:val="00667B2D"/>
    <w:rsid w:val="00673DDB"/>
    <w:rsid w:val="0067466C"/>
    <w:rsid w:val="00675D08"/>
    <w:rsid w:val="006806CC"/>
    <w:rsid w:val="006807E4"/>
    <w:rsid w:val="0068570F"/>
    <w:rsid w:val="00687AF9"/>
    <w:rsid w:val="00691E9B"/>
    <w:rsid w:val="006963EE"/>
    <w:rsid w:val="00696C93"/>
    <w:rsid w:val="00697182"/>
    <w:rsid w:val="00697DDD"/>
    <w:rsid w:val="006A1319"/>
    <w:rsid w:val="006A3551"/>
    <w:rsid w:val="006A3975"/>
    <w:rsid w:val="006A49B9"/>
    <w:rsid w:val="006A4E56"/>
    <w:rsid w:val="006B1CBC"/>
    <w:rsid w:val="006B2038"/>
    <w:rsid w:val="006B2869"/>
    <w:rsid w:val="006B295E"/>
    <w:rsid w:val="006B411B"/>
    <w:rsid w:val="006B7836"/>
    <w:rsid w:val="006C0F73"/>
    <w:rsid w:val="006C18D2"/>
    <w:rsid w:val="006C7CD3"/>
    <w:rsid w:val="006D23BA"/>
    <w:rsid w:val="006D5EC3"/>
    <w:rsid w:val="006E5334"/>
    <w:rsid w:val="006E60EE"/>
    <w:rsid w:val="006F1AA2"/>
    <w:rsid w:val="006F2F2C"/>
    <w:rsid w:val="006F5461"/>
    <w:rsid w:val="006F599A"/>
    <w:rsid w:val="006F6364"/>
    <w:rsid w:val="006F64F1"/>
    <w:rsid w:val="006F7C8D"/>
    <w:rsid w:val="007001B7"/>
    <w:rsid w:val="0070174B"/>
    <w:rsid w:val="00704A68"/>
    <w:rsid w:val="00712649"/>
    <w:rsid w:val="00713F36"/>
    <w:rsid w:val="007148E3"/>
    <w:rsid w:val="0071658E"/>
    <w:rsid w:val="00716CD6"/>
    <w:rsid w:val="00720445"/>
    <w:rsid w:val="00721D44"/>
    <w:rsid w:val="00722CA4"/>
    <w:rsid w:val="007240A1"/>
    <w:rsid w:val="007246A6"/>
    <w:rsid w:val="0072768B"/>
    <w:rsid w:val="007278CD"/>
    <w:rsid w:val="00731EB3"/>
    <w:rsid w:val="00732DAC"/>
    <w:rsid w:val="00734935"/>
    <w:rsid w:val="007364D0"/>
    <w:rsid w:val="00736EDB"/>
    <w:rsid w:val="007370A4"/>
    <w:rsid w:val="00741131"/>
    <w:rsid w:val="00741221"/>
    <w:rsid w:val="00741704"/>
    <w:rsid w:val="0074634A"/>
    <w:rsid w:val="00746559"/>
    <w:rsid w:val="00750762"/>
    <w:rsid w:val="00753288"/>
    <w:rsid w:val="007641CF"/>
    <w:rsid w:val="00766765"/>
    <w:rsid w:val="007737EF"/>
    <w:rsid w:val="007737FA"/>
    <w:rsid w:val="00774CFA"/>
    <w:rsid w:val="00780AC8"/>
    <w:rsid w:val="00781590"/>
    <w:rsid w:val="00782424"/>
    <w:rsid w:val="007829FD"/>
    <w:rsid w:val="00782DAD"/>
    <w:rsid w:val="00785DD1"/>
    <w:rsid w:val="0078614D"/>
    <w:rsid w:val="00786D0A"/>
    <w:rsid w:val="0078741E"/>
    <w:rsid w:val="00792DEE"/>
    <w:rsid w:val="007943CB"/>
    <w:rsid w:val="00794CA6"/>
    <w:rsid w:val="00795606"/>
    <w:rsid w:val="0079702C"/>
    <w:rsid w:val="007975D7"/>
    <w:rsid w:val="007A24C7"/>
    <w:rsid w:val="007A4CE9"/>
    <w:rsid w:val="007B026E"/>
    <w:rsid w:val="007B1453"/>
    <w:rsid w:val="007B2197"/>
    <w:rsid w:val="007B6DBD"/>
    <w:rsid w:val="007B78DC"/>
    <w:rsid w:val="007B7F06"/>
    <w:rsid w:val="007C0618"/>
    <w:rsid w:val="007C1BC9"/>
    <w:rsid w:val="007C2E96"/>
    <w:rsid w:val="007C6783"/>
    <w:rsid w:val="007C6E9E"/>
    <w:rsid w:val="007C75E2"/>
    <w:rsid w:val="007D53B3"/>
    <w:rsid w:val="007D5F02"/>
    <w:rsid w:val="007E1C8E"/>
    <w:rsid w:val="007E488C"/>
    <w:rsid w:val="007E5E99"/>
    <w:rsid w:val="007E69D8"/>
    <w:rsid w:val="007F68A8"/>
    <w:rsid w:val="007F7693"/>
    <w:rsid w:val="00802113"/>
    <w:rsid w:val="00804C23"/>
    <w:rsid w:val="008072C5"/>
    <w:rsid w:val="00807BDC"/>
    <w:rsid w:val="0081135F"/>
    <w:rsid w:val="0081379D"/>
    <w:rsid w:val="00816981"/>
    <w:rsid w:val="00820357"/>
    <w:rsid w:val="008204B7"/>
    <w:rsid w:val="00823F13"/>
    <w:rsid w:val="00824162"/>
    <w:rsid w:val="008259BF"/>
    <w:rsid w:val="008301CF"/>
    <w:rsid w:val="008311F2"/>
    <w:rsid w:val="008318CF"/>
    <w:rsid w:val="0083198D"/>
    <w:rsid w:val="00832D5C"/>
    <w:rsid w:val="00833084"/>
    <w:rsid w:val="008339CF"/>
    <w:rsid w:val="00837046"/>
    <w:rsid w:val="008377BE"/>
    <w:rsid w:val="00837F07"/>
    <w:rsid w:val="00840780"/>
    <w:rsid w:val="00841CFD"/>
    <w:rsid w:val="0084274F"/>
    <w:rsid w:val="00851918"/>
    <w:rsid w:val="00851CC2"/>
    <w:rsid w:val="00852C71"/>
    <w:rsid w:val="00853295"/>
    <w:rsid w:val="00853BB2"/>
    <w:rsid w:val="00856DFC"/>
    <w:rsid w:val="008635D9"/>
    <w:rsid w:val="00863E90"/>
    <w:rsid w:val="0086427F"/>
    <w:rsid w:val="00866AE0"/>
    <w:rsid w:val="0087056A"/>
    <w:rsid w:val="00870BD5"/>
    <w:rsid w:val="00873AA4"/>
    <w:rsid w:val="008748E9"/>
    <w:rsid w:val="00875D26"/>
    <w:rsid w:val="008804EC"/>
    <w:rsid w:val="00883931"/>
    <w:rsid w:val="00885622"/>
    <w:rsid w:val="00885840"/>
    <w:rsid w:val="008A36E8"/>
    <w:rsid w:val="008A4609"/>
    <w:rsid w:val="008A58C9"/>
    <w:rsid w:val="008B0D51"/>
    <w:rsid w:val="008B34E8"/>
    <w:rsid w:val="008B5139"/>
    <w:rsid w:val="008C00ED"/>
    <w:rsid w:val="008C0E5F"/>
    <w:rsid w:val="008C5345"/>
    <w:rsid w:val="008D258E"/>
    <w:rsid w:val="008D5CCF"/>
    <w:rsid w:val="008D6BE5"/>
    <w:rsid w:val="008D724F"/>
    <w:rsid w:val="008D7518"/>
    <w:rsid w:val="008E00B2"/>
    <w:rsid w:val="008E0E99"/>
    <w:rsid w:val="008E416A"/>
    <w:rsid w:val="008E41EE"/>
    <w:rsid w:val="008F0B86"/>
    <w:rsid w:val="008F1BE1"/>
    <w:rsid w:val="008F2BCC"/>
    <w:rsid w:val="008F3BB5"/>
    <w:rsid w:val="008F4F59"/>
    <w:rsid w:val="008F638C"/>
    <w:rsid w:val="008F6850"/>
    <w:rsid w:val="008F6D6D"/>
    <w:rsid w:val="008F7A09"/>
    <w:rsid w:val="00902AEF"/>
    <w:rsid w:val="00902C82"/>
    <w:rsid w:val="0090430E"/>
    <w:rsid w:val="00904B3E"/>
    <w:rsid w:val="00904BA2"/>
    <w:rsid w:val="00910316"/>
    <w:rsid w:val="0091074B"/>
    <w:rsid w:val="00910AE9"/>
    <w:rsid w:val="009110D7"/>
    <w:rsid w:val="00915872"/>
    <w:rsid w:val="00916B10"/>
    <w:rsid w:val="00916D7A"/>
    <w:rsid w:val="00916EEF"/>
    <w:rsid w:val="009229BC"/>
    <w:rsid w:val="00930D8A"/>
    <w:rsid w:val="00931DB9"/>
    <w:rsid w:val="00931E8C"/>
    <w:rsid w:val="00932EAE"/>
    <w:rsid w:val="00933E72"/>
    <w:rsid w:val="00934F98"/>
    <w:rsid w:val="00935117"/>
    <w:rsid w:val="00937D8C"/>
    <w:rsid w:val="009443B9"/>
    <w:rsid w:val="00945B04"/>
    <w:rsid w:val="00946257"/>
    <w:rsid w:val="009477DC"/>
    <w:rsid w:val="00947E5D"/>
    <w:rsid w:val="00950A42"/>
    <w:rsid w:val="00950AEF"/>
    <w:rsid w:val="0095500B"/>
    <w:rsid w:val="009605E4"/>
    <w:rsid w:val="00960DEF"/>
    <w:rsid w:val="009651DE"/>
    <w:rsid w:val="00965547"/>
    <w:rsid w:val="0096638D"/>
    <w:rsid w:val="00971719"/>
    <w:rsid w:val="00972F88"/>
    <w:rsid w:val="00974287"/>
    <w:rsid w:val="00974468"/>
    <w:rsid w:val="009748BA"/>
    <w:rsid w:val="009769F8"/>
    <w:rsid w:val="009774EE"/>
    <w:rsid w:val="00977E94"/>
    <w:rsid w:val="0098094E"/>
    <w:rsid w:val="00983FEB"/>
    <w:rsid w:val="009846E1"/>
    <w:rsid w:val="009858EE"/>
    <w:rsid w:val="0098726E"/>
    <w:rsid w:val="00995C65"/>
    <w:rsid w:val="00996144"/>
    <w:rsid w:val="00997B63"/>
    <w:rsid w:val="00997DBA"/>
    <w:rsid w:val="009A51A7"/>
    <w:rsid w:val="009A74C1"/>
    <w:rsid w:val="009A77BA"/>
    <w:rsid w:val="009B05B3"/>
    <w:rsid w:val="009B06D1"/>
    <w:rsid w:val="009B1665"/>
    <w:rsid w:val="009B1DD0"/>
    <w:rsid w:val="009B5E37"/>
    <w:rsid w:val="009C1979"/>
    <w:rsid w:val="009C38A7"/>
    <w:rsid w:val="009C62CB"/>
    <w:rsid w:val="009C794E"/>
    <w:rsid w:val="009D03BE"/>
    <w:rsid w:val="009D4FD0"/>
    <w:rsid w:val="009D5692"/>
    <w:rsid w:val="009D6591"/>
    <w:rsid w:val="009E05CC"/>
    <w:rsid w:val="009E339B"/>
    <w:rsid w:val="009E3434"/>
    <w:rsid w:val="009E3D42"/>
    <w:rsid w:val="009E4092"/>
    <w:rsid w:val="009E49E7"/>
    <w:rsid w:val="009E6E8B"/>
    <w:rsid w:val="009E6FC5"/>
    <w:rsid w:val="009F1A9A"/>
    <w:rsid w:val="009F4213"/>
    <w:rsid w:val="009F4E4A"/>
    <w:rsid w:val="009F64A3"/>
    <w:rsid w:val="009F71DF"/>
    <w:rsid w:val="00A0022A"/>
    <w:rsid w:val="00A01998"/>
    <w:rsid w:val="00A02667"/>
    <w:rsid w:val="00A03ECC"/>
    <w:rsid w:val="00A041AD"/>
    <w:rsid w:val="00A04E9E"/>
    <w:rsid w:val="00A1435D"/>
    <w:rsid w:val="00A1466E"/>
    <w:rsid w:val="00A20391"/>
    <w:rsid w:val="00A22D29"/>
    <w:rsid w:val="00A23C95"/>
    <w:rsid w:val="00A25DD5"/>
    <w:rsid w:val="00A25F4C"/>
    <w:rsid w:val="00A27BBC"/>
    <w:rsid w:val="00A30098"/>
    <w:rsid w:val="00A33DAE"/>
    <w:rsid w:val="00A35E7F"/>
    <w:rsid w:val="00A40C71"/>
    <w:rsid w:val="00A40DC2"/>
    <w:rsid w:val="00A4424E"/>
    <w:rsid w:val="00A45BA8"/>
    <w:rsid w:val="00A463CC"/>
    <w:rsid w:val="00A46788"/>
    <w:rsid w:val="00A47CD1"/>
    <w:rsid w:val="00A50AB1"/>
    <w:rsid w:val="00A524B5"/>
    <w:rsid w:val="00A52DE6"/>
    <w:rsid w:val="00A60B4B"/>
    <w:rsid w:val="00A63979"/>
    <w:rsid w:val="00A6480D"/>
    <w:rsid w:val="00A675A9"/>
    <w:rsid w:val="00A720B8"/>
    <w:rsid w:val="00A72782"/>
    <w:rsid w:val="00A732A2"/>
    <w:rsid w:val="00A73E7F"/>
    <w:rsid w:val="00A7615B"/>
    <w:rsid w:val="00A768FB"/>
    <w:rsid w:val="00A815D9"/>
    <w:rsid w:val="00A81E41"/>
    <w:rsid w:val="00A86185"/>
    <w:rsid w:val="00A87082"/>
    <w:rsid w:val="00A876FE"/>
    <w:rsid w:val="00A9088D"/>
    <w:rsid w:val="00A945A9"/>
    <w:rsid w:val="00A94C17"/>
    <w:rsid w:val="00A956EF"/>
    <w:rsid w:val="00A97489"/>
    <w:rsid w:val="00A97B8D"/>
    <w:rsid w:val="00A97D77"/>
    <w:rsid w:val="00AA134D"/>
    <w:rsid w:val="00AA180F"/>
    <w:rsid w:val="00AA1DB6"/>
    <w:rsid w:val="00AA28E9"/>
    <w:rsid w:val="00AA2FD7"/>
    <w:rsid w:val="00AA3F03"/>
    <w:rsid w:val="00AA4CB8"/>
    <w:rsid w:val="00AA56D7"/>
    <w:rsid w:val="00AA5B76"/>
    <w:rsid w:val="00AA63E7"/>
    <w:rsid w:val="00AA76AE"/>
    <w:rsid w:val="00AB0577"/>
    <w:rsid w:val="00AB5D65"/>
    <w:rsid w:val="00AC0D03"/>
    <w:rsid w:val="00AC0D84"/>
    <w:rsid w:val="00AC2173"/>
    <w:rsid w:val="00AC2F1A"/>
    <w:rsid w:val="00AD006A"/>
    <w:rsid w:val="00AD110F"/>
    <w:rsid w:val="00AD3F2A"/>
    <w:rsid w:val="00AD5E59"/>
    <w:rsid w:val="00AD7025"/>
    <w:rsid w:val="00AD7033"/>
    <w:rsid w:val="00AD73DC"/>
    <w:rsid w:val="00AE347A"/>
    <w:rsid w:val="00AE64FC"/>
    <w:rsid w:val="00AF1E2C"/>
    <w:rsid w:val="00AF2E29"/>
    <w:rsid w:val="00AF3D75"/>
    <w:rsid w:val="00AF3E97"/>
    <w:rsid w:val="00AF4000"/>
    <w:rsid w:val="00AF565D"/>
    <w:rsid w:val="00AF73F8"/>
    <w:rsid w:val="00B00562"/>
    <w:rsid w:val="00B02853"/>
    <w:rsid w:val="00B119A1"/>
    <w:rsid w:val="00B12397"/>
    <w:rsid w:val="00B14D1F"/>
    <w:rsid w:val="00B16B97"/>
    <w:rsid w:val="00B2373A"/>
    <w:rsid w:val="00B241CF"/>
    <w:rsid w:val="00B24437"/>
    <w:rsid w:val="00B261D5"/>
    <w:rsid w:val="00B26954"/>
    <w:rsid w:val="00B31801"/>
    <w:rsid w:val="00B3347E"/>
    <w:rsid w:val="00B33CA1"/>
    <w:rsid w:val="00B363E3"/>
    <w:rsid w:val="00B36FC8"/>
    <w:rsid w:val="00B40301"/>
    <w:rsid w:val="00B40ABF"/>
    <w:rsid w:val="00B42847"/>
    <w:rsid w:val="00B44B3D"/>
    <w:rsid w:val="00B46151"/>
    <w:rsid w:val="00B46983"/>
    <w:rsid w:val="00B52D5C"/>
    <w:rsid w:val="00B539F2"/>
    <w:rsid w:val="00B542AE"/>
    <w:rsid w:val="00B5732E"/>
    <w:rsid w:val="00B62AC5"/>
    <w:rsid w:val="00B62CFD"/>
    <w:rsid w:val="00B67F79"/>
    <w:rsid w:val="00B70486"/>
    <w:rsid w:val="00B737F9"/>
    <w:rsid w:val="00B73903"/>
    <w:rsid w:val="00B747B1"/>
    <w:rsid w:val="00B77501"/>
    <w:rsid w:val="00B82012"/>
    <w:rsid w:val="00B831B4"/>
    <w:rsid w:val="00B84E89"/>
    <w:rsid w:val="00B8527E"/>
    <w:rsid w:val="00B85A06"/>
    <w:rsid w:val="00B90FD1"/>
    <w:rsid w:val="00B93A4D"/>
    <w:rsid w:val="00B942D4"/>
    <w:rsid w:val="00B94AE1"/>
    <w:rsid w:val="00B96160"/>
    <w:rsid w:val="00B97665"/>
    <w:rsid w:val="00BA1287"/>
    <w:rsid w:val="00BA2452"/>
    <w:rsid w:val="00BA2E71"/>
    <w:rsid w:val="00BA6DE2"/>
    <w:rsid w:val="00BA6F98"/>
    <w:rsid w:val="00BA6F9C"/>
    <w:rsid w:val="00BA7940"/>
    <w:rsid w:val="00BB112B"/>
    <w:rsid w:val="00BB2B78"/>
    <w:rsid w:val="00BB3340"/>
    <w:rsid w:val="00BB39E7"/>
    <w:rsid w:val="00BB77DF"/>
    <w:rsid w:val="00BD40CA"/>
    <w:rsid w:val="00BD4C28"/>
    <w:rsid w:val="00BD5905"/>
    <w:rsid w:val="00BE0031"/>
    <w:rsid w:val="00BE01EF"/>
    <w:rsid w:val="00BE54D4"/>
    <w:rsid w:val="00BE5ACA"/>
    <w:rsid w:val="00BF1921"/>
    <w:rsid w:val="00BF3123"/>
    <w:rsid w:val="00BF3901"/>
    <w:rsid w:val="00BF7CF4"/>
    <w:rsid w:val="00C0285A"/>
    <w:rsid w:val="00C072B4"/>
    <w:rsid w:val="00C116DA"/>
    <w:rsid w:val="00C20823"/>
    <w:rsid w:val="00C21F63"/>
    <w:rsid w:val="00C249FE"/>
    <w:rsid w:val="00C24B47"/>
    <w:rsid w:val="00C2564E"/>
    <w:rsid w:val="00C274A8"/>
    <w:rsid w:val="00C30204"/>
    <w:rsid w:val="00C30A94"/>
    <w:rsid w:val="00C31D0A"/>
    <w:rsid w:val="00C31EA0"/>
    <w:rsid w:val="00C33690"/>
    <w:rsid w:val="00C36C59"/>
    <w:rsid w:val="00C400B7"/>
    <w:rsid w:val="00C420C7"/>
    <w:rsid w:val="00C426A5"/>
    <w:rsid w:val="00C43287"/>
    <w:rsid w:val="00C4399C"/>
    <w:rsid w:val="00C44735"/>
    <w:rsid w:val="00C45529"/>
    <w:rsid w:val="00C507A2"/>
    <w:rsid w:val="00C51B76"/>
    <w:rsid w:val="00C52556"/>
    <w:rsid w:val="00C54CF3"/>
    <w:rsid w:val="00C5619A"/>
    <w:rsid w:val="00C563EB"/>
    <w:rsid w:val="00C577CE"/>
    <w:rsid w:val="00C5798D"/>
    <w:rsid w:val="00C6397D"/>
    <w:rsid w:val="00C65750"/>
    <w:rsid w:val="00C65C59"/>
    <w:rsid w:val="00C67394"/>
    <w:rsid w:val="00C70020"/>
    <w:rsid w:val="00C70CB0"/>
    <w:rsid w:val="00C710A9"/>
    <w:rsid w:val="00C7152A"/>
    <w:rsid w:val="00C71625"/>
    <w:rsid w:val="00C757BE"/>
    <w:rsid w:val="00C768D0"/>
    <w:rsid w:val="00C76A0D"/>
    <w:rsid w:val="00C81F6C"/>
    <w:rsid w:val="00C8350E"/>
    <w:rsid w:val="00C91076"/>
    <w:rsid w:val="00C92CF9"/>
    <w:rsid w:val="00C96C26"/>
    <w:rsid w:val="00C97950"/>
    <w:rsid w:val="00CA1596"/>
    <w:rsid w:val="00CA245A"/>
    <w:rsid w:val="00CA3835"/>
    <w:rsid w:val="00CA3FF3"/>
    <w:rsid w:val="00CA4BAE"/>
    <w:rsid w:val="00CB01EE"/>
    <w:rsid w:val="00CB12DA"/>
    <w:rsid w:val="00CB2940"/>
    <w:rsid w:val="00CB5354"/>
    <w:rsid w:val="00CB58B5"/>
    <w:rsid w:val="00CC0257"/>
    <w:rsid w:val="00CC22B8"/>
    <w:rsid w:val="00CC3AC6"/>
    <w:rsid w:val="00CC47DC"/>
    <w:rsid w:val="00CC6898"/>
    <w:rsid w:val="00CC7E91"/>
    <w:rsid w:val="00CD12B0"/>
    <w:rsid w:val="00CD14F0"/>
    <w:rsid w:val="00CD34F1"/>
    <w:rsid w:val="00CD36BE"/>
    <w:rsid w:val="00CD4185"/>
    <w:rsid w:val="00CD46DE"/>
    <w:rsid w:val="00CD54F2"/>
    <w:rsid w:val="00CD7241"/>
    <w:rsid w:val="00CE04A2"/>
    <w:rsid w:val="00CE0A5C"/>
    <w:rsid w:val="00CE1972"/>
    <w:rsid w:val="00CE32BC"/>
    <w:rsid w:val="00CE346E"/>
    <w:rsid w:val="00CE484C"/>
    <w:rsid w:val="00CE5258"/>
    <w:rsid w:val="00CE57BB"/>
    <w:rsid w:val="00CF316A"/>
    <w:rsid w:val="00CF671A"/>
    <w:rsid w:val="00CF72C4"/>
    <w:rsid w:val="00CF7691"/>
    <w:rsid w:val="00D01A0C"/>
    <w:rsid w:val="00D01C9A"/>
    <w:rsid w:val="00D01D88"/>
    <w:rsid w:val="00D0237F"/>
    <w:rsid w:val="00D033D3"/>
    <w:rsid w:val="00D04001"/>
    <w:rsid w:val="00D1228A"/>
    <w:rsid w:val="00D13529"/>
    <w:rsid w:val="00D13DC5"/>
    <w:rsid w:val="00D1564F"/>
    <w:rsid w:val="00D15BA1"/>
    <w:rsid w:val="00D2149C"/>
    <w:rsid w:val="00D23BAB"/>
    <w:rsid w:val="00D23C88"/>
    <w:rsid w:val="00D25BDB"/>
    <w:rsid w:val="00D33159"/>
    <w:rsid w:val="00D33A29"/>
    <w:rsid w:val="00D33CC1"/>
    <w:rsid w:val="00D34510"/>
    <w:rsid w:val="00D34EEB"/>
    <w:rsid w:val="00D36545"/>
    <w:rsid w:val="00D447AE"/>
    <w:rsid w:val="00D4572E"/>
    <w:rsid w:val="00D45D53"/>
    <w:rsid w:val="00D47565"/>
    <w:rsid w:val="00D538F4"/>
    <w:rsid w:val="00D53B96"/>
    <w:rsid w:val="00D54E8C"/>
    <w:rsid w:val="00D56E71"/>
    <w:rsid w:val="00D62527"/>
    <w:rsid w:val="00D639C4"/>
    <w:rsid w:val="00D679A5"/>
    <w:rsid w:val="00D73C37"/>
    <w:rsid w:val="00D74732"/>
    <w:rsid w:val="00D75E38"/>
    <w:rsid w:val="00D77C2A"/>
    <w:rsid w:val="00D84199"/>
    <w:rsid w:val="00D845CF"/>
    <w:rsid w:val="00D84716"/>
    <w:rsid w:val="00D869C7"/>
    <w:rsid w:val="00D87952"/>
    <w:rsid w:val="00D87F02"/>
    <w:rsid w:val="00D9008F"/>
    <w:rsid w:val="00DA3399"/>
    <w:rsid w:val="00DA3C36"/>
    <w:rsid w:val="00DA464E"/>
    <w:rsid w:val="00DA4C7F"/>
    <w:rsid w:val="00DA506E"/>
    <w:rsid w:val="00DA566E"/>
    <w:rsid w:val="00DA5735"/>
    <w:rsid w:val="00DB1FF0"/>
    <w:rsid w:val="00DB3CAD"/>
    <w:rsid w:val="00DB3E85"/>
    <w:rsid w:val="00DB4ACE"/>
    <w:rsid w:val="00DB4BA6"/>
    <w:rsid w:val="00DB67EE"/>
    <w:rsid w:val="00DC0170"/>
    <w:rsid w:val="00DC57AA"/>
    <w:rsid w:val="00DD1562"/>
    <w:rsid w:val="00DD20ED"/>
    <w:rsid w:val="00DD24AE"/>
    <w:rsid w:val="00DD2784"/>
    <w:rsid w:val="00DD56DD"/>
    <w:rsid w:val="00DD5E5D"/>
    <w:rsid w:val="00DE157B"/>
    <w:rsid w:val="00DE18BA"/>
    <w:rsid w:val="00DF069A"/>
    <w:rsid w:val="00DF08E9"/>
    <w:rsid w:val="00DF3F8D"/>
    <w:rsid w:val="00DF5549"/>
    <w:rsid w:val="00DF6E06"/>
    <w:rsid w:val="00DF7911"/>
    <w:rsid w:val="00E01F82"/>
    <w:rsid w:val="00E02AA0"/>
    <w:rsid w:val="00E04417"/>
    <w:rsid w:val="00E0579A"/>
    <w:rsid w:val="00E05F2D"/>
    <w:rsid w:val="00E063EA"/>
    <w:rsid w:val="00E12DF6"/>
    <w:rsid w:val="00E12F28"/>
    <w:rsid w:val="00E13944"/>
    <w:rsid w:val="00E13E4E"/>
    <w:rsid w:val="00E13F6B"/>
    <w:rsid w:val="00E15124"/>
    <w:rsid w:val="00E1673C"/>
    <w:rsid w:val="00E17F90"/>
    <w:rsid w:val="00E200AF"/>
    <w:rsid w:val="00E21148"/>
    <w:rsid w:val="00E23255"/>
    <w:rsid w:val="00E23AEB"/>
    <w:rsid w:val="00E2529C"/>
    <w:rsid w:val="00E26CB1"/>
    <w:rsid w:val="00E275EA"/>
    <w:rsid w:val="00E27C7D"/>
    <w:rsid w:val="00E31678"/>
    <w:rsid w:val="00E32951"/>
    <w:rsid w:val="00E32D7A"/>
    <w:rsid w:val="00E33D7A"/>
    <w:rsid w:val="00E3416E"/>
    <w:rsid w:val="00E35DAB"/>
    <w:rsid w:val="00E367BA"/>
    <w:rsid w:val="00E379C7"/>
    <w:rsid w:val="00E40D15"/>
    <w:rsid w:val="00E43D17"/>
    <w:rsid w:val="00E441F2"/>
    <w:rsid w:val="00E45398"/>
    <w:rsid w:val="00E458AF"/>
    <w:rsid w:val="00E45DB3"/>
    <w:rsid w:val="00E51A21"/>
    <w:rsid w:val="00E56E37"/>
    <w:rsid w:val="00E616F5"/>
    <w:rsid w:val="00E63867"/>
    <w:rsid w:val="00E678E4"/>
    <w:rsid w:val="00E67EF2"/>
    <w:rsid w:val="00E71573"/>
    <w:rsid w:val="00E75327"/>
    <w:rsid w:val="00E76A92"/>
    <w:rsid w:val="00E77C2F"/>
    <w:rsid w:val="00E85543"/>
    <w:rsid w:val="00E865A3"/>
    <w:rsid w:val="00E87908"/>
    <w:rsid w:val="00E92116"/>
    <w:rsid w:val="00E92924"/>
    <w:rsid w:val="00E97A7D"/>
    <w:rsid w:val="00EA1A6C"/>
    <w:rsid w:val="00EA3D73"/>
    <w:rsid w:val="00EA503C"/>
    <w:rsid w:val="00EA58D6"/>
    <w:rsid w:val="00EA5B0F"/>
    <w:rsid w:val="00EA5FBA"/>
    <w:rsid w:val="00EA6CAA"/>
    <w:rsid w:val="00EB104C"/>
    <w:rsid w:val="00EB1741"/>
    <w:rsid w:val="00EB6F17"/>
    <w:rsid w:val="00EB773E"/>
    <w:rsid w:val="00EC1335"/>
    <w:rsid w:val="00EC5325"/>
    <w:rsid w:val="00EC570F"/>
    <w:rsid w:val="00EC5A90"/>
    <w:rsid w:val="00EC5B45"/>
    <w:rsid w:val="00EC70D2"/>
    <w:rsid w:val="00EC7729"/>
    <w:rsid w:val="00ED2283"/>
    <w:rsid w:val="00ED53DF"/>
    <w:rsid w:val="00ED551B"/>
    <w:rsid w:val="00EE2448"/>
    <w:rsid w:val="00EE3D76"/>
    <w:rsid w:val="00EE452D"/>
    <w:rsid w:val="00EE50F9"/>
    <w:rsid w:val="00EF1F66"/>
    <w:rsid w:val="00EF2006"/>
    <w:rsid w:val="00EF2605"/>
    <w:rsid w:val="00EF305A"/>
    <w:rsid w:val="00EF55FD"/>
    <w:rsid w:val="00EF5D85"/>
    <w:rsid w:val="00EF7058"/>
    <w:rsid w:val="00F01277"/>
    <w:rsid w:val="00F01A9B"/>
    <w:rsid w:val="00F0390C"/>
    <w:rsid w:val="00F04EFE"/>
    <w:rsid w:val="00F054AB"/>
    <w:rsid w:val="00F05F22"/>
    <w:rsid w:val="00F07DC6"/>
    <w:rsid w:val="00F100DA"/>
    <w:rsid w:val="00F11DF5"/>
    <w:rsid w:val="00F14C5A"/>
    <w:rsid w:val="00F15C2B"/>
    <w:rsid w:val="00F203A6"/>
    <w:rsid w:val="00F26E80"/>
    <w:rsid w:val="00F27412"/>
    <w:rsid w:val="00F30743"/>
    <w:rsid w:val="00F308BB"/>
    <w:rsid w:val="00F30EB3"/>
    <w:rsid w:val="00F3192C"/>
    <w:rsid w:val="00F3585C"/>
    <w:rsid w:val="00F420E9"/>
    <w:rsid w:val="00F428B7"/>
    <w:rsid w:val="00F44191"/>
    <w:rsid w:val="00F44E9D"/>
    <w:rsid w:val="00F457FC"/>
    <w:rsid w:val="00F46287"/>
    <w:rsid w:val="00F51B71"/>
    <w:rsid w:val="00F5749E"/>
    <w:rsid w:val="00F627DB"/>
    <w:rsid w:val="00F63068"/>
    <w:rsid w:val="00F63D8D"/>
    <w:rsid w:val="00F646BE"/>
    <w:rsid w:val="00F64CAB"/>
    <w:rsid w:val="00F675DD"/>
    <w:rsid w:val="00F705B3"/>
    <w:rsid w:val="00F71837"/>
    <w:rsid w:val="00F744A2"/>
    <w:rsid w:val="00F8016E"/>
    <w:rsid w:val="00F81F23"/>
    <w:rsid w:val="00F84F02"/>
    <w:rsid w:val="00F90DA1"/>
    <w:rsid w:val="00F92595"/>
    <w:rsid w:val="00F92A45"/>
    <w:rsid w:val="00F93960"/>
    <w:rsid w:val="00F94716"/>
    <w:rsid w:val="00FA13E8"/>
    <w:rsid w:val="00FA30B5"/>
    <w:rsid w:val="00FA429B"/>
    <w:rsid w:val="00FA50E4"/>
    <w:rsid w:val="00FA53C6"/>
    <w:rsid w:val="00FA5E76"/>
    <w:rsid w:val="00FA77E2"/>
    <w:rsid w:val="00FA7B4E"/>
    <w:rsid w:val="00FB041A"/>
    <w:rsid w:val="00FB11CE"/>
    <w:rsid w:val="00FB13B5"/>
    <w:rsid w:val="00FB55CE"/>
    <w:rsid w:val="00FC036E"/>
    <w:rsid w:val="00FC1255"/>
    <w:rsid w:val="00FC30CA"/>
    <w:rsid w:val="00FC45BA"/>
    <w:rsid w:val="00FD2801"/>
    <w:rsid w:val="00FD3ECC"/>
    <w:rsid w:val="00FD4C6F"/>
    <w:rsid w:val="00FD65D7"/>
    <w:rsid w:val="00FE0543"/>
    <w:rsid w:val="00FE1AD6"/>
    <w:rsid w:val="00FE6563"/>
    <w:rsid w:val="00FE79D5"/>
    <w:rsid w:val="00FF0B02"/>
    <w:rsid w:val="00FF172D"/>
    <w:rsid w:val="00FF344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F36"/>
    <w:pPr>
      <w:spacing w:after="0" w:line="36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5E10DF"/>
    <w:pPr>
      <w:keepNext/>
      <w:keepLines/>
      <w:spacing w:before="480"/>
      <w:ind w:firstLine="0"/>
      <w:jc w:val="center"/>
      <w:outlineLvl w:val="0"/>
    </w:pPr>
    <w:rPr>
      <w:rFonts w:eastAsiaTheme="majorEastAsia" w:cstheme="majorBidi"/>
      <w:b/>
      <w:bCs/>
      <w:szCs w:val="28"/>
      <w:lang w:eastAsia="en-US"/>
    </w:rPr>
  </w:style>
  <w:style w:type="paragraph" w:styleId="2">
    <w:name w:val="heading 2"/>
    <w:basedOn w:val="a"/>
    <w:next w:val="a"/>
    <w:link w:val="20"/>
    <w:autoRedefine/>
    <w:unhideWhenUsed/>
    <w:qFormat/>
    <w:rsid w:val="005E10DF"/>
    <w:pPr>
      <w:keepNext/>
      <w:keepLines/>
      <w:spacing w:before="200"/>
      <w:ind w:firstLine="0"/>
      <w:jc w:val="center"/>
      <w:outlineLvl w:val="1"/>
    </w:pPr>
    <w:rPr>
      <w:rFonts w:eastAsiaTheme="majorEastAsia" w:cstheme="majorBidi"/>
      <w:bCs/>
      <w:szCs w:val="26"/>
      <w:lang w:eastAsia="en-US"/>
    </w:rPr>
  </w:style>
  <w:style w:type="paragraph" w:styleId="6">
    <w:name w:val="heading 6"/>
    <w:basedOn w:val="a"/>
    <w:link w:val="60"/>
    <w:uiPriority w:val="9"/>
    <w:qFormat/>
    <w:rsid w:val="00713F36"/>
    <w:pPr>
      <w:spacing w:before="100" w:beforeAutospacing="1" w:after="100" w:afterAutospacing="1" w:line="240" w:lineRule="auto"/>
      <w:ind w:firstLine="0"/>
      <w:jc w:val="left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F36"/>
    <w:pPr>
      <w:spacing w:after="0" w:line="240" w:lineRule="auto"/>
    </w:pPr>
    <w:rPr>
      <w:rFonts w:ascii="Times New Roman" w:eastAsiaTheme="minorEastAsia" w:hAnsi="Times New Roman"/>
      <w:sz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E10DF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5E10DF"/>
    <w:rPr>
      <w:rFonts w:ascii="Times New Roman" w:eastAsiaTheme="majorEastAsia" w:hAnsi="Times New Roman" w:cstheme="majorBidi"/>
      <w:bCs/>
      <w:sz w:val="28"/>
      <w:szCs w:val="26"/>
    </w:rPr>
  </w:style>
  <w:style w:type="character" w:customStyle="1" w:styleId="apple-converted-space">
    <w:name w:val="apple-converted-space"/>
    <w:basedOn w:val="a0"/>
    <w:rsid w:val="0052249C"/>
  </w:style>
  <w:style w:type="character" w:customStyle="1" w:styleId="detailtema">
    <w:name w:val="detail_tema"/>
    <w:basedOn w:val="a0"/>
    <w:rsid w:val="0052249C"/>
  </w:style>
  <w:style w:type="character" w:styleId="a4">
    <w:name w:val="footnote reference"/>
    <w:basedOn w:val="a0"/>
    <w:uiPriority w:val="99"/>
    <w:semiHidden/>
    <w:unhideWhenUsed/>
    <w:rsid w:val="0052249C"/>
    <w:rPr>
      <w:vertAlign w:val="superscript"/>
    </w:rPr>
  </w:style>
  <w:style w:type="paragraph" w:styleId="a5">
    <w:name w:val="footnote text"/>
    <w:basedOn w:val="a"/>
    <w:link w:val="a6"/>
    <w:semiHidden/>
    <w:rsid w:val="0052249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5224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03F72"/>
    <w:pPr>
      <w:spacing w:line="276" w:lineRule="auto"/>
      <w:ind w:left="720" w:firstLine="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713F3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butback">
    <w:name w:val="butback"/>
    <w:basedOn w:val="a0"/>
    <w:rsid w:val="00713F36"/>
  </w:style>
  <w:style w:type="character" w:customStyle="1" w:styleId="submenu-table">
    <w:name w:val="submenu-table"/>
    <w:basedOn w:val="a0"/>
    <w:rsid w:val="00713F36"/>
  </w:style>
  <w:style w:type="paragraph" w:styleId="a8">
    <w:name w:val="Balloon Text"/>
    <w:basedOn w:val="a"/>
    <w:link w:val="a9"/>
    <w:uiPriority w:val="99"/>
    <w:semiHidden/>
    <w:unhideWhenUsed/>
    <w:rsid w:val="00713F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3F36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1867E8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1867E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1867E8"/>
    <w:pPr>
      <w:spacing w:after="100"/>
      <w:ind w:left="280"/>
    </w:pPr>
  </w:style>
  <w:style w:type="character" w:styleId="ab">
    <w:name w:val="Hyperlink"/>
    <w:basedOn w:val="a0"/>
    <w:uiPriority w:val="99"/>
    <w:unhideWhenUsed/>
    <w:rsid w:val="001867E8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3179EC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179EC"/>
    <w:rPr>
      <w:rFonts w:ascii="Times New Roman" w:eastAsiaTheme="minorEastAsia" w:hAnsi="Times New Roman"/>
      <w:sz w:val="28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3179EC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179EC"/>
    <w:rPr>
      <w:rFonts w:ascii="Times New Roman" w:eastAsiaTheme="minorEastAsia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F36"/>
    <w:pPr>
      <w:spacing w:after="0" w:line="36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5E10DF"/>
    <w:pPr>
      <w:keepNext/>
      <w:keepLines/>
      <w:spacing w:before="480"/>
      <w:ind w:firstLine="0"/>
      <w:jc w:val="center"/>
      <w:outlineLvl w:val="0"/>
    </w:pPr>
    <w:rPr>
      <w:rFonts w:eastAsiaTheme="majorEastAsia" w:cstheme="majorBidi"/>
      <w:b/>
      <w:bCs/>
      <w:szCs w:val="28"/>
      <w:lang w:eastAsia="en-US"/>
    </w:rPr>
  </w:style>
  <w:style w:type="paragraph" w:styleId="2">
    <w:name w:val="heading 2"/>
    <w:basedOn w:val="a"/>
    <w:next w:val="a"/>
    <w:link w:val="20"/>
    <w:autoRedefine/>
    <w:unhideWhenUsed/>
    <w:qFormat/>
    <w:rsid w:val="005E10DF"/>
    <w:pPr>
      <w:keepNext/>
      <w:keepLines/>
      <w:spacing w:before="200"/>
      <w:ind w:firstLine="0"/>
      <w:jc w:val="center"/>
      <w:outlineLvl w:val="1"/>
    </w:pPr>
    <w:rPr>
      <w:rFonts w:eastAsiaTheme="majorEastAsia" w:cstheme="majorBidi"/>
      <w:bCs/>
      <w:szCs w:val="26"/>
      <w:lang w:eastAsia="en-US"/>
    </w:rPr>
  </w:style>
  <w:style w:type="paragraph" w:styleId="6">
    <w:name w:val="heading 6"/>
    <w:basedOn w:val="a"/>
    <w:link w:val="60"/>
    <w:uiPriority w:val="9"/>
    <w:qFormat/>
    <w:rsid w:val="00713F36"/>
    <w:pPr>
      <w:spacing w:before="100" w:beforeAutospacing="1" w:after="100" w:afterAutospacing="1" w:line="240" w:lineRule="auto"/>
      <w:ind w:firstLine="0"/>
      <w:jc w:val="left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F36"/>
    <w:pPr>
      <w:spacing w:after="0" w:line="240" w:lineRule="auto"/>
    </w:pPr>
    <w:rPr>
      <w:rFonts w:ascii="Times New Roman" w:eastAsiaTheme="minorEastAsia" w:hAnsi="Times New Roman"/>
      <w:sz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E10DF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5E10DF"/>
    <w:rPr>
      <w:rFonts w:ascii="Times New Roman" w:eastAsiaTheme="majorEastAsia" w:hAnsi="Times New Roman" w:cstheme="majorBidi"/>
      <w:bCs/>
      <w:sz w:val="28"/>
      <w:szCs w:val="26"/>
    </w:rPr>
  </w:style>
  <w:style w:type="character" w:customStyle="1" w:styleId="apple-converted-space">
    <w:name w:val="apple-converted-space"/>
    <w:basedOn w:val="a0"/>
    <w:rsid w:val="0052249C"/>
  </w:style>
  <w:style w:type="character" w:customStyle="1" w:styleId="detailtema">
    <w:name w:val="detail_tema"/>
    <w:basedOn w:val="a0"/>
    <w:rsid w:val="0052249C"/>
  </w:style>
  <w:style w:type="character" w:styleId="a4">
    <w:name w:val="footnote reference"/>
    <w:basedOn w:val="a0"/>
    <w:uiPriority w:val="99"/>
    <w:semiHidden/>
    <w:unhideWhenUsed/>
    <w:rsid w:val="0052249C"/>
    <w:rPr>
      <w:vertAlign w:val="superscript"/>
    </w:rPr>
  </w:style>
  <w:style w:type="paragraph" w:styleId="a5">
    <w:name w:val="footnote text"/>
    <w:basedOn w:val="a"/>
    <w:link w:val="a6"/>
    <w:semiHidden/>
    <w:rsid w:val="0052249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5224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03F72"/>
    <w:pPr>
      <w:spacing w:line="276" w:lineRule="auto"/>
      <w:ind w:left="720" w:firstLine="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713F3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butback">
    <w:name w:val="butback"/>
    <w:basedOn w:val="a0"/>
    <w:rsid w:val="00713F36"/>
  </w:style>
  <w:style w:type="character" w:customStyle="1" w:styleId="submenu-table">
    <w:name w:val="submenu-table"/>
    <w:basedOn w:val="a0"/>
    <w:rsid w:val="00713F36"/>
  </w:style>
  <w:style w:type="paragraph" w:styleId="a8">
    <w:name w:val="Balloon Text"/>
    <w:basedOn w:val="a"/>
    <w:link w:val="a9"/>
    <w:uiPriority w:val="99"/>
    <w:semiHidden/>
    <w:unhideWhenUsed/>
    <w:rsid w:val="00713F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3F36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1867E8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1867E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1867E8"/>
    <w:pPr>
      <w:spacing w:after="100"/>
      <w:ind w:left="280"/>
    </w:pPr>
  </w:style>
  <w:style w:type="character" w:styleId="ab">
    <w:name w:val="Hyperlink"/>
    <w:basedOn w:val="a0"/>
    <w:uiPriority w:val="99"/>
    <w:unhideWhenUsed/>
    <w:rsid w:val="001867E8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3179EC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179EC"/>
    <w:rPr>
      <w:rFonts w:ascii="Times New Roman" w:eastAsiaTheme="minorEastAsia" w:hAnsi="Times New Roman"/>
      <w:sz w:val="28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3179EC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179EC"/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gif"/><Relationship Id="rId18" Type="http://schemas.openxmlformats.org/officeDocument/2006/relationships/image" Target="media/image10.gi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gif"/><Relationship Id="rId17" Type="http://schemas.openxmlformats.org/officeDocument/2006/relationships/image" Target="media/image9.gif"/><Relationship Id="rId2" Type="http://schemas.openxmlformats.org/officeDocument/2006/relationships/numbering" Target="numbering.xml"/><Relationship Id="rId16" Type="http://schemas.openxmlformats.org/officeDocument/2006/relationships/image" Target="media/image8.gi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image" Target="media/image7.gif"/><Relationship Id="rId10" Type="http://schemas.openxmlformats.org/officeDocument/2006/relationships/image" Target="media/image2.gif"/><Relationship Id="rId19" Type="http://schemas.openxmlformats.org/officeDocument/2006/relationships/image" Target="media/image11.gif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BFBA5-C062-4331-BB54-98ECD454B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5178</Words>
  <Characters>29515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Мы</dc:creator>
  <cp:lastModifiedBy>Резерв</cp:lastModifiedBy>
  <cp:revision>2</cp:revision>
  <dcterms:created xsi:type="dcterms:W3CDTF">2015-04-15T11:51:00Z</dcterms:created>
  <dcterms:modified xsi:type="dcterms:W3CDTF">2015-04-15T11:51:00Z</dcterms:modified>
</cp:coreProperties>
</file>