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35A" w:rsidRDefault="0084235A" w:rsidP="0084235A">
      <w:pPr>
        <w:autoSpaceDE w:val="0"/>
        <w:autoSpaceDN w:val="0"/>
        <w:adjustRightInd w:val="0"/>
        <w:spacing w:after="0" w:line="235" w:lineRule="exact"/>
        <w:ind w:left="830" w:right="830"/>
        <w:jc w:val="center"/>
        <w:rPr>
          <w:rFonts w:eastAsia="Times New Roman" w:cs="Times New Roman"/>
          <w:szCs w:val="28"/>
          <w:lang w:eastAsia="ru-RU"/>
        </w:rPr>
      </w:pPr>
      <w:r>
        <w:rPr>
          <w:rFonts w:eastAsia="Times New Roman" w:cs="Times New Roman"/>
          <w:szCs w:val="28"/>
          <w:lang w:eastAsia="ru-RU"/>
        </w:rPr>
        <w:t xml:space="preserve">Федеральное государственное бюджетное образовательное учреждение </w:t>
      </w:r>
    </w:p>
    <w:p w:rsidR="0084235A" w:rsidRDefault="0084235A" w:rsidP="0084235A">
      <w:pPr>
        <w:autoSpaceDE w:val="0"/>
        <w:autoSpaceDN w:val="0"/>
        <w:adjustRightInd w:val="0"/>
        <w:spacing w:after="0" w:line="235" w:lineRule="exact"/>
        <w:ind w:left="830" w:right="830"/>
        <w:jc w:val="center"/>
        <w:rPr>
          <w:rFonts w:eastAsia="Times New Roman" w:cs="Times New Roman"/>
          <w:szCs w:val="28"/>
          <w:lang w:eastAsia="ru-RU"/>
        </w:rPr>
      </w:pPr>
      <w:r>
        <w:rPr>
          <w:rFonts w:eastAsia="Times New Roman" w:cs="Times New Roman"/>
          <w:szCs w:val="28"/>
          <w:lang w:eastAsia="ru-RU"/>
        </w:rPr>
        <w:t>высшего профессионального образования</w:t>
      </w:r>
    </w:p>
    <w:p w:rsidR="0084235A" w:rsidRDefault="0084235A" w:rsidP="0084235A">
      <w:pPr>
        <w:autoSpaceDE w:val="0"/>
        <w:autoSpaceDN w:val="0"/>
        <w:adjustRightInd w:val="0"/>
        <w:spacing w:before="67" w:after="0" w:line="196" w:lineRule="exact"/>
        <w:jc w:val="center"/>
        <w:rPr>
          <w:rFonts w:eastAsia="Times New Roman" w:cs="Times New Roman"/>
          <w:b/>
          <w:bCs/>
          <w:w w:val="110"/>
          <w:szCs w:val="28"/>
          <w:lang w:eastAsia="ru-RU"/>
        </w:rPr>
      </w:pPr>
      <w:r>
        <w:rPr>
          <w:rFonts w:eastAsia="Times New Roman" w:cs="Times New Roman"/>
          <w:b/>
          <w:bCs/>
          <w:w w:val="110"/>
          <w:szCs w:val="28"/>
          <w:lang w:eastAsia="ru-RU"/>
        </w:rPr>
        <w:t xml:space="preserve">РОССИЙСКАЯ АКАДЕМИЯ НАРОДНОГО ХОЗЯЙСТВА и </w:t>
      </w:r>
    </w:p>
    <w:p w:rsidR="0084235A" w:rsidRDefault="0084235A" w:rsidP="0084235A">
      <w:pPr>
        <w:autoSpaceDE w:val="0"/>
        <w:autoSpaceDN w:val="0"/>
        <w:adjustRightInd w:val="0"/>
        <w:spacing w:before="67" w:after="0" w:line="196" w:lineRule="exact"/>
        <w:jc w:val="center"/>
        <w:rPr>
          <w:rFonts w:eastAsia="Times New Roman" w:cs="Times New Roman"/>
          <w:b/>
          <w:bCs/>
          <w:w w:val="110"/>
          <w:szCs w:val="28"/>
          <w:lang w:eastAsia="ru-RU"/>
        </w:rPr>
      </w:pPr>
      <w:r>
        <w:rPr>
          <w:rFonts w:eastAsia="Times New Roman" w:cs="Times New Roman"/>
          <w:b/>
          <w:bCs/>
          <w:w w:val="110"/>
          <w:szCs w:val="28"/>
          <w:lang w:eastAsia="ru-RU"/>
        </w:rPr>
        <w:t>ГОСУДАРСТВЕННОЙ СЛУЖБЫ</w:t>
      </w:r>
    </w:p>
    <w:p w:rsidR="0084235A" w:rsidRDefault="0084235A" w:rsidP="0084235A">
      <w:pPr>
        <w:autoSpaceDE w:val="0"/>
        <w:autoSpaceDN w:val="0"/>
        <w:adjustRightInd w:val="0"/>
        <w:spacing w:before="67" w:after="0" w:line="196" w:lineRule="exact"/>
        <w:jc w:val="center"/>
        <w:rPr>
          <w:rFonts w:eastAsia="Times New Roman" w:cs="Times New Roman"/>
          <w:b/>
          <w:bCs/>
          <w:w w:val="110"/>
          <w:szCs w:val="28"/>
          <w:lang w:eastAsia="ru-RU"/>
        </w:rPr>
      </w:pPr>
      <w:r>
        <w:rPr>
          <w:rFonts w:eastAsia="Times New Roman" w:cs="Times New Roman"/>
          <w:b/>
          <w:bCs/>
          <w:w w:val="110"/>
          <w:szCs w:val="28"/>
          <w:lang w:eastAsia="ru-RU"/>
        </w:rPr>
        <w:t>при ПРЕЗИДЕНТЕ РОССИЙСКОЙ ФЕДЕРАЦИИ</w:t>
      </w:r>
    </w:p>
    <w:p w:rsidR="0084235A" w:rsidRDefault="0084235A" w:rsidP="0084235A">
      <w:pPr>
        <w:spacing w:after="0" w:line="240" w:lineRule="auto"/>
        <w:jc w:val="center"/>
        <w:rPr>
          <w:rFonts w:eastAsia="Times New Roman" w:cs="Times New Roman"/>
          <w:szCs w:val="28"/>
          <w:lang w:eastAsia="ru-RU"/>
        </w:rPr>
      </w:pPr>
    </w:p>
    <w:p w:rsidR="0084235A" w:rsidRDefault="0084235A" w:rsidP="0084235A">
      <w:pPr>
        <w:spacing w:after="0" w:line="240" w:lineRule="auto"/>
        <w:jc w:val="center"/>
        <w:rPr>
          <w:rFonts w:eastAsia="Times New Roman" w:cs="Times New Roman"/>
          <w:b/>
          <w:bCs/>
          <w:szCs w:val="28"/>
          <w:lang w:eastAsia="ru-RU"/>
        </w:rPr>
      </w:pPr>
      <w:r>
        <w:rPr>
          <w:rFonts w:eastAsia="Times New Roman" w:cs="Times New Roman"/>
          <w:b/>
          <w:bCs/>
          <w:szCs w:val="28"/>
          <w:lang w:eastAsia="ru-RU"/>
        </w:rPr>
        <w:t>СИБИРСКИЙ ИНСТИТУТ – ФИЛИАЛ  РАНХиГС</w:t>
      </w:r>
    </w:p>
    <w:p w:rsidR="0084235A" w:rsidRDefault="0084235A" w:rsidP="0084235A">
      <w:pPr>
        <w:keepNext/>
        <w:spacing w:before="240" w:after="60" w:line="240" w:lineRule="auto"/>
        <w:jc w:val="center"/>
        <w:outlineLvl w:val="2"/>
        <w:rPr>
          <w:rFonts w:eastAsia="Times New Roman" w:cs="Times New Roman"/>
          <w:b/>
          <w:bCs/>
          <w:szCs w:val="28"/>
          <w:lang w:eastAsia="ru-RU"/>
        </w:rPr>
      </w:pPr>
      <w:bookmarkStart w:id="0" w:name="_Toc324282592"/>
      <w:bookmarkStart w:id="1" w:name="_Toc324465608"/>
      <w:bookmarkStart w:id="2" w:name="_Toc324465783"/>
      <w:bookmarkStart w:id="3" w:name="_Toc324541546"/>
      <w:bookmarkStart w:id="4" w:name="_Toc369286697"/>
      <w:bookmarkStart w:id="5" w:name="_Toc370073265"/>
      <w:bookmarkStart w:id="6" w:name="_Toc370144909"/>
      <w:bookmarkStart w:id="7" w:name="_Toc371606617"/>
      <w:bookmarkStart w:id="8" w:name="_Toc371610142"/>
      <w:bookmarkStart w:id="9" w:name="_Toc385776744"/>
      <w:bookmarkStart w:id="10" w:name="_Toc402432948"/>
      <w:bookmarkStart w:id="11" w:name="_Toc402711899"/>
      <w:bookmarkStart w:id="12" w:name="_Toc403064704"/>
      <w:bookmarkStart w:id="13" w:name="_Toc403065043"/>
      <w:bookmarkStart w:id="14" w:name="_Toc403065230"/>
      <w:bookmarkStart w:id="15" w:name="_Toc403065386"/>
      <w:r>
        <w:rPr>
          <w:rFonts w:eastAsia="Times New Roman" w:cs="Times New Roman"/>
          <w:b/>
          <w:bCs/>
          <w:szCs w:val="28"/>
          <w:lang w:eastAsia="ru-RU"/>
        </w:rPr>
        <w:t xml:space="preserve">КАФЕДРА </w:t>
      </w:r>
      <w:bookmarkEnd w:id="0"/>
      <w:bookmarkEnd w:id="1"/>
      <w:bookmarkEnd w:id="2"/>
      <w:bookmarkEnd w:id="3"/>
      <w:bookmarkEnd w:id="4"/>
      <w:bookmarkEnd w:id="5"/>
      <w:bookmarkEnd w:id="6"/>
      <w:bookmarkEnd w:id="7"/>
      <w:bookmarkEnd w:id="8"/>
      <w:r>
        <w:rPr>
          <w:rFonts w:eastAsia="Times New Roman" w:cs="Times New Roman"/>
          <w:b/>
          <w:bCs/>
          <w:szCs w:val="28"/>
          <w:lang w:eastAsia="ru-RU"/>
        </w:rPr>
        <w:t>НАЛОГООБЛОЖЕНИЯ И УЧЕТА</w:t>
      </w:r>
      <w:bookmarkEnd w:id="9"/>
      <w:bookmarkEnd w:id="10"/>
      <w:bookmarkEnd w:id="11"/>
      <w:bookmarkEnd w:id="12"/>
      <w:bookmarkEnd w:id="13"/>
      <w:bookmarkEnd w:id="14"/>
      <w:bookmarkEnd w:id="15"/>
    </w:p>
    <w:p w:rsidR="0084235A" w:rsidRDefault="0084235A" w:rsidP="0084235A">
      <w:pPr>
        <w:keepNext/>
        <w:spacing w:before="240" w:after="60" w:line="240" w:lineRule="auto"/>
        <w:outlineLvl w:val="0"/>
        <w:rPr>
          <w:rFonts w:eastAsia="Times New Roman" w:cs="Times New Roman"/>
          <w:b/>
          <w:bCs/>
          <w:kern w:val="32"/>
          <w:szCs w:val="28"/>
          <w:lang w:eastAsia="ru-RU"/>
        </w:rPr>
      </w:pPr>
    </w:p>
    <w:p w:rsidR="0084235A" w:rsidRDefault="0084235A" w:rsidP="0084235A">
      <w:pPr>
        <w:keepNext/>
        <w:spacing w:before="240" w:after="60" w:line="240" w:lineRule="auto"/>
        <w:outlineLvl w:val="0"/>
        <w:rPr>
          <w:rFonts w:eastAsia="Times New Roman" w:cs="Times New Roman"/>
          <w:b/>
          <w:bCs/>
          <w:kern w:val="32"/>
          <w:szCs w:val="28"/>
          <w:lang w:eastAsia="ru-RU"/>
        </w:rPr>
      </w:pPr>
    </w:p>
    <w:p w:rsidR="0084235A" w:rsidRDefault="0084235A" w:rsidP="0084235A">
      <w:pPr>
        <w:keepNext/>
        <w:spacing w:before="240" w:after="60" w:line="240" w:lineRule="auto"/>
        <w:jc w:val="center"/>
        <w:outlineLvl w:val="1"/>
        <w:rPr>
          <w:rFonts w:eastAsia="Times New Roman" w:cs="Times New Roman"/>
          <w:b/>
          <w:szCs w:val="28"/>
          <w:lang w:eastAsia="ru-RU"/>
        </w:rPr>
      </w:pPr>
      <w:bookmarkStart w:id="16" w:name="_Toc385776745"/>
      <w:bookmarkStart w:id="17" w:name="_Toc324282593"/>
      <w:bookmarkStart w:id="18" w:name="_Toc324465609"/>
      <w:bookmarkStart w:id="19" w:name="_Toc324465784"/>
      <w:bookmarkStart w:id="20" w:name="_Toc324541547"/>
      <w:bookmarkStart w:id="21" w:name="_Toc369286698"/>
      <w:bookmarkStart w:id="22" w:name="_Toc370073266"/>
      <w:bookmarkStart w:id="23" w:name="_Toc370144910"/>
      <w:bookmarkStart w:id="24" w:name="_Toc371606618"/>
      <w:bookmarkStart w:id="25" w:name="_Toc371610143"/>
      <w:bookmarkStart w:id="26" w:name="_Toc402432949"/>
      <w:bookmarkStart w:id="27" w:name="_Toc402711900"/>
      <w:bookmarkStart w:id="28" w:name="_Toc403064705"/>
      <w:bookmarkStart w:id="29" w:name="_Toc403065044"/>
      <w:bookmarkStart w:id="30" w:name="_Toc403065231"/>
      <w:bookmarkStart w:id="31" w:name="_Toc403065387"/>
      <w:r>
        <w:rPr>
          <w:rFonts w:eastAsia="Times New Roman" w:cs="Times New Roman"/>
          <w:b/>
          <w:szCs w:val="28"/>
          <w:lang w:eastAsia="ru-RU"/>
        </w:rPr>
        <w:t>КОНТРОЛЬНАЯ РАБОТА</w:t>
      </w:r>
      <w:bookmarkStart w:id="32" w:name="_Toc324282594"/>
      <w:bookmarkStart w:id="33" w:name="_Toc324465610"/>
      <w:bookmarkStart w:id="34" w:name="_Toc324465785"/>
      <w:bookmarkStart w:id="35" w:name="_Toc324541548"/>
      <w:bookmarkStart w:id="36" w:name="_Toc369286699"/>
      <w:bookmarkStart w:id="37" w:name="_Toc370073267"/>
      <w:bookmarkStart w:id="38" w:name="_Toc370144911"/>
      <w:bookmarkStart w:id="39" w:name="_Toc371606619"/>
      <w:bookmarkStart w:id="40" w:name="_Toc37161014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84235A" w:rsidRDefault="0084235A" w:rsidP="0084235A">
      <w:pPr>
        <w:keepNext/>
        <w:spacing w:after="60" w:line="240" w:lineRule="auto"/>
        <w:jc w:val="center"/>
        <w:outlineLvl w:val="1"/>
        <w:rPr>
          <w:rFonts w:eastAsia="Times New Roman" w:cs="Times New Roman"/>
          <w:b/>
          <w:szCs w:val="28"/>
          <w:lang w:eastAsia="ru-RU"/>
        </w:rPr>
      </w:pPr>
      <w:bookmarkStart w:id="41" w:name="_Toc385776746"/>
      <w:bookmarkStart w:id="42" w:name="_Toc402432950"/>
      <w:bookmarkStart w:id="43" w:name="_Toc402711901"/>
      <w:bookmarkStart w:id="44" w:name="_Toc403064706"/>
      <w:bookmarkStart w:id="45" w:name="_Toc403065045"/>
      <w:bookmarkStart w:id="46" w:name="_Toc403065232"/>
      <w:bookmarkStart w:id="47" w:name="_Toc403065388"/>
      <w:r>
        <w:rPr>
          <w:rFonts w:eastAsia="Times New Roman" w:cs="Times New Roman"/>
          <w:bCs/>
          <w:iCs/>
          <w:szCs w:val="28"/>
          <w:lang w:eastAsia="ru-RU"/>
        </w:rPr>
        <w:t>по дисциплине:</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84235A" w:rsidRDefault="0084235A" w:rsidP="0084235A">
      <w:pPr>
        <w:keepNext/>
        <w:spacing w:before="240" w:after="60" w:line="240" w:lineRule="auto"/>
        <w:jc w:val="center"/>
        <w:outlineLvl w:val="1"/>
        <w:rPr>
          <w:rFonts w:eastAsia="Times New Roman" w:cs="Times New Roman"/>
          <w:bCs/>
          <w:i/>
          <w:iCs/>
          <w:szCs w:val="28"/>
          <w:lang w:eastAsia="ru-RU"/>
        </w:rPr>
      </w:pPr>
      <w:bookmarkStart w:id="48" w:name="_Toc402432951"/>
      <w:bookmarkStart w:id="49" w:name="_Toc402711902"/>
      <w:bookmarkStart w:id="50" w:name="_Toc403064707"/>
      <w:bookmarkStart w:id="51" w:name="_Toc403065046"/>
      <w:bookmarkStart w:id="52" w:name="_Toc403065233"/>
      <w:bookmarkStart w:id="53" w:name="_Toc403065389"/>
      <w:r>
        <w:rPr>
          <w:rFonts w:eastAsia="Times New Roman" w:cs="Times New Roman"/>
          <w:b/>
          <w:bCs/>
          <w:szCs w:val="28"/>
          <w:lang w:eastAsia="ru-RU"/>
        </w:rPr>
        <w:t>СТРАХОВАНИЕ</w:t>
      </w:r>
      <w:bookmarkEnd w:id="48"/>
      <w:bookmarkEnd w:id="49"/>
      <w:bookmarkEnd w:id="50"/>
      <w:bookmarkEnd w:id="51"/>
      <w:bookmarkEnd w:id="52"/>
      <w:bookmarkEnd w:id="53"/>
    </w:p>
    <w:p w:rsidR="0084235A" w:rsidRDefault="0084235A" w:rsidP="0084235A">
      <w:pPr>
        <w:spacing w:after="0" w:line="240" w:lineRule="auto"/>
        <w:rPr>
          <w:rFonts w:eastAsia="Times New Roman" w:cs="Times New Roman"/>
          <w:szCs w:val="28"/>
          <w:lang w:eastAsia="ru-RU"/>
        </w:rPr>
      </w:pPr>
    </w:p>
    <w:p w:rsidR="0084235A" w:rsidRDefault="0084235A" w:rsidP="0084235A">
      <w:pPr>
        <w:spacing w:after="0" w:line="240" w:lineRule="auto"/>
        <w:rPr>
          <w:rFonts w:eastAsia="Times New Roman" w:cs="Times New Roman"/>
          <w:szCs w:val="28"/>
          <w:lang w:eastAsia="ru-RU"/>
        </w:rPr>
      </w:pPr>
    </w:p>
    <w:p w:rsidR="0084235A" w:rsidRDefault="0084235A" w:rsidP="0084235A">
      <w:pPr>
        <w:spacing w:after="0" w:line="240" w:lineRule="auto"/>
        <w:jc w:val="center"/>
        <w:rPr>
          <w:rFonts w:eastAsia="Times New Roman" w:cs="Times New Roman"/>
          <w:b/>
          <w:szCs w:val="28"/>
          <w:lang w:eastAsia="ru-RU"/>
        </w:rPr>
      </w:pPr>
      <w:r>
        <w:rPr>
          <w:rFonts w:eastAsia="Times New Roman" w:cs="Times New Roman"/>
          <w:b/>
          <w:szCs w:val="28"/>
          <w:lang w:eastAsia="ru-RU"/>
        </w:rPr>
        <w:t>Тема:</w:t>
      </w:r>
    </w:p>
    <w:p w:rsidR="0084235A" w:rsidRDefault="0084235A" w:rsidP="0084235A">
      <w:pPr>
        <w:spacing w:after="0" w:line="240" w:lineRule="auto"/>
        <w:jc w:val="center"/>
        <w:rPr>
          <w:rFonts w:eastAsia="Times New Roman" w:cs="Times New Roman"/>
          <w:b/>
          <w:szCs w:val="28"/>
          <w:lang w:eastAsia="ru-RU"/>
        </w:rPr>
      </w:pPr>
      <w:r w:rsidRPr="0084235A">
        <w:rPr>
          <w:rFonts w:eastAsia="Times New Roman" w:cs="Times New Roman"/>
          <w:b/>
          <w:szCs w:val="28"/>
          <w:lang w:eastAsia="ru-RU"/>
        </w:rPr>
        <w:t>ПОДХОДЫ И МЕТОДЫ ОЦЕНКИ ИМУЩЕСТВА ДЛЯ ОПРЕДЕЛЕНИЯ СТРАХОВОЙ СТОИМОСТИ</w:t>
      </w:r>
    </w:p>
    <w:p w:rsidR="0084235A" w:rsidRDefault="0084235A" w:rsidP="0084235A">
      <w:pPr>
        <w:spacing w:after="0" w:line="240" w:lineRule="auto"/>
        <w:ind w:left="4963"/>
        <w:rPr>
          <w:rFonts w:eastAsia="Times New Roman" w:cs="Times New Roman"/>
          <w:b/>
          <w:szCs w:val="28"/>
          <w:lang w:eastAsia="ru-RU"/>
        </w:rPr>
      </w:pPr>
    </w:p>
    <w:p w:rsidR="0084235A" w:rsidRDefault="0084235A" w:rsidP="0084235A">
      <w:pPr>
        <w:spacing w:after="0" w:line="240" w:lineRule="auto"/>
        <w:ind w:left="4963"/>
        <w:rPr>
          <w:rFonts w:eastAsia="Times New Roman" w:cs="Times New Roman"/>
          <w:b/>
          <w:szCs w:val="28"/>
          <w:lang w:eastAsia="ru-RU"/>
        </w:rPr>
      </w:pPr>
    </w:p>
    <w:p w:rsidR="0084235A" w:rsidRDefault="0084235A" w:rsidP="0084235A">
      <w:pPr>
        <w:spacing w:after="0" w:line="240" w:lineRule="auto"/>
        <w:ind w:left="4963"/>
        <w:rPr>
          <w:rFonts w:eastAsia="Times New Roman" w:cs="Times New Roman"/>
          <w:b/>
          <w:szCs w:val="28"/>
          <w:lang w:eastAsia="ru-RU"/>
        </w:rPr>
      </w:pPr>
    </w:p>
    <w:p w:rsidR="0084235A" w:rsidRDefault="0084235A" w:rsidP="0084235A">
      <w:pPr>
        <w:spacing w:after="0" w:line="240" w:lineRule="auto"/>
        <w:ind w:left="4963"/>
        <w:rPr>
          <w:rFonts w:eastAsia="Times New Roman" w:cs="Times New Roman"/>
          <w:b/>
          <w:szCs w:val="28"/>
          <w:lang w:eastAsia="ru-RU"/>
        </w:rPr>
      </w:pPr>
    </w:p>
    <w:p w:rsidR="0084235A" w:rsidRDefault="0084235A" w:rsidP="0084235A">
      <w:pPr>
        <w:spacing w:after="0" w:line="240" w:lineRule="auto"/>
        <w:ind w:left="4963"/>
        <w:rPr>
          <w:rFonts w:eastAsia="Times New Roman" w:cs="Times New Roman"/>
          <w:b/>
          <w:szCs w:val="28"/>
          <w:lang w:eastAsia="ru-RU"/>
        </w:rPr>
      </w:pPr>
    </w:p>
    <w:p w:rsidR="0084235A" w:rsidRDefault="0084235A" w:rsidP="0084235A">
      <w:pPr>
        <w:spacing w:after="0" w:line="240" w:lineRule="auto"/>
        <w:ind w:left="4253" w:firstLine="1134"/>
        <w:rPr>
          <w:rFonts w:eastAsia="Times New Roman" w:cs="Times New Roman"/>
          <w:b/>
          <w:szCs w:val="28"/>
          <w:lang w:eastAsia="ru-RU"/>
        </w:rPr>
      </w:pPr>
      <w:r>
        <w:rPr>
          <w:rFonts w:eastAsia="Times New Roman" w:cs="Times New Roman"/>
          <w:b/>
          <w:szCs w:val="28"/>
          <w:lang w:eastAsia="ru-RU"/>
        </w:rPr>
        <w:t xml:space="preserve">Выполнил: </w:t>
      </w:r>
    </w:p>
    <w:p w:rsidR="0084235A" w:rsidRDefault="0084235A" w:rsidP="0084235A">
      <w:pPr>
        <w:spacing w:after="0" w:line="240" w:lineRule="auto"/>
        <w:ind w:left="4253" w:firstLine="1134"/>
        <w:rPr>
          <w:rFonts w:eastAsia="Times New Roman" w:cs="Times New Roman"/>
          <w:b/>
          <w:szCs w:val="28"/>
          <w:lang w:eastAsia="ru-RU"/>
        </w:rPr>
      </w:pPr>
      <w:r>
        <w:rPr>
          <w:rFonts w:eastAsia="Times New Roman" w:cs="Times New Roman"/>
          <w:b/>
          <w:szCs w:val="28"/>
          <w:lang w:eastAsia="ru-RU"/>
        </w:rPr>
        <w:t>студентка гр. 11124</w:t>
      </w:r>
    </w:p>
    <w:p w:rsidR="0084235A" w:rsidRDefault="0084235A" w:rsidP="0084235A">
      <w:pPr>
        <w:spacing w:after="0" w:line="240" w:lineRule="auto"/>
        <w:ind w:left="4253" w:firstLine="1134"/>
        <w:rPr>
          <w:rFonts w:eastAsia="Times New Roman" w:cs="Times New Roman"/>
          <w:b/>
          <w:szCs w:val="28"/>
          <w:lang w:eastAsia="ru-RU"/>
        </w:rPr>
      </w:pPr>
      <w:r>
        <w:rPr>
          <w:rFonts w:eastAsia="Times New Roman" w:cs="Times New Roman"/>
          <w:szCs w:val="28"/>
          <w:lang w:eastAsia="ru-RU"/>
        </w:rPr>
        <w:t>Султанова Ольга Олеговна</w:t>
      </w:r>
    </w:p>
    <w:p w:rsidR="0084235A" w:rsidRDefault="0084235A" w:rsidP="0084235A">
      <w:pPr>
        <w:spacing w:after="0" w:line="240" w:lineRule="auto"/>
        <w:ind w:left="4253" w:firstLine="1134"/>
        <w:rPr>
          <w:rFonts w:eastAsia="Times New Roman" w:cs="Times New Roman"/>
          <w:szCs w:val="28"/>
          <w:lang w:eastAsia="ru-RU"/>
        </w:rPr>
      </w:pPr>
    </w:p>
    <w:p w:rsidR="0084235A" w:rsidRDefault="0084235A" w:rsidP="0084235A">
      <w:pPr>
        <w:spacing w:after="0" w:line="240" w:lineRule="auto"/>
        <w:ind w:left="4253" w:firstLine="1134"/>
        <w:rPr>
          <w:rFonts w:eastAsia="Times New Roman" w:cs="Times New Roman"/>
          <w:b/>
          <w:szCs w:val="28"/>
          <w:lang w:eastAsia="ru-RU"/>
        </w:rPr>
      </w:pPr>
      <w:r>
        <w:rPr>
          <w:rFonts w:eastAsia="Times New Roman" w:cs="Times New Roman"/>
          <w:b/>
          <w:szCs w:val="28"/>
          <w:lang w:eastAsia="ru-RU"/>
        </w:rPr>
        <w:t>Проверил:</w:t>
      </w:r>
    </w:p>
    <w:p w:rsidR="0084235A" w:rsidRDefault="00CD0A0C" w:rsidP="0084235A">
      <w:pPr>
        <w:spacing w:after="0" w:line="240" w:lineRule="auto"/>
        <w:ind w:left="4253" w:firstLine="1134"/>
        <w:rPr>
          <w:rFonts w:eastAsia="Times New Roman" w:cs="Times New Roman"/>
          <w:b/>
          <w:szCs w:val="28"/>
          <w:lang w:eastAsia="ru-RU"/>
        </w:rPr>
      </w:pPr>
      <w:r>
        <w:rPr>
          <w:rFonts w:eastAsia="Times New Roman" w:cs="Times New Roman"/>
          <w:b/>
          <w:szCs w:val="28"/>
          <w:lang w:eastAsia="ru-RU"/>
        </w:rPr>
        <w:t>д</w:t>
      </w:r>
      <w:r w:rsidR="0084235A">
        <w:rPr>
          <w:rFonts w:eastAsia="Times New Roman" w:cs="Times New Roman"/>
          <w:b/>
          <w:szCs w:val="28"/>
          <w:lang w:eastAsia="ru-RU"/>
        </w:rPr>
        <w:t>оцент кафедры</w:t>
      </w:r>
    </w:p>
    <w:p w:rsidR="0084235A" w:rsidRDefault="0084235A" w:rsidP="0084235A">
      <w:pPr>
        <w:spacing w:after="0" w:line="240" w:lineRule="auto"/>
        <w:ind w:left="4253" w:firstLine="1134"/>
        <w:rPr>
          <w:rFonts w:eastAsia="Times New Roman" w:cs="Times New Roman"/>
          <w:b/>
          <w:szCs w:val="28"/>
          <w:lang w:eastAsia="ru-RU"/>
        </w:rPr>
      </w:pPr>
      <w:r>
        <w:rPr>
          <w:rFonts w:eastAsia="Times New Roman" w:cs="Times New Roman"/>
          <w:szCs w:val="28"/>
          <w:lang w:eastAsia="ru-RU"/>
        </w:rPr>
        <w:t>Васин Пётр Никифорович</w:t>
      </w:r>
    </w:p>
    <w:p w:rsidR="0084235A" w:rsidRDefault="0084235A" w:rsidP="0084235A">
      <w:pPr>
        <w:spacing w:after="0"/>
        <w:ind w:left="4254"/>
        <w:jc w:val="center"/>
        <w:rPr>
          <w:rFonts w:eastAsia="Times New Roman" w:cs="Times New Roman"/>
          <w:szCs w:val="28"/>
          <w:lang w:eastAsia="ru-RU"/>
        </w:rPr>
      </w:pPr>
    </w:p>
    <w:p w:rsidR="0084235A" w:rsidRDefault="0084235A" w:rsidP="0084235A">
      <w:pPr>
        <w:spacing w:after="0"/>
        <w:ind w:left="4254"/>
        <w:jc w:val="center"/>
        <w:rPr>
          <w:rFonts w:eastAsia="Times New Roman" w:cs="Times New Roman"/>
          <w:szCs w:val="28"/>
          <w:lang w:eastAsia="ru-RU"/>
        </w:rPr>
      </w:pPr>
    </w:p>
    <w:p w:rsidR="0084235A" w:rsidRDefault="0084235A" w:rsidP="0084235A">
      <w:pPr>
        <w:spacing w:after="0"/>
        <w:ind w:left="4254"/>
        <w:jc w:val="center"/>
        <w:rPr>
          <w:rFonts w:eastAsia="Times New Roman" w:cs="Times New Roman"/>
          <w:szCs w:val="28"/>
          <w:lang w:eastAsia="ru-RU"/>
        </w:rPr>
      </w:pPr>
    </w:p>
    <w:p w:rsidR="0084235A" w:rsidRDefault="0084235A" w:rsidP="0084235A">
      <w:pPr>
        <w:spacing w:after="0"/>
        <w:ind w:left="4254"/>
        <w:jc w:val="center"/>
        <w:rPr>
          <w:rFonts w:eastAsia="Times New Roman" w:cs="Times New Roman"/>
          <w:szCs w:val="28"/>
          <w:lang w:eastAsia="ru-RU"/>
        </w:rPr>
      </w:pPr>
    </w:p>
    <w:p w:rsidR="0084235A" w:rsidRDefault="0084235A" w:rsidP="0084235A">
      <w:pPr>
        <w:spacing w:after="0"/>
        <w:ind w:left="4254"/>
        <w:jc w:val="center"/>
        <w:rPr>
          <w:rFonts w:eastAsia="Times New Roman" w:cs="Times New Roman"/>
          <w:szCs w:val="28"/>
          <w:lang w:eastAsia="ru-RU"/>
        </w:rPr>
      </w:pPr>
    </w:p>
    <w:p w:rsidR="0084235A" w:rsidRDefault="0084235A" w:rsidP="0084235A">
      <w:pPr>
        <w:spacing w:after="0"/>
        <w:ind w:left="4254"/>
        <w:jc w:val="center"/>
        <w:rPr>
          <w:rFonts w:eastAsia="Times New Roman" w:cs="Times New Roman"/>
          <w:szCs w:val="28"/>
          <w:lang w:eastAsia="ru-RU"/>
        </w:rPr>
      </w:pPr>
    </w:p>
    <w:p w:rsidR="0084235A" w:rsidRDefault="0084235A" w:rsidP="0084235A">
      <w:pPr>
        <w:spacing w:after="0"/>
        <w:ind w:left="4254"/>
        <w:jc w:val="center"/>
        <w:rPr>
          <w:rFonts w:eastAsia="Times New Roman" w:cs="Times New Roman"/>
          <w:szCs w:val="28"/>
          <w:lang w:eastAsia="ru-RU"/>
        </w:rPr>
      </w:pPr>
    </w:p>
    <w:p w:rsidR="00852265" w:rsidRDefault="0084235A" w:rsidP="0084235A">
      <w:pPr>
        <w:jc w:val="center"/>
        <w:rPr>
          <w:rFonts w:eastAsia="Times New Roman" w:cs="Times New Roman"/>
          <w:szCs w:val="28"/>
          <w:lang w:eastAsia="ru-RU"/>
        </w:rPr>
      </w:pPr>
      <w:bookmarkStart w:id="54" w:name="_Toc324282596"/>
      <w:bookmarkStart w:id="55" w:name="_Toc324465612"/>
      <w:bookmarkStart w:id="56" w:name="_Toc324465787"/>
      <w:bookmarkStart w:id="57" w:name="_Toc324541550"/>
      <w:r>
        <w:rPr>
          <w:rFonts w:eastAsia="Times New Roman" w:cs="Times New Roman"/>
          <w:szCs w:val="28"/>
          <w:lang w:eastAsia="ru-RU"/>
        </w:rPr>
        <w:t>Новосибирск 2014 г.</w:t>
      </w:r>
      <w:bookmarkEnd w:id="54"/>
      <w:bookmarkEnd w:id="55"/>
      <w:bookmarkEnd w:id="56"/>
      <w:bookmarkEnd w:id="57"/>
    </w:p>
    <w:p w:rsidR="005427DA" w:rsidRPr="00A7455A" w:rsidRDefault="00A7455A" w:rsidP="00A7455A">
      <w:pPr>
        <w:ind w:firstLine="0"/>
        <w:jc w:val="center"/>
      </w:pPr>
      <w:bookmarkStart w:id="58" w:name="_Toc402432952"/>
      <w:bookmarkStart w:id="59" w:name="_Toc402711903"/>
      <w:bookmarkStart w:id="60" w:name="_Toc403064708"/>
      <w:bookmarkStart w:id="61" w:name="_Toc403065047"/>
      <w:bookmarkStart w:id="62" w:name="_Toc403065234"/>
      <w:bookmarkStart w:id="63" w:name="_Toc403065390"/>
      <w:r w:rsidRPr="00A7455A">
        <w:lastRenderedPageBreak/>
        <w:t>ОГЛАВЛЕНИЕ</w:t>
      </w:r>
      <w:bookmarkEnd w:id="58"/>
      <w:bookmarkEnd w:id="59"/>
      <w:bookmarkEnd w:id="60"/>
      <w:bookmarkEnd w:id="61"/>
      <w:bookmarkEnd w:id="62"/>
      <w:bookmarkEnd w:id="63"/>
    </w:p>
    <w:p w:rsidR="005427DA" w:rsidRDefault="005427DA" w:rsidP="005427DA"/>
    <w:p w:rsidR="005427DA" w:rsidRPr="005427DA" w:rsidRDefault="005427DA" w:rsidP="005427DA">
      <w:pPr>
        <w:pStyle w:val="31"/>
        <w:tabs>
          <w:tab w:val="right" w:leader="dot" w:pos="9345"/>
        </w:tabs>
        <w:ind w:firstLine="149"/>
        <w:rPr>
          <w:rFonts w:ascii="Times New Roman" w:eastAsiaTheme="minorEastAsia" w:hAnsi="Times New Roman" w:cs="Times New Roman"/>
          <w:bCs/>
          <w:caps/>
          <w:noProof/>
          <w:sz w:val="28"/>
          <w:szCs w:val="28"/>
          <w:lang w:eastAsia="ru-RU"/>
        </w:rPr>
      </w:pPr>
      <w:r>
        <w:rPr>
          <w:rFonts w:ascii="Times-Roman" w:hAnsi="Times-Roman" w:cs="Times-Roman"/>
          <w:color w:val="010202"/>
          <w:sz w:val="25"/>
          <w:szCs w:val="21"/>
        </w:rPr>
        <w:fldChar w:fldCharType="begin"/>
      </w:r>
      <w:r>
        <w:rPr>
          <w:rFonts w:ascii="Times-Roman" w:hAnsi="Times-Roman" w:cs="Times-Roman"/>
          <w:color w:val="010202"/>
          <w:sz w:val="25"/>
          <w:szCs w:val="21"/>
        </w:rPr>
        <w:instrText xml:space="preserve"> TOC \o "1-3" \h \z \u </w:instrText>
      </w:r>
      <w:r>
        <w:rPr>
          <w:rFonts w:ascii="Times-Roman" w:hAnsi="Times-Roman" w:cs="Times-Roman"/>
          <w:color w:val="010202"/>
          <w:sz w:val="25"/>
          <w:szCs w:val="21"/>
        </w:rPr>
        <w:fldChar w:fldCharType="separate"/>
      </w:r>
      <w:hyperlink w:anchor="_Toc403065391" w:history="1">
        <w:r w:rsidRPr="005427DA">
          <w:rPr>
            <w:rStyle w:val="a3"/>
            <w:rFonts w:ascii="Times New Roman" w:hAnsi="Times New Roman" w:cs="Times New Roman"/>
            <w:i w:val="0"/>
            <w:noProof/>
            <w:sz w:val="28"/>
            <w:szCs w:val="28"/>
            <w:u w:val="none"/>
          </w:rPr>
          <w:t>Введение</w:t>
        </w:r>
        <w:r w:rsidRPr="005427DA">
          <w:rPr>
            <w:rFonts w:ascii="Times New Roman" w:hAnsi="Times New Roman" w:cs="Times New Roman"/>
            <w:noProof/>
            <w:webHidden/>
            <w:sz w:val="28"/>
            <w:szCs w:val="28"/>
          </w:rPr>
          <w:tab/>
        </w:r>
        <w:r w:rsidRPr="005427DA">
          <w:rPr>
            <w:rFonts w:ascii="Times New Roman" w:hAnsi="Times New Roman" w:cs="Times New Roman"/>
            <w:i w:val="0"/>
            <w:noProof/>
            <w:webHidden/>
            <w:sz w:val="28"/>
            <w:szCs w:val="28"/>
          </w:rPr>
          <w:fldChar w:fldCharType="begin"/>
        </w:r>
        <w:r w:rsidRPr="005427DA">
          <w:rPr>
            <w:rFonts w:ascii="Times New Roman" w:hAnsi="Times New Roman" w:cs="Times New Roman"/>
            <w:i w:val="0"/>
            <w:noProof/>
            <w:webHidden/>
            <w:sz w:val="28"/>
            <w:szCs w:val="28"/>
          </w:rPr>
          <w:instrText xml:space="preserve"> PAGEREF _Toc403065391 \h </w:instrText>
        </w:r>
        <w:r w:rsidRPr="005427DA">
          <w:rPr>
            <w:rFonts w:ascii="Times New Roman" w:hAnsi="Times New Roman" w:cs="Times New Roman"/>
            <w:i w:val="0"/>
            <w:noProof/>
            <w:webHidden/>
            <w:sz w:val="28"/>
            <w:szCs w:val="28"/>
          </w:rPr>
        </w:r>
        <w:r w:rsidRPr="005427DA">
          <w:rPr>
            <w:rFonts w:ascii="Times New Roman" w:hAnsi="Times New Roman" w:cs="Times New Roman"/>
            <w:i w:val="0"/>
            <w:noProof/>
            <w:webHidden/>
            <w:sz w:val="28"/>
            <w:szCs w:val="28"/>
          </w:rPr>
          <w:fldChar w:fldCharType="separate"/>
        </w:r>
        <w:r w:rsidRPr="005427DA">
          <w:rPr>
            <w:rFonts w:ascii="Times New Roman" w:hAnsi="Times New Roman" w:cs="Times New Roman"/>
            <w:i w:val="0"/>
            <w:noProof/>
            <w:webHidden/>
            <w:sz w:val="28"/>
            <w:szCs w:val="28"/>
          </w:rPr>
          <w:t>3</w:t>
        </w:r>
        <w:r w:rsidRPr="005427DA">
          <w:rPr>
            <w:rFonts w:ascii="Times New Roman" w:hAnsi="Times New Roman" w:cs="Times New Roman"/>
            <w:i w:val="0"/>
            <w:noProof/>
            <w:webHidden/>
            <w:sz w:val="28"/>
            <w:szCs w:val="28"/>
          </w:rPr>
          <w:fldChar w:fldCharType="end"/>
        </w:r>
      </w:hyperlink>
    </w:p>
    <w:p w:rsidR="005427DA" w:rsidRPr="005427DA" w:rsidRDefault="005427DA">
      <w:pPr>
        <w:pStyle w:val="11"/>
        <w:tabs>
          <w:tab w:val="left" w:pos="1680"/>
          <w:tab w:val="right" w:leader="dot" w:pos="9345"/>
        </w:tabs>
        <w:rPr>
          <w:rFonts w:ascii="Times New Roman" w:eastAsiaTheme="minorEastAsia" w:hAnsi="Times New Roman" w:cs="Times New Roman"/>
          <w:b w:val="0"/>
          <w:bCs w:val="0"/>
          <w:caps w:val="0"/>
          <w:noProof/>
          <w:sz w:val="28"/>
          <w:szCs w:val="28"/>
          <w:lang w:eastAsia="ru-RU"/>
        </w:rPr>
      </w:pPr>
      <w:hyperlink w:anchor="_Toc403065392" w:history="1">
        <w:r w:rsidRPr="005427DA">
          <w:rPr>
            <w:rStyle w:val="a3"/>
            <w:rFonts w:ascii="Times New Roman" w:hAnsi="Times New Roman" w:cs="Times New Roman"/>
            <w:b w:val="0"/>
            <w:noProof/>
            <w:sz w:val="28"/>
            <w:szCs w:val="28"/>
          </w:rPr>
          <w:t>Глава 1</w:t>
        </w:r>
        <w:r>
          <w:rPr>
            <w:rStyle w:val="a3"/>
            <w:rFonts w:ascii="Times New Roman" w:hAnsi="Times New Roman" w:cs="Times New Roman"/>
            <w:b w:val="0"/>
            <w:noProof/>
            <w:sz w:val="28"/>
            <w:szCs w:val="28"/>
          </w:rPr>
          <w:t xml:space="preserve"> </w:t>
        </w:r>
        <w:r>
          <w:rPr>
            <w:rFonts w:ascii="Times New Roman" w:eastAsiaTheme="minorEastAsia" w:hAnsi="Times New Roman" w:cs="Times New Roman"/>
            <w:b w:val="0"/>
            <w:bCs w:val="0"/>
            <w:caps w:val="0"/>
            <w:noProof/>
            <w:sz w:val="28"/>
            <w:szCs w:val="28"/>
            <w:lang w:eastAsia="ru-RU"/>
          </w:rPr>
          <w:t xml:space="preserve"> </w:t>
        </w:r>
        <w:r w:rsidRPr="005427DA">
          <w:rPr>
            <w:rStyle w:val="a3"/>
            <w:rFonts w:ascii="Times New Roman" w:hAnsi="Times New Roman" w:cs="Times New Roman"/>
            <w:b w:val="0"/>
            <w:noProof/>
            <w:sz w:val="28"/>
            <w:szCs w:val="28"/>
          </w:rPr>
          <w:t>страхование имущества и страховая стоимость</w:t>
        </w:r>
        <w:r w:rsidRPr="005427DA">
          <w:rPr>
            <w:rFonts w:ascii="Times New Roman" w:hAnsi="Times New Roman" w:cs="Times New Roman"/>
            <w:b w:val="0"/>
            <w:noProof/>
            <w:webHidden/>
            <w:sz w:val="28"/>
            <w:szCs w:val="28"/>
          </w:rPr>
          <w:tab/>
        </w:r>
        <w:r w:rsidRPr="005427DA">
          <w:rPr>
            <w:rFonts w:ascii="Times New Roman" w:hAnsi="Times New Roman" w:cs="Times New Roman"/>
            <w:b w:val="0"/>
            <w:noProof/>
            <w:webHidden/>
            <w:sz w:val="28"/>
            <w:szCs w:val="28"/>
          </w:rPr>
          <w:fldChar w:fldCharType="begin"/>
        </w:r>
        <w:r w:rsidRPr="005427DA">
          <w:rPr>
            <w:rFonts w:ascii="Times New Roman" w:hAnsi="Times New Roman" w:cs="Times New Roman"/>
            <w:b w:val="0"/>
            <w:noProof/>
            <w:webHidden/>
            <w:sz w:val="28"/>
            <w:szCs w:val="28"/>
          </w:rPr>
          <w:instrText xml:space="preserve"> PAGEREF _Toc403065392 \h </w:instrText>
        </w:r>
        <w:r w:rsidRPr="005427DA">
          <w:rPr>
            <w:rFonts w:ascii="Times New Roman" w:hAnsi="Times New Roman" w:cs="Times New Roman"/>
            <w:b w:val="0"/>
            <w:noProof/>
            <w:webHidden/>
            <w:sz w:val="28"/>
            <w:szCs w:val="28"/>
          </w:rPr>
        </w:r>
        <w:r w:rsidRPr="005427DA">
          <w:rPr>
            <w:rFonts w:ascii="Times New Roman" w:hAnsi="Times New Roman" w:cs="Times New Roman"/>
            <w:b w:val="0"/>
            <w:noProof/>
            <w:webHidden/>
            <w:sz w:val="28"/>
            <w:szCs w:val="28"/>
          </w:rPr>
          <w:fldChar w:fldCharType="separate"/>
        </w:r>
        <w:r w:rsidRPr="005427DA">
          <w:rPr>
            <w:rFonts w:ascii="Times New Roman" w:hAnsi="Times New Roman" w:cs="Times New Roman"/>
            <w:b w:val="0"/>
            <w:noProof/>
            <w:webHidden/>
            <w:sz w:val="28"/>
            <w:szCs w:val="28"/>
          </w:rPr>
          <w:t>4</w:t>
        </w:r>
        <w:r w:rsidRPr="005427DA">
          <w:rPr>
            <w:rFonts w:ascii="Times New Roman" w:hAnsi="Times New Roman" w:cs="Times New Roman"/>
            <w:b w:val="0"/>
            <w:noProof/>
            <w:webHidden/>
            <w:sz w:val="28"/>
            <w:szCs w:val="28"/>
          </w:rPr>
          <w:fldChar w:fldCharType="end"/>
        </w:r>
      </w:hyperlink>
    </w:p>
    <w:p w:rsidR="005427DA" w:rsidRPr="005427DA" w:rsidRDefault="005427DA">
      <w:pPr>
        <w:pStyle w:val="11"/>
        <w:tabs>
          <w:tab w:val="left" w:pos="1680"/>
          <w:tab w:val="right" w:leader="dot" w:pos="9345"/>
        </w:tabs>
        <w:rPr>
          <w:rFonts w:ascii="Times New Roman" w:eastAsiaTheme="minorEastAsia" w:hAnsi="Times New Roman" w:cs="Times New Roman"/>
          <w:b w:val="0"/>
          <w:bCs w:val="0"/>
          <w:caps w:val="0"/>
          <w:noProof/>
          <w:sz w:val="28"/>
          <w:szCs w:val="28"/>
          <w:lang w:eastAsia="ru-RU"/>
        </w:rPr>
      </w:pPr>
      <w:hyperlink w:anchor="_Toc403065393" w:history="1">
        <w:r w:rsidRPr="005427DA">
          <w:rPr>
            <w:rStyle w:val="a3"/>
            <w:rFonts w:ascii="Times New Roman" w:hAnsi="Times New Roman" w:cs="Times New Roman"/>
            <w:b w:val="0"/>
            <w:noProof/>
            <w:sz w:val="28"/>
            <w:szCs w:val="28"/>
          </w:rPr>
          <w:t>Гла</w:t>
        </w:r>
        <w:r w:rsidRPr="005427DA">
          <w:rPr>
            <w:rStyle w:val="a3"/>
            <w:rFonts w:ascii="Times New Roman" w:hAnsi="Times New Roman" w:cs="Times New Roman"/>
            <w:b w:val="0"/>
            <w:noProof/>
            <w:sz w:val="28"/>
            <w:szCs w:val="28"/>
            <w:u w:val="none"/>
          </w:rPr>
          <w:t>ва 2</w:t>
        </w:r>
        <w:r w:rsidRPr="005427DA">
          <w:rPr>
            <w:rFonts w:ascii="Times New Roman" w:eastAsiaTheme="minorEastAsia" w:hAnsi="Times New Roman" w:cs="Times New Roman"/>
            <w:b w:val="0"/>
            <w:bCs w:val="0"/>
            <w:caps w:val="0"/>
            <w:noProof/>
            <w:sz w:val="28"/>
            <w:szCs w:val="28"/>
            <w:lang w:eastAsia="ru-RU"/>
          </w:rPr>
          <w:t xml:space="preserve">  </w:t>
        </w:r>
        <w:r w:rsidRPr="005427DA">
          <w:rPr>
            <w:rStyle w:val="a3"/>
            <w:rFonts w:ascii="Times New Roman" w:hAnsi="Times New Roman" w:cs="Times New Roman"/>
            <w:b w:val="0"/>
            <w:noProof/>
            <w:sz w:val="28"/>
            <w:szCs w:val="28"/>
            <w:u w:val="none"/>
          </w:rPr>
          <w:t>Подходы и методы оценки имущества для определения страховой суммы</w:t>
        </w:r>
        <w:r w:rsidRPr="005427DA">
          <w:rPr>
            <w:rFonts w:ascii="Times New Roman" w:hAnsi="Times New Roman" w:cs="Times New Roman"/>
            <w:b w:val="0"/>
            <w:noProof/>
            <w:webHidden/>
            <w:sz w:val="28"/>
            <w:szCs w:val="28"/>
          </w:rPr>
          <w:tab/>
        </w:r>
        <w:r w:rsidRPr="005427DA">
          <w:rPr>
            <w:rFonts w:ascii="Times New Roman" w:hAnsi="Times New Roman" w:cs="Times New Roman"/>
            <w:b w:val="0"/>
            <w:noProof/>
            <w:webHidden/>
            <w:sz w:val="28"/>
            <w:szCs w:val="28"/>
          </w:rPr>
          <w:fldChar w:fldCharType="begin"/>
        </w:r>
        <w:r w:rsidRPr="005427DA">
          <w:rPr>
            <w:rFonts w:ascii="Times New Roman" w:hAnsi="Times New Roman" w:cs="Times New Roman"/>
            <w:b w:val="0"/>
            <w:noProof/>
            <w:webHidden/>
            <w:sz w:val="28"/>
            <w:szCs w:val="28"/>
          </w:rPr>
          <w:instrText xml:space="preserve"> PAGEREF _Toc403065393 \h </w:instrText>
        </w:r>
        <w:r w:rsidRPr="005427DA">
          <w:rPr>
            <w:rFonts w:ascii="Times New Roman" w:hAnsi="Times New Roman" w:cs="Times New Roman"/>
            <w:b w:val="0"/>
            <w:noProof/>
            <w:webHidden/>
            <w:sz w:val="28"/>
            <w:szCs w:val="28"/>
          </w:rPr>
        </w:r>
        <w:r w:rsidRPr="005427DA">
          <w:rPr>
            <w:rFonts w:ascii="Times New Roman" w:hAnsi="Times New Roman" w:cs="Times New Roman"/>
            <w:b w:val="0"/>
            <w:noProof/>
            <w:webHidden/>
            <w:sz w:val="28"/>
            <w:szCs w:val="28"/>
          </w:rPr>
          <w:fldChar w:fldCharType="separate"/>
        </w:r>
        <w:r w:rsidRPr="005427DA">
          <w:rPr>
            <w:rFonts w:ascii="Times New Roman" w:hAnsi="Times New Roman" w:cs="Times New Roman"/>
            <w:b w:val="0"/>
            <w:noProof/>
            <w:webHidden/>
            <w:sz w:val="28"/>
            <w:szCs w:val="28"/>
          </w:rPr>
          <w:t>8</w:t>
        </w:r>
        <w:r w:rsidRPr="005427DA">
          <w:rPr>
            <w:rFonts w:ascii="Times New Roman" w:hAnsi="Times New Roman" w:cs="Times New Roman"/>
            <w:b w:val="0"/>
            <w:noProof/>
            <w:webHidden/>
            <w:sz w:val="28"/>
            <w:szCs w:val="28"/>
          </w:rPr>
          <w:fldChar w:fldCharType="end"/>
        </w:r>
      </w:hyperlink>
    </w:p>
    <w:p w:rsidR="005427DA" w:rsidRPr="005427DA" w:rsidRDefault="005427DA">
      <w:pPr>
        <w:pStyle w:val="21"/>
        <w:tabs>
          <w:tab w:val="left" w:pos="1680"/>
          <w:tab w:val="right" w:leader="dot" w:pos="9345"/>
        </w:tabs>
        <w:rPr>
          <w:rFonts w:ascii="Times New Roman" w:eastAsiaTheme="minorEastAsia" w:hAnsi="Times New Roman" w:cs="Times New Roman"/>
          <w:smallCaps w:val="0"/>
          <w:noProof/>
          <w:sz w:val="28"/>
          <w:szCs w:val="28"/>
          <w:lang w:eastAsia="ru-RU"/>
        </w:rPr>
      </w:pPr>
      <w:hyperlink w:anchor="_Toc403065394" w:history="1">
        <w:r w:rsidRPr="005427DA">
          <w:rPr>
            <w:rStyle w:val="a3"/>
            <w:rFonts w:ascii="Times New Roman" w:hAnsi="Times New Roman" w:cs="Times New Roman"/>
            <w:noProof/>
            <w:sz w:val="28"/>
            <w:szCs w:val="28"/>
          </w:rPr>
          <w:t>2.1</w:t>
        </w:r>
        <w:r w:rsidRPr="005427DA">
          <w:rPr>
            <w:rFonts w:ascii="Times New Roman" w:eastAsiaTheme="minorEastAsia" w:hAnsi="Times New Roman" w:cs="Times New Roman"/>
            <w:smallCaps w:val="0"/>
            <w:noProof/>
            <w:sz w:val="28"/>
            <w:szCs w:val="28"/>
            <w:lang w:eastAsia="ru-RU"/>
          </w:rPr>
          <w:tab/>
        </w:r>
        <w:r w:rsidRPr="005427DA">
          <w:rPr>
            <w:rStyle w:val="a3"/>
            <w:rFonts w:ascii="Times New Roman" w:hAnsi="Times New Roman" w:cs="Times New Roman"/>
            <w:noProof/>
            <w:sz w:val="28"/>
            <w:szCs w:val="28"/>
          </w:rPr>
          <w:t>Доходный подход</w:t>
        </w:r>
        <w:r w:rsidRPr="005427DA">
          <w:rPr>
            <w:rFonts w:ascii="Times New Roman" w:hAnsi="Times New Roman" w:cs="Times New Roman"/>
            <w:noProof/>
            <w:webHidden/>
            <w:sz w:val="28"/>
            <w:szCs w:val="28"/>
          </w:rPr>
          <w:tab/>
        </w:r>
        <w:r w:rsidRPr="005427DA">
          <w:rPr>
            <w:rFonts w:ascii="Times New Roman" w:hAnsi="Times New Roman" w:cs="Times New Roman"/>
            <w:noProof/>
            <w:webHidden/>
            <w:sz w:val="28"/>
            <w:szCs w:val="28"/>
          </w:rPr>
          <w:fldChar w:fldCharType="begin"/>
        </w:r>
        <w:r w:rsidRPr="005427DA">
          <w:rPr>
            <w:rFonts w:ascii="Times New Roman" w:hAnsi="Times New Roman" w:cs="Times New Roman"/>
            <w:noProof/>
            <w:webHidden/>
            <w:sz w:val="28"/>
            <w:szCs w:val="28"/>
          </w:rPr>
          <w:instrText xml:space="preserve"> PAGEREF _Toc403065394 \h </w:instrText>
        </w:r>
        <w:r w:rsidRPr="005427DA">
          <w:rPr>
            <w:rFonts w:ascii="Times New Roman" w:hAnsi="Times New Roman" w:cs="Times New Roman"/>
            <w:noProof/>
            <w:webHidden/>
            <w:sz w:val="28"/>
            <w:szCs w:val="28"/>
          </w:rPr>
        </w:r>
        <w:r w:rsidRPr="005427DA">
          <w:rPr>
            <w:rFonts w:ascii="Times New Roman" w:hAnsi="Times New Roman" w:cs="Times New Roman"/>
            <w:noProof/>
            <w:webHidden/>
            <w:sz w:val="28"/>
            <w:szCs w:val="28"/>
          </w:rPr>
          <w:fldChar w:fldCharType="separate"/>
        </w:r>
        <w:r w:rsidRPr="005427DA">
          <w:rPr>
            <w:rFonts w:ascii="Times New Roman" w:hAnsi="Times New Roman" w:cs="Times New Roman"/>
            <w:noProof/>
            <w:webHidden/>
            <w:sz w:val="28"/>
            <w:szCs w:val="28"/>
          </w:rPr>
          <w:t>8</w:t>
        </w:r>
        <w:r w:rsidRPr="005427DA">
          <w:rPr>
            <w:rFonts w:ascii="Times New Roman" w:hAnsi="Times New Roman" w:cs="Times New Roman"/>
            <w:noProof/>
            <w:webHidden/>
            <w:sz w:val="28"/>
            <w:szCs w:val="28"/>
          </w:rPr>
          <w:fldChar w:fldCharType="end"/>
        </w:r>
      </w:hyperlink>
    </w:p>
    <w:p w:rsidR="005427DA" w:rsidRPr="005427DA" w:rsidRDefault="005427DA">
      <w:pPr>
        <w:pStyle w:val="21"/>
        <w:tabs>
          <w:tab w:val="left" w:pos="1680"/>
          <w:tab w:val="right" w:leader="dot" w:pos="9345"/>
        </w:tabs>
        <w:rPr>
          <w:rFonts w:ascii="Times New Roman" w:eastAsiaTheme="minorEastAsia" w:hAnsi="Times New Roman" w:cs="Times New Roman"/>
          <w:smallCaps w:val="0"/>
          <w:noProof/>
          <w:sz w:val="28"/>
          <w:szCs w:val="28"/>
          <w:lang w:eastAsia="ru-RU"/>
        </w:rPr>
      </w:pPr>
      <w:hyperlink w:anchor="_Toc403065395" w:history="1">
        <w:r w:rsidRPr="005427DA">
          <w:rPr>
            <w:rStyle w:val="a3"/>
            <w:rFonts w:ascii="Times New Roman" w:hAnsi="Times New Roman" w:cs="Times New Roman"/>
            <w:noProof/>
            <w:sz w:val="28"/>
            <w:szCs w:val="28"/>
          </w:rPr>
          <w:t>2.2</w:t>
        </w:r>
        <w:r w:rsidRPr="005427DA">
          <w:rPr>
            <w:rFonts w:ascii="Times New Roman" w:eastAsiaTheme="minorEastAsia" w:hAnsi="Times New Roman" w:cs="Times New Roman"/>
            <w:smallCaps w:val="0"/>
            <w:noProof/>
            <w:sz w:val="28"/>
            <w:szCs w:val="28"/>
            <w:lang w:eastAsia="ru-RU"/>
          </w:rPr>
          <w:tab/>
        </w:r>
        <w:r w:rsidRPr="005427DA">
          <w:rPr>
            <w:rStyle w:val="a3"/>
            <w:rFonts w:ascii="Times New Roman" w:hAnsi="Times New Roman" w:cs="Times New Roman"/>
            <w:noProof/>
            <w:sz w:val="28"/>
            <w:szCs w:val="28"/>
          </w:rPr>
          <w:t>Затратный подход</w:t>
        </w:r>
        <w:r w:rsidRPr="005427DA">
          <w:rPr>
            <w:rFonts w:ascii="Times New Roman" w:hAnsi="Times New Roman" w:cs="Times New Roman"/>
            <w:noProof/>
            <w:webHidden/>
            <w:sz w:val="28"/>
            <w:szCs w:val="28"/>
          </w:rPr>
          <w:tab/>
        </w:r>
        <w:r w:rsidRPr="005427DA">
          <w:rPr>
            <w:rFonts w:ascii="Times New Roman" w:hAnsi="Times New Roman" w:cs="Times New Roman"/>
            <w:noProof/>
            <w:webHidden/>
            <w:sz w:val="28"/>
            <w:szCs w:val="28"/>
          </w:rPr>
          <w:fldChar w:fldCharType="begin"/>
        </w:r>
        <w:r w:rsidRPr="005427DA">
          <w:rPr>
            <w:rFonts w:ascii="Times New Roman" w:hAnsi="Times New Roman" w:cs="Times New Roman"/>
            <w:noProof/>
            <w:webHidden/>
            <w:sz w:val="28"/>
            <w:szCs w:val="28"/>
          </w:rPr>
          <w:instrText xml:space="preserve"> PAGEREF _Toc403065395 \h </w:instrText>
        </w:r>
        <w:r w:rsidRPr="005427DA">
          <w:rPr>
            <w:rFonts w:ascii="Times New Roman" w:hAnsi="Times New Roman" w:cs="Times New Roman"/>
            <w:noProof/>
            <w:webHidden/>
            <w:sz w:val="28"/>
            <w:szCs w:val="28"/>
          </w:rPr>
        </w:r>
        <w:r w:rsidRPr="005427DA">
          <w:rPr>
            <w:rFonts w:ascii="Times New Roman" w:hAnsi="Times New Roman" w:cs="Times New Roman"/>
            <w:noProof/>
            <w:webHidden/>
            <w:sz w:val="28"/>
            <w:szCs w:val="28"/>
          </w:rPr>
          <w:fldChar w:fldCharType="separate"/>
        </w:r>
        <w:r w:rsidRPr="005427DA">
          <w:rPr>
            <w:rFonts w:ascii="Times New Roman" w:hAnsi="Times New Roman" w:cs="Times New Roman"/>
            <w:noProof/>
            <w:webHidden/>
            <w:sz w:val="28"/>
            <w:szCs w:val="28"/>
          </w:rPr>
          <w:t>10</w:t>
        </w:r>
        <w:r w:rsidRPr="005427DA">
          <w:rPr>
            <w:rFonts w:ascii="Times New Roman" w:hAnsi="Times New Roman" w:cs="Times New Roman"/>
            <w:noProof/>
            <w:webHidden/>
            <w:sz w:val="28"/>
            <w:szCs w:val="28"/>
          </w:rPr>
          <w:fldChar w:fldCharType="end"/>
        </w:r>
      </w:hyperlink>
    </w:p>
    <w:p w:rsidR="005427DA" w:rsidRPr="005427DA" w:rsidRDefault="005427DA">
      <w:pPr>
        <w:pStyle w:val="21"/>
        <w:tabs>
          <w:tab w:val="left" w:pos="1680"/>
          <w:tab w:val="right" w:leader="dot" w:pos="9345"/>
        </w:tabs>
        <w:rPr>
          <w:rFonts w:ascii="Times New Roman" w:eastAsiaTheme="minorEastAsia" w:hAnsi="Times New Roman" w:cs="Times New Roman"/>
          <w:smallCaps w:val="0"/>
          <w:noProof/>
          <w:sz w:val="28"/>
          <w:szCs w:val="28"/>
          <w:lang w:eastAsia="ru-RU"/>
        </w:rPr>
      </w:pPr>
      <w:hyperlink w:anchor="_Toc403065396" w:history="1">
        <w:r w:rsidRPr="005427DA">
          <w:rPr>
            <w:rStyle w:val="a3"/>
            <w:rFonts w:ascii="Times New Roman" w:hAnsi="Times New Roman" w:cs="Times New Roman"/>
            <w:noProof/>
            <w:sz w:val="28"/>
            <w:szCs w:val="28"/>
            <w:lang w:eastAsia="ru-RU"/>
          </w:rPr>
          <w:t>2.3</w:t>
        </w:r>
        <w:r w:rsidRPr="005427DA">
          <w:rPr>
            <w:rFonts w:ascii="Times New Roman" w:eastAsiaTheme="minorEastAsia" w:hAnsi="Times New Roman" w:cs="Times New Roman"/>
            <w:smallCaps w:val="0"/>
            <w:noProof/>
            <w:sz w:val="28"/>
            <w:szCs w:val="28"/>
            <w:lang w:eastAsia="ru-RU"/>
          </w:rPr>
          <w:tab/>
        </w:r>
        <w:r w:rsidRPr="005427DA">
          <w:rPr>
            <w:rStyle w:val="a3"/>
            <w:rFonts w:ascii="Times New Roman" w:eastAsia="Times New Roman" w:hAnsi="Times New Roman" w:cs="Times New Roman"/>
            <w:noProof/>
            <w:sz w:val="28"/>
            <w:szCs w:val="28"/>
            <w:lang w:eastAsia="ru-RU"/>
          </w:rPr>
          <w:t>Сравнительный подход</w:t>
        </w:r>
        <w:r w:rsidRPr="005427DA">
          <w:rPr>
            <w:rFonts w:ascii="Times New Roman" w:hAnsi="Times New Roman" w:cs="Times New Roman"/>
            <w:noProof/>
            <w:webHidden/>
            <w:sz w:val="28"/>
            <w:szCs w:val="28"/>
          </w:rPr>
          <w:tab/>
        </w:r>
        <w:r w:rsidRPr="005427DA">
          <w:rPr>
            <w:rFonts w:ascii="Times New Roman" w:hAnsi="Times New Roman" w:cs="Times New Roman"/>
            <w:noProof/>
            <w:webHidden/>
            <w:sz w:val="28"/>
            <w:szCs w:val="28"/>
          </w:rPr>
          <w:fldChar w:fldCharType="begin"/>
        </w:r>
        <w:r w:rsidRPr="005427DA">
          <w:rPr>
            <w:rFonts w:ascii="Times New Roman" w:hAnsi="Times New Roman" w:cs="Times New Roman"/>
            <w:noProof/>
            <w:webHidden/>
            <w:sz w:val="28"/>
            <w:szCs w:val="28"/>
          </w:rPr>
          <w:instrText xml:space="preserve"> PAGEREF _Toc403065396 \h </w:instrText>
        </w:r>
        <w:r w:rsidRPr="005427DA">
          <w:rPr>
            <w:rFonts w:ascii="Times New Roman" w:hAnsi="Times New Roman" w:cs="Times New Roman"/>
            <w:noProof/>
            <w:webHidden/>
            <w:sz w:val="28"/>
            <w:szCs w:val="28"/>
          </w:rPr>
        </w:r>
        <w:r w:rsidRPr="005427DA">
          <w:rPr>
            <w:rFonts w:ascii="Times New Roman" w:hAnsi="Times New Roman" w:cs="Times New Roman"/>
            <w:noProof/>
            <w:webHidden/>
            <w:sz w:val="28"/>
            <w:szCs w:val="28"/>
          </w:rPr>
          <w:fldChar w:fldCharType="separate"/>
        </w:r>
        <w:r w:rsidRPr="005427DA">
          <w:rPr>
            <w:rFonts w:ascii="Times New Roman" w:hAnsi="Times New Roman" w:cs="Times New Roman"/>
            <w:noProof/>
            <w:webHidden/>
            <w:sz w:val="28"/>
            <w:szCs w:val="28"/>
          </w:rPr>
          <w:t>13</w:t>
        </w:r>
        <w:r w:rsidRPr="005427DA">
          <w:rPr>
            <w:rFonts w:ascii="Times New Roman" w:hAnsi="Times New Roman" w:cs="Times New Roman"/>
            <w:noProof/>
            <w:webHidden/>
            <w:sz w:val="28"/>
            <w:szCs w:val="28"/>
          </w:rPr>
          <w:fldChar w:fldCharType="end"/>
        </w:r>
      </w:hyperlink>
    </w:p>
    <w:p w:rsidR="005427DA" w:rsidRPr="005427DA" w:rsidRDefault="005427DA">
      <w:pPr>
        <w:pStyle w:val="11"/>
        <w:tabs>
          <w:tab w:val="right" w:leader="dot" w:pos="9345"/>
        </w:tabs>
        <w:rPr>
          <w:rFonts w:ascii="Times New Roman" w:eastAsiaTheme="minorEastAsia" w:hAnsi="Times New Roman" w:cs="Times New Roman"/>
          <w:b w:val="0"/>
          <w:bCs w:val="0"/>
          <w:caps w:val="0"/>
          <w:noProof/>
          <w:sz w:val="28"/>
          <w:szCs w:val="28"/>
          <w:lang w:eastAsia="ru-RU"/>
        </w:rPr>
      </w:pPr>
      <w:hyperlink w:anchor="_Toc403065397" w:history="1">
        <w:r w:rsidRPr="005427DA">
          <w:rPr>
            <w:rStyle w:val="a3"/>
            <w:rFonts w:ascii="Times New Roman" w:hAnsi="Times New Roman" w:cs="Times New Roman"/>
            <w:b w:val="0"/>
            <w:caps w:val="0"/>
            <w:noProof/>
            <w:sz w:val="28"/>
            <w:szCs w:val="28"/>
          </w:rPr>
          <w:t>Заключение</w:t>
        </w:r>
        <w:r w:rsidRPr="005427DA">
          <w:rPr>
            <w:rFonts w:ascii="Times New Roman" w:hAnsi="Times New Roman" w:cs="Times New Roman"/>
            <w:b w:val="0"/>
            <w:noProof/>
            <w:webHidden/>
            <w:sz w:val="28"/>
            <w:szCs w:val="28"/>
          </w:rPr>
          <w:tab/>
        </w:r>
        <w:r w:rsidRPr="005427DA">
          <w:rPr>
            <w:rFonts w:ascii="Times New Roman" w:hAnsi="Times New Roman" w:cs="Times New Roman"/>
            <w:b w:val="0"/>
            <w:noProof/>
            <w:webHidden/>
            <w:sz w:val="28"/>
            <w:szCs w:val="28"/>
          </w:rPr>
          <w:fldChar w:fldCharType="begin"/>
        </w:r>
        <w:r w:rsidRPr="005427DA">
          <w:rPr>
            <w:rFonts w:ascii="Times New Roman" w:hAnsi="Times New Roman" w:cs="Times New Roman"/>
            <w:b w:val="0"/>
            <w:noProof/>
            <w:webHidden/>
            <w:sz w:val="28"/>
            <w:szCs w:val="28"/>
          </w:rPr>
          <w:instrText xml:space="preserve"> PAGEREF _Toc403065397 \h </w:instrText>
        </w:r>
        <w:r w:rsidRPr="005427DA">
          <w:rPr>
            <w:rFonts w:ascii="Times New Roman" w:hAnsi="Times New Roman" w:cs="Times New Roman"/>
            <w:b w:val="0"/>
            <w:noProof/>
            <w:webHidden/>
            <w:sz w:val="28"/>
            <w:szCs w:val="28"/>
          </w:rPr>
        </w:r>
        <w:r w:rsidRPr="005427DA">
          <w:rPr>
            <w:rFonts w:ascii="Times New Roman" w:hAnsi="Times New Roman" w:cs="Times New Roman"/>
            <w:b w:val="0"/>
            <w:noProof/>
            <w:webHidden/>
            <w:sz w:val="28"/>
            <w:szCs w:val="28"/>
          </w:rPr>
          <w:fldChar w:fldCharType="separate"/>
        </w:r>
        <w:r w:rsidRPr="005427DA">
          <w:rPr>
            <w:rFonts w:ascii="Times New Roman" w:hAnsi="Times New Roman" w:cs="Times New Roman"/>
            <w:b w:val="0"/>
            <w:noProof/>
            <w:webHidden/>
            <w:sz w:val="28"/>
            <w:szCs w:val="28"/>
          </w:rPr>
          <w:t>15</w:t>
        </w:r>
        <w:r w:rsidRPr="005427DA">
          <w:rPr>
            <w:rFonts w:ascii="Times New Roman" w:hAnsi="Times New Roman" w:cs="Times New Roman"/>
            <w:b w:val="0"/>
            <w:noProof/>
            <w:webHidden/>
            <w:sz w:val="28"/>
            <w:szCs w:val="28"/>
          </w:rPr>
          <w:fldChar w:fldCharType="end"/>
        </w:r>
      </w:hyperlink>
    </w:p>
    <w:p w:rsidR="005427DA" w:rsidRPr="005427DA" w:rsidRDefault="005427DA">
      <w:pPr>
        <w:pStyle w:val="11"/>
        <w:tabs>
          <w:tab w:val="right" w:leader="dot" w:pos="9345"/>
        </w:tabs>
        <w:rPr>
          <w:rFonts w:eastAsiaTheme="minorEastAsia"/>
          <w:b w:val="0"/>
          <w:bCs w:val="0"/>
          <w:caps w:val="0"/>
          <w:noProof/>
          <w:sz w:val="22"/>
          <w:szCs w:val="22"/>
          <w:lang w:eastAsia="ru-RU"/>
        </w:rPr>
      </w:pPr>
      <w:hyperlink w:anchor="_Toc403065398" w:history="1">
        <w:r>
          <w:rPr>
            <w:rStyle w:val="a3"/>
            <w:rFonts w:ascii="Times New Roman" w:hAnsi="Times New Roman" w:cs="Times New Roman"/>
            <w:b w:val="0"/>
            <w:caps w:val="0"/>
            <w:noProof/>
            <w:sz w:val="28"/>
            <w:szCs w:val="28"/>
          </w:rPr>
          <w:t>С</w:t>
        </w:r>
        <w:r w:rsidRPr="005427DA">
          <w:rPr>
            <w:rStyle w:val="a3"/>
            <w:rFonts w:ascii="Times New Roman" w:hAnsi="Times New Roman" w:cs="Times New Roman"/>
            <w:b w:val="0"/>
            <w:caps w:val="0"/>
            <w:noProof/>
            <w:sz w:val="28"/>
            <w:szCs w:val="28"/>
          </w:rPr>
          <w:t>писок использованных источников</w:t>
        </w:r>
        <w:r w:rsidRPr="005427DA">
          <w:rPr>
            <w:rFonts w:ascii="Times New Roman" w:hAnsi="Times New Roman" w:cs="Times New Roman"/>
            <w:b w:val="0"/>
            <w:noProof/>
            <w:webHidden/>
            <w:sz w:val="28"/>
            <w:szCs w:val="28"/>
          </w:rPr>
          <w:tab/>
        </w:r>
        <w:r w:rsidRPr="005427DA">
          <w:rPr>
            <w:rFonts w:ascii="Times New Roman" w:hAnsi="Times New Roman" w:cs="Times New Roman"/>
            <w:b w:val="0"/>
            <w:noProof/>
            <w:webHidden/>
            <w:sz w:val="28"/>
            <w:szCs w:val="28"/>
          </w:rPr>
          <w:fldChar w:fldCharType="begin"/>
        </w:r>
        <w:r w:rsidRPr="005427DA">
          <w:rPr>
            <w:rFonts w:ascii="Times New Roman" w:hAnsi="Times New Roman" w:cs="Times New Roman"/>
            <w:b w:val="0"/>
            <w:noProof/>
            <w:webHidden/>
            <w:sz w:val="28"/>
            <w:szCs w:val="28"/>
          </w:rPr>
          <w:instrText xml:space="preserve"> PAGEREF _Toc403065398 \h </w:instrText>
        </w:r>
        <w:r w:rsidRPr="005427DA">
          <w:rPr>
            <w:rFonts w:ascii="Times New Roman" w:hAnsi="Times New Roman" w:cs="Times New Roman"/>
            <w:b w:val="0"/>
            <w:noProof/>
            <w:webHidden/>
            <w:sz w:val="28"/>
            <w:szCs w:val="28"/>
          </w:rPr>
        </w:r>
        <w:r w:rsidRPr="005427DA">
          <w:rPr>
            <w:rFonts w:ascii="Times New Roman" w:hAnsi="Times New Roman" w:cs="Times New Roman"/>
            <w:b w:val="0"/>
            <w:noProof/>
            <w:webHidden/>
            <w:sz w:val="28"/>
            <w:szCs w:val="28"/>
          </w:rPr>
          <w:fldChar w:fldCharType="separate"/>
        </w:r>
        <w:r w:rsidRPr="005427DA">
          <w:rPr>
            <w:rFonts w:ascii="Times New Roman" w:hAnsi="Times New Roman" w:cs="Times New Roman"/>
            <w:b w:val="0"/>
            <w:noProof/>
            <w:webHidden/>
            <w:sz w:val="28"/>
            <w:szCs w:val="28"/>
          </w:rPr>
          <w:t>16</w:t>
        </w:r>
        <w:r w:rsidRPr="005427DA">
          <w:rPr>
            <w:rFonts w:ascii="Times New Roman" w:hAnsi="Times New Roman" w:cs="Times New Roman"/>
            <w:b w:val="0"/>
            <w:noProof/>
            <w:webHidden/>
            <w:sz w:val="28"/>
            <w:szCs w:val="28"/>
          </w:rPr>
          <w:fldChar w:fldCharType="end"/>
        </w:r>
      </w:hyperlink>
    </w:p>
    <w:p w:rsidR="005427DA" w:rsidRDefault="005427DA" w:rsidP="00626213">
      <w:pPr>
        <w:autoSpaceDE w:val="0"/>
        <w:autoSpaceDN w:val="0"/>
        <w:adjustRightInd w:val="0"/>
        <w:spacing w:after="0" w:line="240" w:lineRule="auto"/>
        <w:ind w:firstLine="0"/>
        <w:jc w:val="left"/>
        <w:rPr>
          <w:rFonts w:ascii="Times-Roman" w:hAnsi="Times-Roman" w:cs="Times-Roman"/>
          <w:color w:val="010202"/>
          <w:sz w:val="25"/>
          <w:szCs w:val="21"/>
        </w:rPr>
      </w:pPr>
      <w:r>
        <w:rPr>
          <w:rFonts w:ascii="Times-Roman" w:hAnsi="Times-Roman" w:cs="Times-Roman"/>
          <w:color w:val="010202"/>
          <w:sz w:val="25"/>
          <w:szCs w:val="21"/>
        </w:rPr>
        <w:fldChar w:fldCharType="end"/>
      </w:r>
    </w:p>
    <w:p w:rsidR="005427DA" w:rsidRDefault="005427DA" w:rsidP="00626213">
      <w:pPr>
        <w:autoSpaceDE w:val="0"/>
        <w:autoSpaceDN w:val="0"/>
        <w:adjustRightInd w:val="0"/>
        <w:spacing w:after="0" w:line="240" w:lineRule="auto"/>
        <w:ind w:firstLine="0"/>
        <w:jc w:val="left"/>
        <w:rPr>
          <w:rFonts w:ascii="Times-Roman" w:hAnsi="Times-Roman" w:cs="Times-Roman"/>
          <w:color w:val="010202"/>
          <w:sz w:val="25"/>
          <w:szCs w:val="21"/>
        </w:rPr>
        <w:sectPr w:rsidR="005427DA" w:rsidSect="00F24E14">
          <w:footerReference w:type="default" r:id="rId9"/>
          <w:pgSz w:w="11906" w:h="16838"/>
          <w:pgMar w:top="1134" w:right="850" w:bottom="1134" w:left="1701" w:header="708" w:footer="708" w:gutter="0"/>
          <w:cols w:space="708"/>
          <w:titlePg/>
          <w:docGrid w:linePitch="381"/>
        </w:sectPr>
      </w:pPr>
    </w:p>
    <w:p w:rsidR="001E4807" w:rsidRDefault="001E4807" w:rsidP="00504825">
      <w:pPr>
        <w:pStyle w:val="1"/>
      </w:pPr>
      <w:bookmarkStart w:id="64" w:name="_Toc403065235"/>
      <w:bookmarkStart w:id="65" w:name="_Toc403065391"/>
      <w:r>
        <w:lastRenderedPageBreak/>
        <w:t>Введение</w:t>
      </w:r>
      <w:bookmarkEnd w:id="64"/>
      <w:bookmarkEnd w:id="65"/>
    </w:p>
    <w:p w:rsidR="00C17133" w:rsidRPr="00622891" w:rsidRDefault="00C17133" w:rsidP="00C17133">
      <w:pPr>
        <w:rPr>
          <w:rFonts w:cs="Times New Roman"/>
          <w:color w:val="000000"/>
          <w:szCs w:val="28"/>
        </w:rPr>
      </w:pPr>
      <w:r w:rsidRPr="00622891">
        <w:rPr>
          <w:rFonts w:cs="Times New Roman"/>
          <w:color w:val="000000"/>
          <w:szCs w:val="28"/>
        </w:rPr>
        <w:t>Страхование имущества - эффективная мера защиты имущественных интересов собственника о</w:t>
      </w:r>
      <w:r w:rsidR="00622891">
        <w:rPr>
          <w:rFonts w:cs="Times New Roman"/>
          <w:color w:val="000000"/>
          <w:szCs w:val="28"/>
        </w:rPr>
        <w:t xml:space="preserve">т рисков повреждения и утраты. </w:t>
      </w:r>
      <w:r w:rsidRPr="00622891">
        <w:rPr>
          <w:rFonts w:cs="Times New Roman"/>
          <w:color w:val="000000"/>
          <w:szCs w:val="28"/>
        </w:rPr>
        <w:t>В своей контрольной я хочу обратить внимание на некоторые особенности оценки объекта страхования, которые могут существенно повлиять на имущественные интересы страхователя.</w:t>
      </w:r>
    </w:p>
    <w:p w:rsidR="00C17133" w:rsidRPr="00622891" w:rsidRDefault="00C17133" w:rsidP="00C17133">
      <w:pPr>
        <w:rPr>
          <w:rFonts w:cs="Times New Roman"/>
          <w:color w:val="000000"/>
          <w:szCs w:val="28"/>
        </w:rPr>
      </w:pPr>
      <w:r w:rsidRPr="00622891">
        <w:rPr>
          <w:rFonts w:cs="Times New Roman"/>
          <w:color w:val="000000"/>
          <w:szCs w:val="28"/>
        </w:rPr>
        <w:t>В Российской Федерации рынок услуг страхования имущества регулируется "Законом об организации страхового дела в Российской Федерации" - это основной документ, определяющий основные понятия страхования и порядок предоставления услуг. Одним из основных параметров договора страхования является величина "страховой суммы", то есть та суммы, на которую застраховано имущество и в пределах которой ос</w:t>
      </w:r>
      <w:r w:rsidR="00622891">
        <w:rPr>
          <w:rFonts w:cs="Times New Roman"/>
          <w:color w:val="000000"/>
          <w:szCs w:val="28"/>
        </w:rPr>
        <w:t xml:space="preserve">уществляются страховые выплаты и рассчитываются страховые взносы. </w:t>
      </w:r>
      <w:r w:rsidRPr="00622891">
        <w:rPr>
          <w:rFonts w:cs="Times New Roman"/>
          <w:color w:val="000000"/>
          <w:szCs w:val="28"/>
        </w:rPr>
        <w:t>Как</w:t>
      </w:r>
      <w:r w:rsidR="00622891" w:rsidRPr="00622891">
        <w:rPr>
          <w:rFonts w:cs="Times New Roman"/>
          <w:color w:val="000000"/>
          <w:szCs w:val="28"/>
        </w:rPr>
        <w:t xml:space="preserve"> же</w:t>
      </w:r>
      <w:r w:rsidRPr="00622891">
        <w:rPr>
          <w:rFonts w:cs="Times New Roman"/>
          <w:color w:val="000000"/>
          <w:szCs w:val="28"/>
        </w:rPr>
        <w:t xml:space="preserve"> правильно определить страховую сумму в договоре страхования?</w:t>
      </w:r>
    </w:p>
    <w:p w:rsidR="00114B8C" w:rsidRDefault="00114B8C" w:rsidP="00114B8C">
      <w:r w:rsidRPr="00622891">
        <w:rPr>
          <w:rFonts w:cs="Times New Roman"/>
          <w:szCs w:val="28"/>
        </w:rPr>
        <w:t>В ГК страховая сумма опр</w:t>
      </w:r>
      <w:r w:rsidR="00622891" w:rsidRPr="00622891">
        <w:rPr>
          <w:rFonts w:cs="Times New Roman"/>
          <w:szCs w:val="28"/>
        </w:rPr>
        <w:t>еделяется по соглашению</w:t>
      </w:r>
      <w:r w:rsidR="00622891">
        <w:t xml:space="preserve"> сторон. </w:t>
      </w:r>
      <w:r>
        <w:t xml:space="preserve">Страховая сумма, если договором страхования не предусмотрено иное, не должна превышать действительную стоимость имущества, причем расшифровка понятия «действительная стоимость» отсутствует. В стандартах оценки понятия страховой стоимости тоже нет. </w:t>
      </w:r>
    </w:p>
    <w:p w:rsidR="00F24E14" w:rsidRPr="00A80B8D" w:rsidRDefault="00F24E14" w:rsidP="00F24E14">
      <w:pPr>
        <w:rPr>
          <w:szCs w:val="28"/>
        </w:rPr>
      </w:pPr>
      <w:r>
        <w:rPr>
          <w:szCs w:val="28"/>
        </w:rPr>
        <w:t>Ц</w:t>
      </w:r>
      <w:r w:rsidRPr="00A80B8D">
        <w:rPr>
          <w:szCs w:val="28"/>
        </w:rPr>
        <w:t xml:space="preserve">елью </w:t>
      </w:r>
      <w:r>
        <w:rPr>
          <w:szCs w:val="28"/>
        </w:rPr>
        <w:t>моей работы является рассмотрение</w:t>
      </w:r>
      <w:r w:rsidRPr="00A80B8D">
        <w:rPr>
          <w:szCs w:val="28"/>
        </w:rPr>
        <w:t xml:space="preserve"> </w:t>
      </w:r>
      <w:r w:rsidR="00622891">
        <w:rPr>
          <w:szCs w:val="28"/>
        </w:rPr>
        <w:t>существующих методов оценки, с помощью которых определяется страховая стоимость имущества</w:t>
      </w:r>
      <w:r w:rsidRPr="00A80B8D">
        <w:rPr>
          <w:szCs w:val="28"/>
        </w:rPr>
        <w:t>.</w:t>
      </w:r>
    </w:p>
    <w:p w:rsidR="00F24E14" w:rsidRPr="00A80B8D" w:rsidRDefault="00F24E14" w:rsidP="00F24E14">
      <w:pPr>
        <w:rPr>
          <w:szCs w:val="28"/>
        </w:rPr>
      </w:pPr>
      <w:r w:rsidRPr="00A80B8D">
        <w:rPr>
          <w:szCs w:val="28"/>
        </w:rPr>
        <w:t>Для выполнения поставленной цели необходимо решить следующие задачи:</w:t>
      </w:r>
    </w:p>
    <w:p w:rsidR="00F24E14" w:rsidRDefault="00F24E14" w:rsidP="00F24E14">
      <w:pPr>
        <w:numPr>
          <w:ilvl w:val="0"/>
          <w:numId w:val="3"/>
        </w:numPr>
        <w:spacing w:after="0"/>
        <w:ind w:left="0" w:firstLine="709"/>
        <w:rPr>
          <w:szCs w:val="28"/>
        </w:rPr>
      </w:pPr>
      <w:r w:rsidRPr="00A80B8D">
        <w:rPr>
          <w:szCs w:val="28"/>
        </w:rPr>
        <w:t xml:space="preserve">определить понятие </w:t>
      </w:r>
      <w:r w:rsidR="00622891">
        <w:rPr>
          <w:szCs w:val="28"/>
        </w:rPr>
        <w:t>страховой стоимости</w:t>
      </w:r>
      <w:r w:rsidRPr="00A80B8D">
        <w:rPr>
          <w:szCs w:val="28"/>
        </w:rPr>
        <w:t>;</w:t>
      </w:r>
    </w:p>
    <w:p w:rsidR="00F24E14" w:rsidRPr="00A80B8D" w:rsidRDefault="00F24E14" w:rsidP="00F24E14">
      <w:pPr>
        <w:numPr>
          <w:ilvl w:val="0"/>
          <w:numId w:val="3"/>
        </w:numPr>
        <w:spacing w:after="0"/>
        <w:ind w:left="0" w:firstLine="709"/>
        <w:rPr>
          <w:szCs w:val="28"/>
        </w:rPr>
      </w:pPr>
      <w:r w:rsidRPr="00A80B8D">
        <w:rPr>
          <w:szCs w:val="28"/>
        </w:rPr>
        <w:t xml:space="preserve"> рассмотреть особенности рынка </w:t>
      </w:r>
      <w:r w:rsidR="00622891">
        <w:rPr>
          <w:szCs w:val="28"/>
        </w:rPr>
        <w:t>страхования имущества</w:t>
      </w:r>
      <w:r w:rsidRPr="00A80B8D">
        <w:rPr>
          <w:szCs w:val="28"/>
        </w:rPr>
        <w:t xml:space="preserve"> в РФ;</w:t>
      </w:r>
    </w:p>
    <w:p w:rsidR="00F24E14" w:rsidRPr="00622891" w:rsidRDefault="00F24E14" w:rsidP="00622891">
      <w:pPr>
        <w:numPr>
          <w:ilvl w:val="0"/>
          <w:numId w:val="4"/>
        </w:numPr>
        <w:spacing w:after="0"/>
        <w:ind w:left="0" w:firstLine="709"/>
        <w:rPr>
          <w:szCs w:val="28"/>
        </w:rPr>
      </w:pPr>
      <w:r w:rsidRPr="00A80B8D">
        <w:rPr>
          <w:szCs w:val="28"/>
        </w:rPr>
        <w:t xml:space="preserve">проанализировать </w:t>
      </w:r>
      <w:r w:rsidR="00622891">
        <w:rPr>
          <w:szCs w:val="28"/>
        </w:rPr>
        <w:t>существующие подходы  методы оценки имущества</w:t>
      </w:r>
      <w:r>
        <w:rPr>
          <w:szCs w:val="28"/>
        </w:rPr>
        <w:t>.</w:t>
      </w:r>
    </w:p>
    <w:p w:rsidR="00F24E14" w:rsidRDefault="00F24E14" w:rsidP="00626213">
      <w:pPr>
        <w:autoSpaceDE w:val="0"/>
        <w:autoSpaceDN w:val="0"/>
        <w:adjustRightInd w:val="0"/>
        <w:spacing w:after="0" w:line="240" w:lineRule="auto"/>
        <w:ind w:firstLine="0"/>
        <w:jc w:val="left"/>
        <w:rPr>
          <w:rFonts w:ascii="Times-Roman" w:hAnsi="Times-Roman" w:cs="Times-Roman"/>
          <w:color w:val="010202"/>
          <w:sz w:val="25"/>
          <w:szCs w:val="21"/>
        </w:rPr>
        <w:sectPr w:rsidR="00F24E14">
          <w:pgSz w:w="11906" w:h="16838"/>
          <w:pgMar w:top="1134" w:right="850" w:bottom="1134" w:left="1701" w:header="708" w:footer="708" w:gutter="0"/>
          <w:cols w:space="708"/>
          <w:docGrid w:linePitch="360"/>
        </w:sectPr>
      </w:pPr>
    </w:p>
    <w:p w:rsidR="00F24E14" w:rsidRDefault="00B85B0F" w:rsidP="00504825">
      <w:pPr>
        <w:pStyle w:val="3"/>
        <w:ind w:left="0" w:firstLine="709"/>
      </w:pPr>
      <w:bookmarkStart w:id="66" w:name="_Toc403065236"/>
      <w:bookmarkStart w:id="67" w:name="_Toc403065392"/>
      <w:r>
        <w:lastRenderedPageBreak/>
        <w:t>страхование имущества и страховая стоимость</w:t>
      </w:r>
      <w:bookmarkEnd w:id="66"/>
      <w:bookmarkEnd w:id="67"/>
    </w:p>
    <w:p w:rsidR="00BE796F" w:rsidRDefault="00BE796F" w:rsidP="00BE796F">
      <w:r>
        <w:t>Страхование имущества является одной из подотраслей имущественного страхования, объектом которого выступают имущественные интересы, связанные с владением, пользованием и распоряжением имуществом.</w:t>
      </w:r>
      <w:r w:rsidR="00A251A6">
        <w:rPr>
          <w:rStyle w:val="ac"/>
        </w:rPr>
        <w:footnoteReference w:id="1"/>
      </w:r>
      <w:r>
        <w:t xml:space="preserve"> Рассмотрим структуру российского страхового рынка по собранным премиям (рисунок 1).</w:t>
      </w:r>
    </w:p>
    <w:p w:rsidR="00BE796F" w:rsidRDefault="00BE796F" w:rsidP="00BE796F">
      <w:pPr>
        <w:ind w:firstLine="0"/>
      </w:pPr>
      <w:r>
        <w:rPr>
          <w:rFonts w:ascii="Arial" w:eastAsia="Times New Roman" w:hAnsi="Arial" w:cs="Arial"/>
          <w:noProof/>
          <w:color w:val="252525"/>
          <w:sz w:val="21"/>
          <w:szCs w:val="21"/>
          <w:lang w:eastAsia="ru-RU"/>
        </w:rPr>
        <w:drawing>
          <wp:inline distT="0" distB="0" distL="0" distR="0" wp14:anchorId="7BB04638" wp14:editId="3482CEE0">
            <wp:extent cx="5950424" cy="3234519"/>
            <wp:effectExtent l="0" t="0" r="0" b="444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E796F" w:rsidRDefault="00BE796F" w:rsidP="009F37EE">
      <w:pPr>
        <w:spacing w:before="120"/>
      </w:pPr>
      <w:r>
        <w:t>Рисунок 1</w:t>
      </w:r>
      <w:r w:rsidRPr="00BE796F">
        <w:t xml:space="preserve"> - Структура российского страхового рынка в 2013 году по собранным премиям</w:t>
      </w:r>
    </w:p>
    <w:p w:rsidR="00BE796F" w:rsidRDefault="00BE796F" w:rsidP="00BE796F">
      <w:r>
        <w:t>Видим, что страхование имущества занимает чуть ли не половину от всего рынка страхования. Ведь с</w:t>
      </w:r>
      <w:r w:rsidRPr="00BE796F">
        <w:t xml:space="preserve">трахователями </w:t>
      </w:r>
      <w:r>
        <w:t>могут выступа</w:t>
      </w:r>
      <w:r w:rsidRPr="00BE796F">
        <w:t>т</w:t>
      </w:r>
      <w:r>
        <w:t>ь</w:t>
      </w:r>
      <w:r w:rsidRPr="00BE796F">
        <w:t xml:space="preserve"> любые предприятия и организации различной организационно-правовой формы, а также физические лица</w:t>
      </w:r>
      <w:r>
        <w:t>. Страхование имущества включает в себя:</w:t>
      </w:r>
    </w:p>
    <w:p w:rsidR="00BE796F" w:rsidRDefault="00BE796F" w:rsidP="00A251A6">
      <w:pPr>
        <w:spacing w:after="0"/>
        <w:ind w:firstLine="0"/>
      </w:pPr>
      <w:r>
        <w:t>•</w:t>
      </w:r>
      <w:r>
        <w:tab/>
        <w:t>страхование наземного транспорта, кроме средств ж</w:t>
      </w:r>
      <w:r w:rsidR="009F37EE">
        <w:t>/д</w:t>
      </w:r>
      <w:r>
        <w:t xml:space="preserve"> транспорта;</w:t>
      </w:r>
    </w:p>
    <w:p w:rsidR="00BE796F" w:rsidRDefault="00BE796F" w:rsidP="00A251A6">
      <w:pPr>
        <w:spacing w:after="0"/>
        <w:ind w:firstLine="0"/>
      </w:pPr>
      <w:r>
        <w:lastRenderedPageBreak/>
        <w:t>•</w:t>
      </w:r>
      <w:r>
        <w:tab/>
        <w:t>страхование железнодорожного транспорта;</w:t>
      </w:r>
    </w:p>
    <w:p w:rsidR="00BE796F" w:rsidRDefault="00BE796F" w:rsidP="00A251A6">
      <w:pPr>
        <w:spacing w:after="0"/>
        <w:ind w:firstLine="0"/>
      </w:pPr>
      <w:r>
        <w:t>•</w:t>
      </w:r>
      <w:r>
        <w:tab/>
        <w:t>страхование воздушного транспорта;</w:t>
      </w:r>
    </w:p>
    <w:p w:rsidR="00BE796F" w:rsidRDefault="00BE796F" w:rsidP="00A251A6">
      <w:pPr>
        <w:spacing w:after="0"/>
        <w:ind w:firstLine="0"/>
      </w:pPr>
      <w:r>
        <w:t>•</w:t>
      </w:r>
      <w:r>
        <w:tab/>
        <w:t>страхование водного транспорта;</w:t>
      </w:r>
    </w:p>
    <w:p w:rsidR="00BE796F" w:rsidRDefault="00BE796F" w:rsidP="00A251A6">
      <w:pPr>
        <w:spacing w:after="0"/>
        <w:ind w:firstLine="0"/>
      </w:pPr>
      <w:r>
        <w:t>•</w:t>
      </w:r>
      <w:r>
        <w:tab/>
        <w:t>страхование грузов;</w:t>
      </w:r>
    </w:p>
    <w:p w:rsidR="00BE796F" w:rsidRDefault="00BE796F" w:rsidP="00A251A6">
      <w:pPr>
        <w:spacing w:after="0"/>
        <w:ind w:firstLine="0"/>
      </w:pPr>
      <w:r>
        <w:t>•</w:t>
      </w:r>
      <w:r>
        <w:tab/>
        <w:t>сельскохозяйственное страхование;</w:t>
      </w:r>
    </w:p>
    <w:p w:rsidR="00BE796F" w:rsidRDefault="00BE796F" w:rsidP="00A251A6">
      <w:pPr>
        <w:spacing w:after="0"/>
        <w:ind w:firstLine="0"/>
      </w:pPr>
      <w:r>
        <w:t>•</w:t>
      </w:r>
      <w:r>
        <w:tab/>
        <w:t>страхование прочего имущества юридических лиц;</w:t>
      </w:r>
    </w:p>
    <w:p w:rsidR="00BE796F" w:rsidRDefault="00BE796F" w:rsidP="00A251A6">
      <w:pPr>
        <w:spacing w:after="0"/>
        <w:ind w:firstLine="0"/>
      </w:pPr>
      <w:r>
        <w:t>•</w:t>
      </w:r>
      <w:r>
        <w:tab/>
        <w:t>страхо</w:t>
      </w:r>
      <w:r w:rsidR="00A251A6">
        <w:t>вание прочего имущества граждан.</w:t>
      </w:r>
    </w:p>
    <w:p w:rsidR="00A251A6" w:rsidRDefault="00A251A6" w:rsidP="00A251A6">
      <w:pPr>
        <w:spacing w:after="0"/>
      </w:pPr>
      <w:r>
        <w:t>Также большое значение страхования имущества можно наблюдать в таблице 1.</w:t>
      </w:r>
    </w:p>
    <w:p w:rsidR="00A251A6" w:rsidRPr="006B0D46" w:rsidRDefault="00A251A6" w:rsidP="00A251A6">
      <w:pPr>
        <w:jc w:val="right"/>
        <w:rPr>
          <w:sz w:val="24"/>
          <w:szCs w:val="24"/>
        </w:rPr>
      </w:pPr>
      <w:r>
        <w:t>Таблица 1 - Динамика сборов и выплат по страхованию имущества</w:t>
      </w:r>
    </w:p>
    <w:tbl>
      <w:tblPr>
        <w:tblStyle w:val="af"/>
        <w:tblW w:w="5000" w:type="pct"/>
        <w:tblLook w:val="04A0" w:firstRow="1" w:lastRow="0" w:firstColumn="1" w:lastColumn="0" w:noHBand="0" w:noVBand="1"/>
      </w:tblPr>
      <w:tblGrid>
        <w:gridCol w:w="900"/>
        <w:gridCol w:w="1209"/>
        <w:gridCol w:w="1568"/>
        <w:gridCol w:w="1677"/>
        <w:gridCol w:w="1568"/>
        <w:gridCol w:w="1678"/>
        <w:gridCol w:w="971"/>
      </w:tblGrid>
      <w:tr w:rsidR="00390CA2" w:rsidRPr="006B0D46" w:rsidTr="00390CA2">
        <w:trPr>
          <w:trHeight w:val="397"/>
        </w:trPr>
        <w:tc>
          <w:tcPr>
            <w:tcW w:w="486" w:type="pct"/>
            <w:vMerge w:val="restart"/>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Год</w:t>
            </w:r>
          </w:p>
        </w:tc>
        <w:tc>
          <w:tcPr>
            <w:tcW w:w="585" w:type="pct"/>
            <w:vMerge w:val="restart"/>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Кварталы</w:t>
            </w:r>
          </w:p>
        </w:tc>
        <w:tc>
          <w:tcPr>
            <w:tcW w:w="1720" w:type="pct"/>
            <w:gridSpan w:val="2"/>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Поступления</w:t>
            </w:r>
          </w:p>
        </w:tc>
        <w:tc>
          <w:tcPr>
            <w:tcW w:w="1720" w:type="pct"/>
            <w:gridSpan w:val="2"/>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Выплаты</w:t>
            </w:r>
          </w:p>
        </w:tc>
        <w:tc>
          <w:tcPr>
            <w:tcW w:w="445" w:type="pct"/>
            <w:vMerge w:val="restart"/>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Коэфф. выплат</w:t>
            </w:r>
            <w:r w:rsidRPr="006B0D46">
              <w:rPr>
                <w:rFonts w:eastAsia="Times New Roman" w:cs="Times New Roman"/>
                <w:bCs/>
                <w:color w:val="000000"/>
                <w:sz w:val="24"/>
                <w:szCs w:val="24"/>
                <w:lang w:eastAsia="ru-RU"/>
              </w:rPr>
              <w:br/>
              <w:t>%</w:t>
            </w:r>
          </w:p>
        </w:tc>
      </w:tr>
      <w:tr w:rsidR="00495540" w:rsidRPr="006B0D46" w:rsidTr="00390CA2">
        <w:trPr>
          <w:trHeight w:val="397"/>
        </w:trPr>
        <w:tc>
          <w:tcPr>
            <w:tcW w:w="0" w:type="auto"/>
            <w:vMerge/>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p>
        </w:tc>
        <w:tc>
          <w:tcPr>
            <w:tcW w:w="0" w:type="auto"/>
            <w:vMerge/>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p>
        </w:tc>
        <w:tc>
          <w:tcPr>
            <w:tcW w:w="832" w:type="pct"/>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Поступления</w:t>
            </w:r>
            <w:r w:rsidRPr="006B0D46">
              <w:rPr>
                <w:rFonts w:eastAsia="Times New Roman" w:cs="Times New Roman"/>
                <w:bCs/>
                <w:color w:val="000000"/>
                <w:sz w:val="24"/>
                <w:szCs w:val="24"/>
                <w:lang w:eastAsia="ru-RU"/>
              </w:rPr>
              <w:br/>
              <w:t>(тыс.руб)</w:t>
            </w:r>
          </w:p>
        </w:tc>
        <w:tc>
          <w:tcPr>
            <w:tcW w:w="881" w:type="pct"/>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 от аналогичного периода предыдущего года</w:t>
            </w:r>
          </w:p>
        </w:tc>
        <w:tc>
          <w:tcPr>
            <w:tcW w:w="832" w:type="pct"/>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Выплаты</w:t>
            </w:r>
            <w:r w:rsidRPr="006B0D46">
              <w:rPr>
                <w:rFonts w:eastAsia="Times New Roman" w:cs="Times New Roman"/>
                <w:bCs/>
                <w:color w:val="000000"/>
                <w:sz w:val="24"/>
                <w:szCs w:val="24"/>
                <w:lang w:eastAsia="ru-RU"/>
              </w:rPr>
              <w:br/>
              <w:t>(тыс.руб)</w:t>
            </w:r>
          </w:p>
        </w:tc>
        <w:tc>
          <w:tcPr>
            <w:tcW w:w="881" w:type="pct"/>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 от аналогичного периода предыдущего года</w:t>
            </w:r>
          </w:p>
        </w:tc>
        <w:tc>
          <w:tcPr>
            <w:tcW w:w="0" w:type="auto"/>
            <w:vMerge/>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p>
        </w:tc>
      </w:tr>
      <w:tr w:rsidR="00495540" w:rsidRPr="006B0D46" w:rsidTr="00390CA2">
        <w:trPr>
          <w:trHeight w:val="397"/>
        </w:trPr>
        <w:tc>
          <w:tcPr>
            <w:tcW w:w="0" w:type="auto"/>
            <w:vMerge w:val="restart"/>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2014</w:t>
            </w:r>
          </w:p>
        </w:tc>
        <w:tc>
          <w:tcPr>
            <w:tcW w:w="0" w:type="auto"/>
            <w:vAlign w:val="center"/>
            <w:hideMark/>
          </w:tcPr>
          <w:p w:rsidR="00A251A6" w:rsidRPr="006B0D46" w:rsidRDefault="006B0D46" w:rsidP="00390CA2">
            <w:pPr>
              <w:spacing w:line="240" w:lineRule="auto"/>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 мес.</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205 554 812</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105.73</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103 264 885</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109.35</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50.24</w:t>
            </w:r>
          </w:p>
        </w:tc>
      </w:tr>
      <w:tr w:rsidR="00495540" w:rsidRPr="006B0D46" w:rsidTr="00390CA2">
        <w:trPr>
          <w:trHeight w:val="397"/>
        </w:trPr>
        <w:tc>
          <w:tcPr>
            <w:tcW w:w="0" w:type="auto"/>
            <w:vMerge/>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p>
        </w:tc>
        <w:tc>
          <w:tcPr>
            <w:tcW w:w="0" w:type="auto"/>
            <w:vAlign w:val="center"/>
            <w:hideMark/>
          </w:tcPr>
          <w:p w:rsidR="00A251A6" w:rsidRPr="006B0D46" w:rsidRDefault="006B0D46" w:rsidP="00390CA2">
            <w:pPr>
              <w:spacing w:line="240" w:lineRule="auto"/>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 мес.</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100 008 959</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105.71</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49 184 156</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113.37</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49.18</w:t>
            </w:r>
          </w:p>
        </w:tc>
      </w:tr>
      <w:tr w:rsidR="00495540" w:rsidRPr="006B0D46" w:rsidTr="00390CA2">
        <w:trPr>
          <w:trHeight w:val="397"/>
        </w:trPr>
        <w:tc>
          <w:tcPr>
            <w:tcW w:w="0" w:type="auto"/>
            <w:vMerge w:val="restart"/>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bCs/>
                <w:color w:val="000000"/>
                <w:sz w:val="24"/>
                <w:szCs w:val="24"/>
                <w:lang w:eastAsia="ru-RU"/>
              </w:rPr>
              <w:t>2013</w:t>
            </w:r>
          </w:p>
        </w:tc>
        <w:tc>
          <w:tcPr>
            <w:tcW w:w="0" w:type="auto"/>
            <w:vAlign w:val="center"/>
            <w:hideMark/>
          </w:tcPr>
          <w:p w:rsidR="00A251A6" w:rsidRPr="006B0D46" w:rsidRDefault="006B0D46" w:rsidP="00390CA2">
            <w:pPr>
              <w:spacing w:line="240" w:lineRule="auto"/>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12 мес.</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393 384 329</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105.42</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201 726 060</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111.43</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51.28</w:t>
            </w:r>
          </w:p>
        </w:tc>
      </w:tr>
      <w:tr w:rsidR="00495540" w:rsidRPr="006B0D46" w:rsidTr="00390CA2">
        <w:trPr>
          <w:trHeight w:val="397"/>
        </w:trPr>
        <w:tc>
          <w:tcPr>
            <w:tcW w:w="0" w:type="auto"/>
            <w:vMerge/>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p>
        </w:tc>
        <w:tc>
          <w:tcPr>
            <w:tcW w:w="0" w:type="auto"/>
            <w:vAlign w:val="center"/>
            <w:hideMark/>
          </w:tcPr>
          <w:p w:rsidR="00A251A6" w:rsidRPr="006B0D46" w:rsidRDefault="006B0D46" w:rsidP="00390CA2">
            <w:pPr>
              <w:spacing w:line="240" w:lineRule="auto"/>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9 мес.</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298 818 585</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108.17</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145 550 121</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114.49</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48.71</w:t>
            </w:r>
          </w:p>
        </w:tc>
      </w:tr>
      <w:tr w:rsidR="00495540" w:rsidRPr="006B0D46" w:rsidTr="00390CA2">
        <w:trPr>
          <w:trHeight w:val="397"/>
        </w:trPr>
        <w:tc>
          <w:tcPr>
            <w:tcW w:w="0" w:type="auto"/>
            <w:vMerge/>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p>
        </w:tc>
        <w:tc>
          <w:tcPr>
            <w:tcW w:w="0" w:type="auto"/>
            <w:vAlign w:val="center"/>
            <w:hideMark/>
          </w:tcPr>
          <w:p w:rsidR="00A251A6" w:rsidRPr="006B0D46" w:rsidRDefault="006B0D46" w:rsidP="00390CA2">
            <w:pPr>
              <w:spacing w:line="240" w:lineRule="auto"/>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6 мес.</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194 407 942</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108.28</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94 432 423</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111.74</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48.57</w:t>
            </w:r>
          </w:p>
        </w:tc>
      </w:tr>
      <w:tr w:rsidR="00495540" w:rsidRPr="006B0D46" w:rsidTr="00390CA2">
        <w:trPr>
          <w:trHeight w:val="397"/>
        </w:trPr>
        <w:tc>
          <w:tcPr>
            <w:tcW w:w="0" w:type="auto"/>
            <w:vMerge/>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p>
        </w:tc>
        <w:tc>
          <w:tcPr>
            <w:tcW w:w="0" w:type="auto"/>
            <w:vAlign w:val="center"/>
            <w:hideMark/>
          </w:tcPr>
          <w:p w:rsidR="00A251A6" w:rsidRPr="006B0D46" w:rsidRDefault="006B0D46" w:rsidP="00390CA2">
            <w:pPr>
              <w:spacing w:line="240" w:lineRule="auto"/>
              <w:ind w:firstLine="0"/>
              <w:jc w:val="center"/>
              <w:rPr>
                <w:rFonts w:eastAsia="Times New Roman" w:cs="Times New Roman"/>
                <w:color w:val="000000"/>
                <w:sz w:val="24"/>
                <w:szCs w:val="24"/>
                <w:lang w:eastAsia="ru-RU"/>
              </w:rPr>
            </w:pPr>
            <w:r>
              <w:rPr>
                <w:rFonts w:eastAsia="Times New Roman" w:cs="Times New Roman"/>
                <w:color w:val="000000"/>
                <w:sz w:val="24"/>
                <w:szCs w:val="24"/>
                <w:lang w:eastAsia="ru-RU"/>
              </w:rPr>
              <w:t>3 мес.</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94 605 151</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105.54</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43 383 228</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themeColor="text1"/>
                <w:sz w:val="24"/>
                <w:szCs w:val="24"/>
                <w:lang w:eastAsia="ru-RU"/>
              </w:rPr>
            </w:pPr>
            <w:r w:rsidRPr="006B0D46">
              <w:rPr>
                <w:rFonts w:eastAsia="Times New Roman" w:cs="Times New Roman"/>
                <w:color w:val="000000" w:themeColor="text1"/>
                <w:sz w:val="24"/>
                <w:szCs w:val="24"/>
                <w:lang w:eastAsia="ru-RU"/>
              </w:rPr>
              <w:t>99.96</w:t>
            </w:r>
          </w:p>
        </w:tc>
        <w:tc>
          <w:tcPr>
            <w:tcW w:w="0" w:type="auto"/>
            <w:vAlign w:val="center"/>
            <w:hideMark/>
          </w:tcPr>
          <w:p w:rsidR="00A251A6" w:rsidRPr="006B0D46" w:rsidRDefault="00A251A6" w:rsidP="00390CA2">
            <w:pPr>
              <w:spacing w:line="240" w:lineRule="auto"/>
              <w:ind w:firstLine="0"/>
              <w:jc w:val="center"/>
              <w:rPr>
                <w:rFonts w:eastAsia="Times New Roman" w:cs="Times New Roman"/>
                <w:color w:val="000000"/>
                <w:sz w:val="24"/>
                <w:szCs w:val="24"/>
                <w:lang w:eastAsia="ru-RU"/>
              </w:rPr>
            </w:pPr>
            <w:r w:rsidRPr="006B0D46">
              <w:rPr>
                <w:rFonts w:eastAsia="Times New Roman" w:cs="Times New Roman"/>
                <w:color w:val="000000"/>
                <w:sz w:val="24"/>
                <w:szCs w:val="24"/>
                <w:lang w:eastAsia="ru-RU"/>
              </w:rPr>
              <w:t>45.86</w:t>
            </w:r>
          </w:p>
        </w:tc>
      </w:tr>
    </w:tbl>
    <w:p w:rsidR="006B0D46" w:rsidRPr="006B0D46" w:rsidRDefault="00D6595A" w:rsidP="009F37EE">
      <w:pPr>
        <w:spacing w:before="240"/>
        <w:rPr>
          <w:rFonts w:cs="Times New Roman"/>
          <w:color w:val="000000"/>
        </w:rPr>
      </w:pPr>
      <w:r w:rsidRPr="006B0D46">
        <w:rPr>
          <w:rFonts w:cs="Times New Roman"/>
          <w:color w:val="000000"/>
        </w:rPr>
        <w:t xml:space="preserve">Видим, что количество поступлений в </w:t>
      </w:r>
      <w:r w:rsidR="006B0D46" w:rsidRPr="006B0D46">
        <w:rPr>
          <w:rFonts w:cs="Times New Roman"/>
          <w:color w:val="000000"/>
        </w:rPr>
        <w:t>э</w:t>
      </w:r>
      <w:r w:rsidRPr="006B0D46">
        <w:rPr>
          <w:rFonts w:cs="Times New Roman"/>
          <w:color w:val="000000"/>
        </w:rPr>
        <w:t>ту сферу страхования стабильно увеличивается с каждым годом</w:t>
      </w:r>
      <w:r w:rsidR="006B0D46" w:rsidRPr="006B0D46">
        <w:rPr>
          <w:rFonts w:cs="Times New Roman"/>
          <w:color w:val="000000"/>
        </w:rPr>
        <w:t xml:space="preserve">, но, вместе с тем, увеличивается и количество выплат. А для расчета выплат нужно знать страховую стоимость имущества. </w:t>
      </w:r>
    </w:p>
    <w:p w:rsidR="00B85B0F" w:rsidRPr="00390CA2" w:rsidRDefault="006B0D46" w:rsidP="006B0D46">
      <w:pPr>
        <w:rPr>
          <w:rFonts w:cs="Times New Roman"/>
          <w:color w:val="000000"/>
        </w:rPr>
      </w:pPr>
      <w:r>
        <w:rPr>
          <w:rFonts w:ascii="Arial" w:hAnsi="Arial" w:cs="Arial"/>
          <w:color w:val="000000"/>
        </w:rPr>
        <w:t xml:space="preserve"> </w:t>
      </w:r>
      <w:r w:rsidR="00343E38">
        <w:rPr>
          <w:rFonts w:cs="Times New Roman"/>
          <w:color w:val="000000"/>
        </w:rPr>
        <w:t xml:space="preserve">Страховая стоимость имущества - </w:t>
      </w:r>
      <w:r w:rsidR="00B85B0F" w:rsidRPr="00390CA2">
        <w:rPr>
          <w:rFonts w:cs="Times New Roman"/>
          <w:color w:val="000000"/>
        </w:rPr>
        <w:t xml:space="preserve">это его действительная стоимость в месте нахождения имущества на день заключения договора, иными словами, та среднерыночная цена, по которой это имущество в данном месте </w:t>
      </w:r>
      <w:r w:rsidR="00343E38">
        <w:rPr>
          <w:rFonts w:cs="Times New Roman"/>
          <w:color w:val="000000"/>
        </w:rPr>
        <w:t>и</w:t>
      </w:r>
      <w:r w:rsidR="00B85B0F" w:rsidRPr="00390CA2">
        <w:rPr>
          <w:rFonts w:cs="Times New Roman"/>
          <w:color w:val="000000"/>
        </w:rPr>
        <w:t xml:space="preserve"> в данное время можно продать. Однако такая оценка не всегда совпадает с денежной оценкой самого имущества.</w:t>
      </w:r>
    </w:p>
    <w:p w:rsidR="00B85B0F" w:rsidRPr="00343E38" w:rsidRDefault="00B85B0F" w:rsidP="009F37EE">
      <w:pPr>
        <w:rPr>
          <w:rFonts w:cs="Times New Roman"/>
          <w:color w:val="000000"/>
        </w:rPr>
      </w:pPr>
      <w:r w:rsidRPr="00343E38">
        <w:rPr>
          <w:rFonts w:cs="Times New Roman"/>
          <w:color w:val="000000"/>
        </w:rPr>
        <w:lastRenderedPageBreak/>
        <w:t>Имущество можно застраховать на любую сумму, не превышающую его дейст</w:t>
      </w:r>
      <w:r w:rsidR="00343E38" w:rsidRPr="00343E38">
        <w:rPr>
          <w:rFonts w:cs="Times New Roman"/>
          <w:color w:val="000000"/>
        </w:rPr>
        <w:t>вительную (страховую) стоимость</w:t>
      </w:r>
      <w:r w:rsidRPr="00343E38">
        <w:rPr>
          <w:rFonts w:cs="Times New Roman"/>
          <w:color w:val="000000"/>
        </w:rPr>
        <w:t>, страховая сумма обязательно указывается в договоре страхования как его существенное условие.</w:t>
      </w:r>
      <w:r w:rsidR="009F37EE">
        <w:rPr>
          <w:rFonts w:cs="Times New Roman"/>
          <w:color w:val="000000"/>
        </w:rPr>
        <w:t xml:space="preserve"> </w:t>
      </w:r>
      <w:r w:rsidRPr="00343E38">
        <w:rPr>
          <w:rFonts w:cs="Times New Roman"/>
          <w:color w:val="000000"/>
        </w:rPr>
        <w:t>Таким образом, имущество может быть застраховано п</w:t>
      </w:r>
      <w:r w:rsidR="00343E38" w:rsidRPr="00343E38">
        <w:rPr>
          <w:rFonts w:cs="Times New Roman"/>
          <w:color w:val="000000"/>
        </w:rPr>
        <w:t xml:space="preserve">о желанию клиента </w:t>
      </w:r>
      <w:r w:rsidRPr="00343E38">
        <w:rPr>
          <w:rFonts w:cs="Times New Roman"/>
          <w:color w:val="000000"/>
        </w:rPr>
        <w:t>либо на страховую сумму, равную его страховой стоимости;</w:t>
      </w:r>
      <w:r w:rsidR="00343E38" w:rsidRPr="00343E38">
        <w:rPr>
          <w:rFonts w:cs="Times New Roman"/>
          <w:color w:val="000000"/>
        </w:rPr>
        <w:t xml:space="preserve"> </w:t>
      </w:r>
      <w:r w:rsidRPr="00343E38">
        <w:rPr>
          <w:rFonts w:cs="Times New Roman"/>
          <w:color w:val="000000"/>
        </w:rPr>
        <w:t>либо на страховую сумму, меньшую его страховой стоимости.</w:t>
      </w:r>
      <w:r w:rsidR="009F37EE">
        <w:rPr>
          <w:rFonts w:cs="Times New Roman"/>
          <w:color w:val="000000"/>
        </w:rPr>
        <w:t xml:space="preserve"> </w:t>
      </w:r>
      <w:r w:rsidRPr="00343E38">
        <w:rPr>
          <w:rFonts w:cs="Times New Roman"/>
          <w:color w:val="000000"/>
        </w:rPr>
        <w:t>Нельзя застраховать имущество на сумму, превышающую его действительную стоимость.</w:t>
      </w:r>
      <w:r w:rsidR="009F37EE">
        <w:rPr>
          <w:rStyle w:val="ac"/>
          <w:rFonts w:cs="Times New Roman"/>
          <w:color w:val="000000"/>
        </w:rPr>
        <w:footnoteReference w:id="2"/>
      </w:r>
    </w:p>
    <w:p w:rsidR="00343E38" w:rsidRDefault="00B85B0F" w:rsidP="00343E38">
      <w:pPr>
        <w:rPr>
          <w:rFonts w:ascii="Arial" w:hAnsi="Arial" w:cs="Arial"/>
          <w:color w:val="000000"/>
        </w:rPr>
      </w:pPr>
      <w:r w:rsidRPr="00343E38">
        <w:rPr>
          <w:rFonts w:cs="Times New Roman"/>
          <w:color w:val="000000"/>
        </w:rPr>
        <w:t>Если страховая сумма, указанная в договоре, превышает страховую стоимость, договор является ничтожным в той части страховой суммы, которая превышает страховую стоимость, - т.е. при выплате страхового возмещения расчеты будут производиться от страховой стоимости имущества, а не от указанной в договоре страховой суммы.</w:t>
      </w:r>
      <w:r w:rsidR="00343E38">
        <w:rPr>
          <w:rFonts w:cs="Times New Roman"/>
          <w:color w:val="000000"/>
        </w:rPr>
        <w:t xml:space="preserve"> </w:t>
      </w:r>
      <w:r w:rsidR="00C17133" w:rsidRPr="00343E38">
        <w:rPr>
          <w:rFonts w:cs="Times New Roman"/>
          <w:color w:val="000000"/>
        </w:rPr>
        <w:t>Уплаченная излишне часть страховой премии возврату в этом случае не подлежит</w:t>
      </w:r>
      <w:r w:rsidR="00343E38">
        <w:rPr>
          <w:rFonts w:ascii="Arial" w:hAnsi="Arial" w:cs="Arial"/>
          <w:color w:val="000000"/>
        </w:rPr>
        <w:t>.</w:t>
      </w:r>
      <w:r w:rsidR="00343E38">
        <w:rPr>
          <w:rStyle w:val="ac"/>
          <w:rFonts w:ascii="Arial" w:hAnsi="Arial" w:cs="Arial"/>
          <w:color w:val="000000"/>
        </w:rPr>
        <w:footnoteReference w:id="3"/>
      </w:r>
    </w:p>
    <w:p w:rsidR="00B85B0F" w:rsidRPr="00343E38" w:rsidRDefault="00C17133" w:rsidP="00343E38">
      <w:pPr>
        <w:rPr>
          <w:rFonts w:cs="Times New Roman"/>
          <w:color w:val="000000"/>
          <w:szCs w:val="28"/>
        </w:rPr>
      </w:pPr>
      <w:r w:rsidRPr="00343E38">
        <w:rPr>
          <w:rFonts w:cs="Times New Roman"/>
          <w:color w:val="000000"/>
          <w:szCs w:val="28"/>
        </w:rPr>
        <w:t>Другими словами, если застраховать имущество на большую сумму, страхователь просто заплатит больше в страховую компанию, а р</w:t>
      </w:r>
      <w:r w:rsidR="00343E38" w:rsidRPr="00343E38">
        <w:rPr>
          <w:rFonts w:cs="Times New Roman"/>
          <w:color w:val="000000"/>
          <w:szCs w:val="28"/>
        </w:rPr>
        <w:t>еальных преимуществ не получит.</w:t>
      </w:r>
      <w:r w:rsidR="009F37EE">
        <w:rPr>
          <w:rFonts w:cs="Times New Roman"/>
          <w:color w:val="000000"/>
          <w:szCs w:val="28"/>
        </w:rPr>
        <w:t xml:space="preserve"> </w:t>
      </w:r>
      <w:r w:rsidR="00E9720A" w:rsidRPr="00343E38">
        <w:rPr>
          <w:rFonts w:cs="Times New Roman"/>
          <w:color w:val="000000"/>
          <w:szCs w:val="28"/>
        </w:rPr>
        <w:t>Однако и</w:t>
      </w:r>
      <w:r w:rsidR="00B85B0F" w:rsidRPr="00343E38">
        <w:rPr>
          <w:rFonts w:cs="Times New Roman"/>
          <w:color w:val="000000"/>
          <w:szCs w:val="28"/>
        </w:rPr>
        <w:t xml:space="preserve">мущество </w:t>
      </w:r>
      <w:r w:rsidR="00E9720A" w:rsidRPr="00343E38">
        <w:rPr>
          <w:rFonts w:cs="Times New Roman"/>
          <w:color w:val="000000"/>
          <w:szCs w:val="28"/>
        </w:rPr>
        <w:t>может</w:t>
      </w:r>
      <w:r w:rsidR="00B85B0F" w:rsidRPr="00343E38">
        <w:rPr>
          <w:rFonts w:cs="Times New Roman"/>
          <w:color w:val="000000"/>
          <w:szCs w:val="28"/>
        </w:rPr>
        <w:t xml:space="preserve"> бы</w:t>
      </w:r>
      <w:r w:rsidR="00E9720A" w:rsidRPr="00343E38">
        <w:rPr>
          <w:rFonts w:cs="Times New Roman"/>
          <w:color w:val="000000"/>
          <w:szCs w:val="28"/>
        </w:rPr>
        <w:t>ть застраховано</w:t>
      </w:r>
      <w:r w:rsidR="00B85B0F" w:rsidRPr="00343E38">
        <w:rPr>
          <w:rFonts w:cs="Times New Roman"/>
          <w:color w:val="000000"/>
          <w:szCs w:val="28"/>
        </w:rPr>
        <w:t xml:space="preserve"> от разных страховых рисков как по одному, так и по отдельным договорам страхования, в том числе по договорам с разными страховщиками.</w:t>
      </w:r>
      <w:r w:rsidR="00343E38">
        <w:rPr>
          <w:rFonts w:cs="Times New Roman"/>
          <w:color w:val="000000"/>
          <w:szCs w:val="28"/>
        </w:rPr>
        <w:t xml:space="preserve"> </w:t>
      </w:r>
      <w:r w:rsidR="00B85B0F" w:rsidRPr="00343E38">
        <w:rPr>
          <w:rFonts w:cs="Times New Roman"/>
          <w:color w:val="000000"/>
          <w:szCs w:val="28"/>
        </w:rPr>
        <w:t>В этих случаях допускается превышение размера общей страховой суммы по всем договорам над страховой стоимостью.</w:t>
      </w:r>
    </w:p>
    <w:p w:rsidR="009F37EE" w:rsidRDefault="00C17133" w:rsidP="00B85B0F">
      <w:pPr>
        <w:rPr>
          <w:rFonts w:cs="Times New Roman"/>
          <w:color w:val="000000"/>
          <w:szCs w:val="28"/>
        </w:rPr>
      </w:pPr>
      <w:r w:rsidRPr="00343E38">
        <w:rPr>
          <w:rFonts w:cs="Times New Roman"/>
          <w:color w:val="000000"/>
          <w:szCs w:val="28"/>
        </w:rPr>
        <w:t>А в том случае, когда страховая сумма ниже страховой стоимости имущества, размер страхового возмещения сокращается пропорционально отношению страховой суммы к страховой стоимости имущества, если условиями договора страхования не предусмотрено иное. Т.е. страховая компания может снизить выплату, если сочтет, что сумма, на которую было застраховано имущество, ниже его рыночной стоимости на момент з</w:t>
      </w:r>
      <w:r w:rsidR="009F37EE">
        <w:rPr>
          <w:rFonts w:cs="Times New Roman"/>
          <w:color w:val="000000"/>
          <w:szCs w:val="28"/>
        </w:rPr>
        <w:t>аключения договора страхования.</w:t>
      </w:r>
    </w:p>
    <w:p w:rsidR="0016546F" w:rsidRDefault="0016546F" w:rsidP="0016546F">
      <w:pPr>
        <w:spacing w:after="0"/>
      </w:pPr>
      <w:r w:rsidRPr="0041130D">
        <w:lastRenderedPageBreak/>
        <w:t>Оценка стоимости имущества в целях страхования производится в двух случаях:</w:t>
      </w:r>
    </w:p>
    <w:p w:rsidR="0016546F" w:rsidRPr="0041130D" w:rsidRDefault="00A7455A" w:rsidP="0016546F">
      <w:pPr>
        <w:pStyle w:val="a4"/>
        <w:numPr>
          <w:ilvl w:val="0"/>
          <w:numId w:val="6"/>
        </w:numPr>
        <w:ind w:left="0" w:firstLine="709"/>
        <w:rPr>
          <w:rFonts w:cs="Times New Roman"/>
          <w:color w:val="010202"/>
          <w:szCs w:val="28"/>
        </w:rPr>
      </w:pPr>
      <w:r w:rsidRPr="0041130D">
        <w:t>При заключении договора страхования для определения страховых сумм, на которые будет застраховано имущество</w:t>
      </w:r>
      <w:r>
        <w:t>,</w:t>
      </w:r>
      <w:r w:rsidRPr="0041130D">
        <w:t xml:space="preserve"> и в пределах которых страховщик будет нести ответственность при гибели или повреждении этого имущества.</w:t>
      </w:r>
    </w:p>
    <w:p w:rsidR="0016546F" w:rsidRDefault="0016546F" w:rsidP="0016546F">
      <w:pPr>
        <w:pStyle w:val="a4"/>
        <w:numPr>
          <w:ilvl w:val="0"/>
          <w:numId w:val="6"/>
        </w:numPr>
        <w:ind w:left="0" w:firstLine="709"/>
        <w:rPr>
          <w:rFonts w:cs="Times New Roman"/>
          <w:color w:val="010202"/>
          <w:szCs w:val="28"/>
        </w:rPr>
      </w:pPr>
      <w:r w:rsidRPr="0041130D">
        <w:rPr>
          <w:rFonts w:cs="Times New Roman"/>
          <w:color w:val="010202"/>
          <w:szCs w:val="28"/>
        </w:rPr>
        <w:t>При расчете размера страхового возмещения в отношении погибшего или поврежденного имущества в результате страхового случая.</w:t>
      </w:r>
    </w:p>
    <w:p w:rsidR="0016546F" w:rsidRDefault="0016546F" w:rsidP="0016546F">
      <w:r>
        <w:t>При страховании ущерба в качестве предмета страхования рассматривается не вещь как таковая, но интерес собственника в ее сохранении. Как правило, оценка страхового интереса совпадает со стоимостью возмещения вещи в том качественном состоянии, в котором она находится на момент страхования. Таким образом, страховая стоимость — это восстановительная стоимость вещи за вычетом износа.</w:t>
      </w:r>
    </w:p>
    <w:p w:rsidR="0016546F" w:rsidRDefault="0016546F" w:rsidP="0016546F">
      <w:pPr>
        <w:spacing w:after="0"/>
      </w:pPr>
      <w:r>
        <w:t>Страховая стоимость имущества может определяться как:</w:t>
      </w:r>
    </w:p>
    <w:p w:rsidR="0016546F" w:rsidRDefault="00EF27D2" w:rsidP="0016546F">
      <w:pPr>
        <w:spacing w:after="0"/>
      </w:pPr>
      <w:r>
        <w:t xml:space="preserve">• </w:t>
      </w:r>
      <w:r w:rsidR="0016546F">
        <w:t>восстановительная стоимость, т.е. сумма, необходимая для приобретения или изготовления нового объекта аналогичного вида и качества, за вычетом накопленного износа;</w:t>
      </w:r>
    </w:p>
    <w:p w:rsidR="0016546F" w:rsidRDefault="0016546F" w:rsidP="0016546F">
      <w:pPr>
        <w:spacing w:after="0"/>
      </w:pPr>
      <w:r>
        <w:t>• балансовая стоимость имущества;</w:t>
      </w:r>
    </w:p>
    <w:p w:rsidR="0016546F" w:rsidRDefault="0016546F" w:rsidP="0016546F">
      <w:pPr>
        <w:spacing w:after="100" w:afterAutospacing="1"/>
      </w:pPr>
      <w:r>
        <w:t>• рыночная стоимость объекта.</w:t>
      </w:r>
      <w:r w:rsidRPr="00A63C28">
        <w:rPr>
          <w:rStyle w:val="ac"/>
        </w:rPr>
        <w:t xml:space="preserve"> </w:t>
      </w:r>
      <w:r>
        <w:rPr>
          <w:rStyle w:val="ac"/>
        </w:rPr>
        <w:footnoteReference w:id="4"/>
      </w:r>
    </w:p>
    <w:p w:rsidR="0016546F" w:rsidRPr="001530F0" w:rsidRDefault="0016546F" w:rsidP="001530F0">
      <w:pPr>
        <w:rPr>
          <w:rFonts w:cs="Times New Roman"/>
          <w:color w:val="010202"/>
          <w:szCs w:val="28"/>
        </w:rPr>
      </w:pPr>
      <w:r w:rsidRPr="002B0D1F">
        <w:rPr>
          <w:rFonts w:cs="Times New Roman"/>
          <w:color w:val="010202"/>
          <w:szCs w:val="28"/>
        </w:rPr>
        <w:t>Оценка для целей страхования имеет свои особенности, которые диктуются задачей оценки. Необходимо определить стоимость потерь, произошедших при страховом случае. Здесь независимый оценщик должен применить  методы оценки в рамках доходного, сравнительного и затратного подхода, которые смогут отраз</w:t>
      </w:r>
      <w:r>
        <w:rPr>
          <w:rFonts w:cs="Times New Roman"/>
          <w:color w:val="010202"/>
          <w:szCs w:val="28"/>
        </w:rPr>
        <w:t>ить рыночное возмещение потерь.</w:t>
      </w:r>
    </w:p>
    <w:p w:rsidR="009F37EE" w:rsidRDefault="009F37EE" w:rsidP="00B85B0F">
      <w:pPr>
        <w:rPr>
          <w:rFonts w:cs="Times New Roman"/>
          <w:color w:val="000000"/>
          <w:szCs w:val="28"/>
        </w:rPr>
        <w:sectPr w:rsidR="009F37EE">
          <w:pgSz w:w="11906" w:h="16838"/>
          <w:pgMar w:top="1134" w:right="850" w:bottom="1134" w:left="1701" w:header="708" w:footer="708" w:gutter="0"/>
          <w:cols w:space="708"/>
          <w:docGrid w:linePitch="360"/>
        </w:sectPr>
      </w:pPr>
    </w:p>
    <w:p w:rsidR="001F3E81" w:rsidRPr="001F3E81" w:rsidRDefault="001F3E81" w:rsidP="00504825">
      <w:pPr>
        <w:pStyle w:val="3"/>
        <w:ind w:left="0" w:firstLine="709"/>
      </w:pPr>
      <w:bookmarkStart w:id="68" w:name="_Toc403065237"/>
      <w:bookmarkStart w:id="69" w:name="_Toc403065393"/>
      <w:r>
        <w:lastRenderedPageBreak/>
        <w:t xml:space="preserve">Подходы и </w:t>
      </w:r>
      <w:r w:rsidRPr="007A6976">
        <w:t>методы</w:t>
      </w:r>
      <w:r>
        <w:t xml:space="preserve"> оценки имущества для определения страховой суммы</w:t>
      </w:r>
      <w:bookmarkEnd w:id="68"/>
      <w:bookmarkEnd w:id="69"/>
    </w:p>
    <w:p w:rsidR="007A6976" w:rsidRDefault="007A6976" w:rsidP="0081231A">
      <w:pPr>
        <w:pStyle w:val="2"/>
      </w:pPr>
      <w:bookmarkStart w:id="70" w:name="_Toc403065238"/>
      <w:bookmarkStart w:id="71" w:name="_Toc403065394"/>
      <w:r>
        <w:t>Доходный подход</w:t>
      </w:r>
      <w:bookmarkEnd w:id="70"/>
      <w:bookmarkEnd w:id="71"/>
    </w:p>
    <w:p w:rsidR="0081231A" w:rsidRDefault="00CD2D48" w:rsidP="00CD2D48">
      <w:pPr>
        <w:rPr>
          <w:shd w:val="clear" w:color="auto" w:fill="FFFFFF"/>
        </w:rPr>
      </w:pPr>
      <w:r>
        <w:rPr>
          <w:rFonts w:eastAsia="Times New Roman"/>
          <w:color w:val="252525"/>
          <w:lang w:eastAsia="ru-RU"/>
        </w:rPr>
        <w:t>Доходный подход</w:t>
      </w:r>
      <w:r w:rsidR="001F3E81" w:rsidRPr="00CD2D48">
        <w:rPr>
          <w:rFonts w:eastAsia="Times New Roman"/>
          <w:color w:val="252525"/>
          <w:lang w:eastAsia="ru-RU"/>
        </w:rPr>
        <w:t xml:space="preserve"> </w:t>
      </w:r>
      <w:r w:rsidRPr="00CD2D48">
        <w:rPr>
          <w:rFonts w:eastAsia="Times New Roman"/>
          <w:color w:val="252525"/>
          <w:lang w:eastAsia="ru-RU"/>
        </w:rPr>
        <w:t>применяется для расчетов потоков доходов генерируемых недвижимостью.</w:t>
      </w:r>
      <w:r>
        <w:rPr>
          <w:rFonts w:eastAsia="Times New Roman"/>
          <w:color w:val="252525"/>
          <w:lang w:eastAsia="ru-RU"/>
        </w:rPr>
        <w:t xml:space="preserve"> </w:t>
      </w:r>
      <w:r w:rsidRPr="00CD2D48">
        <w:rPr>
          <w:shd w:val="clear" w:color="auto" w:fill="FFFFFF"/>
        </w:rPr>
        <w:t>Такой расчет необходим при страховании доходов страхователя от эксплуатации объекта путем страхования от перерыва в производственной деятельности, который может произойти в результате страхового случая з</w:t>
      </w:r>
      <w:r w:rsidR="005C2BD2">
        <w:rPr>
          <w:shd w:val="clear" w:color="auto" w:fill="FFFFFF"/>
        </w:rPr>
        <w:t>а время восстановления объекта.</w:t>
      </w:r>
      <w:r w:rsidR="00AB2E2B">
        <w:rPr>
          <w:rStyle w:val="ac"/>
          <w:shd w:val="clear" w:color="auto" w:fill="FFFFFF"/>
        </w:rPr>
        <w:footnoteReference w:id="5"/>
      </w:r>
      <w:r w:rsidR="005C2BD2">
        <w:rPr>
          <w:shd w:val="clear" w:color="auto" w:fill="FFFFFF"/>
        </w:rPr>
        <w:t xml:space="preserve"> </w:t>
      </w:r>
    </w:p>
    <w:p w:rsidR="00CD2D48" w:rsidRDefault="00CD2D48" w:rsidP="00CD2D48">
      <w:pPr>
        <w:rPr>
          <w:shd w:val="clear" w:color="auto" w:fill="FFFFFF"/>
        </w:rPr>
      </w:pPr>
      <w:r w:rsidRPr="00CD2D48">
        <w:rPr>
          <w:shd w:val="clear" w:color="auto" w:fill="FFFFFF"/>
        </w:rPr>
        <w:t>Данный подход обычно применяется для оценки ущерба от простоя предприятия (объекта недвижимости) в результате повреждения или утраты объекта оценки.</w:t>
      </w:r>
    </w:p>
    <w:p w:rsidR="00CD2D48" w:rsidRPr="00CD2D48" w:rsidRDefault="00CD2D48" w:rsidP="00CD2D48">
      <w:pPr>
        <w:rPr>
          <w:color w:val="010202"/>
        </w:rPr>
      </w:pPr>
      <w:r w:rsidRPr="00CD2D48">
        <w:rPr>
          <w:color w:val="010202"/>
        </w:rPr>
        <w:t>Сущность доходного подхода состоит в оценке текущей (сегодняшней) стоимости будущих выгод, которые как ожидается, принесут эксплуатация и возможная продажа в дальнейшем недвижимого имущества, т. е. путем капитализации дохода.</w:t>
      </w:r>
    </w:p>
    <w:p w:rsidR="00CD2D48" w:rsidRDefault="00CD2D48" w:rsidP="00CD2D48">
      <w:pPr>
        <w:rPr>
          <w:color w:val="010202"/>
        </w:rPr>
      </w:pPr>
      <w:r w:rsidRPr="00CD2D48">
        <w:rPr>
          <w:color w:val="010202"/>
        </w:rPr>
        <w:t>Капитализация дохода — это процесс перерасчета потока будущих доходов в конечную величину, равную сумме их текущих стоимостей.</w:t>
      </w:r>
      <w:r w:rsidR="003D509D">
        <w:rPr>
          <w:color w:val="010202"/>
        </w:rPr>
        <w:t xml:space="preserve"> Существуют два метода капитализации:</w:t>
      </w:r>
    </w:p>
    <w:p w:rsidR="0016546F" w:rsidRDefault="0016546F" w:rsidP="001530F0">
      <w:pPr>
        <w:pStyle w:val="a4"/>
        <w:numPr>
          <w:ilvl w:val="0"/>
          <w:numId w:val="4"/>
        </w:numPr>
        <w:tabs>
          <w:tab w:val="clear" w:pos="720"/>
          <w:tab w:val="num" w:pos="0"/>
        </w:tabs>
        <w:spacing w:before="100" w:beforeAutospacing="1" w:after="100" w:afterAutospacing="1"/>
        <w:ind w:left="0" w:firstLine="357"/>
        <w:rPr>
          <w:color w:val="010202"/>
        </w:rPr>
      </w:pPr>
      <w:r w:rsidRPr="0016546F">
        <w:rPr>
          <w:color w:val="010202"/>
        </w:rPr>
        <w:t>Прямая капитализация – оценка имущества при сохранении стабильных условий его использования, постоянной величине дохода, отсутствии первоначальных инвестиций и одновременном учете возврата капитала и дохода на капитал.</w:t>
      </w:r>
    </w:p>
    <w:p w:rsidR="00CD2D48" w:rsidRPr="0016546F" w:rsidRDefault="003D509D" w:rsidP="001530F0">
      <w:pPr>
        <w:pStyle w:val="a4"/>
        <w:numPr>
          <w:ilvl w:val="0"/>
          <w:numId w:val="4"/>
        </w:numPr>
        <w:tabs>
          <w:tab w:val="clear" w:pos="720"/>
          <w:tab w:val="num" w:pos="0"/>
        </w:tabs>
        <w:spacing w:before="100" w:beforeAutospacing="1" w:after="100" w:afterAutospacing="1"/>
        <w:ind w:left="0" w:firstLine="357"/>
        <w:rPr>
          <w:color w:val="010202"/>
        </w:rPr>
      </w:pPr>
      <w:r w:rsidRPr="0016546F">
        <w:rPr>
          <w:color w:val="000000"/>
          <w:shd w:val="clear" w:color="auto" w:fill="FFFFFF"/>
        </w:rPr>
        <w:t>Капитализация дохода по норме отдачи - поток дохода рассматривается более подробно, чем при прямой капитализации, учитывается характер изменения денежных потоков, последовательно анализируются решения инвесторов, применяются более сложные расчетные модели.</w:t>
      </w:r>
    </w:p>
    <w:p w:rsidR="0016546F" w:rsidRDefault="0016546F" w:rsidP="0016546F">
      <w:pPr>
        <w:tabs>
          <w:tab w:val="num" w:pos="0"/>
        </w:tabs>
        <w:rPr>
          <w:color w:val="000000"/>
          <w:shd w:val="clear" w:color="auto" w:fill="FFFFFF"/>
        </w:rPr>
      </w:pPr>
      <w:r>
        <w:rPr>
          <w:color w:val="000000"/>
          <w:shd w:val="clear" w:color="auto" w:fill="FFFFFF"/>
        </w:rPr>
        <w:lastRenderedPageBreak/>
        <w:t>Базовая формула доходного подхода:</w:t>
      </w:r>
    </w:p>
    <w:p w:rsidR="0016546F" w:rsidRPr="0016546F" w:rsidRDefault="0016546F" w:rsidP="0016546F">
      <w:pPr>
        <w:tabs>
          <w:tab w:val="num" w:pos="0"/>
        </w:tabs>
        <w:rPr>
          <w:rFonts w:eastAsiaTheme="minorEastAsia"/>
          <w:b/>
          <w:i/>
          <w:color w:val="010202"/>
        </w:rPr>
      </w:pPr>
      <m:oMathPara>
        <m:oMath>
          <m:r>
            <m:rPr>
              <m:sty m:val="bi"/>
            </m:rPr>
            <w:rPr>
              <w:rFonts w:ascii="Cambria Math" w:hAnsi="Cambria Math"/>
              <w:color w:val="010202"/>
            </w:rPr>
            <m:t>V=</m:t>
          </m:r>
          <m:f>
            <m:fPr>
              <m:ctrlPr>
                <w:rPr>
                  <w:rFonts w:ascii="Cambria Math" w:hAnsi="Cambria Math"/>
                  <w:b/>
                  <w:i/>
                  <w:color w:val="010202"/>
                </w:rPr>
              </m:ctrlPr>
            </m:fPr>
            <m:num>
              <m:r>
                <m:rPr>
                  <m:sty m:val="bi"/>
                </m:rPr>
                <w:rPr>
                  <w:rFonts w:ascii="Cambria Math" w:hAnsi="Cambria Math"/>
                  <w:color w:val="010202"/>
                </w:rPr>
                <m:t>I</m:t>
              </m:r>
            </m:num>
            <m:den>
              <m:r>
                <m:rPr>
                  <m:sty m:val="bi"/>
                </m:rPr>
                <w:rPr>
                  <w:rFonts w:ascii="Cambria Math" w:hAnsi="Cambria Math"/>
                  <w:color w:val="010202"/>
                </w:rPr>
                <m:t>R</m:t>
              </m:r>
            </m:den>
          </m:f>
          <m:r>
            <m:rPr>
              <m:sty m:val="bi"/>
            </m:rPr>
            <w:rPr>
              <w:rFonts w:ascii="Cambria Math" w:hAnsi="Cambria Math"/>
              <w:color w:val="010202"/>
            </w:rPr>
            <m:t xml:space="preserve">  </m:t>
          </m:r>
        </m:oMath>
      </m:oMathPara>
    </w:p>
    <w:p w:rsidR="0016546F" w:rsidRDefault="0016546F" w:rsidP="0016546F">
      <w:pPr>
        <w:tabs>
          <w:tab w:val="num" w:pos="0"/>
        </w:tabs>
        <w:spacing w:after="0"/>
        <w:rPr>
          <w:rFonts w:eastAsiaTheme="minorEastAsia"/>
          <w:b/>
          <w:color w:val="010202"/>
        </w:rPr>
      </w:pPr>
      <w:r w:rsidRPr="0016546F">
        <w:rPr>
          <w:rFonts w:eastAsiaTheme="minorEastAsia"/>
          <w:color w:val="010202"/>
        </w:rPr>
        <w:t>где</w:t>
      </w:r>
      <w:r>
        <w:rPr>
          <w:rFonts w:eastAsiaTheme="minorEastAsia"/>
          <w:color w:val="010202"/>
        </w:rPr>
        <w:t xml:space="preserve"> </w:t>
      </w:r>
      <w:r w:rsidRPr="0016546F">
        <w:rPr>
          <w:rFonts w:eastAsiaTheme="minorEastAsia"/>
          <w:b/>
          <w:i/>
          <w:color w:val="010202"/>
          <w:lang w:val="en-US"/>
        </w:rPr>
        <w:t>V</w:t>
      </w:r>
      <w:r w:rsidRPr="0016546F">
        <w:rPr>
          <w:rFonts w:eastAsiaTheme="minorEastAsia"/>
          <w:color w:val="010202"/>
        </w:rPr>
        <w:t xml:space="preserve"> –</w:t>
      </w:r>
      <w:r>
        <w:rPr>
          <w:rFonts w:eastAsiaTheme="minorEastAsia"/>
          <w:color w:val="010202"/>
        </w:rPr>
        <w:t xml:space="preserve"> </w:t>
      </w:r>
      <w:r w:rsidRPr="0016546F">
        <w:rPr>
          <w:rFonts w:eastAsiaTheme="minorEastAsia"/>
          <w:color w:val="010202"/>
        </w:rPr>
        <w:t>стоимость недвижимости</w:t>
      </w:r>
      <w:r w:rsidR="005C2BD2">
        <w:rPr>
          <w:rFonts w:eastAsiaTheme="minorEastAsia"/>
          <w:color w:val="010202"/>
        </w:rPr>
        <w:t>,</w:t>
      </w:r>
    </w:p>
    <w:p w:rsidR="0016546F" w:rsidRPr="0016546F" w:rsidRDefault="0016546F" w:rsidP="0016546F">
      <w:pPr>
        <w:tabs>
          <w:tab w:val="num" w:pos="0"/>
        </w:tabs>
        <w:spacing w:after="0"/>
        <w:rPr>
          <w:color w:val="010202"/>
        </w:rPr>
      </w:pPr>
      <w:r w:rsidRPr="0016546F">
        <w:rPr>
          <w:b/>
          <w:i/>
          <w:color w:val="010202"/>
        </w:rPr>
        <w:t>I</w:t>
      </w:r>
      <w:r w:rsidRPr="0016546F">
        <w:rPr>
          <w:color w:val="010202"/>
        </w:rPr>
        <w:t xml:space="preserve"> - ожидаемый доход от оцениваемой недвижимости. Под доходом обычно подразумевается чистый операционный доход, который способна приносить недвижимость за период,</w:t>
      </w:r>
    </w:p>
    <w:p w:rsidR="0016546F" w:rsidRPr="004635EE" w:rsidRDefault="0016546F" w:rsidP="0016546F">
      <w:pPr>
        <w:tabs>
          <w:tab w:val="num" w:pos="0"/>
        </w:tabs>
        <w:spacing w:after="0"/>
        <w:rPr>
          <w:color w:val="010202"/>
        </w:rPr>
      </w:pPr>
      <w:r w:rsidRPr="0016546F">
        <w:rPr>
          <w:b/>
          <w:i/>
          <w:color w:val="010202"/>
        </w:rPr>
        <w:t>R</w:t>
      </w:r>
      <w:r w:rsidRPr="0016546F">
        <w:rPr>
          <w:color w:val="010202"/>
        </w:rPr>
        <w:t xml:space="preserve"> - норма дохода или прибыли - это коэффициент или ставка капитализации.</w:t>
      </w:r>
    </w:p>
    <w:p w:rsidR="0016546F" w:rsidRPr="0016546F" w:rsidRDefault="0016546F" w:rsidP="0016546F">
      <w:pPr>
        <w:tabs>
          <w:tab w:val="num" w:pos="0"/>
        </w:tabs>
        <w:spacing w:after="0"/>
        <w:rPr>
          <w:color w:val="010202"/>
        </w:rPr>
      </w:pPr>
      <w:r>
        <w:rPr>
          <w:color w:val="010202"/>
        </w:rPr>
        <w:t>Для определения стоимости путем доходного подхода, нужно пройти следующие этапы:</w:t>
      </w:r>
    </w:p>
    <w:p w:rsidR="0016546F" w:rsidRDefault="0016546F" w:rsidP="0016546F">
      <w:pPr>
        <w:pStyle w:val="a4"/>
        <w:numPr>
          <w:ilvl w:val="0"/>
          <w:numId w:val="10"/>
        </w:numPr>
        <w:tabs>
          <w:tab w:val="num" w:pos="0"/>
        </w:tabs>
        <w:spacing w:after="0"/>
        <w:ind w:left="0" w:firstLine="709"/>
        <w:rPr>
          <w:color w:val="010202"/>
        </w:rPr>
      </w:pPr>
      <w:r w:rsidRPr="0016546F">
        <w:rPr>
          <w:color w:val="010202"/>
        </w:rPr>
        <w:t>Расчет суммы всех возможных поступлений от объекта оценки.</w:t>
      </w:r>
    </w:p>
    <w:p w:rsidR="0016546F" w:rsidRDefault="0016546F" w:rsidP="0016546F">
      <w:pPr>
        <w:pStyle w:val="a4"/>
        <w:numPr>
          <w:ilvl w:val="0"/>
          <w:numId w:val="10"/>
        </w:numPr>
        <w:tabs>
          <w:tab w:val="num" w:pos="0"/>
        </w:tabs>
        <w:spacing w:after="0"/>
        <w:ind w:left="0" w:firstLine="709"/>
        <w:rPr>
          <w:color w:val="010202"/>
        </w:rPr>
      </w:pPr>
      <w:r w:rsidRPr="0016546F">
        <w:rPr>
          <w:color w:val="010202"/>
        </w:rPr>
        <w:t>Расчет действительного валового дохода.</w:t>
      </w:r>
    </w:p>
    <w:p w:rsidR="0016546F" w:rsidRDefault="0016546F" w:rsidP="0016546F">
      <w:pPr>
        <w:pStyle w:val="a4"/>
        <w:numPr>
          <w:ilvl w:val="0"/>
          <w:numId w:val="10"/>
        </w:numPr>
        <w:tabs>
          <w:tab w:val="num" w:pos="0"/>
        </w:tabs>
        <w:spacing w:after="0"/>
        <w:ind w:left="0" w:firstLine="709"/>
        <w:rPr>
          <w:color w:val="010202"/>
        </w:rPr>
      </w:pPr>
      <w:r w:rsidRPr="0016546F">
        <w:rPr>
          <w:color w:val="010202"/>
        </w:rPr>
        <w:t>Расчет расходов, связанных с объектом оценки.</w:t>
      </w:r>
    </w:p>
    <w:p w:rsidR="0016546F" w:rsidRDefault="0016546F" w:rsidP="0016546F">
      <w:pPr>
        <w:pStyle w:val="a4"/>
        <w:numPr>
          <w:ilvl w:val="0"/>
          <w:numId w:val="10"/>
        </w:numPr>
        <w:tabs>
          <w:tab w:val="num" w:pos="0"/>
        </w:tabs>
        <w:spacing w:after="0"/>
        <w:ind w:left="0" w:firstLine="709"/>
        <w:rPr>
          <w:color w:val="010202"/>
        </w:rPr>
      </w:pPr>
      <w:r w:rsidRPr="0016546F">
        <w:rPr>
          <w:color w:val="010202"/>
        </w:rPr>
        <w:t>Определение величины чистого операционного дохода.</w:t>
      </w:r>
    </w:p>
    <w:p w:rsidR="0016546F" w:rsidRDefault="0016546F" w:rsidP="00061F7B">
      <w:pPr>
        <w:pStyle w:val="a4"/>
        <w:numPr>
          <w:ilvl w:val="0"/>
          <w:numId w:val="10"/>
        </w:numPr>
        <w:tabs>
          <w:tab w:val="num" w:pos="0"/>
        </w:tabs>
        <w:spacing w:after="100" w:afterAutospacing="1"/>
        <w:ind w:left="0" w:firstLine="709"/>
        <w:rPr>
          <w:color w:val="010202"/>
        </w:rPr>
      </w:pPr>
      <w:r w:rsidRPr="0016546F">
        <w:rPr>
          <w:color w:val="010202"/>
        </w:rPr>
        <w:t>Преобразование ожидаемых доходов в текущую стоимость.</w:t>
      </w:r>
      <w:r w:rsidR="001530F0">
        <w:rPr>
          <w:rStyle w:val="ac"/>
          <w:color w:val="010202"/>
        </w:rPr>
        <w:footnoteReference w:id="6"/>
      </w:r>
    </w:p>
    <w:p w:rsidR="001530F0" w:rsidRDefault="001530F0" w:rsidP="00061F7B">
      <w:pPr>
        <w:tabs>
          <w:tab w:val="num" w:pos="0"/>
        </w:tabs>
        <w:spacing w:after="100" w:afterAutospacing="1"/>
        <w:rPr>
          <w:color w:val="010202"/>
        </w:rPr>
      </w:pPr>
      <w:r>
        <w:rPr>
          <w:color w:val="010202"/>
        </w:rPr>
        <w:t>Пример оценки имущества доходным подходом:</w:t>
      </w:r>
    </w:p>
    <w:p w:rsidR="001530F0" w:rsidRDefault="008B1A75" w:rsidP="00061F7B">
      <w:pPr>
        <w:spacing w:after="100" w:afterAutospacing="1"/>
      </w:pPr>
      <w:r>
        <w:t>З</w:t>
      </w:r>
      <w:r w:rsidR="001530F0">
        <w:t>дани</w:t>
      </w:r>
      <w:r>
        <w:t xml:space="preserve">е площадью 8000 </w:t>
      </w:r>
      <m:oMath>
        <m:sSup>
          <m:sSupPr>
            <m:ctrlPr>
              <w:rPr>
                <w:rFonts w:ascii="Cambria Math" w:eastAsia="Times New Roman" w:hAnsi="Cambria Math" w:cs="Times New Roman"/>
                <w:i/>
                <w:lang w:eastAsia="ru-RU"/>
              </w:rPr>
            </m:ctrlPr>
          </m:sSupPr>
          <m:e>
            <m:r>
              <w:rPr>
                <w:rFonts w:ascii="Cambria Math" w:hAnsi="Cambria Math" w:cs="Times New Roman"/>
              </w:rPr>
              <m:t>м</m:t>
            </m:r>
          </m:e>
          <m:sup>
            <m:r>
              <w:rPr>
                <w:rFonts w:ascii="Cambria Math" w:hAnsi="Cambria Math" w:cs="Times New Roman"/>
              </w:rPr>
              <m:t>2</m:t>
            </m:r>
          </m:sup>
        </m:sSup>
      </m:oMath>
      <w:r w:rsidR="001530F0">
        <w:t xml:space="preserve">, </w:t>
      </w:r>
      <w:r>
        <w:t>сдается</w:t>
      </w:r>
      <w:r w:rsidR="00061F7B">
        <w:t xml:space="preserve"> в аренду, </w:t>
      </w:r>
      <w:r>
        <w:t>стоимость</w:t>
      </w:r>
      <w:r w:rsidR="001530F0">
        <w:t xml:space="preserve"> аренд</w:t>
      </w:r>
      <w:r>
        <w:t xml:space="preserve">ы по </w:t>
      </w:r>
      <w:r w:rsidR="00061F7B">
        <w:t>1500 руб</w:t>
      </w:r>
      <w:r>
        <w:t>.</w:t>
      </w:r>
      <w:r w:rsidR="001530F0">
        <w:t xml:space="preserve"> за</w:t>
      </w:r>
      <w:r w:rsidR="00061F7B">
        <w:t xml:space="preserve"> 1</w:t>
      </w:r>
      <m:oMath>
        <m:sSup>
          <m:sSupPr>
            <m:ctrlPr>
              <w:rPr>
                <w:rFonts w:ascii="Cambria Math" w:eastAsia="Times New Roman" w:hAnsi="Cambria Math" w:cs="Times New Roman"/>
                <w:i/>
                <w:lang w:eastAsia="ru-RU"/>
              </w:rPr>
            </m:ctrlPr>
          </m:sSupPr>
          <m:e>
            <m:r>
              <w:rPr>
                <w:rFonts w:ascii="Cambria Math" w:hAnsi="Cambria Math" w:cs="Times New Roman"/>
              </w:rPr>
              <m:t>м</m:t>
            </m:r>
          </m:e>
          <m:sup>
            <m:r>
              <w:rPr>
                <w:rFonts w:ascii="Cambria Math" w:hAnsi="Cambria Math" w:cs="Times New Roman"/>
              </w:rPr>
              <m:t>2</m:t>
            </m:r>
          </m:sup>
        </m:sSup>
      </m:oMath>
      <w:r w:rsidR="001530F0">
        <w:t>. Опера</w:t>
      </w:r>
      <w:r>
        <w:t xml:space="preserve">ционные расходы составляют </w:t>
      </w:r>
      <w:r w:rsidR="00F02B8B">
        <w:t>55</w:t>
      </w:r>
      <w:r w:rsidR="001530F0">
        <w:t>% от п</w:t>
      </w:r>
      <w:r>
        <w:t>отенциального валового дохода, с</w:t>
      </w:r>
      <w:r w:rsidR="001530F0">
        <w:t>тавка капитализации равна 2</w:t>
      </w:r>
      <w:r>
        <w:t>5</w:t>
      </w:r>
      <w:r w:rsidR="001530F0">
        <w:t>%</w:t>
      </w:r>
      <w:r>
        <w:t>. Рассчитать рыночную стоимость здания.</w:t>
      </w:r>
    </w:p>
    <w:p w:rsidR="001530F0" w:rsidRDefault="001530F0" w:rsidP="00061F7B">
      <w:pPr>
        <w:pStyle w:val="af1"/>
        <w:ind w:left="709"/>
        <w:rPr>
          <w:color w:val="000000"/>
          <w:sz w:val="27"/>
          <w:szCs w:val="27"/>
        </w:rPr>
      </w:pPr>
      <w:r w:rsidRPr="00061F7B">
        <w:rPr>
          <w:bCs/>
          <w:color w:val="000000"/>
          <w:sz w:val="28"/>
          <w:szCs w:val="27"/>
        </w:rPr>
        <w:t>Решение</w:t>
      </w:r>
    </w:p>
    <w:p w:rsidR="00061F7B" w:rsidRDefault="001530F0" w:rsidP="00061F7B">
      <w:r w:rsidRPr="00061F7B">
        <w:t>Стоимость объекта недвижимости равна отношению чистого операционного дохода к ставке капитализации:</w:t>
      </w:r>
    </w:p>
    <w:p w:rsidR="00061F7B" w:rsidRPr="00061F7B" w:rsidRDefault="00061F7B" w:rsidP="00061F7B">
      <m:oMathPara>
        <m:oMath>
          <m:r>
            <m:rPr>
              <m:sty m:val="p"/>
            </m:rPr>
            <w:rPr>
              <w:rFonts w:ascii="Cambria Math" w:hAnsi="Cambria Math" w:cs="Times New Roman"/>
            </w:rPr>
            <w:lastRenderedPageBreak/>
            <m:t>V</m:t>
          </m:r>
          <m:r>
            <w:rPr>
              <w:rFonts w:ascii="Cambria Math" w:hAnsi="Cambria Math" w:cs="Times New Roman"/>
            </w:rPr>
            <m:t>=</m:t>
          </m:r>
          <m:f>
            <m:fPr>
              <m:ctrlPr>
                <w:rPr>
                  <w:rFonts w:ascii="Cambria Math" w:hAnsi="Cambria Math" w:cs="Times New Roman"/>
                  <w:i/>
                </w:rPr>
              </m:ctrlPr>
            </m:fPr>
            <m:num>
              <m:r>
                <w:rPr>
                  <w:rFonts w:ascii="Cambria Math" w:hAnsi="Cambria Math" w:cs="Times New Roman"/>
                </w:rPr>
                <m:t>ЧОД</m:t>
              </m:r>
            </m:num>
            <m:den>
              <m:r>
                <w:rPr>
                  <w:rFonts w:ascii="Cambria Math" w:hAnsi="Cambria Math" w:cs="Times New Roman"/>
                  <w:lang w:val="en-US"/>
                </w:rPr>
                <m:t>R</m:t>
              </m:r>
            </m:den>
          </m:f>
        </m:oMath>
      </m:oMathPara>
    </w:p>
    <w:p w:rsidR="00061F7B" w:rsidRPr="00061F7B" w:rsidRDefault="001530F0" w:rsidP="00061F7B">
      <w:pPr>
        <w:rPr>
          <w:i/>
        </w:rPr>
      </w:pPr>
      <w:r w:rsidRPr="00061F7B">
        <w:t>ЧОД равен потенциальному валовому доходу за минусом опера</w:t>
      </w:r>
      <w:r w:rsidR="00061F7B">
        <w:t>ционных расходов:</w:t>
      </w:r>
      <w:r w:rsidRPr="00061F7B">
        <w:t xml:space="preserve"> </w:t>
      </w:r>
      <m:oMath>
        <m:r>
          <m:rPr>
            <m:sty m:val="p"/>
          </m:rPr>
          <w:rPr>
            <w:rFonts w:ascii="Cambria Math" w:hAnsi="Cambria Math"/>
          </w:rPr>
          <m:t>ЧОД=ПВД-ОР</m:t>
        </m:r>
      </m:oMath>
    </w:p>
    <w:p w:rsidR="001530F0" w:rsidRDefault="001530F0" w:rsidP="00061F7B">
      <w:pPr>
        <w:rPr>
          <w:color w:val="000000"/>
          <w:sz w:val="27"/>
          <w:szCs w:val="27"/>
        </w:rPr>
      </w:pPr>
      <w:r w:rsidRPr="00061F7B">
        <w:t xml:space="preserve">По </w:t>
      </w:r>
      <w:r w:rsidR="008B1A75" w:rsidRPr="00061F7B">
        <w:t>усло</w:t>
      </w:r>
      <w:r w:rsidR="00061F7B">
        <w:t>вию</w:t>
      </w:r>
      <w:r w:rsidR="008B1A75" w:rsidRPr="00061F7B">
        <w:t xml:space="preserve"> </w:t>
      </w:r>
      <m:oMath>
        <m:r>
          <w:rPr>
            <w:rFonts w:ascii="Cambria Math" w:hAnsi="Cambria Math"/>
          </w:rPr>
          <m:t>ОР=0,</m:t>
        </m:r>
        <m:r>
          <w:rPr>
            <w:rFonts w:ascii="Cambria Math" w:hAnsi="Cambria Math"/>
          </w:rPr>
          <m:t>55</m:t>
        </m:r>
        <m:r>
          <w:rPr>
            <w:rFonts w:ascii="Cambria Math" w:hAnsi="Cambria Math"/>
          </w:rPr>
          <m:t>*ПВД</m:t>
        </m:r>
      </m:oMath>
      <w:r>
        <w:rPr>
          <w:color w:val="000000"/>
          <w:sz w:val="27"/>
          <w:szCs w:val="27"/>
        </w:rPr>
        <w:t xml:space="preserve">, </w:t>
      </w:r>
      <w:r w:rsidR="00061F7B">
        <w:rPr>
          <w:color w:val="000000"/>
          <w:sz w:val="27"/>
          <w:szCs w:val="27"/>
        </w:rPr>
        <w:t xml:space="preserve">значит </w:t>
      </w:r>
      <m:oMath>
        <m:r>
          <w:rPr>
            <w:rFonts w:ascii="Cambria Math" w:hAnsi="Cambria Math"/>
            <w:color w:val="000000"/>
            <w:sz w:val="27"/>
            <w:szCs w:val="27"/>
          </w:rPr>
          <m:t>ЧОД=0,</m:t>
        </m:r>
        <m:r>
          <w:rPr>
            <w:rFonts w:ascii="Cambria Math" w:hAnsi="Cambria Math"/>
            <w:color w:val="000000"/>
            <w:sz w:val="27"/>
            <w:szCs w:val="27"/>
          </w:rPr>
          <m:t>45</m:t>
        </m:r>
        <m:r>
          <w:rPr>
            <w:rFonts w:ascii="Cambria Math" w:hAnsi="Cambria Math"/>
            <w:color w:val="000000"/>
            <w:sz w:val="27"/>
            <w:szCs w:val="27"/>
          </w:rPr>
          <m:t>*ПВД</m:t>
        </m:r>
      </m:oMath>
      <w:r w:rsidR="00061F7B">
        <w:rPr>
          <w:color w:val="000000"/>
          <w:sz w:val="27"/>
          <w:szCs w:val="27"/>
        </w:rPr>
        <w:t xml:space="preserve">, </w:t>
      </w:r>
      <w:r>
        <w:rPr>
          <w:color w:val="000000"/>
          <w:sz w:val="27"/>
          <w:szCs w:val="27"/>
        </w:rPr>
        <w:t xml:space="preserve">а </w:t>
      </w:r>
      <m:oMath>
        <m:r>
          <w:rPr>
            <w:rFonts w:ascii="Cambria Math" w:hAnsi="Cambria Math"/>
            <w:color w:val="000000"/>
            <w:sz w:val="27"/>
            <w:szCs w:val="27"/>
          </w:rPr>
          <m:t>ПВД = площадь * цену</m:t>
        </m:r>
      </m:oMath>
      <w:r>
        <w:rPr>
          <w:color w:val="000000"/>
          <w:sz w:val="27"/>
          <w:szCs w:val="27"/>
        </w:rPr>
        <w:t xml:space="preserve">. </w:t>
      </w:r>
      <w:r w:rsidR="00F02B8B">
        <w:rPr>
          <w:color w:val="000000"/>
          <w:sz w:val="27"/>
          <w:szCs w:val="27"/>
        </w:rPr>
        <w:t xml:space="preserve">Таким образом </w:t>
      </w:r>
    </w:p>
    <w:p w:rsidR="00F02B8B" w:rsidRPr="00061F7B" w:rsidRDefault="00F02B8B" w:rsidP="00F02B8B">
      <m:oMathPara>
        <m:oMath>
          <m:r>
            <m:rPr>
              <m:sty m:val="p"/>
            </m:rPr>
            <w:rPr>
              <w:rFonts w:ascii="Cambria Math" w:hAnsi="Cambria Math" w:cs="Times New Roman"/>
            </w:rPr>
            <m:t>V</m:t>
          </m:r>
          <m:r>
            <w:rPr>
              <w:rFonts w:ascii="Cambria Math" w:hAnsi="Cambria Math" w:cs="Times New Roman"/>
            </w:rPr>
            <m:t>=</m:t>
          </m:r>
          <m:f>
            <m:fPr>
              <m:ctrlPr>
                <w:rPr>
                  <w:rFonts w:ascii="Cambria Math" w:hAnsi="Cambria Math" w:cs="Times New Roman"/>
                  <w:i/>
                </w:rPr>
              </m:ctrlPr>
            </m:fPr>
            <m:num>
              <m:r>
                <w:rPr>
                  <w:rFonts w:ascii="Cambria Math" w:hAnsi="Cambria Math" w:cs="Times New Roman"/>
                </w:rPr>
                <m:t>ЧОД</m:t>
              </m:r>
            </m:num>
            <m:den>
              <m:r>
                <w:rPr>
                  <w:rFonts w:ascii="Cambria Math" w:hAnsi="Cambria Math" w:cs="Times New Roman"/>
                  <w:lang w:val="en-US"/>
                </w:rPr>
                <m:t>R</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0,45*1500*8000</m:t>
              </m:r>
            </m:num>
            <m:den>
              <m:r>
                <w:rPr>
                  <w:rFonts w:ascii="Cambria Math" w:hAnsi="Cambria Math" w:cs="Times New Roman"/>
                </w:rPr>
                <m:t>0,25</m:t>
              </m:r>
            </m:den>
          </m:f>
          <m:r>
            <w:rPr>
              <w:rFonts w:ascii="Cambria Math" w:hAnsi="Cambria Math" w:cs="Times New Roman"/>
            </w:rPr>
            <m:t>=21600000 руб.</m:t>
          </m:r>
        </m:oMath>
      </m:oMathPara>
    </w:p>
    <w:p w:rsidR="001530F0" w:rsidRPr="001530F0" w:rsidRDefault="005C2BD2" w:rsidP="0081231A">
      <w:pPr>
        <w:pStyle w:val="2"/>
      </w:pPr>
      <w:bookmarkStart w:id="72" w:name="_Toc403065239"/>
      <w:bookmarkStart w:id="73" w:name="_Toc403065395"/>
      <w:r>
        <w:t>Затратный подход</w:t>
      </w:r>
      <w:bookmarkEnd w:id="72"/>
      <w:bookmarkEnd w:id="73"/>
    </w:p>
    <w:p w:rsidR="0036119A" w:rsidRDefault="0036119A" w:rsidP="005C2BD2">
      <w:pPr>
        <w:rPr>
          <w:lang w:eastAsia="ru-RU"/>
        </w:rPr>
      </w:pPr>
      <w:r w:rsidRPr="0036119A">
        <w:rPr>
          <w:lang w:eastAsia="ru-RU"/>
        </w:rPr>
        <w:t>Затратный подход наиболее приемлем для целей страхования, так как страховую компанию интересует не рыночная стоимость всего имущественного комплекса, а лишь та его часть, которая может быть повреждена или утрачена вследствие страхового случая. Стоимость воспроизводства этой части имущества представляется наиболее разумным вариантом его страховой оценки, так как затратный подход опирается на солидную сметно-нормативную базу отечественного строительства и способен дать надежные и наиболее точные результаты оценки недвижимости.</w:t>
      </w:r>
    </w:p>
    <w:p w:rsidR="00EF27D2" w:rsidRDefault="001F3E81" w:rsidP="00EF27D2">
      <w:pPr>
        <w:rPr>
          <w:lang w:eastAsia="ru-RU"/>
        </w:rPr>
      </w:pPr>
      <w:r w:rsidRPr="001465D9">
        <w:rPr>
          <w:lang w:eastAsia="ru-RU"/>
        </w:rPr>
        <w:t>Затратный подход основан на определении затрат, необходимых для воспроизводства, либо за</w:t>
      </w:r>
      <w:r w:rsidR="001465D9">
        <w:rPr>
          <w:lang w:eastAsia="ru-RU"/>
        </w:rPr>
        <w:t xml:space="preserve">мещения объекта оценки с учётом </w:t>
      </w:r>
      <w:r w:rsidRPr="001465D9">
        <w:t>износа</w:t>
      </w:r>
      <w:r w:rsidR="001465D9">
        <w:t xml:space="preserve"> и </w:t>
      </w:r>
      <w:r w:rsidRPr="001465D9">
        <w:t>устаревания</w:t>
      </w:r>
      <w:r w:rsidRPr="001465D9">
        <w:rPr>
          <w:lang w:eastAsia="ru-RU"/>
        </w:rPr>
        <w:t>. Затратами на воспроизводство объекта оценки являются затраты, необходимые для создания точной копии объекта оценки с использованием применявшихся при его создании материалов и технологий. Затратами на замещение объекта оценки являются затраты, необходимые для создания аналогичного объекта с использованием материалов и технологий, применяющихся на дату оценки.</w:t>
      </w:r>
    </w:p>
    <w:p w:rsidR="001465D9" w:rsidRDefault="001465D9" w:rsidP="00EF27D2">
      <w:pPr>
        <w:rPr>
          <w:lang w:eastAsia="ru-RU"/>
        </w:rPr>
      </w:pPr>
      <w:r>
        <w:rPr>
          <w:lang w:eastAsia="ru-RU"/>
        </w:rPr>
        <w:lastRenderedPageBreak/>
        <w:t>Существуют следующие основные методы для расчета стоимости затратным подходом:</w:t>
      </w:r>
    </w:p>
    <w:p w:rsidR="00EF27D2" w:rsidRPr="00863E90" w:rsidRDefault="001465D9" w:rsidP="00863E90">
      <w:pPr>
        <w:pStyle w:val="a4"/>
        <w:numPr>
          <w:ilvl w:val="0"/>
          <w:numId w:val="14"/>
        </w:numPr>
        <w:ind w:left="0" w:firstLine="1069"/>
        <w:rPr>
          <w:color w:val="000000"/>
          <w:shd w:val="clear" w:color="auto" w:fill="FFFFFF"/>
        </w:rPr>
      </w:pPr>
      <w:r>
        <w:rPr>
          <w:lang w:eastAsia="ru-RU"/>
        </w:rPr>
        <w:t>Метод сравнительной единицы - э</w:t>
      </w:r>
      <w:r w:rsidRPr="00863E90">
        <w:rPr>
          <w:color w:val="000000"/>
          <w:shd w:val="clear" w:color="auto" w:fill="FFFFFF"/>
        </w:rPr>
        <w:t>тот метод предполагает расчет стоимости строительства сравнительной единицы аналогичного здания. Стоимость сравнительной единицы аналога должна быть скорректирована на имеющиеся различия в сравниваемых объектах.</w:t>
      </w:r>
      <w:r w:rsidR="00863E90" w:rsidRPr="00863E90">
        <w:rPr>
          <w:color w:val="000000"/>
          <w:shd w:val="clear" w:color="auto" w:fill="FFFFFF"/>
        </w:rPr>
        <w:t xml:space="preserve"> </w:t>
      </w:r>
      <w:r w:rsidR="00EF27D2" w:rsidRPr="00863E90">
        <w:rPr>
          <w:color w:val="000000"/>
          <w:shd w:val="clear" w:color="auto" w:fill="FFFFFF"/>
        </w:rPr>
        <w:t>Расчет стоимости объекта недвижимости производится по формуле</w:t>
      </w:r>
      <w:r w:rsidR="00863E90" w:rsidRPr="00863E90">
        <w:rPr>
          <w:color w:val="000000"/>
          <w:shd w:val="clear" w:color="auto" w:fill="FFFFFF"/>
        </w:rPr>
        <w:t>:</w:t>
      </w:r>
    </w:p>
    <w:p w:rsidR="00863E90" w:rsidRPr="00863E90" w:rsidRDefault="00863E90" w:rsidP="00EF27D2">
      <w:pPr>
        <w:rPr>
          <w:rFonts w:eastAsiaTheme="minorEastAsia"/>
          <w:color w:val="000000"/>
          <w:shd w:val="clear" w:color="auto" w:fill="FFFFFF"/>
        </w:rPr>
      </w:pPr>
      <m:oMathPara>
        <m:oMath>
          <m:r>
            <w:rPr>
              <w:rFonts w:ascii="Cambria Math" w:hAnsi="Cambria Math"/>
              <w:color w:val="000000"/>
              <w:shd w:val="clear" w:color="auto" w:fill="FFFFFF"/>
              <w:lang w:val="en-US"/>
            </w:rPr>
            <m:t>Со=С</m:t>
          </m:r>
          <m:sSup>
            <m:sSupPr>
              <m:ctrlPr>
                <w:rPr>
                  <w:rFonts w:ascii="Cambria Math" w:hAnsi="Cambria Math"/>
                  <w:i/>
                  <w:color w:val="000000"/>
                  <w:shd w:val="clear" w:color="auto" w:fill="FFFFFF"/>
                  <w:lang w:val="en-US"/>
                </w:rPr>
              </m:ctrlPr>
            </m:sSupPr>
            <m:e>
              <m:r>
                <w:rPr>
                  <w:rFonts w:ascii="Cambria Math" w:hAnsi="Cambria Math"/>
                  <w:color w:val="000000"/>
                  <w:shd w:val="clear" w:color="auto" w:fill="FFFFFF"/>
                </w:rPr>
                <m:t>м</m:t>
              </m:r>
            </m:e>
            <m:sup>
              <m:r>
                <w:rPr>
                  <w:rFonts w:ascii="Cambria Math" w:hAnsi="Cambria Math"/>
                  <w:color w:val="000000"/>
                  <w:shd w:val="clear" w:color="auto" w:fill="FFFFFF"/>
                  <w:lang w:val="en-US"/>
                </w:rPr>
                <m:t>2</m:t>
              </m:r>
            </m:sup>
          </m:sSup>
          <m:r>
            <w:rPr>
              <w:rFonts w:ascii="Cambria Math" w:hAnsi="Cambria Math"/>
              <w:color w:val="000000"/>
              <w:shd w:val="clear" w:color="auto" w:fill="FFFFFF"/>
              <w:lang w:val="en-US"/>
            </w:rPr>
            <m:t>* S</m:t>
          </m:r>
          <m:r>
            <w:rPr>
              <w:rFonts w:ascii="Cambria Math" w:hAnsi="Cambria Math"/>
              <w:color w:val="000000"/>
              <w:shd w:val="clear" w:color="auto" w:fill="FFFFFF"/>
              <w:lang w:val="en-US"/>
            </w:rPr>
            <m:t>о* Кп*Кн*</m:t>
          </m:r>
          <m:r>
            <w:rPr>
              <w:rFonts w:ascii="Cambria Math" w:hAnsi="Cambria Math"/>
              <w:color w:val="000000"/>
              <w:shd w:val="clear" w:color="auto" w:fill="FFFFFF"/>
              <w:lang w:val="en-US"/>
            </w:rPr>
            <m:t>Км</m:t>
          </m:r>
          <m:r>
            <w:rPr>
              <w:rFonts w:ascii="Cambria Math" w:hAnsi="Cambria Math"/>
              <w:color w:val="000000"/>
              <w:shd w:val="clear" w:color="auto" w:fill="FFFFFF"/>
              <w:lang w:val="en-US"/>
            </w:rPr>
            <m:t>*</m:t>
          </m:r>
          <m:r>
            <w:rPr>
              <w:rFonts w:ascii="Cambria Math" w:hAnsi="Cambria Math"/>
              <w:color w:val="000000"/>
              <w:shd w:val="clear" w:color="auto" w:fill="FFFFFF"/>
              <w:lang w:val="en-US"/>
            </w:rPr>
            <m:t>Кв</m:t>
          </m:r>
          <m:r>
            <w:rPr>
              <w:rFonts w:ascii="Cambria Math" w:hAnsi="Cambria Math"/>
              <w:color w:val="000000"/>
              <w:shd w:val="clear" w:color="auto" w:fill="FFFFFF"/>
              <w:lang w:val="en-US"/>
            </w:rPr>
            <m:t>*</m:t>
          </m:r>
          <m:r>
            <w:rPr>
              <w:rFonts w:ascii="Cambria Math" w:hAnsi="Cambria Math"/>
              <w:color w:val="000000"/>
              <w:shd w:val="clear" w:color="auto" w:fill="FFFFFF"/>
              <w:lang w:val="en-US"/>
            </w:rPr>
            <m:t>Кпз</m:t>
          </m:r>
          <m:r>
            <w:rPr>
              <w:rFonts w:ascii="Cambria Math" w:hAnsi="Cambria Math"/>
              <w:color w:val="000000"/>
              <w:shd w:val="clear" w:color="auto" w:fill="FFFFFF"/>
              <w:lang w:val="en-US"/>
            </w:rPr>
            <m:t>*</m:t>
          </m:r>
          <m:r>
            <w:rPr>
              <w:rFonts w:ascii="Cambria Math" w:hAnsi="Cambria Math"/>
              <w:color w:val="000000"/>
              <w:shd w:val="clear" w:color="auto" w:fill="FFFFFF"/>
              <w:lang w:val="en-US"/>
            </w:rPr>
            <m:t>Кндс</m:t>
          </m:r>
        </m:oMath>
      </m:oMathPara>
    </w:p>
    <w:p w:rsidR="00EF27D2" w:rsidRPr="00863E90" w:rsidRDefault="00863E90" w:rsidP="00863E90">
      <w:pPr>
        <w:spacing w:after="0"/>
        <w:rPr>
          <w:rFonts w:eastAsiaTheme="minorEastAsia"/>
          <w:color w:val="000000"/>
          <w:shd w:val="clear" w:color="auto" w:fill="FFFFFF"/>
        </w:rPr>
      </w:pPr>
      <w:r>
        <w:rPr>
          <w:color w:val="000000"/>
          <w:shd w:val="clear" w:color="auto" w:fill="FFFFFF"/>
        </w:rPr>
        <w:t xml:space="preserve">где </w:t>
      </w:r>
      <w:r w:rsidR="00EF27D2" w:rsidRPr="00EF27D2">
        <w:rPr>
          <w:color w:val="000000"/>
          <w:shd w:val="clear" w:color="auto" w:fill="FFFFFF"/>
        </w:rPr>
        <w:t>Со – стоимость оцениваемого объекта;</w:t>
      </w:r>
    </w:p>
    <w:p w:rsidR="00EF27D2" w:rsidRPr="00EF27D2" w:rsidRDefault="00863E90" w:rsidP="00863E90">
      <w:pPr>
        <w:spacing w:after="0"/>
        <w:rPr>
          <w:color w:val="000000"/>
          <w:shd w:val="clear" w:color="auto" w:fill="FFFFFF"/>
        </w:rPr>
      </w:pPr>
      <m:oMath>
        <m:r>
          <w:rPr>
            <w:rFonts w:ascii="Cambria Math" w:hAnsi="Cambria Math"/>
            <w:color w:val="000000"/>
            <w:shd w:val="clear" w:color="auto" w:fill="FFFFFF"/>
          </w:rPr>
          <m:t>С</m:t>
        </m:r>
        <m:sSup>
          <m:sSupPr>
            <m:ctrlPr>
              <w:rPr>
                <w:rFonts w:ascii="Cambria Math" w:hAnsi="Cambria Math"/>
                <w:i/>
                <w:color w:val="000000"/>
                <w:shd w:val="clear" w:color="auto" w:fill="FFFFFF"/>
                <w:lang w:val="en-US"/>
              </w:rPr>
            </m:ctrlPr>
          </m:sSupPr>
          <m:e>
            <m:r>
              <w:rPr>
                <w:rFonts w:ascii="Cambria Math" w:hAnsi="Cambria Math"/>
                <w:color w:val="000000"/>
                <w:shd w:val="clear" w:color="auto" w:fill="FFFFFF"/>
              </w:rPr>
              <m:t>м</m:t>
            </m:r>
          </m:e>
          <m:sup>
            <m:r>
              <w:rPr>
                <w:rFonts w:ascii="Cambria Math" w:hAnsi="Cambria Math"/>
                <w:color w:val="000000"/>
                <w:shd w:val="clear" w:color="auto" w:fill="FFFFFF"/>
              </w:rPr>
              <m:t>2</m:t>
            </m:r>
          </m:sup>
        </m:sSup>
      </m:oMath>
      <w:r w:rsidR="00EF27D2" w:rsidRPr="00EF27D2">
        <w:rPr>
          <w:color w:val="000000"/>
          <w:shd w:val="clear" w:color="auto" w:fill="FFFFFF"/>
        </w:rPr>
        <w:t xml:space="preserve"> – стоимость </w:t>
      </w:r>
      <m:oMath>
        <m:sSup>
          <m:sSupPr>
            <m:ctrlPr>
              <w:rPr>
                <w:rFonts w:ascii="Cambria Math" w:hAnsi="Cambria Math"/>
                <w:i/>
                <w:color w:val="000000"/>
                <w:shd w:val="clear" w:color="auto" w:fill="FFFFFF"/>
                <w:lang w:val="en-US"/>
              </w:rPr>
            </m:ctrlPr>
          </m:sSupPr>
          <m:e>
            <m:r>
              <w:rPr>
                <w:rFonts w:ascii="Cambria Math" w:hAnsi="Cambria Math"/>
                <w:color w:val="000000"/>
                <w:shd w:val="clear" w:color="auto" w:fill="FFFFFF"/>
              </w:rPr>
              <m:t>м</m:t>
            </m:r>
          </m:e>
          <m:sup>
            <m:r>
              <w:rPr>
                <w:rFonts w:ascii="Cambria Math" w:hAnsi="Cambria Math"/>
                <w:color w:val="000000"/>
                <w:shd w:val="clear" w:color="auto" w:fill="FFFFFF"/>
              </w:rPr>
              <m:t>2</m:t>
            </m:r>
          </m:sup>
        </m:sSup>
      </m:oMath>
      <w:r w:rsidR="00A7455A">
        <w:rPr>
          <w:rFonts w:eastAsiaTheme="minorEastAsia"/>
          <w:color w:val="000000"/>
          <w:shd w:val="clear" w:color="auto" w:fill="FFFFFF"/>
        </w:rPr>
        <w:t xml:space="preserve"> </w:t>
      </w:r>
      <w:r w:rsidR="00EF27D2" w:rsidRPr="00EF27D2">
        <w:rPr>
          <w:color w:val="000000"/>
          <w:shd w:val="clear" w:color="auto" w:fill="FFFFFF"/>
        </w:rPr>
        <w:t>типичного сооружения на базовую дату;</w:t>
      </w:r>
    </w:p>
    <w:p w:rsidR="00EF27D2" w:rsidRPr="00EF27D2" w:rsidRDefault="00EF27D2" w:rsidP="00863E90">
      <w:pPr>
        <w:spacing w:after="0"/>
        <w:rPr>
          <w:color w:val="000000"/>
          <w:shd w:val="clear" w:color="auto" w:fill="FFFFFF"/>
        </w:rPr>
      </w:pPr>
      <w:r w:rsidRPr="00EF27D2">
        <w:rPr>
          <w:color w:val="000000"/>
          <w:shd w:val="clear" w:color="auto" w:fill="FFFFFF"/>
        </w:rPr>
        <w:t>Sо – площадь оцениваемого объекта (количество единиц сравнения);</w:t>
      </w:r>
    </w:p>
    <w:p w:rsidR="00EF27D2" w:rsidRPr="00EF27D2" w:rsidRDefault="00EF27D2" w:rsidP="00863E90">
      <w:pPr>
        <w:spacing w:after="0"/>
        <w:rPr>
          <w:color w:val="000000"/>
          <w:shd w:val="clear" w:color="auto" w:fill="FFFFFF"/>
        </w:rPr>
      </w:pPr>
      <w:r w:rsidRPr="00EF27D2">
        <w:rPr>
          <w:color w:val="000000"/>
          <w:shd w:val="clear" w:color="auto" w:fill="FFFFFF"/>
        </w:rPr>
        <w:t>Кп – коэффициент, учитывающий возможное несоответс</w:t>
      </w:r>
      <w:r w:rsidR="00863E90">
        <w:rPr>
          <w:color w:val="000000"/>
          <w:shd w:val="clear" w:color="auto" w:fill="FFFFFF"/>
        </w:rPr>
        <w:t>твие данных по площади объекта</w:t>
      </w:r>
      <w:r w:rsidRPr="00EF27D2">
        <w:rPr>
          <w:color w:val="000000"/>
          <w:shd w:val="clear" w:color="auto" w:fill="FFFFFF"/>
        </w:rPr>
        <w:t xml:space="preserve"> и строительной площади (Кп = 1,1–1,2);</w:t>
      </w:r>
    </w:p>
    <w:p w:rsidR="00863E90" w:rsidRDefault="00EF27D2" w:rsidP="00863E90">
      <w:pPr>
        <w:spacing w:after="0"/>
        <w:rPr>
          <w:color w:val="000000"/>
          <w:shd w:val="clear" w:color="auto" w:fill="FFFFFF"/>
        </w:rPr>
      </w:pPr>
      <w:r w:rsidRPr="00EF27D2">
        <w:rPr>
          <w:color w:val="000000"/>
          <w:shd w:val="clear" w:color="auto" w:fill="FFFFFF"/>
        </w:rPr>
        <w:t>Кн – коэффициент, учитывающий имеющееся несоответствие между оцениваемым объектом и</w:t>
      </w:r>
      <w:r w:rsidR="00863E90">
        <w:rPr>
          <w:color w:val="000000"/>
          <w:shd w:val="clear" w:color="auto" w:fill="FFFFFF"/>
        </w:rPr>
        <w:t xml:space="preserve"> выбранным типичным сооружением;</w:t>
      </w:r>
    </w:p>
    <w:p w:rsidR="00EF27D2" w:rsidRPr="00EF27D2" w:rsidRDefault="00EF27D2" w:rsidP="00863E90">
      <w:pPr>
        <w:spacing w:after="0"/>
        <w:rPr>
          <w:color w:val="000000"/>
          <w:shd w:val="clear" w:color="auto" w:fill="FFFFFF"/>
        </w:rPr>
      </w:pPr>
      <w:r w:rsidRPr="00EF27D2">
        <w:rPr>
          <w:color w:val="000000"/>
          <w:shd w:val="clear" w:color="auto" w:fill="FFFFFF"/>
        </w:rPr>
        <w:t>Км – коэффициент, учитывающий местоположение объекта;</w:t>
      </w:r>
    </w:p>
    <w:p w:rsidR="00EF27D2" w:rsidRPr="00EF27D2" w:rsidRDefault="00EF27D2" w:rsidP="00863E90">
      <w:pPr>
        <w:spacing w:after="0"/>
        <w:rPr>
          <w:color w:val="000000"/>
          <w:shd w:val="clear" w:color="auto" w:fill="FFFFFF"/>
        </w:rPr>
      </w:pPr>
      <w:r w:rsidRPr="00EF27D2">
        <w:rPr>
          <w:color w:val="000000"/>
          <w:shd w:val="clear" w:color="auto" w:fill="FFFFFF"/>
        </w:rPr>
        <w:t xml:space="preserve">Кв – коэффициент времени, учитывающий изменение стоимости </w:t>
      </w:r>
      <w:r w:rsidR="00863E90">
        <w:rPr>
          <w:color w:val="000000"/>
          <w:shd w:val="clear" w:color="auto" w:fill="FFFFFF"/>
        </w:rPr>
        <w:t>строительно-монтажных работ</w:t>
      </w:r>
      <w:r w:rsidRPr="00EF27D2">
        <w:rPr>
          <w:color w:val="000000"/>
          <w:shd w:val="clear" w:color="auto" w:fill="FFFFFF"/>
        </w:rPr>
        <w:t xml:space="preserve"> в период между базовой датой и датой на момент оценки;</w:t>
      </w:r>
    </w:p>
    <w:p w:rsidR="00EF27D2" w:rsidRPr="00EF27D2" w:rsidRDefault="00EF27D2" w:rsidP="00863E90">
      <w:pPr>
        <w:spacing w:after="0"/>
        <w:rPr>
          <w:color w:val="000000"/>
          <w:shd w:val="clear" w:color="auto" w:fill="FFFFFF"/>
        </w:rPr>
      </w:pPr>
      <w:r w:rsidRPr="00EF27D2">
        <w:rPr>
          <w:color w:val="000000"/>
          <w:shd w:val="clear" w:color="auto" w:fill="FFFFFF"/>
        </w:rPr>
        <w:t>Кпз – коэффициент, учитывающий прибыль застройщика (%);</w:t>
      </w:r>
    </w:p>
    <w:p w:rsidR="00EF27D2" w:rsidRDefault="00EF27D2" w:rsidP="00863E90">
      <w:pPr>
        <w:spacing w:after="100" w:afterAutospacing="1"/>
        <w:rPr>
          <w:color w:val="000000"/>
          <w:shd w:val="clear" w:color="auto" w:fill="FFFFFF"/>
        </w:rPr>
      </w:pPr>
      <w:r w:rsidRPr="00EF27D2">
        <w:rPr>
          <w:color w:val="000000"/>
          <w:shd w:val="clear" w:color="auto" w:fill="FFFFFF"/>
        </w:rPr>
        <w:t>Кндс – коэффициент, учитывающий НДС (%).</w:t>
      </w:r>
    </w:p>
    <w:p w:rsidR="00863E90" w:rsidRDefault="001465D9" w:rsidP="00863E90">
      <w:pPr>
        <w:pStyle w:val="a4"/>
        <w:numPr>
          <w:ilvl w:val="0"/>
          <w:numId w:val="14"/>
        </w:numPr>
        <w:ind w:left="0" w:firstLine="1069"/>
        <w:rPr>
          <w:color w:val="000000"/>
          <w:shd w:val="clear" w:color="auto" w:fill="FFFFFF"/>
        </w:rPr>
      </w:pPr>
      <w:r w:rsidRPr="00863E90">
        <w:rPr>
          <w:color w:val="000000"/>
          <w:shd w:val="clear" w:color="auto" w:fill="FFFFFF"/>
        </w:rPr>
        <w:t>Метод разбивки по компонентам - этот метод предполагает разбивку оцениваемого объекта на строительные компоненты – фундамент, стены, перекрытия т.п.</w:t>
      </w:r>
      <w:r w:rsidR="00863E90" w:rsidRPr="00863E90">
        <w:rPr>
          <w:color w:val="000000"/>
          <w:shd w:val="clear" w:color="auto" w:fill="FFFFFF"/>
        </w:rPr>
        <w:t xml:space="preserve"> Стоимость каждого компонента получают исходя из суммы прямых и косвенных затрат, необходимых для устройства единицы объема по формуле</w:t>
      </w:r>
      <w:r w:rsidR="00863E90">
        <w:rPr>
          <w:color w:val="000000"/>
          <w:shd w:val="clear" w:color="auto" w:fill="FFFFFF"/>
        </w:rPr>
        <w:t>:</w:t>
      </w:r>
    </w:p>
    <w:p w:rsidR="00863E90" w:rsidRPr="00863E90" w:rsidRDefault="00863E90" w:rsidP="00863E90">
      <w:pPr>
        <w:rPr>
          <w:color w:val="000000"/>
          <w:shd w:val="clear" w:color="auto" w:fill="FFFFFF"/>
        </w:rPr>
      </w:pPr>
      <m:oMathPara>
        <m:oMath>
          <m:r>
            <w:rPr>
              <w:rFonts w:ascii="Cambria Math" w:hAnsi="Cambria Math"/>
              <w:color w:val="000000"/>
              <w:shd w:val="clear" w:color="auto" w:fill="FFFFFF"/>
            </w:rPr>
            <m:t>Со=(</m:t>
          </m:r>
          <m:nary>
            <m:naryPr>
              <m:chr m:val="∑"/>
              <m:limLoc m:val="undOvr"/>
              <m:subHide m:val="1"/>
              <m:supHide m:val="1"/>
              <m:ctrlPr>
                <w:rPr>
                  <w:rFonts w:ascii="Cambria Math" w:hAnsi="Cambria Math"/>
                  <w:i/>
                  <w:color w:val="000000"/>
                  <w:shd w:val="clear" w:color="auto" w:fill="FFFFFF"/>
                </w:rPr>
              </m:ctrlPr>
            </m:naryPr>
            <m:sub/>
            <m:sup/>
            <m:e>
              <m:r>
                <w:rPr>
                  <w:rFonts w:ascii="Cambria Math" w:hAnsi="Cambria Math"/>
                  <w:color w:val="000000"/>
                  <w:shd w:val="clear" w:color="auto" w:fill="FFFFFF"/>
                </w:rPr>
                <m:t>Vj*Cj</m:t>
              </m:r>
            </m:e>
          </m:nary>
          <m:r>
            <w:rPr>
              <w:rFonts w:ascii="Cambria Math" w:hAnsi="Cambria Math"/>
              <w:color w:val="000000"/>
              <w:shd w:val="clear" w:color="auto" w:fill="FFFFFF"/>
            </w:rPr>
            <m:t>)* Кн</m:t>
          </m:r>
        </m:oMath>
      </m:oMathPara>
    </w:p>
    <w:p w:rsidR="00EF27D2" w:rsidRPr="00EF27D2" w:rsidRDefault="000A10B5" w:rsidP="00EF27D2">
      <w:pPr>
        <w:rPr>
          <w:color w:val="000000"/>
          <w:shd w:val="clear" w:color="auto" w:fill="FFFFFF"/>
        </w:rPr>
      </w:pPr>
      <w:r w:rsidRPr="00EF27D2">
        <w:rPr>
          <w:color w:val="000000"/>
          <w:shd w:val="clear" w:color="auto" w:fill="FFFFFF"/>
        </w:rPr>
        <w:lastRenderedPageBreak/>
        <w:t>Г</w:t>
      </w:r>
      <w:r w:rsidR="00EF27D2" w:rsidRPr="00EF27D2">
        <w:rPr>
          <w:color w:val="000000"/>
          <w:shd w:val="clear" w:color="auto" w:fill="FFFFFF"/>
        </w:rPr>
        <w:t>де</w:t>
      </w:r>
      <w:r>
        <w:rPr>
          <w:color w:val="000000"/>
          <w:shd w:val="clear" w:color="auto" w:fill="FFFFFF"/>
        </w:rPr>
        <w:t xml:space="preserve"> Со </w:t>
      </w:r>
      <w:r w:rsidR="00EF27D2" w:rsidRPr="00EF27D2">
        <w:rPr>
          <w:color w:val="000000"/>
          <w:shd w:val="clear" w:color="auto" w:fill="FFFFFF"/>
        </w:rPr>
        <w:t xml:space="preserve">– стоимость </w:t>
      </w:r>
      <w:r>
        <w:rPr>
          <w:color w:val="000000"/>
          <w:shd w:val="clear" w:color="auto" w:fill="FFFFFF"/>
        </w:rPr>
        <w:t>объекта</w:t>
      </w:r>
      <w:r w:rsidR="00EF27D2" w:rsidRPr="00EF27D2">
        <w:rPr>
          <w:color w:val="000000"/>
          <w:shd w:val="clear" w:color="auto" w:fill="FFFFFF"/>
        </w:rPr>
        <w:t xml:space="preserve"> в целом;</w:t>
      </w:r>
    </w:p>
    <w:p w:rsidR="00EF27D2" w:rsidRPr="00EF27D2" w:rsidRDefault="00EF27D2" w:rsidP="00EF27D2">
      <w:pPr>
        <w:rPr>
          <w:color w:val="000000"/>
          <w:shd w:val="clear" w:color="auto" w:fill="FFFFFF"/>
        </w:rPr>
      </w:pPr>
      <w:r w:rsidRPr="00EF27D2">
        <w:rPr>
          <w:color w:val="000000"/>
          <w:shd w:val="clear" w:color="auto" w:fill="FFFFFF"/>
        </w:rPr>
        <w:t>Vj – объем j-го компонента;</w:t>
      </w:r>
    </w:p>
    <w:p w:rsidR="00EF27D2" w:rsidRPr="00EF27D2" w:rsidRDefault="00EF27D2" w:rsidP="00EF27D2">
      <w:pPr>
        <w:rPr>
          <w:color w:val="000000"/>
          <w:shd w:val="clear" w:color="auto" w:fill="FFFFFF"/>
        </w:rPr>
      </w:pPr>
      <w:r w:rsidRPr="00EF27D2">
        <w:rPr>
          <w:color w:val="000000"/>
          <w:shd w:val="clear" w:color="auto" w:fill="FFFFFF"/>
        </w:rPr>
        <w:t>Cj – стоимость единицы объема;</w:t>
      </w:r>
    </w:p>
    <w:p w:rsidR="00EF27D2" w:rsidRDefault="00EF27D2" w:rsidP="00EF27D2">
      <w:pPr>
        <w:rPr>
          <w:color w:val="000000"/>
          <w:shd w:val="clear" w:color="auto" w:fill="FFFFFF"/>
        </w:rPr>
      </w:pPr>
      <w:r w:rsidRPr="00EF27D2">
        <w:rPr>
          <w:color w:val="000000"/>
          <w:shd w:val="clear" w:color="auto" w:fill="FFFFFF"/>
        </w:rPr>
        <w:t>Кн – коэффициент, учитывающий имеющееся несоответствие между оцениваемым объектом и</w:t>
      </w:r>
      <w:r w:rsidR="000A10B5">
        <w:rPr>
          <w:color w:val="000000"/>
          <w:shd w:val="clear" w:color="auto" w:fill="FFFFFF"/>
        </w:rPr>
        <w:t xml:space="preserve"> выбранным типичным сооружением.</w:t>
      </w:r>
      <w:r w:rsidR="00EA7EB3">
        <w:rPr>
          <w:rStyle w:val="ac"/>
          <w:color w:val="000000"/>
          <w:shd w:val="clear" w:color="auto" w:fill="FFFFFF"/>
        </w:rPr>
        <w:footnoteReference w:id="7"/>
      </w:r>
    </w:p>
    <w:p w:rsidR="001D1103" w:rsidRPr="001465D9" w:rsidRDefault="00345511" w:rsidP="001465D9">
      <w:pPr>
        <w:rPr>
          <w:color w:val="000000"/>
          <w:shd w:val="clear" w:color="auto" w:fill="FFFFFF"/>
        </w:rPr>
      </w:pPr>
      <w:r>
        <w:t xml:space="preserve">Этапы проведения оценки </w:t>
      </w:r>
      <w:r w:rsidR="001D1103" w:rsidRPr="00D01369">
        <w:t>затратн</w:t>
      </w:r>
      <w:r>
        <w:t>ым</w:t>
      </w:r>
      <w:r w:rsidR="001D1103" w:rsidRPr="00D01369">
        <w:t xml:space="preserve"> подход</w:t>
      </w:r>
      <w:r>
        <w:t>ом</w:t>
      </w:r>
      <w:r w:rsidR="001D1103">
        <w:t xml:space="preserve"> </w:t>
      </w:r>
    </w:p>
    <w:p w:rsidR="00345511" w:rsidRDefault="001D1103" w:rsidP="00345511">
      <w:pPr>
        <w:pStyle w:val="a4"/>
        <w:numPr>
          <w:ilvl w:val="6"/>
          <w:numId w:val="12"/>
        </w:numPr>
        <w:spacing w:after="0"/>
        <w:ind w:left="0" w:firstLine="709"/>
      </w:pPr>
      <w:r>
        <w:t>Оценка восстановительной стоимости оцениваемого здания.</w:t>
      </w:r>
    </w:p>
    <w:p w:rsidR="00345511" w:rsidRDefault="001D1103" w:rsidP="00345511">
      <w:pPr>
        <w:pStyle w:val="a4"/>
        <w:numPr>
          <w:ilvl w:val="6"/>
          <w:numId w:val="12"/>
        </w:numPr>
        <w:spacing w:after="0"/>
        <w:ind w:left="0" w:firstLine="709"/>
      </w:pPr>
      <w:r>
        <w:t>Оценка величины предпринимательской прибыли (прибыли инвестора).</w:t>
      </w:r>
    </w:p>
    <w:p w:rsidR="001D1103" w:rsidRDefault="00345511" w:rsidP="00345511">
      <w:pPr>
        <w:pStyle w:val="a4"/>
        <w:numPr>
          <w:ilvl w:val="6"/>
          <w:numId w:val="12"/>
        </w:numPr>
        <w:spacing w:after="0"/>
        <w:ind w:left="0" w:firstLine="709"/>
      </w:pPr>
      <w:r>
        <w:t>Расчет выявленных видов износа:</w:t>
      </w:r>
    </w:p>
    <w:p w:rsidR="00345511" w:rsidRDefault="00345511" w:rsidP="00345511">
      <w:pPr>
        <w:pStyle w:val="a4"/>
        <w:numPr>
          <w:ilvl w:val="0"/>
          <w:numId w:val="11"/>
        </w:numPr>
        <w:spacing w:after="0"/>
        <w:ind w:left="0" w:firstLine="1134"/>
      </w:pPr>
      <w:r>
        <w:t>физический износ - износ, связанный со снижением работоспособности объекта в результате естественного физического старения и влияния внешних неблагоприятных факторов;</w:t>
      </w:r>
    </w:p>
    <w:p w:rsidR="00345511" w:rsidRDefault="00345511" w:rsidP="00345511">
      <w:pPr>
        <w:pStyle w:val="a4"/>
        <w:numPr>
          <w:ilvl w:val="0"/>
          <w:numId w:val="11"/>
        </w:numPr>
        <w:spacing w:after="0"/>
        <w:ind w:left="0" w:firstLine="1134"/>
      </w:pPr>
      <w:r>
        <w:t>функциональный износ - износ из-за несоответствия современным требованиям, предъявляемым к подобным объектам;</w:t>
      </w:r>
    </w:p>
    <w:p w:rsidR="009A5752" w:rsidRDefault="00345511" w:rsidP="00EA7EB3">
      <w:pPr>
        <w:pStyle w:val="a4"/>
        <w:numPr>
          <w:ilvl w:val="0"/>
          <w:numId w:val="11"/>
        </w:numPr>
        <w:spacing w:after="120"/>
        <w:ind w:left="0" w:firstLine="1134"/>
      </w:pPr>
      <w:r>
        <w:t>внешний износ - износ в результате изменения внешних экономических факторов.</w:t>
      </w:r>
    </w:p>
    <w:p w:rsidR="009A5752" w:rsidRDefault="001D1103" w:rsidP="00EA7EB3">
      <w:pPr>
        <w:pStyle w:val="a4"/>
        <w:numPr>
          <w:ilvl w:val="6"/>
          <w:numId w:val="12"/>
        </w:numPr>
        <w:tabs>
          <w:tab w:val="left" w:pos="709"/>
          <w:tab w:val="left" w:pos="851"/>
        </w:tabs>
        <w:spacing w:before="100" w:beforeAutospacing="1" w:after="0"/>
        <w:ind w:left="0" w:firstLine="709"/>
      </w:pPr>
      <w:r>
        <w:t>Оценка рыночной стоимости земельного участка.</w:t>
      </w:r>
    </w:p>
    <w:p w:rsidR="001D1103" w:rsidRDefault="001D1103" w:rsidP="00345511">
      <w:pPr>
        <w:pStyle w:val="a4"/>
        <w:numPr>
          <w:ilvl w:val="6"/>
          <w:numId w:val="12"/>
        </w:numPr>
        <w:tabs>
          <w:tab w:val="left" w:pos="709"/>
          <w:tab w:val="left" w:pos="851"/>
        </w:tabs>
        <w:spacing w:after="0"/>
        <w:ind w:left="0" w:firstLine="709"/>
      </w:pPr>
      <w:r>
        <w:t>Расчет итоговой стоимости объекта оценки путем корректировки восстановительной стоимости на износ</w:t>
      </w:r>
      <w:r w:rsidR="009A5752">
        <w:t>.</w:t>
      </w:r>
    </w:p>
    <w:p w:rsidR="000A10B5" w:rsidRDefault="000A10B5" w:rsidP="00336871">
      <w:pPr>
        <w:tabs>
          <w:tab w:val="left" w:pos="709"/>
          <w:tab w:val="left" w:pos="851"/>
        </w:tabs>
        <w:spacing w:before="100" w:beforeAutospacing="1" w:after="100" w:afterAutospacing="1"/>
      </w:pPr>
      <w:r>
        <w:t>Пример расчета затратным подходом:</w:t>
      </w:r>
    </w:p>
    <w:p w:rsidR="00EA7EB3" w:rsidRDefault="00336871" w:rsidP="00EA7EB3">
      <w:pPr>
        <w:spacing w:after="0"/>
      </w:pPr>
      <w:r>
        <w:t>Определить стоимость здания затратным методом, если</w:t>
      </w:r>
      <w:r w:rsidR="00EA7EB3">
        <w:t xml:space="preserve">: </w:t>
      </w:r>
      <w:r>
        <w:t xml:space="preserve">стоимость земельного участка 400000 руб., </w:t>
      </w:r>
    </w:p>
    <w:p w:rsidR="00EA7EB3" w:rsidRDefault="00336871" w:rsidP="00EA7EB3">
      <w:pPr>
        <w:spacing w:after="0"/>
        <w:ind w:firstLine="0"/>
      </w:pPr>
      <w:r>
        <w:t>полная стоимость воспроизводства здания 2200000 руб.,</w:t>
      </w:r>
    </w:p>
    <w:p w:rsidR="00336871" w:rsidRDefault="00336871" w:rsidP="00EA7EB3">
      <w:pPr>
        <w:spacing w:after="100" w:afterAutospacing="1"/>
        <w:ind w:firstLine="0"/>
      </w:pPr>
      <w:r>
        <w:t>общий износ здания 25% от восстановленной стоимости.</w:t>
      </w:r>
    </w:p>
    <w:p w:rsidR="00336871" w:rsidRDefault="00336871" w:rsidP="00EA7EB3">
      <w:pPr>
        <w:spacing w:after="100" w:afterAutospacing="1"/>
      </w:pPr>
      <w:r>
        <w:lastRenderedPageBreak/>
        <w:t>Решение:</w:t>
      </w:r>
    </w:p>
    <w:p w:rsidR="00EA7EB3" w:rsidRDefault="00336871" w:rsidP="00EA7EB3">
      <w:pPr>
        <w:spacing w:after="0"/>
        <w:ind w:firstLine="0"/>
      </w:pPr>
      <w:r w:rsidRPr="00336871">
        <w:t>Величина износа</w:t>
      </w:r>
      <w:r>
        <w:t xml:space="preserve"> </w:t>
      </w:r>
      <w:r w:rsidR="00EA7EB3" w:rsidRPr="00EA7EB3">
        <w:t>= 2200000 * 0.25 = 550000 руб</w:t>
      </w:r>
      <w:r w:rsidR="00EA7EB3">
        <w:t>.</w:t>
      </w:r>
    </w:p>
    <w:p w:rsidR="00EA7EB3" w:rsidRDefault="00336871" w:rsidP="00EA7EB3">
      <w:pPr>
        <w:spacing w:after="0"/>
        <w:ind w:firstLine="0"/>
      </w:pPr>
      <w:r>
        <w:t xml:space="preserve">Восстановленная стоимость без износа </w:t>
      </w:r>
      <w:r w:rsidR="00EA7EB3">
        <w:t xml:space="preserve">= </w:t>
      </w:r>
      <w:r w:rsidR="00EA7EB3" w:rsidRPr="00EA7EB3">
        <w:t xml:space="preserve"> 2200000 - 550000 = 1650000 руб.</w:t>
      </w:r>
    </w:p>
    <w:p w:rsidR="00336871" w:rsidRDefault="00336871" w:rsidP="00EA7EB3">
      <w:pPr>
        <w:spacing w:after="100" w:afterAutospacing="1"/>
        <w:ind w:firstLine="0"/>
        <w:rPr>
          <w:rFonts w:ascii="Tahoma" w:hAnsi="Tahoma" w:cs="Tahoma"/>
          <w:color w:val="111111"/>
          <w:sz w:val="33"/>
          <w:szCs w:val="33"/>
        </w:rPr>
      </w:pPr>
      <w:r w:rsidRPr="00EA7EB3">
        <w:t xml:space="preserve">Стоимость </w:t>
      </w:r>
      <w:r w:rsidR="00EA7EB3">
        <w:t>здания</w:t>
      </w:r>
      <w:r w:rsidRPr="00EA7EB3">
        <w:t xml:space="preserve"> = </w:t>
      </w:r>
      <w:r w:rsidR="00EA7EB3" w:rsidRPr="00EA7EB3">
        <w:t>1650000 + 40</w:t>
      </w:r>
      <w:r w:rsidRPr="00EA7EB3">
        <w:t xml:space="preserve">0 000 = </w:t>
      </w:r>
      <w:r w:rsidR="00EA7EB3" w:rsidRPr="00EA7EB3">
        <w:t>2050</w:t>
      </w:r>
      <w:r w:rsidRPr="00EA7EB3">
        <w:t xml:space="preserve">000 </w:t>
      </w:r>
      <w:r w:rsidR="00EA7EB3" w:rsidRPr="00EA7EB3">
        <w:t>руб</w:t>
      </w:r>
      <w:r w:rsidRPr="00EA7EB3">
        <w:t>.</w:t>
      </w:r>
    </w:p>
    <w:p w:rsidR="00EA7EB3" w:rsidRDefault="00EA7EB3" w:rsidP="0081231A">
      <w:pPr>
        <w:pStyle w:val="2"/>
        <w:rPr>
          <w:lang w:eastAsia="ru-RU"/>
        </w:rPr>
      </w:pPr>
      <w:bookmarkStart w:id="74" w:name="_Toc403065240"/>
      <w:bookmarkStart w:id="75" w:name="_Toc403065396"/>
      <w:r w:rsidRPr="00E8503C">
        <w:rPr>
          <w:rFonts w:eastAsia="Times New Roman"/>
          <w:lang w:eastAsia="ru-RU"/>
        </w:rPr>
        <w:t>Сравнительный подход</w:t>
      </w:r>
      <w:bookmarkEnd w:id="74"/>
      <w:bookmarkEnd w:id="75"/>
    </w:p>
    <w:p w:rsidR="001F3E81" w:rsidRDefault="00EA7EB3" w:rsidP="003D509D">
      <w:pPr>
        <w:rPr>
          <w:lang w:eastAsia="ru-RU"/>
        </w:rPr>
      </w:pPr>
      <w:r w:rsidRPr="00E8503C">
        <w:rPr>
          <w:lang w:eastAsia="ru-RU"/>
        </w:rPr>
        <w:t>Сравнительный подход</w:t>
      </w:r>
      <w:r w:rsidR="001F3E81" w:rsidRPr="00E8503C">
        <w:rPr>
          <w:lang w:eastAsia="ru-RU"/>
        </w:rPr>
        <w:t>, представляющий собой совокупность методов оценки стоимости объекта, основанных на сравнении оцениваемого объекта с аналогичными объектами, в отношении которых имеется информация о ценах. Аналогом оцениваемого объекта признаётся объект, сходный объекту оценки по основным экономическим, материальным, техническим и другим характеристикам, определяющим его стоимость.</w:t>
      </w:r>
    </w:p>
    <w:p w:rsidR="0036119A" w:rsidRPr="00E8503C" w:rsidRDefault="0036119A" w:rsidP="003D509D">
      <w:pPr>
        <w:rPr>
          <w:lang w:eastAsia="ru-RU"/>
        </w:rPr>
      </w:pPr>
      <w:r>
        <w:rPr>
          <w:shd w:val="clear" w:color="auto" w:fill="FFFFFF"/>
        </w:rPr>
        <w:t>Используется для определения вероятной стоимости при покупке аналогичной недвижимости взамен утраченной. В основном при проведении расчетов оценщики используют информацию с вторичного рынка.</w:t>
      </w:r>
    </w:p>
    <w:p w:rsidR="00900E91" w:rsidRDefault="00900E91" w:rsidP="00900E91">
      <w:r>
        <w:t>Этапы сравнительного подхода:</w:t>
      </w:r>
    </w:p>
    <w:p w:rsidR="00900E91" w:rsidRDefault="00900E91" w:rsidP="00900E91">
      <w:pPr>
        <w:pStyle w:val="a4"/>
        <w:numPr>
          <w:ilvl w:val="0"/>
          <w:numId w:val="15"/>
        </w:numPr>
        <w:ind w:left="0" w:firstLine="709"/>
      </w:pPr>
      <w:r>
        <w:t xml:space="preserve"> изучение рынка;</w:t>
      </w:r>
    </w:p>
    <w:p w:rsidR="00900E91" w:rsidRDefault="00900E91" w:rsidP="00900E91">
      <w:pPr>
        <w:pStyle w:val="a4"/>
        <w:numPr>
          <w:ilvl w:val="0"/>
          <w:numId w:val="15"/>
        </w:numPr>
        <w:ind w:left="0" w:firstLine="709"/>
      </w:pPr>
      <w:r>
        <w:t>сбор и проверка достоверности информации о предлагаемых на продажу или недавно проданных аналогах объекта оценки;</w:t>
      </w:r>
    </w:p>
    <w:p w:rsidR="00900E91" w:rsidRDefault="00900E91" w:rsidP="00900E91">
      <w:pPr>
        <w:pStyle w:val="a4"/>
        <w:numPr>
          <w:ilvl w:val="0"/>
          <w:numId w:val="15"/>
        </w:numPr>
        <w:ind w:left="0" w:firstLine="709"/>
      </w:pPr>
      <w:r>
        <w:t>сравнение данных об отобранных аналогах и объекте оценки;</w:t>
      </w:r>
    </w:p>
    <w:p w:rsidR="00900E91" w:rsidRDefault="00900E91" w:rsidP="00900E91">
      <w:pPr>
        <w:pStyle w:val="a4"/>
        <w:numPr>
          <w:ilvl w:val="0"/>
          <w:numId w:val="15"/>
        </w:numPr>
        <w:ind w:left="0" w:firstLine="709"/>
      </w:pPr>
      <w:r>
        <w:t>корректировка цен продаж выбранных аналогов в соответствии с отличиями от объекта оценки;</w:t>
      </w:r>
    </w:p>
    <w:p w:rsidR="00900E91" w:rsidRDefault="00900E91" w:rsidP="00900E91">
      <w:pPr>
        <w:pStyle w:val="a4"/>
        <w:numPr>
          <w:ilvl w:val="0"/>
          <w:numId w:val="15"/>
        </w:numPr>
        <w:ind w:left="0" w:firstLine="709"/>
      </w:pPr>
      <w:r>
        <w:t xml:space="preserve"> установление стоимости объекта оценки.</w:t>
      </w:r>
    </w:p>
    <w:p w:rsidR="00DA15CD" w:rsidRDefault="00900E91" w:rsidP="00900E91">
      <w:r>
        <w:t xml:space="preserve">Для определения итоговой стоимости оцениваемой недвижимости необходима корректировка сопоставимых продаж. Расчет и внесение корректировок производится на основе логического анализа предыдущих </w:t>
      </w:r>
      <w:r>
        <w:lastRenderedPageBreak/>
        <w:t>расчетов с учетом значимости каждого показателя. Наиболее важным является точное определение поправочных коэффициентов.</w:t>
      </w:r>
    </w:p>
    <w:p w:rsidR="00900E91" w:rsidRDefault="00900E91" w:rsidP="00900E91">
      <w:pPr>
        <w:shd w:val="clear" w:color="auto" w:fill="FFFFFF"/>
        <w:spacing w:before="100" w:beforeAutospacing="1" w:after="100" w:afterAutospacing="1" w:line="240" w:lineRule="auto"/>
        <w:jc w:val="left"/>
        <w:rPr>
          <w:rFonts w:eastAsia="Times New Roman" w:cs="Times New Roman"/>
          <w:color w:val="000000"/>
          <w:sz w:val="24"/>
          <w:szCs w:val="24"/>
          <w:lang w:eastAsia="ru-RU"/>
        </w:rPr>
      </w:pPr>
      <w:r w:rsidRPr="00900E91">
        <w:rPr>
          <w:rFonts w:eastAsia="Times New Roman" w:cs="Times New Roman"/>
          <w:color w:val="000000"/>
          <w:szCs w:val="24"/>
          <w:lang w:eastAsia="ru-RU"/>
        </w:rPr>
        <w:t>Пример</w:t>
      </w:r>
      <w:r>
        <w:rPr>
          <w:rFonts w:eastAsia="Times New Roman" w:cs="Times New Roman"/>
          <w:color w:val="000000"/>
          <w:sz w:val="24"/>
          <w:szCs w:val="24"/>
          <w:lang w:eastAsia="ru-RU"/>
        </w:rPr>
        <w:t>:</w:t>
      </w:r>
    </w:p>
    <w:p w:rsidR="00900E91" w:rsidRDefault="007F049F" w:rsidP="00900E91">
      <w:pPr>
        <w:rPr>
          <w:lang w:eastAsia="ru-RU"/>
        </w:rPr>
      </w:pPr>
      <w:r w:rsidRPr="00900E91">
        <w:rPr>
          <w:lang w:eastAsia="ru-RU"/>
        </w:rPr>
        <w:t>Определить коррек</w:t>
      </w:r>
      <w:r>
        <w:rPr>
          <w:lang w:eastAsia="ru-RU"/>
        </w:rPr>
        <w:t>тиров</w:t>
      </w:r>
      <w:r w:rsidR="000B7F05">
        <w:rPr>
          <w:lang w:eastAsia="ru-RU"/>
        </w:rPr>
        <w:t>ку на разницу в площади,</w:t>
      </w:r>
      <w:r>
        <w:rPr>
          <w:lang w:eastAsia="ru-RU"/>
        </w:rPr>
        <w:t xml:space="preserve"> на наличие гаража</w:t>
      </w:r>
      <w:r w:rsidR="000B7F05">
        <w:rPr>
          <w:lang w:eastAsia="ru-RU"/>
        </w:rPr>
        <w:t xml:space="preserve"> и сада</w:t>
      </w:r>
      <w:r>
        <w:rPr>
          <w:lang w:eastAsia="ru-RU"/>
        </w:rPr>
        <w:t>, если и</w:t>
      </w:r>
      <w:r w:rsidR="00900E91" w:rsidRPr="00900E91">
        <w:rPr>
          <w:lang w:eastAsia="ru-RU"/>
        </w:rPr>
        <w:t>звестна следующая информация по рыночным продажам:</w:t>
      </w:r>
    </w:p>
    <w:tbl>
      <w:tblPr>
        <w:tblStyle w:val="af"/>
        <w:tblW w:w="5000" w:type="pct"/>
        <w:tblLook w:val="04A0" w:firstRow="1" w:lastRow="0" w:firstColumn="1" w:lastColumn="0" w:noHBand="0" w:noVBand="1"/>
      </w:tblPr>
      <w:tblGrid>
        <w:gridCol w:w="3599"/>
        <w:gridCol w:w="1493"/>
        <w:gridCol w:w="1493"/>
        <w:gridCol w:w="1493"/>
        <w:gridCol w:w="1493"/>
      </w:tblGrid>
      <w:tr w:rsidR="000B7F05" w:rsidRPr="000B7F05" w:rsidTr="000B7F05">
        <w:trPr>
          <w:trHeight w:val="454"/>
        </w:trPr>
        <w:tc>
          <w:tcPr>
            <w:tcW w:w="1880" w:type="pct"/>
            <w:vMerge w:val="restar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Факторы</w:t>
            </w:r>
          </w:p>
        </w:tc>
        <w:tc>
          <w:tcPr>
            <w:tcW w:w="3120" w:type="pct"/>
            <w:gridSpan w:val="4"/>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Объекты</w:t>
            </w:r>
          </w:p>
        </w:tc>
      </w:tr>
      <w:tr w:rsidR="000B7F05" w:rsidRPr="000B7F05" w:rsidTr="000B7F05">
        <w:trPr>
          <w:trHeight w:val="454"/>
        </w:trPr>
        <w:tc>
          <w:tcPr>
            <w:tcW w:w="1880" w:type="pct"/>
            <w:vMerge/>
            <w:hideMark/>
          </w:tcPr>
          <w:p w:rsidR="000B7F05" w:rsidRPr="000B7F05" w:rsidRDefault="000B7F05" w:rsidP="000B7F05">
            <w:pPr>
              <w:spacing w:line="240" w:lineRule="auto"/>
              <w:ind w:firstLine="0"/>
              <w:jc w:val="left"/>
              <w:rPr>
                <w:rFonts w:eastAsia="Times New Roman" w:cs="Times New Roman"/>
                <w:color w:val="000000"/>
                <w:szCs w:val="28"/>
                <w:lang w:eastAsia="ru-RU"/>
              </w:rPr>
            </w:pPr>
          </w:p>
        </w:tc>
        <w:tc>
          <w:tcPr>
            <w:tcW w:w="780"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w:t>
            </w:r>
          </w:p>
        </w:tc>
        <w:tc>
          <w:tcPr>
            <w:tcW w:w="780"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w:t>
            </w:r>
          </w:p>
        </w:tc>
        <w:tc>
          <w:tcPr>
            <w:tcW w:w="780"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3</w:t>
            </w:r>
          </w:p>
        </w:tc>
        <w:tc>
          <w:tcPr>
            <w:tcW w:w="780"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4</w:t>
            </w:r>
          </w:p>
        </w:tc>
      </w:tr>
      <w:tr w:rsidR="000B7F05" w:rsidRPr="000B7F05" w:rsidTr="000B7F05">
        <w:trPr>
          <w:trHeight w:val="454"/>
        </w:trPr>
        <w:tc>
          <w:tcPr>
            <w:tcW w:w="18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Площадь, м</w:t>
            </w:r>
            <w:r w:rsidRPr="000B7F05">
              <w:rPr>
                <w:rFonts w:eastAsia="Times New Roman" w:cs="Times New Roman"/>
                <w:color w:val="000000"/>
                <w:szCs w:val="28"/>
                <w:vertAlign w:val="superscript"/>
                <w:lang w:eastAsia="ru-RU"/>
              </w:rPr>
              <w:t>2</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150</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150</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200</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200</w:t>
            </w:r>
          </w:p>
        </w:tc>
      </w:tr>
      <w:tr w:rsidR="000B7F05" w:rsidRPr="000B7F05" w:rsidTr="000B7F05">
        <w:trPr>
          <w:trHeight w:val="454"/>
        </w:trPr>
        <w:tc>
          <w:tcPr>
            <w:tcW w:w="18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Сад</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Pr>
                <w:rFonts w:eastAsia="Times New Roman" w:cs="Times New Roman"/>
                <w:color w:val="000000"/>
                <w:szCs w:val="28"/>
                <w:lang w:eastAsia="ru-RU"/>
              </w:rPr>
              <w:t>н</w:t>
            </w:r>
            <w:r w:rsidRPr="000B7F05">
              <w:rPr>
                <w:rFonts w:eastAsia="Times New Roman" w:cs="Times New Roman"/>
                <w:color w:val="000000"/>
                <w:szCs w:val="28"/>
                <w:lang w:eastAsia="ru-RU"/>
              </w:rPr>
              <w:t>ет</w:t>
            </w:r>
          </w:p>
        </w:tc>
      </w:tr>
      <w:tr w:rsidR="000B7F05" w:rsidRPr="000B7F05" w:rsidTr="000B7F05">
        <w:trPr>
          <w:trHeight w:val="454"/>
        </w:trPr>
        <w:tc>
          <w:tcPr>
            <w:tcW w:w="18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Гараж</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нет</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Pr>
                <w:rFonts w:eastAsia="Times New Roman" w:cs="Times New Roman"/>
                <w:color w:val="000000"/>
                <w:szCs w:val="28"/>
                <w:lang w:eastAsia="ru-RU"/>
              </w:rPr>
              <w:t>н</w:t>
            </w:r>
            <w:r w:rsidRPr="000B7F05">
              <w:rPr>
                <w:rFonts w:eastAsia="Times New Roman" w:cs="Times New Roman"/>
                <w:color w:val="000000"/>
                <w:szCs w:val="28"/>
                <w:lang w:eastAsia="ru-RU"/>
              </w:rPr>
              <w:t>ет</w:t>
            </w:r>
          </w:p>
        </w:tc>
      </w:tr>
      <w:tr w:rsidR="000B7F05" w:rsidRPr="000B7F05" w:rsidTr="000B7F05">
        <w:trPr>
          <w:trHeight w:val="454"/>
        </w:trPr>
        <w:tc>
          <w:tcPr>
            <w:tcW w:w="18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Цена продажи, $</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32000</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30000</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45000</w:t>
            </w:r>
          </w:p>
        </w:tc>
        <w:tc>
          <w:tcPr>
            <w:tcW w:w="780" w:type="pct"/>
            <w:vAlign w:val="center"/>
            <w:hideMark/>
          </w:tcPr>
          <w:p w:rsidR="000B7F05" w:rsidRPr="000B7F05" w:rsidRDefault="000B7F05" w:rsidP="000B7F05">
            <w:pPr>
              <w:spacing w:before="100" w:beforeAutospacing="1" w:after="100" w:afterAutospacing="1" w:line="240" w:lineRule="auto"/>
              <w:ind w:firstLine="0"/>
              <w:jc w:val="left"/>
              <w:rPr>
                <w:rFonts w:eastAsia="Times New Roman" w:cs="Times New Roman"/>
                <w:color w:val="000000"/>
                <w:szCs w:val="28"/>
                <w:lang w:eastAsia="ru-RU"/>
              </w:rPr>
            </w:pPr>
            <w:r w:rsidRPr="000B7F05">
              <w:rPr>
                <w:rFonts w:eastAsia="Times New Roman" w:cs="Times New Roman"/>
                <w:color w:val="000000"/>
                <w:szCs w:val="28"/>
                <w:lang w:eastAsia="ru-RU"/>
              </w:rPr>
              <w:t>40000</w:t>
            </w:r>
          </w:p>
        </w:tc>
      </w:tr>
    </w:tbl>
    <w:p w:rsidR="00900E91" w:rsidRPr="00900E91" w:rsidRDefault="00900E91" w:rsidP="000B7F05">
      <w:pPr>
        <w:spacing w:before="100" w:beforeAutospacing="1" w:after="0"/>
        <w:rPr>
          <w:lang w:eastAsia="ru-RU"/>
        </w:rPr>
      </w:pPr>
      <w:r w:rsidRPr="00900E91">
        <w:rPr>
          <w:lang w:eastAsia="ru-RU"/>
        </w:rPr>
        <w:t>Решение</w:t>
      </w:r>
      <w:r w:rsidR="000B7F05">
        <w:rPr>
          <w:lang w:eastAsia="ru-RU"/>
        </w:rPr>
        <w:t>:</w:t>
      </w:r>
    </w:p>
    <w:tbl>
      <w:tblPr>
        <w:tblStyle w:val="af"/>
        <w:tblW w:w="5000" w:type="pct"/>
        <w:tblLook w:val="04A0" w:firstRow="1" w:lastRow="0" w:firstColumn="1" w:lastColumn="0" w:noHBand="0" w:noVBand="1"/>
      </w:tblPr>
      <w:tblGrid>
        <w:gridCol w:w="3509"/>
        <w:gridCol w:w="1966"/>
        <w:gridCol w:w="970"/>
        <w:gridCol w:w="992"/>
        <w:gridCol w:w="1068"/>
        <w:gridCol w:w="1066"/>
      </w:tblGrid>
      <w:tr w:rsidR="000B7F05" w:rsidRPr="000B7F05" w:rsidTr="000B7F05">
        <w:trPr>
          <w:trHeight w:val="454"/>
        </w:trPr>
        <w:tc>
          <w:tcPr>
            <w:tcW w:w="1833" w:type="pct"/>
            <w:vMerge w:val="restar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Факторы</w:t>
            </w:r>
          </w:p>
        </w:tc>
        <w:tc>
          <w:tcPr>
            <w:tcW w:w="3167" w:type="pct"/>
            <w:gridSpan w:val="5"/>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Объекты</w:t>
            </w:r>
          </w:p>
        </w:tc>
      </w:tr>
      <w:tr w:rsidR="000B7F05" w:rsidRPr="000B7F05" w:rsidTr="000B7F05">
        <w:trPr>
          <w:trHeight w:val="454"/>
        </w:trPr>
        <w:tc>
          <w:tcPr>
            <w:tcW w:w="1833" w:type="pct"/>
            <w:vMerge/>
            <w:hideMark/>
          </w:tcPr>
          <w:p w:rsidR="000B7F05" w:rsidRPr="000B7F05" w:rsidRDefault="000B7F05" w:rsidP="000B7F05">
            <w:pPr>
              <w:spacing w:line="240" w:lineRule="auto"/>
              <w:ind w:firstLine="0"/>
              <w:jc w:val="left"/>
              <w:rPr>
                <w:rFonts w:eastAsia="Times New Roman" w:cs="Times New Roman"/>
                <w:color w:val="000000"/>
                <w:szCs w:val="28"/>
                <w:lang w:eastAsia="ru-RU"/>
              </w:rPr>
            </w:pPr>
          </w:p>
        </w:tc>
        <w:tc>
          <w:tcPr>
            <w:tcW w:w="102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Оцениваемый</w:t>
            </w:r>
          </w:p>
        </w:tc>
        <w:tc>
          <w:tcPr>
            <w:tcW w:w="50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w:t>
            </w:r>
          </w:p>
        </w:tc>
        <w:tc>
          <w:tcPr>
            <w:tcW w:w="51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w:t>
            </w:r>
          </w:p>
        </w:tc>
        <w:tc>
          <w:tcPr>
            <w:tcW w:w="55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3</w:t>
            </w:r>
          </w:p>
        </w:tc>
        <w:tc>
          <w:tcPr>
            <w:tcW w:w="55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4</w:t>
            </w:r>
          </w:p>
        </w:tc>
      </w:tr>
      <w:tr w:rsidR="000B7F05" w:rsidRPr="000B7F05" w:rsidTr="000B7F05">
        <w:trPr>
          <w:trHeight w:val="454"/>
        </w:trPr>
        <w:tc>
          <w:tcPr>
            <w:tcW w:w="1833"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Площадь, м</w:t>
            </w:r>
            <w:r w:rsidRPr="000B7F05">
              <w:rPr>
                <w:rFonts w:eastAsia="Times New Roman" w:cs="Times New Roman"/>
                <w:color w:val="000000"/>
                <w:szCs w:val="28"/>
                <w:vertAlign w:val="superscript"/>
                <w:lang w:eastAsia="ru-RU"/>
              </w:rPr>
              <w:t>2</w:t>
            </w:r>
          </w:p>
        </w:tc>
        <w:tc>
          <w:tcPr>
            <w:tcW w:w="102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150</w:t>
            </w:r>
          </w:p>
        </w:tc>
        <w:tc>
          <w:tcPr>
            <w:tcW w:w="50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150</w:t>
            </w:r>
          </w:p>
        </w:tc>
        <w:tc>
          <w:tcPr>
            <w:tcW w:w="51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150</w:t>
            </w:r>
          </w:p>
        </w:tc>
        <w:tc>
          <w:tcPr>
            <w:tcW w:w="55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200</w:t>
            </w:r>
          </w:p>
        </w:tc>
        <w:tc>
          <w:tcPr>
            <w:tcW w:w="55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200</w:t>
            </w:r>
          </w:p>
        </w:tc>
      </w:tr>
      <w:tr w:rsidR="000B7F05" w:rsidRPr="000B7F05" w:rsidTr="000B7F05">
        <w:trPr>
          <w:trHeight w:val="454"/>
        </w:trPr>
        <w:tc>
          <w:tcPr>
            <w:tcW w:w="1833"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Корректировка</w:t>
            </w:r>
          </w:p>
        </w:tc>
        <w:tc>
          <w:tcPr>
            <w:tcW w:w="1027"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c>
          <w:tcPr>
            <w:tcW w:w="507"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c>
          <w:tcPr>
            <w:tcW w:w="518"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c>
          <w:tcPr>
            <w:tcW w:w="55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-13000</w:t>
            </w:r>
          </w:p>
        </w:tc>
        <w:tc>
          <w:tcPr>
            <w:tcW w:w="55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-13000</w:t>
            </w:r>
          </w:p>
        </w:tc>
      </w:tr>
      <w:tr w:rsidR="000B7F05" w:rsidRPr="000B7F05" w:rsidTr="000B7F05">
        <w:trPr>
          <w:trHeight w:val="454"/>
        </w:trPr>
        <w:tc>
          <w:tcPr>
            <w:tcW w:w="1833"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Сад</w:t>
            </w:r>
          </w:p>
        </w:tc>
        <w:tc>
          <w:tcPr>
            <w:tcW w:w="102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нет</w:t>
            </w:r>
          </w:p>
        </w:tc>
        <w:tc>
          <w:tcPr>
            <w:tcW w:w="50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51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55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55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нет</w:t>
            </w:r>
          </w:p>
        </w:tc>
      </w:tr>
      <w:tr w:rsidR="000B7F05" w:rsidRPr="000B7F05" w:rsidTr="000B7F05">
        <w:trPr>
          <w:trHeight w:val="454"/>
        </w:trPr>
        <w:tc>
          <w:tcPr>
            <w:tcW w:w="1833"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Корректировка</w:t>
            </w:r>
          </w:p>
        </w:tc>
        <w:tc>
          <w:tcPr>
            <w:tcW w:w="1027"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c>
          <w:tcPr>
            <w:tcW w:w="50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-3000</w:t>
            </w:r>
          </w:p>
        </w:tc>
        <w:tc>
          <w:tcPr>
            <w:tcW w:w="51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-3000</w:t>
            </w:r>
          </w:p>
        </w:tc>
        <w:tc>
          <w:tcPr>
            <w:tcW w:w="55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-3000</w:t>
            </w:r>
          </w:p>
        </w:tc>
        <w:tc>
          <w:tcPr>
            <w:tcW w:w="557"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r>
      <w:tr w:rsidR="000B7F05" w:rsidRPr="000B7F05" w:rsidTr="000B7F05">
        <w:trPr>
          <w:trHeight w:val="454"/>
        </w:trPr>
        <w:tc>
          <w:tcPr>
            <w:tcW w:w="1833"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Гараж</w:t>
            </w:r>
          </w:p>
        </w:tc>
        <w:tc>
          <w:tcPr>
            <w:tcW w:w="102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50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51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нет</w:t>
            </w:r>
          </w:p>
        </w:tc>
        <w:tc>
          <w:tcPr>
            <w:tcW w:w="55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есть</w:t>
            </w:r>
          </w:p>
        </w:tc>
        <w:tc>
          <w:tcPr>
            <w:tcW w:w="55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нет</w:t>
            </w:r>
          </w:p>
        </w:tc>
      </w:tr>
      <w:tr w:rsidR="000B7F05" w:rsidRPr="000B7F05" w:rsidTr="000B7F05">
        <w:trPr>
          <w:trHeight w:val="454"/>
        </w:trPr>
        <w:tc>
          <w:tcPr>
            <w:tcW w:w="1833"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Корректировка</w:t>
            </w:r>
          </w:p>
        </w:tc>
        <w:tc>
          <w:tcPr>
            <w:tcW w:w="1027"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c>
          <w:tcPr>
            <w:tcW w:w="507"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c>
          <w:tcPr>
            <w:tcW w:w="51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+2000</w:t>
            </w:r>
          </w:p>
        </w:tc>
        <w:tc>
          <w:tcPr>
            <w:tcW w:w="558"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c>
          <w:tcPr>
            <w:tcW w:w="55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+2000</w:t>
            </w:r>
          </w:p>
        </w:tc>
      </w:tr>
      <w:tr w:rsidR="000B7F05" w:rsidRPr="000B7F05" w:rsidTr="000B7F05">
        <w:trPr>
          <w:trHeight w:val="454"/>
        </w:trPr>
        <w:tc>
          <w:tcPr>
            <w:tcW w:w="1833"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Цена продажи, $</w:t>
            </w:r>
          </w:p>
        </w:tc>
        <w:tc>
          <w:tcPr>
            <w:tcW w:w="102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b/>
                <w:bCs/>
                <w:i/>
                <w:iCs/>
                <w:color w:val="000000"/>
                <w:szCs w:val="28"/>
                <w:lang w:eastAsia="ru-RU"/>
              </w:rPr>
              <w:t>29000</w:t>
            </w:r>
          </w:p>
        </w:tc>
        <w:tc>
          <w:tcPr>
            <w:tcW w:w="50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32000</w:t>
            </w:r>
          </w:p>
        </w:tc>
        <w:tc>
          <w:tcPr>
            <w:tcW w:w="51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30000</w:t>
            </w:r>
          </w:p>
        </w:tc>
        <w:tc>
          <w:tcPr>
            <w:tcW w:w="558"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45000</w:t>
            </w:r>
          </w:p>
        </w:tc>
        <w:tc>
          <w:tcPr>
            <w:tcW w:w="557"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40000</w:t>
            </w:r>
          </w:p>
        </w:tc>
      </w:tr>
      <w:tr w:rsidR="000B7F05" w:rsidRPr="000B7F05" w:rsidTr="000B7F05">
        <w:trPr>
          <w:trHeight w:val="454"/>
        </w:trPr>
        <w:tc>
          <w:tcPr>
            <w:tcW w:w="1833"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Суммарная корректировка</w:t>
            </w:r>
          </w:p>
        </w:tc>
        <w:tc>
          <w:tcPr>
            <w:tcW w:w="1027"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c>
          <w:tcPr>
            <w:tcW w:w="507" w:type="pct"/>
            <w:noWrap/>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-3000</w:t>
            </w:r>
          </w:p>
        </w:tc>
        <w:tc>
          <w:tcPr>
            <w:tcW w:w="518" w:type="pct"/>
            <w:noWrap/>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-1000</w:t>
            </w:r>
          </w:p>
        </w:tc>
        <w:tc>
          <w:tcPr>
            <w:tcW w:w="558" w:type="pct"/>
            <w:noWrap/>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-16000</w:t>
            </w:r>
          </w:p>
        </w:tc>
        <w:tc>
          <w:tcPr>
            <w:tcW w:w="557" w:type="pct"/>
            <w:noWrap/>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-11000</w:t>
            </w:r>
          </w:p>
        </w:tc>
      </w:tr>
      <w:tr w:rsidR="000B7F05" w:rsidRPr="000B7F05" w:rsidTr="000B7F05">
        <w:trPr>
          <w:trHeight w:val="454"/>
        </w:trPr>
        <w:tc>
          <w:tcPr>
            <w:tcW w:w="1833" w:type="pct"/>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Скорректированная цена</w:t>
            </w:r>
          </w:p>
        </w:tc>
        <w:tc>
          <w:tcPr>
            <w:tcW w:w="1027" w:type="pct"/>
            <w:vAlign w:val="center"/>
            <w:hideMark/>
          </w:tcPr>
          <w:p w:rsidR="000B7F05" w:rsidRPr="000B7F05" w:rsidRDefault="000B7F05" w:rsidP="000B7F05">
            <w:pPr>
              <w:spacing w:line="240" w:lineRule="auto"/>
              <w:ind w:firstLine="0"/>
              <w:jc w:val="center"/>
              <w:rPr>
                <w:rFonts w:eastAsia="Times New Roman" w:cs="Times New Roman"/>
                <w:color w:val="000000"/>
                <w:szCs w:val="28"/>
                <w:lang w:eastAsia="ru-RU"/>
              </w:rPr>
            </w:pPr>
          </w:p>
        </w:tc>
        <w:tc>
          <w:tcPr>
            <w:tcW w:w="507" w:type="pct"/>
            <w:noWrap/>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29000</w:t>
            </w:r>
          </w:p>
        </w:tc>
        <w:tc>
          <w:tcPr>
            <w:tcW w:w="518" w:type="pct"/>
            <w:noWrap/>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29000</w:t>
            </w:r>
          </w:p>
        </w:tc>
        <w:tc>
          <w:tcPr>
            <w:tcW w:w="558" w:type="pct"/>
            <w:noWrap/>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29000</w:t>
            </w:r>
          </w:p>
        </w:tc>
        <w:tc>
          <w:tcPr>
            <w:tcW w:w="557" w:type="pct"/>
            <w:noWrap/>
            <w:vAlign w:val="center"/>
            <w:hideMark/>
          </w:tcPr>
          <w:p w:rsidR="000B7F05" w:rsidRPr="000B7F05" w:rsidRDefault="000B7F05" w:rsidP="000B7F05">
            <w:pPr>
              <w:spacing w:before="100" w:beforeAutospacing="1" w:after="100" w:afterAutospacing="1" w:line="240" w:lineRule="auto"/>
              <w:ind w:firstLine="0"/>
              <w:jc w:val="center"/>
              <w:rPr>
                <w:rFonts w:eastAsia="Times New Roman" w:cs="Times New Roman"/>
                <w:color w:val="000000"/>
                <w:szCs w:val="28"/>
                <w:lang w:eastAsia="ru-RU"/>
              </w:rPr>
            </w:pPr>
            <w:r w:rsidRPr="000B7F05">
              <w:rPr>
                <w:rFonts w:eastAsia="Times New Roman" w:cs="Times New Roman"/>
                <w:color w:val="000000"/>
                <w:szCs w:val="28"/>
                <w:lang w:eastAsia="ru-RU"/>
              </w:rPr>
              <w:t>29000</w:t>
            </w:r>
          </w:p>
        </w:tc>
      </w:tr>
    </w:tbl>
    <w:p w:rsidR="00250EC2" w:rsidRDefault="00250EC2" w:rsidP="000B7F05">
      <w:pPr>
        <w:pStyle w:val="af1"/>
        <w:shd w:val="clear" w:color="auto" w:fill="FFFFFF"/>
        <w:rPr>
          <w:rFonts w:ascii="Times-Roman" w:hAnsi="Times-Roman" w:cs="Times-Roman"/>
          <w:color w:val="010202"/>
          <w:sz w:val="21"/>
          <w:szCs w:val="21"/>
        </w:rPr>
      </w:pPr>
    </w:p>
    <w:p w:rsidR="001E4807" w:rsidRDefault="001E4807" w:rsidP="0035320E">
      <w:pPr>
        <w:spacing w:after="0" w:line="240" w:lineRule="auto"/>
        <w:ind w:firstLine="0"/>
        <w:jc w:val="left"/>
        <w:sectPr w:rsidR="001E4807">
          <w:pgSz w:w="11906" w:h="16838"/>
          <w:pgMar w:top="1134" w:right="850" w:bottom="1134" w:left="1701" w:header="708" w:footer="708" w:gutter="0"/>
          <w:cols w:space="708"/>
          <w:docGrid w:linePitch="360"/>
        </w:sectPr>
      </w:pPr>
    </w:p>
    <w:p w:rsidR="00250EC2" w:rsidRDefault="001E4807" w:rsidP="00504825">
      <w:pPr>
        <w:pStyle w:val="1"/>
      </w:pPr>
      <w:bookmarkStart w:id="76" w:name="_Toc403065241"/>
      <w:bookmarkStart w:id="77" w:name="_Toc403065397"/>
      <w:r>
        <w:lastRenderedPageBreak/>
        <w:t>Заключение</w:t>
      </w:r>
      <w:bookmarkEnd w:id="76"/>
      <w:bookmarkEnd w:id="77"/>
    </w:p>
    <w:p w:rsidR="0036119A" w:rsidRDefault="0036119A" w:rsidP="00BF401C">
      <w:pPr>
        <w:rPr>
          <w:shd w:val="clear" w:color="auto" w:fill="FFFFFF"/>
        </w:rPr>
      </w:pPr>
      <w:r w:rsidRPr="0036119A">
        <w:rPr>
          <w:shd w:val="clear" w:color="auto" w:fill="FFFFFF"/>
        </w:rPr>
        <w:t>Оценка для страхования предназначается для расчета страховых взносов, для чего используется определение различных видов стоимости, в зависимости от назначения объекта оценки, его формы собственности и других решающих факторов.</w:t>
      </w:r>
    </w:p>
    <w:p w:rsidR="009F37EE" w:rsidRDefault="009F37EE" w:rsidP="00BF401C">
      <w:pPr>
        <w:rPr>
          <w:shd w:val="clear" w:color="auto" w:fill="FFFFFF"/>
        </w:rPr>
      </w:pPr>
      <w:r>
        <w:rPr>
          <w:shd w:val="clear" w:color="auto" w:fill="FFFFFF"/>
        </w:rPr>
        <w:t xml:space="preserve">Для страхователей очень важно учитывать то, что от правильного определения размера страховой стоимости и на ее основе – страховой суммы, зависит в будущем размер страхового возмещения при страховом случае. </w:t>
      </w:r>
    </w:p>
    <w:p w:rsidR="00BF401C" w:rsidRDefault="00BF401C" w:rsidP="00BF401C">
      <w:pPr>
        <w:rPr>
          <w:shd w:val="clear" w:color="auto" w:fill="FFFFFF"/>
        </w:rPr>
      </w:pPr>
      <w:r>
        <w:rPr>
          <w:shd w:val="clear" w:color="auto" w:fill="FFFFFF"/>
        </w:rPr>
        <w:t>В моей контрольной работе были рассмотрены три основны</w:t>
      </w:r>
      <w:r w:rsidR="00A7455A">
        <w:rPr>
          <w:shd w:val="clear" w:color="auto" w:fill="FFFFFF"/>
        </w:rPr>
        <w:t>х</w:t>
      </w:r>
      <w:r>
        <w:rPr>
          <w:shd w:val="clear" w:color="auto" w:fill="FFFFFF"/>
        </w:rPr>
        <w:t xml:space="preserve"> подхода к определению страховой стоимости имущества: доходный, затратный и сравнительный.</w:t>
      </w:r>
    </w:p>
    <w:p w:rsidR="00BF401C" w:rsidRPr="00BF401C" w:rsidRDefault="00BF401C" w:rsidP="00BF401C">
      <w:pPr>
        <w:rPr>
          <w:shd w:val="clear" w:color="auto" w:fill="FFFFFF"/>
        </w:rPr>
      </w:pPr>
      <w:r>
        <w:rPr>
          <w:shd w:val="clear" w:color="auto" w:fill="FFFFFF"/>
        </w:rPr>
        <w:t xml:space="preserve">Доходный подход </w:t>
      </w:r>
      <w:bookmarkStart w:id="78" w:name="_GoBack"/>
      <w:bookmarkEnd w:id="78"/>
      <w:r w:rsidR="0081231A">
        <w:rPr>
          <w:shd w:val="clear" w:color="auto" w:fill="FFFFFF"/>
        </w:rPr>
        <w:t xml:space="preserve">для определения страховой стоимости обычно не используется, однако помогает </w:t>
      </w:r>
      <w:r>
        <w:rPr>
          <w:shd w:val="clear" w:color="auto" w:fill="FFFFFF"/>
        </w:rPr>
        <w:t xml:space="preserve">рассчитать </w:t>
      </w:r>
      <w:r>
        <w:rPr>
          <w:rFonts w:eastAsia="Times New Roman"/>
          <w:color w:val="252525"/>
          <w:lang w:eastAsia="ru-RU"/>
        </w:rPr>
        <w:t>потоки</w:t>
      </w:r>
      <w:r w:rsidRPr="00CD2D48">
        <w:rPr>
          <w:rFonts w:eastAsia="Times New Roman"/>
          <w:color w:val="252525"/>
          <w:lang w:eastAsia="ru-RU"/>
        </w:rPr>
        <w:t xml:space="preserve"> доходов</w:t>
      </w:r>
      <w:r>
        <w:rPr>
          <w:rFonts w:eastAsia="Times New Roman"/>
          <w:color w:val="252525"/>
          <w:lang w:eastAsia="ru-RU"/>
        </w:rPr>
        <w:t>,</w:t>
      </w:r>
      <w:r w:rsidR="0081231A">
        <w:rPr>
          <w:rFonts w:eastAsia="Times New Roman"/>
          <w:color w:val="252525"/>
          <w:lang w:eastAsia="ru-RU"/>
        </w:rPr>
        <w:t xml:space="preserve"> генерируемых недвижимостью</w:t>
      </w:r>
      <w:r w:rsidR="0081231A" w:rsidRPr="00CD2D48">
        <w:rPr>
          <w:shd w:val="clear" w:color="auto" w:fill="FFFFFF"/>
        </w:rPr>
        <w:t xml:space="preserve"> при страховании доходов страх</w:t>
      </w:r>
      <w:r w:rsidR="0081231A">
        <w:rPr>
          <w:shd w:val="clear" w:color="auto" w:fill="FFFFFF"/>
        </w:rPr>
        <w:t>ователя от эксплуатации объекта.</w:t>
      </w:r>
    </w:p>
    <w:p w:rsidR="001E4807" w:rsidRDefault="00BF401C" w:rsidP="00BF401C">
      <w:pPr>
        <w:rPr>
          <w:shd w:val="clear" w:color="auto" w:fill="FFFFFF"/>
        </w:rPr>
      </w:pPr>
      <w:r>
        <w:rPr>
          <w:shd w:val="clear" w:color="auto" w:fill="FFFFFF"/>
        </w:rPr>
        <w:t>Затратный подход - с</w:t>
      </w:r>
      <w:r w:rsidR="005C2BD2">
        <w:rPr>
          <w:shd w:val="clear" w:color="auto" w:fill="FFFFFF"/>
        </w:rPr>
        <w:t>амый приемлемый и актуальный метод оценки для целей страхования, который позволяет быстро и эффективно рассчитать рыночную стоимость поврежденной или утерянной части имущественного комплекса.</w:t>
      </w:r>
    </w:p>
    <w:p w:rsidR="00BF401C" w:rsidRDefault="00BF401C" w:rsidP="00BF401C">
      <w:pPr>
        <w:rPr>
          <w:shd w:val="clear" w:color="auto" w:fill="FFFFFF"/>
        </w:rPr>
      </w:pPr>
      <w:r>
        <w:rPr>
          <w:shd w:val="clear" w:color="auto" w:fill="FFFFFF"/>
        </w:rPr>
        <w:t xml:space="preserve">Сравнительный подход используется </w:t>
      </w:r>
      <w:r w:rsidR="004635EE">
        <w:rPr>
          <w:shd w:val="clear" w:color="auto" w:fill="FFFFFF"/>
        </w:rPr>
        <w:t>при определении рыночной стоимости имущества. Для этого проводится сравнение оцениваемого объекта с подобными ему объектами на рынке.</w:t>
      </w:r>
    </w:p>
    <w:p w:rsidR="009F37EE" w:rsidRDefault="004635EE" w:rsidP="004635EE">
      <w:r>
        <w:rPr>
          <w:shd w:val="clear" w:color="auto" w:fill="FFFFFF"/>
        </w:rPr>
        <w:t>Таким образом, при определении страховой стоимости имущества необходимо правильно выбирать способ его оценки, исходя из особенностей страхуемого объекта</w:t>
      </w:r>
    </w:p>
    <w:p w:rsidR="009F37EE" w:rsidRDefault="009F37EE" w:rsidP="0035320E">
      <w:pPr>
        <w:spacing w:after="0" w:line="240" w:lineRule="auto"/>
        <w:ind w:firstLine="0"/>
        <w:jc w:val="left"/>
        <w:sectPr w:rsidR="009F37EE">
          <w:pgSz w:w="11906" w:h="16838"/>
          <w:pgMar w:top="1134" w:right="850" w:bottom="1134" w:left="1701" w:header="708" w:footer="708" w:gutter="0"/>
          <w:cols w:space="708"/>
          <w:docGrid w:linePitch="360"/>
        </w:sectPr>
      </w:pPr>
    </w:p>
    <w:p w:rsidR="001E4807" w:rsidRDefault="001E4807" w:rsidP="00504825">
      <w:pPr>
        <w:pStyle w:val="1"/>
      </w:pPr>
      <w:bookmarkStart w:id="79" w:name="_Toc403065242"/>
      <w:bookmarkStart w:id="80" w:name="_Toc403065398"/>
      <w:r>
        <w:lastRenderedPageBreak/>
        <w:t>Список использованных источников</w:t>
      </w:r>
      <w:bookmarkEnd w:id="79"/>
      <w:bookmarkEnd w:id="80"/>
    </w:p>
    <w:p w:rsidR="00C92157" w:rsidRDefault="00343E38" w:rsidP="001530F0">
      <w:pPr>
        <w:pStyle w:val="a4"/>
        <w:numPr>
          <w:ilvl w:val="0"/>
          <w:numId w:val="7"/>
        </w:numPr>
        <w:ind w:left="0" w:firstLine="709"/>
      </w:pPr>
      <w:r>
        <w:t>Гражданский кодекс Российской Федерации : часть 3 // Собр. законодательства Рос. Федерации. – 2001. – № 49. – Ст. 4552.</w:t>
      </w:r>
    </w:p>
    <w:p w:rsidR="00C92157" w:rsidRDefault="00343E38" w:rsidP="001530F0">
      <w:pPr>
        <w:pStyle w:val="a4"/>
        <w:numPr>
          <w:ilvl w:val="0"/>
          <w:numId w:val="7"/>
        </w:numPr>
        <w:ind w:left="0" w:firstLine="709"/>
      </w:pPr>
      <w:r w:rsidRPr="00343E38">
        <w:t>Сплетухов Ю.А., Дюжиков Е.Ф. Страхование: Учеб. пособие. - М.: ИНФРА-М, 2006. - 312 с. - (Высшее образование).</w:t>
      </w:r>
    </w:p>
    <w:p w:rsidR="001530F0" w:rsidRDefault="001530F0" w:rsidP="001530F0">
      <w:pPr>
        <w:pStyle w:val="a4"/>
        <w:numPr>
          <w:ilvl w:val="0"/>
          <w:numId w:val="7"/>
        </w:numPr>
        <w:ind w:left="0" w:firstLine="709"/>
      </w:pPr>
      <w:r w:rsidRPr="001530F0">
        <w:t xml:space="preserve">Васин П.Н. Оценка </w:t>
      </w:r>
      <w:r>
        <w:t>имущества для целей страхования</w:t>
      </w:r>
      <w:r w:rsidR="009E4ABF" w:rsidRPr="00ED3BDC">
        <w:t xml:space="preserve"> </w:t>
      </w:r>
      <w:r w:rsidRPr="001530F0">
        <w:t xml:space="preserve">: учеб. пособие. </w:t>
      </w:r>
      <w:r w:rsidR="009E4ABF">
        <w:t>–</w:t>
      </w:r>
      <w:r w:rsidRPr="001530F0">
        <w:t xml:space="preserve"> Новосибирск</w:t>
      </w:r>
      <w:r w:rsidR="009E4ABF" w:rsidRPr="009E4ABF">
        <w:t xml:space="preserve"> </w:t>
      </w:r>
      <w:r w:rsidRPr="001530F0">
        <w:t>: Изд-во СибАГС, 2009. - 156 с.</w:t>
      </w:r>
    </w:p>
    <w:p w:rsidR="00BA36B1" w:rsidRDefault="00BA36B1" w:rsidP="001530F0">
      <w:pPr>
        <w:pStyle w:val="a4"/>
        <w:numPr>
          <w:ilvl w:val="0"/>
          <w:numId w:val="7"/>
        </w:numPr>
        <w:ind w:left="0" w:firstLine="709"/>
      </w:pPr>
      <w:r>
        <w:t>Страхование: Учебник / Под р</w:t>
      </w:r>
      <w:r w:rsidR="00A7455A">
        <w:t>ед. Т.А. Федоровой. — 2-е изд.,п</w:t>
      </w:r>
      <w:r>
        <w:t>ерераб. и доп. — М.: Экономистъ, 2004. — 875 с.</w:t>
      </w:r>
    </w:p>
    <w:p w:rsidR="001530F0" w:rsidRDefault="001530F0" w:rsidP="001530F0">
      <w:pPr>
        <w:pStyle w:val="a4"/>
        <w:numPr>
          <w:ilvl w:val="0"/>
          <w:numId w:val="7"/>
        </w:numPr>
        <w:ind w:left="0" w:firstLine="709"/>
      </w:pPr>
      <w:r w:rsidRPr="001530F0">
        <w:t>Татарова А.В. Оценка недвижимости и управление собственностью</w:t>
      </w:r>
      <w:r>
        <w:t>: Учебное пособие</w:t>
      </w:r>
      <w:r w:rsidRPr="001530F0">
        <w:t>. - Таганрог: Изд-во ТРТУ, 2003. - 70 с.</w:t>
      </w:r>
    </w:p>
    <w:p w:rsidR="0081231A" w:rsidRPr="0081231A" w:rsidRDefault="0081231A" w:rsidP="009E4ABF">
      <w:pPr>
        <w:pStyle w:val="a4"/>
        <w:numPr>
          <w:ilvl w:val="0"/>
          <w:numId w:val="7"/>
        </w:numPr>
        <w:ind w:left="0" w:firstLine="709"/>
      </w:pPr>
      <w:r w:rsidRPr="0081231A">
        <w:t>Объединенные Энергосистемы [электронный ресурс]. Код доступа: http://www.oes-company.ru (дата  обращения 18.05.2014).</w:t>
      </w:r>
    </w:p>
    <w:p w:rsidR="0081231A" w:rsidRPr="00AF063A" w:rsidRDefault="00AF063A" w:rsidP="009E4ABF">
      <w:pPr>
        <w:pStyle w:val="a4"/>
        <w:numPr>
          <w:ilvl w:val="0"/>
          <w:numId w:val="7"/>
        </w:numPr>
        <w:ind w:left="0" w:firstLine="709"/>
      </w:pPr>
      <w:r w:rsidRPr="00AF063A">
        <w:t>Страховая сумма и страховая стоимость по договору страхования имущества</w:t>
      </w:r>
      <w:r>
        <w:t xml:space="preserve"> </w:t>
      </w:r>
      <w:r w:rsidRPr="00AF063A">
        <w:t>[</w:t>
      </w:r>
      <w:r w:rsidRPr="0081231A">
        <w:t>электронный ресурс]. Код доступа:</w:t>
      </w:r>
      <w:r w:rsidRPr="00AF063A">
        <w:t xml:space="preserve"> </w:t>
      </w:r>
      <w:r w:rsidRPr="00AF063A">
        <w:rPr>
          <w:lang w:val="en-US"/>
        </w:rPr>
        <w:t>http://straxconsult.ru</w:t>
      </w:r>
      <w:r>
        <w:rPr>
          <w:lang w:val="en-US"/>
        </w:rPr>
        <w:t xml:space="preserve"> </w:t>
      </w:r>
      <w:r>
        <w:t>(дата  обращения 18.</w:t>
      </w:r>
      <w:r>
        <w:rPr>
          <w:lang w:val="en-US"/>
        </w:rPr>
        <w:t>10</w:t>
      </w:r>
      <w:r w:rsidRPr="0081231A">
        <w:t>.2014).</w:t>
      </w:r>
    </w:p>
    <w:p w:rsidR="00AF063A" w:rsidRPr="009E4ABF" w:rsidRDefault="00AF063A" w:rsidP="009E4ABF">
      <w:pPr>
        <w:pStyle w:val="a4"/>
        <w:numPr>
          <w:ilvl w:val="0"/>
          <w:numId w:val="7"/>
        </w:numPr>
        <w:ind w:left="0" w:firstLine="709"/>
      </w:pPr>
      <w:r w:rsidRPr="00AF063A">
        <w:t>Методы расчета полной восстановительной стоимо</w:t>
      </w:r>
      <w:r>
        <w:t>сти в рамках затратного подхода</w:t>
      </w:r>
      <w:r w:rsidRPr="00AF063A">
        <w:t xml:space="preserve"> </w:t>
      </w:r>
      <w:r w:rsidRPr="00AF063A">
        <w:t>[</w:t>
      </w:r>
      <w:r w:rsidRPr="0081231A">
        <w:t>электронный ресурс]. Код доступа:</w:t>
      </w:r>
      <w:r>
        <w:rPr>
          <w:lang w:val="en-US"/>
        </w:rPr>
        <w:t xml:space="preserve"> </w:t>
      </w:r>
      <w:r w:rsidRPr="00AF063A">
        <w:rPr>
          <w:lang w:val="en-US"/>
        </w:rPr>
        <w:t>http://www.ocenk-bussines.ru</w:t>
      </w:r>
      <w:r>
        <w:rPr>
          <w:lang w:val="en-US"/>
        </w:rPr>
        <w:t xml:space="preserve"> </w:t>
      </w:r>
      <w:r>
        <w:t xml:space="preserve">(дата  обращения </w:t>
      </w:r>
      <w:r w:rsidR="009E4ABF">
        <w:rPr>
          <w:lang w:val="en-US"/>
        </w:rPr>
        <w:t>29</w:t>
      </w:r>
      <w:r>
        <w:t>.</w:t>
      </w:r>
      <w:r w:rsidR="009E4ABF">
        <w:rPr>
          <w:lang w:val="en-US"/>
        </w:rPr>
        <w:t>09</w:t>
      </w:r>
      <w:r w:rsidRPr="0081231A">
        <w:t>.2014).</w:t>
      </w:r>
    </w:p>
    <w:p w:rsidR="009E4ABF" w:rsidRDefault="009E4ABF" w:rsidP="009E4ABF">
      <w:pPr>
        <w:pStyle w:val="a4"/>
        <w:numPr>
          <w:ilvl w:val="0"/>
          <w:numId w:val="7"/>
        </w:numPr>
        <w:ind w:left="0" w:firstLine="709"/>
      </w:pPr>
      <w:r w:rsidRPr="009E4ABF">
        <w:t xml:space="preserve">Оценка в целях страхования </w:t>
      </w:r>
      <w:r w:rsidRPr="00AF063A">
        <w:t>[</w:t>
      </w:r>
      <w:r w:rsidRPr="0081231A">
        <w:t>электронный ресурс]. Код доступа:</w:t>
      </w:r>
      <w:r w:rsidRPr="009E4ABF">
        <w:t xml:space="preserve"> </w:t>
      </w:r>
      <w:r w:rsidRPr="009E4ABF">
        <w:rPr>
          <w:lang w:val="en-US"/>
        </w:rPr>
        <w:t>http</w:t>
      </w:r>
      <w:r w:rsidRPr="009E4ABF">
        <w:t>://</w:t>
      </w:r>
      <w:r w:rsidRPr="009E4ABF">
        <w:rPr>
          <w:lang w:val="en-US"/>
        </w:rPr>
        <w:t>smao</w:t>
      </w:r>
      <w:r w:rsidRPr="009E4ABF">
        <w:t>.</w:t>
      </w:r>
      <w:r w:rsidRPr="009E4ABF">
        <w:rPr>
          <w:lang w:val="en-US"/>
        </w:rPr>
        <w:t>ru</w:t>
      </w:r>
      <w:r w:rsidRPr="009E4ABF">
        <w:t xml:space="preserve"> (</w:t>
      </w:r>
      <w:r>
        <w:t>дата  обращения 18.</w:t>
      </w:r>
      <w:r w:rsidRPr="009E4ABF">
        <w:t>10</w:t>
      </w:r>
      <w:r w:rsidRPr="0081231A">
        <w:t>.2014).</w:t>
      </w:r>
    </w:p>
    <w:sectPr w:rsidR="009E4AB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44A" w:rsidRDefault="00D6744A" w:rsidP="00F24E14">
      <w:pPr>
        <w:spacing w:after="0" w:line="240" w:lineRule="auto"/>
      </w:pPr>
      <w:r>
        <w:separator/>
      </w:r>
    </w:p>
  </w:endnote>
  <w:endnote w:type="continuationSeparator" w:id="0">
    <w:p w:rsidR="00D6744A" w:rsidRDefault="00D6744A" w:rsidP="00F2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Roman">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214159"/>
      <w:docPartObj>
        <w:docPartGallery w:val="Page Numbers (Bottom of Page)"/>
        <w:docPartUnique/>
      </w:docPartObj>
    </w:sdtPr>
    <w:sdtContent>
      <w:p w:rsidR="00900E91" w:rsidRDefault="00900E91">
        <w:pPr>
          <w:pStyle w:val="a8"/>
          <w:jc w:val="center"/>
        </w:pPr>
        <w:r>
          <w:fldChar w:fldCharType="begin"/>
        </w:r>
        <w:r>
          <w:instrText>PAGE   \* MERGEFORMAT</w:instrText>
        </w:r>
        <w:r>
          <w:fldChar w:fldCharType="separate"/>
        </w:r>
        <w:r w:rsidR="00ED3BDC">
          <w:rPr>
            <w:noProof/>
          </w:rPr>
          <w:t>15</w:t>
        </w:r>
        <w:r>
          <w:fldChar w:fldCharType="end"/>
        </w:r>
      </w:p>
    </w:sdtContent>
  </w:sdt>
  <w:p w:rsidR="00900E91" w:rsidRDefault="00900E9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44A" w:rsidRDefault="00D6744A" w:rsidP="00F24E14">
      <w:pPr>
        <w:spacing w:after="0" w:line="240" w:lineRule="auto"/>
      </w:pPr>
      <w:r>
        <w:separator/>
      </w:r>
    </w:p>
  </w:footnote>
  <w:footnote w:type="continuationSeparator" w:id="0">
    <w:p w:rsidR="00D6744A" w:rsidRDefault="00D6744A" w:rsidP="00F24E14">
      <w:pPr>
        <w:spacing w:after="0" w:line="240" w:lineRule="auto"/>
      </w:pPr>
      <w:r>
        <w:continuationSeparator/>
      </w:r>
    </w:p>
  </w:footnote>
  <w:footnote w:id="1">
    <w:p w:rsidR="00900E91" w:rsidRDefault="00900E91">
      <w:pPr>
        <w:pStyle w:val="aa"/>
      </w:pPr>
      <w:r>
        <w:rPr>
          <w:rStyle w:val="ac"/>
        </w:rPr>
        <w:footnoteRef/>
      </w:r>
      <w:r>
        <w:t xml:space="preserve"> </w:t>
      </w:r>
      <w:r w:rsidRPr="00343E38">
        <w:t>Сплетухов Ю.А., Дюжиков Е.Ф. Страхование: Учеб. пособие. - М.: ИНФРА-М, 2006. - 312 с. - (Высшее образование).</w:t>
      </w:r>
    </w:p>
  </w:footnote>
  <w:footnote w:id="2">
    <w:p w:rsidR="00900E91" w:rsidRDefault="00900E91">
      <w:pPr>
        <w:pStyle w:val="aa"/>
      </w:pPr>
      <w:r>
        <w:rPr>
          <w:rStyle w:val="ac"/>
        </w:rPr>
        <w:footnoteRef/>
      </w:r>
      <w:r>
        <w:t xml:space="preserve"> </w:t>
      </w:r>
      <w:r w:rsidRPr="00343E38">
        <w:t xml:space="preserve">Ст. 947 </w:t>
      </w:r>
      <w:r>
        <w:t>ГК РФ</w:t>
      </w:r>
    </w:p>
  </w:footnote>
  <w:footnote w:id="3">
    <w:p w:rsidR="00900E91" w:rsidRDefault="00900E91">
      <w:pPr>
        <w:pStyle w:val="aa"/>
      </w:pPr>
      <w:r>
        <w:rPr>
          <w:rStyle w:val="ac"/>
        </w:rPr>
        <w:footnoteRef/>
      </w:r>
      <w:r>
        <w:t xml:space="preserve"> П.1 ст.951 ГК РФ</w:t>
      </w:r>
    </w:p>
  </w:footnote>
  <w:footnote w:id="4">
    <w:p w:rsidR="00900E91" w:rsidRDefault="00900E91" w:rsidP="0016546F">
      <w:pPr>
        <w:pStyle w:val="aa"/>
      </w:pPr>
      <w:r>
        <w:rPr>
          <w:rStyle w:val="ac"/>
        </w:rPr>
        <w:footnoteRef/>
      </w:r>
      <w:r>
        <w:t xml:space="preserve"> Страхование: Учебник / Под ред. Т.А. Федоровой. — 2-е изд.,</w:t>
      </w:r>
      <w:r w:rsidR="00A7455A">
        <w:t>п</w:t>
      </w:r>
      <w:r>
        <w:t>ерераб. и доп. — М.: Экономистъ, 2004. — 875 с.</w:t>
      </w:r>
    </w:p>
  </w:footnote>
  <w:footnote w:id="5">
    <w:p w:rsidR="00900E91" w:rsidRDefault="00900E91">
      <w:pPr>
        <w:pStyle w:val="aa"/>
      </w:pPr>
      <w:r>
        <w:rPr>
          <w:rStyle w:val="ac"/>
        </w:rPr>
        <w:footnoteRef/>
      </w:r>
      <w:r>
        <w:t xml:space="preserve"> </w:t>
      </w:r>
      <w:r w:rsidRPr="00AB2E2B">
        <w:t>http://www.cons-s.ru/articles/79</w:t>
      </w:r>
    </w:p>
  </w:footnote>
  <w:footnote w:id="6">
    <w:p w:rsidR="00900E91" w:rsidRDefault="00900E91">
      <w:pPr>
        <w:pStyle w:val="aa"/>
      </w:pPr>
      <w:r>
        <w:rPr>
          <w:rStyle w:val="ac"/>
        </w:rPr>
        <w:footnoteRef/>
      </w:r>
      <w:r>
        <w:t xml:space="preserve"> </w:t>
      </w:r>
      <w:r w:rsidRPr="001530F0">
        <w:t>Татарова А.В. Оценка недвижимости и управление собственностью: Учебное пособие.. - Таганрог: Изд-во ТРТУ, 2003. - 70 с.</w:t>
      </w:r>
    </w:p>
  </w:footnote>
  <w:footnote w:id="7">
    <w:p w:rsidR="00900E91" w:rsidRDefault="00900E91">
      <w:pPr>
        <w:pStyle w:val="aa"/>
      </w:pPr>
      <w:r>
        <w:rPr>
          <w:rStyle w:val="ac"/>
        </w:rPr>
        <w:footnoteRef/>
      </w:r>
      <w:r>
        <w:t xml:space="preserve"> </w:t>
      </w:r>
      <w:r w:rsidRPr="00EA7EB3">
        <w:t>http://www.ocenk-bussines.ru/teoriya-i-praktika-oczenochnoj-deyatelnosti/135-metody-rascheta-polnoj-vosstanovitelnoj-stoimosti.html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6738"/>
    <w:multiLevelType w:val="hybridMultilevel"/>
    <w:tmpl w:val="D2A6D1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5A0DB6"/>
    <w:multiLevelType w:val="hybridMultilevel"/>
    <w:tmpl w:val="4D1ED4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6604C84"/>
    <w:multiLevelType w:val="hybridMultilevel"/>
    <w:tmpl w:val="3C249C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6C65B88"/>
    <w:multiLevelType w:val="multilevel"/>
    <w:tmpl w:val="161EFB56"/>
    <w:lvl w:ilvl="0">
      <w:start w:val="1"/>
      <w:numFmt w:val="decimal"/>
      <w:pStyle w:val="3"/>
      <w:lvlText w:val="Глава %1"/>
      <w:lvlJc w:val="left"/>
      <w:pPr>
        <w:ind w:left="360" w:hanging="360"/>
      </w:pPr>
      <w:rPr>
        <w:rFonts w:hint="default"/>
      </w:rPr>
    </w:lvl>
    <w:lvl w:ilvl="1">
      <w:start w:val="1"/>
      <w:numFmt w:val="decimal"/>
      <w:pStyle w:val="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FD01B21"/>
    <w:multiLevelType w:val="hybridMultilevel"/>
    <w:tmpl w:val="E8C42E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20F531D"/>
    <w:multiLevelType w:val="hybridMultilevel"/>
    <w:tmpl w:val="9CE2358A"/>
    <w:lvl w:ilvl="0" w:tplc="271496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3AB5EB8"/>
    <w:multiLevelType w:val="hybridMultilevel"/>
    <w:tmpl w:val="2764A02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nsid w:val="36B9279C"/>
    <w:multiLevelType w:val="multilevel"/>
    <w:tmpl w:val="7E46BC04"/>
    <w:lvl w:ilvl="0">
      <w:start w:val="1"/>
      <w:numFmt w:val="decimal"/>
      <w:lvlText w:val="Глава %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BBE1FDC"/>
    <w:multiLevelType w:val="hybridMultilevel"/>
    <w:tmpl w:val="E640B6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7DA3971"/>
    <w:multiLevelType w:val="multilevel"/>
    <w:tmpl w:val="98604698"/>
    <w:lvl w:ilvl="0">
      <w:start w:val="1"/>
      <w:numFmt w:val="decimal"/>
      <w:lvlText w:val="Глава %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92E3131"/>
    <w:multiLevelType w:val="hybridMultilevel"/>
    <w:tmpl w:val="E460CD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EC6927"/>
    <w:multiLevelType w:val="hybridMultilevel"/>
    <w:tmpl w:val="86D04D4E"/>
    <w:lvl w:ilvl="0" w:tplc="04190011">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02B13B2"/>
    <w:multiLevelType w:val="multilevel"/>
    <w:tmpl w:val="73643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A68584F"/>
    <w:multiLevelType w:val="hybridMultilevel"/>
    <w:tmpl w:val="3740DE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CAF3560"/>
    <w:multiLevelType w:val="hybridMultilevel"/>
    <w:tmpl w:val="CD60749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2A74AE2"/>
    <w:multiLevelType w:val="hybridMultilevel"/>
    <w:tmpl w:val="7FD48BC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0"/>
  </w:num>
  <w:num w:numId="3">
    <w:abstractNumId w:val="14"/>
  </w:num>
  <w:num w:numId="4">
    <w:abstractNumId w:val="15"/>
  </w:num>
  <w:num w:numId="5">
    <w:abstractNumId w:val="2"/>
  </w:num>
  <w:num w:numId="6">
    <w:abstractNumId w:val="11"/>
  </w:num>
  <w:num w:numId="7">
    <w:abstractNumId w:val="13"/>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4"/>
  </w:num>
  <w:num w:numId="13">
    <w:abstractNumId w:val="6"/>
  </w:num>
  <w:num w:numId="14">
    <w:abstractNumId w:val="0"/>
  </w:num>
  <w:num w:numId="15">
    <w:abstractNumId w:val="8"/>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0BF"/>
    <w:rsid w:val="0003036E"/>
    <w:rsid w:val="00061F7B"/>
    <w:rsid w:val="000816A1"/>
    <w:rsid w:val="000A10B5"/>
    <w:rsid w:val="000A66C7"/>
    <w:rsid w:val="000B7F05"/>
    <w:rsid w:val="00114B8C"/>
    <w:rsid w:val="001465D9"/>
    <w:rsid w:val="001530F0"/>
    <w:rsid w:val="0016546F"/>
    <w:rsid w:val="001B37E6"/>
    <w:rsid w:val="001D1103"/>
    <w:rsid w:val="001E4807"/>
    <w:rsid w:val="001F3E81"/>
    <w:rsid w:val="002012D1"/>
    <w:rsid w:val="00250EC2"/>
    <w:rsid w:val="00281E64"/>
    <w:rsid w:val="002B0D1F"/>
    <w:rsid w:val="002C0A14"/>
    <w:rsid w:val="002F4323"/>
    <w:rsid w:val="00325C5D"/>
    <w:rsid w:val="00336871"/>
    <w:rsid w:val="00341EE3"/>
    <w:rsid w:val="00343E38"/>
    <w:rsid w:val="00345511"/>
    <w:rsid w:val="0035320E"/>
    <w:rsid w:val="0036119A"/>
    <w:rsid w:val="00364D33"/>
    <w:rsid w:val="00390CA2"/>
    <w:rsid w:val="003D509D"/>
    <w:rsid w:val="0041130D"/>
    <w:rsid w:val="0046226E"/>
    <w:rsid w:val="004635EE"/>
    <w:rsid w:val="00495540"/>
    <w:rsid w:val="00500894"/>
    <w:rsid w:val="00504825"/>
    <w:rsid w:val="005427DA"/>
    <w:rsid w:val="005C2BD2"/>
    <w:rsid w:val="005F1E3C"/>
    <w:rsid w:val="0060291A"/>
    <w:rsid w:val="00622891"/>
    <w:rsid w:val="00626213"/>
    <w:rsid w:val="006B0D46"/>
    <w:rsid w:val="007A6976"/>
    <w:rsid w:val="007F049F"/>
    <w:rsid w:val="0081231A"/>
    <w:rsid w:val="00813385"/>
    <w:rsid w:val="0084235A"/>
    <w:rsid w:val="00852265"/>
    <w:rsid w:val="00863E90"/>
    <w:rsid w:val="008B1A75"/>
    <w:rsid w:val="00900E91"/>
    <w:rsid w:val="009440BF"/>
    <w:rsid w:val="009A5752"/>
    <w:rsid w:val="009E14D6"/>
    <w:rsid w:val="009E4ABF"/>
    <w:rsid w:val="009F37EE"/>
    <w:rsid w:val="00A251A6"/>
    <w:rsid w:val="00A63C28"/>
    <w:rsid w:val="00A7455A"/>
    <w:rsid w:val="00AB2E2B"/>
    <w:rsid w:val="00AF063A"/>
    <w:rsid w:val="00B85B0F"/>
    <w:rsid w:val="00BA36B1"/>
    <w:rsid w:val="00BD2CB9"/>
    <w:rsid w:val="00BE796F"/>
    <w:rsid w:val="00BF401C"/>
    <w:rsid w:val="00C17133"/>
    <w:rsid w:val="00C34FF9"/>
    <w:rsid w:val="00C92157"/>
    <w:rsid w:val="00CC54CC"/>
    <w:rsid w:val="00CD0A0C"/>
    <w:rsid w:val="00CD1A7B"/>
    <w:rsid w:val="00CD2D48"/>
    <w:rsid w:val="00D6595A"/>
    <w:rsid w:val="00D6744A"/>
    <w:rsid w:val="00DA15CD"/>
    <w:rsid w:val="00E72BFF"/>
    <w:rsid w:val="00E8503C"/>
    <w:rsid w:val="00E9720A"/>
    <w:rsid w:val="00EA7EB3"/>
    <w:rsid w:val="00ED3BDC"/>
    <w:rsid w:val="00EF27D2"/>
    <w:rsid w:val="00F02B8B"/>
    <w:rsid w:val="00F24E14"/>
    <w:rsid w:val="00F446CB"/>
    <w:rsid w:val="00F4605C"/>
    <w:rsid w:val="00F66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35A"/>
    <w:pPr>
      <w:spacing w:line="360" w:lineRule="auto"/>
      <w:ind w:firstLine="709"/>
      <w:jc w:val="both"/>
    </w:pPr>
    <w:rPr>
      <w:rFonts w:ascii="Times New Roman" w:hAnsi="Times New Roman"/>
      <w:sz w:val="28"/>
    </w:rPr>
  </w:style>
  <w:style w:type="paragraph" w:styleId="1">
    <w:name w:val="heading 1"/>
    <w:basedOn w:val="a"/>
    <w:next w:val="a"/>
    <w:link w:val="10"/>
    <w:autoRedefine/>
    <w:uiPriority w:val="9"/>
    <w:qFormat/>
    <w:rsid w:val="00504825"/>
    <w:pPr>
      <w:keepNext/>
      <w:keepLines/>
      <w:spacing w:after="120"/>
      <w:ind w:left="360" w:firstLine="349"/>
      <w:outlineLvl w:val="0"/>
    </w:pPr>
    <w:rPr>
      <w:rFonts w:eastAsiaTheme="majorEastAsia" w:cstheme="majorBidi"/>
      <w:bCs/>
      <w:caps/>
      <w:szCs w:val="28"/>
    </w:rPr>
  </w:style>
  <w:style w:type="paragraph" w:styleId="2">
    <w:name w:val="heading 2"/>
    <w:basedOn w:val="a"/>
    <w:next w:val="a"/>
    <w:link w:val="20"/>
    <w:autoRedefine/>
    <w:uiPriority w:val="9"/>
    <w:unhideWhenUsed/>
    <w:qFormat/>
    <w:rsid w:val="0081231A"/>
    <w:pPr>
      <w:keepNext/>
      <w:keepLines/>
      <w:numPr>
        <w:ilvl w:val="1"/>
        <w:numId w:val="17"/>
      </w:numPr>
      <w:spacing w:after="100" w:afterAutospacing="1"/>
      <w:ind w:left="0" w:firstLine="709"/>
      <w:outlineLvl w:val="1"/>
    </w:pPr>
    <w:rPr>
      <w:rFonts w:eastAsiaTheme="majorEastAsia" w:cstheme="majorBidi"/>
      <w:bCs/>
      <w:szCs w:val="26"/>
    </w:rPr>
  </w:style>
  <w:style w:type="paragraph" w:styleId="3">
    <w:name w:val="heading 3"/>
    <w:basedOn w:val="a"/>
    <w:next w:val="a"/>
    <w:link w:val="30"/>
    <w:uiPriority w:val="9"/>
    <w:unhideWhenUsed/>
    <w:qFormat/>
    <w:rsid w:val="00504825"/>
    <w:pPr>
      <w:keepNext/>
      <w:keepLines/>
      <w:numPr>
        <w:numId w:val="17"/>
      </w:numPr>
      <w:spacing w:before="100" w:beforeAutospacing="1" w:after="100" w:afterAutospacing="1"/>
      <w:outlineLvl w:val="2"/>
    </w:pPr>
    <w:rPr>
      <w:rFonts w:eastAsiaTheme="majorEastAsia" w:cstheme="majorBidi"/>
      <w:bCs/>
      <w:caps/>
    </w:rPr>
  </w:style>
  <w:style w:type="paragraph" w:styleId="4">
    <w:name w:val="heading 4"/>
    <w:basedOn w:val="a"/>
    <w:next w:val="a"/>
    <w:link w:val="40"/>
    <w:uiPriority w:val="9"/>
    <w:semiHidden/>
    <w:unhideWhenUsed/>
    <w:qFormat/>
    <w:rsid w:val="00B85B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1231A"/>
    <w:rPr>
      <w:rFonts w:ascii="Times New Roman" w:eastAsiaTheme="majorEastAsia" w:hAnsi="Times New Roman" w:cstheme="majorBidi"/>
      <w:bCs/>
      <w:sz w:val="28"/>
      <w:szCs w:val="26"/>
    </w:rPr>
  </w:style>
  <w:style w:type="character" w:customStyle="1" w:styleId="10">
    <w:name w:val="Заголовок 1 Знак"/>
    <w:basedOn w:val="a0"/>
    <w:link w:val="1"/>
    <w:uiPriority w:val="9"/>
    <w:rsid w:val="00504825"/>
    <w:rPr>
      <w:rFonts w:ascii="Times New Roman" w:eastAsiaTheme="majorEastAsia" w:hAnsi="Times New Roman" w:cstheme="majorBidi"/>
      <w:bCs/>
      <w:caps/>
      <w:sz w:val="28"/>
      <w:szCs w:val="28"/>
    </w:rPr>
  </w:style>
  <w:style w:type="character" w:customStyle="1" w:styleId="apple-converted-space">
    <w:name w:val="apple-converted-space"/>
    <w:basedOn w:val="a0"/>
    <w:rsid w:val="00E8503C"/>
  </w:style>
  <w:style w:type="character" w:styleId="a3">
    <w:name w:val="Hyperlink"/>
    <w:basedOn w:val="a0"/>
    <w:uiPriority w:val="99"/>
    <w:unhideWhenUsed/>
    <w:rsid w:val="00E8503C"/>
    <w:rPr>
      <w:color w:val="0000FF"/>
      <w:u w:val="single"/>
    </w:rPr>
  </w:style>
  <w:style w:type="paragraph" w:styleId="a4">
    <w:name w:val="List Paragraph"/>
    <w:basedOn w:val="a"/>
    <w:uiPriority w:val="34"/>
    <w:qFormat/>
    <w:rsid w:val="00DA15CD"/>
    <w:pPr>
      <w:ind w:left="720"/>
      <w:contextualSpacing/>
    </w:pPr>
  </w:style>
  <w:style w:type="character" w:styleId="a5">
    <w:name w:val="FollowedHyperlink"/>
    <w:basedOn w:val="a0"/>
    <w:uiPriority w:val="99"/>
    <w:semiHidden/>
    <w:unhideWhenUsed/>
    <w:rsid w:val="000A66C7"/>
    <w:rPr>
      <w:color w:val="800080" w:themeColor="followedHyperlink"/>
      <w:u w:val="single"/>
    </w:rPr>
  </w:style>
  <w:style w:type="paragraph" w:styleId="a6">
    <w:name w:val="header"/>
    <w:basedOn w:val="a"/>
    <w:link w:val="a7"/>
    <w:uiPriority w:val="99"/>
    <w:unhideWhenUsed/>
    <w:rsid w:val="00F24E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24E14"/>
    <w:rPr>
      <w:rFonts w:ascii="Times New Roman" w:hAnsi="Times New Roman"/>
      <w:sz w:val="28"/>
    </w:rPr>
  </w:style>
  <w:style w:type="paragraph" w:styleId="a8">
    <w:name w:val="footer"/>
    <w:basedOn w:val="a"/>
    <w:link w:val="a9"/>
    <w:uiPriority w:val="99"/>
    <w:unhideWhenUsed/>
    <w:rsid w:val="00F24E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24E14"/>
    <w:rPr>
      <w:rFonts w:ascii="Times New Roman" w:hAnsi="Times New Roman"/>
      <w:sz w:val="28"/>
    </w:rPr>
  </w:style>
  <w:style w:type="paragraph" w:styleId="11">
    <w:name w:val="toc 1"/>
    <w:basedOn w:val="a"/>
    <w:next w:val="a"/>
    <w:autoRedefine/>
    <w:uiPriority w:val="39"/>
    <w:unhideWhenUsed/>
    <w:rsid w:val="005427DA"/>
    <w:pPr>
      <w:spacing w:before="120" w:after="120"/>
      <w:jc w:val="left"/>
    </w:pPr>
    <w:rPr>
      <w:rFonts w:asciiTheme="minorHAnsi" w:hAnsiTheme="minorHAnsi"/>
      <w:b/>
      <w:bCs/>
      <w:caps/>
      <w:sz w:val="20"/>
      <w:szCs w:val="20"/>
    </w:rPr>
  </w:style>
  <w:style w:type="paragraph" w:styleId="21">
    <w:name w:val="toc 2"/>
    <w:basedOn w:val="a"/>
    <w:next w:val="a"/>
    <w:autoRedefine/>
    <w:uiPriority w:val="39"/>
    <w:unhideWhenUsed/>
    <w:rsid w:val="00F24E14"/>
    <w:pPr>
      <w:spacing w:after="0"/>
      <w:ind w:left="280"/>
      <w:jc w:val="left"/>
    </w:pPr>
    <w:rPr>
      <w:rFonts w:asciiTheme="minorHAnsi" w:hAnsiTheme="minorHAnsi"/>
      <w:smallCaps/>
      <w:sz w:val="20"/>
      <w:szCs w:val="20"/>
    </w:rPr>
  </w:style>
  <w:style w:type="paragraph" w:styleId="31">
    <w:name w:val="toc 3"/>
    <w:basedOn w:val="a"/>
    <w:next w:val="a"/>
    <w:autoRedefine/>
    <w:uiPriority w:val="39"/>
    <w:unhideWhenUsed/>
    <w:rsid w:val="00F24E14"/>
    <w:pPr>
      <w:spacing w:after="0"/>
      <w:ind w:left="560"/>
      <w:jc w:val="left"/>
    </w:pPr>
    <w:rPr>
      <w:rFonts w:asciiTheme="minorHAnsi" w:hAnsiTheme="minorHAnsi"/>
      <w:i/>
      <w:iCs/>
      <w:sz w:val="20"/>
      <w:szCs w:val="20"/>
    </w:rPr>
  </w:style>
  <w:style w:type="paragraph" w:styleId="41">
    <w:name w:val="toc 4"/>
    <w:basedOn w:val="a"/>
    <w:next w:val="a"/>
    <w:autoRedefine/>
    <w:uiPriority w:val="39"/>
    <w:unhideWhenUsed/>
    <w:rsid w:val="00F24E14"/>
    <w:pPr>
      <w:spacing w:after="0"/>
      <w:ind w:left="840"/>
      <w:jc w:val="left"/>
    </w:pPr>
    <w:rPr>
      <w:rFonts w:asciiTheme="minorHAnsi" w:hAnsiTheme="minorHAnsi"/>
      <w:sz w:val="18"/>
      <w:szCs w:val="18"/>
    </w:rPr>
  </w:style>
  <w:style w:type="paragraph" w:styleId="5">
    <w:name w:val="toc 5"/>
    <w:basedOn w:val="a"/>
    <w:next w:val="a"/>
    <w:autoRedefine/>
    <w:uiPriority w:val="39"/>
    <w:unhideWhenUsed/>
    <w:rsid w:val="00F24E14"/>
    <w:pPr>
      <w:spacing w:after="0"/>
      <w:ind w:left="1120"/>
      <w:jc w:val="left"/>
    </w:pPr>
    <w:rPr>
      <w:rFonts w:asciiTheme="minorHAnsi" w:hAnsiTheme="minorHAnsi"/>
      <w:sz w:val="18"/>
      <w:szCs w:val="18"/>
    </w:rPr>
  </w:style>
  <w:style w:type="paragraph" w:styleId="6">
    <w:name w:val="toc 6"/>
    <w:basedOn w:val="a"/>
    <w:next w:val="a"/>
    <w:autoRedefine/>
    <w:uiPriority w:val="39"/>
    <w:unhideWhenUsed/>
    <w:rsid w:val="00F24E14"/>
    <w:pPr>
      <w:spacing w:after="0"/>
      <w:ind w:left="1400"/>
      <w:jc w:val="left"/>
    </w:pPr>
    <w:rPr>
      <w:rFonts w:asciiTheme="minorHAnsi" w:hAnsiTheme="minorHAnsi"/>
      <w:sz w:val="18"/>
      <w:szCs w:val="18"/>
    </w:rPr>
  </w:style>
  <w:style w:type="paragraph" w:styleId="7">
    <w:name w:val="toc 7"/>
    <w:basedOn w:val="a"/>
    <w:next w:val="a"/>
    <w:autoRedefine/>
    <w:uiPriority w:val="39"/>
    <w:unhideWhenUsed/>
    <w:rsid w:val="00F24E14"/>
    <w:pPr>
      <w:spacing w:after="0"/>
      <w:ind w:left="1680"/>
      <w:jc w:val="left"/>
    </w:pPr>
    <w:rPr>
      <w:rFonts w:asciiTheme="minorHAnsi" w:hAnsiTheme="minorHAnsi"/>
      <w:sz w:val="18"/>
      <w:szCs w:val="18"/>
    </w:rPr>
  </w:style>
  <w:style w:type="paragraph" w:styleId="8">
    <w:name w:val="toc 8"/>
    <w:basedOn w:val="a"/>
    <w:next w:val="a"/>
    <w:autoRedefine/>
    <w:uiPriority w:val="39"/>
    <w:unhideWhenUsed/>
    <w:rsid w:val="00F24E14"/>
    <w:pPr>
      <w:spacing w:after="0"/>
      <w:ind w:left="1960"/>
      <w:jc w:val="left"/>
    </w:pPr>
    <w:rPr>
      <w:rFonts w:asciiTheme="minorHAnsi" w:hAnsiTheme="minorHAnsi"/>
      <w:sz w:val="18"/>
      <w:szCs w:val="18"/>
    </w:rPr>
  </w:style>
  <w:style w:type="paragraph" w:styleId="9">
    <w:name w:val="toc 9"/>
    <w:basedOn w:val="a"/>
    <w:next w:val="a"/>
    <w:autoRedefine/>
    <w:uiPriority w:val="39"/>
    <w:unhideWhenUsed/>
    <w:rsid w:val="00F24E14"/>
    <w:pPr>
      <w:spacing w:after="0"/>
      <w:ind w:left="2240"/>
      <w:jc w:val="left"/>
    </w:pPr>
    <w:rPr>
      <w:rFonts w:asciiTheme="minorHAnsi" w:hAnsiTheme="minorHAnsi"/>
      <w:sz w:val="18"/>
      <w:szCs w:val="18"/>
    </w:rPr>
  </w:style>
  <w:style w:type="paragraph" w:styleId="aa">
    <w:name w:val="footnote text"/>
    <w:basedOn w:val="a"/>
    <w:link w:val="ab"/>
    <w:uiPriority w:val="99"/>
    <w:unhideWhenUsed/>
    <w:rsid w:val="00B85B0F"/>
    <w:pPr>
      <w:spacing w:after="0" w:line="240" w:lineRule="auto"/>
    </w:pPr>
    <w:rPr>
      <w:sz w:val="20"/>
      <w:szCs w:val="20"/>
    </w:rPr>
  </w:style>
  <w:style w:type="character" w:customStyle="1" w:styleId="ab">
    <w:name w:val="Текст сноски Знак"/>
    <w:basedOn w:val="a0"/>
    <w:link w:val="aa"/>
    <w:uiPriority w:val="99"/>
    <w:rsid w:val="00B85B0F"/>
    <w:rPr>
      <w:rFonts w:ascii="Times New Roman" w:hAnsi="Times New Roman"/>
      <w:sz w:val="20"/>
      <w:szCs w:val="20"/>
    </w:rPr>
  </w:style>
  <w:style w:type="character" w:styleId="ac">
    <w:name w:val="footnote reference"/>
    <w:basedOn w:val="a0"/>
    <w:uiPriority w:val="99"/>
    <w:semiHidden/>
    <w:unhideWhenUsed/>
    <w:rsid w:val="00B85B0F"/>
    <w:rPr>
      <w:vertAlign w:val="superscript"/>
    </w:rPr>
  </w:style>
  <w:style w:type="character" w:customStyle="1" w:styleId="40">
    <w:name w:val="Заголовок 4 Знак"/>
    <w:basedOn w:val="a0"/>
    <w:link w:val="4"/>
    <w:uiPriority w:val="9"/>
    <w:semiHidden/>
    <w:rsid w:val="00B85B0F"/>
    <w:rPr>
      <w:rFonts w:asciiTheme="majorHAnsi" w:eastAsiaTheme="majorEastAsia" w:hAnsiTheme="majorHAnsi" w:cstheme="majorBidi"/>
      <w:b/>
      <w:bCs/>
      <w:i/>
      <w:iCs/>
      <w:color w:val="4F81BD" w:themeColor="accent1"/>
      <w:sz w:val="28"/>
    </w:rPr>
  </w:style>
  <w:style w:type="paragraph" w:styleId="ad">
    <w:name w:val="Balloon Text"/>
    <w:basedOn w:val="a"/>
    <w:link w:val="ae"/>
    <w:uiPriority w:val="99"/>
    <w:semiHidden/>
    <w:unhideWhenUsed/>
    <w:rsid w:val="009E14D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E14D6"/>
    <w:rPr>
      <w:rFonts w:ascii="Tahoma" w:hAnsi="Tahoma" w:cs="Tahoma"/>
      <w:sz w:val="16"/>
      <w:szCs w:val="16"/>
    </w:rPr>
  </w:style>
  <w:style w:type="table" w:styleId="af">
    <w:name w:val="Table Grid"/>
    <w:basedOn w:val="a1"/>
    <w:uiPriority w:val="59"/>
    <w:rsid w:val="00390C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16546F"/>
    <w:rPr>
      <w:color w:val="808080"/>
    </w:rPr>
  </w:style>
  <w:style w:type="paragraph" w:styleId="af1">
    <w:name w:val="Normal (Web)"/>
    <w:basedOn w:val="a"/>
    <w:uiPriority w:val="99"/>
    <w:unhideWhenUsed/>
    <w:rsid w:val="001530F0"/>
    <w:pPr>
      <w:spacing w:before="100" w:beforeAutospacing="1" w:after="100" w:afterAutospacing="1" w:line="240" w:lineRule="auto"/>
      <w:ind w:firstLine="0"/>
      <w:jc w:val="left"/>
    </w:pPr>
    <w:rPr>
      <w:rFonts w:eastAsia="Times New Roman" w:cs="Times New Roman"/>
      <w:sz w:val="24"/>
      <w:szCs w:val="24"/>
      <w:lang w:eastAsia="ru-RU"/>
    </w:rPr>
  </w:style>
  <w:style w:type="paragraph" w:styleId="af2">
    <w:name w:val="No Spacing"/>
    <w:uiPriority w:val="1"/>
    <w:qFormat/>
    <w:rsid w:val="00061F7B"/>
    <w:pPr>
      <w:spacing w:after="0" w:line="240" w:lineRule="auto"/>
      <w:ind w:firstLine="709"/>
      <w:jc w:val="both"/>
    </w:pPr>
    <w:rPr>
      <w:rFonts w:ascii="Times New Roman" w:hAnsi="Times New Roman"/>
      <w:sz w:val="28"/>
    </w:rPr>
  </w:style>
  <w:style w:type="paragraph" w:customStyle="1" w:styleId="bodytxt">
    <w:name w:val="bodytxt"/>
    <w:basedOn w:val="a"/>
    <w:rsid w:val="00336871"/>
    <w:pPr>
      <w:spacing w:before="100" w:beforeAutospacing="1" w:after="100" w:afterAutospacing="1" w:line="240" w:lineRule="auto"/>
      <w:ind w:firstLine="0"/>
      <w:jc w:val="left"/>
    </w:pPr>
    <w:rPr>
      <w:rFonts w:eastAsia="Times New Roman" w:cs="Times New Roman"/>
      <w:sz w:val="24"/>
      <w:szCs w:val="24"/>
      <w:lang w:eastAsia="ru-RU"/>
    </w:rPr>
  </w:style>
  <w:style w:type="paragraph" w:styleId="af3">
    <w:name w:val="TOC Heading"/>
    <w:basedOn w:val="1"/>
    <w:next w:val="a"/>
    <w:uiPriority w:val="39"/>
    <w:semiHidden/>
    <w:unhideWhenUsed/>
    <w:qFormat/>
    <w:rsid w:val="005427DA"/>
    <w:pPr>
      <w:spacing w:before="480" w:after="0" w:line="276" w:lineRule="auto"/>
      <w:ind w:left="0" w:firstLine="0"/>
      <w:jc w:val="left"/>
      <w:outlineLvl w:val="9"/>
    </w:pPr>
    <w:rPr>
      <w:rFonts w:asciiTheme="majorHAnsi" w:hAnsiTheme="majorHAnsi"/>
      <w:b/>
      <w:caps w:val="0"/>
      <w:color w:val="365F91" w:themeColor="accent1" w:themeShade="BF"/>
      <w:lang w:eastAsia="ru-RU"/>
    </w:rPr>
  </w:style>
  <w:style w:type="character" w:customStyle="1" w:styleId="30">
    <w:name w:val="Заголовок 3 Знак"/>
    <w:basedOn w:val="a0"/>
    <w:link w:val="3"/>
    <w:uiPriority w:val="9"/>
    <w:rsid w:val="00504825"/>
    <w:rPr>
      <w:rFonts w:ascii="Times New Roman" w:eastAsiaTheme="majorEastAsia" w:hAnsi="Times New Roman" w:cstheme="majorBidi"/>
      <w:bCs/>
      <w:cap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35A"/>
    <w:pPr>
      <w:spacing w:line="360" w:lineRule="auto"/>
      <w:ind w:firstLine="709"/>
      <w:jc w:val="both"/>
    </w:pPr>
    <w:rPr>
      <w:rFonts w:ascii="Times New Roman" w:hAnsi="Times New Roman"/>
      <w:sz w:val="28"/>
    </w:rPr>
  </w:style>
  <w:style w:type="paragraph" w:styleId="1">
    <w:name w:val="heading 1"/>
    <w:basedOn w:val="a"/>
    <w:next w:val="a"/>
    <w:link w:val="10"/>
    <w:autoRedefine/>
    <w:uiPriority w:val="9"/>
    <w:qFormat/>
    <w:rsid w:val="00504825"/>
    <w:pPr>
      <w:keepNext/>
      <w:keepLines/>
      <w:spacing w:after="120"/>
      <w:ind w:left="360" w:firstLine="349"/>
      <w:outlineLvl w:val="0"/>
    </w:pPr>
    <w:rPr>
      <w:rFonts w:eastAsiaTheme="majorEastAsia" w:cstheme="majorBidi"/>
      <w:bCs/>
      <w:caps/>
      <w:szCs w:val="28"/>
    </w:rPr>
  </w:style>
  <w:style w:type="paragraph" w:styleId="2">
    <w:name w:val="heading 2"/>
    <w:basedOn w:val="a"/>
    <w:next w:val="a"/>
    <w:link w:val="20"/>
    <w:autoRedefine/>
    <w:uiPriority w:val="9"/>
    <w:unhideWhenUsed/>
    <w:qFormat/>
    <w:rsid w:val="0081231A"/>
    <w:pPr>
      <w:keepNext/>
      <w:keepLines/>
      <w:numPr>
        <w:ilvl w:val="1"/>
        <w:numId w:val="17"/>
      </w:numPr>
      <w:spacing w:after="100" w:afterAutospacing="1"/>
      <w:ind w:left="0" w:firstLine="709"/>
      <w:outlineLvl w:val="1"/>
    </w:pPr>
    <w:rPr>
      <w:rFonts w:eastAsiaTheme="majorEastAsia" w:cstheme="majorBidi"/>
      <w:bCs/>
      <w:szCs w:val="26"/>
    </w:rPr>
  </w:style>
  <w:style w:type="paragraph" w:styleId="3">
    <w:name w:val="heading 3"/>
    <w:basedOn w:val="a"/>
    <w:next w:val="a"/>
    <w:link w:val="30"/>
    <w:uiPriority w:val="9"/>
    <w:unhideWhenUsed/>
    <w:qFormat/>
    <w:rsid w:val="00504825"/>
    <w:pPr>
      <w:keepNext/>
      <w:keepLines/>
      <w:numPr>
        <w:numId w:val="17"/>
      </w:numPr>
      <w:spacing w:before="100" w:beforeAutospacing="1" w:after="100" w:afterAutospacing="1"/>
      <w:outlineLvl w:val="2"/>
    </w:pPr>
    <w:rPr>
      <w:rFonts w:eastAsiaTheme="majorEastAsia" w:cstheme="majorBidi"/>
      <w:bCs/>
      <w:caps/>
    </w:rPr>
  </w:style>
  <w:style w:type="paragraph" w:styleId="4">
    <w:name w:val="heading 4"/>
    <w:basedOn w:val="a"/>
    <w:next w:val="a"/>
    <w:link w:val="40"/>
    <w:uiPriority w:val="9"/>
    <w:semiHidden/>
    <w:unhideWhenUsed/>
    <w:qFormat/>
    <w:rsid w:val="00B85B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1231A"/>
    <w:rPr>
      <w:rFonts w:ascii="Times New Roman" w:eastAsiaTheme="majorEastAsia" w:hAnsi="Times New Roman" w:cstheme="majorBidi"/>
      <w:bCs/>
      <w:sz w:val="28"/>
      <w:szCs w:val="26"/>
    </w:rPr>
  </w:style>
  <w:style w:type="character" w:customStyle="1" w:styleId="10">
    <w:name w:val="Заголовок 1 Знак"/>
    <w:basedOn w:val="a0"/>
    <w:link w:val="1"/>
    <w:uiPriority w:val="9"/>
    <w:rsid w:val="00504825"/>
    <w:rPr>
      <w:rFonts w:ascii="Times New Roman" w:eastAsiaTheme="majorEastAsia" w:hAnsi="Times New Roman" w:cstheme="majorBidi"/>
      <w:bCs/>
      <w:caps/>
      <w:sz w:val="28"/>
      <w:szCs w:val="28"/>
    </w:rPr>
  </w:style>
  <w:style w:type="character" w:customStyle="1" w:styleId="apple-converted-space">
    <w:name w:val="apple-converted-space"/>
    <w:basedOn w:val="a0"/>
    <w:rsid w:val="00E8503C"/>
  </w:style>
  <w:style w:type="character" w:styleId="a3">
    <w:name w:val="Hyperlink"/>
    <w:basedOn w:val="a0"/>
    <w:uiPriority w:val="99"/>
    <w:unhideWhenUsed/>
    <w:rsid w:val="00E8503C"/>
    <w:rPr>
      <w:color w:val="0000FF"/>
      <w:u w:val="single"/>
    </w:rPr>
  </w:style>
  <w:style w:type="paragraph" w:styleId="a4">
    <w:name w:val="List Paragraph"/>
    <w:basedOn w:val="a"/>
    <w:uiPriority w:val="34"/>
    <w:qFormat/>
    <w:rsid w:val="00DA15CD"/>
    <w:pPr>
      <w:ind w:left="720"/>
      <w:contextualSpacing/>
    </w:pPr>
  </w:style>
  <w:style w:type="character" w:styleId="a5">
    <w:name w:val="FollowedHyperlink"/>
    <w:basedOn w:val="a0"/>
    <w:uiPriority w:val="99"/>
    <w:semiHidden/>
    <w:unhideWhenUsed/>
    <w:rsid w:val="000A66C7"/>
    <w:rPr>
      <w:color w:val="800080" w:themeColor="followedHyperlink"/>
      <w:u w:val="single"/>
    </w:rPr>
  </w:style>
  <w:style w:type="paragraph" w:styleId="a6">
    <w:name w:val="header"/>
    <w:basedOn w:val="a"/>
    <w:link w:val="a7"/>
    <w:uiPriority w:val="99"/>
    <w:unhideWhenUsed/>
    <w:rsid w:val="00F24E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24E14"/>
    <w:rPr>
      <w:rFonts w:ascii="Times New Roman" w:hAnsi="Times New Roman"/>
      <w:sz w:val="28"/>
    </w:rPr>
  </w:style>
  <w:style w:type="paragraph" w:styleId="a8">
    <w:name w:val="footer"/>
    <w:basedOn w:val="a"/>
    <w:link w:val="a9"/>
    <w:uiPriority w:val="99"/>
    <w:unhideWhenUsed/>
    <w:rsid w:val="00F24E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24E14"/>
    <w:rPr>
      <w:rFonts w:ascii="Times New Roman" w:hAnsi="Times New Roman"/>
      <w:sz w:val="28"/>
    </w:rPr>
  </w:style>
  <w:style w:type="paragraph" w:styleId="11">
    <w:name w:val="toc 1"/>
    <w:basedOn w:val="a"/>
    <w:next w:val="a"/>
    <w:autoRedefine/>
    <w:uiPriority w:val="39"/>
    <w:unhideWhenUsed/>
    <w:rsid w:val="005427DA"/>
    <w:pPr>
      <w:spacing w:before="120" w:after="120"/>
      <w:jc w:val="left"/>
    </w:pPr>
    <w:rPr>
      <w:rFonts w:asciiTheme="minorHAnsi" w:hAnsiTheme="minorHAnsi"/>
      <w:b/>
      <w:bCs/>
      <w:caps/>
      <w:sz w:val="20"/>
      <w:szCs w:val="20"/>
    </w:rPr>
  </w:style>
  <w:style w:type="paragraph" w:styleId="21">
    <w:name w:val="toc 2"/>
    <w:basedOn w:val="a"/>
    <w:next w:val="a"/>
    <w:autoRedefine/>
    <w:uiPriority w:val="39"/>
    <w:unhideWhenUsed/>
    <w:rsid w:val="00F24E14"/>
    <w:pPr>
      <w:spacing w:after="0"/>
      <w:ind w:left="280"/>
      <w:jc w:val="left"/>
    </w:pPr>
    <w:rPr>
      <w:rFonts w:asciiTheme="minorHAnsi" w:hAnsiTheme="minorHAnsi"/>
      <w:smallCaps/>
      <w:sz w:val="20"/>
      <w:szCs w:val="20"/>
    </w:rPr>
  </w:style>
  <w:style w:type="paragraph" w:styleId="31">
    <w:name w:val="toc 3"/>
    <w:basedOn w:val="a"/>
    <w:next w:val="a"/>
    <w:autoRedefine/>
    <w:uiPriority w:val="39"/>
    <w:unhideWhenUsed/>
    <w:rsid w:val="00F24E14"/>
    <w:pPr>
      <w:spacing w:after="0"/>
      <w:ind w:left="560"/>
      <w:jc w:val="left"/>
    </w:pPr>
    <w:rPr>
      <w:rFonts w:asciiTheme="minorHAnsi" w:hAnsiTheme="minorHAnsi"/>
      <w:i/>
      <w:iCs/>
      <w:sz w:val="20"/>
      <w:szCs w:val="20"/>
    </w:rPr>
  </w:style>
  <w:style w:type="paragraph" w:styleId="41">
    <w:name w:val="toc 4"/>
    <w:basedOn w:val="a"/>
    <w:next w:val="a"/>
    <w:autoRedefine/>
    <w:uiPriority w:val="39"/>
    <w:unhideWhenUsed/>
    <w:rsid w:val="00F24E14"/>
    <w:pPr>
      <w:spacing w:after="0"/>
      <w:ind w:left="840"/>
      <w:jc w:val="left"/>
    </w:pPr>
    <w:rPr>
      <w:rFonts w:asciiTheme="minorHAnsi" w:hAnsiTheme="minorHAnsi"/>
      <w:sz w:val="18"/>
      <w:szCs w:val="18"/>
    </w:rPr>
  </w:style>
  <w:style w:type="paragraph" w:styleId="5">
    <w:name w:val="toc 5"/>
    <w:basedOn w:val="a"/>
    <w:next w:val="a"/>
    <w:autoRedefine/>
    <w:uiPriority w:val="39"/>
    <w:unhideWhenUsed/>
    <w:rsid w:val="00F24E14"/>
    <w:pPr>
      <w:spacing w:after="0"/>
      <w:ind w:left="1120"/>
      <w:jc w:val="left"/>
    </w:pPr>
    <w:rPr>
      <w:rFonts w:asciiTheme="minorHAnsi" w:hAnsiTheme="minorHAnsi"/>
      <w:sz w:val="18"/>
      <w:szCs w:val="18"/>
    </w:rPr>
  </w:style>
  <w:style w:type="paragraph" w:styleId="6">
    <w:name w:val="toc 6"/>
    <w:basedOn w:val="a"/>
    <w:next w:val="a"/>
    <w:autoRedefine/>
    <w:uiPriority w:val="39"/>
    <w:unhideWhenUsed/>
    <w:rsid w:val="00F24E14"/>
    <w:pPr>
      <w:spacing w:after="0"/>
      <w:ind w:left="1400"/>
      <w:jc w:val="left"/>
    </w:pPr>
    <w:rPr>
      <w:rFonts w:asciiTheme="minorHAnsi" w:hAnsiTheme="minorHAnsi"/>
      <w:sz w:val="18"/>
      <w:szCs w:val="18"/>
    </w:rPr>
  </w:style>
  <w:style w:type="paragraph" w:styleId="7">
    <w:name w:val="toc 7"/>
    <w:basedOn w:val="a"/>
    <w:next w:val="a"/>
    <w:autoRedefine/>
    <w:uiPriority w:val="39"/>
    <w:unhideWhenUsed/>
    <w:rsid w:val="00F24E14"/>
    <w:pPr>
      <w:spacing w:after="0"/>
      <w:ind w:left="1680"/>
      <w:jc w:val="left"/>
    </w:pPr>
    <w:rPr>
      <w:rFonts w:asciiTheme="minorHAnsi" w:hAnsiTheme="minorHAnsi"/>
      <w:sz w:val="18"/>
      <w:szCs w:val="18"/>
    </w:rPr>
  </w:style>
  <w:style w:type="paragraph" w:styleId="8">
    <w:name w:val="toc 8"/>
    <w:basedOn w:val="a"/>
    <w:next w:val="a"/>
    <w:autoRedefine/>
    <w:uiPriority w:val="39"/>
    <w:unhideWhenUsed/>
    <w:rsid w:val="00F24E14"/>
    <w:pPr>
      <w:spacing w:after="0"/>
      <w:ind w:left="1960"/>
      <w:jc w:val="left"/>
    </w:pPr>
    <w:rPr>
      <w:rFonts w:asciiTheme="minorHAnsi" w:hAnsiTheme="minorHAnsi"/>
      <w:sz w:val="18"/>
      <w:szCs w:val="18"/>
    </w:rPr>
  </w:style>
  <w:style w:type="paragraph" w:styleId="9">
    <w:name w:val="toc 9"/>
    <w:basedOn w:val="a"/>
    <w:next w:val="a"/>
    <w:autoRedefine/>
    <w:uiPriority w:val="39"/>
    <w:unhideWhenUsed/>
    <w:rsid w:val="00F24E14"/>
    <w:pPr>
      <w:spacing w:after="0"/>
      <w:ind w:left="2240"/>
      <w:jc w:val="left"/>
    </w:pPr>
    <w:rPr>
      <w:rFonts w:asciiTheme="minorHAnsi" w:hAnsiTheme="minorHAnsi"/>
      <w:sz w:val="18"/>
      <w:szCs w:val="18"/>
    </w:rPr>
  </w:style>
  <w:style w:type="paragraph" w:styleId="aa">
    <w:name w:val="footnote text"/>
    <w:basedOn w:val="a"/>
    <w:link w:val="ab"/>
    <w:uiPriority w:val="99"/>
    <w:unhideWhenUsed/>
    <w:rsid w:val="00B85B0F"/>
    <w:pPr>
      <w:spacing w:after="0" w:line="240" w:lineRule="auto"/>
    </w:pPr>
    <w:rPr>
      <w:sz w:val="20"/>
      <w:szCs w:val="20"/>
    </w:rPr>
  </w:style>
  <w:style w:type="character" w:customStyle="1" w:styleId="ab">
    <w:name w:val="Текст сноски Знак"/>
    <w:basedOn w:val="a0"/>
    <w:link w:val="aa"/>
    <w:uiPriority w:val="99"/>
    <w:rsid w:val="00B85B0F"/>
    <w:rPr>
      <w:rFonts w:ascii="Times New Roman" w:hAnsi="Times New Roman"/>
      <w:sz w:val="20"/>
      <w:szCs w:val="20"/>
    </w:rPr>
  </w:style>
  <w:style w:type="character" w:styleId="ac">
    <w:name w:val="footnote reference"/>
    <w:basedOn w:val="a0"/>
    <w:uiPriority w:val="99"/>
    <w:semiHidden/>
    <w:unhideWhenUsed/>
    <w:rsid w:val="00B85B0F"/>
    <w:rPr>
      <w:vertAlign w:val="superscript"/>
    </w:rPr>
  </w:style>
  <w:style w:type="character" w:customStyle="1" w:styleId="40">
    <w:name w:val="Заголовок 4 Знак"/>
    <w:basedOn w:val="a0"/>
    <w:link w:val="4"/>
    <w:uiPriority w:val="9"/>
    <w:semiHidden/>
    <w:rsid w:val="00B85B0F"/>
    <w:rPr>
      <w:rFonts w:asciiTheme="majorHAnsi" w:eastAsiaTheme="majorEastAsia" w:hAnsiTheme="majorHAnsi" w:cstheme="majorBidi"/>
      <w:b/>
      <w:bCs/>
      <w:i/>
      <w:iCs/>
      <w:color w:val="4F81BD" w:themeColor="accent1"/>
      <w:sz w:val="28"/>
    </w:rPr>
  </w:style>
  <w:style w:type="paragraph" w:styleId="ad">
    <w:name w:val="Balloon Text"/>
    <w:basedOn w:val="a"/>
    <w:link w:val="ae"/>
    <w:uiPriority w:val="99"/>
    <w:semiHidden/>
    <w:unhideWhenUsed/>
    <w:rsid w:val="009E14D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E14D6"/>
    <w:rPr>
      <w:rFonts w:ascii="Tahoma" w:hAnsi="Tahoma" w:cs="Tahoma"/>
      <w:sz w:val="16"/>
      <w:szCs w:val="16"/>
    </w:rPr>
  </w:style>
  <w:style w:type="table" w:styleId="af">
    <w:name w:val="Table Grid"/>
    <w:basedOn w:val="a1"/>
    <w:uiPriority w:val="59"/>
    <w:rsid w:val="00390C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16546F"/>
    <w:rPr>
      <w:color w:val="808080"/>
    </w:rPr>
  </w:style>
  <w:style w:type="paragraph" w:styleId="af1">
    <w:name w:val="Normal (Web)"/>
    <w:basedOn w:val="a"/>
    <w:uiPriority w:val="99"/>
    <w:unhideWhenUsed/>
    <w:rsid w:val="001530F0"/>
    <w:pPr>
      <w:spacing w:before="100" w:beforeAutospacing="1" w:after="100" w:afterAutospacing="1" w:line="240" w:lineRule="auto"/>
      <w:ind w:firstLine="0"/>
      <w:jc w:val="left"/>
    </w:pPr>
    <w:rPr>
      <w:rFonts w:eastAsia="Times New Roman" w:cs="Times New Roman"/>
      <w:sz w:val="24"/>
      <w:szCs w:val="24"/>
      <w:lang w:eastAsia="ru-RU"/>
    </w:rPr>
  </w:style>
  <w:style w:type="paragraph" w:styleId="af2">
    <w:name w:val="No Spacing"/>
    <w:uiPriority w:val="1"/>
    <w:qFormat/>
    <w:rsid w:val="00061F7B"/>
    <w:pPr>
      <w:spacing w:after="0" w:line="240" w:lineRule="auto"/>
      <w:ind w:firstLine="709"/>
      <w:jc w:val="both"/>
    </w:pPr>
    <w:rPr>
      <w:rFonts w:ascii="Times New Roman" w:hAnsi="Times New Roman"/>
      <w:sz w:val="28"/>
    </w:rPr>
  </w:style>
  <w:style w:type="paragraph" w:customStyle="1" w:styleId="bodytxt">
    <w:name w:val="bodytxt"/>
    <w:basedOn w:val="a"/>
    <w:rsid w:val="00336871"/>
    <w:pPr>
      <w:spacing w:before="100" w:beforeAutospacing="1" w:after="100" w:afterAutospacing="1" w:line="240" w:lineRule="auto"/>
      <w:ind w:firstLine="0"/>
      <w:jc w:val="left"/>
    </w:pPr>
    <w:rPr>
      <w:rFonts w:eastAsia="Times New Roman" w:cs="Times New Roman"/>
      <w:sz w:val="24"/>
      <w:szCs w:val="24"/>
      <w:lang w:eastAsia="ru-RU"/>
    </w:rPr>
  </w:style>
  <w:style w:type="paragraph" w:styleId="af3">
    <w:name w:val="TOC Heading"/>
    <w:basedOn w:val="1"/>
    <w:next w:val="a"/>
    <w:uiPriority w:val="39"/>
    <w:semiHidden/>
    <w:unhideWhenUsed/>
    <w:qFormat/>
    <w:rsid w:val="005427DA"/>
    <w:pPr>
      <w:spacing w:before="480" w:after="0" w:line="276" w:lineRule="auto"/>
      <w:ind w:left="0" w:firstLine="0"/>
      <w:jc w:val="left"/>
      <w:outlineLvl w:val="9"/>
    </w:pPr>
    <w:rPr>
      <w:rFonts w:asciiTheme="majorHAnsi" w:hAnsiTheme="majorHAnsi"/>
      <w:b/>
      <w:caps w:val="0"/>
      <w:color w:val="365F91" w:themeColor="accent1" w:themeShade="BF"/>
      <w:lang w:eastAsia="ru-RU"/>
    </w:rPr>
  </w:style>
  <w:style w:type="character" w:customStyle="1" w:styleId="30">
    <w:name w:val="Заголовок 3 Знак"/>
    <w:basedOn w:val="a0"/>
    <w:link w:val="3"/>
    <w:uiPriority w:val="9"/>
    <w:rsid w:val="00504825"/>
    <w:rPr>
      <w:rFonts w:ascii="Times New Roman" w:eastAsiaTheme="majorEastAsia" w:hAnsi="Times New Roman" w:cstheme="majorBidi"/>
      <w:b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070">
      <w:bodyDiv w:val="1"/>
      <w:marLeft w:val="0"/>
      <w:marRight w:val="0"/>
      <w:marTop w:val="0"/>
      <w:marBottom w:val="0"/>
      <w:divBdr>
        <w:top w:val="none" w:sz="0" w:space="0" w:color="auto"/>
        <w:left w:val="none" w:sz="0" w:space="0" w:color="auto"/>
        <w:bottom w:val="none" w:sz="0" w:space="0" w:color="auto"/>
        <w:right w:val="none" w:sz="0" w:space="0" w:color="auto"/>
      </w:divBdr>
      <w:divsChild>
        <w:div w:id="2023967385">
          <w:marLeft w:val="0"/>
          <w:marRight w:val="0"/>
          <w:marTop w:val="0"/>
          <w:marBottom w:val="0"/>
          <w:divBdr>
            <w:top w:val="none" w:sz="0" w:space="0" w:color="auto"/>
            <w:left w:val="none" w:sz="0" w:space="0" w:color="auto"/>
            <w:bottom w:val="none" w:sz="0" w:space="0" w:color="auto"/>
            <w:right w:val="none" w:sz="0" w:space="0" w:color="auto"/>
          </w:divBdr>
        </w:div>
        <w:div w:id="1559627181">
          <w:marLeft w:val="0"/>
          <w:marRight w:val="0"/>
          <w:marTop w:val="0"/>
          <w:marBottom w:val="0"/>
          <w:divBdr>
            <w:top w:val="none" w:sz="0" w:space="0" w:color="auto"/>
            <w:left w:val="none" w:sz="0" w:space="0" w:color="auto"/>
            <w:bottom w:val="none" w:sz="0" w:space="0" w:color="auto"/>
            <w:right w:val="none" w:sz="0" w:space="0" w:color="auto"/>
          </w:divBdr>
        </w:div>
        <w:div w:id="1395007209">
          <w:marLeft w:val="0"/>
          <w:marRight w:val="0"/>
          <w:marTop w:val="0"/>
          <w:marBottom w:val="0"/>
          <w:divBdr>
            <w:top w:val="none" w:sz="0" w:space="0" w:color="auto"/>
            <w:left w:val="none" w:sz="0" w:space="0" w:color="auto"/>
            <w:bottom w:val="none" w:sz="0" w:space="0" w:color="auto"/>
            <w:right w:val="none" w:sz="0" w:space="0" w:color="auto"/>
          </w:divBdr>
        </w:div>
        <w:div w:id="1704400589">
          <w:marLeft w:val="0"/>
          <w:marRight w:val="0"/>
          <w:marTop w:val="0"/>
          <w:marBottom w:val="0"/>
          <w:divBdr>
            <w:top w:val="none" w:sz="0" w:space="0" w:color="auto"/>
            <w:left w:val="none" w:sz="0" w:space="0" w:color="auto"/>
            <w:bottom w:val="none" w:sz="0" w:space="0" w:color="auto"/>
            <w:right w:val="none" w:sz="0" w:space="0" w:color="auto"/>
          </w:divBdr>
        </w:div>
        <w:div w:id="1180269026">
          <w:marLeft w:val="0"/>
          <w:marRight w:val="0"/>
          <w:marTop w:val="0"/>
          <w:marBottom w:val="0"/>
          <w:divBdr>
            <w:top w:val="none" w:sz="0" w:space="0" w:color="auto"/>
            <w:left w:val="none" w:sz="0" w:space="0" w:color="auto"/>
            <w:bottom w:val="none" w:sz="0" w:space="0" w:color="auto"/>
            <w:right w:val="none" w:sz="0" w:space="0" w:color="auto"/>
          </w:divBdr>
        </w:div>
      </w:divsChild>
    </w:div>
    <w:div w:id="164515319">
      <w:bodyDiv w:val="1"/>
      <w:marLeft w:val="0"/>
      <w:marRight w:val="0"/>
      <w:marTop w:val="0"/>
      <w:marBottom w:val="0"/>
      <w:divBdr>
        <w:top w:val="none" w:sz="0" w:space="0" w:color="auto"/>
        <w:left w:val="none" w:sz="0" w:space="0" w:color="auto"/>
        <w:bottom w:val="none" w:sz="0" w:space="0" w:color="auto"/>
        <w:right w:val="none" w:sz="0" w:space="0" w:color="auto"/>
      </w:divBdr>
    </w:div>
    <w:div w:id="185994459">
      <w:bodyDiv w:val="1"/>
      <w:marLeft w:val="0"/>
      <w:marRight w:val="0"/>
      <w:marTop w:val="0"/>
      <w:marBottom w:val="0"/>
      <w:divBdr>
        <w:top w:val="none" w:sz="0" w:space="0" w:color="auto"/>
        <w:left w:val="none" w:sz="0" w:space="0" w:color="auto"/>
        <w:bottom w:val="none" w:sz="0" w:space="0" w:color="auto"/>
        <w:right w:val="none" w:sz="0" w:space="0" w:color="auto"/>
      </w:divBdr>
    </w:div>
    <w:div w:id="212932539">
      <w:bodyDiv w:val="1"/>
      <w:marLeft w:val="0"/>
      <w:marRight w:val="0"/>
      <w:marTop w:val="0"/>
      <w:marBottom w:val="0"/>
      <w:divBdr>
        <w:top w:val="none" w:sz="0" w:space="0" w:color="auto"/>
        <w:left w:val="none" w:sz="0" w:space="0" w:color="auto"/>
        <w:bottom w:val="none" w:sz="0" w:space="0" w:color="auto"/>
        <w:right w:val="none" w:sz="0" w:space="0" w:color="auto"/>
      </w:divBdr>
    </w:div>
    <w:div w:id="247006395">
      <w:bodyDiv w:val="1"/>
      <w:marLeft w:val="0"/>
      <w:marRight w:val="0"/>
      <w:marTop w:val="0"/>
      <w:marBottom w:val="0"/>
      <w:divBdr>
        <w:top w:val="none" w:sz="0" w:space="0" w:color="auto"/>
        <w:left w:val="none" w:sz="0" w:space="0" w:color="auto"/>
        <w:bottom w:val="none" w:sz="0" w:space="0" w:color="auto"/>
        <w:right w:val="none" w:sz="0" w:space="0" w:color="auto"/>
      </w:divBdr>
    </w:div>
    <w:div w:id="448087812">
      <w:bodyDiv w:val="1"/>
      <w:marLeft w:val="0"/>
      <w:marRight w:val="0"/>
      <w:marTop w:val="0"/>
      <w:marBottom w:val="0"/>
      <w:divBdr>
        <w:top w:val="none" w:sz="0" w:space="0" w:color="auto"/>
        <w:left w:val="none" w:sz="0" w:space="0" w:color="auto"/>
        <w:bottom w:val="none" w:sz="0" w:space="0" w:color="auto"/>
        <w:right w:val="none" w:sz="0" w:space="0" w:color="auto"/>
      </w:divBdr>
    </w:div>
    <w:div w:id="520361204">
      <w:bodyDiv w:val="1"/>
      <w:marLeft w:val="0"/>
      <w:marRight w:val="0"/>
      <w:marTop w:val="0"/>
      <w:marBottom w:val="0"/>
      <w:divBdr>
        <w:top w:val="none" w:sz="0" w:space="0" w:color="auto"/>
        <w:left w:val="none" w:sz="0" w:space="0" w:color="auto"/>
        <w:bottom w:val="none" w:sz="0" w:space="0" w:color="auto"/>
        <w:right w:val="none" w:sz="0" w:space="0" w:color="auto"/>
      </w:divBdr>
    </w:div>
    <w:div w:id="526719440">
      <w:bodyDiv w:val="1"/>
      <w:marLeft w:val="0"/>
      <w:marRight w:val="0"/>
      <w:marTop w:val="0"/>
      <w:marBottom w:val="0"/>
      <w:divBdr>
        <w:top w:val="none" w:sz="0" w:space="0" w:color="auto"/>
        <w:left w:val="none" w:sz="0" w:space="0" w:color="auto"/>
        <w:bottom w:val="none" w:sz="0" w:space="0" w:color="auto"/>
        <w:right w:val="none" w:sz="0" w:space="0" w:color="auto"/>
      </w:divBdr>
    </w:div>
    <w:div w:id="563833740">
      <w:bodyDiv w:val="1"/>
      <w:marLeft w:val="0"/>
      <w:marRight w:val="0"/>
      <w:marTop w:val="0"/>
      <w:marBottom w:val="0"/>
      <w:divBdr>
        <w:top w:val="none" w:sz="0" w:space="0" w:color="auto"/>
        <w:left w:val="none" w:sz="0" w:space="0" w:color="auto"/>
        <w:bottom w:val="none" w:sz="0" w:space="0" w:color="auto"/>
        <w:right w:val="none" w:sz="0" w:space="0" w:color="auto"/>
      </w:divBdr>
    </w:div>
    <w:div w:id="583026826">
      <w:bodyDiv w:val="1"/>
      <w:marLeft w:val="0"/>
      <w:marRight w:val="0"/>
      <w:marTop w:val="0"/>
      <w:marBottom w:val="0"/>
      <w:divBdr>
        <w:top w:val="none" w:sz="0" w:space="0" w:color="auto"/>
        <w:left w:val="none" w:sz="0" w:space="0" w:color="auto"/>
        <w:bottom w:val="none" w:sz="0" w:space="0" w:color="auto"/>
        <w:right w:val="none" w:sz="0" w:space="0" w:color="auto"/>
      </w:divBdr>
    </w:div>
    <w:div w:id="618218462">
      <w:bodyDiv w:val="1"/>
      <w:marLeft w:val="0"/>
      <w:marRight w:val="0"/>
      <w:marTop w:val="0"/>
      <w:marBottom w:val="0"/>
      <w:divBdr>
        <w:top w:val="none" w:sz="0" w:space="0" w:color="auto"/>
        <w:left w:val="none" w:sz="0" w:space="0" w:color="auto"/>
        <w:bottom w:val="none" w:sz="0" w:space="0" w:color="auto"/>
        <w:right w:val="none" w:sz="0" w:space="0" w:color="auto"/>
      </w:divBdr>
    </w:div>
    <w:div w:id="679698906">
      <w:bodyDiv w:val="1"/>
      <w:marLeft w:val="0"/>
      <w:marRight w:val="0"/>
      <w:marTop w:val="0"/>
      <w:marBottom w:val="0"/>
      <w:divBdr>
        <w:top w:val="none" w:sz="0" w:space="0" w:color="auto"/>
        <w:left w:val="none" w:sz="0" w:space="0" w:color="auto"/>
        <w:bottom w:val="none" w:sz="0" w:space="0" w:color="auto"/>
        <w:right w:val="none" w:sz="0" w:space="0" w:color="auto"/>
      </w:divBdr>
    </w:div>
    <w:div w:id="936523247">
      <w:bodyDiv w:val="1"/>
      <w:marLeft w:val="0"/>
      <w:marRight w:val="0"/>
      <w:marTop w:val="0"/>
      <w:marBottom w:val="0"/>
      <w:divBdr>
        <w:top w:val="none" w:sz="0" w:space="0" w:color="auto"/>
        <w:left w:val="none" w:sz="0" w:space="0" w:color="auto"/>
        <w:bottom w:val="none" w:sz="0" w:space="0" w:color="auto"/>
        <w:right w:val="none" w:sz="0" w:space="0" w:color="auto"/>
      </w:divBdr>
    </w:div>
    <w:div w:id="947735506">
      <w:bodyDiv w:val="1"/>
      <w:marLeft w:val="0"/>
      <w:marRight w:val="0"/>
      <w:marTop w:val="0"/>
      <w:marBottom w:val="0"/>
      <w:divBdr>
        <w:top w:val="none" w:sz="0" w:space="0" w:color="auto"/>
        <w:left w:val="none" w:sz="0" w:space="0" w:color="auto"/>
        <w:bottom w:val="none" w:sz="0" w:space="0" w:color="auto"/>
        <w:right w:val="none" w:sz="0" w:space="0" w:color="auto"/>
      </w:divBdr>
    </w:div>
    <w:div w:id="950207462">
      <w:bodyDiv w:val="1"/>
      <w:marLeft w:val="0"/>
      <w:marRight w:val="0"/>
      <w:marTop w:val="0"/>
      <w:marBottom w:val="0"/>
      <w:divBdr>
        <w:top w:val="none" w:sz="0" w:space="0" w:color="auto"/>
        <w:left w:val="none" w:sz="0" w:space="0" w:color="auto"/>
        <w:bottom w:val="none" w:sz="0" w:space="0" w:color="auto"/>
        <w:right w:val="none" w:sz="0" w:space="0" w:color="auto"/>
      </w:divBdr>
    </w:div>
    <w:div w:id="963922313">
      <w:bodyDiv w:val="1"/>
      <w:marLeft w:val="0"/>
      <w:marRight w:val="0"/>
      <w:marTop w:val="0"/>
      <w:marBottom w:val="0"/>
      <w:divBdr>
        <w:top w:val="none" w:sz="0" w:space="0" w:color="auto"/>
        <w:left w:val="none" w:sz="0" w:space="0" w:color="auto"/>
        <w:bottom w:val="none" w:sz="0" w:space="0" w:color="auto"/>
        <w:right w:val="none" w:sz="0" w:space="0" w:color="auto"/>
      </w:divBdr>
    </w:div>
    <w:div w:id="1025594596">
      <w:bodyDiv w:val="1"/>
      <w:marLeft w:val="0"/>
      <w:marRight w:val="0"/>
      <w:marTop w:val="0"/>
      <w:marBottom w:val="0"/>
      <w:divBdr>
        <w:top w:val="none" w:sz="0" w:space="0" w:color="auto"/>
        <w:left w:val="none" w:sz="0" w:space="0" w:color="auto"/>
        <w:bottom w:val="none" w:sz="0" w:space="0" w:color="auto"/>
        <w:right w:val="none" w:sz="0" w:space="0" w:color="auto"/>
      </w:divBdr>
    </w:div>
    <w:div w:id="1040979226">
      <w:bodyDiv w:val="1"/>
      <w:marLeft w:val="0"/>
      <w:marRight w:val="0"/>
      <w:marTop w:val="0"/>
      <w:marBottom w:val="0"/>
      <w:divBdr>
        <w:top w:val="none" w:sz="0" w:space="0" w:color="auto"/>
        <w:left w:val="none" w:sz="0" w:space="0" w:color="auto"/>
        <w:bottom w:val="none" w:sz="0" w:space="0" w:color="auto"/>
        <w:right w:val="none" w:sz="0" w:space="0" w:color="auto"/>
      </w:divBdr>
    </w:div>
    <w:div w:id="1077508944">
      <w:bodyDiv w:val="1"/>
      <w:marLeft w:val="0"/>
      <w:marRight w:val="0"/>
      <w:marTop w:val="0"/>
      <w:marBottom w:val="0"/>
      <w:divBdr>
        <w:top w:val="none" w:sz="0" w:space="0" w:color="auto"/>
        <w:left w:val="none" w:sz="0" w:space="0" w:color="auto"/>
        <w:bottom w:val="none" w:sz="0" w:space="0" w:color="auto"/>
        <w:right w:val="none" w:sz="0" w:space="0" w:color="auto"/>
      </w:divBdr>
    </w:div>
    <w:div w:id="1106191496">
      <w:bodyDiv w:val="1"/>
      <w:marLeft w:val="0"/>
      <w:marRight w:val="0"/>
      <w:marTop w:val="0"/>
      <w:marBottom w:val="0"/>
      <w:divBdr>
        <w:top w:val="none" w:sz="0" w:space="0" w:color="auto"/>
        <w:left w:val="none" w:sz="0" w:space="0" w:color="auto"/>
        <w:bottom w:val="none" w:sz="0" w:space="0" w:color="auto"/>
        <w:right w:val="none" w:sz="0" w:space="0" w:color="auto"/>
      </w:divBdr>
    </w:div>
    <w:div w:id="1234703999">
      <w:bodyDiv w:val="1"/>
      <w:marLeft w:val="0"/>
      <w:marRight w:val="0"/>
      <w:marTop w:val="0"/>
      <w:marBottom w:val="0"/>
      <w:divBdr>
        <w:top w:val="none" w:sz="0" w:space="0" w:color="auto"/>
        <w:left w:val="none" w:sz="0" w:space="0" w:color="auto"/>
        <w:bottom w:val="none" w:sz="0" w:space="0" w:color="auto"/>
        <w:right w:val="none" w:sz="0" w:space="0" w:color="auto"/>
      </w:divBdr>
    </w:div>
    <w:div w:id="1278172186">
      <w:bodyDiv w:val="1"/>
      <w:marLeft w:val="0"/>
      <w:marRight w:val="0"/>
      <w:marTop w:val="0"/>
      <w:marBottom w:val="0"/>
      <w:divBdr>
        <w:top w:val="none" w:sz="0" w:space="0" w:color="auto"/>
        <w:left w:val="none" w:sz="0" w:space="0" w:color="auto"/>
        <w:bottom w:val="none" w:sz="0" w:space="0" w:color="auto"/>
        <w:right w:val="none" w:sz="0" w:space="0" w:color="auto"/>
      </w:divBdr>
    </w:div>
    <w:div w:id="1369185989">
      <w:bodyDiv w:val="1"/>
      <w:marLeft w:val="0"/>
      <w:marRight w:val="0"/>
      <w:marTop w:val="0"/>
      <w:marBottom w:val="0"/>
      <w:divBdr>
        <w:top w:val="none" w:sz="0" w:space="0" w:color="auto"/>
        <w:left w:val="none" w:sz="0" w:space="0" w:color="auto"/>
        <w:bottom w:val="none" w:sz="0" w:space="0" w:color="auto"/>
        <w:right w:val="none" w:sz="0" w:space="0" w:color="auto"/>
      </w:divBdr>
    </w:div>
    <w:div w:id="1399981050">
      <w:bodyDiv w:val="1"/>
      <w:marLeft w:val="0"/>
      <w:marRight w:val="0"/>
      <w:marTop w:val="0"/>
      <w:marBottom w:val="0"/>
      <w:divBdr>
        <w:top w:val="none" w:sz="0" w:space="0" w:color="auto"/>
        <w:left w:val="none" w:sz="0" w:space="0" w:color="auto"/>
        <w:bottom w:val="none" w:sz="0" w:space="0" w:color="auto"/>
        <w:right w:val="none" w:sz="0" w:space="0" w:color="auto"/>
      </w:divBdr>
    </w:div>
    <w:div w:id="1488211215">
      <w:bodyDiv w:val="1"/>
      <w:marLeft w:val="0"/>
      <w:marRight w:val="0"/>
      <w:marTop w:val="0"/>
      <w:marBottom w:val="0"/>
      <w:divBdr>
        <w:top w:val="none" w:sz="0" w:space="0" w:color="auto"/>
        <w:left w:val="none" w:sz="0" w:space="0" w:color="auto"/>
        <w:bottom w:val="none" w:sz="0" w:space="0" w:color="auto"/>
        <w:right w:val="none" w:sz="0" w:space="0" w:color="auto"/>
      </w:divBdr>
    </w:div>
    <w:div w:id="1546528933">
      <w:bodyDiv w:val="1"/>
      <w:marLeft w:val="0"/>
      <w:marRight w:val="0"/>
      <w:marTop w:val="0"/>
      <w:marBottom w:val="0"/>
      <w:divBdr>
        <w:top w:val="none" w:sz="0" w:space="0" w:color="auto"/>
        <w:left w:val="none" w:sz="0" w:space="0" w:color="auto"/>
        <w:bottom w:val="none" w:sz="0" w:space="0" w:color="auto"/>
        <w:right w:val="none" w:sz="0" w:space="0" w:color="auto"/>
      </w:divBdr>
    </w:div>
    <w:div w:id="1620799126">
      <w:bodyDiv w:val="1"/>
      <w:marLeft w:val="0"/>
      <w:marRight w:val="0"/>
      <w:marTop w:val="0"/>
      <w:marBottom w:val="0"/>
      <w:divBdr>
        <w:top w:val="none" w:sz="0" w:space="0" w:color="auto"/>
        <w:left w:val="none" w:sz="0" w:space="0" w:color="auto"/>
        <w:bottom w:val="none" w:sz="0" w:space="0" w:color="auto"/>
        <w:right w:val="none" w:sz="0" w:space="0" w:color="auto"/>
      </w:divBdr>
    </w:div>
    <w:div w:id="1646010501">
      <w:bodyDiv w:val="1"/>
      <w:marLeft w:val="0"/>
      <w:marRight w:val="0"/>
      <w:marTop w:val="0"/>
      <w:marBottom w:val="0"/>
      <w:divBdr>
        <w:top w:val="none" w:sz="0" w:space="0" w:color="auto"/>
        <w:left w:val="none" w:sz="0" w:space="0" w:color="auto"/>
        <w:bottom w:val="none" w:sz="0" w:space="0" w:color="auto"/>
        <w:right w:val="none" w:sz="0" w:space="0" w:color="auto"/>
      </w:divBdr>
    </w:div>
    <w:div w:id="1706522441">
      <w:bodyDiv w:val="1"/>
      <w:marLeft w:val="0"/>
      <w:marRight w:val="0"/>
      <w:marTop w:val="0"/>
      <w:marBottom w:val="0"/>
      <w:divBdr>
        <w:top w:val="none" w:sz="0" w:space="0" w:color="auto"/>
        <w:left w:val="none" w:sz="0" w:space="0" w:color="auto"/>
        <w:bottom w:val="none" w:sz="0" w:space="0" w:color="auto"/>
        <w:right w:val="none" w:sz="0" w:space="0" w:color="auto"/>
      </w:divBdr>
    </w:div>
    <w:div w:id="1766226246">
      <w:bodyDiv w:val="1"/>
      <w:marLeft w:val="0"/>
      <w:marRight w:val="0"/>
      <w:marTop w:val="0"/>
      <w:marBottom w:val="0"/>
      <w:divBdr>
        <w:top w:val="none" w:sz="0" w:space="0" w:color="auto"/>
        <w:left w:val="none" w:sz="0" w:space="0" w:color="auto"/>
        <w:bottom w:val="none" w:sz="0" w:space="0" w:color="auto"/>
        <w:right w:val="none" w:sz="0" w:space="0" w:color="auto"/>
      </w:divBdr>
    </w:div>
    <w:div w:id="1878424034">
      <w:bodyDiv w:val="1"/>
      <w:marLeft w:val="0"/>
      <w:marRight w:val="0"/>
      <w:marTop w:val="0"/>
      <w:marBottom w:val="0"/>
      <w:divBdr>
        <w:top w:val="none" w:sz="0" w:space="0" w:color="auto"/>
        <w:left w:val="none" w:sz="0" w:space="0" w:color="auto"/>
        <w:bottom w:val="none" w:sz="0" w:space="0" w:color="auto"/>
        <w:right w:val="none" w:sz="0" w:space="0" w:color="auto"/>
      </w:divBdr>
    </w:div>
    <w:div w:id="1973249672">
      <w:bodyDiv w:val="1"/>
      <w:marLeft w:val="0"/>
      <w:marRight w:val="0"/>
      <w:marTop w:val="0"/>
      <w:marBottom w:val="0"/>
      <w:divBdr>
        <w:top w:val="none" w:sz="0" w:space="0" w:color="auto"/>
        <w:left w:val="none" w:sz="0" w:space="0" w:color="auto"/>
        <w:bottom w:val="none" w:sz="0" w:space="0" w:color="auto"/>
        <w:right w:val="none" w:sz="0" w:space="0" w:color="auto"/>
      </w:divBdr>
    </w:div>
    <w:div w:id="2027711931">
      <w:bodyDiv w:val="1"/>
      <w:marLeft w:val="0"/>
      <w:marRight w:val="0"/>
      <w:marTop w:val="0"/>
      <w:marBottom w:val="0"/>
      <w:divBdr>
        <w:top w:val="none" w:sz="0" w:space="0" w:color="auto"/>
        <w:left w:val="none" w:sz="0" w:space="0" w:color="auto"/>
        <w:bottom w:val="none" w:sz="0" w:space="0" w:color="auto"/>
        <w:right w:val="none" w:sz="0" w:space="0" w:color="auto"/>
      </w:divBdr>
    </w:div>
    <w:div w:id="2050033881">
      <w:bodyDiv w:val="1"/>
      <w:marLeft w:val="0"/>
      <w:marRight w:val="0"/>
      <w:marTop w:val="0"/>
      <w:marBottom w:val="0"/>
      <w:divBdr>
        <w:top w:val="none" w:sz="0" w:space="0" w:color="auto"/>
        <w:left w:val="none" w:sz="0" w:space="0" w:color="auto"/>
        <w:bottom w:val="none" w:sz="0" w:space="0" w:color="auto"/>
        <w:right w:val="none" w:sz="0" w:space="0" w:color="auto"/>
      </w:divBdr>
    </w:div>
    <w:div w:id="2062901789">
      <w:bodyDiv w:val="1"/>
      <w:marLeft w:val="0"/>
      <w:marRight w:val="0"/>
      <w:marTop w:val="0"/>
      <w:marBottom w:val="0"/>
      <w:divBdr>
        <w:top w:val="none" w:sz="0" w:space="0" w:color="auto"/>
        <w:left w:val="none" w:sz="0" w:space="0" w:color="auto"/>
        <w:bottom w:val="none" w:sz="0" w:space="0" w:color="auto"/>
        <w:right w:val="none" w:sz="0" w:space="0" w:color="auto"/>
      </w:divBdr>
    </w:div>
    <w:div w:id="211847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3.4812193749308905E-2"/>
          <c:y val="0.20323637167215247"/>
          <c:w val="0.58797849233101951"/>
          <c:h val="0.74997987880761585"/>
        </c:manualLayout>
      </c:layout>
      <c:pie3DChart>
        <c:varyColors val="1"/>
        <c:ser>
          <c:idx val="0"/>
          <c:order val="0"/>
          <c:tx>
            <c:strRef>
              <c:f>Лист1!$B$1</c:f>
              <c:strCache>
                <c:ptCount val="1"/>
                <c:pt idx="0">
                  <c:v>Структура российского страхового рынка в 2013 году по собранным премиям</c:v>
                </c:pt>
              </c:strCache>
            </c:strRef>
          </c:tx>
          <c:spPr>
            <a:ln>
              <a:solidFill>
                <a:schemeClr val="tx1"/>
              </a:solidFill>
            </a:ln>
          </c:spPr>
          <c:dPt>
            <c:idx val="0"/>
            <c:bubble3D val="0"/>
            <c:spPr>
              <a:solidFill>
                <a:schemeClr val="accent5">
                  <a:lumMod val="60000"/>
                  <a:lumOff val="40000"/>
                </a:schemeClr>
              </a:solidFill>
              <a:ln>
                <a:solidFill>
                  <a:schemeClr val="tx1"/>
                </a:solidFill>
              </a:ln>
            </c:spPr>
          </c:dPt>
          <c:dPt>
            <c:idx val="1"/>
            <c:bubble3D val="0"/>
            <c:spPr>
              <a:solidFill>
                <a:schemeClr val="accent4">
                  <a:lumMod val="60000"/>
                  <a:lumOff val="40000"/>
                </a:schemeClr>
              </a:solidFill>
              <a:ln>
                <a:solidFill>
                  <a:schemeClr val="tx1"/>
                </a:solidFill>
              </a:ln>
            </c:spPr>
          </c:dPt>
          <c:dPt>
            <c:idx val="2"/>
            <c:bubble3D val="0"/>
            <c:spPr>
              <a:solidFill>
                <a:schemeClr val="accent3">
                  <a:lumMod val="60000"/>
                  <a:lumOff val="40000"/>
                </a:schemeClr>
              </a:solidFill>
              <a:ln>
                <a:solidFill>
                  <a:schemeClr val="tx1"/>
                </a:solidFill>
              </a:ln>
            </c:spPr>
          </c:dPt>
          <c:dPt>
            <c:idx val="3"/>
            <c:bubble3D val="0"/>
            <c:spPr>
              <a:solidFill>
                <a:schemeClr val="accent2">
                  <a:lumMod val="60000"/>
                  <a:lumOff val="40000"/>
                </a:schemeClr>
              </a:solidFill>
              <a:ln>
                <a:solidFill>
                  <a:schemeClr val="tx1"/>
                </a:solidFill>
              </a:ln>
            </c:spPr>
          </c:dPt>
          <c:dPt>
            <c:idx val="4"/>
            <c:bubble3D val="0"/>
            <c:spPr>
              <a:solidFill>
                <a:schemeClr val="tx2">
                  <a:lumMod val="60000"/>
                  <a:lumOff val="40000"/>
                </a:schemeClr>
              </a:solidFill>
              <a:ln>
                <a:solidFill>
                  <a:schemeClr val="tx1"/>
                </a:solidFill>
              </a:ln>
            </c:spPr>
          </c:dPt>
          <c:dPt>
            <c:idx val="6"/>
            <c:bubble3D val="0"/>
            <c:spPr>
              <a:solidFill>
                <a:schemeClr val="bg2">
                  <a:lumMod val="50000"/>
                </a:schemeClr>
              </a:solidFill>
              <a:ln>
                <a:solidFill>
                  <a:schemeClr val="tx1"/>
                </a:solidFill>
              </a:ln>
            </c:spPr>
          </c:dPt>
          <c:dLbls>
            <c:dLblPos val="bestFit"/>
            <c:showLegendKey val="0"/>
            <c:showVal val="1"/>
            <c:showCatName val="0"/>
            <c:showSerName val="0"/>
            <c:showPercent val="0"/>
            <c:showBubbleSize val="0"/>
            <c:showLeaderLines val="1"/>
          </c:dLbls>
          <c:cat>
            <c:strRef>
              <c:f>Лист1!$A$2:$A$8</c:f>
              <c:strCache>
                <c:ptCount val="7"/>
                <c:pt idx="0">
                  <c:v>страхование имущества</c:v>
                </c:pt>
                <c:pt idx="1">
                  <c:v>личное страхование (кроме страхования жизни)</c:v>
                </c:pt>
                <c:pt idx="2">
                  <c:v>ОСАГО</c:v>
                </c:pt>
                <c:pt idx="3">
                  <c:v>страхование жизни</c:v>
                </c:pt>
                <c:pt idx="4">
                  <c:v>обязательное страхование (кроме ОМС и ОСАГО)</c:v>
                </c:pt>
                <c:pt idx="5">
                  <c:v>страхование гражданской ответственности</c:v>
                </c:pt>
                <c:pt idx="6">
                  <c:v>страхование предпринимательских и финансовых рисков</c:v>
                </c:pt>
              </c:strCache>
            </c:strRef>
          </c:cat>
          <c:val>
            <c:numRef>
              <c:f>Лист1!$B$2:$B$8</c:f>
              <c:numCache>
                <c:formatCode>0.0%</c:formatCode>
                <c:ptCount val="7"/>
                <c:pt idx="0">
                  <c:v>0.435</c:v>
                </c:pt>
                <c:pt idx="1">
                  <c:v>0.23100000000000001</c:v>
                </c:pt>
                <c:pt idx="2">
                  <c:v>0.14799999999999999</c:v>
                </c:pt>
                <c:pt idx="3">
                  <c:v>9.4E-2</c:v>
                </c:pt>
                <c:pt idx="4">
                  <c:v>3.5000000000000003E-2</c:v>
                </c:pt>
                <c:pt idx="5">
                  <c:v>3.3000000000000002E-2</c:v>
                </c:pt>
                <c:pt idx="6">
                  <c:v>2.4E-2</c:v>
                </c:pt>
              </c:numCache>
            </c:numRef>
          </c:val>
        </c:ser>
        <c:dLbls>
          <c:dLblPos val="bestFit"/>
          <c:showLegendKey val="0"/>
          <c:showVal val="1"/>
          <c:showCatName val="0"/>
          <c:showSerName val="0"/>
          <c:showPercent val="0"/>
          <c:showBubbleSize val="0"/>
          <c:showLeaderLines val="1"/>
        </c:dLbls>
      </c:pie3DChart>
    </c:plotArea>
    <c:legend>
      <c:legendPos val="r"/>
      <c:layout>
        <c:manualLayout>
          <c:xMode val="edge"/>
          <c:yMode val="edge"/>
          <c:x val="0.65755760358016679"/>
          <c:y val="1.4648411106846922E-3"/>
          <c:w val="0.32986732140670533"/>
          <c:h val="0.96885859805281782"/>
        </c:manualLayout>
      </c:layout>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Roman">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695"/>
    <w:rsid w:val="004F5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5695"/>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569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1B202-F601-4FB8-BC5D-471CF3EFA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16</Pages>
  <Words>2846</Words>
  <Characters>16224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38</cp:revision>
  <dcterms:created xsi:type="dcterms:W3CDTF">2014-10-23T05:24:00Z</dcterms:created>
  <dcterms:modified xsi:type="dcterms:W3CDTF">2014-11-06T13:50:00Z</dcterms:modified>
</cp:coreProperties>
</file>