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>ФГОБУ ВПО</w:t>
      </w:r>
    </w:p>
    <w:p>
      <w:pPr>
        <w:pStyle w:val="style0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университет при Пра</w:t>
      </w:r>
      <w:r>
        <w:rPr>
          <w:sz w:val="28"/>
          <w:szCs w:val="28"/>
        </w:rPr>
        <w:t>вительстве Российской федерации</w:t>
      </w:r>
      <w:r>
        <w:rPr>
          <w:sz w:val="28"/>
          <w:szCs w:val="28"/>
        </w:rPr>
        <w:t xml:space="preserve"> </w:t>
      </w:r>
    </w:p>
    <w:p>
      <w:pPr>
        <w:pStyle w:val="style0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Владимирский филиал </w:t>
      </w:r>
    </w:p>
    <w:p>
      <w:pPr>
        <w:pStyle w:val="style0"/>
        <w:spacing w:lineRule="auto" w:line="360"/>
        <w:jc w:val="center"/>
        <w:rPr/>
      </w:pPr>
    </w:p>
    <w:p>
      <w:pPr>
        <w:pStyle w:val="style0"/>
        <w:spacing w:lineRule="auto" w:line="360"/>
        <w:jc w:val="center"/>
        <w:rPr/>
      </w:pPr>
      <w:r>
        <w:t xml:space="preserve">КАФЕДРА </w:t>
      </w:r>
      <w:r>
        <w:t>«МЕНЕДЖМЕНТА И МАРКЕТИНГА»</w:t>
      </w:r>
    </w:p>
    <w:p>
      <w:pPr>
        <w:pStyle w:val="style0"/>
        <w:spacing w:lineRule="auto" w:line="360"/>
        <w:jc w:val="center"/>
        <w:rPr>
          <w:sz w:val="28"/>
          <w:szCs w:val="28"/>
        </w:rPr>
      </w:pPr>
    </w:p>
    <w:p>
      <w:pPr>
        <w:pStyle w:val="style0"/>
        <w:spacing w:lineRule="auto" w:line="360"/>
        <w:jc w:val="center"/>
        <w:rPr>
          <w:sz w:val="28"/>
          <w:szCs w:val="28"/>
        </w:rPr>
      </w:pPr>
    </w:p>
    <w:p>
      <w:pPr>
        <w:pStyle w:val="style0"/>
        <w:spacing w:lineRule="auto" w:line="276"/>
        <w:jc w:val="center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Контрольная работа №1</w:t>
      </w:r>
    </w:p>
    <w:p>
      <w:pPr>
        <w:pStyle w:val="style0"/>
        <w:spacing w:lineRule="auto" w:line="276"/>
        <w:jc w:val="center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по дисциплине:</w:t>
      </w:r>
    </w:p>
    <w:p>
      <w:pPr>
        <w:pStyle w:val="style0"/>
        <w:spacing w:lineRule="auto" w:line="276"/>
        <w:jc w:val="center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«СОЦИАЛЬНО-ЭКОНОМИЧЕСКОЕ РАЗВИТИЕ СОВРЕМЕННОЙ РОССИИ»</w:t>
      </w:r>
    </w:p>
    <w:p>
      <w:pPr>
        <w:pStyle w:val="style0"/>
        <w:spacing w:lineRule="auto" w:line="276"/>
        <w:jc w:val="center"/>
        <w:rPr>
          <w:rFonts w:ascii="Times New Roman" w:cs="Times New Roman" w:hAnsi="Times New Roman"/>
          <w:sz w:val="40"/>
          <w:szCs w:val="40"/>
        </w:rPr>
      </w:pPr>
      <w:r>
        <w:rPr>
          <w:rFonts w:ascii="Times New Roman" w:cs="Times New Roman" w:hAnsi="Times New Roman"/>
          <w:sz w:val="40"/>
          <w:szCs w:val="40"/>
        </w:rPr>
        <w:t>Вариант № 2</w:t>
      </w:r>
    </w:p>
    <w:p>
      <w:pPr>
        <w:pStyle w:val="style0"/>
        <w:spacing w:lineRule="auto" w:line="360"/>
        <w:rPr>
          <w:sz w:val="28"/>
          <w:szCs w:val="28"/>
        </w:rPr>
      </w:pPr>
    </w:p>
    <w:p>
      <w:pPr>
        <w:pStyle w:val="style0"/>
        <w:spacing w:lineRule="auto" w:line="240"/>
        <w:ind w:left="4680"/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</w:p>
    <w:p>
      <w:pPr>
        <w:pStyle w:val="style0"/>
        <w:spacing w:lineRule="auto" w:line="240"/>
        <w:ind w:left="4680"/>
        <w:rPr>
          <w:sz w:val="28"/>
          <w:szCs w:val="28"/>
        </w:rPr>
      </w:pPr>
      <w:r>
        <w:rPr>
          <w:sz w:val="28"/>
          <w:szCs w:val="28"/>
        </w:rPr>
        <w:t>Факультет: заочный</w:t>
      </w:r>
    </w:p>
    <w:p>
      <w:pPr>
        <w:pStyle w:val="style0"/>
        <w:spacing w:lineRule="auto" w:line="240"/>
        <w:ind w:left="4680"/>
        <w:rPr>
          <w:sz w:val="28"/>
          <w:szCs w:val="28"/>
        </w:rPr>
      </w:pPr>
      <w:r>
        <w:rPr>
          <w:sz w:val="28"/>
          <w:szCs w:val="28"/>
        </w:rPr>
        <w:t>Направление: Бакалавр экономики</w:t>
      </w:r>
    </w:p>
    <w:p>
      <w:pPr>
        <w:pStyle w:val="style0"/>
        <w:spacing w:lineRule="auto" w:line="240"/>
        <w:ind w:left="4680"/>
        <w:rPr>
          <w:sz w:val="28"/>
          <w:szCs w:val="28"/>
        </w:rPr>
      </w:pPr>
      <w:r>
        <w:rPr>
          <w:sz w:val="28"/>
          <w:szCs w:val="28"/>
        </w:rPr>
        <w:t xml:space="preserve">Руководитель: </w:t>
      </w:r>
    </w:p>
    <w:p>
      <w:pPr>
        <w:pStyle w:val="style0"/>
        <w:spacing w:lineRule="auto" w:line="360"/>
        <w:rPr>
          <w:sz w:val="28"/>
          <w:szCs w:val="28"/>
        </w:rPr>
      </w:pPr>
    </w:p>
    <w:p>
      <w:pPr>
        <w:pStyle w:val="style0"/>
        <w:spacing w:lineRule="auto" w:line="360"/>
        <w:rPr>
          <w:sz w:val="28"/>
          <w:szCs w:val="28"/>
        </w:rPr>
      </w:pPr>
    </w:p>
    <w:p>
      <w:pPr>
        <w:pStyle w:val="style0"/>
        <w:spacing w:lineRule="auto" w:line="360"/>
        <w:rPr>
          <w:sz w:val="28"/>
          <w:szCs w:val="28"/>
        </w:rPr>
      </w:pPr>
    </w:p>
    <w:p>
      <w:pPr>
        <w:pStyle w:val="style0"/>
        <w:spacing w:lineRule="auto" w:line="360"/>
        <w:jc w:val="center"/>
        <w:rPr>
          <w:sz w:val="28"/>
          <w:szCs w:val="28"/>
        </w:rPr>
      </w:pPr>
    </w:p>
    <w:p>
      <w:pPr>
        <w:pStyle w:val="style0"/>
        <w:spacing w:lineRule="auto" w:line="360"/>
        <w:jc w:val="center"/>
        <w:rPr>
          <w:sz w:val="28"/>
          <w:szCs w:val="28"/>
        </w:rPr>
      </w:pPr>
    </w:p>
    <w:p>
      <w:pPr>
        <w:pStyle w:val="style0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  <w:t>Владимир</w:t>
      </w:r>
    </w:p>
    <w:bookmarkStart w:id="0" w:name="_Toc415217643"/>
    <w:p>
      <w:pPr>
        <w:pStyle w:val="style0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2015 г.</w:t>
      </w:r>
    </w:p>
    <w:p>
      <w:pPr>
        <w:pStyle w:val="style0"/>
        <w:rPr/>
      </w:pPr>
    </w:p>
    <w:p>
      <w:pPr>
        <w:pStyle w:val="style266"/>
        <w:jc w:val="center"/>
        <w:rPr>
          <w:rFonts w:ascii="Times New Roman" w:cs="Times New Roman" w:hAnsi="Times New Roman"/>
          <w:color w:val="auto"/>
          <w:sz w:val="28"/>
          <w:szCs w:val="28"/>
        </w:rPr>
      </w:pPr>
      <w:r>
        <w:rPr>
          <w:rFonts w:ascii="Times New Roman" w:cs="Times New Roman" w:hAnsi="Times New Roman"/>
          <w:color w:val="auto"/>
          <w:sz w:val="28"/>
          <w:szCs w:val="28"/>
        </w:rPr>
        <w:t>Содержание</w:t>
      </w:r>
    </w:p>
    <w:p>
      <w:pPr>
        <w:pStyle w:val="style19"/>
        <w:tabs>
          <w:tab w:val="right" w:leader="dot" w:pos="9345"/>
        </w:tabs>
        <w:jc w:val="both"/>
        <w:rPr>
          <w:rFonts w:ascii="Times New Roman" w:cs="Times New Roman" w:hAnsi="Times New Roman"/>
          <w:noProof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fldChar w:fldCharType="begin"/>
      </w:r>
      <w:r>
        <w:rPr>
          <w:rFonts w:ascii="Times New Roman" w:cs="Times New Roman" w:hAnsi="Times New Roman"/>
          <w:sz w:val="28"/>
          <w:szCs w:val="28"/>
        </w:rPr>
        <w:instrText xml:space="preserve"> TOC \o "1-3" \h \z \u </w:instrText>
      </w:r>
      <w:r>
        <w:rPr>
          <w:rFonts w:ascii="Times New Roman" w:cs="Times New Roman" w:hAnsi="Times New Roman"/>
          <w:sz w:val="28"/>
          <w:szCs w:val="28"/>
        </w:rPr>
        <w:fldChar w:fldCharType="separate"/>
      </w:r>
      <w:r>
        <w:rPr/>
        <w:fldChar w:fldCharType="begin"/>
      </w:r>
      <w:r>
        <w:instrText xml:space="preserve"> HYPERLINK \l "_Toc415217643" </w:instrText>
      </w:r>
      <w:r>
        <w:rPr/>
        <w:fldChar w:fldCharType="separate"/>
      </w:r>
      <w:r>
        <w:rPr>
          <w:rStyle w:val="style85"/>
          <w:rFonts w:ascii="Times New Roman" w:cs="Times New Roman" w:hAnsi="Times New Roman"/>
          <w:b/>
          <w:noProof/>
          <w:sz w:val="28"/>
          <w:szCs w:val="28"/>
        </w:rPr>
        <w:t>Введение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tab/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begin"/>
      </w:r>
      <w:r>
        <w:rPr>
          <w:rFonts w:ascii="Times New Roman" w:cs="Times New Roman" w:hAnsi="Times New Roman"/>
          <w:noProof/>
          <w:webHidden/>
          <w:sz w:val="28"/>
          <w:szCs w:val="28"/>
        </w:rPr>
        <w:instrText xml:space="preserve"> PAGEREF _Toc415217643 \h </w:instrTex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separate"/>
      </w:r>
      <w:r>
        <w:rPr>
          <w:rFonts w:ascii="Times New Roman" w:cs="Times New Roman" w:hAnsi="Times New Roman"/>
          <w:noProof/>
          <w:webHidden/>
          <w:sz w:val="28"/>
          <w:szCs w:val="28"/>
        </w:rPr>
        <w:t>2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end"/>
      </w:r>
      <w:r>
        <w:rPr/>
        <w:fldChar w:fldCharType="end"/>
      </w:r>
    </w:p>
    <w:p>
      <w:pPr>
        <w:pStyle w:val="style20"/>
        <w:tabs>
          <w:tab w:val="right" w:leader="dot" w:pos="9345"/>
        </w:tabs>
        <w:jc w:val="both"/>
        <w:rPr>
          <w:rFonts w:ascii="Times New Roman" w:cs="Times New Roman" w:hAnsi="Times New Roman"/>
          <w:noProof/>
          <w:sz w:val="28"/>
          <w:szCs w:val="28"/>
        </w:rPr>
      </w:pPr>
      <w:r>
        <w:rPr/>
        <w:fldChar w:fldCharType="begin"/>
      </w:r>
      <w:r>
        <w:instrText xml:space="preserve"> HYPERLINK \l "_Toc415217644" </w:instrText>
      </w:r>
      <w:r>
        <w:rPr/>
        <w:fldChar w:fldCharType="separate"/>
      </w:r>
      <w:r>
        <w:rPr>
          <w:rStyle w:val="style85"/>
          <w:rFonts w:ascii="Times New Roman" w:cs="Times New Roman" w:hAnsi="Times New Roman"/>
          <w:noProof/>
          <w:sz w:val="28"/>
          <w:szCs w:val="28"/>
        </w:rPr>
        <w:t>Вопрос 1. Проведите сравнительный анализ категорий «стратегия социально-экономического развития» и «социально-экономическая политика государства». Укажите основные принципы социально-экономической политики Российской Федерации, продекларированные в Концепции долгосрочного социально-экономического развития Российской Федерации на период до 2020 года. Рассмотрите основные виды государственной социально-экономической политики России,  указав  инструменты  их реализации.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tab/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begin"/>
      </w:r>
      <w:r>
        <w:rPr>
          <w:rFonts w:ascii="Times New Roman" w:cs="Times New Roman" w:hAnsi="Times New Roman"/>
          <w:noProof/>
          <w:webHidden/>
          <w:sz w:val="28"/>
          <w:szCs w:val="28"/>
        </w:rPr>
        <w:instrText xml:space="preserve"> PAGEREF _Toc415217644 \h </w:instrTex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separate"/>
      </w:r>
      <w:r>
        <w:rPr>
          <w:rFonts w:ascii="Times New Roman" w:cs="Times New Roman" w:hAnsi="Times New Roman"/>
          <w:noProof/>
          <w:webHidden/>
          <w:sz w:val="28"/>
          <w:szCs w:val="28"/>
        </w:rPr>
        <w:t>3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end"/>
      </w:r>
      <w:r>
        <w:rPr/>
        <w:fldChar w:fldCharType="end"/>
      </w:r>
    </w:p>
    <w:p>
      <w:pPr>
        <w:pStyle w:val="style20"/>
        <w:tabs>
          <w:tab w:val="right" w:leader="dot" w:pos="9345"/>
        </w:tabs>
        <w:jc w:val="both"/>
        <w:rPr>
          <w:rFonts w:ascii="Times New Roman" w:cs="Times New Roman" w:hAnsi="Times New Roman"/>
          <w:noProof/>
          <w:sz w:val="28"/>
          <w:szCs w:val="28"/>
        </w:rPr>
      </w:pPr>
      <w:r>
        <w:rPr/>
        <w:fldChar w:fldCharType="begin"/>
      </w:r>
      <w:r>
        <w:instrText xml:space="preserve"> HYPERLINK \l "_Toc415217645" </w:instrText>
      </w:r>
      <w:r>
        <w:rPr/>
        <w:fldChar w:fldCharType="separate"/>
      </w:r>
      <w:r>
        <w:rPr>
          <w:rStyle w:val="style85"/>
          <w:rFonts w:ascii="Times New Roman" w:cs="Times New Roman" w:hAnsi="Times New Roman"/>
          <w:noProof/>
          <w:sz w:val="28"/>
          <w:szCs w:val="28"/>
        </w:rPr>
        <w:t>Вопрос 2. Использование субсидий для поддержания отечественных производителей подразумевает …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tab/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begin"/>
      </w:r>
      <w:r>
        <w:rPr>
          <w:rFonts w:ascii="Times New Roman" w:cs="Times New Roman" w:hAnsi="Times New Roman"/>
          <w:noProof/>
          <w:webHidden/>
          <w:sz w:val="28"/>
          <w:szCs w:val="28"/>
        </w:rPr>
        <w:instrText xml:space="preserve"> PAGEREF _Toc415217645 \h </w:instrTex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separate"/>
      </w:r>
      <w:r>
        <w:rPr>
          <w:rFonts w:ascii="Times New Roman" w:cs="Times New Roman" w:hAnsi="Times New Roman"/>
          <w:noProof/>
          <w:webHidden/>
          <w:sz w:val="28"/>
          <w:szCs w:val="28"/>
        </w:rPr>
        <w:t>7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end"/>
      </w:r>
      <w:r>
        <w:rPr/>
        <w:fldChar w:fldCharType="end"/>
      </w:r>
    </w:p>
    <w:p>
      <w:pPr>
        <w:pStyle w:val="style19"/>
        <w:tabs>
          <w:tab w:val="right" w:leader="dot" w:pos="9345"/>
        </w:tabs>
        <w:jc w:val="both"/>
        <w:rPr>
          <w:rFonts w:ascii="Times New Roman" w:cs="Times New Roman" w:hAnsi="Times New Roman"/>
          <w:noProof/>
          <w:sz w:val="28"/>
          <w:szCs w:val="28"/>
        </w:rPr>
      </w:pPr>
      <w:r>
        <w:rPr/>
        <w:fldChar w:fldCharType="begin"/>
      </w:r>
      <w:r>
        <w:instrText xml:space="preserve"> HYPERLINK \l "_Toc415217646" </w:instrText>
      </w:r>
      <w:r>
        <w:rPr/>
        <w:fldChar w:fldCharType="separate"/>
      </w:r>
      <w:r>
        <w:rPr>
          <w:rStyle w:val="style85"/>
          <w:rFonts w:ascii="Times New Roman" w:cs="Times New Roman" w:hAnsi="Times New Roman"/>
          <w:b/>
          <w:noProof/>
          <w:sz w:val="28"/>
          <w:szCs w:val="28"/>
        </w:rPr>
        <w:t>Заключение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tab/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begin"/>
      </w:r>
      <w:r>
        <w:rPr>
          <w:rFonts w:ascii="Times New Roman" w:cs="Times New Roman" w:hAnsi="Times New Roman"/>
          <w:noProof/>
          <w:webHidden/>
          <w:sz w:val="28"/>
          <w:szCs w:val="28"/>
        </w:rPr>
        <w:instrText xml:space="preserve"> PAGEREF _Toc415217646 \h </w:instrTex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separate"/>
      </w:r>
      <w:r>
        <w:rPr>
          <w:rFonts w:ascii="Times New Roman" w:cs="Times New Roman" w:hAnsi="Times New Roman"/>
          <w:noProof/>
          <w:webHidden/>
          <w:sz w:val="28"/>
          <w:szCs w:val="28"/>
        </w:rPr>
        <w:t>8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end"/>
      </w:r>
      <w:r>
        <w:rPr/>
        <w:fldChar w:fldCharType="end"/>
      </w:r>
    </w:p>
    <w:p>
      <w:pPr>
        <w:pStyle w:val="style19"/>
        <w:tabs>
          <w:tab w:val="right" w:leader="dot" w:pos="9345"/>
        </w:tabs>
        <w:jc w:val="both"/>
        <w:rPr>
          <w:rFonts w:ascii="Times New Roman" w:cs="Times New Roman" w:hAnsi="Times New Roman"/>
          <w:noProof/>
          <w:sz w:val="28"/>
          <w:szCs w:val="28"/>
        </w:rPr>
      </w:pPr>
      <w:r>
        <w:rPr/>
        <w:fldChar w:fldCharType="begin"/>
      </w:r>
      <w:r>
        <w:instrText xml:space="preserve"> HYPERLINK \l "_Toc415217647" </w:instrText>
      </w:r>
      <w:r>
        <w:rPr/>
        <w:fldChar w:fldCharType="separate"/>
      </w:r>
      <w:r>
        <w:rPr>
          <w:rStyle w:val="style85"/>
          <w:rFonts w:ascii="Times New Roman" w:cs="Times New Roman" w:hAnsi="Times New Roman"/>
          <w:b/>
          <w:noProof/>
          <w:sz w:val="28"/>
          <w:szCs w:val="28"/>
        </w:rPr>
        <w:t>Список литературы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tab/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begin"/>
      </w:r>
      <w:r>
        <w:rPr>
          <w:rFonts w:ascii="Times New Roman" w:cs="Times New Roman" w:hAnsi="Times New Roman"/>
          <w:noProof/>
          <w:webHidden/>
          <w:sz w:val="28"/>
          <w:szCs w:val="28"/>
        </w:rPr>
        <w:instrText xml:space="preserve"> PAGEREF _Toc415217647 \h </w:instrTex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separate"/>
      </w:r>
      <w:r>
        <w:rPr>
          <w:rFonts w:ascii="Times New Roman" w:cs="Times New Roman" w:hAnsi="Times New Roman"/>
          <w:noProof/>
          <w:webHidden/>
          <w:sz w:val="28"/>
          <w:szCs w:val="28"/>
        </w:rPr>
        <w:t>9</w:t>
      </w:r>
      <w:r>
        <w:rPr>
          <w:rFonts w:ascii="Times New Roman" w:cs="Times New Roman" w:hAnsi="Times New Roman"/>
          <w:noProof/>
          <w:webHidden/>
          <w:sz w:val="28"/>
          <w:szCs w:val="28"/>
        </w:rPr>
        <w:fldChar w:fldCharType="end"/>
      </w:r>
      <w:r>
        <w:rPr/>
        <w:fldChar w:fldCharType="end"/>
      </w:r>
    </w:p>
    <w:p>
      <w:pPr>
        <w:pStyle w:val="style0"/>
        <w:jc w:val="both"/>
        <w:rPr>
          <w:b/>
          <w:bCs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fldChar w:fldCharType="end"/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bookmarkStart w:id="1" w:name="_GoBack"/>
    <w:bookmarkEnd w:id="1"/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1"/>
        <w:tabs>
          <w:tab w:val="left" w:leader="none" w:pos="4395"/>
        </w:tabs>
        <w:jc w:val="center"/>
        <w:rPr>
          <w:rFonts w:ascii="Times New Roman" w:cs="Times New Roman" w:hAnsi="Times New Roman"/>
          <w:b/>
          <w:color w:val="auto"/>
          <w:sz w:val="28"/>
          <w:szCs w:val="28"/>
        </w:rPr>
      </w:pPr>
      <w:r>
        <w:rPr>
          <w:rFonts w:ascii="Times New Roman" w:cs="Times New Roman" w:hAnsi="Times New Roman"/>
          <w:b/>
          <w:color w:val="auto"/>
          <w:sz w:val="28"/>
          <w:szCs w:val="28"/>
        </w:rPr>
        <w:t>Введение</w:t>
      </w:r>
      <w:bookmarkEnd w:id="0"/>
    </w:p>
    <w:p>
      <w:pPr>
        <w:pStyle w:val="style0"/>
        <w:spacing w:after="0" w:lineRule="auto" w:line="360"/>
        <w:ind w:firstLine="851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 данной контрольной работе рассматриваются следующий вопросы:</w:t>
      </w:r>
    </w:p>
    <w:p>
      <w:pPr>
        <w:pStyle w:val="style179"/>
        <w:numPr>
          <w:ilvl w:val="0"/>
          <w:numId w:val="1"/>
        </w:numPr>
        <w:spacing w:after="0" w:lineRule="auto" w:line="360"/>
        <w:ind w:left="567" w:firstLine="284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Основные принципы социально – экономического государства</w:t>
      </w:r>
    </w:p>
    <w:p>
      <w:pPr>
        <w:pStyle w:val="style179"/>
        <w:numPr>
          <w:ilvl w:val="0"/>
          <w:numId w:val="1"/>
        </w:numPr>
        <w:spacing w:after="0" w:lineRule="auto" w:line="360"/>
        <w:ind w:left="0" w:firstLine="851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Концепции долгосрочно социально – экономического развития РФ на период до 2020 г.</w:t>
      </w:r>
    </w:p>
    <w:p>
      <w:pPr>
        <w:pStyle w:val="style179"/>
        <w:numPr>
          <w:ilvl w:val="0"/>
          <w:numId w:val="1"/>
        </w:numPr>
        <w:spacing w:after="0" w:lineRule="auto" w:line="360"/>
        <w:ind w:left="0" w:firstLine="851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Виды социально – экономической политики России, инструменты их реализации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Концепция долгосрочного социально-экономического развития Российской Федерации на период до 2020 года разработана в соответствии с поручением Президента Российской Федерации по итогам заседания Государственного совета Российской Федерации, состоявшегося 21 июля 2006 г. и утверждена распоряжением Правительства Российской Федерации от 17 ноября 2008 г. № 1662-р.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Экономическая политика — совокупность мер, действия правительства по выбору и осуществлению экономических решений на </w:t>
      </w:r>
      <w:r>
        <w:rPr>
          <w:rFonts w:ascii="Times New Roman" w:cs="Times New Roman" w:hAnsi="Times New Roman"/>
          <w:sz w:val="28"/>
          <w:szCs w:val="28"/>
        </w:rPr>
        <w:t>макроэкономическом</w:t>
      </w:r>
      <w:r>
        <w:rPr>
          <w:rFonts w:ascii="Times New Roman" w:cs="Times New Roman" w:hAnsi="Times New Roman"/>
          <w:sz w:val="28"/>
          <w:szCs w:val="28"/>
        </w:rPr>
        <w:t xml:space="preserve"> уровне. 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Реализация экономической политики предполагает достижение общественно значимых целей. Цели экономической политики определяются состоянием экономики страны в данный момент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Социальная политика - политика регулирования социальной сферы,  направленная на достижение благосостояния в обществе.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Социальная политика реализуется через социальные программы государства. Для каждой социальной программы определяются ответственные за исполнение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 социальным программам относятся: «Доступная среда», «Спорт и туризм», и мн.др.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bookmarkStart w:id="2" w:name="_Toc415217644"/>
    <w:p>
      <w:pPr>
        <w:pStyle w:val="style2"/>
        <w:spacing w:lineRule="auto" w:line="360"/>
        <w:ind w:firstLine="709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>
        <w:rPr>
          <w:rFonts w:ascii="Times New Roman" w:cs="Times New Roman" w:hAnsi="Times New Roman"/>
          <w:color w:val="auto"/>
          <w:sz w:val="28"/>
          <w:szCs w:val="28"/>
        </w:rPr>
        <w:t>Вопрос 1. Проведите сравнительный анализ категорий «стратегия социально-экономического развития» и «социально-экономическая политика государства». Укажите основные принципы социально-экономической политики Российской Федерации, продекларированные в Концепции</w:t>
      </w:r>
      <w:r>
        <w:rPr>
          <w:rFonts w:ascii="Times New Roman" w:cs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cs="Times New Roman" w:hAnsi="Times New Roman"/>
          <w:color w:val="auto"/>
          <w:sz w:val="28"/>
          <w:szCs w:val="28"/>
        </w:rPr>
        <w:t>долгосрочного социально-экономического развития Российской Федерации на период до 2020 года. Рассмотрите основные виды государственной с</w:t>
      </w:r>
      <w:r>
        <w:rPr>
          <w:rFonts w:ascii="Times New Roman" w:cs="Times New Roman" w:hAnsi="Times New Roman"/>
          <w:color w:val="auto"/>
          <w:sz w:val="28"/>
          <w:szCs w:val="28"/>
        </w:rPr>
        <w:t>оциально-экономической политики</w:t>
      </w:r>
      <w:r>
        <w:rPr>
          <w:rFonts w:ascii="Times New Roman" w:cs="Times New Roman" w:hAnsi="Times New Roman"/>
          <w:color w:val="auto"/>
          <w:sz w:val="28"/>
          <w:szCs w:val="28"/>
        </w:rPr>
        <w:t xml:space="preserve"> России,  указав  инструменты  их реализации.</w:t>
      </w:r>
      <w:bookmarkEnd w:id="2"/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Концепция долгосрочного социально-экономического развития Российской Федерации на период </w:t>
      </w:r>
      <w:r>
        <w:rPr>
          <w:rFonts w:ascii="Times New Roman" w:cs="Times New Roman" w:hAnsi="Times New Roman"/>
          <w:sz w:val="28"/>
          <w:szCs w:val="28"/>
        </w:rPr>
        <w:t xml:space="preserve">до 2020 года </w:t>
      </w:r>
      <w:r>
        <w:rPr>
          <w:rFonts w:ascii="Times New Roman" w:cs="Times New Roman" w:hAnsi="Times New Roman"/>
          <w:sz w:val="28"/>
          <w:szCs w:val="28"/>
        </w:rPr>
        <w:t>разработана в соответствии с поручением Президента Российской Федерации по итогам заседания Государственного совета Российской Федерации, состоявшегося 21 июля 2006 г. и утверждена распоряжением Правительства Российской Федерации от 17 ноября 2008 г. № 1662-р.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Цель разработки КДР-2020 - определение путей и способов обеспечения в долгосрочной перспективе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(2008 - 2020 годы) ус</w:t>
      </w:r>
      <w:r>
        <w:rPr>
          <w:rFonts w:ascii="Times New Roman" w:cs="Times New Roman" w:hAnsi="Times New Roman"/>
          <w:sz w:val="28"/>
          <w:szCs w:val="28"/>
        </w:rPr>
        <w:t>тойчивого повышения благосостояния российских граждан, национальной безопасности, динамичного развития экономики, укрепления позиций России в мировом сообществе.</w:t>
      </w:r>
      <w:r>
        <w:rPr>
          <w:rFonts w:ascii="Times New Roman" w:cs="Times New Roman" w:hAnsi="Times New Roman"/>
          <w:sz w:val="28"/>
          <w:szCs w:val="28"/>
        </w:rPr>
        <w:t>[1]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 соответствии с этой целью в Концепции сформулированы:</w:t>
      </w:r>
    </w:p>
    <w:p>
      <w:pPr>
        <w:pStyle w:val="style179"/>
        <w:numPr>
          <w:ilvl w:val="0"/>
          <w:numId w:val="8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основные направления долгосрочного социально-экономического развития страны с учетом вызовов предстоящего периода;</w:t>
      </w:r>
    </w:p>
    <w:p>
      <w:pPr>
        <w:pStyle w:val="style179"/>
        <w:numPr>
          <w:ilvl w:val="0"/>
          <w:numId w:val="8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стратегия достижения поставленных целей, включая способы, направления и этапы;</w:t>
      </w:r>
    </w:p>
    <w:p>
      <w:pPr>
        <w:pStyle w:val="style179"/>
        <w:numPr>
          <w:ilvl w:val="0"/>
          <w:numId w:val="8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формы и механизмы стратегического партнерства государства, бизнеса и общества;</w:t>
      </w:r>
    </w:p>
    <w:p>
      <w:pPr>
        <w:pStyle w:val="style179"/>
        <w:numPr>
          <w:ilvl w:val="0"/>
          <w:numId w:val="8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цели, целевые индикаторы, приоритеты и основные задачи долгосрочной государственной политики в социальной сфере, в сфере науки и технологий, а также структурных преобразований в экономике;</w:t>
      </w:r>
    </w:p>
    <w:p>
      <w:pPr>
        <w:pStyle w:val="style179"/>
        <w:numPr>
          <w:ilvl w:val="0"/>
          <w:numId w:val="8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цели и приоритеты внешнеэкономической политики;</w:t>
      </w:r>
    </w:p>
    <w:p>
      <w:pPr>
        <w:pStyle w:val="style179"/>
        <w:numPr>
          <w:ilvl w:val="0"/>
          <w:numId w:val="8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параметры пространственного развития российской экономики, цели и задачи территориального развития.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Экономическая политика — совокупность мер, действия правительства по выбору и осуществлению экономических решений на </w:t>
      </w:r>
      <w:r>
        <w:rPr>
          <w:rFonts w:ascii="Times New Roman" w:cs="Times New Roman" w:hAnsi="Times New Roman"/>
          <w:sz w:val="28"/>
          <w:szCs w:val="28"/>
        </w:rPr>
        <w:t>макроэкономическом</w:t>
      </w:r>
      <w:r>
        <w:rPr>
          <w:rFonts w:ascii="Times New Roman" w:cs="Times New Roman" w:hAnsi="Times New Roman"/>
          <w:sz w:val="28"/>
          <w:szCs w:val="28"/>
        </w:rPr>
        <w:t xml:space="preserve"> уровне. 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Реализация экономической политики предполагает достижение общественно значимых целей. Цели экономической политики определяются состоянием экономики страны в данный момент</w:t>
      </w:r>
      <w:r>
        <w:rPr>
          <w:rFonts w:ascii="Times New Roman" w:cs="Times New Roman" w:hAnsi="Times New Roman"/>
          <w:sz w:val="28"/>
          <w:szCs w:val="28"/>
        </w:rPr>
        <w:t>[2]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Всю совокупность мер воздействия для реализации экономической политики можно разделить на две группы: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Меры прямого воздействия. Данные методы предполагают, что субъекты экономики принимают решения не самостоятельно, а по указаниям государства. Примеры: налоговое законодательство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Меры косвенного воздействия. Суть данных методов состоит в том, что государство не влияет прямо на принимаемые субъектами экономики решения. Оно лишь создаёт условия к тому, чтобы субъекты экономики самостоятельно выбирали экономические решения, которые соответствуют целям экономической политики.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Существует ещё одна классификация методов реализации экономической политики на основе организационно-институциональных критериев. 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При данном подходе выделяют: административные, экономические и институциональные методы.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А</w:t>
      </w:r>
      <w:r>
        <w:rPr>
          <w:rFonts w:ascii="Times New Roman" w:cs="Times New Roman" w:hAnsi="Times New Roman"/>
          <w:sz w:val="28"/>
          <w:szCs w:val="28"/>
        </w:rPr>
        <w:t>дминистративные меры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 xml:space="preserve">Совокупность административных мер регулирующего действия обеспечивается </w:t>
      </w:r>
      <w:r>
        <w:rPr>
          <w:rFonts w:ascii="Times New Roman" w:cs="Times New Roman" w:hAnsi="Times New Roman"/>
          <w:sz w:val="28"/>
          <w:szCs w:val="28"/>
        </w:rPr>
        <w:t>правовой</w:t>
      </w:r>
      <w:r>
        <w:rPr>
          <w:rFonts w:ascii="Times New Roman" w:cs="Times New Roman" w:hAnsi="Times New Roman"/>
          <w:sz w:val="28"/>
          <w:szCs w:val="28"/>
        </w:rPr>
        <w:t xml:space="preserve"> инфраструктурой. Главная функция административных мер состоит в обеспечении стабильной, основанной на праве обстановки в обществе: сохранение </w:t>
      </w:r>
      <w:r>
        <w:rPr>
          <w:rFonts w:ascii="Times New Roman" w:cs="Times New Roman" w:hAnsi="Times New Roman"/>
          <w:sz w:val="28"/>
          <w:szCs w:val="28"/>
        </w:rPr>
        <w:t>прав собственности</w:t>
      </w:r>
      <w:r>
        <w:rPr>
          <w:rFonts w:ascii="Times New Roman" w:cs="Times New Roman" w:hAnsi="Times New Roman"/>
          <w:sz w:val="28"/>
          <w:szCs w:val="28"/>
        </w:rPr>
        <w:t xml:space="preserve">, защита </w:t>
      </w:r>
      <w:r>
        <w:rPr>
          <w:rFonts w:ascii="Times New Roman" w:cs="Times New Roman" w:hAnsi="Times New Roman"/>
          <w:sz w:val="28"/>
          <w:szCs w:val="28"/>
        </w:rPr>
        <w:t>конкурирующей</w:t>
      </w:r>
      <w:r>
        <w:rPr>
          <w:rFonts w:ascii="Times New Roman" w:cs="Times New Roman" w:hAnsi="Times New Roman"/>
          <w:sz w:val="28"/>
          <w:szCs w:val="28"/>
        </w:rPr>
        <w:t xml:space="preserve"> среды, обеспечение возможностей </w:t>
      </w:r>
      <w:r>
        <w:rPr>
          <w:rFonts w:ascii="Times New Roman" w:cs="Times New Roman" w:hAnsi="Times New Roman"/>
          <w:sz w:val="28"/>
          <w:szCs w:val="28"/>
        </w:rPr>
        <w:t>свободного выбора</w:t>
      </w:r>
      <w:r>
        <w:rPr>
          <w:rFonts w:ascii="Times New Roman" w:cs="Times New Roman" w:hAnsi="Times New Roman"/>
          <w:sz w:val="28"/>
          <w:szCs w:val="28"/>
        </w:rPr>
        <w:t xml:space="preserve"> и принятия экономических решений.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Экономические меры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 xml:space="preserve">К экономическим мерам относят действия государства, которые с помощью экономических рычагов в отличие от принудительных мер воздействуют на </w:t>
      </w:r>
      <w:r>
        <w:rPr>
          <w:rFonts w:ascii="Times New Roman" w:cs="Times New Roman" w:hAnsi="Times New Roman"/>
          <w:sz w:val="28"/>
          <w:szCs w:val="28"/>
        </w:rPr>
        <w:t>рыночные отношения</w:t>
      </w:r>
      <w:r>
        <w:rPr>
          <w:rFonts w:ascii="Times New Roman" w:cs="Times New Roman" w:hAnsi="Times New Roman"/>
          <w:sz w:val="28"/>
          <w:szCs w:val="28"/>
        </w:rPr>
        <w:t xml:space="preserve">. Под этими мерами понимаются различные методы воздействия на </w:t>
      </w:r>
      <w:r>
        <w:rPr>
          <w:rFonts w:ascii="Times New Roman" w:cs="Times New Roman" w:hAnsi="Times New Roman"/>
          <w:sz w:val="28"/>
          <w:szCs w:val="28"/>
        </w:rPr>
        <w:t>совокупный спрос</w:t>
      </w:r>
      <w:r>
        <w:rPr>
          <w:rFonts w:ascii="Times New Roman" w:cs="Times New Roman" w:hAnsi="Times New Roman"/>
          <w:sz w:val="28"/>
          <w:szCs w:val="28"/>
        </w:rPr>
        <w:t xml:space="preserve">, </w:t>
      </w:r>
      <w:r>
        <w:rPr>
          <w:rFonts w:ascii="Times New Roman" w:cs="Times New Roman" w:hAnsi="Times New Roman"/>
          <w:sz w:val="28"/>
          <w:szCs w:val="28"/>
        </w:rPr>
        <w:t>совокупное предложение</w:t>
      </w:r>
      <w:r>
        <w:rPr>
          <w:rFonts w:ascii="Times New Roman" w:cs="Times New Roman" w:hAnsi="Times New Roman"/>
          <w:sz w:val="28"/>
          <w:szCs w:val="28"/>
        </w:rPr>
        <w:t>, степень централизации капитала, социальные и структурные аспекты экономики.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 экономическим мерам относят: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финансовую политику</w:t>
      </w:r>
      <w:r>
        <w:rPr>
          <w:rFonts w:ascii="Times New Roman" w:cs="Times New Roman" w:hAnsi="Times New Roman"/>
          <w:sz w:val="28"/>
          <w:szCs w:val="28"/>
        </w:rPr>
        <w:t xml:space="preserve">, в том числе </w:t>
      </w:r>
      <w:r>
        <w:rPr>
          <w:rFonts w:ascii="Times New Roman" w:cs="Times New Roman" w:hAnsi="Times New Roman"/>
          <w:sz w:val="28"/>
          <w:szCs w:val="28"/>
        </w:rPr>
        <w:t>бюджетную</w:t>
      </w:r>
      <w:r>
        <w:rPr>
          <w:rFonts w:ascii="Times New Roman" w:cs="Times New Roman" w:hAnsi="Times New Roman"/>
          <w:sz w:val="28"/>
          <w:szCs w:val="28"/>
        </w:rPr>
        <w:t xml:space="preserve">, </w:t>
      </w:r>
      <w:r>
        <w:rPr>
          <w:rFonts w:ascii="Times New Roman" w:cs="Times New Roman" w:hAnsi="Times New Roman"/>
          <w:sz w:val="28"/>
          <w:szCs w:val="28"/>
        </w:rPr>
        <w:t>фискальную</w:t>
      </w:r>
      <w:r>
        <w:rPr>
          <w:rFonts w:ascii="Times New Roman" w:cs="Times New Roman" w:hAnsi="Times New Roman"/>
          <w:sz w:val="28"/>
          <w:szCs w:val="28"/>
        </w:rPr>
        <w:t xml:space="preserve"> политику;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денежно-кредитную</w:t>
      </w:r>
      <w:r>
        <w:rPr>
          <w:rFonts w:ascii="Times New Roman" w:cs="Times New Roman" w:hAnsi="Times New Roman"/>
          <w:sz w:val="28"/>
          <w:szCs w:val="28"/>
        </w:rPr>
        <w:t xml:space="preserve"> политику;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экономическое программирование и </w:t>
      </w:r>
      <w:r>
        <w:rPr>
          <w:rFonts w:ascii="Times New Roman" w:cs="Times New Roman" w:hAnsi="Times New Roman"/>
          <w:sz w:val="28"/>
          <w:szCs w:val="28"/>
        </w:rPr>
        <w:t>планирование</w:t>
      </w:r>
      <w:r>
        <w:rPr>
          <w:rFonts w:ascii="Times New Roman" w:cs="Times New Roman" w:hAnsi="Times New Roman"/>
          <w:sz w:val="28"/>
          <w:szCs w:val="28"/>
        </w:rPr>
        <w:t>;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прогнозирование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Институциональные меры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 xml:space="preserve">Институциональные меры предполагают создание, поддержание и развитие определённых общественных </w:t>
      </w:r>
      <w:r>
        <w:rPr>
          <w:rFonts w:ascii="Times New Roman" w:cs="Times New Roman" w:hAnsi="Times New Roman"/>
          <w:sz w:val="28"/>
          <w:szCs w:val="28"/>
        </w:rPr>
        <w:t>институтов</w:t>
      </w:r>
      <w:r>
        <w:rPr>
          <w:rFonts w:ascii="Times New Roman" w:cs="Times New Roman" w:hAnsi="Times New Roman"/>
          <w:sz w:val="28"/>
          <w:szCs w:val="28"/>
        </w:rPr>
        <w:t xml:space="preserve">. При этом под «институтом» понимается словесный символ для лучшего описания группы общественных обычаев. Наличие институтов означает существование в обществе преобладающего и устойчивого способа мышления или действия, который стал привычкой для определённых </w:t>
      </w:r>
      <w:r>
        <w:rPr>
          <w:rFonts w:ascii="Times New Roman" w:cs="Times New Roman" w:hAnsi="Times New Roman"/>
          <w:sz w:val="28"/>
          <w:szCs w:val="28"/>
        </w:rPr>
        <w:t>социальных групп</w:t>
      </w:r>
      <w:r>
        <w:rPr>
          <w:rFonts w:ascii="Times New Roman" w:cs="Times New Roman" w:hAnsi="Times New Roman"/>
          <w:sz w:val="28"/>
          <w:szCs w:val="28"/>
        </w:rPr>
        <w:t xml:space="preserve"> или </w:t>
      </w:r>
      <w:r>
        <w:rPr>
          <w:rFonts w:ascii="Times New Roman" w:cs="Times New Roman" w:hAnsi="Times New Roman"/>
          <w:sz w:val="28"/>
          <w:szCs w:val="28"/>
        </w:rPr>
        <w:t>обычаем</w:t>
      </w:r>
      <w:r>
        <w:rPr>
          <w:rFonts w:ascii="Times New Roman" w:cs="Times New Roman" w:hAnsi="Times New Roman"/>
          <w:sz w:val="28"/>
          <w:szCs w:val="28"/>
        </w:rPr>
        <w:t xml:space="preserve"> для народа. Примеры: «институт права», «институт собственности».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Социальная политика - политика регулирования социальной сферы,  направленная на достижение благосостояния в обществе.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Социальная политик</w:t>
      </w:r>
      <w:r>
        <w:rPr>
          <w:rFonts w:ascii="Times New Roman" w:cs="Times New Roman" w:hAnsi="Times New Roman"/>
          <w:sz w:val="28"/>
          <w:szCs w:val="28"/>
        </w:rPr>
        <w:t xml:space="preserve">а государства реализуется через механизм  государственных </w:t>
      </w:r>
      <w:r>
        <w:rPr>
          <w:rFonts w:ascii="Times New Roman" w:cs="Times New Roman" w:hAnsi="Times New Roman"/>
          <w:sz w:val="28"/>
          <w:szCs w:val="28"/>
        </w:rPr>
        <w:t>программ социального обеспечения и системы социальных услуг.</w:t>
      </w:r>
      <w:r>
        <w:rPr>
          <w:rFonts w:ascii="Times New Roman" w:cs="Times New Roman" w:hAnsi="Times New Roman"/>
          <w:sz w:val="28"/>
          <w:szCs w:val="28"/>
        </w:rPr>
        <w:t>[3]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 социальным</w:t>
      </w:r>
      <w:r>
        <w:rPr>
          <w:rFonts w:ascii="Times New Roman" w:cs="Times New Roman" w:hAnsi="Times New Roman"/>
          <w:sz w:val="28"/>
          <w:szCs w:val="28"/>
        </w:rPr>
        <w:t xml:space="preserve"> пр</w:t>
      </w:r>
      <w:r>
        <w:rPr>
          <w:rFonts w:ascii="Times New Roman" w:cs="Times New Roman" w:hAnsi="Times New Roman"/>
          <w:sz w:val="28"/>
          <w:szCs w:val="28"/>
        </w:rPr>
        <w:t>ограммам относятся: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</w:t>
      </w:r>
      <w:r>
        <w:rPr>
          <w:rFonts w:ascii="Times New Roman" w:cs="Times New Roman" w:hAnsi="Times New Roman"/>
          <w:sz w:val="28"/>
          <w:szCs w:val="28"/>
        </w:rPr>
        <w:t xml:space="preserve">азвитие здравоохранения </w:t>
      </w:r>
      <w:r>
        <w:rPr>
          <w:rFonts w:ascii="Times New Roman" w:cs="Times New Roman" w:hAnsi="Times New Roman"/>
          <w:sz w:val="28"/>
          <w:szCs w:val="28"/>
        </w:rPr>
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науки.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</w:t>
      </w:r>
      <w:r>
        <w:rPr>
          <w:rFonts w:ascii="Times New Roman" w:cs="Times New Roman" w:hAnsi="Times New Roman"/>
          <w:sz w:val="28"/>
          <w:szCs w:val="28"/>
        </w:rPr>
        <w:t xml:space="preserve">оступная среда на 2011-2015г </w:t>
      </w:r>
      <w:r>
        <w:rPr>
          <w:rFonts w:ascii="Times New Roman" w:cs="Times New Roman" w:hAnsi="Times New Roman"/>
          <w:sz w:val="28"/>
          <w:szCs w:val="28"/>
        </w:rPr>
        <w:t xml:space="preserve">Формирование к 2016 году условий беспрепятственного доступа к приоритетным объектам и услугам в приоритетных сферах жизнедеятельности инвалидов и других </w:t>
      </w:r>
      <w:r>
        <w:rPr>
          <w:rFonts w:ascii="Times New Roman" w:cs="Times New Roman" w:hAnsi="Times New Roman"/>
          <w:sz w:val="28"/>
          <w:szCs w:val="28"/>
        </w:rPr>
        <w:t>маломобильных групп населения; 2. Совершенствование механизма предоставления услуг в сфере реабилитации и государственной системы медико-социальной экспертизы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</w:t>
      </w:r>
      <w:r>
        <w:rPr>
          <w:rFonts w:ascii="Times New Roman" w:cs="Times New Roman" w:hAnsi="Times New Roman"/>
          <w:sz w:val="28"/>
          <w:szCs w:val="28"/>
        </w:rPr>
        <w:t xml:space="preserve">одействие занятости населения предотвращение роста напряженности на рынке труда; привлечение иностранных работников в соответствии с потребностями экономики; содействие поддержанию высокой квалификации и сохранению здоровья работников, обеспечение защиты трудовых прав граждан 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 (минимизация социального, экономического и экологического ущерба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объектах)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Развитие физической культуры и спорта (Создание условий, обеспечивающих возможность гражданам систематически заниматься физической культурой и спортом, повышение конкурентоспособности российского спорта на международной спортивной арене, а также успешное проведение в Российской Федерации крупнейших международных спортивных соревнований</w:t>
      </w:r>
      <w:r>
        <w:rPr>
          <w:rFonts w:ascii="Times New Roman" w:cs="Times New Roman" w:hAnsi="Times New Roman"/>
          <w:sz w:val="28"/>
          <w:szCs w:val="28"/>
        </w:rPr>
        <w:t>)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Развитие образования" на 2013 - 2020 годы (Обеспечение высокого качества российского образования в соответствии с меняющимися запросами населениями и перспективными задачами развития российского общества и экономики. Повышение эффективности реализации молодежной политики в интересах инновационного социально ориентированного развития страны.</w:t>
      </w:r>
      <w:r>
        <w:rPr>
          <w:rFonts w:ascii="Times New Roman" w:cs="Times New Roman" w:hAnsi="Times New Roman"/>
          <w:sz w:val="28"/>
          <w:szCs w:val="28"/>
        </w:rPr>
        <w:t>)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Обеспечение доступным и комфортным жильем и коммунальными услугами граждан Российской Федерации (повышение доступности жилья и качества жилищного обеспечения населения; - </w:t>
      </w:r>
      <w:r>
        <w:rPr>
          <w:rFonts w:ascii="Times New Roman" w:cs="Times New Roman" w:hAnsi="Times New Roman"/>
          <w:sz w:val="28"/>
          <w:szCs w:val="28"/>
        </w:rPr>
        <w:t>повышение качества и надежности предоставления жилищно-коммунальных услуг населению</w:t>
      </w:r>
      <w:r>
        <w:rPr>
          <w:rFonts w:ascii="Times New Roman" w:cs="Times New Roman" w:hAnsi="Times New Roman"/>
          <w:sz w:val="28"/>
          <w:szCs w:val="28"/>
        </w:rPr>
        <w:t>)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Обеспечение общественного порядка и противодействие преступности</w:t>
      </w:r>
      <w:r>
        <w:rPr>
          <w:rFonts w:ascii="Times New Roman" w:cs="Times New Roman" w:hAnsi="Times New Roman"/>
          <w:sz w:val="28"/>
          <w:szCs w:val="28"/>
        </w:rPr>
        <w:t xml:space="preserve"> (п</w:t>
      </w:r>
      <w:r>
        <w:rPr>
          <w:rFonts w:ascii="Times New Roman" w:cs="Times New Roman" w:hAnsi="Times New Roman"/>
          <w:sz w:val="28"/>
          <w:szCs w:val="28"/>
        </w:rPr>
        <w:t>овышение качества и результативности противодействия преступности, охраны общественного порядка, собственности, обеспечения общественной безопасности и безопасности дорожного движения, а также доверия к органам внутренних дел Российской Федерации со стороны населения</w:t>
      </w:r>
      <w:r>
        <w:rPr>
          <w:rFonts w:ascii="Times New Roman" w:cs="Times New Roman" w:hAnsi="Times New Roman"/>
          <w:sz w:val="28"/>
          <w:szCs w:val="28"/>
        </w:rPr>
        <w:t>)</w:t>
      </w:r>
    </w:p>
    <w:p>
      <w:pPr>
        <w:pStyle w:val="style179"/>
        <w:numPr>
          <w:ilvl w:val="0"/>
          <w:numId w:val="9"/>
        </w:numPr>
        <w:spacing w:after="0" w:lineRule="auto" w:line="360"/>
        <w:ind w:left="0"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 др.</w:t>
      </w:r>
    </w:p>
    <w:bookmarkStart w:id="3" w:name="_Toc415217645"/>
    <w:p>
      <w:pPr>
        <w:pStyle w:val="style2"/>
        <w:spacing w:lineRule="auto" w:line="276"/>
        <w:ind w:firstLine="709"/>
        <w:rPr>
          <w:rFonts w:ascii="Times New Roman" w:cs="Times New Roman" w:hAnsi="Times New Roman"/>
          <w:color w:val="auto"/>
          <w:sz w:val="28"/>
          <w:szCs w:val="28"/>
        </w:rPr>
      </w:pPr>
      <w:r>
        <w:rPr>
          <w:rFonts w:ascii="Times New Roman" w:cs="Times New Roman" w:hAnsi="Times New Roman"/>
          <w:color w:val="auto"/>
          <w:sz w:val="28"/>
          <w:szCs w:val="28"/>
        </w:rPr>
        <w:t>Вопрос 2. Использование субсидий для поддержания отечественных производителей подразумевает …</w:t>
      </w:r>
      <w:bookmarkEnd w:id="3"/>
    </w:p>
    <w:p>
      <w:pPr>
        <w:pStyle w:val="style179"/>
        <w:spacing w:after="0" w:lineRule="auto" w:line="360"/>
        <w:ind w:left="0" w:firstLine="106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1) действия равнозначные использованию таможенного тарифа на импорт;</w:t>
      </w:r>
    </w:p>
    <w:p>
      <w:pPr>
        <w:pStyle w:val="style179"/>
        <w:spacing w:after="0" w:lineRule="auto" w:line="360"/>
        <w:ind w:left="0" w:firstLine="1069"/>
        <w:jc w:val="both"/>
        <w:rPr>
          <w:rFonts w:ascii="Times New Roman" w:cs="Times New Roman" w:hAnsi="Times New Roman"/>
          <w:sz w:val="28"/>
          <w:szCs w:val="28"/>
          <w:u w:val="single"/>
        </w:rPr>
      </w:pPr>
      <w:r>
        <w:rPr>
          <w:rFonts w:ascii="Times New Roman" w:cs="Times New Roman" w:hAnsi="Times New Roman"/>
          <w:sz w:val="28"/>
          <w:szCs w:val="28"/>
          <w:u w:val="single"/>
        </w:rPr>
        <w:t>2) более предпочтительное воздействие на экономику страны, чем введение импортной квоты;</w:t>
      </w:r>
    </w:p>
    <w:p>
      <w:pPr>
        <w:pStyle w:val="style179"/>
        <w:spacing w:after="0" w:lineRule="auto" w:line="360"/>
        <w:ind w:left="0" w:firstLine="1134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3) что объем отечественного производства будет расти, импорт сокращаться, а внутренняя цена увеличиваться;</w:t>
      </w:r>
    </w:p>
    <w:p>
      <w:pPr>
        <w:pStyle w:val="style179"/>
        <w:spacing w:after="0" w:lineRule="auto" w:line="360"/>
        <w:ind w:left="0" w:firstLine="106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4) действие аналогичное  по  своим  последствиям  использованию экспортной субсидии.</w:t>
      </w: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bookmarkStart w:id="4" w:name="_Toc415217646"/>
    <w:p>
      <w:pPr>
        <w:pStyle w:val="style1"/>
        <w:jc w:val="center"/>
        <w:rPr>
          <w:rFonts w:ascii="Times New Roman" w:cs="Times New Roman" w:hAnsi="Times New Roman"/>
          <w:b/>
          <w:color w:val="auto"/>
          <w:sz w:val="28"/>
          <w:szCs w:val="28"/>
        </w:rPr>
      </w:pPr>
      <w:r>
        <w:rPr>
          <w:rFonts w:ascii="Times New Roman" w:cs="Times New Roman" w:hAnsi="Times New Roman"/>
          <w:b/>
          <w:color w:val="auto"/>
          <w:sz w:val="28"/>
          <w:szCs w:val="28"/>
        </w:rPr>
        <w:t>Заключение</w:t>
      </w:r>
      <w:bookmarkEnd w:id="4"/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После изучения вопросов можно сказать что ц</w:t>
      </w:r>
      <w:r>
        <w:rPr>
          <w:rFonts w:ascii="Times New Roman" w:cs="Times New Roman" w:hAnsi="Times New Roman"/>
          <w:sz w:val="28"/>
          <w:szCs w:val="28"/>
        </w:rPr>
        <w:t>ель разработки КДР-2020 - определение путей и способов обеспечения в долгосрочной перспективе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(2008 - 2020 годы) устойчивого повышения благосостояния российских граждан, национальной безопасности, динамичного развития экономики, укрепления позиций России в мировом сообществе.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Экономическая политика — совокупность мер, действия правительства по выбору и осуществлению экономических решений на </w:t>
      </w:r>
      <w:r>
        <w:rPr>
          <w:rFonts w:ascii="Times New Roman" w:cs="Times New Roman" w:hAnsi="Times New Roman"/>
          <w:sz w:val="28"/>
          <w:szCs w:val="28"/>
        </w:rPr>
        <w:t>макроэкономическом</w:t>
      </w:r>
      <w:r>
        <w:rPr>
          <w:rFonts w:ascii="Times New Roman" w:cs="Times New Roman" w:hAnsi="Times New Roman"/>
          <w:sz w:val="28"/>
          <w:szCs w:val="28"/>
        </w:rPr>
        <w:t xml:space="preserve"> уровне. 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Реализация экономической политики предполагает достижение общественно значимых целей. Цели экономической политики определяются состоянием экономики страны в данный момент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Всю совокупность мер воздействия для реализации экономической политики можно разделить на две группы:</w:t>
      </w:r>
      <w:r>
        <w:rPr>
          <w:rFonts w:ascii="Times New Roman" w:cs="Times New Roman" w:hAnsi="Times New Roman"/>
          <w:sz w:val="28"/>
          <w:szCs w:val="28"/>
        </w:rPr>
        <w:t xml:space="preserve"> меры прямого воздействия, м</w:t>
      </w:r>
      <w:r>
        <w:rPr>
          <w:rFonts w:ascii="Times New Roman" w:cs="Times New Roman" w:hAnsi="Times New Roman"/>
          <w:sz w:val="28"/>
          <w:szCs w:val="28"/>
        </w:rPr>
        <w:t>еры косвенного воздействия.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Социальная политика - политика регулирования социальной сферы,  направленная на достижение благосостояния в обществе.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Социальная политик</w:t>
      </w:r>
      <w:r>
        <w:rPr>
          <w:rFonts w:ascii="Times New Roman" w:cs="Times New Roman" w:hAnsi="Times New Roman"/>
          <w:sz w:val="28"/>
          <w:szCs w:val="28"/>
        </w:rPr>
        <w:t xml:space="preserve">а государства реализуется через механизм  государственных </w:t>
      </w:r>
      <w:r>
        <w:rPr>
          <w:rFonts w:ascii="Times New Roman" w:cs="Times New Roman" w:hAnsi="Times New Roman"/>
          <w:sz w:val="28"/>
          <w:szCs w:val="28"/>
        </w:rPr>
        <w:t>программ социального обеспечения и системы социальных услуг.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Использование субсидий для поддержания отечественны</w:t>
      </w:r>
      <w:r>
        <w:rPr>
          <w:rFonts w:ascii="Times New Roman" w:cs="Times New Roman" w:hAnsi="Times New Roman"/>
          <w:sz w:val="28"/>
          <w:szCs w:val="28"/>
        </w:rPr>
        <w:t xml:space="preserve">х производителей подразумевает </w:t>
      </w:r>
      <w:r>
        <w:rPr>
          <w:rFonts w:ascii="Times New Roman" w:cs="Times New Roman" w:hAnsi="Times New Roman"/>
          <w:sz w:val="28"/>
          <w:szCs w:val="28"/>
        </w:rPr>
        <w:t xml:space="preserve">более предпочтительное воздействие на экономику страны, чем </w:t>
      </w:r>
      <w:r>
        <w:rPr>
          <w:rFonts w:ascii="Times New Roman" w:cs="Times New Roman" w:hAnsi="Times New Roman"/>
          <w:sz w:val="28"/>
          <w:szCs w:val="28"/>
        </w:rPr>
        <w:t>введение импортной квоты.</w:t>
      </w: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ind w:firstLine="709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 w:lineRule="auto" w:line="360"/>
        <w:jc w:val="both"/>
        <w:rPr>
          <w:rFonts w:ascii="Times New Roman" w:cs="Times New Roman" w:hAnsi="Times New Roman"/>
          <w:sz w:val="28"/>
          <w:szCs w:val="28"/>
        </w:rPr>
      </w:pPr>
    </w:p>
    <w:bookmarkStart w:id="5" w:name="_Toc415217647"/>
    <w:p>
      <w:pPr>
        <w:pStyle w:val="style1"/>
        <w:jc w:val="center"/>
        <w:rPr>
          <w:rFonts w:ascii="Times New Roman" w:cs="Times New Roman" w:hAnsi="Times New Roman"/>
          <w:b/>
          <w:color w:val="auto"/>
          <w:sz w:val="28"/>
          <w:szCs w:val="28"/>
        </w:rPr>
      </w:pPr>
      <w:r>
        <w:rPr>
          <w:rFonts w:ascii="Times New Roman" w:cs="Times New Roman" w:hAnsi="Times New Roman"/>
          <w:b/>
          <w:color w:val="auto"/>
          <w:sz w:val="28"/>
          <w:szCs w:val="28"/>
        </w:rPr>
        <w:t>Список литературы</w:t>
      </w:r>
      <w:bookmarkEnd w:id="5"/>
    </w:p>
    <w:p>
      <w:pPr>
        <w:pStyle w:val="style179"/>
        <w:numPr>
          <w:ilvl w:val="0"/>
          <w:numId w:val="10"/>
        </w:numPr>
        <w:spacing w:after="0" w:lineRule="auto" w:line="360"/>
        <w:ind w:left="0" w:firstLine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Cs/>
          <w:sz w:val="28"/>
          <w:szCs w:val="28"/>
        </w:rPr>
        <w:t>Эффективность управления социально-экономическим развитием администр.-территор. образов.: Моногр. / И.В.Дуканова и др.; Под ред. проф. В.И.Терехина - М.: НИЦ ИНФРА-М, 2013 - 316 с.: 60x88 1/16. - (Научная мысль). (о) ISBN 978-5-16-006444-4,</w:t>
      </w:r>
    </w:p>
    <w:p>
      <w:pPr>
        <w:pStyle w:val="style179"/>
        <w:numPr>
          <w:ilvl w:val="0"/>
          <w:numId w:val="10"/>
        </w:numPr>
        <w:spacing w:after="0" w:lineRule="auto" w:line="360"/>
        <w:ind w:left="0" w:firstLine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Cs/>
          <w:sz w:val="28"/>
          <w:szCs w:val="28"/>
        </w:rPr>
        <w:t>Морозова, Т. Г. Государственная экономическая политика [Электронный ресурс] : учеб. пособие для студентов вузов, обучающихся по специальности 061000 «Государственное и муниципальное управление» / Т. Г. Морозова и др.; под ред. Т. Г. Морозовой. - М. : ЮНИТИ-ДАНА, 2012. - 255 с. - ISBN 5-238-01082-6.</w:t>
      </w:r>
    </w:p>
    <w:p>
      <w:pPr>
        <w:pStyle w:val="style179"/>
        <w:numPr>
          <w:ilvl w:val="0"/>
          <w:numId w:val="10"/>
        </w:numPr>
        <w:spacing w:after="0" w:lineRule="auto" w:line="360"/>
        <w:ind w:left="0" w:firstLine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Cs/>
          <w:sz w:val="28"/>
          <w:szCs w:val="28"/>
        </w:rPr>
        <w:t>Холостова, Е. И. Социальная политика и социальная работа [Электронный ресурс] : Учебное пособие / Е. И. Холостова. - 4-е изд., перераб. и доп. - М. : Издательско-торговая корпорация «Дашков и К°», 2013. - 208 с. - ISBN 978-5-394-02003-2.</w:t>
      </w:r>
    </w:p>
    <w:p>
      <w:pPr>
        <w:pStyle w:val="style0"/>
        <w:spacing w:after="0" w:lineRule="auto" w:line="360"/>
        <w:ind w:left="360"/>
        <w:jc w:val="both"/>
        <w:rPr>
          <w:rFonts w:ascii="Times New Roman" w:cs="Times New Roman" w:hAnsi="Times New Roman"/>
          <w:sz w:val="28"/>
          <w:szCs w:val="28"/>
        </w:rPr>
      </w:pPr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2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002030204"/>
    <w:charset w:val="cc"/>
    <w:family w:val="swiss"/>
    <w:pitch w:val="variable"/>
    <w:sig w:usb0="A00002EF" w:usb1="4000207B" w:usb2="00000000" w:usb3="00000000" w:csb0="0000019F" w:csb1="00000000"/>
  </w:font>
  <w:font w:name="Segoe UI">
    <w:altName w:val="Segoe UI"/>
    <w:panose1 w:val="020b0502040002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7C763836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leader="none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leader="none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leader="none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leader="none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leader="none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0000001"/>
    <w:multiLevelType w:val="hybridMultilevel"/>
    <w:tmpl w:val="CECCEA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0000002"/>
    <w:multiLevelType w:val="multilevel"/>
    <w:tmpl w:val="7CECFB94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000003"/>
    <w:multiLevelType w:val="multilevel"/>
    <w:tmpl w:val="56486002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0000004"/>
    <w:multiLevelType w:val="hybridMultilevel"/>
    <w:tmpl w:val="798C4CA8"/>
    <w:lvl w:ilvl="0" w:tplc="BCCEC0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0000005"/>
    <w:multiLevelType w:val="multilevel"/>
    <w:tmpl w:val="7026F00E"/>
    <w:lvl w:ilvl="0">
      <w:start w:val="1"/>
      <w:numFmt w:val="decimal"/>
      <w:lvlText w:val="%1."/>
      <w:lvlJc w:val="left"/>
      <w:pPr>
        <w:tabs>
          <w:tab w:val="left" w:leader="none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leader="none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abstractNum w:abstractNumId="6">
    <w:nsid w:val="00000006"/>
    <w:multiLevelType w:val="hybridMultilevel"/>
    <w:tmpl w:val="247C1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7"/>
    <w:multiLevelType w:val="hybridMultilevel"/>
    <w:tmpl w:val="F92EE240"/>
    <w:lvl w:ilvl="0" w:tplc="698EF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0000008"/>
    <w:multiLevelType w:val="hybridMultilevel"/>
    <w:tmpl w:val="7D9E7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9"/>
    <w:multiLevelType w:val="multilevel"/>
    <w:tmpl w:val="7820D7C6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paragraph" w:styleId="style1">
    <w:name w:val="heading 1"/>
    <w:basedOn w:val="style0"/>
    <w:next w:val="style0"/>
    <w:link w:val="style4106"/>
    <w:qFormat/>
    <w:uiPriority w:val="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/>
      <w:sz w:val="32"/>
      <w:szCs w:val="32"/>
    </w:rPr>
  </w:style>
  <w:style w:type="paragraph" w:styleId="style2">
    <w:name w:val="heading 2"/>
    <w:basedOn w:val="style0"/>
    <w:next w:val="style0"/>
    <w:link w:val="style4107"/>
    <w:qFormat/>
    <w:uiPriority w:val="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/>
      <w:sz w:val="26"/>
      <w:szCs w:val="26"/>
    </w:rPr>
  </w:style>
  <w:style w:type="paragraph" w:styleId="style4">
    <w:name w:val="heading 4"/>
    <w:basedOn w:val="style0"/>
    <w:next w:val="style4"/>
    <w:link w:val="style4097"/>
    <w:qFormat/>
    <w:uiPriority w:val="9"/>
    <w:pPr>
      <w:spacing w:before="100" w:beforeAutospacing="true" w:after="100" w:afterAutospacing="true" w:lineRule="auto" w:line="240"/>
      <w:outlineLvl w:val="3"/>
    </w:pPr>
    <w:rPr>
      <w:rFonts w:ascii="Times New Roman" w:cs="Times New Roman" w:eastAsia="Times New Roman" w:hAnsi="Times New Roman"/>
      <w:b/>
      <w:bCs/>
      <w:sz w:val="24"/>
      <w:szCs w:val="24"/>
      <w:lang w:eastAsia="ru-RU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94">
    <w:name w:val="Normal (Web)"/>
    <w:basedOn w:val="style0"/>
    <w:next w:val="style94"/>
    <w:uiPriority w:val="99"/>
    <w:pPr>
      <w:spacing w:before="100" w:beforeAutospacing="true" w:after="100" w:afterAutospacing="true" w:lineRule="auto" w:line="240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character" w:customStyle="1" w:styleId="style4097">
    <w:name w:val="Заголовок 4 Знак"/>
    <w:basedOn w:val="style65"/>
    <w:next w:val="style4097"/>
    <w:link w:val="style4"/>
    <w:uiPriority w:val="9"/>
    <w:rPr>
      <w:rFonts w:ascii="Times New Roman" w:cs="Times New Roman" w:eastAsia="Times New Roman" w:hAnsi="Times New Roman"/>
      <w:b/>
      <w:bCs/>
      <w:sz w:val="24"/>
      <w:szCs w:val="24"/>
      <w:lang w:eastAsia="ru-RU"/>
    </w:rPr>
  </w:style>
  <w:style w:type="character" w:customStyle="1" w:styleId="style4098">
    <w:name w:val="mw-headline"/>
    <w:basedOn w:val="style65"/>
    <w:next w:val="style4098"/>
  </w:style>
  <w:style w:type="character" w:customStyle="1" w:styleId="style4099">
    <w:name w:val="mw-editsection1"/>
    <w:basedOn w:val="style65"/>
    <w:next w:val="style4099"/>
  </w:style>
  <w:style w:type="character" w:customStyle="1" w:styleId="style4100">
    <w:name w:val="mw-editsection-bracket"/>
    <w:basedOn w:val="style65"/>
    <w:next w:val="style4100"/>
  </w:style>
  <w:style w:type="character" w:customStyle="1" w:styleId="style4101">
    <w:name w:val="mw-editsection-divider1"/>
    <w:basedOn w:val="style65"/>
    <w:next w:val="style4101"/>
    <w:rPr>
      <w:color w:val="555555"/>
    </w:rPr>
  </w:style>
  <w:style w:type="paragraph" w:styleId="style101">
    <w:name w:val="HTML Preformatted"/>
    <w:basedOn w:val="style0"/>
    <w:next w:val="style101"/>
    <w:link w:val="style4102"/>
    <w:uiPriority w:val="99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 w:after="0" w:lineRule="auto" w:line="240"/>
    </w:pPr>
    <w:rPr>
      <w:rFonts w:ascii="Courier New" w:cs="Courier New" w:eastAsia="Times New Roman" w:hAnsi="Courier New"/>
      <w:sz w:val="20"/>
      <w:szCs w:val="20"/>
      <w:lang w:eastAsia="ru-RU"/>
    </w:rPr>
  </w:style>
  <w:style w:type="character" w:customStyle="1" w:styleId="style4102">
    <w:name w:val="Стандартный HTML Знак"/>
    <w:basedOn w:val="style65"/>
    <w:next w:val="style4102"/>
    <w:link w:val="style101"/>
    <w:uiPriority w:val="99"/>
    <w:rPr>
      <w:rFonts w:ascii="Courier New" w:cs="Courier New" w:eastAsia="Times New Roman" w:hAnsi="Courier New"/>
      <w:sz w:val="20"/>
      <w:szCs w:val="20"/>
      <w:lang w:eastAsia="ru-RU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customStyle="1" w:styleId="style4103">
    <w:name w:val="number5"/>
    <w:basedOn w:val="style65"/>
    <w:next w:val="style4103"/>
    <w:rPr>
      <w:rFonts w:ascii="PTP Sans" w:hAnsi="PTP Sans" w:hint="default"/>
      <w:b/>
      <w:bCs/>
      <w:color w:val="ffffff"/>
      <w:sz w:val="21"/>
      <w:szCs w:val="21"/>
    </w:rPr>
  </w:style>
  <w:style w:type="character" w:customStyle="1" w:styleId="style4104">
    <w:name w:val="text2"/>
    <w:basedOn w:val="style65"/>
    <w:next w:val="style4104"/>
    <w:rPr>
      <w:sz w:val="24"/>
      <w:szCs w:val="24"/>
    </w:rPr>
  </w:style>
  <w:style w:type="character" w:styleId="style86">
    <w:name w:val="FollowedHyperlink"/>
    <w:basedOn w:val="style65"/>
    <w:next w:val="style86"/>
    <w:uiPriority w:val="99"/>
    <w:rPr>
      <w:color w:val="954f72"/>
      <w:u w:val="single"/>
    </w:rPr>
  </w:style>
  <w:style w:type="paragraph" w:styleId="style153">
    <w:name w:val="Balloon Text"/>
    <w:basedOn w:val="style0"/>
    <w:next w:val="style153"/>
    <w:link w:val="style4105"/>
    <w:uiPriority w:val="99"/>
    <w:pPr>
      <w:spacing w:after="0" w:lineRule="auto" w:line="240"/>
    </w:pPr>
    <w:rPr>
      <w:rFonts w:ascii="Segoe UI" w:cs="Segoe UI" w:hAnsi="Segoe UI"/>
      <w:sz w:val="18"/>
      <w:szCs w:val="18"/>
    </w:rPr>
  </w:style>
  <w:style w:type="character" w:customStyle="1" w:styleId="style4105">
    <w:name w:val="Текст выноски Знак"/>
    <w:basedOn w:val="style65"/>
    <w:next w:val="style4105"/>
    <w:link w:val="style153"/>
    <w:uiPriority w:val="99"/>
    <w:rPr>
      <w:rFonts w:ascii="Segoe UI" w:cs="Segoe UI" w:hAnsi="Segoe UI"/>
      <w:sz w:val="18"/>
      <w:szCs w:val="18"/>
    </w:rPr>
  </w:style>
  <w:style w:type="character" w:customStyle="1" w:styleId="style4106">
    <w:name w:val="Заголовок 1 Знак"/>
    <w:basedOn w:val="style65"/>
    <w:next w:val="style4106"/>
    <w:link w:val="style1"/>
    <w:uiPriority w:val="9"/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customStyle="1" w:styleId="style4107">
    <w:name w:val="Заголовок 2 Знак"/>
    <w:basedOn w:val="style65"/>
    <w:next w:val="style4107"/>
    <w:link w:val="style2"/>
    <w:uiPriority w:val="9"/>
    <w:rPr>
      <w:rFonts w:asciiTheme="majorHAnsi" w:eastAsiaTheme="majorEastAsia" w:hAnsiTheme="majorHAnsi" w:cstheme="majorBidi"/>
      <w:color w:val="2e74b5"/>
      <w:sz w:val="26"/>
      <w:szCs w:val="26"/>
    </w:rPr>
  </w:style>
  <w:style w:type="paragraph" w:styleId="style266">
    <w:name w:val="TOC Heading"/>
    <w:basedOn w:val="style1"/>
    <w:next w:val="style0"/>
    <w:qFormat/>
    <w:uiPriority w:val="39"/>
    <w:pPr>
      <w:outlineLvl w:val="9"/>
    </w:pPr>
    <w:rPr>
      <w:lang w:eastAsia="ru-RU"/>
    </w:rPr>
  </w:style>
  <w:style w:type="paragraph" w:styleId="style19">
    <w:name w:val="toc 1"/>
    <w:basedOn w:val="style0"/>
    <w:next w:val="style0"/>
    <w:uiPriority w:val="39"/>
    <w:pPr>
      <w:spacing w:after="100"/>
    </w:pPr>
    <w:rPr/>
  </w:style>
  <w:style w:type="paragraph" w:styleId="style20">
    <w:name w:val="toc 2"/>
    <w:basedOn w:val="style0"/>
    <w:next w:val="style0"/>
    <w:uiPriority w:val="39"/>
    <w:pPr>
      <w:spacing w:after="100"/>
      <w:ind w:left="220"/>
    </w:pPr>
    <w:rPr/>
  </w:style>
  <w:style w:type="paragraph" w:styleId="style31">
    <w:name w:val="header"/>
    <w:basedOn w:val="style0"/>
    <w:next w:val="style31"/>
    <w:link w:val="style4108"/>
    <w:uiPriority w:val="99"/>
    <w:pPr>
      <w:tabs>
        <w:tab w:val="center" w:leader="none" w:pos="4677"/>
        <w:tab w:val="right" w:leader="none" w:pos="9355"/>
      </w:tabs>
      <w:spacing w:after="0" w:lineRule="auto" w:line="240"/>
    </w:pPr>
    <w:rPr/>
  </w:style>
  <w:style w:type="character" w:customStyle="1" w:styleId="style4108">
    <w:name w:val="Верхний колонтитул Знак"/>
    <w:basedOn w:val="style65"/>
    <w:next w:val="style4108"/>
    <w:link w:val="style31"/>
    <w:uiPriority w:val="99"/>
  </w:style>
  <w:style w:type="paragraph" w:styleId="style32">
    <w:name w:val="footer"/>
    <w:basedOn w:val="style0"/>
    <w:next w:val="style32"/>
    <w:link w:val="style4109"/>
    <w:uiPriority w:val="99"/>
    <w:pPr>
      <w:tabs>
        <w:tab w:val="center" w:leader="none" w:pos="4677"/>
        <w:tab w:val="right" w:leader="none" w:pos="9355"/>
      </w:tabs>
      <w:spacing w:after="0" w:lineRule="auto" w:line="240"/>
    </w:pPr>
    <w:rPr/>
  </w:style>
  <w:style w:type="character" w:customStyle="1" w:styleId="style4109">
    <w:name w:val="Нижний колонтитул Знак"/>
    <w:basedOn w:val="style65"/>
    <w:next w:val="style4109"/>
    <w:link w:val="style32"/>
    <w:uiPriority w:val="99"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4" Type="http://schemas.openxmlformats.org/officeDocument/2006/relationships/settings" Target="settings.xml"/><Relationship Id="rId3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Words>10357</Words>
  <Characters>10551</Characters>
  <Application>WPS Office</Application>
  <DocSecurity>0</DocSecurity>
  <Paragraphs>131</Paragraphs>
  <ScaleCrop>false</ScaleCrop>
  <LinksUpToDate>false</LinksUpToDate>
  <CharactersWithSpaces>11837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2015-03-26T11:54:00Z</dcterms:created>
  <dc:creator>Александрова Виктория Романовна</dc:creator>
  <lastModifiedBy>Lenovo S660</lastModifiedBy>
  <dcterms:modified xsi:type="dcterms:W3CDTF">2015-04-27T12:08:57Z</dcterms:modified>
  <revision>8</revision>
</coreProperties>
</file>