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800" w:rsidRDefault="008527D9" w:rsidP="008527D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8527D9" w:rsidRDefault="008527D9" w:rsidP="008527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7D9" w:rsidRDefault="008527D9" w:rsidP="008527D9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tab/>
        <w:t>..3</w:t>
      </w:r>
    </w:p>
    <w:p w:rsidR="008527D9" w:rsidRDefault="008527D9" w:rsidP="008527D9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</w:t>
      </w:r>
      <w:r w:rsidR="00BC7E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74C">
        <w:rPr>
          <w:rFonts w:ascii="Times New Roman" w:hAnsi="Times New Roman" w:cs="Times New Roman"/>
          <w:sz w:val="28"/>
          <w:szCs w:val="28"/>
        </w:rPr>
        <w:t>Понятия, классификация и модели оценки опционов……</w:t>
      </w:r>
      <w:r>
        <w:rPr>
          <w:rFonts w:ascii="Times New Roman" w:hAnsi="Times New Roman" w:cs="Times New Roman"/>
          <w:sz w:val="28"/>
          <w:szCs w:val="28"/>
        </w:rPr>
        <w:t>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…....</w:t>
      </w:r>
      <w:proofErr w:type="gramEnd"/>
      <w:r>
        <w:rPr>
          <w:rFonts w:ascii="Times New Roman" w:hAnsi="Times New Roman" w:cs="Times New Roman"/>
          <w:sz w:val="28"/>
          <w:szCs w:val="28"/>
        </w:rPr>
        <w:t>5</w:t>
      </w:r>
    </w:p>
    <w:p w:rsidR="008527D9" w:rsidRDefault="008527D9" w:rsidP="008527D9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Сущность и понятия опциона……………………………………………….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tab/>
        <w:t>..5</w:t>
      </w:r>
    </w:p>
    <w:p w:rsidR="008527D9" w:rsidRDefault="008527D9" w:rsidP="008527D9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FF155B">
        <w:rPr>
          <w:rFonts w:ascii="Times New Roman" w:hAnsi="Times New Roman" w:cs="Times New Roman"/>
          <w:sz w:val="28"/>
          <w:szCs w:val="28"/>
        </w:rPr>
        <w:t>М</w:t>
      </w:r>
      <w:r w:rsidR="00217FCA">
        <w:rPr>
          <w:rFonts w:ascii="Times New Roman" w:hAnsi="Times New Roman" w:cs="Times New Roman"/>
          <w:sz w:val="28"/>
          <w:szCs w:val="28"/>
        </w:rPr>
        <w:t>одели оценки опциона…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 w:rsidR="00FF155B"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9802AA">
        <w:rPr>
          <w:rFonts w:ascii="Times New Roman" w:hAnsi="Times New Roman" w:cs="Times New Roman"/>
          <w:sz w:val="28"/>
          <w:szCs w:val="28"/>
        </w:rPr>
        <w:t>…9</w:t>
      </w:r>
    </w:p>
    <w:p w:rsidR="008527D9" w:rsidRDefault="008527D9" w:rsidP="008527D9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</w:t>
      </w:r>
      <w:r w:rsidR="00BC7E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Опционные </w:t>
      </w:r>
      <w:r w:rsidR="00BC7E78">
        <w:rPr>
          <w:rFonts w:ascii="Times New Roman" w:hAnsi="Times New Roman" w:cs="Times New Roman"/>
          <w:sz w:val="28"/>
          <w:szCs w:val="28"/>
        </w:rPr>
        <w:t>стратегии хеджирования………………………...</w:t>
      </w:r>
      <w:r>
        <w:rPr>
          <w:rFonts w:ascii="Times New Roman" w:hAnsi="Times New Roman" w:cs="Times New Roman"/>
          <w:sz w:val="28"/>
          <w:szCs w:val="28"/>
        </w:rPr>
        <w:t>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1</w:t>
      </w:r>
      <w:r w:rsidR="009802AA">
        <w:rPr>
          <w:rFonts w:ascii="Times New Roman" w:hAnsi="Times New Roman" w:cs="Times New Roman"/>
          <w:sz w:val="28"/>
          <w:szCs w:val="28"/>
        </w:rPr>
        <w:t>2</w:t>
      </w:r>
    </w:p>
    <w:p w:rsidR="008527D9" w:rsidRDefault="008527D9" w:rsidP="008527D9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Сущность и понятие хеджирования………………………………………...1</w:t>
      </w:r>
      <w:r w:rsidR="009802AA">
        <w:rPr>
          <w:rFonts w:ascii="Times New Roman" w:hAnsi="Times New Roman" w:cs="Times New Roman"/>
          <w:sz w:val="28"/>
          <w:szCs w:val="28"/>
        </w:rPr>
        <w:t>2</w:t>
      </w:r>
    </w:p>
    <w:p w:rsidR="008527D9" w:rsidRDefault="008527D9" w:rsidP="008527D9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9328BF">
        <w:rPr>
          <w:rFonts w:ascii="Times New Roman" w:hAnsi="Times New Roman" w:cs="Times New Roman"/>
          <w:sz w:val="28"/>
          <w:szCs w:val="28"/>
        </w:rPr>
        <w:t>Типы</w:t>
      </w:r>
      <w:r w:rsidR="00535AD9">
        <w:rPr>
          <w:rFonts w:ascii="Times New Roman" w:hAnsi="Times New Roman" w:cs="Times New Roman"/>
          <w:sz w:val="28"/>
          <w:szCs w:val="28"/>
        </w:rPr>
        <w:t xml:space="preserve"> хеджирования опционов...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ab/>
      </w:r>
      <w:r w:rsidR="001E3271">
        <w:rPr>
          <w:rFonts w:ascii="Times New Roman" w:hAnsi="Times New Roman" w:cs="Times New Roman"/>
          <w:sz w:val="28"/>
          <w:szCs w:val="28"/>
        </w:rPr>
        <w:t>1</w:t>
      </w:r>
      <w:r w:rsidR="00A64326">
        <w:rPr>
          <w:rFonts w:ascii="Times New Roman" w:hAnsi="Times New Roman" w:cs="Times New Roman"/>
          <w:sz w:val="28"/>
          <w:szCs w:val="28"/>
        </w:rPr>
        <w:t>3</w:t>
      </w:r>
    </w:p>
    <w:p w:rsidR="009328BF" w:rsidRDefault="009328BF" w:rsidP="009328BF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 Хеджирование от роста цены………………………………………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13</w:t>
      </w:r>
    </w:p>
    <w:p w:rsidR="009328BF" w:rsidRDefault="009328BF" w:rsidP="009328BF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 Хеджирование от снижения цены………………………………………...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ab/>
        <w:t>15</w:t>
      </w:r>
    </w:p>
    <w:p w:rsidR="001E3271" w:rsidRDefault="008527D9" w:rsidP="000204ED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</w:t>
      </w:r>
      <w:r w:rsidR="00BC7E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D1F">
        <w:rPr>
          <w:rFonts w:ascii="Times New Roman" w:hAnsi="Times New Roman" w:cs="Times New Roman"/>
          <w:sz w:val="28"/>
          <w:szCs w:val="28"/>
        </w:rPr>
        <w:t>Особенности использования опционов в хеджировании на российском рынке……………………………………………</w:t>
      </w:r>
      <w:r w:rsidR="000204ED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Start"/>
      <w:r w:rsidR="000204ED">
        <w:rPr>
          <w:rFonts w:ascii="Times New Roman" w:hAnsi="Times New Roman" w:cs="Times New Roman"/>
          <w:sz w:val="28"/>
          <w:szCs w:val="28"/>
        </w:rPr>
        <w:t>……</w:t>
      </w:r>
      <w:r w:rsidR="00FD5D1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D5D1F">
        <w:rPr>
          <w:rFonts w:ascii="Times New Roman" w:hAnsi="Times New Roman" w:cs="Times New Roman"/>
          <w:sz w:val="28"/>
          <w:szCs w:val="28"/>
        </w:rPr>
        <w:t>.</w:t>
      </w:r>
      <w:r w:rsidR="000204ED">
        <w:rPr>
          <w:rFonts w:ascii="Times New Roman" w:hAnsi="Times New Roman" w:cs="Times New Roman"/>
          <w:sz w:val="28"/>
          <w:szCs w:val="28"/>
        </w:rPr>
        <w:t>…….</w:t>
      </w:r>
      <w:r w:rsidR="000204ED">
        <w:rPr>
          <w:rFonts w:ascii="Times New Roman" w:hAnsi="Times New Roman" w:cs="Times New Roman"/>
          <w:sz w:val="28"/>
          <w:szCs w:val="28"/>
        </w:rPr>
        <w:tab/>
        <w:t>17</w:t>
      </w:r>
    </w:p>
    <w:p w:rsidR="00FD5D1F" w:rsidRDefault="00FD5D1F" w:rsidP="00FD5D1F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 Общая характеристика рынка производных инструментов………………</w:t>
      </w:r>
      <w:r>
        <w:rPr>
          <w:rFonts w:ascii="Times New Roman" w:hAnsi="Times New Roman" w:cs="Times New Roman"/>
          <w:sz w:val="28"/>
          <w:szCs w:val="28"/>
        </w:rPr>
        <w:tab/>
        <w:t>18</w:t>
      </w:r>
    </w:p>
    <w:p w:rsidR="00FD5D1F" w:rsidRDefault="00FD5D1F" w:rsidP="00FD5D1F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Проблемы и перспективы развития………………………………………...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ab/>
        <w:t>19</w:t>
      </w:r>
    </w:p>
    <w:p w:rsidR="001E3271" w:rsidRDefault="001E3271" w:rsidP="001E3271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tab/>
      </w:r>
      <w:r w:rsidR="000204ED">
        <w:rPr>
          <w:rFonts w:ascii="Times New Roman" w:hAnsi="Times New Roman" w:cs="Times New Roman"/>
          <w:sz w:val="28"/>
          <w:szCs w:val="28"/>
        </w:rPr>
        <w:t>20</w:t>
      </w:r>
    </w:p>
    <w:p w:rsidR="001E3271" w:rsidRDefault="001E3271" w:rsidP="001E3271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Расчетная часть……………………………………………………………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2</w:t>
      </w:r>
      <w:r w:rsidR="000204ED">
        <w:rPr>
          <w:rFonts w:ascii="Times New Roman" w:hAnsi="Times New Roman" w:cs="Times New Roman"/>
          <w:sz w:val="28"/>
          <w:szCs w:val="28"/>
        </w:rPr>
        <w:t>3</w:t>
      </w:r>
    </w:p>
    <w:p w:rsidR="001E3271" w:rsidRDefault="001E3271" w:rsidP="001E3271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ab/>
      </w:r>
      <w:r w:rsidR="000204ED">
        <w:rPr>
          <w:rFonts w:ascii="Times New Roman" w:hAnsi="Times New Roman" w:cs="Times New Roman"/>
          <w:sz w:val="28"/>
          <w:szCs w:val="28"/>
        </w:rPr>
        <w:t>33</w:t>
      </w:r>
    </w:p>
    <w:p w:rsidR="00BC7E78" w:rsidRDefault="00DA50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A6B2C" w:rsidRDefault="002A6B2C" w:rsidP="002A6B2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A6B2C" w:rsidRDefault="00261A96" w:rsidP="007951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причина развития деривативов во всем мире стало осознание участников бизнеса того, что они подвержены финансовым рискам, особенно в условиях глобального кризиса. Участники внешнеэкономической деятельности подвержены риску колебания валют, а также ценовым колебаниям на их товары; промышленные компании подвержены риску высокой волатильности цен на сырье; инвесторы подвержены риску ценовых колебаний акций и облигаций. Все это ознаменовалось ростом индустрии производных финансовых инструментов, именно из-за способности снижать зависимость инвесторов от рыночных колебаний. Спрос на товарные деривативы постоянно растет.  Это связано с тем, что они позволяют снизить риски торговых операций.</w:t>
      </w:r>
    </w:p>
    <w:p w:rsidR="00262897" w:rsidRDefault="0022050E" w:rsidP="007951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российском рынке торговля опционами слабо развита. Существует всего несколько бирж на которых представлены опционы, а ликвидность рынка оставляет желать лучшего. По мере роста ликвидности фондового рынка, будут развиваться и производные финансовые инструменты. Это связано с тем, что без</w:t>
      </w:r>
      <w:r w:rsidR="00262897">
        <w:rPr>
          <w:rFonts w:ascii="Times New Roman" w:hAnsi="Times New Roman" w:cs="Times New Roman"/>
          <w:sz w:val="28"/>
          <w:szCs w:val="28"/>
        </w:rPr>
        <w:t xml:space="preserve"> них управление финансовыми рисками существенно затруднено.</w:t>
      </w:r>
    </w:p>
    <w:p w:rsidR="00262897" w:rsidRDefault="00262897" w:rsidP="007951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волатильность как финансовых, так и торговых рынков очень высока, актуальным становится использование главной функции деривативов – хеджирование.</w:t>
      </w:r>
    </w:p>
    <w:p w:rsidR="00262897" w:rsidRDefault="00262897" w:rsidP="007951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настоящей курсовой работы является изучение применения опционов для хеджирования портфельных рисков. </w:t>
      </w:r>
    </w:p>
    <w:p w:rsidR="00262897" w:rsidRDefault="00262897" w:rsidP="007951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сформированы следующие задачи:</w:t>
      </w:r>
    </w:p>
    <w:p w:rsidR="00262897" w:rsidRDefault="001F6921" w:rsidP="007951C8">
      <w:pPr>
        <w:pStyle w:val="a7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понятие </w:t>
      </w:r>
      <w:r w:rsidR="00262897">
        <w:rPr>
          <w:rFonts w:ascii="Times New Roman" w:hAnsi="Times New Roman" w:cs="Times New Roman"/>
          <w:sz w:val="28"/>
          <w:szCs w:val="28"/>
        </w:rPr>
        <w:t>опционов;</w:t>
      </w:r>
    </w:p>
    <w:p w:rsidR="001F6921" w:rsidRDefault="001F6921" w:rsidP="007951C8">
      <w:pPr>
        <w:pStyle w:val="a7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изучить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классификацию опционов и их модели оценки;</w:t>
      </w:r>
    </w:p>
    <w:p w:rsidR="001F6921" w:rsidRDefault="001F6921" w:rsidP="007951C8">
      <w:pPr>
        <w:pStyle w:val="a7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сущность и понятия хеджирования и типы хеджирования;</w:t>
      </w:r>
    </w:p>
    <w:p w:rsidR="001F6921" w:rsidRDefault="001F6921" w:rsidP="007951C8">
      <w:pPr>
        <w:pStyle w:val="a7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изучить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проблемы применения опционов для хеджирования портфельных рисков;</w:t>
      </w:r>
    </w:p>
    <w:p w:rsidR="001F6921" w:rsidRDefault="001F6921" w:rsidP="007951C8">
      <w:pPr>
        <w:pStyle w:val="a7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перспективы развития опционов.</w:t>
      </w:r>
    </w:p>
    <w:p w:rsidR="001F6921" w:rsidRDefault="001F6921" w:rsidP="007951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курсовой работы выступают опционы на рынке срочных контрактов.</w:t>
      </w:r>
    </w:p>
    <w:p w:rsidR="002A6B2C" w:rsidRPr="001F6921" w:rsidRDefault="001F6921" w:rsidP="007951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– способы применения опционов для хеджирования портфельных рисков.</w:t>
      </w:r>
      <w:r w:rsidR="002A6B2C" w:rsidRPr="001F6921">
        <w:rPr>
          <w:rFonts w:ascii="Times New Roman" w:hAnsi="Times New Roman" w:cs="Times New Roman"/>
          <w:sz w:val="28"/>
          <w:szCs w:val="28"/>
        </w:rPr>
        <w:br w:type="page"/>
      </w:r>
    </w:p>
    <w:p w:rsidR="00BC7E78" w:rsidRDefault="00D60A2E" w:rsidP="00D60A2E">
      <w:pPr>
        <w:tabs>
          <w:tab w:val="left" w:pos="9072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1. </w:t>
      </w:r>
      <w:r w:rsidR="0089774C">
        <w:rPr>
          <w:rFonts w:ascii="Times New Roman" w:hAnsi="Times New Roman" w:cs="Times New Roman"/>
          <w:sz w:val="28"/>
          <w:szCs w:val="28"/>
        </w:rPr>
        <w:t>ПОНЯТИЯ, КЛАССИФИКАЦИЯ И МОДЕЛИ ОЦЕНКИ ОПЦИОНОВ</w:t>
      </w:r>
    </w:p>
    <w:p w:rsidR="00BC7E78" w:rsidRDefault="00BC7E78" w:rsidP="00D60A2E">
      <w:pPr>
        <w:pStyle w:val="a7"/>
        <w:numPr>
          <w:ilvl w:val="1"/>
          <w:numId w:val="9"/>
        </w:numPr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7E78">
        <w:rPr>
          <w:rFonts w:ascii="Times New Roman" w:hAnsi="Times New Roman" w:cs="Times New Roman"/>
          <w:sz w:val="28"/>
          <w:szCs w:val="28"/>
        </w:rPr>
        <w:t>Сущность и понятия опциона</w:t>
      </w:r>
    </w:p>
    <w:p w:rsidR="00D60A2E" w:rsidRDefault="00D60A2E" w:rsidP="00D60A2E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A2E" w:rsidRDefault="00655794" w:rsidP="00D60A2E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Опцион (от англ. </w:t>
      </w:r>
      <w:r w:rsidRPr="00655794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t>ption</w:t>
      </w:r>
      <w:r w:rsidRPr="0065579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выбор, право выбора) – контракт, согласно которому владелец, или держатель опциона, получает право купить или продать определенный актив по установленной соглашением цене в течение определенного промежутка времени</w:t>
      </w:r>
      <w:r w:rsidRPr="00655794">
        <w:rPr>
          <w:rFonts w:ascii="Times New Roman" w:hAnsi="Times New Roman" w:cs="Times New Roman"/>
          <w:sz w:val="28"/>
          <w:szCs w:val="28"/>
        </w:rPr>
        <w:t xml:space="preserve"> [</w:t>
      </w:r>
      <w:r w:rsidR="002A6B2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236 с.</w:t>
      </w:r>
      <w:r w:rsidRPr="0065579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6473" w:rsidRDefault="00126473" w:rsidP="00126473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Покупатель опциона имеет право купить или продать актив. Если покупатель решит реализовать свое право, продавец обязан выполнить контракт. Характерная особенность опциона – он не имеет существенных негативных последствий</w:t>
      </w:r>
      <w:r w:rsidRPr="00BC7E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держателя, потому что можно отказаться в любой момент от его исполнения.</w:t>
      </w:r>
    </w:p>
    <w:p w:rsidR="00294FF2" w:rsidRDefault="00126473" w:rsidP="00126473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Риск, связанный с негативным изменением цены, лежит на продавце</w:t>
      </w:r>
      <w:r w:rsidR="00294FF2">
        <w:rPr>
          <w:rFonts w:ascii="Times New Roman" w:hAnsi="Times New Roman" w:cs="Times New Roman"/>
          <w:sz w:val="28"/>
          <w:szCs w:val="28"/>
        </w:rPr>
        <w:t>. Чтобы продавец принял на себя этот риск, ему покупатель платит определенную сумму за заключение контакта. Она называется премией.</w:t>
      </w:r>
    </w:p>
    <w:p w:rsidR="00217FCA" w:rsidRPr="00217FCA" w:rsidRDefault="00217FCA" w:rsidP="00126473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опциона – цена выполнения контракта, по которой будет куплен (продан) актив, если соглашение будет выполнено. Внутренняя стоимость опциона – прирост богатства, который дает инвестору владение данным инструментом.</w:t>
      </w:r>
    </w:p>
    <w:p w:rsidR="00294FF2" w:rsidRDefault="00294FF2" w:rsidP="00126473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два типа контрактов:</w:t>
      </w:r>
    </w:p>
    <w:p w:rsidR="00294FF2" w:rsidRDefault="00294FF2" w:rsidP="00294FF2">
      <w:pPr>
        <w:pStyle w:val="a7"/>
        <w:numPr>
          <w:ilvl w:val="0"/>
          <w:numId w:val="12"/>
        </w:num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праве на приобретение</w:t>
      </w:r>
      <w:r w:rsidR="00DD49A3">
        <w:rPr>
          <w:rFonts w:ascii="Times New Roman" w:hAnsi="Times New Roman" w:cs="Times New Roman"/>
          <w:sz w:val="28"/>
          <w:szCs w:val="28"/>
        </w:rPr>
        <w:t xml:space="preserve"> (покупку)</w:t>
      </w:r>
      <w:r>
        <w:rPr>
          <w:rFonts w:ascii="Times New Roman" w:hAnsi="Times New Roman" w:cs="Times New Roman"/>
          <w:sz w:val="28"/>
          <w:szCs w:val="28"/>
        </w:rPr>
        <w:t xml:space="preserve"> - опцион «колл»;</w:t>
      </w:r>
    </w:p>
    <w:p w:rsidR="00294FF2" w:rsidRDefault="00294FF2" w:rsidP="00294FF2">
      <w:pPr>
        <w:pStyle w:val="a7"/>
        <w:numPr>
          <w:ilvl w:val="0"/>
          <w:numId w:val="12"/>
        </w:num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праве на продажу - опцион «пут».</w:t>
      </w:r>
    </w:p>
    <w:p w:rsidR="00DD49A3" w:rsidRDefault="00DD49A3" w:rsidP="00DD49A3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Опцион колл – финансовое соглашение между покупателем и продавцом, которое дает право, но не обязательство купить</w:t>
      </w:r>
      <w:r w:rsidR="00FB48FD" w:rsidRPr="00FB48FD">
        <w:rPr>
          <w:rFonts w:ascii="Times New Roman" w:hAnsi="Times New Roman" w:cs="Times New Roman"/>
          <w:sz w:val="28"/>
          <w:szCs w:val="28"/>
        </w:rPr>
        <w:t xml:space="preserve"> </w:t>
      </w:r>
      <w:r w:rsidR="00FB48FD">
        <w:rPr>
          <w:rFonts w:ascii="Times New Roman" w:hAnsi="Times New Roman" w:cs="Times New Roman"/>
          <w:sz w:val="28"/>
          <w:szCs w:val="28"/>
        </w:rPr>
        <w:t>в будущем ценные бумаги или другой базовый актив по цене, установленной в контракте, в течение ограниченного срока или отказаться от этой покупки.</w:t>
      </w:r>
    </w:p>
    <w:p w:rsidR="00784137" w:rsidRDefault="00FB48FD" w:rsidP="00784137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 от сделки покупатель получит только если цена акции будет выше цены исполнения, сложенной с ценой колл опциона.</w:t>
      </w:r>
      <w:r w:rsidR="00784137">
        <w:rPr>
          <w:rFonts w:ascii="Times New Roman" w:hAnsi="Times New Roman" w:cs="Times New Roman"/>
          <w:sz w:val="28"/>
          <w:szCs w:val="28"/>
        </w:rPr>
        <w:t xml:space="preserve"> Продавец же </w:t>
      </w:r>
      <w:r w:rsidR="00784137">
        <w:rPr>
          <w:rFonts w:ascii="Times New Roman" w:hAnsi="Times New Roman" w:cs="Times New Roman"/>
          <w:sz w:val="28"/>
          <w:szCs w:val="28"/>
        </w:rPr>
        <w:lastRenderedPageBreak/>
        <w:t>предполагает, что такого не случится или готов отказаться от прибыли, связанной с ростом цены, в обмен на выплаченную сразу премию.</w:t>
      </w:r>
    </w:p>
    <w:p w:rsidR="00784137" w:rsidRDefault="00784137" w:rsidP="00784137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Прибыль для покупателя ограничена уровнем роста цен основных активов. Финансовый риск ограничен </w:t>
      </w:r>
      <w:r w:rsidR="00903FF4">
        <w:rPr>
          <w:rFonts w:ascii="Times New Roman" w:hAnsi="Times New Roman" w:cs="Times New Roman"/>
          <w:sz w:val="28"/>
          <w:szCs w:val="28"/>
        </w:rPr>
        <w:t>уплаченной страховой премией. Опцион «превращают» в деньги, когда расчетная стоимость ценных бумаг меньше текущей.</w:t>
      </w:r>
    </w:p>
    <w:p w:rsidR="00903FF4" w:rsidRDefault="00903FF4" w:rsidP="00784137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рис. 1. Цена опциона равна 1</w:t>
      </w:r>
      <w:r w:rsidR="008A68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6B2C">
        <w:rPr>
          <w:rFonts w:ascii="Times New Roman" w:hAnsi="Times New Roman" w:cs="Times New Roman"/>
          <w:sz w:val="28"/>
          <w:szCs w:val="28"/>
        </w:rPr>
        <w:t>дол.,</w:t>
      </w:r>
      <w:proofErr w:type="gramEnd"/>
      <w:r w:rsidR="002A6B2C">
        <w:rPr>
          <w:rFonts w:ascii="Times New Roman" w:hAnsi="Times New Roman" w:cs="Times New Roman"/>
          <w:sz w:val="28"/>
          <w:szCs w:val="28"/>
        </w:rPr>
        <w:t xml:space="preserve"> цена</w:t>
      </w:r>
      <w:r>
        <w:rPr>
          <w:rFonts w:ascii="Times New Roman" w:hAnsi="Times New Roman" w:cs="Times New Roman"/>
          <w:sz w:val="28"/>
          <w:szCs w:val="28"/>
        </w:rPr>
        <w:t xml:space="preserve"> исполнения – 100</w:t>
      </w:r>
      <w:r w:rsidR="008A68B8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3FF4" w:rsidRDefault="00903FF4" w:rsidP="00784137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57858" w:rsidRDefault="00057858" w:rsidP="00057858">
      <w:pPr>
        <w:pStyle w:val="a7"/>
        <w:tabs>
          <w:tab w:val="left" w:pos="9072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 График выплат для колл опциона</w:t>
      </w:r>
    </w:p>
    <w:p w:rsidR="008A68B8" w:rsidRDefault="008A68B8" w:rsidP="008A68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Линия АВ – прибыль (убыток) покупателя. Если цена акции в момент исполнения опциона равна 100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при покупке акции опцион доход не приносит. Если же цена акции в момент исполнения составляет 110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держатель купит акцию за 100 дол. и продаст их за 110 дол. При этом прибыль составит 10 дол.</w:t>
      </w:r>
    </w:p>
    <w:p w:rsidR="008A68B8" w:rsidRDefault="008A68B8" w:rsidP="008A68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цена акции составит 95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держатель не будет исполнять опцион и просто потеряет 1 дол., уплаченный при покупке опциона.</w:t>
      </w:r>
    </w:p>
    <w:p w:rsidR="008A68B8" w:rsidRDefault="008A68B8" w:rsidP="008A68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Линия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AB7F7B">
        <w:rPr>
          <w:rFonts w:ascii="Times New Roman" w:hAnsi="Times New Roman" w:cs="Times New Roman"/>
          <w:sz w:val="28"/>
          <w:szCs w:val="28"/>
        </w:rPr>
        <w:t xml:space="preserve"> – график выплат для продавца. Если цена акции в момент исполнения равна 95 </w:t>
      </w:r>
      <w:proofErr w:type="gramStart"/>
      <w:r w:rsidR="00AB7F7B">
        <w:rPr>
          <w:rFonts w:ascii="Times New Roman" w:hAnsi="Times New Roman" w:cs="Times New Roman"/>
          <w:sz w:val="28"/>
          <w:szCs w:val="28"/>
        </w:rPr>
        <w:t>дол.,</w:t>
      </w:r>
      <w:proofErr w:type="gramEnd"/>
      <w:r w:rsidR="00AB7F7B">
        <w:rPr>
          <w:rFonts w:ascii="Times New Roman" w:hAnsi="Times New Roman" w:cs="Times New Roman"/>
          <w:sz w:val="28"/>
          <w:szCs w:val="28"/>
        </w:rPr>
        <w:t xml:space="preserve"> то опцион не дает держателю дохода и не будет исполнен им. В связи с этим продавец получит прибыль в размере 1 дол. (цена </w:t>
      </w:r>
      <w:r w:rsidR="00AB7F7B">
        <w:rPr>
          <w:rFonts w:ascii="Times New Roman" w:hAnsi="Times New Roman" w:cs="Times New Roman"/>
          <w:sz w:val="28"/>
          <w:szCs w:val="28"/>
        </w:rPr>
        <w:lastRenderedPageBreak/>
        <w:t xml:space="preserve">опциона). Если же цена опциона составит 110 </w:t>
      </w:r>
      <w:proofErr w:type="gramStart"/>
      <w:r w:rsidR="00AB7F7B">
        <w:rPr>
          <w:rFonts w:ascii="Times New Roman" w:hAnsi="Times New Roman" w:cs="Times New Roman"/>
          <w:sz w:val="28"/>
          <w:szCs w:val="28"/>
        </w:rPr>
        <w:t>дол.,</w:t>
      </w:r>
      <w:proofErr w:type="gramEnd"/>
      <w:r w:rsidR="00AB7F7B">
        <w:rPr>
          <w:rFonts w:ascii="Times New Roman" w:hAnsi="Times New Roman" w:cs="Times New Roman"/>
          <w:sz w:val="28"/>
          <w:szCs w:val="28"/>
        </w:rPr>
        <w:t xml:space="preserve"> держатель исполнит опцион и продавец вынужден будет продать акции по цене 100 дол за акцию.</w:t>
      </w:r>
    </w:p>
    <w:p w:rsidR="00AB7F7B" w:rsidRDefault="00AB7F7B" w:rsidP="008A68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Опцион пут – стандартный биржевой контракт, при котором покупатель приобретает право, но не обязательство продать определенное количество базового актива продавцу опциона по фиксированной цене (цена исполнения или цена страйк) в течение срока действия опциона.</w:t>
      </w:r>
    </w:p>
    <w:p w:rsidR="00D245F4" w:rsidRDefault="00D245F4" w:rsidP="008A68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рис. 2 представлены графики опциона на акции, который стоит 10 дол и имеет цену страйк 100 дол.</w:t>
      </w:r>
    </w:p>
    <w:p w:rsidR="00D245F4" w:rsidRPr="008A68B8" w:rsidRDefault="00D245F4" w:rsidP="008A68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245F4" w:rsidRDefault="00D245F4" w:rsidP="00D245F4">
      <w:pPr>
        <w:tabs>
          <w:tab w:val="left" w:pos="9072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2. График выплат для пут опциона</w:t>
      </w:r>
    </w:p>
    <w:p w:rsidR="00D245F4" w:rsidRDefault="00EC3C24" w:rsidP="00A3628F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Линия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 показывает прибыль (убыток) держателя опциона. Если цена акции составит 88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держатель опциона пут исполнит контракт – купит акции на рынке за 88 дол. и продаст их продавцу за 100 дол. При этом получит прибыль 12 дол. Если же цена акции составит 110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держатель не исполнит контракт. Он потеряет просто первоначальную стоимость опциона – 9 дол.</w:t>
      </w:r>
    </w:p>
    <w:p w:rsidR="00122076" w:rsidRDefault="00EC3C24" w:rsidP="00A3628F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Линия АВ – график выплат для продавца опциона пут. Продавец занимает позицию противоположную позиции покупателя.</w:t>
      </w:r>
    </w:p>
    <w:p w:rsidR="00DD49A3" w:rsidRPr="00122076" w:rsidRDefault="00DD49A3" w:rsidP="00A3628F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на рынке различают большое количество опционов. В связи с этим, рассмотрим классификацию опционов.</w:t>
      </w:r>
    </w:p>
    <w:p w:rsidR="000809E6" w:rsidRDefault="000809E6" w:rsidP="000809E6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Опционы подразделяются в зависимости от места торговли на:</w:t>
      </w:r>
    </w:p>
    <w:p w:rsidR="000809E6" w:rsidRDefault="000809E6" w:rsidP="000809E6">
      <w:pPr>
        <w:pStyle w:val="a7"/>
        <w:numPr>
          <w:ilvl w:val="0"/>
          <w:numId w:val="13"/>
        </w:num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биржевые – опционы, которые торгуются на биржах;</w:t>
      </w:r>
    </w:p>
    <w:p w:rsidR="000809E6" w:rsidRDefault="000809E6" w:rsidP="009072E5">
      <w:pPr>
        <w:pStyle w:val="a7"/>
        <w:numPr>
          <w:ilvl w:val="0"/>
          <w:numId w:val="13"/>
        </w:numPr>
        <w:tabs>
          <w:tab w:val="left" w:pos="1418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внебиржевые (небиржевые) – опционы, которые обращаются вне бирж.</w:t>
      </w:r>
    </w:p>
    <w:p w:rsidR="000809E6" w:rsidRDefault="001D264C" w:rsidP="001D264C">
      <w:pPr>
        <w:pStyle w:val="a7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Биржевые опционы разделяют в зависимости от типа предоставляемого ими рыночного инструмента на:</w:t>
      </w:r>
    </w:p>
    <w:p w:rsidR="001D264C" w:rsidRDefault="001D264C" w:rsidP="009072E5">
      <w:pPr>
        <w:pStyle w:val="a7"/>
        <w:numPr>
          <w:ilvl w:val="0"/>
          <w:numId w:val="13"/>
        </w:numPr>
        <w:tabs>
          <w:tab w:val="left" w:pos="1418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биржевые – как ценные бумаги (опционы, которые обращаются на фондовом рынке в форме ценной бумаги);</w:t>
      </w:r>
    </w:p>
    <w:p w:rsidR="009072E5" w:rsidRDefault="001D264C" w:rsidP="009072E5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A09C9">
        <w:rPr>
          <w:rFonts w:ascii="Times New Roman" w:hAnsi="Times New Roman" w:cs="Times New Roman"/>
          <w:sz w:val="28"/>
          <w:szCs w:val="28"/>
        </w:rPr>
        <w:t xml:space="preserve">биржевые – как производные финансовые инструменты (опционы, которые обращаются по правилам фьючерсного рынка). Они </w:t>
      </w:r>
      <w:r w:rsidR="00FA09C9">
        <w:rPr>
          <w:rFonts w:ascii="Times New Roman" w:hAnsi="Times New Roman" w:cs="Times New Roman"/>
          <w:sz w:val="28"/>
          <w:szCs w:val="28"/>
        </w:rPr>
        <w:t xml:space="preserve">называются «биржевые опционы колл и пут», </w:t>
      </w:r>
      <w:r w:rsidRPr="00FA09C9">
        <w:rPr>
          <w:rFonts w:ascii="Times New Roman" w:hAnsi="Times New Roman" w:cs="Times New Roman"/>
          <w:sz w:val="28"/>
          <w:szCs w:val="28"/>
        </w:rPr>
        <w:t xml:space="preserve">обращаются на фьючерсных или опционных </w:t>
      </w:r>
      <w:r w:rsidR="009072E5" w:rsidRPr="00FA09C9">
        <w:rPr>
          <w:rFonts w:ascii="Times New Roman" w:hAnsi="Times New Roman" w:cs="Times New Roman"/>
          <w:sz w:val="28"/>
          <w:szCs w:val="28"/>
        </w:rPr>
        <w:t>биржах.</w:t>
      </w:r>
    </w:p>
    <w:p w:rsidR="009072E5" w:rsidRDefault="009072E5" w:rsidP="009072E5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биржевые опционы разделяются по времени исполнения на:</w:t>
      </w:r>
    </w:p>
    <w:p w:rsidR="009072E5" w:rsidRDefault="009072E5" w:rsidP="009072E5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американский опцион, дающий владельцу право исполнить его в любой момент до истечения срока действия контракта;</w:t>
      </w:r>
    </w:p>
    <w:p w:rsidR="009072E5" w:rsidRDefault="009072E5" w:rsidP="009072E5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европейский опцион, который дает право владельцу исполнить его только на дату истечения срока действия контракта.</w:t>
      </w:r>
    </w:p>
    <w:p w:rsidR="009072E5" w:rsidRDefault="009072E5" w:rsidP="009072E5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виду актива разделяют биржевые опционы на:</w:t>
      </w:r>
    </w:p>
    <w:p w:rsidR="009072E5" w:rsidRDefault="009072E5" w:rsidP="009072E5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товарные – опционы на товары;</w:t>
      </w:r>
    </w:p>
    <w:p w:rsidR="009072E5" w:rsidRDefault="009072E5" w:rsidP="009072E5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валютные – опционы на валюту;</w:t>
      </w:r>
    </w:p>
    <w:p w:rsidR="009072E5" w:rsidRDefault="009072E5" w:rsidP="009072E5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фондовые – опционы на акции и облигации;</w:t>
      </w:r>
    </w:p>
    <w:p w:rsidR="009072E5" w:rsidRDefault="009072E5" w:rsidP="009072E5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процентные – опционы на процентные ставки;</w:t>
      </w:r>
    </w:p>
    <w:p w:rsidR="009072E5" w:rsidRDefault="009072E5" w:rsidP="009072E5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индексные – опционы на индексы фондового и иных рынков;</w:t>
      </w:r>
    </w:p>
    <w:p w:rsidR="00122076" w:rsidRDefault="009072E5" w:rsidP="00122076">
      <w:pPr>
        <w:pStyle w:val="a7"/>
        <w:numPr>
          <w:ilvl w:val="0"/>
          <w:numId w:val="13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фьючерсные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опционы на фьючерсные </w:t>
      </w:r>
      <w:r w:rsidR="00122076">
        <w:rPr>
          <w:rFonts w:ascii="Times New Roman" w:hAnsi="Times New Roman" w:cs="Times New Roman"/>
          <w:sz w:val="28"/>
          <w:szCs w:val="28"/>
        </w:rPr>
        <w:t>контракты</w:t>
      </w:r>
      <w:r w:rsidR="00122076" w:rsidRPr="009072E5">
        <w:rPr>
          <w:rFonts w:ascii="Times New Roman" w:hAnsi="Times New Roman" w:cs="Times New Roman"/>
          <w:sz w:val="28"/>
          <w:szCs w:val="28"/>
        </w:rPr>
        <w:t xml:space="preserve"> [</w:t>
      </w:r>
      <w:r w:rsidR="002A6B2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22076">
        <w:rPr>
          <w:rFonts w:ascii="Times New Roman" w:hAnsi="Times New Roman" w:cs="Times New Roman"/>
          <w:sz w:val="28"/>
          <w:szCs w:val="28"/>
        </w:rPr>
        <w:t xml:space="preserve">139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22076">
        <w:rPr>
          <w:rFonts w:ascii="Times New Roman" w:hAnsi="Times New Roman" w:cs="Times New Roman"/>
          <w:sz w:val="28"/>
          <w:szCs w:val="28"/>
        </w:rPr>
        <w:t>.</w:t>
      </w:r>
      <w:r w:rsidRPr="009072E5">
        <w:rPr>
          <w:rFonts w:ascii="Times New Roman" w:hAnsi="Times New Roman" w:cs="Times New Roman"/>
          <w:sz w:val="28"/>
          <w:szCs w:val="28"/>
        </w:rPr>
        <w:t>]</w:t>
      </w:r>
      <w:r w:rsidR="00122076">
        <w:rPr>
          <w:rFonts w:ascii="Times New Roman" w:hAnsi="Times New Roman" w:cs="Times New Roman"/>
          <w:sz w:val="28"/>
          <w:szCs w:val="28"/>
        </w:rPr>
        <w:t>.</w:t>
      </w:r>
    </w:p>
    <w:p w:rsidR="00122076" w:rsidRDefault="00122076" w:rsidP="00122076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Небиржевые опционы в свою очередь подразделяются по способу исполнения на:</w:t>
      </w:r>
    </w:p>
    <w:p w:rsidR="00122076" w:rsidRDefault="00122076" w:rsidP="00122076">
      <w:pPr>
        <w:pStyle w:val="a7"/>
        <w:numPr>
          <w:ilvl w:val="0"/>
          <w:numId w:val="14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поставочные – опционы, у которых процесс исполнения сводится к поставке актива опциона.</w:t>
      </w:r>
    </w:p>
    <w:p w:rsidR="00122076" w:rsidRDefault="00122076" w:rsidP="00122076">
      <w:pPr>
        <w:pStyle w:val="a7"/>
        <w:numPr>
          <w:ilvl w:val="0"/>
          <w:numId w:val="14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расчетные – опционы, у которых процесс исполнения сводится к выплате разницы между ценами актива опциона или иных сумм, согласованных сторонами.</w:t>
      </w:r>
    </w:p>
    <w:p w:rsidR="00122076" w:rsidRDefault="00122076" w:rsidP="00122076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внебиржевые опционы разделяются на:</w:t>
      </w:r>
    </w:p>
    <w:p w:rsidR="00122076" w:rsidRDefault="00122076" w:rsidP="00122076">
      <w:pPr>
        <w:pStyle w:val="a7"/>
        <w:numPr>
          <w:ilvl w:val="0"/>
          <w:numId w:val="14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обычные – опционы, которые имеют традиционные характеристики;</w:t>
      </w:r>
    </w:p>
    <w:p w:rsidR="00122076" w:rsidRDefault="00122076" w:rsidP="00122076">
      <w:pPr>
        <w:pStyle w:val="a7"/>
        <w:numPr>
          <w:ilvl w:val="0"/>
          <w:numId w:val="14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экзотические </w:t>
      </w:r>
      <w:r w:rsidR="00DD49A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опционы</w:t>
      </w:r>
      <w:r w:rsidR="00DD49A3">
        <w:rPr>
          <w:rFonts w:ascii="Times New Roman" w:hAnsi="Times New Roman" w:cs="Times New Roman"/>
          <w:sz w:val="28"/>
          <w:szCs w:val="28"/>
        </w:rPr>
        <w:t>, имеющие нетрадиционные характеристики.</w:t>
      </w:r>
    </w:p>
    <w:p w:rsidR="00122076" w:rsidRDefault="00122076" w:rsidP="00122076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076" w:rsidRDefault="00D55822" w:rsidP="00A3628F">
      <w:pPr>
        <w:pStyle w:val="a7"/>
        <w:numPr>
          <w:ilvl w:val="1"/>
          <w:numId w:val="9"/>
        </w:numPr>
        <w:tabs>
          <w:tab w:val="left" w:pos="1418"/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17FCA">
        <w:rPr>
          <w:rFonts w:ascii="Times New Roman" w:hAnsi="Times New Roman" w:cs="Times New Roman"/>
          <w:sz w:val="28"/>
          <w:szCs w:val="28"/>
        </w:rPr>
        <w:t>одели оценки опциона</w:t>
      </w:r>
    </w:p>
    <w:p w:rsidR="00217FCA" w:rsidRDefault="00217FCA" w:rsidP="00217FCA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73705C" w:rsidRDefault="0073705C" w:rsidP="00D55822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инвестора важно знать справедливую стоимость опциона в момент покупки. Для решения этой задачи используют две основные модели:</w:t>
      </w:r>
    </w:p>
    <w:p w:rsidR="0073705C" w:rsidRDefault="0073705C" w:rsidP="0073705C">
      <w:pPr>
        <w:pStyle w:val="a7"/>
        <w:numPr>
          <w:ilvl w:val="0"/>
          <w:numId w:val="16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Биноминальная;</w:t>
      </w:r>
    </w:p>
    <w:p w:rsidR="0073705C" w:rsidRDefault="0073705C" w:rsidP="0073705C">
      <w:pPr>
        <w:pStyle w:val="a7"/>
        <w:numPr>
          <w:ilvl w:val="0"/>
          <w:numId w:val="16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Блэка-Шоулза.</w:t>
      </w:r>
    </w:p>
    <w:p w:rsidR="0073705C" w:rsidRDefault="002650F1" w:rsidP="0073705C">
      <w:pPr>
        <w:pStyle w:val="a7"/>
        <w:tabs>
          <w:tab w:val="left" w:pos="851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99A">
        <w:rPr>
          <w:rFonts w:ascii="Times New Roman" w:hAnsi="Times New Roman" w:cs="Times New Roman"/>
          <w:i/>
          <w:sz w:val="28"/>
          <w:szCs w:val="28"/>
        </w:rPr>
        <w:t>Биноминальная модель</w:t>
      </w:r>
      <w:r>
        <w:rPr>
          <w:rFonts w:ascii="Times New Roman" w:hAnsi="Times New Roman" w:cs="Times New Roman"/>
          <w:sz w:val="28"/>
          <w:szCs w:val="28"/>
        </w:rPr>
        <w:t>. В основе этой модели лежит разделение всего срока действия контракта на небольшие интервалы времени. В рамках этих интервалов рассматривается только два варианта развития событий –цена базового актива либо растет, либо снижается. Графически биноминальная модель выглядит так:</w:t>
      </w:r>
      <w:r w:rsidRPr="002650F1">
        <w:rPr>
          <w:noProof/>
          <w:lang w:eastAsia="ru-RU"/>
        </w:rPr>
        <w:t xml:space="preserve"> </w:t>
      </w:r>
    </w:p>
    <w:p w:rsidR="002650F1" w:rsidRPr="0073705C" w:rsidRDefault="002650F1" w:rsidP="0073705C">
      <w:pPr>
        <w:pStyle w:val="a7"/>
        <w:tabs>
          <w:tab w:val="left" w:pos="851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732C565" wp14:editId="61CB83A3">
            <wp:extent cx="3773805" cy="2380870"/>
            <wp:effectExtent l="0" t="0" r="0" b="635"/>
            <wp:docPr id="4" name="Рисунок 4" descr="http://www.wikiznanie.ru/ru-wz/images/a/af/%D0%91%D0%B8%D0%BD%D0%BE%D0%BC%D0%B8%D0%BD%D0%B0%D0%BB%D1%8C%D0%BD%D0%BE%D0%B5_%D0%B4%D0%B5%D1%80%D0%B5%D0%B2%D0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wikiznanie.ru/ru-wz/images/a/af/%D0%91%D0%B8%D0%BD%D0%BE%D0%BC%D0%B8%D0%BD%D0%B0%D0%BB%D1%8C%D0%BD%D0%BE%D0%B5_%D0%B4%D0%B5%D1%80%D0%B5%D0%B2%D0%B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396" cy="238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05C" w:rsidRDefault="002650F1" w:rsidP="002650F1">
      <w:pPr>
        <w:tabs>
          <w:tab w:val="left" w:pos="1418"/>
          <w:tab w:val="left" w:pos="9072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 Модель биноминального дерева</w:t>
      </w:r>
    </w:p>
    <w:p w:rsidR="002650F1" w:rsidRDefault="002650F1" w:rsidP="002650F1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99A">
        <w:rPr>
          <w:rFonts w:ascii="Times New Roman" w:hAnsi="Times New Roman" w:cs="Times New Roman"/>
          <w:i/>
          <w:sz w:val="28"/>
          <w:szCs w:val="28"/>
        </w:rPr>
        <w:lastRenderedPageBreak/>
        <w:t>Модель Блэка-Шоулза</w:t>
      </w:r>
      <w:r w:rsidR="00260C35">
        <w:rPr>
          <w:rFonts w:ascii="Times New Roman" w:hAnsi="Times New Roman" w:cs="Times New Roman"/>
          <w:sz w:val="28"/>
          <w:szCs w:val="28"/>
        </w:rPr>
        <w:t xml:space="preserve"> (англ. </w:t>
      </w:r>
      <w:r w:rsidR="00260C35">
        <w:rPr>
          <w:rFonts w:ascii="Times New Roman" w:hAnsi="Times New Roman" w:cs="Times New Roman"/>
          <w:sz w:val="28"/>
          <w:szCs w:val="28"/>
          <w:lang w:val="en-US"/>
        </w:rPr>
        <w:t>Black</w:t>
      </w:r>
      <w:r w:rsidR="00260C35" w:rsidRPr="00260C35">
        <w:rPr>
          <w:rFonts w:ascii="Times New Roman" w:hAnsi="Times New Roman" w:cs="Times New Roman"/>
          <w:sz w:val="28"/>
          <w:szCs w:val="28"/>
        </w:rPr>
        <w:t>-</w:t>
      </w:r>
      <w:r w:rsidR="00260C35">
        <w:rPr>
          <w:rFonts w:ascii="Times New Roman" w:hAnsi="Times New Roman" w:cs="Times New Roman"/>
          <w:sz w:val="28"/>
          <w:szCs w:val="28"/>
          <w:lang w:val="en-US"/>
        </w:rPr>
        <w:t>Scholes</w:t>
      </w:r>
      <w:r w:rsidR="00260C35" w:rsidRPr="00260C35">
        <w:rPr>
          <w:rFonts w:ascii="Times New Roman" w:hAnsi="Times New Roman" w:cs="Times New Roman"/>
          <w:sz w:val="28"/>
          <w:szCs w:val="28"/>
        </w:rPr>
        <w:t xml:space="preserve"> </w:t>
      </w:r>
      <w:r w:rsidR="00260C35">
        <w:rPr>
          <w:rFonts w:ascii="Times New Roman" w:hAnsi="Times New Roman" w:cs="Times New Roman"/>
          <w:sz w:val="28"/>
          <w:szCs w:val="28"/>
          <w:lang w:val="en-US"/>
        </w:rPr>
        <w:t>Option</w:t>
      </w:r>
      <w:r w:rsidR="00260C35" w:rsidRPr="00260C35">
        <w:rPr>
          <w:rFonts w:ascii="Times New Roman" w:hAnsi="Times New Roman" w:cs="Times New Roman"/>
          <w:sz w:val="28"/>
          <w:szCs w:val="28"/>
        </w:rPr>
        <w:t xml:space="preserve"> </w:t>
      </w:r>
      <w:r w:rsidR="00260C35">
        <w:rPr>
          <w:rFonts w:ascii="Times New Roman" w:hAnsi="Times New Roman" w:cs="Times New Roman"/>
          <w:sz w:val="28"/>
          <w:szCs w:val="28"/>
          <w:lang w:val="en-US"/>
        </w:rPr>
        <w:t>Pricing</w:t>
      </w:r>
      <w:r w:rsidR="00260C35" w:rsidRPr="00260C35">
        <w:rPr>
          <w:rFonts w:ascii="Times New Roman" w:hAnsi="Times New Roman" w:cs="Times New Roman"/>
          <w:sz w:val="28"/>
          <w:szCs w:val="28"/>
        </w:rPr>
        <w:t xml:space="preserve"> </w:t>
      </w:r>
      <w:r w:rsidR="00260C35">
        <w:rPr>
          <w:rFonts w:ascii="Times New Roman" w:hAnsi="Times New Roman" w:cs="Times New Roman"/>
          <w:sz w:val="28"/>
          <w:szCs w:val="28"/>
          <w:lang w:val="en-US"/>
        </w:rPr>
        <w:t>Model</w:t>
      </w:r>
      <w:r w:rsidR="00260C35">
        <w:rPr>
          <w:rFonts w:ascii="Times New Roman" w:hAnsi="Times New Roman" w:cs="Times New Roman"/>
          <w:sz w:val="28"/>
          <w:szCs w:val="28"/>
        </w:rPr>
        <w:t>, OPM)</w:t>
      </w:r>
      <w:r w:rsidR="005C45C9">
        <w:rPr>
          <w:rFonts w:ascii="Times New Roman" w:hAnsi="Times New Roman" w:cs="Times New Roman"/>
          <w:sz w:val="28"/>
          <w:szCs w:val="28"/>
        </w:rPr>
        <w:t xml:space="preserve"> – это модель, которая определяет теоретическую цену на европейские опционы, подразумевающая, что если базовый актив торгуется на рынке, то его цена опциона на него неявным образом уже устанавливается самим рынком</w:t>
      </w:r>
      <w:r w:rsidR="00260C35" w:rsidRPr="00260C35">
        <w:rPr>
          <w:rFonts w:ascii="Times New Roman" w:hAnsi="Times New Roman" w:cs="Times New Roman"/>
          <w:sz w:val="28"/>
          <w:szCs w:val="28"/>
        </w:rPr>
        <w:t>[</w:t>
      </w:r>
      <w:r w:rsidR="00260C35">
        <w:rPr>
          <w:rFonts w:ascii="Times New Roman" w:hAnsi="Times New Roman" w:cs="Times New Roman"/>
          <w:sz w:val="28"/>
          <w:szCs w:val="28"/>
        </w:rPr>
        <w:t>6</w:t>
      </w:r>
      <w:r w:rsidR="00260C35" w:rsidRPr="00260C35">
        <w:rPr>
          <w:rFonts w:ascii="Times New Roman" w:hAnsi="Times New Roman" w:cs="Times New Roman"/>
          <w:sz w:val="28"/>
          <w:szCs w:val="28"/>
        </w:rPr>
        <w:t>]</w:t>
      </w:r>
      <w:r w:rsidR="00260C35">
        <w:rPr>
          <w:rFonts w:ascii="Times New Roman" w:hAnsi="Times New Roman" w:cs="Times New Roman"/>
          <w:sz w:val="28"/>
          <w:szCs w:val="28"/>
        </w:rPr>
        <w:t>. Эта модель получила широкое распространение на практике.</w:t>
      </w:r>
    </w:p>
    <w:p w:rsidR="00260C35" w:rsidRDefault="00260C35" w:rsidP="00D55822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Изначально, эта модель была создана для оценки европейских опционов колл на акции:</w:t>
      </w:r>
    </w:p>
    <w:p w:rsidR="00260C35" w:rsidRDefault="00AE3C4C" w:rsidP="00D55822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RT</m:t>
                </m:r>
              </m:sup>
            </m:sSup>
          </m:den>
        </m:f>
      </m:oMath>
      <w:r w:rsidR="00F140BB">
        <w:rPr>
          <w:rFonts w:ascii="Times New Roman" w:eastAsiaTheme="minorEastAsia" w:hAnsi="Times New Roman" w:cs="Times New Roman"/>
          <w:sz w:val="28"/>
          <w:szCs w:val="28"/>
        </w:rPr>
        <w:t xml:space="preserve"> , где</w:t>
      </w:r>
    </w:p>
    <w:p w:rsidR="00F140BB" w:rsidRPr="00F140BB" w:rsidRDefault="00F140BB" w:rsidP="00F140BB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E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+(R+0,5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)×T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σ×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</m:rad>
            </m:den>
          </m:f>
        </m:oMath>
      </m:oMathPara>
    </w:p>
    <w:p w:rsidR="00F140BB" w:rsidRPr="00F140BB" w:rsidRDefault="00AE3C4C" w:rsidP="00F140BB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         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-σ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rad>
        </m:oMath>
      </m:oMathPara>
    </w:p>
    <w:p w:rsidR="00F140BB" w:rsidRDefault="00F140BB" w:rsidP="00F140BB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140B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>где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s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 рыночная цена базового актива;</w:t>
      </w:r>
    </w:p>
    <w:p w:rsidR="00F140BB" w:rsidRDefault="00F140BB" w:rsidP="00F140BB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цена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исполнения опциона;</w:t>
      </w:r>
    </w:p>
    <w:p w:rsidR="00F140BB" w:rsidRDefault="00F140BB" w:rsidP="00F140BB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экпонента</w:t>
      </w:r>
      <w:proofErr w:type="spellEnd"/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равная 2,71;</w:t>
      </w:r>
    </w:p>
    <w:p w:rsidR="00F140BB" w:rsidRDefault="00F140BB" w:rsidP="00F140BB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безрисковая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норма доходности;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F140BB" w:rsidRDefault="00F140BB" w:rsidP="00F140BB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срок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действия контракта</w:t>
      </w:r>
      <w:r w:rsidR="00BF45B5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F45B5" w:rsidRDefault="00F140BB" w:rsidP="00F140BB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σ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F45B5">
        <w:rPr>
          <w:rFonts w:ascii="Times New Roman" w:eastAsiaTheme="minorEastAsia" w:hAnsi="Times New Roman" w:cs="Times New Roman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BF45B5">
        <w:rPr>
          <w:rFonts w:ascii="Times New Roman" w:eastAsiaTheme="minorEastAsia" w:hAnsi="Times New Roman" w:cs="Times New Roman"/>
          <w:sz w:val="28"/>
          <w:szCs w:val="28"/>
        </w:rPr>
        <w:t>риск</w:t>
      </w:r>
      <w:proofErr w:type="gramEnd"/>
      <w:r w:rsidR="00BF45B5">
        <w:rPr>
          <w:rFonts w:ascii="Times New Roman" w:eastAsiaTheme="minorEastAsia" w:hAnsi="Times New Roman" w:cs="Times New Roman"/>
          <w:sz w:val="28"/>
          <w:szCs w:val="28"/>
        </w:rPr>
        <w:t xml:space="preserve"> базового актива;</w:t>
      </w:r>
    </w:p>
    <w:p w:rsidR="0096344B" w:rsidRDefault="00F140BB" w:rsidP="00BF45B5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F140B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F140B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F140BB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BF45B5">
        <w:rPr>
          <w:rFonts w:ascii="Times New Roman" w:hAnsi="Times New Roman" w:cs="Times New Roman"/>
          <w:sz w:val="28"/>
          <w:szCs w:val="28"/>
        </w:rPr>
        <w:t xml:space="preserve"> – вероятности того, что при нормальном законе распределения со средним значением 0 и стандартным отклонением 1 полученное число будет меньше, чем значение </w:t>
      </w:r>
      <w:r w:rsidR="00BF45B5" w:rsidRPr="00BF45B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45B5" w:rsidRPr="00BF45B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F45B5" w:rsidRPr="00BF45B5">
        <w:rPr>
          <w:rFonts w:ascii="Times New Roman" w:hAnsi="Times New Roman" w:cs="Times New Roman"/>
          <w:sz w:val="28"/>
          <w:szCs w:val="28"/>
        </w:rPr>
        <w:t xml:space="preserve"> </w:t>
      </w:r>
      <w:r w:rsidR="00BF45B5">
        <w:rPr>
          <w:rFonts w:ascii="Times New Roman" w:hAnsi="Times New Roman" w:cs="Times New Roman"/>
          <w:sz w:val="28"/>
          <w:szCs w:val="28"/>
        </w:rPr>
        <w:t xml:space="preserve">и </w:t>
      </w:r>
      <w:r w:rsidR="00BF45B5" w:rsidRPr="00BF45B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F45B5" w:rsidRPr="00BF45B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F45B5">
        <w:rPr>
          <w:rFonts w:ascii="Times New Roman" w:hAnsi="Times New Roman" w:cs="Times New Roman"/>
          <w:sz w:val="28"/>
          <w:szCs w:val="28"/>
        </w:rPr>
        <w:t xml:space="preserve"> соответственно. </w:t>
      </w:r>
    </w:p>
    <w:p w:rsidR="0096344B" w:rsidRDefault="0096344B" w:rsidP="00BF45B5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 допущений в модели Блэка-Шоулза:</w:t>
      </w:r>
    </w:p>
    <w:p w:rsidR="0096344B" w:rsidRDefault="0096344B" w:rsidP="0096344B">
      <w:pPr>
        <w:pStyle w:val="a7"/>
        <w:numPr>
          <w:ilvl w:val="0"/>
          <w:numId w:val="18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базовому активу опциона колл дивиденды не выплачиваются в течение всего срока действия опциона.</w:t>
      </w:r>
    </w:p>
    <w:p w:rsidR="0096344B" w:rsidRDefault="0096344B" w:rsidP="0096344B">
      <w:pPr>
        <w:pStyle w:val="a7"/>
        <w:numPr>
          <w:ilvl w:val="0"/>
          <w:numId w:val="18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транзакционных затрат, связанных с покупкой или продажей акции, или опциона.</w:t>
      </w:r>
    </w:p>
    <w:p w:rsidR="0096344B" w:rsidRDefault="0096344B" w:rsidP="0096344B">
      <w:pPr>
        <w:pStyle w:val="a7"/>
        <w:numPr>
          <w:ilvl w:val="0"/>
          <w:numId w:val="18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Краткосрочная безрисковая процентная ставка известна и является постоянной в течение всего срока действия опциона.</w:t>
      </w:r>
    </w:p>
    <w:p w:rsidR="0096344B" w:rsidRDefault="0096344B" w:rsidP="0096344B">
      <w:pPr>
        <w:pStyle w:val="a7"/>
        <w:numPr>
          <w:ilvl w:val="0"/>
          <w:numId w:val="18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Любой покупатель ценной бумаги может получать ссуды по краткосрочной безрисковой ставке для оплаты любой части ее цены.</w:t>
      </w:r>
    </w:p>
    <w:p w:rsidR="0096344B" w:rsidRDefault="0096344B" w:rsidP="0096344B">
      <w:pPr>
        <w:pStyle w:val="a7"/>
        <w:numPr>
          <w:ilvl w:val="0"/>
          <w:numId w:val="18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Короткая продажа разрешается без ограничений, и при этом продавец получит немедленно всю наличную сумму за проданную без покрытия ценную бумагу по сегодняшней цене.</w:t>
      </w:r>
    </w:p>
    <w:p w:rsidR="0096344B" w:rsidRDefault="0096344B" w:rsidP="0096344B">
      <w:pPr>
        <w:pStyle w:val="a7"/>
        <w:numPr>
          <w:ilvl w:val="0"/>
          <w:numId w:val="18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Торговля ценными бумагами (базовым активом) ведется непрерывно, и поведение их цены подчиняется модели геометрического броуновского движения с известными параметрами</w:t>
      </w:r>
      <w:r w:rsidRPr="0096344B">
        <w:rPr>
          <w:rFonts w:ascii="Times New Roman" w:hAnsi="Times New Roman" w:cs="Times New Roman"/>
          <w:sz w:val="28"/>
          <w:szCs w:val="28"/>
        </w:rPr>
        <w:t>[</w:t>
      </w:r>
      <w:r w:rsidR="002A6B2C">
        <w:rPr>
          <w:rFonts w:ascii="Times New Roman" w:hAnsi="Times New Roman" w:cs="Times New Roman"/>
          <w:sz w:val="28"/>
          <w:szCs w:val="28"/>
        </w:rPr>
        <w:t>13</w:t>
      </w:r>
      <w:r w:rsidRPr="0096344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344B" w:rsidRDefault="009802AA" w:rsidP="009802AA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 модели основывается на концепции безрискового хеджирования. Инвестор может конструировать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безрисковую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позицию, покупая акции и в то же время продавая опциона колл на эти акции. В данном случае прибыль по акциям будет компенсировать убытки по опционам, и на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борот.</w:t>
      </w:r>
    </w:p>
    <w:p w:rsidR="009802AA" w:rsidRPr="009802AA" w:rsidRDefault="009802AA" w:rsidP="009802AA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Безрисковая хеджированная позиция должна приносить доход по ставке, которая равна безрисковой процентной ставке. Иначе существовала бы возможность извлечь арбитражную прибыль, и инвесторы приводили бы цену опциона к равновесному уровню, определенный моделью, пытаясь получить от этой возможности преимущества. </w:t>
      </w:r>
    </w:p>
    <w:p w:rsidR="006431D7" w:rsidRDefault="006431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44B" w:rsidRDefault="006431D7" w:rsidP="006431D7">
      <w:pPr>
        <w:pStyle w:val="a7"/>
        <w:tabs>
          <w:tab w:val="left" w:pos="1418"/>
          <w:tab w:val="left" w:pos="9072"/>
        </w:tabs>
        <w:spacing w:after="0" w:line="36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2. ОПЦИОННЫЕ СТРАТЕГИИ ХЕДЖИРОВАНИЯ</w:t>
      </w:r>
    </w:p>
    <w:p w:rsidR="006431D7" w:rsidRDefault="006431D7" w:rsidP="006431D7">
      <w:pPr>
        <w:pStyle w:val="a7"/>
        <w:numPr>
          <w:ilvl w:val="1"/>
          <w:numId w:val="16"/>
        </w:numPr>
        <w:tabs>
          <w:tab w:val="left" w:pos="1418"/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понятия хеджирования</w:t>
      </w:r>
    </w:p>
    <w:p w:rsidR="006431D7" w:rsidRDefault="006431D7" w:rsidP="006431D7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1D7" w:rsidRDefault="006431D7" w:rsidP="006431D7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4C1AD8">
        <w:rPr>
          <w:rFonts w:ascii="Times New Roman" w:hAnsi="Times New Roman" w:cs="Times New Roman"/>
          <w:sz w:val="28"/>
          <w:szCs w:val="28"/>
        </w:rPr>
        <w:t xml:space="preserve"> биржевых рынках необходима не только эффективная система расчетов, но и финансовая гарантия исполнения сделок. Это связано с тем, что конъюнктура этих рынков характеризуется труднопрогнозируемыми и резкими скачками цен.</w:t>
      </w:r>
    </w:p>
    <w:p w:rsidR="004C1AD8" w:rsidRDefault="006A67E7" w:rsidP="006431D7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своей деятельности юридические и физические лица сталкиваются с тем, что в результате своих операций они получат убыток либо прибыль, окажется ниже той, на которую они рассчитывали в связи с изменением цен на актив, с которым проводилась операция. Люди не склонны к риску в большинстве случаев, поэтому они согласны отказаться от большей прибыли ради того, чтобы уменьшить риски потерь.</w:t>
      </w:r>
    </w:p>
    <w:p w:rsidR="00201112" w:rsidRDefault="006A67E7" w:rsidP="006431D7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уменьшения рисков были созданы различные финансовые инструменты такие как: форварды, фьючерсы, опционы. А операции по снижению риска получили название хеджирование (от англ. </w:t>
      </w:r>
      <w:r>
        <w:rPr>
          <w:rFonts w:ascii="Times New Roman" w:hAnsi="Times New Roman" w:cs="Times New Roman"/>
          <w:sz w:val="28"/>
          <w:szCs w:val="28"/>
          <w:lang w:val="en-US"/>
        </w:rPr>
        <w:t>hedge</w:t>
      </w:r>
      <w:r>
        <w:rPr>
          <w:rFonts w:ascii="Times New Roman" w:hAnsi="Times New Roman" w:cs="Times New Roman"/>
          <w:sz w:val="28"/>
          <w:szCs w:val="28"/>
        </w:rPr>
        <w:t xml:space="preserve"> – отгораживать</w:t>
      </w:r>
      <w:r w:rsidR="00201112">
        <w:rPr>
          <w:rFonts w:ascii="Times New Roman" w:hAnsi="Times New Roman" w:cs="Times New Roman"/>
          <w:sz w:val="28"/>
          <w:szCs w:val="28"/>
        </w:rPr>
        <w:t>, защита, прикрытие).</w:t>
      </w:r>
    </w:p>
    <w:p w:rsidR="006A67E7" w:rsidRDefault="006A67E7" w:rsidP="006431D7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112">
        <w:rPr>
          <w:rFonts w:ascii="Times New Roman" w:hAnsi="Times New Roman" w:cs="Times New Roman"/>
          <w:sz w:val="28"/>
          <w:szCs w:val="28"/>
        </w:rPr>
        <w:t>Риск – это вероятность потерь вложенных средств или недополучения ожидаемых доходов. Любой актив или финансовый инструмент подвержен риску обесценения. Так как финансовые инструменты являются контрактами</w:t>
      </w:r>
      <w:r w:rsidR="00414F94">
        <w:rPr>
          <w:rFonts w:ascii="Times New Roman" w:hAnsi="Times New Roman" w:cs="Times New Roman"/>
          <w:sz w:val="28"/>
          <w:szCs w:val="28"/>
        </w:rPr>
        <w:t>, можно выделить риск невыполнения контрактных обязательств.</w:t>
      </w:r>
    </w:p>
    <w:p w:rsidR="00414F94" w:rsidRDefault="00414F94" w:rsidP="006431D7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хеджирование – это операция, которая предназначена снизить риск, возникший в результате операций.</w:t>
      </w:r>
    </w:p>
    <w:p w:rsidR="00B378E3" w:rsidRDefault="00414F94" w:rsidP="00B378E3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под хеджированием понимают страхование риска, связанного с изменением цены актива, процентной ставки или валютного курса с помощью производных инструментов.</w:t>
      </w:r>
      <w:r w:rsidR="00B37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AD9" w:rsidRDefault="00535AD9" w:rsidP="00B378E3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хеджирования заключается в покупке или продаже </w:t>
      </w:r>
      <w:r w:rsidR="00A64326">
        <w:rPr>
          <w:rFonts w:ascii="Times New Roman" w:hAnsi="Times New Roman" w:cs="Times New Roman"/>
          <w:sz w:val="28"/>
          <w:szCs w:val="28"/>
        </w:rPr>
        <w:t>опционных,</w:t>
      </w:r>
      <w:r>
        <w:rPr>
          <w:rFonts w:ascii="Times New Roman" w:hAnsi="Times New Roman" w:cs="Times New Roman"/>
          <w:sz w:val="28"/>
          <w:szCs w:val="28"/>
        </w:rPr>
        <w:t xml:space="preserve"> или фьючерсных контрактов одновременно с продажей или покупкой</w:t>
      </w:r>
      <w:r w:rsidR="00A64326">
        <w:rPr>
          <w:rFonts w:ascii="Times New Roman" w:hAnsi="Times New Roman" w:cs="Times New Roman"/>
          <w:sz w:val="28"/>
          <w:szCs w:val="28"/>
        </w:rPr>
        <w:t xml:space="preserve"> базисного актива с тем же сроком исполнения, а затем проведение обратной операции с наступлением срока исполнения.</w:t>
      </w:r>
    </w:p>
    <w:p w:rsidR="00A64326" w:rsidRDefault="00A64326" w:rsidP="00B378E3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Хеджирование бывает полным или частичным. Полное хеджирование исключает полностью риск потерь, частичное же осуществляет страховку только в определенных пределах.</w:t>
      </w:r>
    </w:p>
    <w:p w:rsidR="009328BF" w:rsidRDefault="009328BF" w:rsidP="00B378E3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8BF" w:rsidRDefault="009328BF" w:rsidP="008104A9">
      <w:pPr>
        <w:pStyle w:val="a7"/>
        <w:numPr>
          <w:ilvl w:val="1"/>
          <w:numId w:val="16"/>
        </w:numPr>
        <w:tabs>
          <w:tab w:val="left" w:pos="1418"/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хеджирования опционов</w:t>
      </w:r>
    </w:p>
    <w:p w:rsidR="009328BF" w:rsidRPr="009328BF" w:rsidRDefault="009328BF" w:rsidP="009328BF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4326" w:rsidRDefault="000F41FA" w:rsidP="000F41FA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два основных типа хеджирования:</w:t>
      </w:r>
    </w:p>
    <w:p w:rsidR="008104A9" w:rsidRDefault="009328BF" w:rsidP="00A03848">
      <w:pPr>
        <w:pStyle w:val="a7"/>
        <w:numPr>
          <w:ilvl w:val="0"/>
          <w:numId w:val="21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8104A9">
        <w:rPr>
          <w:rFonts w:ascii="Times New Roman" w:hAnsi="Times New Roman" w:cs="Times New Roman"/>
          <w:sz w:val="28"/>
          <w:szCs w:val="28"/>
        </w:rPr>
        <w:t>хеджирование от роста цены</w:t>
      </w:r>
      <w:r w:rsidR="008104A9">
        <w:rPr>
          <w:rFonts w:ascii="Times New Roman" w:hAnsi="Times New Roman" w:cs="Times New Roman"/>
          <w:sz w:val="28"/>
          <w:szCs w:val="28"/>
        </w:rPr>
        <w:t>;</w:t>
      </w:r>
      <w:r w:rsidRPr="008104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8BF" w:rsidRPr="008104A9" w:rsidRDefault="009328BF" w:rsidP="00A03848">
      <w:pPr>
        <w:pStyle w:val="a7"/>
        <w:numPr>
          <w:ilvl w:val="0"/>
          <w:numId w:val="21"/>
        </w:numPr>
        <w:tabs>
          <w:tab w:val="left" w:pos="1418"/>
          <w:tab w:val="left" w:pos="9072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8104A9">
        <w:rPr>
          <w:rFonts w:ascii="Times New Roman" w:hAnsi="Times New Roman" w:cs="Times New Roman"/>
          <w:sz w:val="28"/>
          <w:szCs w:val="28"/>
        </w:rPr>
        <w:t>хеджирование от снижения цены</w:t>
      </w:r>
      <w:r w:rsidR="008104A9">
        <w:rPr>
          <w:rFonts w:ascii="Times New Roman" w:hAnsi="Times New Roman" w:cs="Times New Roman"/>
          <w:sz w:val="28"/>
          <w:szCs w:val="28"/>
        </w:rPr>
        <w:t>.</w:t>
      </w:r>
    </w:p>
    <w:p w:rsidR="008104A9" w:rsidRDefault="008104A9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более подробно типы хеджирования.</w:t>
      </w:r>
    </w:p>
    <w:p w:rsidR="008104A9" w:rsidRDefault="008104A9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4A9" w:rsidRDefault="008104A9" w:rsidP="008104A9">
      <w:pPr>
        <w:pStyle w:val="a7"/>
        <w:numPr>
          <w:ilvl w:val="2"/>
          <w:numId w:val="16"/>
        </w:numPr>
        <w:tabs>
          <w:tab w:val="left" w:pos="1418"/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от роста цены</w:t>
      </w:r>
    </w:p>
    <w:p w:rsidR="008104A9" w:rsidRDefault="008104A9" w:rsidP="008104A9">
      <w:pPr>
        <w:pStyle w:val="a7"/>
        <w:tabs>
          <w:tab w:val="left" w:pos="1418"/>
          <w:tab w:val="left" w:pos="9072"/>
        </w:tabs>
        <w:spacing w:after="0" w:line="360" w:lineRule="auto"/>
        <w:ind w:left="1789"/>
        <w:jc w:val="both"/>
        <w:rPr>
          <w:rFonts w:ascii="Times New Roman" w:hAnsi="Times New Roman" w:cs="Times New Roman"/>
          <w:sz w:val="28"/>
          <w:szCs w:val="28"/>
        </w:rPr>
      </w:pPr>
    </w:p>
    <w:p w:rsidR="008104A9" w:rsidRDefault="008104A9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от роста цены применяется если участник рынка желает купить актив опциона по необходимой ему целевой цене, уровень которой задается уровнем цены исполнения опциона (с корректировкой на величину премии)</w:t>
      </w:r>
      <w:r w:rsidRPr="008104A9">
        <w:rPr>
          <w:rFonts w:ascii="Times New Roman" w:hAnsi="Times New Roman" w:cs="Times New Roman"/>
          <w:sz w:val="28"/>
          <w:szCs w:val="28"/>
        </w:rPr>
        <w:t xml:space="preserve"> [</w:t>
      </w:r>
      <w:r w:rsidR="002A6B2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 150 с.</w:t>
      </w:r>
      <w:r w:rsidRPr="008104A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04A9" w:rsidRDefault="008104A9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два способа хеджирования от роста цены:</w:t>
      </w:r>
    </w:p>
    <w:p w:rsidR="008104A9" w:rsidRDefault="008104A9" w:rsidP="008104A9">
      <w:pPr>
        <w:pStyle w:val="a7"/>
        <w:numPr>
          <w:ilvl w:val="0"/>
          <w:numId w:val="22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Покупка колла;</w:t>
      </w:r>
    </w:p>
    <w:p w:rsidR="008104A9" w:rsidRDefault="008104A9" w:rsidP="008104A9">
      <w:pPr>
        <w:pStyle w:val="a7"/>
        <w:numPr>
          <w:ilvl w:val="0"/>
          <w:numId w:val="22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 пута.</w:t>
      </w:r>
    </w:p>
    <w:p w:rsidR="00A13118" w:rsidRDefault="00A13118" w:rsidP="00A13118">
      <w:pPr>
        <w:pStyle w:val="a7"/>
        <w:tabs>
          <w:tab w:val="left" w:pos="1560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99A">
        <w:rPr>
          <w:rFonts w:ascii="Times New Roman" w:hAnsi="Times New Roman" w:cs="Times New Roman"/>
          <w:i/>
          <w:sz w:val="28"/>
          <w:szCs w:val="28"/>
        </w:rPr>
        <w:t>Хеджирование покупкой колла</w:t>
      </w:r>
      <w:r>
        <w:rPr>
          <w:rFonts w:ascii="Times New Roman" w:hAnsi="Times New Roman" w:cs="Times New Roman"/>
          <w:sz w:val="28"/>
          <w:szCs w:val="28"/>
        </w:rPr>
        <w:t>. Хеджер покупает опцион колл на рынке с нужной ему ценой, на необходимый срок. За это он продавцу уплачивает премию. В этом случае целевая цена опциона – это сумма цены исполнения и премия.</w:t>
      </w:r>
    </w:p>
    <w:p w:rsidR="00A13118" w:rsidRDefault="00A13118" w:rsidP="00A13118">
      <w:pPr>
        <w:pStyle w:val="a7"/>
        <w:tabs>
          <w:tab w:val="left" w:pos="1560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актива повысится до уровня целевой цены, то опцион исполняется. Так как его общие расходы равны целевой цене, то он полностью хеджировался, т.е. не получил прибыль и не понес убытки.</w:t>
      </w:r>
    </w:p>
    <w:p w:rsidR="00A13118" w:rsidRDefault="00A13118" w:rsidP="00A13118">
      <w:pPr>
        <w:pStyle w:val="a7"/>
        <w:tabs>
          <w:tab w:val="left" w:pos="1560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превысит целевую цену, то хеджер не только хеджируется, но он еще имеет спекулятивный доход.</w:t>
      </w:r>
    </w:p>
    <w:p w:rsidR="00A13118" w:rsidRDefault="00A13118" w:rsidP="00A13118">
      <w:pPr>
        <w:pStyle w:val="a7"/>
        <w:tabs>
          <w:tab w:val="left" w:pos="1560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рыночная цена повысится</w:t>
      </w:r>
      <w:r w:rsidR="00B9099A">
        <w:rPr>
          <w:rFonts w:ascii="Times New Roman" w:hAnsi="Times New Roman" w:cs="Times New Roman"/>
          <w:sz w:val="28"/>
          <w:szCs w:val="28"/>
        </w:rPr>
        <w:t xml:space="preserve"> в пределах от цены исполнения до уровня целевой цены</w:t>
      </w:r>
      <w:r>
        <w:rPr>
          <w:rFonts w:ascii="Times New Roman" w:hAnsi="Times New Roman" w:cs="Times New Roman"/>
          <w:sz w:val="28"/>
          <w:szCs w:val="28"/>
        </w:rPr>
        <w:t>, то</w:t>
      </w:r>
      <w:r w:rsidR="00B9099A">
        <w:rPr>
          <w:rFonts w:ascii="Times New Roman" w:hAnsi="Times New Roman" w:cs="Times New Roman"/>
          <w:sz w:val="28"/>
          <w:szCs w:val="28"/>
        </w:rPr>
        <w:t xml:space="preserve"> затраты хеджера будут превышать размер рыночной цены актива. В этой ситуации у него будет неполное хеджирование.</w:t>
      </w:r>
    </w:p>
    <w:p w:rsidR="00B9099A" w:rsidRDefault="00B9099A" w:rsidP="00A13118">
      <w:pPr>
        <w:pStyle w:val="a7"/>
        <w:tabs>
          <w:tab w:val="left" w:pos="1560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актива снизилась по сравнению с ценой исполнения, то опцион не исполняется. В этом случае хеджирование опциона не требуется.</w:t>
      </w:r>
    </w:p>
    <w:p w:rsidR="008104A9" w:rsidRDefault="00B9099A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99A">
        <w:rPr>
          <w:rFonts w:ascii="Times New Roman" w:hAnsi="Times New Roman" w:cs="Times New Roman"/>
          <w:i/>
          <w:sz w:val="28"/>
          <w:szCs w:val="28"/>
        </w:rPr>
        <w:t>Хеджирование продажей пута</w:t>
      </w:r>
      <w:r>
        <w:rPr>
          <w:rFonts w:ascii="Times New Roman" w:hAnsi="Times New Roman" w:cs="Times New Roman"/>
          <w:sz w:val="28"/>
          <w:szCs w:val="28"/>
        </w:rPr>
        <w:t>. Хеджер продает опцион пут с нужной ему ценой исполнения, на необходимый срок. За это от покупателя пута он получает премию. В этой ситуации он полностью зависит от покупателя пута. Единственно возможный доход продавца – это полученная им премия</w:t>
      </w:r>
      <w:r w:rsidR="003E747F">
        <w:rPr>
          <w:rFonts w:ascii="Times New Roman" w:hAnsi="Times New Roman" w:cs="Times New Roman"/>
          <w:sz w:val="28"/>
          <w:szCs w:val="28"/>
        </w:rPr>
        <w:t>. И поэтому границы его хеджирования определяются только размерами премии. Целевая цена представляет собой в этом случае разницу между ценой исполнения и премией.</w:t>
      </w:r>
    </w:p>
    <w:p w:rsidR="003E747F" w:rsidRDefault="003E747F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окажется ниже целевой цены, то пут обязательно исполнится. В этом случае хеджеру не хватает его премии для компенсации убытка от падения цены актива. Возникает убыток в размере разницы между рыночной ценой актива и целевой ценой.</w:t>
      </w:r>
    </w:p>
    <w:p w:rsidR="003E747F" w:rsidRDefault="003E747F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повысится до уровня целевой цены, то опцион теоретически исполняется покупателем пута. В этом случае его общие расходы равны величине «цена исполнения минус премия», что значит он полностью хеджировался.</w:t>
      </w:r>
    </w:p>
    <w:p w:rsidR="003E747F" w:rsidRDefault="003E747F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повысилась в пределах от уровня целевой цены до уровня цены исполнения, то хеджер исполняет опцион.</w:t>
      </w:r>
      <w:r w:rsidR="00671A67">
        <w:rPr>
          <w:rFonts w:ascii="Times New Roman" w:hAnsi="Times New Roman" w:cs="Times New Roman"/>
          <w:sz w:val="28"/>
          <w:szCs w:val="28"/>
        </w:rPr>
        <w:t xml:space="preserve"> В этой ситуации его затраты на покупку актива будут меньше размера рыночной цены на величину премии. Т.е. он получит доход в виде премии.</w:t>
      </w:r>
    </w:p>
    <w:p w:rsidR="00671A67" w:rsidRDefault="00671A67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актива будет выше уровня цены исполнения, то опцион истекает без исполнения. В этом случае хеджирование отсутствует для продавца пута, потому что он вообще не может купить актив по данному опциону.</w:t>
      </w:r>
    </w:p>
    <w:p w:rsidR="00671A67" w:rsidRDefault="00671A67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хеджирования от роста цены актива состоит в следующем:</w:t>
      </w:r>
    </w:p>
    <w:p w:rsidR="00671A67" w:rsidRDefault="00671A67" w:rsidP="00671A67">
      <w:pPr>
        <w:pStyle w:val="a7"/>
        <w:numPr>
          <w:ilvl w:val="0"/>
          <w:numId w:val="24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границы хеджирования:</w:t>
      </w:r>
    </w:p>
    <w:p w:rsidR="00671A67" w:rsidRDefault="00671A67" w:rsidP="00671A67">
      <w:pPr>
        <w:pStyle w:val="a7"/>
        <w:numPr>
          <w:ilvl w:val="0"/>
          <w:numId w:val="25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покупкой колла не имеет верхней границы;</w:t>
      </w:r>
    </w:p>
    <w:p w:rsidR="00F86EDE" w:rsidRDefault="00671A67" w:rsidP="00F86EDE">
      <w:pPr>
        <w:pStyle w:val="a7"/>
        <w:numPr>
          <w:ilvl w:val="0"/>
          <w:numId w:val="25"/>
        </w:numPr>
        <w:tabs>
          <w:tab w:val="left" w:pos="1418"/>
          <w:tab w:val="left" w:pos="1701"/>
        </w:tabs>
        <w:spacing w:after="0" w:line="360" w:lineRule="auto"/>
        <w:ind w:left="0" w:firstLine="1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продажей пута возможно в узком диапазоне, который измеряется размером премии от продажи пута</w:t>
      </w:r>
      <w:r w:rsidR="00F86EDE">
        <w:rPr>
          <w:rFonts w:ascii="Times New Roman" w:hAnsi="Times New Roman" w:cs="Times New Roman"/>
          <w:sz w:val="28"/>
          <w:szCs w:val="28"/>
        </w:rPr>
        <w:t>;</w:t>
      </w:r>
    </w:p>
    <w:p w:rsidR="00F86EDE" w:rsidRDefault="00F86EDE" w:rsidP="00F86EDE">
      <w:pPr>
        <w:tabs>
          <w:tab w:val="left" w:pos="1418"/>
          <w:tab w:val="left" w:pos="1701"/>
        </w:tabs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sz w:val="28"/>
          <w:szCs w:val="28"/>
        </w:rPr>
        <w:tab/>
        <w:t>сопутствующие риски:</w:t>
      </w:r>
    </w:p>
    <w:p w:rsidR="00671A67" w:rsidRDefault="00F86EDE" w:rsidP="00F86EDE">
      <w:pPr>
        <w:pStyle w:val="a7"/>
        <w:numPr>
          <w:ilvl w:val="0"/>
          <w:numId w:val="25"/>
        </w:numPr>
        <w:tabs>
          <w:tab w:val="left" w:pos="1418"/>
          <w:tab w:val="left" w:pos="1701"/>
        </w:tabs>
        <w:spacing w:after="0" w:line="360" w:lineRule="auto"/>
        <w:ind w:left="0" w:firstLine="1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покупкой колла не имеет риска, кроме уплаченной премии;</w:t>
      </w:r>
    </w:p>
    <w:p w:rsidR="00F86EDE" w:rsidRDefault="00F86EDE" w:rsidP="00F86EDE">
      <w:pPr>
        <w:pStyle w:val="a7"/>
        <w:numPr>
          <w:ilvl w:val="0"/>
          <w:numId w:val="25"/>
        </w:numPr>
        <w:tabs>
          <w:tab w:val="left" w:pos="1418"/>
          <w:tab w:val="left" w:pos="1701"/>
        </w:tabs>
        <w:spacing w:after="0" w:line="360" w:lineRule="auto"/>
        <w:ind w:left="0" w:firstLine="1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продажей пута имеет риск неограниченных потерь в случае понижения рыночной цены опциона;</w:t>
      </w:r>
    </w:p>
    <w:p w:rsidR="003E747F" w:rsidRDefault="003E747F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8E3" w:rsidRDefault="008104A9" w:rsidP="008104A9">
      <w:pPr>
        <w:pStyle w:val="a7"/>
        <w:numPr>
          <w:ilvl w:val="2"/>
          <w:numId w:val="16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от снижения цены</w:t>
      </w:r>
    </w:p>
    <w:p w:rsidR="008104A9" w:rsidRDefault="008104A9" w:rsidP="008104A9">
      <w:pPr>
        <w:pStyle w:val="a7"/>
        <w:tabs>
          <w:tab w:val="left" w:pos="1418"/>
          <w:tab w:val="left" w:pos="9072"/>
        </w:tabs>
        <w:spacing w:after="0" w:line="360" w:lineRule="auto"/>
        <w:ind w:left="1789"/>
        <w:jc w:val="both"/>
        <w:rPr>
          <w:rFonts w:ascii="Times New Roman" w:hAnsi="Times New Roman" w:cs="Times New Roman"/>
          <w:sz w:val="28"/>
          <w:szCs w:val="28"/>
        </w:rPr>
      </w:pPr>
    </w:p>
    <w:p w:rsidR="008104A9" w:rsidRDefault="008104A9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8104A9">
        <w:rPr>
          <w:rFonts w:ascii="Times New Roman" w:hAnsi="Times New Roman" w:cs="Times New Roman"/>
          <w:sz w:val="28"/>
          <w:szCs w:val="28"/>
        </w:rPr>
        <w:t>еджирование от снижения цены используется в том случает, если участник рынка владеет активом опциона и потому либо желает сохранить его стоимость от обесценения, либо желает продать в будущем по заданной цене, но не уверен, что цена не снизится [</w:t>
      </w:r>
      <w:r w:rsidR="002A6B2C">
        <w:rPr>
          <w:rFonts w:ascii="Times New Roman" w:hAnsi="Times New Roman" w:cs="Times New Roman"/>
          <w:sz w:val="28"/>
          <w:szCs w:val="28"/>
        </w:rPr>
        <w:t>7</w:t>
      </w:r>
      <w:r w:rsidRPr="008104A9">
        <w:rPr>
          <w:rFonts w:ascii="Times New Roman" w:hAnsi="Times New Roman" w:cs="Times New Roman"/>
          <w:sz w:val="28"/>
          <w:szCs w:val="28"/>
        </w:rPr>
        <w:t>, 152 с.]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3848" w:rsidRDefault="00A03848" w:rsidP="008104A9">
      <w:pPr>
        <w:pStyle w:val="a7"/>
        <w:tabs>
          <w:tab w:val="left" w:pos="1418"/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два способа хеджирования от снижения цены:</w:t>
      </w:r>
    </w:p>
    <w:p w:rsidR="00A03848" w:rsidRDefault="00A03848" w:rsidP="00A03848">
      <w:pPr>
        <w:pStyle w:val="a7"/>
        <w:numPr>
          <w:ilvl w:val="0"/>
          <w:numId w:val="26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покупка пута;</w:t>
      </w:r>
    </w:p>
    <w:p w:rsidR="00A03848" w:rsidRDefault="00A03848" w:rsidP="00A03848">
      <w:pPr>
        <w:pStyle w:val="a7"/>
        <w:numPr>
          <w:ilvl w:val="0"/>
          <w:numId w:val="26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 колла.</w:t>
      </w:r>
    </w:p>
    <w:p w:rsidR="00A03848" w:rsidRDefault="00A03848" w:rsidP="00A03848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Хеджирование покупкой пута.</w:t>
      </w:r>
      <w:r>
        <w:rPr>
          <w:rFonts w:ascii="Times New Roman" w:hAnsi="Times New Roman" w:cs="Times New Roman"/>
          <w:sz w:val="28"/>
          <w:szCs w:val="28"/>
        </w:rPr>
        <w:t xml:space="preserve"> Хеджер на рынке покупает опцион пут с нужной ему ценой и на необходимый срок, уплачивая продавцу премию. Целевая цена – «цена исполнения минус премия».</w:t>
      </w:r>
    </w:p>
    <w:p w:rsidR="00A03848" w:rsidRDefault="00A03848" w:rsidP="00A03848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рыночная цена актива снизилась до уровня целевой цены, то хеджер продает актив по цене исполнения, т.е. исполняет опцион. В этой ситуации общая выручка составляет величину цена исполнения минус премия. Это означает, что он полностью хеджировался. </w:t>
      </w:r>
    </w:p>
    <w:p w:rsidR="00A03848" w:rsidRDefault="00A03848" w:rsidP="00A03848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снизится по сравнению с целевой ц</w:t>
      </w:r>
      <w:r w:rsidR="00046A63">
        <w:rPr>
          <w:rFonts w:ascii="Times New Roman" w:hAnsi="Times New Roman" w:cs="Times New Roman"/>
          <w:sz w:val="28"/>
          <w:szCs w:val="28"/>
        </w:rPr>
        <w:t>еной, то хеджер получит доход равный разнице между суммой «цена исполнения плюс премия» и рыночной ценой хеджируемого актива.</w:t>
      </w:r>
    </w:p>
    <w:p w:rsidR="00046A63" w:rsidRDefault="00046A63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рыночная цена хеджируемого актива снизится в пределах от цены исполнения до уровня целевой цены, то хеджер продает опцион по цене исполнения. В этой ситуации общие затраты его будут превышать размер рыночной цены, т.е. у него неполное хеджирование.</w:t>
      </w:r>
    </w:p>
    <w:p w:rsidR="00046A63" w:rsidRDefault="00046A63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актива возрастет по сравнению с ценой исполнения, то опцион хеджер не продает, т.е. он истекает без исполнения. В этой ситуации рыночная стоимость актива будет выше цены исполнения и в этом случае хеджирования опциона пут не требуется.</w:t>
      </w:r>
    </w:p>
    <w:p w:rsidR="00046A63" w:rsidRDefault="00046A63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Хеджирование продажей колла.</w:t>
      </w:r>
      <w:r>
        <w:rPr>
          <w:rFonts w:ascii="Times New Roman" w:hAnsi="Times New Roman" w:cs="Times New Roman"/>
          <w:sz w:val="28"/>
          <w:szCs w:val="28"/>
        </w:rPr>
        <w:t xml:space="preserve"> Хеджер продает на рынке опцион колл с нужной ему ценой и на необходимый срок, получая премию</w:t>
      </w:r>
      <w:r w:rsidR="0023189A">
        <w:rPr>
          <w:rFonts w:ascii="Times New Roman" w:hAnsi="Times New Roman" w:cs="Times New Roman"/>
          <w:sz w:val="28"/>
          <w:szCs w:val="28"/>
        </w:rPr>
        <w:t xml:space="preserve"> и теперь он зависит полностью от воли покупателя. Полученная премия – это единственно возможный доход продавца колла. Целевая цена равна цена исполнения плюс премия.</w:t>
      </w:r>
    </w:p>
    <w:p w:rsidR="0023189A" w:rsidRDefault="0023189A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хеджируемого актива будет выше уровня целевой цены, то колл обязательно будет исполнен. В этой ситуации хеджеру не хватает полученной премии для компенсации убытка от роста цены актива. В этом случае у него возникает убыток в размере рыночная цена минус целевая цена.</w:t>
      </w:r>
    </w:p>
    <w:p w:rsidR="0023189A" w:rsidRDefault="0023189A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рыночная цена актива повысится до уровня целевой цены, то теоретически опцион исполняется. Продавец продает актив по цене исполнения и его выручка от продажи составляет величину целевой цены, т.е. он полностью хеджировался.</w:t>
      </w:r>
    </w:p>
    <w:p w:rsidR="0023189A" w:rsidRDefault="0023189A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рыночная цена актива повысится в пределах от уровня цены исполнения до уровня целевой цены, то продавец исполняет опцион по цене исполнения. В этом случае его общие затраты будут на величину премии размера рыночной цены. </w:t>
      </w:r>
      <w:r w:rsidR="00181E9E">
        <w:rPr>
          <w:rFonts w:ascii="Times New Roman" w:hAnsi="Times New Roman" w:cs="Times New Roman"/>
          <w:sz w:val="28"/>
          <w:szCs w:val="28"/>
        </w:rPr>
        <w:t>У него возникает доход в размере разницы между целевой ценой и рыночной ценой хеджируемого актива.</w:t>
      </w:r>
    </w:p>
    <w:p w:rsidR="00181E9E" w:rsidRDefault="00181E9E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же рыночная цена актива будет ниже уровня цены исполнения, то опцион колл истекает без исполнения. В этом случае хеджирование опциона колл отсутствует.</w:t>
      </w:r>
    </w:p>
    <w:p w:rsidR="00181E9E" w:rsidRDefault="00181E9E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Специфика хеджирования от снижения цены актива состоит в следующем:</w:t>
      </w:r>
    </w:p>
    <w:p w:rsidR="00181E9E" w:rsidRDefault="00181E9E" w:rsidP="00181E9E">
      <w:pPr>
        <w:pStyle w:val="a7"/>
        <w:numPr>
          <w:ilvl w:val="0"/>
          <w:numId w:val="27"/>
        </w:numPr>
        <w:tabs>
          <w:tab w:val="left" w:pos="1418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границы хеджирования:</w:t>
      </w:r>
    </w:p>
    <w:p w:rsidR="00181E9E" w:rsidRDefault="00181E9E" w:rsidP="00181E9E">
      <w:pPr>
        <w:pStyle w:val="a7"/>
        <w:numPr>
          <w:ilvl w:val="0"/>
          <w:numId w:val="28"/>
        </w:numPr>
        <w:tabs>
          <w:tab w:val="left" w:pos="1418"/>
          <w:tab w:val="left" w:pos="1701"/>
        </w:tabs>
        <w:spacing w:after="0" w:line="360" w:lineRule="auto"/>
        <w:ind w:left="0" w:firstLine="1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продажей колла возможна в узком диапазоне, который измеряется полученной премией;</w:t>
      </w:r>
    </w:p>
    <w:p w:rsidR="00181E9E" w:rsidRDefault="00181E9E" w:rsidP="00181E9E">
      <w:pPr>
        <w:pStyle w:val="a7"/>
        <w:numPr>
          <w:ilvl w:val="0"/>
          <w:numId w:val="28"/>
        </w:numPr>
        <w:tabs>
          <w:tab w:val="left" w:pos="1418"/>
          <w:tab w:val="left" w:pos="1701"/>
        </w:tabs>
        <w:spacing w:after="0" w:line="360" w:lineRule="auto"/>
        <w:ind w:left="0" w:firstLine="1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покупкой пута не имеет границы хеджирования, т.е. цена может снижаться до нуля;</w:t>
      </w:r>
    </w:p>
    <w:p w:rsidR="00181E9E" w:rsidRDefault="00181E9E" w:rsidP="00181E9E">
      <w:pPr>
        <w:pStyle w:val="a7"/>
        <w:numPr>
          <w:ilvl w:val="0"/>
          <w:numId w:val="27"/>
        </w:numPr>
        <w:tabs>
          <w:tab w:val="left" w:pos="1418"/>
          <w:tab w:val="left" w:pos="170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сопутствующие риски:</w:t>
      </w:r>
    </w:p>
    <w:p w:rsidR="00181E9E" w:rsidRDefault="00181E9E" w:rsidP="00181E9E">
      <w:pPr>
        <w:pStyle w:val="a7"/>
        <w:numPr>
          <w:ilvl w:val="0"/>
          <w:numId w:val="29"/>
        </w:numPr>
        <w:tabs>
          <w:tab w:val="left" w:pos="1418"/>
          <w:tab w:val="left" w:pos="1701"/>
        </w:tabs>
        <w:spacing w:after="0" w:line="360" w:lineRule="auto"/>
        <w:ind w:left="0" w:firstLine="1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покупкой пута не имеет риска, кроме уплаченной премии;</w:t>
      </w:r>
    </w:p>
    <w:p w:rsidR="00181E9E" w:rsidRDefault="00181E9E" w:rsidP="00181E9E">
      <w:pPr>
        <w:pStyle w:val="a7"/>
        <w:numPr>
          <w:ilvl w:val="0"/>
          <w:numId w:val="29"/>
        </w:numPr>
        <w:tabs>
          <w:tab w:val="left" w:pos="1418"/>
          <w:tab w:val="left" w:pos="1701"/>
        </w:tabs>
        <w:spacing w:after="0" w:line="360" w:lineRule="auto"/>
        <w:ind w:left="0" w:firstLine="1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продажей колла имеет риск неограниченных потерь в случае, если понижения рыночной цены опциона.</w:t>
      </w:r>
    </w:p>
    <w:p w:rsidR="00181E9E" w:rsidRDefault="00181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ГЛАВА 3. ОСОБЕННОСТИ ИСПОЛЬЗОВАНИЯ ОПЦИОНОВ В ХЕДЖИРОВАНИИ НА РОССИЙСКОМ РЫНКЕ</w:t>
      </w:r>
    </w:p>
    <w:p w:rsidR="00AE3C4C" w:rsidRDefault="00AE3C4C" w:rsidP="00AE3C4C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3.1 Общая характеристика рынка производных инструментов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Российский рынок производных инструментов находится в стадии формирования и в основном представлен фьючерсами и опционами. Этап становления производных инструментов в России начался с 1993 года. Основной площадкой для проведения была Российская биржа. В настоящее время организованная торговля фьючерсными контрактами и опционами осуществляется на Московской межбанковской валютной бирже</w:t>
      </w:r>
      <w:r w:rsidRPr="00AE3C4C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(ММВБ).</w:t>
      </w:r>
    </w:p>
    <w:p w:rsidR="00AE3C4C" w:rsidRPr="00AE3C4C" w:rsidRDefault="00AE3C4C" w:rsidP="00AE3C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России представлен </w:t>
      </w:r>
      <w:r w:rsidRPr="00AE3C4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ликвидный рынок опционов на фьючерсные контракты</w:t>
      </w:r>
      <w:r w:rsidRPr="00AE3C4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,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базовым активом которых являются индекс РТС, отдельные акции российских эмитентов, доллар США, золото, серебро, нефть. Опционы на фьючерсные контракты предоставляют широкие возможности для страхования (хеджирования) рисков на спотовом и срочном рынках и позволяют осуществлять операции с высокой доходностью, низкими издержками и ограниченными рисками.</w:t>
      </w:r>
    </w:p>
    <w:p w:rsidR="00AE3C4C" w:rsidRPr="00AE3C4C" w:rsidRDefault="00AE3C4C" w:rsidP="00AE3C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Особенности рынка опционов в России:</w:t>
      </w:r>
    </w:p>
    <w:p w:rsidR="00AE3C4C" w:rsidRPr="00AE3C4C" w:rsidRDefault="00AE3C4C" w:rsidP="00AE3C4C">
      <w:pPr>
        <w:numPr>
          <w:ilvl w:val="0"/>
          <w:numId w:val="30"/>
        </w:numPr>
        <w:shd w:val="clear" w:color="auto" w:fill="FFFFFF"/>
        <w:tabs>
          <w:tab w:val="clear" w:pos="720"/>
          <w:tab w:val="num" w:pos="709"/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самые широкие возможности для инвесторов;</w:t>
      </w:r>
    </w:p>
    <w:p w:rsidR="00AE3C4C" w:rsidRPr="00AE3C4C" w:rsidRDefault="00AE3C4C" w:rsidP="00AE3C4C">
      <w:pPr>
        <w:numPr>
          <w:ilvl w:val="0"/>
          <w:numId w:val="30"/>
        </w:numPr>
        <w:shd w:val="clear" w:color="auto" w:fill="FFFFFF"/>
        <w:tabs>
          <w:tab w:val="clear" w:pos="720"/>
          <w:tab w:val="num" w:pos="709"/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удобный инструмент управления рисками;</w:t>
      </w:r>
    </w:p>
    <w:p w:rsidR="00AE3C4C" w:rsidRPr="00AE3C4C" w:rsidRDefault="00AE3C4C" w:rsidP="00AE3C4C">
      <w:pPr>
        <w:numPr>
          <w:ilvl w:val="0"/>
          <w:numId w:val="30"/>
        </w:numPr>
        <w:shd w:val="clear" w:color="auto" w:fill="FFFFFF"/>
        <w:tabs>
          <w:tab w:val="clear" w:pos="720"/>
          <w:tab w:val="num" w:pos="709"/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возможность получения неограниченного дохода при ограниченных рисках.</w:t>
      </w:r>
    </w:p>
    <w:p w:rsidR="00AE3C4C" w:rsidRPr="00AE3C4C" w:rsidRDefault="00AE3C4C" w:rsidP="00AE3C4C">
      <w:pPr>
        <w:numPr>
          <w:ilvl w:val="0"/>
          <w:numId w:val="30"/>
        </w:numPr>
        <w:shd w:val="clear" w:color="auto" w:fill="FFFFFF"/>
        <w:tabs>
          <w:tab w:val="clear" w:pos="720"/>
          <w:tab w:val="num" w:pos="709"/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возможность эффективного использования инвесторами с небольшим объемом средств;</w:t>
      </w:r>
    </w:p>
    <w:p w:rsidR="00AE3C4C" w:rsidRPr="00AE3C4C" w:rsidRDefault="00AE3C4C" w:rsidP="00AE3C4C">
      <w:pPr>
        <w:numPr>
          <w:ilvl w:val="0"/>
          <w:numId w:val="30"/>
        </w:numPr>
        <w:shd w:val="clear" w:color="auto" w:fill="FFFFFF"/>
        <w:tabs>
          <w:tab w:val="clear" w:pos="720"/>
          <w:tab w:val="num" w:pos="709"/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низкие издержки при проведении операций на срочном рынке.</w:t>
      </w:r>
    </w:p>
    <w:p w:rsidR="00AE3C4C" w:rsidRPr="00AE3C4C" w:rsidRDefault="00AE3C4C" w:rsidP="00AE3C4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E3C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Российский рынок биржевых деривативов по уровню своего развития не уступает рынкам срочных контрактов развитых и развивающихся стран. Несмотря на это, основными его участниками остаются спекулянты, а массовый запрос на хеджирование так и не сформировался. 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Потребность в хеджировании на современном этапе так и не возникла. Одна из причин – 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непонимание механизмов управления рисками посредством хеджирования и недоверие к незнакомым инструментам. </w:t>
      </w:r>
    </w:p>
    <w:p w:rsidR="00AE3C4C" w:rsidRPr="00AE3C4C" w:rsidRDefault="00AE3C4C" w:rsidP="00AE3C4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Московская биржа реализует региональный проект по активизации операций хеджирования. Поскольку многие корпорации готовы совершать непрофильные операции со срочными контрактами, но нуждаются в бухгалтерских и налоговых консультациях. </w:t>
      </w:r>
    </w:p>
    <w:p w:rsidR="00AE3C4C" w:rsidRPr="00AE3C4C" w:rsidRDefault="00AE3C4C" w:rsidP="00AE3C4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Риск-менеджеры сегодня стремятся так структурировать денежные потоки, чтобы в случае негативной конъюнктуры получить компенсацию потерь, а в случае благоприятной рыночной ситуации – максимизировать операционную прибыль и зафиксировать спекулятивную прибыль на финансовом рынке. Именно опционы могут предоставить такую возможность. 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современном этапе развития рынок опционов пока отстает от фьючерсного, как по объемам, так и по ликвидности</w:t>
      </w:r>
      <w:r w:rsidR="002A6B2C" w:rsidRPr="002A6B2C">
        <w:rPr>
          <w:rFonts w:ascii="Times New Roman" w:eastAsia="Times New Roman" w:hAnsi="Times New Roman" w:cs="Times New Roman"/>
          <w:sz w:val="28"/>
          <w:szCs w:val="28"/>
          <w:lang w:eastAsia="zh-CN"/>
        </w:rPr>
        <w:t>[11]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Таблица 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71"/>
        <w:gridCol w:w="1871"/>
        <w:gridCol w:w="1871"/>
        <w:gridCol w:w="1871"/>
        <w:gridCol w:w="1873"/>
      </w:tblGrid>
      <w:tr w:rsidR="00AE3C4C" w:rsidRPr="00AE3C4C" w:rsidTr="00AE3C4C">
        <w:tc>
          <w:tcPr>
            <w:tcW w:w="18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napToGri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74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Текущее значение</w:t>
            </w:r>
          </w:p>
        </w:tc>
        <w:tc>
          <w:tcPr>
            <w:tcW w:w="374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Предыдущее значение</w:t>
            </w:r>
          </w:p>
        </w:tc>
      </w:tr>
      <w:tr w:rsidR="00AE3C4C" w:rsidRPr="00AE3C4C" w:rsidTr="00AE3C4C"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napToGri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ind w:firstLine="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 торгов (USD)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ind w:hanging="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Число сделок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 торгов (USD)</w:t>
            </w:r>
          </w:p>
        </w:tc>
        <w:tc>
          <w:tcPr>
            <w:tcW w:w="18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Число сделок</w:t>
            </w:r>
          </w:p>
        </w:tc>
      </w:tr>
      <w:tr w:rsidR="00AE3C4C" w:rsidRPr="00AE3C4C" w:rsidTr="00AE3C4C"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Фьючерсы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8 289 679 152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1 254 252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5 509 313 276</w:t>
            </w:r>
          </w:p>
        </w:tc>
        <w:tc>
          <w:tcPr>
            <w:tcW w:w="18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ind w:firstLine="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926 437</w:t>
            </w:r>
          </w:p>
        </w:tc>
      </w:tr>
      <w:tr w:rsidR="00AE3C4C" w:rsidRPr="00AE3C4C" w:rsidTr="00AE3C4C"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Опционы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519 361 501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29 613</w:t>
            </w:r>
          </w:p>
        </w:tc>
        <w:tc>
          <w:tcPr>
            <w:tcW w:w="18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246 299 990</w:t>
            </w:r>
          </w:p>
        </w:tc>
        <w:tc>
          <w:tcPr>
            <w:tcW w:w="18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3C4C" w:rsidRPr="00AE3C4C" w:rsidRDefault="00AE3C4C" w:rsidP="00AE3C4C">
            <w:pPr>
              <w:suppressLineNumbers/>
              <w:suppressAutoHyphens/>
              <w:spacing w:after="0" w:line="360" w:lineRule="auto"/>
              <w:ind w:firstLine="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E3C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20 781</w:t>
            </w:r>
          </w:p>
        </w:tc>
      </w:tr>
    </w:tbl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В 2013 году наиболее ликвидными опционами являлись опционы на индекс РТС, Газпром, ЛУКОЙЛ, Сбербанк и Норильский Никель. По остальным контрактам ликвидность была ограничена.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Механизмом организации торговли опционами в России является двойной встречный аукцион, с процедурой выставления заявок и совершения сделок похожей на механизмы организации торгов ММВБ.</w:t>
      </w:r>
    </w:p>
    <w:p w:rsidR="00AE3C4C" w:rsidRPr="00AE3C4C" w:rsidRDefault="00AE3C4C" w:rsidP="00AE3C4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мирового рынка биржевых деривативов увеличился в 2013 г. на 11,4%, что ниже среднего показателя темпов прироста данного сегмента финансового рынка за последнее десятилетие. Объем торгов фьючерсами и 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опционами на рынке FORTS в 2013 г. вырос на 73,5% по сравнению с предыдущим годом и составил 1,098 млрд контрактов. Доля России в общемировом объеме торговли биржевыми деривативами составила 4,3% по сравнению с 2,6% в 2010 году.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последнее время российский рынок опционов становится все более привлекательным для частных инвесторов. При помощи опционов ведется не только спекулятивная игра, но производится хеджирование. При этом, расходы инвесторов сводятся к минимуму как для фактических покупателей «колл» или «пут» опционов, а риск ограничивается размером оплачиваемой премии. 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E3C4C" w:rsidRDefault="00AE3C4C" w:rsidP="00AE3C4C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3.2 Проблемы и перспективы развития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E3C4C" w:rsidRPr="00AE3C4C" w:rsidRDefault="00AE3C4C" w:rsidP="00AE3C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Рынок производных ценных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бумаг в России имеет короткую историю становления и развития, чего не скажешь про западные страны. К основным проблемам применения производных финансовых инструментов, том числе опционов в хеджировании относят:</w:t>
      </w:r>
    </w:p>
    <w:p w:rsidR="00AE3C4C" w:rsidRPr="00AE3C4C" w:rsidRDefault="00AE3C4C" w:rsidP="00AE3C4C">
      <w:pPr>
        <w:numPr>
          <w:ilvl w:val="0"/>
          <w:numId w:val="31"/>
        </w:numPr>
        <w:shd w:val="clear" w:color="auto" w:fill="FFFFFF"/>
        <w:tabs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отсутствие законодательной базы, позволяющей эффективно регулировать финансовый рынок – правовые и налоговые проблемы;</w:t>
      </w:r>
    </w:p>
    <w:p w:rsidR="00AE3C4C" w:rsidRPr="00AE3C4C" w:rsidRDefault="00AE3C4C" w:rsidP="00AE3C4C">
      <w:pPr>
        <w:numPr>
          <w:ilvl w:val="0"/>
          <w:numId w:val="31"/>
        </w:numPr>
        <w:shd w:val="clear" w:color="auto" w:fill="FFFFFF"/>
        <w:tabs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проблемы регулирования профессиональной деятельности на рынке;</w:t>
      </w:r>
    </w:p>
    <w:p w:rsidR="00AE3C4C" w:rsidRPr="00AE3C4C" w:rsidRDefault="00AE3C4C" w:rsidP="00AE3C4C">
      <w:pPr>
        <w:numPr>
          <w:ilvl w:val="0"/>
          <w:numId w:val="31"/>
        </w:numPr>
        <w:shd w:val="clear" w:color="auto" w:fill="FFFFFF"/>
        <w:tabs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высокая спекулятивная составляющая;</w:t>
      </w:r>
    </w:p>
    <w:p w:rsidR="00AE3C4C" w:rsidRPr="00AE3C4C" w:rsidRDefault="00AE3C4C" w:rsidP="00AE3C4C">
      <w:pPr>
        <w:numPr>
          <w:ilvl w:val="0"/>
          <w:numId w:val="31"/>
        </w:numPr>
        <w:shd w:val="clear" w:color="auto" w:fill="FFFFFF"/>
        <w:tabs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несовершенство инфраструктуры рынка;</w:t>
      </w:r>
    </w:p>
    <w:p w:rsidR="00AE3C4C" w:rsidRPr="00AE3C4C" w:rsidRDefault="00AE3C4C" w:rsidP="00AE3C4C">
      <w:pPr>
        <w:numPr>
          <w:ilvl w:val="0"/>
          <w:numId w:val="31"/>
        </w:numPr>
        <w:shd w:val="clear" w:color="auto" w:fill="FFFFFF"/>
        <w:tabs>
          <w:tab w:val="left" w:pos="993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состояние рынка и спектр торгуемых инструментов.</w:t>
      </w:r>
    </w:p>
    <w:p w:rsidR="00AE3C4C" w:rsidRPr="00AE3C4C" w:rsidRDefault="00AE3C4C" w:rsidP="00AE3C4C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уровне конкретных компаний появляются и частные причины, такие: слабое представление о свойствах и механизме производных инструментов, трудности в оценке результата </w:t>
      </w:r>
      <w:hyperlink r:id="rId10" w:history="1">
        <w:r w:rsidRPr="00AE3C4C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хеджирования</w:t>
        </w:r>
      </w:hyperlink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, начального и остаточного риска и отсутствие понимания и одобрения руководства.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сегодняшний день главная проблема на финансовом рынке, в том числе на рынке опционов – неэффективность финансовых надзоров. Для 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России эта проблема особенно актуальна. В условия процесса глобализации необходимо полностью пересмотреть основные принципы финансового надзора. 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Особенно важный момент связан с необходимостью введения электронного контроля. На сегодняшний день в России стараются развивать технологии, снижающие затраты финансовых средств и затраты времени. В том числе, это касается и финансового контроля. Однако пока все функционирует далеко не идеально и требует механизма усовершенствования.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Сегодня финансовый рынок из-за отсутствия должного контроля сталкивается с серьезными проблемами – нет реального контроля за фьючерсами и опционами, что приводит к финансовым спекуляциям.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Первое, что необходимо сделать – оптимизировать существующую инфраструктуру и упорядочить систему государственного регулирования финансового рынка. В настоящее время одни и те же операции различных участников финансового рынка регулируются по-разному, что создает неравные конкурентные условия. Нужно также поддержать консолидацию финансовых институтов и внедрение современных систем расчетов.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Второе – это совершенствование законодательства в финансовой сфере, в том числе формирование норм права, регулирующих сделки с производными финансовыми инструментами. До сих пор участники рынка вынуждены пользоваться иностранными нормами права, международными, в том числе английского права.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Третье – необходимо создать массовый класс инвесторов. Люди даже со скромными накоплениями должны получить возможность приумножать их, вкладывая в различные отрасли национальной экономики. Для этого, в частности, нужно стимулировать появление крупных публичных компаний, успешное </w:t>
      </w:r>
      <w:r w:rsidR="00FD5D1F"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размещение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их акций на внутреннем рынке.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Четвёртое – на рынке ценных бумаг надо сформировать комфортный налоговый режим. Россия уже значительно приблизилась к тому, чтобы 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построить более усовершенствованную налоговую систему – систему, работающую на модернизацию экономики</w:t>
      </w:r>
      <w:r w:rsidR="002A6B2C" w:rsidRPr="002A6B2C">
        <w:rPr>
          <w:rFonts w:ascii="Times New Roman" w:eastAsia="Times New Roman" w:hAnsi="Times New Roman" w:cs="Times New Roman"/>
          <w:sz w:val="28"/>
          <w:szCs w:val="28"/>
          <w:lang w:eastAsia="zh-CN"/>
        </w:rPr>
        <w:t>[10]</w:t>
      </w: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Несмотря на перечисленные проблемы, российский рынок интересен и перспективен. Он находится в процессе активной интеграции в мировое сообщество. Иностранные компании ведут активные переговоры с Министерством финансов об увеличении предельной доли иностранного капитала на российском страховом рынке. То есть иностранные инвесторы видят перспективы российского рынка. </w:t>
      </w:r>
    </w:p>
    <w:p w:rsidR="00AE3C4C" w:rsidRPr="00AE3C4C" w:rsidRDefault="00AE3C4C" w:rsidP="00AE3C4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zh-CN"/>
        </w:rPr>
        <w:t>У фьючерсов есть все, чтобы их будущее в роли эффективных инструментов хеджирования на российском рынке было перспективным. Необходимо только создать благоприятные условия для их обращения, в которые входят: проработанная нормативно-правовая база срочного рынка, полное раскрытие информации по данным инструментам, поставочная инфраструктура для товарных деривативов, не копирование западных инструментов, а их адаптация с учетом российских особенностей; а также увеличение разнообразия предлагаемых контрактов.</w:t>
      </w:r>
    </w:p>
    <w:p w:rsidR="00AE3C4C" w:rsidRPr="00AE3C4C" w:rsidRDefault="00AE3C4C" w:rsidP="00AE3C4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хеджирования в современных условиях не требует доказательств, и есть основания ожидать, что объемы операций хеджирования в ближайшие годы будут расти. В целом профессиональные участники финансового рынка дают оптимистичные прогнозы развития операций хеджирования валютными инструментами. </w:t>
      </w:r>
    </w:p>
    <w:p w:rsidR="00AE3C4C" w:rsidRPr="00AE3C4C" w:rsidRDefault="00AE3C4C" w:rsidP="00AE3C4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3E7" w:rsidRDefault="009463E7" w:rsidP="003C1F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51C8" w:rsidRDefault="007951C8" w:rsidP="007951C8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4306F7" w:rsidRDefault="004306F7" w:rsidP="007951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обзора литературы по данной теме, удалось дать понятие опциона, рассмотреть их классификацию, а также охарактеризовать основные этапы хеджирования портфельных рисков.</w:t>
      </w:r>
    </w:p>
    <w:p w:rsidR="004306F7" w:rsidRPr="00D9710A" w:rsidRDefault="00D9710A" w:rsidP="007951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10A">
        <w:rPr>
          <w:rFonts w:ascii="Times New Roman" w:hAnsi="Times New Roman" w:cs="Times New Roman"/>
          <w:color w:val="000000"/>
          <w:sz w:val="28"/>
          <w:szCs w:val="28"/>
        </w:rPr>
        <w:t>Опцион— договор, по которому покупатель опциона получает право (но не обязанность) совершить покупку или продажу актива по заранее оговорённой цене в определенный договором момент в будущем или на протяжении определенного отрезка времени.</w:t>
      </w:r>
    </w:p>
    <w:p w:rsidR="004306F7" w:rsidRDefault="004306F7" w:rsidP="004306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6F7">
        <w:rPr>
          <w:rFonts w:ascii="Times New Roman" w:hAnsi="Times New Roman" w:cs="Times New Roman"/>
          <w:color w:val="000000"/>
          <w:sz w:val="28"/>
          <w:szCs w:val="28"/>
        </w:rPr>
        <w:t xml:space="preserve">Опционы наиболее распространены и разнообразны, и, возможно, </w:t>
      </w:r>
      <w:r>
        <w:rPr>
          <w:rFonts w:ascii="Times New Roman" w:hAnsi="Times New Roman" w:cs="Times New Roman"/>
          <w:color w:val="000000"/>
          <w:sz w:val="28"/>
          <w:szCs w:val="28"/>
        </w:rPr>
        <w:t>больше</w:t>
      </w:r>
      <w:r w:rsidRPr="004306F7">
        <w:rPr>
          <w:rFonts w:ascii="Times New Roman" w:hAnsi="Times New Roman" w:cs="Times New Roman"/>
          <w:color w:val="000000"/>
          <w:sz w:val="28"/>
          <w:szCs w:val="28"/>
        </w:rPr>
        <w:t xml:space="preserve"> подходят для целей хеджирования. С помощью опционов можно хеджировать ценовые, валютные, процентные и даже кредитные риски. Кроме того, с помощью опционов можно хеджировать и опционные позиции.</w:t>
      </w:r>
    </w:p>
    <w:p w:rsidR="004306F7" w:rsidRPr="00D9710A" w:rsidRDefault="004306F7" w:rsidP="00D971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многих лет </w:t>
      </w:r>
      <w:r w:rsidRPr="004306F7">
        <w:rPr>
          <w:rFonts w:ascii="Times New Roman" w:hAnsi="Times New Roman" w:cs="Times New Roman"/>
          <w:color w:val="000000"/>
          <w:sz w:val="28"/>
          <w:szCs w:val="28"/>
        </w:rPr>
        <w:t xml:space="preserve">теоретиками и практиками разрабатывались разнообразные виды опционов и разнообразные методы их применения, называемые опционными стратегиями. Многие из них пригодны для </w:t>
      </w:r>
      <w:r w:rsidRPr="00D9710A">
        <w:rPr>
          <w:rFonts w:ascii="Times New Roman" w:hAnsi="Times New Roman" w:cs="Times New Roman"/>
          <w:color w:val="000000"/>
          <w:sz w:val="28"/>
          <w:szCs w:val="28"/>
        </w:rPr>
        <w:t>хеджирования.</w:t>
      </w:r>
    </w:p>
    <w:p w:rsidR="00D9710A" w:rsidRPr="00D9710A" w:rsidRDefault="004306F7" w:rsidP="00D9710A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710A">
        <w:rPr>
          <w:color w:val="000000"/>
          <w:sz w:val="28"/>
          <w:szCs w:val="28"/>
        </w:rPr>
        <w:t>Суть хеджирования – это распределение финансовых рисков с помощью специфических контрактов между участниками рынка.</w:t>
      </w:r>
      <w:r w:rsidR="00D9710A" w:rsidRPr="00D9710A">
        <w:rPr>
          <w:color w:val="000000"/>
          <w:sz w:val="28"/>
          <w:szCs w:val="28"/>
        </w:rPr>
        <w:t xml:space="preserve"> Хотя для многих в России хеджирование является неизведанной сферой деятельности</w:t>
      </w:r>
      <w:r w:rsidR="00D9710A" w:rsidRPr="00D9710A">
        <w:rPr>
          <w:color w:val="000000"/>
          <w:sz w:val="28"/>
          <w:szCs w:val="28"/>
        </w:rPr>
        <w:t>, в развитых странах многие годы назад сформировался к нему совершенно определённый подход: непокрытые риски приводят к убыткам. Тем не менее, решение о хеджировании должно быть тщательно проработано и обоснованно. Необходимо учесть: полезность, затратность</w:t>
      </w:r>
      <w:r w:rsidR="00D9710A">
        <w:rPr>
          <w:color w:val="000000"/>
          <w:sz w:val="28"/>
          <w:szCs w:val="28"/>
        </w:rPr>
        <w:t xml:space="preserve"> и</w:t>
      </w:r>
      <w:r w:rsidR="00D9710A" w:rsidRPr="00D9710A">
        <w:rPr>
          <w:color w:val="000000"/>
          <w:sz w:val="28"/>
          <w:szCs w:val="28"/>
        </w:rPr>
        <w:t xml:space="preserve"> эффективность.</w:t>
      </w:r>
    </w:p>
    <w:p w:rsidR="004306F7" w:rsidRPr="00D9710A" w:rsidRDefault="00D9710A" w:rsidP="00D9710A">
      <w:pPr>
        <w:pStyle w:val="ad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710A">
        <w:rPr>
          <w:color w:val="000000"/>
          <w:sz w:val="28"/>
          <w:szCs w:val="28"/>
        </w:rPr>
        <w:t>Кроме того, необходимо определить, какой инструмент хеджирования будет наиболее подходящим для каждой конкретной ситуации. В данной работе в качестве инструмента выступил опцион.</w:t>
      </w:r>
    </w:p>
    <w:p w:rsidR="004306F7" w:rsidRPr="004306F7" w:rsidRDefault="004306F7" w:rsidP="004306F7">
      <w:pPr>
        <w:pStyle w:val="ad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306F7">
        <w:rPr>
          <w:color w:val="000000"/>
          <w:sz w:val="28"/>
          <w:szCs w:val="28"/>
        </w:rPr>
        <w:t xml:space="preserve">На сегодняшний день опционы не получили в России должного распространения </w:t>
      </w:r>
      <w:r>
        <w:rPr>
          <w:color w:val="000000"/>
          <w:sz w:val="28"/>
          <w:szCs w:val="28"/>
        </w:rPr>
        <w:t xml:space="preserve">в связи с </w:t>
      </w:r>
      <w:r w:rsidRPr="004306F7">
        <w:rPr>
          <w:color w:val="000000"/>
          <w:sz w:val="28"/>
          <w:szCs w:val="28"/>
        </w:rPr>
        <w:t>неразвитост</w:t>
      </w:r>
      <w:r>
        <w:rPr>
          <w:color w:val="000000"/>
          <w:sz w:val="28"/>
          <w:szCs w:val="28"/>
        </w:rPr>
        <w:t>ью</w:t>
      </w:r>
      <w:r w:rsidRPr="004306F7">
        <w:rPr>
          <w:color w:val="000000"/>
          <w:sz w:val="28"/>
          <w:szCs w:val="28"/>
        </w:rPr>
        <w:t xml:space="preserve"> отечественного рынка и слабой подготовленност</w:t>
      </w:r>
      <w:r>
        <w:rPr>
          <w:color w:val="000000"/>
          <w:sz w:val="28"/>
          <w:szCs w:val="28"/>
        </w:rPr>
        <w:t>ью</w:t>
      </w:r>
      <w:r w:rsidRPr="004306F7">
        <w:rPr>
          <w:color w:val="000000"/>
          <w:sz w:val="28"/>
          <w:szCs w:val="28"/>
        </w:rPr>
        <w:t xml:space="preserve"> участников для операций с такого рода контрактами. Однако ситуация не безвыходная, и со временем, при повышении ликвидности </w:t>
      </w:r>
      <w:r w:rsidRPr="004306F7">
        <w:rPr>
          <w:color w:val="000000"/>
          <w:sz w:val="28"/>
          <w:szCs w:val="28"/>
        </w:rPr>
        <w:lastRenderedPageBreak/>
        <w:t>и объёма рынка, опционы без сомнения завоюют популярность в нашей стране. Важно</w:t>
      </w:r>
      <w:r>
        <w:rPr>
          <w:color w:val="000000"/>
          <w:sz w:val="28"/>
          <w:szCs w:val="28"/>
        </w:rPr>
        <w:t xml:space="preserve"> </w:t>
      </w:r>
      <w:r w:rsidRPr="004306F7">
        <w:rPr>
          <w:color w:val="000000"/>
          <w:sz w:val="28"/>
          <w:szCs w:val="28"/>
        </w:rPr>
        <w:t>подготовить для этого почву: ведь без глубоких познаний сущности финансового инструмента невозможно его полноценное применение на практике.</w:t>
      </w:r>
    </w:p>
    <w:p w:rsidR="007951C8" w:rsidRPr="004306F7" w:rsidRDefault="007951C8" w:rsidP="004306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6F7">
        <w:rPr>
          <w:rFonts w:ascii="Times New Roman" w:hAnsi="Times New Roman" w:cs="Times New Roman"/>
          <w:sz w:val="28"/>
          <w:szCs w:val="28"/>
        </w:rPr>
        <w:br w:type="page"/>
      </w:r>
    </w:p>
    <w:p w:rsidR="000F3A41" w:rsidRPr="000F3A41" w:rsidRDefault="000F3A41" w:rsidP="00046A63">
      <w:pPr>
        <w:tabs>
          <w:tab w:val="left" w:pos="1418"/>
          <w:tab w:val="left" w:pos="9072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РАСЧЕТНАЯ ЧАСТЬ</w:t>
      </w:r>
    </w:p>
    <w:p w:rsidR="005C0069" w:rsidRPr="000F3A41" w:rsidRDefault="005C0069" w:rsidP="005C0069">
      <w:pPr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A41">
        <w:rPr>
          <w:rFonts w:ascii="Times New Roman" w:hAnsi="Times New Roman" w:cs="Times New Roman"/>
          <w:b/>
          <w:sz w:val="28"/>
          <w:szCs w:val="28"/>
        </w:rPr>
        <w:t>Задача 4</w:t>
      </w:r>
    </w:p>
    <w:p w:rsidR="005C0069" w:rsidRDefault="005C0069" w:rsidP="00B907CB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Рассматривается возможность приобретения еврооблигаций ОАО «Нефтегаз». Дата выпуска – 16.06.2008. Дата погашения – 16.06.2015. Купонная ставка – 10%. Число выплат – два раза в год. Требуемая норма доходности (рыночная ставка) – 12% годовых. Сегодня 15.09.2009. Средняя курсовая цена облигации – 102,7.</w:t>
      </w:r>
    </w:p>
    <w:p w:rsidR="005C0069" w:rsidRDefault="005C0069" w:rsidP="00FD5D1F">
      <w:pPr>
        <w:pStyle w:val="a7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дюрацию этой облигации на дату совершения сделки.</w:t>
      </w:r>
    </w:p>
    <w:p w:rsidR="005C0069" w:rsidRDefault="005C0069" w:rsidP="00FD5D1F">
      <w:pPr>
        <w:pStyle w:val="a7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изменится цена облигации, если рыночная ставка </w:t>
      </w:r>
    </w:p>
    <w:p w:rsidR="005C0069" w:rsidRDefault="005C0069" w:rsidP="00B907CB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возрастет на 1,75%</w:t>
      </w:r>
    </w:p>
    <w:p w:rsidR="005C0069" w:rsidRDefault="005C0069" w:rsidP="00B907CB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упадет на 0,5%</w:t>
      </w:r>
    </w:p>
    <w:p w:rsidR="005C0069" w:rsidRDefault="005C0069" w:rsidP="00B907CB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069" w:rsidRPr="0032234A" w:rsidRDefault="005C0069" w:rsidP="00B907CB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34A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5C0069" w:rsidRDefault="005452CE" w:rsidP="00FD5D1F">
      <w:pPr>
        <w:pStyle w:val="a7"/>
        <w:numPr>
          <w:ilvl w:val="0"/>
          <w:numId w:val="2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Дюрация рассчитывается по формуле:</w:t>
      </w:r>
    </w:p>
    <w:p w:rsidR="005452CE" w:rsidRDefault="005452CE" w:rsidP="00B907CB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D=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tCF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(1+r)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CF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(1+r)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den>
          </m:f>
        </m:oMath>
      </m:oMathPara>
    </w:p>
    <w:p w:rsidR="00927A00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даты покупки и количества выплат купонного дохода в год, преобразуем формулу:</w:t>
      </w:r>
    </w:p>
    <w:p w:rsidR="00927A00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D=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f>
                        <m:fPr>
                          <m:type m:val="lin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tCF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t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r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m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m(t-</m:t>
                          </m:r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180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sup>
                      </m:sSup>
                    </m:den>
                  </m:f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f>
                        <m:fPr>
                          <m:type m:val="lin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CF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r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r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m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m(t-</m:t>
                          </m:r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180)</m:t>
                              </m:r>
                            </m:den>
                          </m:f>
                        </m:sup>
                      </m:sSup>
                    </m:den>
                  </m:f>
                </m:e>
              </m:nary>
            </m:den>
          </m:f>
        </m:oMath>
      </m:oMathPara>
    </w:p>
    <w:p w:rsidR="005452CE" w:rsidRPr="00927A00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927A0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купонные выплаты, </w:t>
      </w:r>
      <w:r>
        <w:rPr>
          <w:rFonts w:ascii="Times New Roman" w:hAnsi="Times New Roman" w:cs="Times New Roman"/>
          <w:sz w:val="28"/>
          <w:szCs w:val="28"/>
          <w:lang w:val="en-US"/>
        </w:rPr>
        <w:t>CF</w:t>
      </w:r>
      <w:r w:rsidRPr="00927A0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27A00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27A00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927A00" w:rsidRPr="00927A00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27A0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номинальная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стоимость облигации,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27A00">
        <w:rPr>
          <w:rFonts w:ascii="Times New Roman" w:hAnsi="Times New Roman" w:cs="Times New Roman"/>
          <w:sz w:val="28"/>
          <w:szCs w:val="28"/>
        </w:rPr>
        <w:t>=100</w:t>
      </w:r>
    </w:p>
    <w:p w:rsidR="00927A00" w:rsidRPr="0032234A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27A0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купонная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ставка</w:t>
      </w:r>
      <w:r w:rsidRPr="003223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2234A">
        <w:rPr>
          <w:rFonts w:ascii="Times New Roman" w:hAnsi="Times New Roman" w:cs="Times New Roman"/>
          <w:sz w:val="28"/>
          <w:szCs w:val="28"/>
        </w:rPr>
        <w:t>=10%</w:t>
      </w:r>
    </w:p>
    <w:p w:rsidR="00927A00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27A0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погашения,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27A0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27A00">
        <w:rPr>
          <w:rFonts w:ascii="Times New Roman" w:hAnsi="Times New Roman" w:cs="Times New Roman"/>
          <w:sz w:val="28"/>
          <w:szCs w:val="28"/>
        </w:rPr>
        <w:t>=100</w:t>
      </w:r>
    </w:p>
    <w:p w:rsidR="00927A00" w:rsidRPr="00927A00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выплат купонного дохода в год,</w:t>
      </w:r>
      <w:r w:rsidRPr="00927A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27A00">
        <w:rPr>
          <w:rFonts w:ascii="Times New Roman" w:hAnsi="Times New Roman" w:cs="Times New Roman"/>
          <w:sz w:val="28"/>
          <w:szCs w:val="28"/>
        </w:rPr>
        <w:t>=2</w:t>
      </w:r>
    </w:p>
    <w:p w:rsidR="00927A00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(норма) доходности,</w:t>
      </w:r>
      <w:r w:rsidRPr="00927A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27A00">
        <w:rPr>
          <w:rFonts w:ascii="Times New Roman" w:hAnsi="Times New Roman" w:cs="Times New Roman"/>
          <w:sz w:val="28"/>
          <w:szCs w:val="28"/>
        </w:rPr>
        <w:t>=12%</w:t>
      </w:r>
    </w:p>
    <w:p w:rsidR="008F0539" w:rsidRDefault="008F0539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дней с даты последней выплаты купонного дохода до момента приобретения. Использовали функцию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8F05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ДНЕЙКУПОНДО (дата приобретения; дата погашения; число выплат; базис = 0).</w:t>
      </w:r>
    </w:p>
    <w:p w:rsidR="008F0539" w:rsidRDefault="008F0539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Модифицированная дюрация рассчитывается по формуле:</w:t>
      </w:r>
    </w:p>
    <w:p w:rsidR="008F0539" w:rsidRPr="008F0539" w:rsidRDefault="00AE3C4C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1+r</m:t>
              </m:r>
            </m:den>
          </m:f>
        </m:oMath>
      </m:oMathPara>
    </w:p>
    <w:p w:rsidR="005452CE" w:rsidRDefault="00927A00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Рассчитаем дюрацию </w:t>
      </w:r>
      <w:r w:rsidR="008F0539">
        <w:rPr>
          <w:rFonts w:ascii="Times New Roman" w:hAnsi="Times New Roman" w:cs="Times New Roman"/>
          <w:sz w:val="28"/>
          <w:szCs w:val="28"/>
        </w:rPr>
        <w:t xml:space="preserve">и модифицированную дюрацию </w:t>
      </w:r>
      <w:r>
        <w:rPr>
          <w:rFonts w:ascii="Times New Roman" w:hAnsi="Times New Roman" w:cs="Times New Roman"/>
          <w:sz w:val="28"/>
          <w:szCs w:val="28"/>
        </w:rPr>
        <w:t xml:space="preserve">еврооблигации, используя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0539" w:rsidRPr="008F0539" w:rsidRDefault="008F0539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46B" w:rsidRDefault="005C0069" w:rsidP="00B907CB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10519" w:dyaOrig="70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25pt;height:350.25pt" o:ole="">
            <v:imagedata r:id="rId11" o:title=""/>
          </v:shape>
          <o:OLEObject Type="Embed" ProgID="Excel.Sheet.12" ShapeID="_x0000_i1025" DrawAspect="Content" ObjectID="_1480025457" r:id="rId12"/>
        </w:object>
      </w:r>
      <w:r w:rsidR="008F0539">
        <w:rPr>
          <w:rFonts w:ascii="Times New Roman" w:hAnsi="Times New Roman" w:cs="Times New Roman"/>
          <w:sz w:val="28"/>
          <w:szCs w:val="28"/>
        </w:rPr>
        <w:t>Относительное изменение цены облигации с учетом модифицированной дюрации определяем по формуле:</w:t>
      </w:r>
    </w:p>
    <w:p w:rsidR="008F0539" w:rsidRPr="000F3A41" w:rsidRDefault="00AE3C4C" w:rsidP="00B907CB">
      <w:pPr>
        <w:tabs>
          <w:tab w:val="left" w:pos="9072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Δ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×∆r</m:t>
          </m:r>
        </m:oMath>
      </m:oMathPara>
    </w:p>
    <w:p w:rsidR="000F3A41" w:rsidRDefault="000F3A41" w:rsidP="00B907CB">
      <w:pPr>
        <w:tabs>
          <w:tab w:val="left" w:pos="9072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 росте нормы доходности на 1,75% цена облигации снизится на:</w:t>
      </w:r>
    </w:p>
    <w:p w:rsidR="000F3A41" w:rsidRDefault="00AE3C4C" w:rsidP="00B907CB">
      <w:pPr>
        <w:tabs>
          <w:tab w:val="left" w:pos="9072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=-3,93×0,0175=-0,068775</m:t>
        </m:r>
      </m:oMath>
      <w:r w:rsidR="000F3A41">
        <w:rPr>
          <w:rFonts w:ascii="Times New Roman" w:eastAsiaTheme="minorEastAsia" w:hAnsi="Times New Roman" w:cs="Times New Roman"/>
          <w:sz w:val="28"/>
          <w:szCs w:val="28"/>
        </w:rPr>
        <w:t xml:space="preserve"> или -6,8%.</w:t>
      </w:r>
    </w:p>
    <w:p w:rsidR="000F3A41" w:rsidRDefault="000F3A41" w:rsidP="00B907CB">
      <w:pPr>
        <w:tabs>
          <w:tab w:val="left" w:pos="9072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При снижении нормы доходности на 0,5% цена облигации повысится на:</w:t>
      </w:r>
    </w:p>
    <w:p w:rsidR="000F3A41" w:rsidRDefault="00AE3C4C" w:rsidP="00B907CB">
      <w:pPr>
        <w:tabs>
          <w:tab w:val="left" w:pos="9072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=-3,93×0,005=0,01965</m:t>
        </m:r>
      </m:oMath>
      <w:r w:rsidR="000F3A41">
        <w:rPr>
          <w:rFonts w:ascii="Times New Roman" w:eastAsiaTheme="minorEastAsia" w:hAnsi="Times New Roman" w:cs="Times New Roman"/>
          <w:sz w:val="28"/>
          <w:szCs w:val="28"/>
        </w:rPr>
        <w:t xml:space="preserve"> или 1,97%.</w:t>
      </w:r>
    </w:p>
    <w:p w:rsidR="000F3A41" w:rsidRDefault="000F3A41" w:rsidP="005C0069">
      <w:pPr>
        <w:tabs>
          <w:tab w:val="left" w:pos="9072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F3A41" w:rsidRPr="0032234A" w:rsidRDefault="000F3A41" w:rsidP="005C0069">
      <w:pPr>
        <w:tabs>
          <w:tab w:val="left" w:pos="9072"/>
        </w:tabs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2234A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</w:p>
    <w:p w:rsidR="000F3A41" w:rsidRDefault="000F3A41" w:rsidP="000F3A41">
      <w:pPr>
        <w:pStyle w:val="a7"/>
        <w:numPr>
          <w:ilvl w:val="0"/>
          <w:numId w:val="3"/>
        </w:num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Дюрация облигации равна 2,085 года;</w:t>
      </w:r>
    </w:p>
    <w:p w:rsidR="000F3A41" w:rsidRDefault="000F3A41" w:rsidP="000F3A41">
      <w:pPr>
        <w:pStyle w:val="a7"/>
        <w:numPr>
          <w:ilvl w:val="0"/>
          <w:numId w:val="3"/>
        </w:num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 росте рыночной ставки на 1,75% цена облигации снизится на 6,8%;</w:t>
      </w:r>
    </w:p>
    <w:p w:rsidR="000F3A41" w:rsidRDefault="000F3A41" w:rsidP="000F3A41">
      <w:pPr>
        <w:pStyle w:val="a7"/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 падении рыночной ставки на 0,5% цена облигации повысится на 1,97%.</w:t>
      </w:r>
    </w:p>
    <w:p w:rsidR="000F3A41" w:rsidRDefault="000F3A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F3A41" w:rsidRDefault="00C84702" w:rsidP="00C84702">
      <w:pPr>
        <w:pStyle w:val="a7"/>
        <w:tabs>
          <w:tab w:val="lef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702">
        <w:rPr>
          <w:rFonts w:ascii="Times New Roman" w:hAnsi="Times New Roman" w:cs="Times New Roman"/>
          <w:b/>
          <w:sz w:val="28"/>
          <w:szCs w:val="28"/>
        </w:rPr>
        <w:lastRenderedPageBreak/>
        <w:t>Задача 8.</w:t>
      </w:r>
    </w:p>
    <w:p w:rsidR="00C84702" w:rsidRDefault="00C84702" w:rsidP="00B907CB">
      <w:pPr>
        <w:pStyle w:val="a7"/>
        <w:tabs>
          <w:tab w:val="left" w:pos="907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прошлом году ОАО «Интер» имело выручку 44 млн. руб., а его свободный денежный поток (</w:t>
      </w:r>
      <w:r>
        <w:rPr>
          <w:rFonts w:ascii="Times New Roman" w:hAnsi="Times New Roman" w:cs="Times New Roman"/>
          <w:sz w:val="28"/>
          <w:szCs w:val="28"/>
          <w:lang w:val="en-US"/>
        </w:rPr>
        <w:t>FCF</w:t>
      </w:r>
      <w:r>
        <w:rPr>
          <w:rFonts w:ascii="Times New Roman" w:hAnsi="Times New Roman" w:cs="Times New Roman"/>
          <w:sz w:val="28"/>
          <w:szCs w:val="28"/>
        </w:rPr>
        <w:t>) был равен 17 млн. руб. Капитализация акций ОАО на бирже достигла 260 млн. руб. Предприятие не имеет долгов, а его денежные средства и их эквиваленты составляют 30 млн.</w:t>
      </w:r>
      <w:r w:rsidR="002A6B2C" w:rsidRPr="002A6B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C84702" w:rsidRDefault="00C84702" w:rsidP="00B907CB">
      <w:pPr>
        <w:pStyle w:val="a7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ожидаемую стоимость акций предприятия при условии, что его денежный поток будет расти в течение длительного времени с темпом 5%, а ставка требуемой доходности равна 15%. Исходя из полученной оценки, сделайте вывод о недооцененности или переоцененности данного предприятия.</w:t>
      </w:r>
    </w:p>
    <w:p w:rsidR="00C84702" w:rsidRDefault="00C84702" w:rsidP="00B907CB">
      <w:pPr>
        <w:pStyle w:val="a7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Предположим, что среднеотраслевое значение мультипликатора </w:t>
      </w:r>
      <w:r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C8470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84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равна 3,4. Определите стоимость собственного капитала ОАО «Интер». Исходя из полученных оценки, сделайте вывод о</w:t>
      </w:r>
      <w:r w:rsidRPr="00C84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недооцененности или переоцененности данного предприятия.</w:t>
      </w:r>
    </w:p>
    <w:p w:rsidR="00C84702" w:rsidRDefault="00C84702" w:rsidP="00B907CB">
      <w:pPr>
        <w:pStyle w:val="a7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 полученные результаты и дайте рекомендации инвесторам.</w:t>
      </w:r>
    </w:p>
    <w:p w:rsidR="0032234A" w:rsidRDefault="0032234A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32234A" w:rsidRDefault="0032234A" w:rsidP="00B907CB">
      <w:pPr>
        <w:pStyle w:val="a7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рыночную стоимость предприятия на бирже:</w:t>
      </w:r>
    </w:p>
    <w:p w:rsidR="0032234A" w:rsidRPr="0032234A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04B55">
        <w:rPr>
          <w:rFonts w:ascii="Times New Roman" w:eastAsiaTheme="minorEastAsia" w:hAnsi="Times New Roman" w:cs="Times New Roman"/>
          <w:sz w:val="28"/>
          <w:szCs w:val="28"/>
        </w:rPr>
        <w:tab/>
      </w:r>
      <w:r w:rsidRPr="00804B55">
        <w:rPr>
          <w:rFonts w:ascii="Times New Roman" w:eastAsiaTheme="minorEastAsia" w:hAnsi="Times New Roman" w:cs="Times New Roman"/>
          <w:sz w:val="28"/>
          <w:szCs w:val="28"/>
        </w:rPr>
        <w:tab/>
      </w:r>
      <w:r w:rsidRPr="00692078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EV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MV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MV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sz w:val="28"/>
            <w:szCs w:val="28"/>
          </w:rPr>
          <m:t>-С</m:t>
        </m:r>
      </m:oMath>
      <w:r w:rsidR="0032234A">
        <w:rPr>
          <w:rFonts w:ascii="Times New Roman" w:eastAsiaTheme="minorEastAsia" w:hAnsi="Times New Roman" w:cs="Times New Roman"/>
          <w:i/>
          <w:sz w:val="28"/>
          <w:szCs w:val="28"/>
        </w:rPr>
        <w:t xml:space="preserve">, </w:t>
      </w:r>
      <w:r w:rsidR="0032234A">
        <w:rPr>
          <w:rFonts w:ascii="Times New Roman" w:eastAsiaTheme="minorEastAsia" w:hAnsi="Times New Roman" w:cs="Times New Roman"/>
          <w:sz w:val="28"/>
          <w:szCs w:val="28"/>
        </w:rPr>
        <w:t>где</w:t>
      </w:r>
    </w:p>
    <w:p w:rsidR="0032234A" w:rsidRDefault="0032234A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MV</w:t>
      </w:r>
      <w:r>
        <w:rPr>
          <w:rFonts w:ascii="Times New Roman" w:hAnsi="Times New Roman" w:cs="Times New Roman"/>
          <w:sz w:val="28"/>
          <w:szCs w:val="28"/>
        </w:rPr>
        <w:t xml:space="preserve"> (Е) – рыночная стоимость всех акций, обращающ</w:t>
      </w:r>
      <w:r w:rsidR="00692078">
        <w:rPr>
          <w:rFonts w:ascii="Times New Roman" w:hAnsi="Times New Roman" w:cs="Times New Roman"/>
          <w:sz w:val="28"/>
          <w:szCs w:val="28"/>
        </w:rPr>
        <w:t>ихся на бирже;</w:t>
      </w:r>
    </w:p>
    <w:p w:rsidR="0032234A" w:rsidRPr="0032234A" w:rsidRDefault="0032234A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MV</w:t>
      </w:r>
      <w:r>
        <w:rPr>
          <w:rFonts w:ascii="Times New Roman" w:hAnsi="Times New Roman" w:cs="Times New Roman"/>
          <w:sz w:val="28"/>
          <w:szCs w:val="28"/>
        </w:rPr>
        <w:t xml:space="preserve"> (Д) – рыночная стоимость долга предприятия</w:t>
      </w:r>
      <w:r w:rsidR="00692078">
        <w:rPr>
          <w:rFonts w:ascii="Times New Roman" w:hAnsi="Times New Roman" w:cs="Times New Roman"/>
          <w:sz w:val="28"/>
          <w:szCs w:val="28"/>
        </w:rPr>
        <w:t>;</w:t>
      </w:r>
    </w:p>
    <w:p w:rsidR="0032234A" w:rsidRDefault="0032234A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денежные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средства и их эквиваленты</w:t>
      </w:r>
      <w:r w:rsidR="00692078">
        <w:rPr>
          <w:rFonts w:ascii="Times New Roman" w:hAnsi="Times New Roman" w:cs="Times New Roman"/>
          <w:sz w:val="28"/>
          <w:szCs w:val="28"/>
        </w:rPr>
        <w:t>.</w:t>
      </w:r>
    </w:p>
    <w:p w:rsidR="0032234A" w:rsidRPr="0032234A" w:rsidRDefault="0032234A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EV=260+0-30=230 млн.руб.</m:t>
          </m:r>
        </m:oMath>
      </m:oMathPara>
    </w:p>
    <w:p w:rsidR="0032234A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дисконтирования денежных потоков. С учетом предположения о постоянном темпе роста денежных потоков в будущем, мы можем воспользоваться формулой Гордона:</w:t>
      </w:r>
    </w:p>
    <w:p w:rsidR="00692078" w:rsidRPr="00692078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FCF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×(1+g)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r-g</m:t>
              </m:r>
            </m:den>
          </m:f>
        </m:oMath>
      </m:oMathPara>
    </w:p>
    <w:p w:rsidR="00692078" w:rsidRPr="00692078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17×(1+0,05)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(0,15-0,05)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=178,5 млн. руб.</m:t>
          </m:r>
        </m:oMath>
      </m:oMathPara>
    </w:p>
    <w:p w:rsidR="00692078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92078">
        <w:rPr>
          <w:rFonts w:ascii="Times New Roman" w:eastAsiaTheme="minorEastAsia" w:hAnsi="Times New Roman" w:cs="Times New Roman"/>
          <w:sz w:val="28"/>
          <w:szCs w:val="28"/>
        </w:rPr>
        <w:t>≤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EV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(178</w:t>
      </w:r>
      <w:proofErr w:type="gramStart"/>
      <w:r w:rsidR="00B943B7">
        <w:rPr>
          <w:rFonts w:ascii="Times New Roman" w:eastAsiaTheme="minorEastAsia" w:hAnsi="Times New Roman" w:cs="Times New Roman"/>
          <w:sz w:val="28"/>
          <w:szCs w:val="28"/>
        </w:rPr>
        <w:t>,5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≤ 230) – следовательно предприятие переоценено → предприятие является непривлекательной.</w:t>
      </w:r>
    </w:p>
    <w:p w:rsidR="00692078" w:rsidRPr="00692078" w:rsidRDefault="00692078" w:rsidP="00B907CB">
      <w:pPr>
        <w:pStyle w:val="a7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Стоимость предприятия с учетом мультипликатора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EV</w:t>
      </w:r>
      <w:r w:rsidRPr="00692078">
        <w:rPr>
          <w:rFonts w:ascii="Times New Roman" w:eastAsiaTheme="minorEastAsia" w:hAnsi="Times New Roman" w:cs="Times New Roman"/>
          <w:sz w:val="28"/>
          <w:szCs w:val="28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определяется по формуле:</w:t>
      </w:r>
    </w:p>
    <w:p w:rsidR="00692078" w:rsidRPr="00692078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V=Sal×</m:t>
          </m:r>
          <m:f>
            <m:fPr>
              <m:type m:val="skw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EV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, где</m:t>
          </m:r>
        </m:oMath>
      </m:oMathPara>
    </w:p>
    <w:p w:rsidR="00692078" w:rsidRPr="00692078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Sal</w:t>
      </w:r>
      <w:r>
        <w:rPr>
          <w:rFonts w:ascii="Times New Roman" w:hAnsi="Times New Roman" w:cs="Times New Roman"/>
          <w:sz w:val="28"/>
          <w:szCs w:val="28"/>
        </w:rPr>
        <w:t xml:space="preserve"> – выручка;</w:t>
      </w:r>
    </w:p>
    <w:p w:rsidR="00692078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69207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мультипликатор «стоимость/выручка».</w:t>
      </w:r>
    </w:p>
    <w:p w:rsidR="00692078" w:rsidRPr="00692078" w:rsidRDefault="00692078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V=44×3,4=149,6 млн. руб.</m:t>
          </m:r>
        </m:oMath>
      </m:oMathPara>
    </w:p>
    <w:p w:rsidR="00692078" w:rsidRDefault="00B943B7" w:rsidP="00B907CB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943B7">
        <w:rPr>
          <w:rFonts w:ascii="Times New Roman" w:hAnsi="Times New Roman" w:cs="Times New Roman"/>
          <w:sz w:val="28"/>
          <w:szCs w:val="28"/>
        </w:rPr>
        <w:t xml:space="preserve"> ≤ </w:t>
      </w:r>
      <w:r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B943B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следовательно предприятие переоценено → предприятие является не привлекательным.</w:t>
      </w:r>
    </w:p>
    <w:p w:rsidR="00B943B7" w:rsidRDefault="00B943B7" w:rsidP="00B907CB">
      <w:pPr>
        <w:pStyle w:val="a7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Инвесторам следует воздержаться от покупки этого предприятия, т.к. оно является переоцененным.</w:t>
      </w:r>
    </w:p>
    <w:p w:rsidR="00B943B7" w:rsidRDefault="00B943B7" w:rsidP="00B90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943B7" w:rsidRDefault="00B943B7" w:rsidP="00B943B7">
      <w:pPr>
        <w:pStyle w:val="a7"/>
        <w:tabs>
          <w:tab w:val="left" w:pos="851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15.</w:t>
      </w:r>
    </w:p>
    <w:p w:rsidR="00B943B7" w:rsidRDefault="00B943B7" w:rsidP="00B943B7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следующие данные о значении финансового индекса и стоимости акции ОАО «Авто».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943B7" w:rsidTr="00B943B7">
        <w:tc>
          <w:tcPr>
            <w:tcW w:w="3115" w:type="dxa"/>
            <w:vAlign w:val="center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115" w:type="dxa"/>
            <w:vAlign w:val="center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3115" w:type="dxa"/>
            <w:vAlign w:val="center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акций ОАО «Авто», руб.</w:t>
            </w:r>
          </w:p>
        </w:tc>
      </w:tr>
      <w:tr w:rsidR="00B943B7" w:rsidTr="00B943B7">
        <w:trPr>
          <w:trHeight w:val="264"/>
        </w:trPr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245,50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21,63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254,17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28,88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269,12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31,63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270,63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34,50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239,95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35,75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251,99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39,75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287,31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42,35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305,27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40,18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357,02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44,63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440,74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41,05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386,16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42,15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390,82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42,63</w:t>
            </w:r>
          </w:p>
        </w:tc>
      </w:tr>
      <w:tr w:rsidR="00B943B7" w:rsidTr="00B943B7"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457,12</w:t>
            </w:r>
          </w:p>
        </w:tc>
        <w:tc>
          <w:tcPr>
            <w:tcW w:w="3115" w:type="dxa"/>
            <w:vAlign w:val="bottom"/>
          </w:tcPr>
          <w:p w:rsidR="00B943B7" w:rsidRDefault="00B943B7" w:rsidP="00B943B7">
            <w:pPr>
              <w:pStyle w:val="a7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43,75</w:t>
            </w:r>
          </w:p>
        </w:tc>
      </w:tr>
    </w:tbl>
    <w:p w:rsidR="00B943B7" w:rsidRDefault="00B943B7" w:rsidP="00037688">
      <w:pPr>
        <w:pStyle w:val="a7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среднюю доходность и коэффициент β для акции ОАО «Авто».</w:t>
      </w:r>
    </w:p>
    <w:p w:rsidR="00B943B7" w:rsidRDefault="00B943B7" w:rsidP="00037688">
      <w:pPr>
        <w:pStyle w:val="a7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Постройте график линии </w:t>
      </w:r>
      <w:r>
        <w:rPr>
          <w:rFonts w:ascii="Times New Roman" w:hAnsi="Times New Roman" w:cs="Times New Roman"/>
          <w:sz w:val="28"/>
          <w:szCs w:val="28"/>
          <w:lang w:val="en-US"/>
        </w:rPr>
        <w:t>SML</w:t>
      </w:r>
      <w:r>
        <w:rPr>
          <w:rFonts w:ascii="Times New Roman" w:hAnsi="Times New Roman" w:cs="Times New Roman"/>
          <w:sz w:val="28"/>
          <w:szCs w:val="28"/>
        </w:rPr>
        <w:t xml:space="preserve"> для акции ОАО «Авто»</w:t>
      </w:r>
    </w:p>
    <w:p w:rsidR="00C45042" w:rsidRDefault="00C45042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3B7" w:rsidRDefault="00B943B7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7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C45042" w:rsidRDefault="00C45042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β – коэффициент показывает предельный вклад доходности ценной бумаги в дисперсию доходности рыночного портфеля в целом:</w:t>
      </w:r>
    </w:p>
    <w:p w:rsidR="00C45042" w:rsidRPr="00C45042" w:rsidRDefault="00C45042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im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, где</m:t>
          </m:r>
        </m:oMath>
      </m:oMathPara>
    </w:p>
    <w:p w:rsidR="00C45042" w:rsidRDefault="00C45042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σ</w:t>
      </w:r>
      <w:r w:rsidR="00AF3A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proofErr w:type="gramEnd"/>
      <w:r w:rsidRPr="00C4504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ковариация между доходностью </w:t>
      </w:r>
      <w:proofErr w:type="spellStart"/>
      <w:r w:rsidR="00AF3A0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-ой бумаги и доходностью всего рыночного портфеля, которая определяется по формуле:</w:t>
      </w:r>
    </w:p>
    <w:p w:rsidR="00C45042" w:rsidRPr="00AF3A02" w:rsidRDefault="00AE3C4C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)×(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)</m:t>
                      </m:r>
                    </m:e>
                  </m:acc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, где</m:t>
          </m:r>
        </m:oMath>
      </m:oMathPara>
    </w:p>
    <w:p w:rsidR="00AF3A02" w:rsidRDefault="00AF3A02" w:rsidP="00037688">
      <w:pPr>
        <w:pStyle w:val="a7"/>
        <w:tabs>
          <w:tab w:val="left" w:pos="851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число наблюдений;</w:t>
      </w:r>
    </w:p>
    <w:p w:rsidR="00AF3A02" w:rsidRDefault="00AE3C4C" w:rsidP="00037688">
      <w:pPr>
        <w:pStyle w:val="a7"/>
        <w:tabs>
          <w:tab w:val="left" w:pos="851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</m:sSub>
          </m:e>
        </m:acc>
      </m:oMath>
      <w:r w:rsidR="00AF3A02" w:rsidRPr="00AF3A0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acc>
      </m:oMath>
      <w:r w:rsidR="00AF3A02" w:rsidRPr="00AF3A02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AF3A02">
        <w:rPr>
          <w:rFonts w:ascii="Times New Roman" w:eastAsiaTheme="minorEastAsia" w:hAnsi="Times New Roman" w:cs="Times New Roman"/>
          <w:sz w:val="28"/>
          <w:szCs w:val="28"/>
        </w:rPr>
        <w:t>среднее значение соответственно доходности индекса и доходности ценной бумаги</w:t>
      </w:r>
    </w:p>
    <w:p w:rsidR="00AF3A02" w:rsidRPr="00037688" w:rsidRDefault="00AE3C4C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t-1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t-1</m:t>
                  </m:r>
                </m:sub>
              </m:sSub>
            </m:den>
          </m:f>
        </m:oMath>
      </m:oMathPara>
    </w:p>
    <w:p w:rsidR="00DC0687" w:rsidRDefault="00DC0687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σ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m</w:t>
      </w:r>
      <w:r w:rsidRPr="00DC06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DC0687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>дисперсия доходности рыночного портфеля, которая равна:</w:t>
      </w:r>
    </w:p>
    <w:p w:rsidR="00DC0687" w:rsidRPr="00DC0687" w:rsidRDefault="00AE3C4C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m</m:t>
                              </m:r>
                            </m:sub>
                          </m:sSub>
                        </m:e>
                      </m:acc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n-1</m:t>
              </m:r>
            </m:den>
          </m:f>
        </m:oMath>
      </m:oMathPara>
    </w:p>
    <w:p w:rsidR="00DC0687" w:rsidRPr="00DC0687" w:rsidRDefault="00DC0687" w:rsidP="00037688">
      <w:pPr>
        <w:pStyle w:val="a7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удобства дальнейших расчетов составим вспомогательную таблицу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:</w:t>
      </w:r>
    </w:p>
    <w:bookmarkStart w:id="0" w:name="_MON_1477784766"/>
    <w:bookmarkEnd w:id="0"/>
    <w:p w:rsidR="00C45042" w:rsidRDefault="00AF3A02" w:rsidP="00C45042">
      <w:pPr>
        <w:pStyle w:val="a7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9085" w:dyaOrig="5806">
          <v:shape id="_x0000_i1026" type="#_x0000_t75" style="width:454.5pt;height:290.25pt" o:ole="">
            <v:imagedata r:id="rId13" o:title=""/>
          </v:shape>
          <o:OLEObject Type="Embed" ProgID="Excel.Sheet.12" ShapeID="_x0000_i1026" DrawAspect="Content" ObjectID="_1480025458" r:id="rId14"/>
        </w:object>
      </w:r>
    </w:p>
    <w:p w:rsidR="00C45042" w:rsidRPr="00804B55" w:rsidRDefault="00DC0687" w:rsidP="00C4504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04B55">
        <w:rPr>
          <w:rFonts w:ascii="Times New Roman" w:hAnsi="Times New Roman" w:cs="Times New Roman"/>
          <w:sz w:val="28"/>
          <w:szCs w:val="28"/>
        </w:rPr>
        <w:t>Следовательно,</w:t>
      </w:r>
    </w:p>
    <w:p w:rsidR="00DC0687" w:rsidRPr="00804B55" w:rsidRDefault="00AE3C4C" w:rsidP="00C45042">
      <w:pPr>
        <w:ind w:firstLine="709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)×(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)</m:t>
                      </m:r>
                    </m:e>
                  </m:acc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-0,0188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=-0,00157</m:t>
          </m:r>
        </m:oMath>
      </m:oMathPara>
    </w:p>
    <w:p w:rsidR="00C45042" w:rsidRPr="00804B55" w:rsidRDefault="00C45042" w:rsidP="00C45042">
      <w:pPr>
        <w:tabs>
          <w:tab w:val="left" w:pos="1695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804B55">
        <w:rPr>
          <w:rFonts w:ascii="Times New Roman" w:hAnsi="Times New Roman" w:cs="Times New Roman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</m:oMath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m</m:t>
                              </m:r>
                            </m:sub>
                          </m:sSub>
                        </m:e>
                      </m:acc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n-1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0,131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12-1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=0,01188</m:t>
          </m:r>
        </m:oMath>
      </m:oMathPara>
    </w:p>
    <w:p w:rsidR="00BC06C3" w:rsidRPr="00804B55" w:rsidRDefault="00BC06C3" w:rsidP="00C45042">
      <w:pPr>
        <w:tabs>
          <w:tab w:val="left" w:pos="1695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804B55">
        <w:rPr>
          <w:rFonts w:ascii="Times New Roman" w:eastAsiaTheme="minorEastAsia" w:hAnsi="Times New Roman" w:cs="Times New Roman"/>
          <w:sz w:val="28"/>
          <w:szCs w:val="28"/>
        </w:rPr>
        <w:t>Тогда</w:t>
      </w:r>
      <w:r w:rsidRPr="00804B55">
        <w:rPr>
          <w:rFonts w:ascii="Times New Roman" w:eastAsiaTheme="minorEastAsia" w:hAnsi="Times New Roman" w:cs="Times New Roman"/>
          <w:sz w:val="28"/>
          <w:szCs w:val="28"/>
        </w:rPr>
        <w:br/>
      </w: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β=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im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-0,00157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0,01188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=-0,132</m:t>
          </m:r>
        </m:oMath>
      </m:oMathPara>
    </w:p>
    <w:p w:rsidR="00804B55" w:rsidRPr="00804B55" w:rsidRDefault="00804B55" w:rsidP="00037688">
      <w:pPr>
        <w:tabs>
          <w:tab w:val="left" w:pos="169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04B55">
        <w:rPr>
          <w:rFonts w:ascii="Times New Roman" w:hAnsi="Times New Roman" w:cs="Times New Roman"/>
          <w:sz w:val="28"/>
          <w:szCs w:val="28"/>
        </w:rPr>
        <w:t xml:space="preserve">Модель САРМ имеет вид: </w:t>
      </w:r>
      <w:r w:rsidRPr="00804B5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04B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04B55">
        <w:rPr>
          <w:rFonts w:ascii="Times New Roman" w:hAnsi="Times New Roman" w:cs="Times New Roman"/>
          <w:sz w:val="28"/>
          <w:szCs w:val="28"/>
        </w:rPr>
        <w:t>=</w:t>
      </w:r>
      <w:r w:rsidRPr="00804B5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04B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804B55">
        <w:rPr>
          <w:rFonts w:ascii="Times New Roman" w:hAnsi="Times New Roman" w:cs="Times New Roman"/>
          <w:sz w:val="28"/>
          <w:szCs w:val="28"/>
        </w:rPr>
        <w:t>+β*(</w:t>
      </w:r>
      <w:r w:rsidRPr="00804B5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04B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804B55">
        <w:rPr>
          <w:rFonts w:ascii="Times New Roman" w:hAnsi="Times New Roman" w:cs="Times New Roman"/>
          <w:sz w:val="28"/>
          <w:szCs w:val="28"/>
        </w:rPr>
        <w:t>-</w:t>
      </w:r>
      <w:r w:rsidRPr="00804B5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04B5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804B55">
        <w:rPr>
          <w:rFonts w:ascii="Times New Roman" w:hAnsi="Times New Roman" w:cs="Times New Roman"/>
          <w:sz w:val="28"/>
          <w:szCs w:val="28"/>
        </w:rPr>
        <w:t>), где</w:t>
      </w:r>
    </w:p>
    <w:p w:rsidR="00804B55" w:rsidRPr="00804B55" w:rsidRDefault="00804B55" w:rsidP="00037688">
      <w:pPr>
        <w:tabs>
          <w:tab w:val="left" w:pos="16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требуемый уровень доходности финансового актива;</w:t>
      </w:r>
    </w:p>
    <w:p w:rsidR="00804B55" w:rsidRPr="00804B55" w:rsidRDefault="00804B55" w:rsidP="00037688">
      <w:pPr>
        <w:tabs>
          <w:tab w:val="left" w:pos="1695"/>
        </w:tabs>
        <w:spacing w:after="0" w:line="36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04B55">
        <w:rPr>
          <w:rFonts w:ascii="Times New Roman" w:hAnsi="Times New Roman" w:cs="Times New Roman"/>
          <w:sz w:val="28"/>
          <w:szCs w:val="28"/>
        </w:rPr>
        <w:t>– уровень доходности безрискового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актива;</w:t>
      </w:r>
    </w:p>
    <w:p w:rsidR="00804B55" w:rsidRDefault="00804B55" w:rsidP="00037688">
      <w:pPr>
        <w:tabs>
          <w:tab w:val="left" w:pos="16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уровень ожидаемой (средней) доходности рыночного портфеля в целом.</w:t>
      </w:r>
    </w:p>
    <w:p w:rsidR="007F1F36" w:rsidRDefault="007F1F36" w:rsidP="00C45042">
      <w:pPr>
        <w:tabs>
          <w:tab w:val="left" w:pos="1695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object w:dxaOrig="7389" w:dyaOrig="1109">
          <v:shape id="_x0000_i1027" type="#_x0000_t75" style="width:369.75pt;height:55.5pt" o:ole="">
            <v:imagedata r:id="rId15" o:title=""/>
          </v:shape>
          <o:OLEObject Type="Embed" ProgID="Excel.Sheet.12" ShapeID="_x0000_i1027" DrawAspect="Content" ObjectID="_1480025459" r:id="rId16"/>
        </w:object>
      </w:r>
    </w:p>
    <w:p w:rsidR="007F1F36" w:rsidRPr="007F1F36" w:rsidRDefault="007F1F36" w:rsidP="007F1F36">
      <w:pPr>
        <w:tabs>
          <w:tab w:val="left" w:pos="169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Построим график </w:t>
      </w:r>
      <w:r>
        <w:rPr>
          <w:rFonts w:ascii="Times New Roman" w:hAnsi="Times New Roman" w:cs="Times New Roman"/>
          <w:sz w:val="28"/>
          <w:szCs w:val="28"/>
          <w:lang w:val="en-US"/>
        </w:rPr>
        <w:t>SML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1F36" w:rsidRDefault="007F1F36" w:rsidP="007F1F3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775C5F5E" wp14:editId="423E21A9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F1F36" w:rsidRPr="007F1F36" w:rsidRDefault="007F1F36" w:rsidP="007F1F3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F1F36" w:rsidRPr="007F1F36" w:rsidRDefault="007F1F36" w:rsidP="007F1F3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F1F36" w:rsidRDefault="007F1F36" w:rsidP="007F1F3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F1F36" w:rsidRDefault="007F1F36" w:rsidP="007F1F36">
      <w:pPr>
        <w:tabs>
          <w:tab w:val="left" w:pos="2265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5B1B5C" w:rsidRDefault="007F1F36" w:rsidP="00037688">
      <w:pPr>
        <w:tabs>
          <w:tab w:val="left" w:pos="2265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17.</w:t>
      </w:r>
    </w:p>
    <w:p w:rsidR="007F1F36" w:rsidRDefault="007F1F36" w:rsidP="00037688">
      <w:pPr>
        <w:tabs>
          <w:tab w:val="left" w:pos="22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 инвестиционной компании обратился с просьбой о покупке европейского опциона</w:t>
      </w:r>
      <w:r w:rsidR="00E616D4">
        <w:rPr>
          <w:rFonts w:ascii="Times New Roman" w:hAnsi="Times New Roman" w:cs="Times New Roman"/>
          <w:sz w:val="28"/>
          <w:szCs w:val="28"/>
        </w:rPr>
        <w:t xml:space="preserve"> пут на акции непубличного предприятия с ценой исполнения 100 тыс. руб. В настоящее время на рынке торгуется опцион колл на акции другого предприятия с аналогичным сроком и ценой исполнения. Его цена равна 12 руб. Текущая цена акции этого предприятия – 109 руб. Имеется также безрисковая облигация с таким же сроком обращения и доходностью 3,08%.</w:t>
      </w:r>
    </w:p>
    <w:p w:rsidR="00E616D4" w:rsidRDefault="00E616D4" w:rsidP="00037688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модель следует использовать для оценки стоимости опциона пут?</w:t>
      </w:r>
    </w:p>
    <w:p w:rsidR="00E616D4" w:rsidRDefault="00E616D4" w:rsidP="00037688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действия следует предпринять инвестиционной компании для удовлетворения запроса клиента? Обоснуйте свое решение расчетами.</w:t>
      </w:r>
    </w:p>
    <w:p w:rsidR="00E616D4" w:rsidRDefault="00E616D4" w:rsidP="00037688">
      <w:pPr>
        <w:pStyle w:val="a7"/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максимальную цену опциона пут для клиента.</w:t>
      </w:r>
    </w:p>
    <w:p w:rsidR="00E616D4" w:rsidRDefault="00E616D4" w:rsidP="00037688">
      <w:pPr>
        <w:pStyle w:val="a7"/>
        <w:tabs>
          <w:tab w:val="left" w:pos="1276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16D4" w:rsidRDefault="00E616D4" w:rsidP="00037688">
      <w:pPr>
        <w:pStyle w:val="a7"/>
        <w:tabs>
          <w:tab w:val="left" w:pos="1276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6D4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E616D4" w:rsidRDefault="00037688" w:rsidP="00037688">
      <w:pPr>
        <w:pStyle w:val="a7"/>
        <w:numPr>
          <w:ilvl w:val="0"/>
          <w:numId w:val="8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стоимости опциона пут в данном случае можно воспользоваться моделью паритета опционов колл и пут:</w:t>
      </w:r>
    </w:p>
    <w:p w:rsidR="00037688" w:rsidRPr="00EC06E0" w:rsidRDefault="00AE3C4C" w:rsidP="00037688">
      <w:pPr>
        <w:pStyle w:val="a7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Е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е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RT</m:t>
                  </m:r>
                </m:sup>
              </m:sSup>
            </m:den>
          </m:f>
        </m:oMath>
      </m:oMathPara>
    </w:p>
    <w:p w:rsidR="00EC06E0" w:rsidRDefault="00EC06E0" w:rsidP="00EC06E0">
      <w:pPr>
        <w:pStyle w:val="a7"/>
        <w:tabs>
          <w:tab w:val="left" w:pos="1276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– цена опциона пут;</w:t>
      </w:r>
    </w:p>
    <w:p w:rsidR="00EC06E0" w:rsidRDefault="00EC06E0" w:rsidP="00EC06E0">
      <w:pPr>
        <w:pStyle w:val="a7"/>
        <w:tabs>
          <w:tab w:val="left" w:pos="1276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з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- текущая цена базисного актива;</w:t>
      </w:r>
    </w:p>
    <w:p w:rsidR="00EC06E0" w:rsidRDefault="00EC06E0" w:rsidP="00EC06E0">
      <w:pPr>
        <w:pStyle w:val="a7"/>
        <w:tabs>
          <w:tab w:val="left" w:pos="1276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цена опциона колл;</w:t>
      </w:r>
    </w:p>
    <w:p w:rsidR="00EC06E0" w:rsidRDefault="00EC06E0" w:rsidP="00EC06E0">
      <w:pPr>
        <w:pStyle w:val="a7"/>
        <w:tabs>
          <w:tab w:val="left" w:pos="1276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 – цена исполнения;</w:t>
      </w:r>
    </w:p>
    <w:p w:rsidR="00EC06E0" w:rsidRDefault="00EC06E0" w:rsidP="00EC06E0">
      <w:pPr>
        <w:pStyle w:val="a7"/>
        <w:tabs>
          <w:tab w:val="left" w:pos="1276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е-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const</w:t>
      </w:r>
      <w:proofErr w:type="spellEnd"/>
      <w:r w:rsidRPr="00EC06E0">
        <w:rPr>
          <w:rFonts w:ascii="Times New Roman" w:eastAsiaTheme="minorEastAsia" w:hAnsi="Times New Roman" w:cs="Times New Roman"/>
          <w:sz w:val="28"/>
          <w:szCs w:val="28"/>
        </w:rPr>
        <w:t>=2,718281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C06E0" w:rsidRDefault="00EC06E0" w:rsidP="00EC06E0">
      <w:pPr>
        <w:pStyle w:val="a7"/>
        <w:tabs>
          <w:tab w:val="left" w:pos="1276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безрисковая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ставка доходности;</w:t>
      </w:r>
    </w:p>
    <w:p w:rsidR="00EC06E0" w:rsidRPr="00EC06E0" w:rsidRDefault="00EC06E0" w:rsidP="00EC06E0">
      <w:pPr>
        <w:pStyle w:val="a7"/>
        <w:tabs>
          <w:tab w:val="left" w:pos="1276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 – период времени (Т=1).</w:t>
      </w:r>
    </w:p>
    <w:p w:rsidR="00037688" w:rsidRDefault="00037688" w:rsidP="00037688">
      <w:pPr>
        <w:pStyle w:val="a7"/>
        <w:numPr>
          <w:ilvl w:val="0"/>
          <w:numId w:val="8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Инвестиционной компании следует:</w:t>
      </w:r>
    </w:p>
    <w:p w:rsidR="00037688" w:rsidRDefault="00037688" w:rsidP="00B907CB">
      <w:pPr>
        <w:pStyle w:val="a7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воспользоваться для анализа эффективности операции данными по аналогичному предприятию, акции которого торгуются на рынке;</w:t>
      </w:r>
    </w:p>
    <w:p w:rsidR="00B907CB" w:rsidRDefault="00B907CB" w:rsidP="00B907CB">
      <w:pPr>
        <w:pStyle w:val="a7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порекомендовать клиенту приобрести опцион пут с ценой исполнения не менее 109,00, т.к. в настоящее время отсутствует возможность приобретения опциона с ценой исполнения 100,00. Это можно подтвердить расчетом внутренней стоимости опциона пут:</w:t>
      </w:r>
    </w:p>
    <w:p w:rsidR="00B907CB" w:rsidRPr="00B907CB" w:rsidRDefault="00AE3C4C" w:rsidP="00B907CB">
      <w:pPr>
        <w:pStyle w:val="a7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=max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</m:t>
              </m:r>
            </m:e>
          </m:d>
          <m:d>
            <m:dPr>
              <m:begChr m:val="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з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=max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</m:t>
              </m:r>
            </m:e>
          </m:d>
          <m:d>
            <m:dPr>
              <m:begChr m:val="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100-109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B907CB" w:rsidRPr="00D00F6C" w:rsidRDefault="00AE3C4C" w:rsidP="00B907CB">
      <w:pPr>
        <w:pStyle w:val="a7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&gt;0приЕ&gt;109</m:t>
          </m:r>
        </m:oMath>
      </m:oMathPara>
    </w:p>
    <w:p w:rsidR="00D00F6C" w:rsidRDefault="00D00F6C" w:rsidP="00D00F6C">
      <w:pPr>
        <w:pStyle w:val="a7"/>
        <w:numPr>
          <w:ilvl w:val="0"/>
          <w:numId w:val="8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Цена опциона пут с ценой исполнения 109 будет равна:</w:t>
      </w:r>
    </w:p>
    <w:p w:rsidR="00D00F6C" w:rsidRPr="00D00F6C" w:rsidRDefault="00AE3C4C" w:rsidP="00D00F6C">
      <w:pPr>
        <w:pStyle w:val="a7"/>
        <w:tabs>
          <w:tab w:val="left" w:pos="1276"/>
        </w:tabs>
        <w:spacing w:after="0" w:line="360" w:lineRule="auto"/>
        <w:ind w:left="106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Е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е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RT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=12+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109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2,718281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0,0308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-109=8,69</m:t>
          </m:r>
        </m:oMath>
      </m:oMathPara>
    </w:p>
    <w:p w:rsidR="00C15021" w:rsidRDefault="00C1502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FD5D1F" w:rsidRDefault="00FD5D1F" w:rsidP="00FD5D1F">
      <w:pPr>
        <w:pStyle w:val="a7"/>
        <w:tabs>
          <w:tab w:val="left" w:pos="1276"/>
        </w:tabs>
        <w:spacing w:after="0" w:line="360" w:lineRule="auto"/>
        <w:ind w:left="142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СПТСОК ИСПОЛЬЗОВАННОЙ ЛИТЕРАТУРЫ</w:t>
      </w:r>
    </w:p>
    <w:p w:rsidR="00FD5D1F" w:rsidRDefault="00FD5D1F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Федеральный закон «О рынке ценных бумаг» от 22 апреля 1996 № 39-ФЗ</w:t>
      </w:r>
    </w:p>
    <w:p w:rsidR="00907523" w:rsidRDefault="00907523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Абрамов Г.Ф.,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Малюга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К.А. Оценка инвестиционных проектов с использованием реальных опционов / Интернет-журнал /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Науковедение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» /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 2(21), 2014.</w:t>
      </w:r>
    </w:p>
    <w:p w:rsidR="00FD5D1F" w:rsidRDefault="00FD5D1F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Азбука частного инвестора: Путеводитель по фондовому рынку / В.А. Зверев, А.В. Зверева, С.Г.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Евсюков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 – 2-е изд. – М.: издательско-торговая корпорация «Дашков и К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</w:rPr>
        <w:t>», 2013. – 268 с.</w:t>
      </w:r>
    </w:p>
    <w:p w:rsidR="00723124" w:rsidRDefault="00723124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Басовский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Л.Е.,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Басовская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Е.Н. Экономическая оценка инвестиций: Учеб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 пособие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. – М.: ИНФРА-М, 2012. – 241 с. – (Высшее образование)</w:t>
      </w:r>
      <w:bookmarkStart w:id="1" w:name="_GoBack"/>
      <w:bookmarkEnd w:id="1"/>
    </w:p>
    <w:p w:rsidR="00FD5D1F" w:rsidRDefault="00FD5D1F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31D7">
        <w:rPr>
          <w:rFonts w:ascii="Times New Roman" w:eastAsiaTheme="minorEastAsia" w:hAnsi="Times New Roman" w:cs="Times New Roman"/>
          <w:sz w:val="28"/>
          <w:szCs w:val="28"/>
        </w:rPr>
        <w:t>Бирж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евое дело: учебник / Г.Я.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Резго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И.А.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Кетова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; под ред. Г.Я.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Резго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– 2-е изд.,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перераб</w:t>
      </w:r>
      <w:proofErr w:type="spellEnd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 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доп. – М.: Финансы и статистика; ИНФРА-М. – 2010. – 288 с.: ил.</w:t>
      </w:r>
    </w:p>
    <w:p w:rsidR="00FD5D1F" w:rsidRDefault="00FD5D1F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Инвестиции: Учебник / И.Я.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Лукасевич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М.: Вузовский учебник: ИНФРА-М, 2011. – 413 с.</w:t>
      </w:r>
    </w:p>
    <w:p w:rsidR="00FD5D1F" w:rsidRDefault="00FD5D1F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Инвестиции: учеб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 пособие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/ В.Е. Леонтьев, В.В. Бочаров, Н.П.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Радковская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 – М.: Магистр; ИНФРА-М, 2010. – 416 с.</w:t>
      </w:r>
    </w:p>
    <w:p w:rsidR="005C45C9" w:rsidRDefault="005C45C9" w:rsidP="00C15021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Коммерческая оценка инвестиций: учебное пособие / В.Е. Есипов, Г.А.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Маховикова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Т. Г. Касьяненко, С.К.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Мирзажанов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 – М.: КНОУС, 2009. – 704 с.</w:t>
      </w:r>
    </w:p>
    <w:p w:rsidR="005C45C9" w:rsidRDefault="005C45C9" w:rsidP="00C15021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Производные финансовые инструменты: Учебник / В.А. Галанов. – М.: ИНФРА-М, 2011. – 208 с. – (Высшее образование)</w:t>
      </w:r>
    </w:p>
    <w:p w:rsidR="001847D0" w:rsidRDefault="001847D0" w:rsidP="00C15021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Реальные опционы в оценке бизнеса и инвестиций: Монография. Научное издание / А.А. Гусев. – М.: ИД РИОР, 2009. -  118 с.</w:t>
      </w:r>
    </w:p>
    <w:p w:rsidR="001847D0" w:rsidRDefault="001847D0" w:rsidP="00C15021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Современные корпоративные финансы и инвестиции: монография / П.Н. Брусов, Т.В. Филатов, Н.П. Орехова. М.: КНОРУС, 2014. – 520 с.</w:t>
      </w:r>
    </w:p>
    <w:p w:rsidR="00FD5D1F" w:rsidRDefault="00FD5D1F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Финансовые инвестиции на рынке ценных бумаг / А.П. Иванов. – 5-е изд.,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перераб</w:t>
      </w:r>
      <w:proofErr w:type="spellEnd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 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доп. – М.: Издательско-торговая компания «Дашков и К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</w:rPr>
        <w:t>», 2012. – 480 с.</w:t>
      </w:r>
    </w:p>
    <w:p w:rsidR="0074217D" w:rsidRDefault="0074217D" w:rsidP="00FD5D1F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Финансовые рынки и институты: учеб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 пособие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/ Г.Ф.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Каячев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Л. В.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Каячева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С.В.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Кропачев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, М.Н. Черных. – Красноярск: Сибирский федеральный ун-т, 2011. 240 с.</w:t>
      </w:r>
    </w:p>
    <w:p w:rsidR="005C45C9" w:rsidRDefault="005C45C9" w:rsidP="00C15021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Шарп У.,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Александер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Г.,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Бэйли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Дж. Инвестиции: Пер. с англ. – М.: ИНФРА-М, 2014.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XII</w:t>
      </w:r>
      <w:r>
        <w:rPr>
          <w:rFonts w:ascii="Times New Roman" w:eastAsiaTheme="minorEastAsia" w:hAnsi="Times New Roman" w:cs="Times New Roman"/>
          <w:sz w:val="28"/>
          <w:szCs w:val="28"/>
        </w:rPr>
        <w:t>, 1028 с.</w:t>
      </w:r>
    </w:p>
    <w:p w:rsidR="002A6B2C" w:rsidRPr="006431D7" w:rsidRDefault="002A6B2C" w:rsidP="002A6B2C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E3C4C">
        <w:rPr>
          <w:rFonts w:ascii="Times New Roman" w:eastAsiaTheme="minorEastAsia" w:hAnsi="Times New Roman" w:cs="Times New Roman"/>
          <w:sz w:val="28"/>
          <w:szCs w:val="28"/>
        </w:rPr>
        <w:t>http://forexaw.com</w:t>
      </w:r>
    </w:p>
    <w:p w:rsidR="002A6B2C" w:rsidRDefault="002A6B2C" w:rsidP="002A6B2C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hyperlink r:id="rId18" w:history="1">
        <w:r w:rsidRPr="006431D7">
          <w:rPr>
            <w:rStyle w:val="aa"/>
            <w:rFonts w:ascii="Times New Roman" w:eastAsiaTheme="minorEastAsia" w:hAnsi="Times New Roman" w:cs="Times New Roman"/>
            <w:sz w:val="28"/>
            <w:szCs w:val="28"/>
          </w:rPr>
          <w:t>http://moex.com</w:t>
        </w:r>
      </w:hyperlink>
      <w:r w:rsidRPr="006431D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A6B2C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Pr="006431D7">
        <w:rPr>
          <w:rFonts w:ascii="Times New Roman" w:eastAsiaTheme="minorEastAsia" w:hAnsi="Times New Roman" w:cs="Times New Roman"/>
          <w:sz w:val="28"/>
          <w:szCs w:val="28"/>
        </w:rPr>
        <w:t>московская биржа</w:t>
      </w:r>
    </w:p>
    <w:p w:rsidR="002A6B2C" w:rsidRDefault="002A6B2C" w:rsidP="002A6B2C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hyperlink r:id="rId19" w:history="1">
        <w:r w:rsidRPr="000978D0">
          <w:rPr>
            <w:rStyle w:val="aa"/>
            <w:rFonts w:ascii="Times New Roman" w:eastAsiaTheme="minorEastAsia" w:hAnsi="Times New Roman" w:cs="Times New Roman"/>
            <w:sz w:val="28"/>
            <w:szCs w:val="28"/>
          </w:rPr>
          <w:t>https://ru.wikipedia.org</w:t>
        </w:r>
      </w:hyperlink>
      <w:r>
        <w:rPr>
          <w:rFonts w:ascii="Times New Roman" w:eastAsiaTheme="minorEastAsia" w:hAnsi="Times New Roman" w:cs="Times New Roman"/>
          <w:sz w:val="28"/>
          <w:szCs w:val="28"/>
        </w:rPr>
        <w:t xml:space="preserve"> – «Википедия свободная энциклопедия»</w:t>
      </w:r>
    </w:p>
    <w:p w:rsidR="00D00F6C" w:rsidRDefault="00AE3C4C" w:rsidP="00C15021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hyperlink r:id="rId20" w:history="1">
        <w:r w:rsidR="00C15021" w:rsidRPr="000978D0">
          <w:rPr>
            <w:rStyle w:val="aa"/>
            <w:rFonts w:ascii="Times New Roman" w:eastAsiaTheme="minorEastAsia" w:hAnsi="Times New Roman" w:cs="Times New Roman"/>
            <w:sz w:val="28"/>
            <w:szCs w:val="28"/>
          </w:rPr>
          <w:t>http://www.economicportal.ru</w:t>
        </w:r>
      </w:hyperlink>
      <w:r w:rsidR="00C15021">
        <w:rPr>
          <w:rFonts w:ascii="Times New Roman" w:eastAsiaTheme="minorEastAsia" w:hAnsi="Times New Roman" w:cs="Times New Roman"/>
          <w:sz w:val="28"/>
          <w:szCs w:val="28"/>
        </w:rPr>
        <w:t xml:space="preserve"> – экономический сайт</w:t>
      </w:r>
    </w:p>
    <w:p w:rsidR="00C15021" w:rsidRDefault="00AE3C4C" w:rsidP="00C15021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hyperlink r:id="rId21" w:history="1">
        <w:r w:rsidR="00C15021" w:rsidRPr="000978D0">
          <w:rPr>
            <w:rStyle w:val="aa"/>
            <w:rFonts w:ascii="Times New Roman" w:eastAsiaTheme="minorEastAsia" w:hAnsi="Times New Roman" w:cs="Times New Roman"/>
            <w:sz w:val="28"/>
            <w:szCs w:val="28"/>
          </w:rPr>
          <w:t>http://www.cfin.ru</w:t>
        </w:r>
      </w:hyperlink>
      <w:r w:rsidR="00C1502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C15021">
        <w:rPr>
          <w:rFonts w:ascii="Times New Roman" w:eastAsiaTheme="minorEastAsia" w:hAnsi="Times New Roman" w:cs="Times New Roman"/>
          <w:sz w:val="28"/>
          <w:szCs w:val="28"/>
        </w:rPr>
        <w:t>–«</w:t>
      </w:r>
      <w:proofErr w:type="gramEnd"/>
      <w:r w:rsidR="00C15021">
        <w:rPr>
          <w:rFonts w:ascii="Times New Roman" w:eastAsiaTheme="minorEastAsia" w:hAnsi="Times New Roman" w:cs="Times New Roman"/>
          <w:sz w:val="28"/>
          <w:szCs w:val="28"/>
        </w:rPr>
        <w:t>Корпоративный менеджмент» - независимый проект</w:t>
      </w:r>
    </w:p>
    <w:p w:rsidR="002A6B2C" w:rsidRPr="0074217D" w:rsidRDefault="00AE3C4C" w:rsidP="0074217D">
      <w:pPr>
        <w:pStyle w:val="a7"/>
        <w:numPr>
          <w:ilvl w:val="0"/>
          <w:numId w:val="17"/>
        </w:numPr>
        <w:tabs>
          <w:tab w:val="left" w:pos="1276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hyperlink r:id="rId22" w:history="1">
        <w:r w:rsidR="00C15021" w:rsidRPr="000978D0">
          <w:rPr>
            <w:rStyle w:val="aa"/>
            <w:rFonts w:ascii="Times New Roman" w:eastAsiaTheme="minorEastAsia" w:hAnsi="Times New Roman" w:cs="Times New Roman"/>
            <w:sz w:val="28"/>
            <w:szCs w:val="28"/>
          </w:rPr>
          <w:t>http://www.rcb.ru</w:t>
        </w:r>
      </w:hyperlink>
      <w:r w:rsidR="00C15021">
        <w:rPr>
          <w:rFonts w:ascii="Times New Roman" w:eastAsiaTheme="minorEastAsia" w:hAnsi="Times New Roman" w:cs="Times New Roman"/>
          <w:sz w:val="28"/>
          <w:szCs w:val="28"/>
        </w:rPr>
        <w:t xml:space="preserve"> – журнал «Рынок ценных бумаг»</w:t>
      </w:r>
    </w:p>
    <w:sectPr w:rsidR="002A6B2C" w:rsidRPr="0074217D" w:rsidSect="007F1F36">
      <w:footerReference w:type="default" r:id="rId2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52C" w:rsidRDefault="0062552C" w:rsidP="00DA5026">
      <w:pPr>
        <w:spacing w:after="0" w:line="240" w:lineRule="auto"/>
      </w:pPr>
      <w:r>
        <w:separator/>
      </w:r>
    </w:p>
  </w:endnote>
  <w:endnote w:type="continuationSeparator" w:id="0">
    <w:p w:rsidR="0062552C" w:rsidRDefault="0062552C" w:rsidP="00DA5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3784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E3C4C" w:rsidRPr="00DA5026" w:rsidRDefault="00AE3C4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A50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A50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A50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3124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DA50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E3C4C" w:rsidRDefault="00AE3C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52C" w:rsidRDefault="0062552C" w:rsidP="00DA5026">
      <w:pPr>
        <w:spacing w:after="0" w:line="240" w:lineRule="auto"/>
      </w:pPr>
      <w:r>
        <w:separator/>
      </w:r>
    </w:p>
  </w:footnote>
  <w:footnote w:type="continuationSeparator" w:id="0">
    <w:p w:rsidR="0062552C" w:rsidRDefault="0062552C" w:rsidP="00DA5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7699"/>
    <w:multiLevelType w:val="hybridMultilevel"/>
    <w:tmpl w:val="1DD277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EC699D"/>
    <w:multiLevelType w:val="hybridMultilevel"/>
    <w:tmpl w:val="E19833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B0704A"/>
    <w:multiLevelType w:val="hybridMultilevel"/>
    <w:tmpl w:val="2AE26FE8"/>
    <w:lvl w:ilvl="0" w:tplc="A96E6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E30ABD"/>
    <w:multiLevelType w:val="hybridMultilevel"/>
    <w:tmpl w:val="2B829BD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08861F53"/>
    <w:multiLevelType w:val="hybridMultilevel"/>
    <w:tmpl w:val="8062D19A"/>
    <w:lvl w:ilvl="0" w:tplc="FB546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AED5EFD"/>
    <w:multiLevelType w:val="hybridMultilevel"/>
    <w:tmpl w:val="54606A24"/>
    <w:lvl w:ilvl="0" w:tplc="C7EC4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810608"/>
    <w:multiLevelType w:val="hybridMultilevel"/>
    <w:tmpl w:val="8F1A3C0C"/>
    <w:lvl w:ilvl="0" w:tplc="83F6DC6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993F97"/>
    <w:multiLevelType w:val="multilevel"/>
    <w:tmpl w:val="77D813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8">
    <w:nsid w:val="22734663"/>
    <w:multiLevelType w:val="hybridMultilevel"/>
    <w:tmpl w:val="97FE7EDA"/>
    <w:lvl w:ilvl="0" w:tplc="20E68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2B6789"/>
    <w:multiLevelType w:val="multilevel"/>
    <w:tmpl w:val="9BD4B2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274D73E6"/>
    <w:multiLevelType w:val="multilevel"/>
    <w:tmpl w:val="8A48890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1">
    <w:nsid w:val="3C50080B"/>
    <w:multiLevelType w:val="hybridMultilevel"/>
    <w:tmpl w:val="73C497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0F47D8"/>
    <w:multiLevelType w:val="hybridMultilevel"/>
    <w:tmpl w:val="5B543B32"/>
    <w:lvl w:ilvl="0" w:tplc="616A9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DF3908"/>
    <w:multiLevelType w:val="hybridMultilevel"/>
    <w:tmpl w:val="65668D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423368A6"/>
    <w:multiLevelType w:val="hybridMultilevel"/>
    <w:tmpl w:val="F9EA3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C416D4"/>
    <w:multiLevelType w:val="hybridMultilevel"/>
    <w:tmpl w:val="2CD0A2E4"/>
    <w:lvl w:ilvl="0" w:tplc="7A0EE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C288D"/>
    <w:multiLevelType w:val="hybridMultilevel"/>
    <w:tmpl w:val="DDDE2D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C772C69"/>
    <w:multiLevelType w:val="hybridMultilevel"/>
    <w:tmpl w:val="2540819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4CED6D1F"/>
    <w:multiLevelType w:val="hybridMultilevel"/>
    <w:tmpl w:val="34B805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4FD4466"/>
    <w:multiLevelType w:val="multilevel"/>
    <w:tmpl w:val="8A4889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0">
    <w:nsid w:val="5C98725F"/>
    <w:multiLevelType w:val="hybridMultilevel"/>
    <w:tmpl w:val="E31AF6A8"/>
    <w:lvl w:ilvl="0" w:tplc="509CDBAE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5FA21202"/>
    <w:multiLevelType w:val="hybridMultilevel"/>
    <w:tmpl w:val="201675DA"/>
    <w:lvl w:ilvl="0" w:tplc="20C0A69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0DD3A33"/>
    <w:multiLevelType w:val="hybridMultilevel"/>
    <w:tmpl w:val="CFE076DA"/>
    <w:lvl w:ilvl="0" w:tplc="F4C6F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0B3530"/>
    <w:multiLevelType w:val="hybridMultilevel"/>
    <w:tmpl w:val="A154C5AC"/>
    <w:lvl w:ilvl="0" w:tplc="26946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1177D92"/>
    <w:multiLevelType w:val="hybridMultilevel"/>
    <w:tmpl w:val="19A8B0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22201FE"/>
    <w:multiLevelType w:val="hybridMultilevel"/>
    <w:tmpl w:val="20B40D00"/>
    <w:lvl w:ilvl="0" w:tplc="0419000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5" w:hanging="360"/>
      </w:pPr>
      <w:rPr>
        <w:rFonts w:ascii="Wingdings" w:hAnsi="Wingdings" w:hint="default"/>
      </w:rPr>
    </w:lvl>
  </w:abstractNum>
  <w:abstractNum w:abstractNumId="26">
    <w:nsid w:val="6A7E2F63"/>
    <w:multiLevelType w:val="hybridMultilevel"/>
    <w:tmpl w:val="3586E3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DC9064E"/>
    <w:multiLevelType w:val="hybridMultilevel"/>
    <w:tmpl w:val="D480D0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E544FBE"/>
    <w:multiLevelType w:val="hybridMultilevel"/>
    <w:tmpl w:val="00528D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0885BB6"/>
    <w:multiLevelType w:val="hybridMultilevel"/>
    <w:tmpl w:val="242E5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3514838"/>
    <w:multiLevelType w:val="hybridMultilevel"/>
    <w:tmpl w:val="5B564B74"/>
    <w:lvl w:ilvl="0" w:tplc="97D09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61202B"/>
    <w:multiLevelType w:val="hybridMultilevel"/>
    <w:tmpl w:val="2FE6EE0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15"/>
  </w:num>
  <w:num w:numId="4">
    <w:abstractNumId w:val="23"/>
  </w:num>
  <w:num w:numId="5">
    <w:abstractNumId w:val="4"/>
  </w:num>
  <w:num w:numId="6">
    <w:abstractNumId w:val="22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12"/>
  </w:num>
  <w:num w:numId="12">
    <w:abstractNumId w:val="28"/>
  </w:num>
  <w:num w:numId="13">
    <w:abstractNumId w:val="31"/>
  </w:num>
  <w:num w:numId="14">
    <w:abstractNumId w:val="27"/>
  </w:num>
  <w:num w:numId="15">
    <w:abstractNumId w:val="18"/>
  </w:num>
  <w:num w:numId="16">
    <w:abstractNumId w:val="19"/>
  </w:num>
  <w:num w:numId="17">
    <w:abstractNumId w:val="6"/>
  </w:num>
  <w:num w:numId="18">
    <w:abstractNumId w:val="24"/>
  </w:num>
  <w:num w:numId="19">
    <w:abstractNumId w:val="1"/>
  </w:num>
  <w:num w:numId="20">
    <w:abstractNumId w:val="16"/>
  </w:num>
  <w:num w:numId="21">
    <w:abstractNumId w:val="0"/>
  </w:num>
  <w:num w:numId="22">
    <w:abstractNumId w:val="26"/>
  </w:num>
  <w:num w:numId="23">
    <w:abstractNumId w:val="14"/>
  </w:num>
  <w:num w:numId="24">
    <w:abstractNumId w:val="10"/>
  </w:num>
  <w:num w:numId="25">
    <w:abstractNumId w:val="17"/>
  </w:num>
  <w:num w:numId="26">
    <w:abstractNumId w:val="29"/>
  </w:num>
  <w:num w:numId="27">
    <w:abstractNumId w:val="11"/>
  </w:num>
  <w:num w:numId="28">
    <w:abstractNumId w:val="13"/>
  </w:num>
  <w:num w:numId="29">
    <w:abstractNumId w:val="3"/>
  </w:num>
  <w:num w:numId="30">
    <w:abstractNumId w:val="7"/>
  </w:num>
  <w:num w:numId="31">
    <w:abstractNumId w:val="2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01"/>
    <w:rsid w:val="00014356"/>
    <w:rsid w:val="000204ED"/>
    <w:rsid w:val="00037688"/>
    <w:rsid w:val="00046A63"/>
    <w:rsid w:val="00057858"/>
    <w:rsid w:val="000809E6"/>
    <w:rsid w:val="00084F32"/>
    <w:rsid w:val="000F3A41"/>
    <w:rsid w:val="000F41FA"/>
    <w:rsid w:val="00122076"/>
    <w:rsid w:val="00126473"/>
    <w:rsid w:val="00181E9E"/>
    <w:rsid w:val="001847D0"/>
    <w:rsid w:val="001A2F65"/>
    <w:rsid w:val="001D264C"/>
    <w:rsid w:val="001E3271"/>
    <w:rsid w:val="001F6921"/>
    <w:rsid w:val="00201112"/>
    <w:rsid w:val="00207AA8"/>
    <w:rsid w:val="00217FCA"/>
    <w:rsid w:val="0022050E"/>
    <w:rsid w:val="0023189A"/>
    <w:rsid w:val="00260C35"/>
    <w:rsid w:val="00261A96"/>
    <w:rsid w:val="00262897"/>
    <w:rsid w:val="002650F1"/>
    <w:rsid w:val="0026755D"/>
    <w:rsid w:val="0029186F"/>
    <w:rsid w:val="00294FF2"/>
    <w:rsid w:val="002A6B2C"/>
    <w:rsid w:val="002C2B3F"/>
    <w:rsid w:val="00322304"/>
    <w:rsid w:val="0032234A"/>
    <w:rsid w:val="003B01B4"/>
    <w:rsid w:val="003B6800"/>
    <w:rsid w:val="003C1F35"/>
    <w:rsid w:val="003E747F"/>
    <w:rsid w:val="00414F94"/>
    <w:rsid w:val="004306F7"/>
    <w:rsid w:val="00490594"/>
    <w:rsid w:val="004C1AD8"/>
    <w:rsid w:val="00535AD9"/>
    <w:rsid w:val="005416AC"/>
    <w:rsid w:val="005452CE"/>
    <w:rsid w:val="00557B01"/>
    <w:rsid w:val="005B1B5C"/>
    <w:rsid w:val="005C0069"/>
    <w:rsid w:val="005C45C9"/>
    <w:rsid w:val="005F12E1"/>
    <w:rsid w:val="006106A8"/>
    <w:rsid w:val="0062552C"/>
    <w:rsid w:val="006431D7"/>
    <w:rsid w:val="00655794"/>
    <w:rsid w:val="00671A67"/>
    <w:rsid w:val="00692078"/>
    <w:rsid w:val="006A67E7"/>
    <w:rsid w:val="006D5669"/>
    <w:rsid w:val="006F3773"/>
    <w:rsid w:val="00723124"/>
    <w:rsid w:val="0073705C"/>
    <w:rsid w:val="0074217D"/>
    <w:rsid w:val="00784137"/>
    <w:rsid w:val="007951C8"/>
    <w:rsid w:val="007F1F36"/>
    <w:rsid w:val="00804B55"/>
    <w:rsid w:val="008104A9"/>
    <w:rsid w:val="008527D9"/>
    <w:rsid w:val="0089774C"/>
    <w:rsid w:val="008A68B8"/>
    <w:rsid w:val="008B2753"/>
    <w:rsid w:val="008F0539"/>
    <w:rsid w:val="00903FF4"/>
    <w:rsid w:val="009072E5"/>
    <w:rsid w:val="00907523"/>
    <w:rsid w:val="009149BD"/>
    <w:rsid w:val="00927A00"/>
    <w:rsid w:val="009328BF"/>
    <w:rsid w:val="009463E7"/>
    <w:rsid w:val="0095398E"/>
    <w:rsid w:val="0096344B"/>
    <w:rsid w:val="00973CAA"/>
    <w:rsid w:val="009802AA"/>
    <w:rsid w:val="00A03848"/>
    <w:rsid w:val="00A13118"/>
    <w:rsid w:val="00A21750"/>
    <w:rsid w:val="00A22E8D"/>
    <w:rsid w:val="00A3628F"/>
    <w:rsid w:val="00A50D21"/>
    <w:rsid w:val="00A64326"/>
    <w:rsid w:val="00AB7F7B"/>
    <w:rsid w:val="00AE246B"/>
    <w:rsid w:val="00AE3C4C"/>
    <w:rsid w:val="00AF3A02"/>
    <w:rsid w:val="00B378E3"/>
    <w:rsid w:val="00B52F51"/>
    <w:rsid w:val="00B907CB"/>
    <w:rsid w:val="00B9099A"/>
    <w:rsid w:val="00B943B7"/>
    <w:rsid w:val="00BC06C3"/>
    <w:rsid w:val="00BC7E78"/>
    <w:rsid w:val="00BF45B5"/>
    <w:rsid w:val="00C050EF"/>
    <w:rsid w:val="00C15021"/>
    <w:rsid w:val="00C45042"/>
    <w:rsid w:val="00C84702"/>
    <w:rsid w:val="00CA7BCC"/>
    <w:rsid w:val="00D00F6C"/>
    <w:rsid w:val="00D245F4"/>
    <w:rsid w:val="00D55822"/>
    <w:rsid w:val="00D60A2E"/>
    <w:rsid w:val="00D9710A"/>
    <w:rsid w:val="00DA5026"/>
    <w:rsid w:val="00DC0687"/>
    <w:rsid w:val="00DD49A3"/>
    <w:rsid w:val="00DE089A"/>
    <w:rsid w:val="00DE6198"/>
    <w:rsid w:val="00E22E5F"/>
    <w:rsid w:val="00E616D4"/>
    <w:rsid w:val="00EC06E0"/>
    <w:rsid w:val="00EC3C24"/>
    <w:rsid w:val="00ED1B70"/>
    <w:rsid w:val="00F12C62"/>
    <w:rsid w:val="00F13D83"/>
    <w:rsid w:val="00F140BB"/>
    <w:rsid w:val="00F62A74"/>
    <w:rsid w:val="00F86EDE"/>
    <w:rsid w:val="00FA09C9"/>
    <w:rsid w:val="00FB48FD"/>
    <w:rsid w:val="00FC2A2A"/>
    <w:rsid w:val="00FD5D1F"/>
    <w:rsid w:val="00FF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59BDD6-917C-4EE9-AEF2-E265537E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5026"/>
  </w:style>
  <w:style w:type="paragraph" w:styleId="a5">
    <w:name w:val="footer"/>
    <w:basedOn w:val="a"/>
    <w:link w:val="a6"/>
    <w:uiPriority w:val="99"/>
    <w:unhideWhenUsed/>
    <w:rsid w:val="00DA5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5026"/>
  </w:style>
  <w:style w:type="paragraph" w:styleId="a7">
    <w:name w:val="List Paragraph"/>
    <w:basedOn w:val="a"/>
    <w:uiPriority w:val="34"/>
    <w:qFormat/>
    <w:rsid w:val="005C0069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5452CE"/>
    <w:rPr>
      <w:color w:val="808080"/>
    </w:rPr>
  </w:style>
  <w:style w:type="table" w:styleId="a9">
    <w:name w:val="Table Grid"/>
    <w:basedOn w:val="a1"/>
    <w:uiPriority w:val="39"/>
    <w:rsid w:val="00B94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C15021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20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204ED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430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4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3.emf"/><Relationship Id="rId18" Type="http://schemas.openxmlformats.org/officeDocument/2006/relationships/hyperlink" Target="http://moex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fin.ru" TargetMode="External"/><Relationship Id="rId7" Type="http://schemas.openxmlformats.org/officeDocument/2006/relationships/chart" Target="charts/chart1.xml"/><Relationship Id="rId12" Type="http://schemas.openxmlformats.org/officeDocument/2006/relationships/package" Target="embeddings/_____Microsoft_Excel3.xlsx"/><Relationship Id="rId17" Type="http://schemas.openxmlformats.org/officeDocument/2006/relationships/chart" Target="charts/chart3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_____Microsoft_Excel5.xlsx"/><Relationship Id="rId20" Type="http://schemas.openxmlformats.org/officeDocument/2006/relationships/hyperlink" Target="http://www.economicporta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hyperlink" Target="http://forex2.info/taxonomy/term/83" TargetMode="External"/><Relationship Id="rId19" Type="http://schemas.openxmlformats.org/officeDocument/2006/relationships/hyperlink" Target="https://ru.wikipedia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package" Target="embeddings/_____Microsoft_Excel4.xlsx"/><Relationship Id="rId22" Type="http://schemas.openxmlformats.org/officeDocument/2006/relationships/hyperlink" Target="http://www.rcb.ru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Прибыль продавца опциона</c:v>
                </c:pt>
              </c:strCache>
            </c:strRef>
          </c:tx>
          <c:spPr>
            <a:ln w="2222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1.3888888888888911E-2"/>
                  <c:y val="-3.96825396825397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C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3888888888888973E-2"/>
                  <c:y val="-3.968253968253982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D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10</c:v>
                </c:pt>
                <c:pt idx="1">
                  <c:v>50</c:v>
                </c:pt>
                <c:pt idx="2">
                  <c:v>100</c:v>
                </c:pt>
                <c:pt idx="3">
                  <c:v>110</c:v>
                </c:pt>
                <c:pt idx="4">
                  <c:v>120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-5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Прибыль владельца опциона</c:v>
                </c:pt>
              </c:strCache>
            </c:strRef>
          </c:tx>
          <c:spPr>
            <a:ln w="22225" cap="rnd">
              <a:solidFill>
                <a:schemeClr val="dk1">
                  <a:tint val="55000"/>
                </a:schemeClr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2.0833333333333353E-2"/>
                  <c:y val="3.57142857142856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A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B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10</c:v>
                </c:pt>
                <c:pt idx="1">
                  <c:v>50</c:v>
                </c:pt>
                <c:pt idx="2">
                  <c:v>100</c:v>
                </c:pt>
                <c:pt idx="3">
                  <c:v>110</c:v>
                </c:pt>
                <c:pt idx="4">
                  <c:v>120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-1</c:v>
                </c:pt>
                <c:pt idx="1">
                  <c:v>-1</c:v>
                </c:pt>
                <c:pt idx="2">
                  <c:v>-1</c:v>
                </c:pt>
                <c:pt idx="3">
                  <c:v>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76180424"/>
        <c:axId val="459009224"/>
      </c:lineChart>
      <c:catAx>
        <c:axId val="2761804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9009224"/>
        <c:crosses val="autoZero"/>
        <c:auto val="1"/>
        <c:lblAlgn val="ctr"/>
        <c:lblOffset val="100"/>
        <c:noMultiLvlLbl val="0"/>
      </c:catAx>
      <c:valAx>
        <c:axId val="4590092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180424"/>
        <c:crosses val="autoZero"/>
        <c:crossBetween val="between"/>
      </c:valAx>
      <c:spPr>
        <a:noFill/>
        <a:ln cap="sq">
          <a:solidFill>
            <a:schemeClr val="accent1"/>
          </a:solidFill>
          <a:beve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prstDash val="dash"/>
      <a:bevel/>
    </a:ln>
    <a:effectLst/>
  </c:spPr>
  <c:txPr>
    <a:bodyPr/>
    <a:lstStyle/>
    <a:p>
      <a:pPr>
        <a:defRPr>
          <a:ln>
            <a:noFill/>
          </a:ln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прибыль владельца опциона пут</c:v>
                </c:pt>
              </c:strCache>
            </c:strRef>
          </c:tx>
          <c:spPr>
            <a:ln w="2857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2.3148148148148147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C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7037037037037208E-2"/>
                  <c:y val="3.9682539682539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D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10</c:v>
                </c:pt>
                <c:pt idx="1">
                  <c:v>100</c:v>
                </c:pt>
                <c:pt idx="2">
                  <c:v>110</c:v>
                </c:pt>
                <c:pt idx="3">
                  <c:v>120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-10</c:v>
                </c:pt>
                <c:pt idx="2">
                  <c:v>-10</c:v>
                </c:pt>
                <c:pt idx="3">
                  <c:v>-10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прибыль продавца опциона пут</c:v>
                </c:pt>
              </c:strCache>
            </c:strRef>
          </c:tx>
          <c:spPr>
            <a:ln w="28575" cap="rnd">
              <a:solidFill>
                <a:schemeClr val="dk1">
                  <a:tint val="55000"/>
                </a:schemeClr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А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7037037037037208E-2"/>
                  <c:y val="-3.9682539682539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10</c:v>
                </c:pt>
                <c:pt idx="1">
                  <c:v>100</c:v>
                </c:pt>
                <c:pt idx="2">
                  <c:v>110</c:v>
                </c:pt>
                <c:pt idx="3">
                  <c:v>120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-10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9007264"/>
        <c:axId val="459010400"/>
      </c:lineChart>
      <c:catAx>
        <c:axId val="459007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9010400"/>
        <c:crosses val="autoZero"/>
        <c:auto val="1"/>
        <c:lblAlgn val="ctr"/>
        <c:lblOffset val="100"/>
        <c:noMultiLvlLbl val="0"/>
      </c:catAx>
      <c:valAx>
        <c:axId val="459010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9007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4.4611111111111101E-2"/>
          <c:y val="3.9386482939632553E-2"/>
          <c:w val="0.90349300087489059"/>
          <c:h val="0.89814814814814814"/>
        </c:manualLayout>
      </c:layout>
      <c:scatterChart>
        <c:scatterStyle val="lineMarker"/>
        <c:varyColors val="0"/>
        <c:ser>
          <c:idx val="0"/>
          <c:order val="0"/>
          <c:tx>
            <c:strRef>
              <c:f>'15'!$B$25</c:f>
              <c:strCache>
                <c:ptCount val="1"/>
                <c:pt idx="0">
                  <c:v>rj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6"/>
            <c:spPr>
              <a:solidFill>
                <a:schemeClr val="lt1"/>
              </a:solidFill>
              <a:ln w="38100">
                <a:solidFill>
                  <a:schemeClr val="accent1">
                    <a:alpha val="60000"/>
                  </a:schemeClr>
                </a:solidFill>
              </a:ln>
              <a:effectLst/>
            </c:spPr>
          </c:marker>
          <c:trendline>
            <c:spPr>
              <a:ln w="15875" cap="rnd">
                <a:solidFill>
                  <a:schemeClr val="accent1"/>
                </a:solidFill>
              </a:ln>
              <a:effectLst/>
            </c:spPr>
            <c:trendlineType val="linear"/>
            <c:dispRSqr val="0"/>
            <c:dispEq val="0"/>
          </c:trendline>
          <c:xVal>
            <c:numRef>
              <c:f>'15'!$C$24:$F$24</c:f>
              <c:numCache>
                <c:formatCode>General</c:formatCode>
                <c:ptCount val="4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</c:numCache>
            </c:numRef>
          </c:xVal>
          <c:yVal>
            <c:numRef>
              <c:f>'15'!$C$25:$F$25</c:f>
              <c:numCache>
                <c:formatCode>0.00</c:formatCode>
                <c:ptCount val="4"/>
                <c:pt idx="0">
                  <c:v>-1.1397354862951847</c:v>
                </c:pt>
                <c:pt idx="1">
                  <c:v>-7.7136511833272685E-3</c:v>
                </c:pt>
                <c:pt idx="2">
                  <c:v>1.1243081839285303</c:v>
                </c:pt>
                <c:pt idx="3">
                  <c:v>2.2563300190403877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9007656"/>
        <c:axId val="459012360"/>
      </c:scatterChart>
      <c:valAx>
        <c:axId val="459007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25000"/>
                <a:lumOff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9012360"/>
        <c:crosses val="autoZero"/>
        <c:crossBetween val="midCat"/>
      </c:valAx>
      <c:valAx>
        <c:axId val="459012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25000"/>
                <a:lumOff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90076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>
        <a:solidFill>
          <a:schemeClr val="tx1">
            <a:lumMod val="15000"/>
            <a:lumOff val="85000"/>
          </a:schemeClr>
        </a:solidFill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>
            <a:alpha val="6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38100">
        <a:solidFill>
          <a:schemeClr val="phClr">
            <a:alpha val="60000"/>
          </a:schemeClr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>
        <a:solidFill>
          <a:schemeClr val="tx1">
            <a:lumMod val="15000"/>
            <a:lumOff val="85000"/>
          </a:schemeClr>
        </a:solidFill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>
        <a:solidFill>
          <a:schemeClr val="tx1">
            <a:lumMod val="25000"/>
            <a:lumOff val="75000"/>
          </a:schemeClr>
        </a:solidFill>
      </a:ln>
    </cs:spPr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</Pages>
  <Words>5778</Words>
  <Characters>32937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Pavel</cp:lastModifiedBy>
  <cp:revision>14</cp:revision>
  <cp:lastPrinted>2014-11-21T21:25:00Z</cp:lastPrinted>
  <dcterms:created xsi:type="dcterms:W3CDTF">2014-11-12T08:58:00Z</dcterms:created>
  <dcterms:modified xsi:type="dcterms:W3CDTF">2014-12-13T20:24:00Z</dcterms:modified>
</cp:coreProperties>
</file>