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37" w:rsidRPr="00B55480" w:rsidRDefault="00324337" w:rsidP="00324337">
      <w:pPr>
        <w:pStyle w:val="Pa0"/>
        <w:jc w:val="center"/>
        <w:rPr>
          <w:rFonts w:ascii="Times New Roman" w:hAnsi="Times New Roman"/>
          <w:color w:val="000000"/>
          <w:sz w:val="28"/>
          <w:szCs w:val="28"/>
        </w:rPr>
      </w:pPr>
      <w:r w:rsidRPr="00B55480">
        <w:rPr>
          <w:rFonts w:ascii="Times New Roman" w:hAnsi="Times New Roman"/>
          <w:bCs/>
          <w:color w:val="000000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24337" w:rsidRPr="00B55480" w:rsidRDefault="00324337" w:rsidP="00324337">
      <w:pPr>
        <w:pStyle w:val="Pa0"/>
        <w:jc w:val="center"/>
        <w:rPr>
          <w:rFonts w:ascii="Times New Roman" w:hAnsi="Times New Roman"/>
          <w:color w:val="000000"/>
          <w:sz w:val="28"/>
          <w:szCs w:val="28"/>
        </w:rPr>
      </w:pPr>
      <w:r w:rsidRPr="00B55480">
        <w:rPr>
          <w:rFonts w:ascii="Times New Roman" w:hAnsi="Times New Roman"/>
          <w:bCs/>
          <w:color w:val="000000"/>
          <w:sz w:val="28"/>
          <w:szCs w:val="28"/>
        </w:rPr>
        <w:t>«ФИНАНСОВЫЙ УНИВЕРСИТЕТ</w:t>
      </w:r>
    </w:p>
    <w:p w:rsidR="00324337" w:rsidRPr="00B55480" w:rsidRDefault="00324337" w:rsidP="00324337">
      <w:pPr>
        <w:pStyle w:val="Pa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55480">
        <w:rPr>
          <w:rFonts w:ascii="Times New Roman" w:hAnsi="Times New Roman"/>
          <w:bCs/>
          <w:color w:val="000000"/>
          <w:sz w:val="28"/>
          <w:szCs w:val="28"/>
        </w:rPr>
        <w:t>ПРИ ПРАВИТЕЛЬСТВЕ РОССИЙСКОЙ ФЕДЕРАЦИИ»</w:t>
      </w:r>
    </w:p>
    <w:p w:rsidR="00324337" w:rsidRPr="00B55480" w:rsidRDefault="00324337" w:rsidP="003243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B55480">
        <w:rPr>
          <w:rFonts w:ascii="Times New Roman" w:hAnsi="Times New Roman" w:cs="Times New Roman"/>
          <w:sz w:val="28"/>
          <w:szCs w:val="28"/>
        </w:rPr>
        <w:t>Ярославский филиал</w:t>
      </w: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086D6E">
        <w:rPr>
          <w:rFonts w:ascii="Times New Roman" w:hAnsi="Times New Roman" w:cs="Times New Roman"/>
          <w:color w:val="231F20"/>
          <w:sz w:val="28"/>
          <w:szCs w:val="28"/>
        </w:rPr>
        <w:t>Кафедра денег, кредита и ценных бумаг</w:t>
      </w: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086D6E">
        <w:rPr>
          <w:rFonts w:ascii="Times New Roman" w:hAnsi="Times New Roman" w:cs="Times New Roman"/>
          <w:b/>
          <w:bCs/>
          <w:color w:val="231F20"/>
          <w:sz w:val="28"/>
          <w:szCs w:val="28"/>
        </w:rPr>
        <w:t>КОНТРОЛЬНАЯ РАБОТА</w:t>
      </w: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086D6E">
        <w:rPr>
          <w:rFonts w:ascii="Times New Roman" w:hAnsi="Times New Roman" w:cs="Times New Roman"/>
          <w:color w:val="231F20"/>
          <w:sz w:val="28"/>
          <w:szCs w:val="28"/>
        </w:rPr>
        <w:t>по дисциплине «Деньги, кредит, банки»</w:t>
      </w: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086D6E">
        <w:rPr>
          <w:rFonts w:ascii="Times New Roman" w:hAnsi="Times New Roman" w:cs="Times New Roman"/>
          <w:i/>
          <w:iCs/>
          <w:color w:val="231F20"/>
          <w:sz w:val="28"/>
          <w:szCs w:val="28"/>
        </w:rPr>
        <w:t>Вариант №</w:t>
      </w:r>
      <w:r w:rsidR="00E71169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21</w:t>
      </w: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7"/>
      </w:tblGrid>
      <w:tr w:rsidR="00086D6E" w:rsidTr="00E71169">
        <w:tc>
          <w:tcPr>
            <w:tcW w:w="3794" w:type="dxa"/>
          </w:tcPr>
          <w:p w:rsidR="00086D6E" w:rsidRDefault="00086D6E" w:rsidP="00086D6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5777" w:type="dxa"/>
          </w:tcPr>
          <w:p w:rsidR="00E71169" w:rsidRPr="001A1ECF" w:rsidRDefault="00B654CB" w:rsidP="00E7116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  <w:t xml:space="preserve">Курс </w:t>
            </w:r>
            <w:r w:rsidR="00E71169" w:rsidRPr="001A1ECF"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  <w:t>3</w:t>
            </w:r>
          </w:p>
          <w:p w:rsidR="00E71169" w:rsidRDefault="00E71169" w:rsidP="00E7116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</w:pPr>
            <w:r w:rsidRPr="001A1ECF"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  <w:t>Бакалавр экономики (день</w:t>
            </w:r>
            <w:r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  <w:t>, БУАиА</w:t>
            </w:r>
            <w:r w:rsidRPr="001A1ECF"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  <w:t>)</w:t>
            </w:r>
          </w:p>
          <w:p w:rsidR="00E71169" w:rsidRPr="001A1ECF" w:rsidRDefault="00E71169" w:rsidP="00E7116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</w:pPr>
            <w:r w:rsidRPr="001A1ECF">
              <w:rPr>
                <w:rFonts w:ascii="Times New Roman" w:hAnsi="Times New Roman" w:cs="Times New Roman"/>
                <w:bCs/>
                <w:color w:val="231F20"/>
                <w:sz w:val="32"/>
                <w:szCs w:val="32"/>
              </w:rPr>
              <w:t xml:space="preserve">Заочной формы обучения </w:t>
            </w:r>
          </w:p>
          <w:p w:rsidR="00E71169" w:rsidRPr="001A1ECF" w:rsidRDefault="00E71169" w:rsidP="00E71169">
            <w:pPr>
              <w:autoSpaceDE w:val="0"/>
              <w:autoSpaceDN w:val="0"/>
              <w:adjustRightInd w:val="0"/>
              <w:spacing w:before="30" w:after="30"/>
              <w:rPr>
                <w:rFonts w:ascii="Times New Roman" w:hAnsi="Times New Roman" w:cs="Times New Roman"/>
                <w:color w:val="231F20"/>
                <w:sz w:val="32"/>
                <w:szCs w:val="32"/>
              </w:rPr>
            </w:pPr>
          </w:p>
          <w:p w:rsidR="00E71169" w:rsidRPr="001A1ECF" w:rsidRDefault="00E71169" w:rsidP="00E71169">
            <w:pPr>
              <w:autoSpaceDE w:val="0"/>
              <w:autoSpaceDN w:val="0"/>
              <w:adjustRightInd w:val="0"/>
              <w:spacing w:before="30" w:after="30"/>
              <w:ind w:firstLine="567"/>
              <w:rPr>
                <w:rFonts w:ascii="Times New Roman" w:hAnsi="Times New Roman" w:cs="Times New Roman"/>
                <w:color w:val="231F20"/>
                <w:sz w:val="32"/>
                <w:szCs w:val="32"/>
              </w:rPr>
            </w:pPr>
          </w:p>
          <w:p w:rsidR="00086D6E" w:rsidRDefault="00086D6E" w:rsidP="00E71169">
            <w:pPr>
              <w:autoSpaceDE w:val="0"/>
              <w:autoSpaceDN w:val="0"/>
              <w:adjustRightInd w:val="0"/>
              <w:spacing w:before="30" w:after="3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086D6E" w:rsidTr="00E71169">
        <w:tc>
          <w:tcPr>
            <w:tcW w:w="3794" w:type="dxa"/>
          </w:tcPr>
          <w:p w:rsidR="00086D6E" w:rsidRDefault="00086D6E" w:rsidP="00086D6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5777" w:type="dxa"/>
          </w:tcPr>
          <w:p w:rsidR="00086D6E" w:rsidRPr="00086D6E" w:rsidRDefault="00086D6E" w:rsidP="00086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</w:tr>
    </w:tbl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Pr="00086D6E" w:rsidRDefault="00086D6E" w:rsidP="00086D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</w:p>
    <w:p w:rsidR="00086D6E" w:rsidRDefault="00086D6E" w:rsidP="00324337">
      <w:pPr>
        <w:spacing w:before="30" w:after="30"/>
        <w:ind w:firstLine="567"/>
        <w:jc w:val="center"/>
        <w:rPr>
          <w:rFonts w:ascii="PetersburgC" w:hAnsi="PetersburgC" w:cs="PetersburgC"/>
          <w:color w:val="231F20"/>
          <w:sz w:val="21"/>
          <w:szCs w:val="21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Ярославль</w:t>
      </w:r>
      <w:r w:rsidRPr="00086D6E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2014</w:t>
      </w:r>
      <w:r>
        <w:rPr>
          <w:rFonts w:ascii="PetersburgC" w:hAnsi="PetersburgC" w:cs="PetersburgC"/>
          <w:color w:val="231F20"/>
          <w:sz w:val="21"/>
          <w:szCs w:val="21"/>
        </w:rPr>
        <w:br w:type="page"/>
      </w:r>
    </w:p>
    <w:p w:rsidR="00E71169" w:rsidRDefault="00E71169" w:rsidP="00E71169">
      <w:pPr>
        <w:spacing w:before="30" w:after="3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4"/>
      </w:tblGrid>
      <w:tr w:rsidR="00E71169" w:rsidTr="007A6CC4">
        <w:tc>
          <w:tcPr>
            <w:tcW w:w="8897" w:type="dxa"/>
            <w:vAlign w:val="center"/>
          </w:tcPr>
          <w:p w:rsidR="00E71169" w:rsidRDefault="00E71169" w:rsidP="007A6CC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460CF1">
              <w:rPr>
                <w:rFonts w:ascii="Times New Roman" w:hAnsi="Times New Roman" w:cs="Times New Roman"/>
                <w:sz w:val="28"/>
                <w:szCs w:val="28"/>
              </w:rPr>
              <w:t>Теоретический вопрос</w:t>
            </w:r>
          </w:p>
        </w:tc>
        <w:tc>
          <w:tcPr>
            <w:tcW w:w="674" w:type="dxa"/>
            <w:vAlign w:val="center"/>
          </w:tcPr>
          <w:p w:rsidR="00E71169" w:rsidRDefault="007A6CC4" w:rsidP="007A6CC4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71169" w:rsidTr="007A6CC4">
        <w:tc>
          <w:tcPr>
            <w:tcW w:w="8897" w:type="dxa"/>
            <w:vAlign w:val="center"/>
          </w:tcPr>
          <w:p w:rsidR="00E71169" w:rsidRDefault="00E71169" w:rsidP="007A6CC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60CF1">
              <w:rPr>
                <w:rFonts w:ascii="Times New Roman" w:hAnsi="Times New Roman" w:cs="Times New Roman"/>
                <w:bCs/>
                <w:sz w:val="28"/>
                <w:szCs w:val="28"/>
              </w:rPr>
              <w:t>2. Тестовые задания</w:t>
            </w:r>
          </w:p>
        </w:tc>
        <w:tc>
          <w:tcPr>
            <w:tcW w:w="674" w:type="dxa"/>
            <w:vAlign w:val="center"/>
          </w:tcPr>
          <w:p w:rsidR="00E71169" w:rsidRDefault="007A6CC4" w:rsidP="007A6CC4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71169" w:rsidTr="007A6CC4">
        <w:tc>
          <w:tcPr>
            <w:tcW w:w="8897" w:type="dxa"/>
            <w:vAlign w:val="center"/>
          </w:tcPr>
          <w:p w:rsidR="00E71169" w:rsidRDefault="00003A3D" w:rsidP="007A6CC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60CF1">
              <w:rPr>
                <w:rFonts w:ascii="Times New Roman" w:hAnsi="Times New Roman" w:cs="Times New Roman"/>
                <w:bCs/>
                <w:sz w:val="28"/>
                <w:szCs w:val="28"/>
              </w:rPr>
              <w:t>3. Задача</w:t>
            </w:r>
          </w:p>
        </w:tc>
        <w:tc>
          <w:tcPr>
            <w:tcW w:w="674" w:type="dxa"/>
            <w:vAlign w:val="center"/>
          </w:tcPr>
          <w:p w:rsidR="00E71169" w:rsidRDefault="007A6CC4" w:rsidP="007A6CC4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A6CC4" w:rsidTr="007A6CC4">
        <w:tc>
          <w:tcPr>
            <w:tcW w:w="8897" w:type="dxa"/>
            <w:vAlign w:val="center"/>
          </w:tcPr>
          <w:p w:rsidR="007A6CC4" w:rsidRPr="00003A3D" w:rsidRDefault="007A6CC4" w:rsidP="007A6CC4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</w:rPr>
            </w:pPr>
            <w:r w:rsidRPr="00003A3D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  <w:p w:rsidR="007A6CC4" w:rsidRPr="00460CF1" w:rsidRDefault="007A6CC4" w:rsidP="007A6CC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7A6CC4" w:rsidRDefault="007A6CC4" w:rsidP="007A6CC4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E71169" w:rsidRDefault="00E711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71169" w:rsidRDefault="00E71169" w:rsidP="007E4B91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5B9" w:rsidRPr="00003A3D" w:rsidRDefault="004745B9" w:rsidP="00003A3D">
      <w:pPr>
        <w:pStyle w:val="a3"/>
        <w:numPr>
          <w:ilvl w:val="0"/>
          <w:numId w:val="8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Теоретический вопрос</w:t>
      </w:r>
    </w:p>
    <w:p w:rsidR="00003A3D" w:rsidRPr="00003A3D" w:rsidRDefault="00003A3D" w:rsidP="00003A3D">
      <w:pPr>
        <w:spacing w:before="30" w:after="3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745B9" w:rsidRPr="00003A3D" w:rsidRDefault="004745B9" w:rsidP="00003A3D">
      <w:pPr>
        <w:spacing w:before="30" w:after="3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Банковская система: понятие, типы. Формирование и развитие банковской системы России.</w:t>
      </w:r>
    </w:p>
    <w:p w:rsidR="00003A3D" w:rsidRPr="00003A3D" w:rsidRDefault="00003A3D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5F22" w:rsidRPr="00003A3D" w:rsidRDefault="00E85F22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Банковская система страны представляет собой совокупность различных видов национальных банков, банковских институтов и кредитных учреждений, действующих на основе общего денежно-кредитного механизма страны в определенный</w:t>
      </w:r>
      <w:r w:rsidR="00D363A1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период.</w:t>
      </w:r>
    </w:p>
    <w:p w:rsidR="00E85F22" w:rsidRPr="00003A3D" w:rsidRDefault="00E85F22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С учетом мирового опыта выделяются два типа банковских</w:t>
      </w:r>
      <w:r w:rsidR="00D363A1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систем:</w:t>
      </w:r>
    </w:p>
    <w:p w:rsidR="00E85F22" w:rsidRPr="00003A3D" w:rsidRDefault="00E85F22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централизованная банковская система.</w:t>
      </w:r>
    </w:p>
    <w:p w:rsidR="00E85F22" w:rsidRPr="00003A3D" w:rsidRDefault="00E85F22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банковская система рыночного типа.</w:t>
      </w:r>
    </w:p>
    <w:p w:rsidR="00003A3D" w:rsidRPr="00003A3D" w:rsidRDefault="00E85F22" w:rsidP="00003A3D">
      <w:pPr>
        <w:pStyle w:val="a3"/>
        <w:numPr>
          <w:ilvl w:val="0"/>
          <w:numId w:val="9"/>
        </w:num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Централизованная </w:t>
      </w:r>
      <w:r w:rsidR="00003A3D" w:rsidRPr="00003A3D">
        <w:rPr>
          <w:rFonts w:ascii="Times New Roman" w:hAnsi="Times New Roman" w:cs="Times New Roman"/>
          <w:sz w:val="28"/>
          <w:szCs w:val="28"/>
        </w:rPr>
        <w:t>банковская система.</w:t>
      </w:r>
    </w:p>
    <w:p w:rsidR="00D363A1" w:rsidRPr="00003A3D" w:rsidRDefault="00E85F22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Данный тип банковской системы был характерен для СССР и других социалистических стран. Банковская система СССР включала три</w:t>
      </w:r>
      <w:r w:rsidR="00D363A1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государственных банка — Госбанк, Стройбанк, Внешторгбанк.</w:t>
      </w:r>
      <w:r w:rsidR="00D363A1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Госбанк СССР помимо эми</w:t>
      </w:r>
      <w:r w:rsidR="00956A57" w:rsidRPr="00003A3D">
        <w:rPr>
          <w:rFonts w:ascii="Times New Roman" w:hAnsi="Times New Roman" w:cs="Times New Roman"/>
          <w:sz w:val="28"/>
          <w:szCs w:val="28"/>
        </w:rPr>
        <w:t>ссионной и расчетно-кассовой де</w:t>
      </w:r>
      <w:r w:rsidR="00D363A1" w:rsidRPr="00003A3D">
        <w:rPr>
          <w:rFonts w:ascii="Times New Roman" w:hAnsi="Times New Roman" w:cs="Times New Roman"/>
          <w:sz w:val="28"/>
          <w:szCs w:val="28"/>
        </w:rPr>
        <w:t xml:space="preserve">ятельности выполнял функции кредитования различных отраслей народного хозяйства (предоставление краткосрочных кредитов промышленности, транспорту, связи и долгосрочных — сельскому хозяйству). Стройбанк осуществлял долгосрочное кредитование и финансирование капитальных вложений в различные отрасли народного хозяйства (кроме сельского хозяйства). Внешторгбанк проводил кредитование внешней торговли, занимался международными расчетами, операциями с иностранной валютой, золотом и драгоценными металлами. Монополия трех государственных банков приводила к </w:t>
      </w:r>
      <w:r w:rsidR="00956A57" w:rsidRPr="00003A3D">
        <w:rPr>
          <w:rFonts w:ascii="Times New Roman" w:hAnsi="Times New Roman" w:cs="Times New Roman"/>
          <w:sz w:val="28"/>
          <w:szCs w:val="28"/>
        </w:rPr>
        <w:t xml:space="preserve">тому, что кредиты </w:t>
      </w:r>
      <w:r w:rsidR="00D363A1" w:rsidRPr="00003A3D">
        <w:rPr>
          <w:rFonts w:ascii="Times New Roman" w:hAnsi="Times New Roman" w:cs="Times New Roman"/>
          <w:sz w:val="28"/>
          <w:szCs w:val="28"/>
        </w:rPr>
        <w:t>выполняли роль второго бюджета. В этих условиях не использовался потенциал кредитного механизма, не было возможности проводить активную денежно</w:t>
      </w:r>
      <w:r w:rsidR="00956A57" w:rsidRPr="00003A3D">
        <w:rPr>
          <w:rFonts w:ascii="Times New Roman" w:hAnsi="Times New Roman" w:cs="Times New Roman"/>
          <w:sz w:val="28"/>
          <w:szCs w:val="28"/>
        </w:rPr>
        <w:t>-</w:t>
      </w:r>
      <w:r w:rsidR="00D363A1" w:rsidRPr="00003A3D">
        <w:rPr>
          <w:rFonts w:ascii="Times New Roman" w:hAnsi="Times New Roman" w:cs="Times New Roman"/>
          <w:sz w:val="28"/>
          <w:szCs w:val="28"/>
        </w:rPr>
        <w:t>кредитную политику теми инструментами, которые известны в странах с рыночной экономикой.</w:t>
      </w:r>
    </w:p>
    <w:p w:rsidR="00003A3D" w:rsidRPr="00003A3D" w:rsidRDefault="00D363A1" w:rsidP="00003A3D">
      <w:pPr>
        <w:pStyle w:val="a3"/>
        <w:numPr>
          <w:ilvl w:val="0"/>
          <w:numId w:val="9"/>
        </w:num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Бан</w:t>
      </w:r>
      <w:r w:rsidR="00003A3D" w:rsidRPr="00003A3D">
        <w:rPr>
          <w:rFonts w:ascii="Times New Roman" w:hAnsi="Times New Roman" w:cs="Times New Roman"/>
          <w:sz w:val="28"/>
          <w:szCs w:val="28"/>
        </w:rPr>
        <w:t>ковская система рыночного типа.</w:t>
      </w:r>
    </w:p>
    <w:p w:rsidR="00956A57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В большинстве развитых стран функционирует банковская система рыночного типа. Это, как правило, двухуровневая банковская система. Первый уровень банковской системы — это центральный банк страны. Второй уровень банковской системы — кредитные организации (банки и небанковские кредитные организации) различного вида. В этих условиях имеют место, во-первых, связи между кредитными учреждениями; во-вторых, связь между центральным банком, коммерческими банками и </w:t>
      </w:r>
      <w:r w:rsidRPr="00003A3D">
        <w:rPr>
          <w:rFonts w:ascii="Times New Roman" w:hAnsi="Times New Roman" w:cs="Times New Roman"/>
          <w:sz w:val="28"/>
          <w:szCs w:val="28"/>
        </w:rPr>
        <w:lastRenderedPageBreak/>
        <w:t>кредитными учреждениями. В первом случае связь выражается в отношениях координации между указанными элементами системы, во втором — перерастает в отношения субординации, которые главным образом и обеспечивают целостность системы. Функционирование банковских систем большинства стран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с рыночной экономикой в основном одинаково, но имеются отдельные различия. Например, отличаются функции центральных банков.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A57" w:rsidRPr="00003A3D" w:rsidRDefault="00D363A1" w:rsidP="00003A3D">
      <w:pPr>
        <w:spacing w:before="30" w:after="3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На состояние и развитие банковской системы влияют следующие факторы:</w:t>
      </w:r>
    </w:p>
    <w:p w:rsidR="00956A57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денежно-кредитная политика государства;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A57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экономическая ситуация в стране;</w:t>
      </w:r>
    </w:p>
    <w:p w:rsidR="0049122D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законодательная база;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роль и место банковской системы в экономике страны;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межбанковская конкуренция;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налоговая политика государства.</w:t>
      </w:r>
    </w:p>
    <w:p w:rsidR="00D363A1" w:rsidRPr="00003A3D" w:rsidRDefault="00D363A1" w:rsidP="00003A3D">
      <w:pPr>
        <w:spacing w:before="30" w:after="3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Для банковской системы характерны следующие признаки:</w:t>
      </w:r>
    </w:p>
    <w:p w:rsidR="00956A57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банковская система включает учреждения (элементы),</w:t>
      </w:r>
      <w:r w:rsidR="00956A57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которые отвечают конкретным целям;</w:t>
      </w:r>
    </w:p>
    <w:p w:rsidR="0049122D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банковской системе присущи свойства, которые характерны только для нее непосредственно. Особенность банковской системы определяется ее составными элементами и отношениями, которые складываются между ними;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банковская система представляет собой единство многообразия составляющих, которое подчинено одной цели. В то же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 xml:space="preserve">время составляющие способны заменить друг друга без </w:t>
      </w:r>
      <w:r w:rsidR="0049122D" w:rsidRPr="00003A3D">
        <w:rPr>
          <w:rFonts w:ascii="Times New Roman" w:hAnsi="Times New Roman" w:cs="Times New Roman"/>
          <w:sz w:val="28"/>
          <w:szCs w:val="28"/>
        </w:rPr>
        <w:t>ущер</w:t>
      </w:r>
      <w:r w:rsidRPr="00003A3D">
        <w:rPr>
          <w:rFonts w:ascii="Times New Roman" w:hAnsi="Times New Roman" w:cs="Times New Roman"/>
          <w:sz w:val="28"/>
          <w:szCs w:val="28"/>
        </w:rPr>
        <w:t>ба или изменения данного единства;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банковская система находится в постоянном движении,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при этом она развивается и совершенствуется;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банковская система является системной закрытого типа,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так как существует определенная банковская тайна. Несмотря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на это, она взаимодействует с внешней средой, с другими секторами экономики;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банковская система обладает свойствами саморегулируемой системы. Она активно реагирует на все изменения в экономике;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банковская система является управляемой системой,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поскольку ее деятельность регулируется национальным законодательством и нормативными актами центрального банка.</w:t>
      </w:r>
    </w:p>
    <w:p w:rsidR="0049122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Элементами банковской системы являются банки, небанковские кредитные организации и банковская инфраструктура</w:t>
      </w:r>
      <w:r w:rsidR="0049122D" w:rsidRPr="00003A3D">
        <w:rPr>
          <w:rFonts w:ascii="Times New Roman" w:hAnsi="Times New Roman" w:cs="Times New Roman"/>
          <w:sz w:val="28"/>
          <w:szCs w:val="28"/>
        </w:rPr>
        <w:t>.</w:t>
      </w:r>
    </w:p>
    <w:p w:rsidR="009E6800" w:rsidRDefault="009E6800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3A1" w:rsidRPr="00003A3D" w:rsidRDefault="00D363A1" w:rsidP="00003A3D">
      <w:pPr>
        <w:spacing w:before="30" w:after="3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Банки могут осуществлять следующие операции: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привлечение денежных средств физических и юридических лиц во вклады, причем привлекать денежные средства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физических лиц могут только банки, существующие более одного года;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размещение этих средств от своего имени и за свой счет;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открытие и ведение банковских счетов физических и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юридических лиц;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осуществление расчетов по поручению владельцев счетов;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инкассация денежных документов, средств и кассовое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обслуживание;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купля и продажа иностранной валюты;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привлечение и размещение драгоценных металлов;</w:t>
      </w:r>
    </w:p>
    <w:p w:rsidR="00956A57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</w:t>
      </w:r>
      <w:r w:rsidR="00956A57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выдача банко</w:t>
      </w:r>
      <w:r w:rsidR="00956A57" w:rsidRPr="00003A3D">
        <w:rPr>
          <w:rFonts w:ascii="Times New Roman" w:hAnsi="Times New Roman" w:cs="Times New Roman"/>
          <w:sz w:val="28"/>
          <w:szCs w:val="28"/>
        </w:rPr>
        <w:t>вских гарантий и поручительств;</w:t>
      </w:r>
    </w:p>
    <w:p w:rsidR="001E189C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−осуществление лизинговых, факторинговых, трастовых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и других финансовых операций.</w:t>
      </w:r>
    </w:p>
    <w:p w:rsidR="0049122D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Небанковская кредитная организация — это кредитная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организация, имеющая право осуществлять отдельные банковские операции, предусмотренные законом. Допустимые сочетания банковских операций для небанковских кредитных организаций устанавливаются центральным банком. Кредитные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организации осуществляют свою деятельность на основании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действующего законодательства, собственного устава и полученной лицензии, формируют свой уставной капитал в размере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не ниже определенного уровня.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Банковская система России начала формироваться с момента принятия законов РСФСР от 2 декабря 1990 г. № 394-I “О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Центральном банке РСФСР” (Банке России); от 2 декабря 1990 г.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№ 395-I “О банках и банковской деятельности в РСФСР”. В соответствии с данными</w:t>
      </w:r>
      <w:r w:rsidR="001E189C" w:rsidRPr="00003A3D">
        <w:rPr>
          <w:rFonts w:ascii="Times New Roman" w:hAnsi="Times New Roman" w:cs="Times New Roman"/>
          <w:sz w:val="28"/>
          <w:szCs w:val="28"/>
        </w:rPr>
        <w:t xml:space="preserve"> законодательными актами банков</w:t>
      </w:r>
      <w:r w:rsidRPr="00003A3D">
        <w:rPr>
          <w:rFonts w:ascii="Times New Roman" w:hAnsi="Times New Roman" w:cs="Times New Roman"/>
          <w:sz w:val="28"/>
          <w:szCs w:val="28"/>
        </w:rPr>
        <w:t>ская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система Российской Федерации стала включать два уровня: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−первый уровень — Центральный банк РФ;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−второй уровень — коммерческие банки и другие кредитные организации. Коммерческие банки получили самостоятельный статус в области привлечения вкладов и кредитной политики, а также при определении процентных ставок. Кроме того, им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было представлено право осуществлять валютные операции на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основе лицензий, выданных Центральным банком РФ. К 1994 г. банковскую систему можно было считать вполне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сложившейся. В ней насчитывалось 2019 коммерческих и кооперативных банка с 4539 филиалами и 414 кредитных учреждений.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 </w:t>
      </w:r>
      <w:r w:rsidRPr="00003A3D">
        <w:rPr>
          <w:rFonts w:ascii="Times New Roman" w:hAnsi="Times New Roman" w:cs="Times New Roman"/>
          <w:sz w:val="28"/>
          <w:szCs w:val="28"/>
        </w:rPr>
        <w:t>Но банковский кризис 1998 г. блокировал межбанковский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 xml:space="preserve">кредитный рынок, и </w:t>
      </w:r>
      <w:r w:rsidRPr="00003A3D">
        <w:rPr>
          <w:rFonts w:ascii="Times New Roman" w:hAnsi="Times New Roman" w:cs="Times New Roman"/>
          <w:sz w:val="28"/>
          <w:szCs w:val="28"/>
        </w:rPr>
        <w:lastRenderedPageBreak/>
        <w:t>значительное число коммерческих банков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было не способно рассчитаться по своим обязательствам. В этот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период определенная помощь была оказана им Центральным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банком РФ, который приобрел часть государственных ценных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бумаг у ряда коммерческих банков, что позволило несколько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смягчить результаты кризиса.</w:t>
      </w:r>
    </w:p>
    <w:p w:rsidR="0049122D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В то же время с 1996 г. число банков уменьшалось. Так, если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на 1 января 1996 г. было 2295 банков, то на 1 января 2011 г. — 950. Состояние банковского сектора в последние годы свидетельствует о закреплении и развитии тенденции к восстановлению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 xml:space="preserve">банковской деятельности. За период с 2000 по 2010 г. </w:t>
      </w:r>
      <w:r w:rsidR="0049122D" w:rsidRPr="00003A3D">
        <w:rPr>
          <w:rFonts w:ascii="Times New Roman" w:hAnsi="Times New Roman" w:cs="Times New Roman"/>
          <w:sz w:val="28"/>
          <w:szCs w:val="28"/>
        </w:rPr>
        <w:t>С</w:t>
      </w:r>
      <w:r w:rsidRPr="00003A3D">
        <w:rPr>
          <w:rFonts w:ascii="Times New Roman" w:hAnsi="Times New Roman" w:cs="Times New Roman"/>
          <w:sz w:val="28"/>
          <w:szCs w:val="28"/>
        </w:rPr>
        <w:t>овокупные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активы банковского сектора в реальном исчислении возросли в 5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раз, рост наблюдался у 90% кредитных организаций. Улучшилась</w:t>
      </w:r>
      <w:r w:rsidR="001E189C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структура и качество активов кредитных организаций, что нашло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отражение в росте кредитов, предоставленных реальному сектору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экономики, уменьшении просроченной задолженности, повышении качества кредитного портфеля. Существенно улучшились финансовые результаты деятельности кредитных организаций.</w:t>
      </w:r>
    </w:p>
    <w:p w:rsidR="001E189C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В то же время банковская система Российской Федерации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не получила еще должного развития для активного влияния на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экономику страны.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Основными факторами, препятствующими развитию банковской деятельности, являются: невысокие темпы структурных преобразований в экономике, низкая ликвидность</w:t>
      </w:r>
      <w:r w:rsidR="001E189C" w:rsidRPr="00003A3D">
        <w:rPr>
          <w:rFonts w:ascii="Times New Roman" w:hAnsi="Times New Roman" w:cs="Times New Roman"/>
          <w:sz w:val="28"/>
          <w:szCs w:val="28"/>
        </w:rPr>
        <w:t xml:space="preserve">, </w:t>
      </w:r>
      <w:r w:rsidRPr="00003A3D">
        <w:rPr>
          <w:rFonts w:ascii="Times New Roman" w:hAnsi="Times New Roman" w:cs="Times New Roman"/>
          <w:sz w:val="28"/>
          <w:szCs w:val="28"/>
        </w:rPr>
        <w:t>недокапитализация, недостоверность отчетности многих отечественных предприятий, недостаточное правовое обеспечение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возможности банковского надзора, уровень стра</w:t>
      </w:r>
      <w:r w:rsidR="001E189C" w:rsidRPr="00003A3D">
        <w:rPr>
          <w:rFonts w:ascii="Times New Roman" w:hAnsi="Times New Roman" w:cs="Times New Roman"/>
          <w:sz w:val="28"/>
          <w:szCs w:val="28"/>
        </w:rPr>
        <w:t>х</w:t>
      </w:r>
      <w:r w:rsidRPr="00003A3D">
        <w:rPr>
          <w:rFonts w:ascii="Times New Roman" w:hAnsi="Times New Roman" w:cs="Times New Roman"/>
          <w:sz w:val="28"/>
          <w:szCs w:val="28"/>
        </w:rPr>
        <w:t>ового рейтинга России, низкое качество управления во многих кредитных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 xml:space="preserve">организациях, недостаточное развитие современных банковских технологий, высокие риски. </w:t>
      </w:r>
    </w:p>
    <w:p w:rsidR="0049122D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К элементам банковской системы относится банковская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инфраструктура. В нее входят различного рода предприятия,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агентства и службы, которые обеспечивают жизнедеятельность банков. Банковская инфраструктура включает информационное, методическое, научное, кадровое обеспечение, а также средства связи, коммуникации и др.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В современных условиях банки нуждаются прежде всего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в широкой и оперативной информации о состоянии экономики,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ее отраслях, группах предприятий, отдельных предприятиях,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обращающихся в банк за кредитом и другими услугами. Для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оценки кредитоспособности клиентов, экономического и делового рынка, для консультирования предприятий и населения,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управления имуществом клиента и банкам необходима подробная информация. Обязательным компонентом банковской инфраструктуры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lastRenderedPageBreak/>
        <w:t>выступает и методическое обеспечение. В настоящее время в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Российской Федерации коммерческие банки не имеют достаточного методического обеспечения и осуществляют операции</w:t>
      </w:r>
      <w:r w:rsidR="001E189C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на основе собственных методик и положений. Так, практически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отсутствует данное обеспечение по формированию депозитной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и кредитной политики, оценке кредитоспособности заемщиков.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Недостаточным является научное и кадровое обеспечение.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Особое значение для банковской системы имеет </w:t>
      </w:r>
      <w:r w:rsidR="0049122D" w:rsidRPr="00003A3D">
        <w:rPr>
          <w:rFonts w:ascii="Times New Roman" w:hAnsi="Times New Roman" w:cs="Times New Roman"/>
          <w:sz w:val="28"/>
          <w:szCs w:val="28"/>
        </w:rPr>
        <w:t>банков</w:t>
      </w:r>
      <w:r w:rsidRPr="00003A3D">
        <w:rPr>
          <w:rFonts w:ascii="Times New Roman" w:hAnsi="Times New Roman" w:cs="Times New Roman"/>
          <w:sz w:val="28"/>
          <w:szCs w:val="28"/>
        </w:rPr>
        <w:t>ское законодательство, которое призвано регулировать банковскую деятельность. В настоящее время в России действуют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законы, прямо относящиеся к работе банков. Это Закон о Центробанке; федеральные законы от 26 октября 2002 г. № 127-ФЗ“О банках и банковской деятельности”, “О несостоятельности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(банкротстве) кредитных организаций”; от 23 декабря 2003 г.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№ 177-ФЗ “О страховании вкладов физических лиц в банках Российской Федерации”; от 30 декабря 2004 г. № 218-ФЗ“О кредитных историях”. Международная практика показывает, что законы о банковских институтах должны быть дополнены законами о специальных банках, о банковских холдингах, объединениях и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консорциумах, кредитной кооперации и других институтах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“мелкого кредита”. Помимо этого, в систему банковского законодательства обычно также входят законы, регулирующие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различные аспекты банковской деятельности, в том числе кредитное дело, систему электронных платежей, банковскую тайну, банкротство банков и др.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В системе банковского законодательства выделяются одновременно законы всеобщего действия (Гражданский кодекс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РФ, Федеральный закон от 13 марта 2006 г. № 38-ФЗ “О рекламе”), а также законы, обеспечивающие регулирование параллельно действующих институтов и затрагивающие банковскую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В современных условиях банковская система России в</w:t>
      </w:r>
      <w:r w:rsidR="001E189C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основном адекватна состоянию экономики страны и регионов,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целый ряд компонентов но</w:t>
      </w:r>
      <w:r w:rsidR="001E189C" w:rsidRPr="00003A3D">
        <w:rPr>
          <w:rFonts w:ascii="Times New Roman" w:hAnsi="Times New Roman" w:cs="Times New Roman"/>
          <w:sz w:val="28"/>
          <w:szCs w:val="28"/>
        </w:rPr>
        <w:t>рмативного регулирования банков</w:t>
      </w:r>
      <w:r w:rsidRPr="00003A3D">
        <w:rPr>
          <w:rFonts w:ascii="Times New Roman" w:hAnsi="Times New Roman" w:cs="Times New Roman"/>
          <w:sz w:val="28"/>
          <w:szCs w:val="28"/>
        </w:rPr>
        <w:t>ской деятельности соответствует или максимально приближен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к международно</w:t>
      </w:r>
      <w:r w:rsidR="001E189C" w:rsidRPr="00003A3D">
        <w:rPr>
          <w:rFonts w:ascii="Times New Roman" w:hAnsi="Times New Roman" w:cs="Times New Roman"/>
          <w:sz w:val="28"/>
          <w:szCs w:val="28"/>
        </w:rPr>
        <w:t>м</w:t>
      </w:r>
      <w:r w:rsidRPr="00003A3D">
        <w:rPr>
          <w:rFonts w:ascii="Times New Roman" w:hAnsi="Times New Roman" w:cs="Times New Roman"/>
          <w:sz w:val="28"/>
          <w:szCs w:val="28"/>
        </w:rPr>
        <w:t xml:space="preserve"> признанным подходам.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В соответствии со Стратегией развития банковской системы до 2015 г. основными задачами развития банковского сектора являются: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усиление защиты интересов вкладчиков и других кредиторов банков;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повышение эффективности осуществляемой банковским сектором деятельности по аккумулированию денежных</w:t>
      </w:r>
      <w:r w:rsidR="009E6800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средств населения и организаций и их трансформации в кредиты и инвестиции;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lastRenderedPageBreak/>
        <w:t>− повышение конкурентоспособности российских кредитных организаций;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предотвращение использования кредитных организаций</w:t>
      </w:r>
      <w:r w:rsidR="001E189C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для осуществления недобросовестной коммерческой деятельности и в противоправных целях (прежде всего таких, как финансирование терроризма и легализация доходов, полученных</w:t>
      </w:r>
      <w:r w:rsidR="0049122D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преступным путем);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укрепление доверия к российскому банковскому сектору со стороны инвесторов, кредиторов и вкладчиков.</w:t>
      </w:r>
    </w:p>
    <w:p w:rsidR="00D363A1" w:rsidRPr="00003A3D" w:rsidRDefault="00D363A1" w:rsidP="009E6800">
      <w:pPr>
        <w:spacing w:before="30" w:after="3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Стратегией предусмотрены основные направления со</w:t>
      </w:r>
      <w:r w:rsidR="00956A57" w:rsidRPr="00003A3D">
        <w:rPr>
          <w:rFonts w:ascii="Times New Roman" w:hAnsi="Times New Roman" w:cs="Times New Roman"/>
          <w:sz w:val="28"/>
          <w:szCs w:val="28"/>
        </w:rPr>
        <w:t>вер</w:t>
      </w:r>
      <w:r w:rsidRPr="00003A3D">
        <w:rPr>
          <w:rFonts w:ascii="Times New Roman" w:hAnsi="Times New Roman" w:cs="Times New Roman"/>
          <w:sz w:val="28"/>
          <w:szCs w:val="28"/>
        </w:rPr>
        <w:t>шенствования банковского сектора. К их числу относятся: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совершенствование правового обеспечения банковской</w:t>
      </w:r>
      <w:r w:rsidR="00956A57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формирование благоп</w:t>
      </w:r>
      <w:r w:rsidR="00956A57" w:rsidRPr="00003A3D">
        <w:rPr>
          <w:rFonts w:ascii="Times New Roman" w:hAnsi="Times New Roman" w:cs="Times New Roman"/>
          <w:sz w:val="28"/>
          <w:szCs w:val="28"/>
        </w:rPr>
        <w:t>риятных условий для участия бан</w:t>
      </w:r>
      <w:r w:rsidRPr="00003A3D">
        <w:rPr>
          <w:rFonts w:ascii="Times New Roman" w:hAnsi="Times New Roman" w:cs="Times New Roman"/>
          <w:sz w:val="28"/>
          <w:szCs w:val="28"/>
        </w:rPr>
        <w:t>ков в финансовом посредничестве;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повышение эффективности банковского регулирования</w:t>
      </w:r>
      <w:r w:rsidR="00956A57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и банковского надзора;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развитие конкурент</w:t>
      </w:r>
      <w:r w:rsidR="00956A57" w:rsidRPr="00003A3D">
        <w:rPr>
          <w:rFonts w:ascii="Times New Roman" w:hAnsi="Times New Roman" w:cs="Times New Roman"/>
          <w:sz w:val="28"/>
          <w:szCs w:val="28"/>
        </w:rPr>
        <w:t>ной среды и обеспечение транспа</w:t>
      </w:r>
      <w:r w:rsidRPr="00003A3D">
        <w:rPr>
          <w:rFonts w:ascii="Times New Roman" w:hAnsi="Times New Roman" w:cs="Times New Roman"/>
          <w:sz w:val="28"/>
          <w:szCs w:val="28"/>
        </w:rPr>
        <w:t>рентности в деятельности кредитных организаций;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укрепление рыночной дисциплины в банковской сфере и</w:t>
      </w:r>
      <w:r w:rsidR="00956A57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обеспечение равных условий конкуренции для всех кредитных</w:t>
      </w:r>
      <w:r w:rsidR="00956A57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организаций, включая банки, контролируемые государством;</w:t>
      </w:r>
    </w:p>
    <w:p w:rsidR="00D363A1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повышение требован</w:t>
      </w:r>
      <w:r w:rsidR="00956A57" w:rsidRPr="00003A3D">
        <w:rPr>
          <w:rFonts w:ascii="Times New Roman" w:hAnsi="Times New Roman" w:cs="Times New Roman"/>
          <w:sz w:val="28"/>
          <w:szCs w:val="28"/>
        </w:rPr>
        <w:t>ий к качеству корпоративного уп</w:t>
      </w:r>
      <w:r w:rsidRPr="00003A3D">
        <w:rPr>
          <w:rFonts w:ascii="Times New Roman" w:hAnsi="Times New Roman" w:cs="Times New Roman"/>
          <w:sz w:val="28"/>
          <w:szCs w:val="28"/>
        </w:rPr>
        <w:t>равления в кредитных организациях;</w:t>
      </w:r>
    </w:p>
    <w:p w:rsidR="00E85F22" w:rsidRPr="00003A3D" w:rsidRDefault="00D363A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− развитие инфраструктуры банковского бизнеса. По каждому направлению сформулированы конкретные</w:t>
      </w:r>
      <w:r w:rsidR="00956A57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</w:rPr>
        <w:t>меры и мероприятия. Особо</w:t>
      </w:r>
      <w:r w:rsidR="00956A57" w:rsidRPr="00003A3D">
        <w:rPr>
          <w:rFonts w:ascii="Times New Roman" w:hAnsi="Times New Roman" w:cs="Times New Roman"/>
          <w:sz w:val="28"/>
          <w:szCs w:val="28"/>
        </w:rPr>
        <w:t>е внимание при этом уделено пра</w:t>
      </w:r>
      <w:r w:rsidRPr="00003A3D">
        <w:rPr>
          <w:rFonts w:ascii="Times New Roman" w:hAnsi="Times New Roman" w:cs="Times New Roman"/>
          <w:sz w:val="28"/>
          <w:szCs w:val="28"/>
        </w:rPr>
        <w:t>вовому обеспечению банковской деятельности.</w:t>
      </w:r>
    </w:p>
    <w:p w:rsidR="007E4B91" w:rsidRPr="00003A3D" w:rsidRDefault="007E4B91" w:rsidP="009E6800">
      <w:pPr>
        <w:spacing w:before="30" w:after="3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Банковская система РФ</w:t>
      </w:r>
    </w:p>
    <w:p w:rsidR="007E4B91" w:rsidRPr="00003A3D" w:rsidRDefault="007E4B9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Банковская система РФ (России) представляет собой двухуровневую систему, первый уровень которой представлен Банком России (или ЦБ РФ), а второй – коммерческими банками. Система сама по себе не нова – в России она была создана по образу банковской системы Англии. В задачи Центрального Банка России входит эмиссия денежных средств, обеспечение стабильного функционирования коммерческих банков на территории страны, поддержание в стабильном состоянии кредитно-денежной системы. В задачи Центрального Банка России входит установка </w:t>
      </w:r>
      <w:hyperlink r:id="rId8" w:tooltip="что такое ставка рефинансирования?" w:history="1">
        <w:r w:rsidRPr="00003A3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ставки рефинасирования</w:t>
        </w:r>
      </w:hyperlink>
      <w:r w:rsidRPr="00003A3D">
        <w:rPr>
          <w:rFonts w:ascii="Times New Roman" w:hAnsi="Times New Roman" w:cs="Times New Roman"/>
          <w:sz w:val="28"/>
          <w:szCs w:val="28"/>
        </w:rPr>
        <w:t>.</w:t>
      </w:r>
    </w:p>
    <w:p w:rsidR="007E4B91" w:rsidRPr="00003A3D" w:rsidRDefault="007E4B9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Второй (нижний) уровень системы представлен коммерческими банками разного вида. Это универсальные, сберегательные, инвестиционные, специализированные, ипотечные, отраслевые, внутрипроизводственные </w:t>
      </w:r>
      <w:r w:rsidRPr="00003A3D">
        <w:rPr>
          <w:rFonts w:ascii="Times New Roman" w:hAnsi="Times New Roman" w:cs="Times New Roman"/>
          <w:sz w:val="28"/>
          <w:szCs w:val="28"/>
        </w:rPr>
        <w:lastRenderedPageBreak/>
        <w:t xml:space="preserve">банки. Плюс ко всему в этот сегмент структуры также входят кредитно-коммерческие структуры небанковского характера – инвестиционные фонды (например, </w:t>
      </w:r>
      <w:hyperlink r:id="rId9" w:tooltip="что такое ПИФ?" w:history="1">
        <w:r w:rsidRPr="00003A3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ПИФы</w:t>
        </w:r>
      </w:hyperlink>
      <w:r w:rsidRPr="00003A3D">
        <w:rPr>
          <w:rFonts w:ascii="Times New Roman" w:hAnsi="Times New Roman" w:cs="Times New Roman"/>
          <w:sz w:val="28"/>
          <w:szCs w:val="28"/>
        </w:rPr>
        <w:t xml:space="preserve">), инвестиционные компании (в том числе </w:t>
      </w:r>
      <w:hyperlink r:id="rId10" w:tooltip="кто такой брокер?" w:history="1">
        <w:r w:rsidRPr="00003A3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брокеры</w:t>
        </w:r>
      </w:hyperlink>
      <w:r w:rsidRPr="00003A3D">
        <w:rPr>
          <w:rFonts w:ascii="Times New Roman" w:hAnsi="Times New Roman" w:cs="Times New Roman"/>
          <w:sz w:val="28"/>
          <w:szCs w:val="28"/>
        </w:rPr>
        <w:t>), страховые компании, ломбарды, пенсионные фонды (НПФ), трастовые компании.</w:t>
      </w:r>
    </w:p>
    <w:p w:rsidR="007E4B91" w:rsidRPr="00003A3D" w:rsidRDefault="007E4B9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Двухуровневая банковская система России – изучаем подробности</w:t>
      </w:r>
    </w:p>
    <w:p w:rsidR="007E4B91" w:rsidRPr="00003A3D" w:rsidRDefault="007E4B9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Основные принципы организации банковской системы, закрепленные в законодательстве Российской Федерации, предполагают не только наличие двух уровней в системе, но и принцип универсальности банков. Рассмотрим для начала первый принцип. Если взглянуть на структуру банковской системы, то кредитные организации, представленные на втором уровне системы могут быть разделены на 3 категории: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1. </w:t>
      </w:r>
      <w:r w:rsidR="007E4B91" w:rsidRPr="00003A3D">
        <w:rPr>
          <w:rFonts w:ascii="Times New Roman" w:hAnsi="Times New Roman" w:cs="Times New Roman"/>
          <w:sz w:val="28"/>
          <w:szCs w:val="28"/>
        </w:rPr>
        <w:t>Банки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2. </w:t>
      </w:r>
      <w:r w:rsidR="007E4B91" w:rsidRPr="00003A3D">
        <w:rPr>
          <w:rFonts w:ascii="Times New Roman" w:hAnsi="Times New Roman" w:cs="Times New Roman"/>
          <w:sz w:val="28"/>
          <w:szCs w:val="28"/>
        </w:rPr>
        <w:t>Небанковские кредитные организации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3. </w:t>
      </w:r>
      <w:r w:rsidR="007E4B91" w:rsidRPr="00003A3D">
        <w:rPr>
          <w:rFonts w:ascii="Times New Roman" w:hAnsi="Times New Roman" w:cs="Times New Roman"/>
          <w:sz w:val="28"/>
          <w:szCs w:val="28"/>
        </w:rPr>
        <w:t>Филиалы представительств иностранных банков</w:t>
      </w:r>
    </w:p>
    <w:p w:rsidR="007E4B91" w:rsidRPr="00003A3D" w:rsidRDefault="007E4B9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Все банковские структуры, помимо указанного деления выше, могут представлены следующими разновидностями: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- </w:t>
      </w:r>
      <w:r w:rsidR="007E4B91" w:rsidRPr="00003A3D">
        <w:rPr>
          <w:rFonts w:ascii="Times New Roman" w:hAnsi="Times New Roman" w:cs="Times New Roman"/>
          <w:sz w:val="28"/>
          <w:szCs w:val="28"/>
        </w:rPr>
        <w:t>Частные банки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- </w:t>
      </w:r>
      <w:r w:rsidR="007E4B91" w:rsidRPr="00003A3D">
        <w:rPr>
          <w:rFonts w:ascii="Times New Roman" w:hAnsi="Times New Roman" w:cs="Times New Roman"/>
          <w:sz w:val="28"/>
          <w:szCs w:val="28"/>
        </w:rPr>
        <w:t>Банки с государственным участием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- </w:t>
      </w:r>
      <w:r w:rsidR="007E4B91" w:rsidRPr="00003A3D">
        <w:rPr>
          <w:rFonts w:ascii="Times New Roman" w:hAnsi="Times New Roman" w:cs="Times New Roman"/>
          <w:sz w:val="28"/>
          <w:szCs w:val="28"/>
        </w:rPr>
        <w:t>Банки с участием иностранного капитала</w:t>
      </w:r>
    </w:p>
    <w:p w:rsidR="007E4B91" w:rsidRPr="00003A3D" w:rsidRDefault="007E4B9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А небанковские кредитные организации вполне уместно разделить на: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- </w:t>
      </w:r>
      <w:r w:rsidR="007E4B91" w:rsidRPr="00003A3D">
        <w:rPr>
          <w:rFonts w:ascii="Times New Roman" w:hAnsi="Times New Roman" w:cs="Times New Roman"/>
          <w:sz w:val="28"/>
          <w:szCs w:val="28"/>
        </w:rPr>
        <w:t>Небанковские кредитно-депозитные организации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- </w:t>
      </w:r>
      <w:r w:rsidR="007E4B91" w:rsidRPr="00003A3D">
        <w:rPr>
          <w:rFonts w:ascii="Times New Roman" w:hAnsi="Times New Roman" w:cs="Times New Roman"/>
          <w:sz w:val="28"/>
          <w:szCs w:val="28"/>
        </w:rPr>
        <w:t>Расчетные небанковские кредитные организации</w:t>
      </w:r>
    </w:p>
    <w:p w:rsidR="007E4B91" w:rsidRPr="00003A3D" w:rsidRDefault="00E03565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- </w:t>
      </w:r>
      <w:r w:rsidR="007E4B91" w:rsidRPr="00003A3D">
        <w:rPr>
          <w:rFonts w:ascii="Times New Roman" w:hAnsi="Times New Roman" w:cs="Times New Roman"/>
          <w:sz w:val="28"/>
          <w:szCs w:val="28"/>
        </w:rPr>
        <w:t>Небанковские кредитные организации инкассации.</w:t>
      </w:r>
    </w:p>
    <w:p w:rsidR="007E4B91" w:rsidRPr="00003A3D" w:rsidRDefault="007E4B9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В первую очередь уточним, что функции Центрального банка отделены от задач коммерческих банков на законодательном уровне, а потому, он не вправе совершать банковские операции, во-первых, с физическими лицами (за исключением самих сотрудников ЦБ, и некоторых категорий военнослужащих), а, во-вторых, с юридическими лицами, не относящихся к кредитным организациям. ЦБ РФ не выдает кредитов непосредственно ни предприятиям, ни организациям иного типа.</w:t>
      </w:r>
    </w:p>
    <w:p w:rsidR="007E4B91" w:rsidRDefault="007E4B9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В то же время остальные кредитные организации не задействованы в кредитно-денежной политике, учреждении банковского надзора или управлении системой расчетов на территории страны. В своей деятельности (то есть в оказании услуг в сфере инвестирования или кредитования, посредничестве в расчетах физических и юридических лиц) они ориентируются на установленные Центральным Банком процентные ставки, </w:t>
      </w:r>
      <w:r w:rsidRPr="00003A3D">
        <w:rPr>
          <w:rFonts w:ascii="Times New Roman" w:hAnsi="Times New Roman" w:cs="Times New Roman"/>
          <w:sz w:val="28"/>
          <w:szCs w:val="28"/>
        </w:rPr>
        <w:lastRenderedPageBreak/>
        <w:t>темпы инфляции, параметры денежной массы и так далее. При создании подобных организаций должны соблюдаться требования и нормативы Банка России по уровню капитала, созданным резервам и т.д.</w:t>
      </w:r>
    </w:p>
    <w:p w:rsidR="009E6800" w:rsidRPr="00003A3D" w:rsidRDefault="009E6800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91" w:rsidRPr="00003A3D" w:rsidRDefault="009E6800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E4B91" w:rsidRPr="00003A3D">
        <w:rPr>
          <w:rFonts w:ascii="Times New Roman" w:hAnsi="Times New Roman" w:cs="Times New Roman"/>
          <w:sz w:val="28"/>
          <w:szCs w:val="28"/>
        </w:rPr>
        <w:t>торой принцип деятельности банковской структуры (принцип универсальности). Суть его состоит в предоставлении всем коммерческим банкам на территории страны универсальных функциональных возможностей, а именно разрешение на осуществление долгосрочных инвестиционных или краткосрочных коммерческих операций, разрешенных законодательством или предусмотренных банковскими лицензиями. При этом как такового разграничения банков по видам совершаемых операций в законодательстве не предусмотрено.</w:t>
      </w:r>
    </w:p>
    <w:p w:rsidR="007E4B91" w:rsidRPr="00003A3D" w:rsidRDefault="007E4B91" w:rsidP="009E6800">
      <w:pPr>
        <w:spacing w:before="30" w:after="3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bCs/>
          <w:sz w:val="28"/>
          <w:szCs w:val="28"/>
        </w:rPr>
        <w:t>История развития</w:t>
      </w:r>
    </w:p>
    <w:p w:rsidR="007E4B91" w:rsidRPr="00003A3D" w:rsidRDefault="007E4B91" w:rsidP="00003A3D">
      <w:p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t>Возрождение коммерческой банковской деятельности в СССР началось во время перестройки – тогда, уже в 1988 году в Ленинграде открылся первый коммерческий кооперативный банк «Патент», существующий и поныне в лице акционерного банка «Викинг». На протяжении небольшого периода времени было открыто значительное число банковских организаций, некоторые из которых осуществляют свою деятельность и по сей день. В их числе такие организации, как АвтовазБанк, АКБ «ИнвестБанк», «АвтоБанк» (переименованный теперь в ОАО «Уралсиб»). Благо, учредить банк и создать себе имя в начале 1990-х было значительно проще, чем сейчас. В связи с кризисом 1998 года в российской экономике обозначилась тенденция к сокращению числа банковских структур. К 2009 году в сравнении с 1997 количество банков сократилось практически ровно в 2 раза. Мониторинг современной банковской системы РФ показал, что по состоянию на 1 мая 2009 года число банков в России было равным 1041, а уже к 1 января 2013 года их число уменьшилось до 897. Стоит заметить, что по последним данным (01.01.2013) генеральные лицензии ЦБ РФ имеют 270 банков, а 784 банка – лицензии на привлечение вкладов, 648 – на осуществление операций в иностранной валюте. Стоит заметить, что реестр участников системы обязательного страхования вкладов содержит наименования 793 банков, а это значит, что не все банки принимают в ней участие (а лишь примерно 90%), поэтому, перед открытием вклада стоит обратить внимание на данный факт. Стоит упомянуть, что система страхования вкладов была создана в 2004 году и с этого же года банковские учреждения начали предоставлять свой отчетность не только в соответствии с российскими стандартами (РСБУ),но и международными (МСФО).</w:t>
      </w:r>
    </w:p>
    <w:p w:rsidR="007E4B91" w:rsidRPr="00003A3D" w:rsidRDefault="007E4B91" w:rsidP="00003A3D">
      <w:p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t>Также стоит отметить, что в России осуществляют свою деятельность 73 кредитные организации со 100-процентным участием иностранного капитала и 44 организации, для которых иностранный капитал превышает долю в 50%.</w:t>
      </w:r>
    </w:p>
    <w:p w:rsidR="007E4B91" w:rsidRPr="00003A3D" w:rsidRDefault="007E4B91" w:rsidP="00003A3D">
      <w:pPr>
        <w:spacing w:before="30" w:after="3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bCs/>
          <w:sz w:val="28"/>
          <w:szCs w:val="28"/>
        </w:rPr>
        <w:t>Правовое регулирование банковской сферы в России</w:t>
      </w:r>
    </w:p>
    <w:p w:rsidR="007E4B91" w:rsidRPr="00003A3D" w:rsidRDefault="007E4B91" w:rsidP="00003A3D">
      <w:p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lastRenderedPageBreak/>
        <w:t>К нормативно-правовым актам, регулирующим деятельность банковской системы в России, стоит относить:</w:t>
      </w:r>
    </w:p>
    <w:p w:rsidR="007E4B91" w:rsidRPr="00003A3D" w:rsidRDefault="007E4B91" w:rsidP="00003A3D">
      <w:pPr>
        <w:numPr>
          <w:ilvl w:val="0"/>
          <w:numId w:val="6"/>
        </w:num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t>Конституцию РФ – в частности, закрепленный в ней принцип независимости ЦБ РФ от других государственных органов при реализации функции обеспечения стабильного курса рубля</w:t>
      </w:r>
    </w:p>
    <w:p w:rsidR="007E4B91" w:rsidRPr="00003A3D" w:rsidRDefault="007E4B91" w:rsidP="00003A3D">
      <w:pPr>
        <w:numPr>
          <w:ilvl w:val="0"/>
          <w:numId w:val="6"/>
        </w:num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t>Федеральный закон от 02.12.1990 №395-1, используемый также в следующем виде: «О банках и банковской деятельности» — закрепляющий, в частности, значение основных структурных единиц системы</w:t>
      </w:r>
    </w:p>
    <w:p w:rsidR="007E4B91" w:rsidRPr="00003A3D" w:rsidRDefault="007E4B91" w:rsidP="00003A3D">
      <w:pPr>
        <w:numPr>
          <w:ilvl w:val="0"/>
          <w:numId w:val="6"/>
        </w:num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t>Федеральный закон от 10.07.2003 №86 – ФЗ в следующей формулировке: «О центральном банке Российской Федерации (Банке России)», закрепивший правовой статус ЦБ, величину уставного капитала, порядок формирования и функции органов управления и Национального банковского совета в частности, урегулировавший отношений ЦБ с кредитными учреждениями.</w:t>
      </w:r>
    </w:p>
    <w:p w:rsidR="007E4B91" w:rsidRPr="00003A3D" w:rsidRDefault="007E4B91" w:rsidP="00003A3D">
      <w:pPr>
        <w:numPr>
          <w:ilvl w:val="0"/>
          <w:numId w:val="6"/>
        </w:num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t>Федеральный закон от 23.12.2003 №177-ФЗ, имеющую следующую формулировку: «О страховании вкладов физических лиц в банках Российской Федерации», закрепивший, среди прочего, порядок образования и дальнейшей деятельности организации, ответственной за осуществление функций обязательного страхования вкладов (называемое также «АСВ» — Агентство по страхованию вкладов).</w:t>
      </w:r>
    </w:p>
    <w:p w:rsidR="007E4B91" w:rsidRPr="00003A3D" w:rsidRDefault="007E4B91" w:rsidP="00003A3D">
      <w:pPr>
        <w:numPr>
          <w:ilvl w:val="0"/>
          <w:numId w:val="6"/>
        </w:num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t>Федеральный закон от 03.02.1996 №17-ФЗ или закон «О несостоятельности (банкротстве) кредитных организаций»</w:t>
      </w:r>
    </w:p>
    <w:p w:rsidR="007E4B91" w:rsidRPr="00003A3D" w:rsidRDefault="007E4B91" w:rsidP="00003A3D">
      <w:p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3D">
        <w:rPr>
          <w:rFonts w:ascii="Times New Roman" w:eastAsia="Times New Roman" w:hAnsi="Times New Roman" w:cs="Times New Roman"/>
          <w:sz w:val="28"/>
          <w:szCs w:val="28"/>
        </w:rPr>
        <w:t>В первом Федеральном законе, в частности, прописан смысл слова «кредитная организация». Ей является юридическое лицо, которое в целях извлечения прибыли (а это, напомним, и есть основная цель деятельности) имеет право на проведение банковских операций (те, что также предусмотрены в данном ФЗ), с разрешения Центрального Банка на основе выданной им лицензии. Кредитная организация может быть зарегистрирована в любой организационно-правовой форме, будь то открытое акционерное общество, ЗАО, ООО или ОДО (общество с дополнительной ответственностью).</w:t>
      </w:r>
    </w:p>
    <w:p w:rsidR="00003A3D" w:rsidRDefault="00003A3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4745B9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A3D">
        <w:rPr>
          <w:rFonts w:ascii="Times New Roman" w:hAnsi="Times New Roman" w:cs="Times New Roman"/>
          <w:bCs/>
          <w:sz w:val="28"/>
          <w:szCs w:val="28"/>
        </w:rPr>
        <w:lastRenderedPageBreak/>
        <w:t>2. Тестовые задания</w:t>
      </w:r>
    </w:p>
    <w:p w:rsidR="00003A3D" w:rsidRPr="00003A3D" w:rsidRDefault="00003A3D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45B9" w:rsidRPr="00003A3D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А. Паритет покупательной способности валют (ППС) – это:</w:t>
      </w:r>
    </w:p>
    <w:p w:rsidR="004745B9" w:rsidRPr="00003A3D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1. Покупательная способность валюты.</w:t>
      </w:r>
    </w:p>
    <w:p w:rsidR="004745B9" w:rsidRPr="00003A3D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2. Соотношение валют по их золотому содержанию.</w:t>
      </w:r>
    </w:p>
    <w:p w:rsidR="004745B9" w:rsidRPr="00003A3D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3. Соотношение валют по их покупательной способности.</w:t>
      </w:r>
    </w:p>
    <w:p w:rsidR="004745B9" w:rsidRPr="00003A3D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4. Соотношение валют.</w:t>
      </w:r>
    </w:p>
    <w:p w:rsidR="001E189C" w:rsidRPr="00003A3D" w:rsidRDefault="001E189C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Ответ: 3</w:t>
      </w:r>
    </w:p>
    <w:p w:rsidR="00003A3D" w:rsidRDefault="00003A3D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5B9" w:rsidRPr="00003A3D" w:rsidRDefault="001E189C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Б. Место небанковских кредитно-</w:t>
      </w:r>
      <w:r w:rsidR="004745B9" w:rsidRPr="00003A3D">
        <w:rPr>
          <w:rFonts w:ascii="Times New Roman" w:hAnsi="Times New Roman" w:cs="Times New Roman"/>
          <w:sz w:val="28"/>
          <w:szCs w:val="28"/>
        </w:rPr>
        <w:t>финансовых институтов на</w:t>
      </w:r>
      <w:r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="004745B9" w:rsidRPr="00003A3D">
        <w:rPr>
          <w:rFonts w:ascii="Times New Roman" w:hAnsi="Times New Roman" w:cs="Times New Roman"/>
          <w:sz w:val="28"/>
          <w:szCs w:val="28"/>
        </w:rPr>
        <w:t>рынке ссудного капитала определяется как:</w:t>
      </w:r>
    </w:p>
    <w:p w:rsidR="004745B9" w:rsidRPr="00003A3D" w:rsidRDefault="004745B9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1. Составная часть кредитной системы.</w:t>
      </w:r>
    </w:p>
    <w:p w:rsidR="004745B9" w:rsidRPr="00003A3D" w:rsidRDefault="004745B9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2. Составная часть биржевого рынка ценных бумаг.</w:t>
      </w:r>
    </w:p>
    <w:p w:rsidR="004745B9" w:rsidRPr="00003A3D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3. Составная часть банковской системы.</w:t>
      </w:r>
    </w:p>
    <w:p w:rsidR="001E189C" w:rsidRPr="00003A3D" w:rsidRDefault="001E189C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D42E5" w:rsidRPr="00003A3D">
        <w:rPr>
          <w:rFonts w:ascii="Times New Roman" w:hAnsi="Times New Roman" w:cs="Times New Roman"/>
          <w:sz w:val="28"/>
          <w:szCs w:val="28"/>
        </w:rPr>
        <w:t>1</w:t>
      </w:r>
    </w:p>
    <w:p w:rsidR="00003A3D" w:rsidRDefault="00003A3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4745B9" w:rsidRPr="00003A3D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A3D">
        <w:rPr>
          <w:rFonts w:ascii="Times New Roman" w:hAnsi="Times New Roman" w:cs="Times New Roman"/>
          <w:bCs/>
          <w:sz w:val="28"/>
          <w:szCs w:val="28"/>
        </w:rPr>
        <w:lastRenderedPageBreak/>
        <w:t>3. Задача</w:t>
      </w:r>
    </w:p>
    <w:p w:rsidR="004745B9" w:rsidRPr="00003A3D" w:rsidRDefault="004745B9" w:rsidP="00003A3D">
      <w:pPr>
        <w:autoSpaceDE w:val="0"/>
        <w:autoSpaceDN w:val="0"/>
        <w:adjustRightInd w:val="0"/>
        <w:spacing w:before="30" w:after="3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Определить, удалось ли выполнить целевой ориентир роста денежной массы в пределах 19–28%, если объем ВВП вырос с 21,6 до 26,8 трлн</w:t>
      </w:r>
      <w:r w:rsidR="007D42E5" w:rsidRPr="00003A3D">
        <w:rPr>
          <w:rFonts w:ascii="Times New Roman" w:hAnsi="Times New Roman" w:cs="Times New Roman"/>
          <w:sz w:val="28"/>
          <w:szCs w:val="28"/>
        </w:rPr>
        <w:t>.</w:t>
      </w:r>
      <w:r w:rsidRPr="00003A3D">
        <w:rPr>
          <w:rFonts w:ascii="Times New Roman" w:hAnsi="Times New Roman" w:cs="Times New Roman"/>
          <w:sz w:val="28"/>
          <w:szCs w:val="28"/>
        </w:rPr>
        <w:t xml:space="preserve"> руб., а скорость обращения денег снизилась на 13,5%.</w:t>
      </w:r>
    </w:p>
    <w:p w:rsidR="007F6B21" w:rsidRPr="00003A3D" w:rsidRDefault="004745B9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7F6B21" w:rsidRPr="00003A3D" w:rsidRDefault="00460CF1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Im=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Ip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Iq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Iv</m:t>
              </m:r>
            </m:den>
          </m:f>
        </m:oMath>
      </m:oMathPara>
    </w:p>
    <w:p w:rsidR="000D4DED" w:rsidRPr="00003A3D" w:rsidRDefault="000D4DED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>Г</w:t>
      </w:r>
      <w:r w:rsidR="007F6B21" w:rsidRPr="00003A3D">
        <w:rPr>
          <w:rFonts w:ascii="Times New Roman" w:hAnsi="Times New Roman" w:cs="Times New Roman"/>
          <w:sz w:val="28"/>
          <w:szCs w:val="28"/>
        </w:rPr>
        <w:t>де</w:t>
      </w:r>
      <w:r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Pr="00003A3D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003A3D">
        <w:rPr>
          <w:rFonts w:ascii="Times New Roman" w:hAnsi="Times New Roman" w:cs="Times New Roman"/>
          <w:sz w:val="28"/>
          <w:szCs w:val="28"/>
        </w:rPr>
        <w:t xml:space="preserve"> – индекс объема денежной массы</w:t>
      </w:r>
    </w:p>
    <w:p w:rsidR="007F6B21" w:rsidRPr="00003A3D" w:rsidRDefault="000D4DED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003A3D">
        <w:rPr>
          <w:rFonts w:ascii="Times New Roman" w:hAnsi="Times New Roman" w:cs="Times New Roman"/>
          <w:sz w:val="28"/>
          <w:szCs w:val="28"/>
        </w:rPr>
        <w:t xml:space="preserve"> – индекс цен</w:t>
      </w:r>
      <w:r w:rsidR="007F6B21" w:rsidRPr="0000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DED" w:rsidRPr="00003A3D" w:rsidRDefault="000D4DED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  <w:lang w:val="en-US"/>
        </w:rPr>
        <w:t>Iq</w:t>
      </w:r>
      <w:r w:rsidRPr="00003A3D">
        <w:rPr>
          <w:rFonts w:ascii="Times New Roman" w:hAnsi="Times New Roman" w:cs="Times New Roman"/>
          <w:sz w:val="28"/>
          <w:szCs w:val="28"/>
        </w:rPr>
        <w:t xml:space="preserve"> – индекс объема производства</w:t>
      </w:r>
    </w:p>
    <w:p w:rsidR="000D4DED" w:rsidRPr="00003A3D" w:rsidRDefault="000D4DED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03A3D">
        <w:rPr>
          <w:rFonts w:ascii="Times New Roman" w:hAnsi="Times New Roman" w:cs="Times New Roman"/>
          <w:sz w:val="28"/>
          <w:szCs w:val="28"/>
        </w:rPr>
        <w:t xml:space="preserve"> – индекс оборачисаемости</w:t>
      </w:r>
    </w:p>
    <w:p w:rsidR="000D4DED" w:rsidRPr="00003A3D" w:rsidRDefault="000D4DED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03A3D">
        <w:rPr>
          <w:rFonts w:ascii="Times New Roman" w:hAnsi="Times New Roman" w:cs="Times New Roman"/>
          <w:sz w:val="28"/>
          <w:szCs w:val="28"/>
        </w:rPr>
        <w:t xml:space="preserve"> = 1-0,135 = 0,865</w:t>
      </w:r>
    </w:p>
    <w:p w:rsidR="000D4DED" w:rsidRPr="00003A3D" w:rsidRDefault="000D4DED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003A3D">
        <w:rPr>
          <w:rFonts w:ascii="Times New Roman" w:hAnsi="Times New Roman" w:cs="Times New Roman"/>
          <w:sz w:val="28"/>
          <w:szCs w:val="28"/>
        </w:rPr>
        <w:t xml:space="preserve"> = 1</w:t>
      </w:r>
      <w:r w:rsidRPr="00003A3D">
        <w:rPr>
          <w:rFonts w:ascii="Times New Roman" w:hAnsi="Times New Roman" w:cs="Times New Roman"/>
          <w:sz w:val="28"/>
          <w:szCs w:val="28"/>
          <w:lang w:val="en-US"/>
        </w:rPr>
        <w:t>Iq</w:t>
      </w:r>
      <w:r w:rsidRPr="00003A3D">
        <w:rPr>
          <w:rFonts w:ascii="Times New Roman" w:hAnsi="Times New Roman" w:cs="Times New Roman"/>
          <w:sz w:val="28"/>
          <w:szCs w:val="28"/>
        </w:rPr>
        <w:t xml:space="preserve"> = 26,8 / 21,6 = 1,241</w:t>
      </w:r>
    </w:p>
    <w:p w:rsidR="000D4DED" w:rsidRPr="00003A3D" w:rsidRDefault="000D4DED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003A3D">
        <w:rPr>
          <w:rFonts w:ascii="Times New Roman" w:hAnsi="Times New Roman" w:cs="Times New Roman"/>
          <w:sz w:val="28"/>
          <w:szCs w:val="28"/>
        </w:rPr>
        <w:t xml:space="preserve"> = (1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×</m:t>
        </m:r>
      </m:oMath>
      <w:r w:rsidRPr="00003A3D">
        <w:rPr>
          <w:rFonts w:ascii="Times New Roman" w:hAnsi="Times New Roman" w:cs="Times New Roman"/>
          <w:sz w:val="28"/>
          <w:szCs w:val="28"/>
        </w:rPr>
        <w:t>1,241)/0,865 = 1,435</w:t>
      </w:r>
    </w:p>
    <w:p w:rsidR="00460CF1" w:rsidRPr="00003A3D" w:rsidRDefault="004745B9" w:rsidP="00003A3D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0D4DED" w:rsidRPr="00003A3D">
        <w:rPr>
          <w:rFonts w:ascii="Times New Roman" w:hAnsi="Times New Roman" w:cs="Times New Roman"/>
          <w:sz w:val="28"/>
          <w:szCs w:val="28"/>
        </w:rPr>
        <w:t>Таким образом</w:t>
      </w:r>
      <w:r w:rsidR="009166AE" w:rsidRPr="00003A3D">
        <w:rPr>
          <w:rFonts w:ascii="Times New Roman" w:hAnsi="Times New Roman" w:cs="Times New Roman"/>
          <w:sz w:val="28"/>
          <w:szCs w:val="28"/>
        </w:rPr>
        <w:t>,</w:t>
      </w:r>
      <w:r w:rsidR="000D4DED" w:rsidRPr="00003A3D">
        <w:rPr>
          <w:rFonts w:ascii="Times New Roman" w:hAnsi="Times New Roman" w:cs="Times New Roman"/>
          <w:sz w:val="28"/>
          <w:szCs w:val="28"/>
        </w:rPr>
        <w:t xml:space="preserve"> р</w:t>
      </w:r>
      <w:r w:rsidRPr="00003A3D">
        <w:rPr>
          <w:rFonts w:ascii="Times New Roman" w:hAnsi="Times New Roman" w:cs="Times New Roman"/>
          <w:sz w:val="28"/>
          <w:szCs w:val="28"/>
        </w:rPr>
        <w:t xml:space="preserve">ост денежной массы </w:t>
      </w:r>
      <w:r w:rsidR="000D4DED" w:rsidRPr="00003A3D">
        <w:rPr>
          <w:rFonts w:ascii="Times New Roman" w:hAnsi="Times New Roman" w:cs="Times New Roman"/>
          <w:sz w:val="28"/>
          <w:szCs w:val="28"/>
        </w:rPr>
        <w:t xml:space="preserve">составил 43,5%, что </w:t>
      </w:r>
      <w:r w:rsidRPr="00003A3D">
        <w:rPr>
          <w:rFonts w:ascii="Times New Roman" w:hAnsi="Times New Roman" w:cs="Times New Roman"/>
          <w:sz w:val="28"/>
          <w:szCs w:val="28"/>
        </w:rPr>
        <w:t xml:space="preserve"> больше </w:t>
      </w:r>
      <w:r w:rsidR="009166AE" w:rsidRPr="00003A3D">
        <w:rPr>
          <w:rFonts w:ascii="Times New Roman" w:hAnsi="Times New Roman" w:cs="Times New Roman"/>
          <w:sz w:val="28"/>
          <w:szCs w:val="28"/>
        </w:rPr>
        <w:t>целевого ориентира в пределах</w:t>
      </w:r>
      <w:r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="009166AE" w:rsidRPr="00003A3D">
        <w:rPr>
          <w:rFonts w:ascii="Times New Roman" w:hAnsi="Times New Roman" w:cs="Times New Roman"/>
          <w:sz w:val="28"/>
          <w:szCs w:val="28"/>
        </w:rPr>
        <w:t>19</w:t>
      </w:r>
      <w:r w:rsidR="00E03565" w:rsidRPr="00003A3D">
        <w:rPr>
          <w:rFonts w:ascii="Times New Roman" w:hAnsi="Times New Roman" w:cs="Times New Roman"/>
          <w:sz w:val="28"/>
          <w:szCs w:val="28"/>
        </w:rPr>
        <w:t xml:space="preserve"> </w:t>
      </w:r>
      <w:r w:rsidR="009166AE" w:rsidRPr="00003A3D">
        <w:rPr>
          <w:rFonts w:ascii="Times New Roman" w:hAnsi="Times New Roman" w:cs="Times New Roman"/>
          <w:sz w:val="28"/>
          <w:szCs w:val="28"/>
        </w:rPr>
        <w:t>- 28 %</w:t>
      </w:r>
      <w:r w:rsidRPr="00003A3D">
        <w:rPr>
          <w:rFonts w:ascii="Times New Roman" w:hAnsi="Times New Roman" w:cs="Times New Roman"/>
          <w:sz w:val="28"/>
          <w:szCs w:val="28"/>
        </w:rPr>
        <w:t>.</w:t>
      </w:r>
      <w:r w:rsidR="00E03565" w:rsidRPr="00003A3D">
        <w:rPr>
          <w:rFonts w:ascii="Times New Roman" w:hAnsi="Times New Roman" w:cs="Times New Roman"/>
          <w:sz w:val="28"/>
          <w:szCs w:val="28"/>
        </w:rPr>
        <w:t xml:space="preserve"> (Это ведет к росту инфляции). </w:t>
      </w:r>
    </w:p>
    <w:p w:rsidR="00460CF1" w:rsidRPr="00003A3D" w:rsidRDefault="00460CF1" w:rsidP="00003A3D">
      <w:pPr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br w:type="page"/>
      </w:r>
    </w:p>
    <w:p w:rsidR="004745B9" w:rsidRPr="00003A3D" w:rsidRDefault="00460CF1" w:rsidP="00412C4B">
      <w:pPr>
        <w:spacing w:before="30" w:after="3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3A3D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412C4B" w:rsidRDefault="005E1C37" w:rsidP="00412C4B">
      <w:pPr>
        <w:pStyle w:val="a3"/>
        <w:numPr>
          <w:ilvl w:val="0"/>
          <w:numId w:val="10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C4B">
        <w:rPr>
          <w:rFonts w:ascii="Times New Roman" w:eastAsia="Times New Roman" w:hAnsi="Times New Roman" w:cs="Times New Roman"/>
          <w:sz w:val="28"/>
          <w:szCs w:val="28"/>
        </w:rPr>
        <w:t xml:space="preserve">Жарковская «Банковское дело», Москва, 2005 </w:t>
      </w:r>
    </w:p>
    <w:p w:rsidR="00412C4B" w:rsidRDefault="005E1C37" w:rsidP="00412C4B">
      <w:pPr>
        <w:pStyle w:val="a3"/>
        <w:numPr>
          <w:ilvl w:val="0"/>
          <w:numId w:val="10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C4B">
        <w:rPr>
          <w:rFonts w:ascii="Times New Roman" w:eastAsia="Times New Roman" w:hAnsi="Times New Roman" w:cs="Times New Roman"/>
          <w:sz w:val="28"/>
          <w:szCs w:val="28"/>
        </w:rPr>
        <w:t>Жуков Е.Ф.«Деньги кредит банки», второ</w:t>
      </w:r>
      <w:r w:rsidR="00412C4B">
        <w:rPr>
          <w:rFonts w:ascii="Times New Roman" w:eastAsia="Times New Roman" w:hAnsi="Times New Roman" w:cs="Times New Roman"/>
          <w:sz w:val="28"/>
          <w:szCs w:val="28"/>
        </w:rPr>
        <w:t>е издание, Москва, ЮНИТИ, 2003</w:t>
      </w:r>
    </w:p>
    <w:p w:rsidR="00412C4B" w:rsidRPr="00412C4B" w:rsidRDefault="005E1C37" w:rsidP="00412C4B">
      <w:pPr>
        <w:pStyle w:val="a3"/>
        <w:numPr>
          <w:ilvl w:val="0"/>
          <w:numId w:val="10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C4B">
        <w:rPr>
          <w:rFonts w:ascii="Times New Roman" w:eastAsia="Times New Roman" w:hAnsi="Times New Roman" w:cs="Times New Roman"/>
          <w:sz w:val="28"/>
          <w:szCs w:val="28"/>
        </w:rPr>
        <w:t>Жуков Е.Ф., Эриашвили Н.Д., «Банковское дело» второе издание, Москва, «Единство», 2006</w:t>
      </w:r>
    </w:p>
    <w:p w:rsidR="00412C4B" w:rsidRPr="00412C4B" w:rsidRDefault="005E1C37" w:rsidP="00412C4B">
      <w:pPr>
        <w:pStyle w:val="a3"/>
        <w:numPr>
          <w:ilvl w:val="0"/>
          <w:numId w:val="10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C4B">
        <w:rPr>
          <w:rFonts w:ascii="Times New Roman" w:eastAsia="Times New Roman" w:hAnsi="Times New Roman" w:cs="Times New Roman"/>
          <w:sz w:val="28"/>
          <w:szCs w:val="28"/>
        </w:rPr>
        <w:t>Негиши Т. История экономической теори</w:t>
      </w:r>
      <w:r w:rsidR="00412C4B" w:rsidRPr="00412C4B">
        <w:rPr>
          <w:rFonts w:ascii="Times New Roman" w:eastAsia="Times New Roman" w:hAnsi="Times New Roman" w:cs="Times New Roman"/>
          <w:sz w:val="28"/>
          <w:szCs w:val="28"/>
        </w:rPr>
        <w:t>и, Москва, «Аспект пресс», 2005</w:t>
      </w:r>
    </w:p>
    <w:p w:rsidR="00412C4B" w:rsidRPr="00412C4B" w:rsidRDefault="005E1C37" w:rsidP="00412C4B">
      <w:pPr>
        <w:pStyle w:val="a3"/>
        <w:numPr>
          <w:ilvl w:val="0"/>
          <w:numId w:val="10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C4B">
        <w:rPr>
          <w:rFonts w:ascii="Times New Roman" w:eastAsia="Times New Roman" w:hAnsi="Times New Roman" w:cs="Times New Roman"/>
          <w:sz w:val="28"/>
          <w:szCs w:val="28"/>
        </w:rPr>
        <w:t>Шишкин А.Ф., Шишкина Н.В., Экономика, учебник, Москва, Академический проект, 2007</w:t>
      </w:r>
    </w:p>
    <w:p w:rsidR="005E1C37" w:rsidRPr="00412C4B" w:rsidRDefault="005E1C37" w:rsidP="00412C4B">
      <w:pPr>
        <w:pStyle w:val="a3"/>
        <w:numPr>
          <w:ilvl w:val="0"/>
          <w:numId w:val="10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C4B">
        <w:rPr>
          <w:rFonts w:ascii="Times New Roman" w:eastAsia="Times New Roman" w:hAnsi="Times New Roman" w:cs="Times New Roman"/>
          <w:sz w:val="28"/>
          <w:szCs w:val="28"/>
        </w:rPr>
        <w:t>www.bankclub.ru</w:t>
      </w:r>
    </w:p>
    <w:p w:rsidR="00460CF1" w:rsidRPr="005E1C37" w:rsidRDefault="00460CF1" w:rsidP="005E1C37">
      <w:pPr>
        <w:spacing w:before="30" w:after="3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60CF1" w:rsidRPr="005E1C37" w:rsidSect="007A6CC4">
      <w:footerReference w:type="default" r:id="rId11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2D6" w:rsidRDefault="007F32D6" w:rsidP="007A6CC4">
      <w:pPr>
        <w:spacing w:after="0" w:line="240" w:lineRule="auto"/>
      </w:pPr>
      <w:r>
        <w:separator/>
      </w:r>
    </w:p>
  </w:endnote>
  <w:endnote w:type="continuationSeparator" w:id="1">
    <w:p w:rsidR="007F32D6" w:rsidRDefault="007F32D6" w:rsidP="007A6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5981"/>
    </w:sdtPr>
    <w:sdtContent>
      <w:p w:rsidR="007A6CC4" w:rsidRDefault="00B76D02">
        <w:pPr>
          <w:pStyle w:val="ae"/>
          <w:jc w:val="right"/>
        </w:pPr>
        <w:fldSimple w:instr=" PAGE   \* MERGEFORMAT ">
          <w:r w:rsidR="004D054A">
            <w:rPr>
              <w:noProof/>
            </w:rPr>
            <w:t>1</w:t>
          </w:r>
        </w:fldSimple>
      </w:p>
    </w:sdtContent>
  </w:sdt>
  <w:p w:rsidR="007A6CC4" w:rsidRDefault="007A6CC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2D6" w:rsidRDefault="007F32D6" w:rsidP="007A6CC4">
      <w:pPr>
        <w:spacing w:after="0" w:line="240" w:lineRule="auto"/>
      </w:pPr>
      <w:r>
        <w:separator/>
      </w:r>
    </w:p>
  </w:footnote>
  <w:footnote w:type="continuationSeparator" w:id="1">
    <w:p w:rsidR="007F32D6" w:rsidRDefault="007F32D6" w:rsidP="007A6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10CFB"/>
    <w:multiLevelType w:val="multilevel"/>
    <w:tmpl w:val="697A0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C507FB"/>
    <w:multiLevelType w:val="hybridMultilevel"/>
    <w:tmpl w:val="F83EF282"/>
    <w:lvl w:ilvl="0" w:tplc="9572C80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12B720A"/>
    <w:multiLevelType w:val="multilevel"/>
    <w:tmpl w:val="662A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BE3B84"/>
    <w:multiLevelType w:val="multilevel"/>
    <w:tmpl w:val="D932D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5A68C9"/>
    <w:multiLevelType w:val="multilevel"/>
    <w:tmpl w:val="603E9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A9100E"/>
    <w:multiLevelType w:val="multilevel"/>
    <w:tmpl w:val="5DA8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630958"/>
    <w:multiLevelType w:val="hybridMultilevel"/>
    <w:tmpl w:val="5562EFC2"/>
    <w:lvl w:ilvl="0" w:tplc="041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34961AE"/>
    <w:multiLevelType w:val="multilevel"/>
    <w:tmpl w:val="177AF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694F62"/>
    <w:multiLevelType w:val="multilevel"/>
    <w:tmpl w:val="3ACA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8E0EB5"/>
    <w:multiLevelType w:val="hybridMultilevel"/>
    <w:tmpl w:val="679A1E36"/>
    <w:lvl w:ilvl="0" w:tplc="B8BA43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45B9"/>
    <w:rsid w:val="00003A3D"/>
    <w:rsid w:val="00086D6E"/>
    <w:rsid w:val="000D4DED"/>
    <w:rsid w:val="001A0CF4"/>
    <w:rsid w:val="001E189C"/>
    <w:rsid w:val="00324337"/>
    <w:rsid w:val="00412C4B"/>
    <w:rsid w:val="00460CF1"/>
    <w:rsid w:val="004745B9"/>
    <w:rsid w:val="0049122D"/>
    <w:rsid w:val="004D054A"/>
    <w:rsid w:val="0055163C"/>
    <w:rsid w:val="005E1C37"/>
    <w:rsid w:val="006B4476"/>
    <w:rsid w:val="00727AEF"/>
    <w:rsid w:val="007A6CC4"/>
    <w:rsid w:val="007D42E5"/>
    <w:rsid w:val="007D455E"/>
    <w:rsid w:val="007E4B91"/>
    <w:rsid w:val="007F32D6"/>
    <w:rsid w:val="007F6B21"/>
    <w:rsid w:val="009166AE"/>
    <w:rsid w:val="00956A57"/>
    <w:rsid w:val="009A50A3"/>
    <w:rsid w:val="009E6800"/>
    <w:rsid w:val="00A11157"/>
    <w:rsid w:val="00A441BF"/>
    <w:rsid w:val="00A52140"/>
    <w:rsid w:val="00B654CB"/>
    <w:rsid w:val="00B76D02"/>
    <w:rsid w:val="00D1497A"/>
    <w:rsid w:val="00D363A1"/>
    <w:rsid w:val="00D761D2"/>
    <w:rsid w:val="00E03565"/>
    <w:rsid w:val="00E71169"/>
    <w:rsid w:val="00E85F22"/>
    <w:rsid w:val="00EB3BEA"/>
    <w:rsid w:val="00ED186E"/>
    <w:rsid w:val="00EE4F4F"/>
    <w:rsid w:val="00F54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7A"/>
  </w:style>
  <w:style w:type="paragraph" w:styleId="2">
    <w:name w:val="heading 2"/>
    <w:basedOn w:val="a"/>
    <w:link w:val="20"/>
    <w:uiPriority w:val="9"/>
    <w:qFormat/>
    <w:rsid w:val="007E4B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E4B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5B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F6B2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F6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B2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E4B9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7E4B9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Normal (Web)"/>
    <w:basedOn w:val="a"/>
    <w:uiPriority w:val="99"/>
    <w:semiHidden/>
    <w:unhideWhenUsed/>
    <w:rsid w:val="007E4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7E4B91"/>
    <w:rPr>
      <w:i/>
      <w:iCs/>
    </w:rPr>
  </w:style>
  <w:style w:type="character" w:styleId="a9">
    <w:name w:val="Hyperlink"/>
    <w:basedOn w:val="a0"/>
    <w:uiPriority w:val="99"/>
    <w:unhideWhenUsed/>
    <w:rsid w:val="007E4B91"/>
    <w:rPr>
      <w:color w:val="0000FF"/>
      <w:u w:val="single"/>
    </w:rPr>
  </w:style>
  <w:style w:type="character" w:styleId="aa">
    <w:name w:val="Strong"/>
    <w:basedOn w:val="a0"/>
    <w:uiPriority w:val="22"/>
    <w:qFormat/>
    <w:rsid w:val="007E4B91"/>
    <w:rPr>
      <w:b/>
      <w:bCs/>
    </w:rPr>
  </w:style>
  <w:style w:type="table" w:styleId="ab">
    <w:name w:val="Table Grid"/>
    <w:basedOn w:val="a1"/>
    <w:uiPriority w:val="59"/>
    <w:rsid w:val="00086D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7A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A6CC4"/>
  </w:style>
  <w:style w:type="paragraph" w:styleId="ae">
    <w:name w:val="footer"/>
    <w:basedOn w:val="a"/>
    <w:link w:val="af"/>
    <w:uiPriority w:val="99"/>
    <w:unhideWhenUsed/>
    <w:rsid w:val="007A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A6CC4"/>
  </w:style>
  <w:style w:type="paragraph" w:customStyle="1" w:styleId="Pa0">
    <w:name w:val="Pa0"/>
    <w:basedOn w:val="a"/>
    <w:next w:val="a"/>
    <w:uiPriority w:val="99"/>
    <w:rsid w:val="00324337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nansiko.ru/stavka_refinansirovaniya_et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finansiko.ru/kto-takoj-brok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nansiko.ru/chto_takoe_pi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5E854-3D10-477A-A378-F979524DA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3237</Words>
  <Characters>18456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21650</CharactersWithSpaces>
  <SharedDoc>false</SharedDoc>
  <HLinks>
    <vt:vector size="18" baseType="variant">
      <vt:variant>
        <vt:i4>458843</vt:i4>
      </vt:variant>
      <vt:variant>
        <vt:i4>6</vt:i4>
      </vt:variant>
      <vt:variant>
        <vt:i4>0</vt:i4>
      </vt:variant>
      <vt:variant>
        <vt:i4>5</vt:i4>
      </vt:variant>
      <vt:variant>
        <vt:lpwstr>http://finansiko.ru/kto-takoj-broker/</vt:lpwstr>
      </vt:variant>
      <vt:variant>
        <vt:lpwstr/>
      </vt:variant>
      <vt:variant>
        <vt:i4>8192050</vt:i4>
      </vt:variant>
      <vt:variant>
        <vt:i4>3</vt:i4>
      </vt:variant>
      <vt:variant>
        <vt:i4>0</vt:i4>
      </vt:variant>
      <vt:variant>
        <vt:i4>5</vt:i4>
      </vt:variant>
      <vt:variant>
        <vt:lpwstr>http://finansiko.ru/chto_takoe_pif/</vt:lpwstr>
      </vt:variant>
      <vt:variant>
        <vt:lpwstr/>
      </vt:variant>
      <vt:variant>
        <vt:i4>262210</vt:i4>
      </vt:variant>
      <vt:variant>
        <vt:i4>0</vt:i4>
      </vt:variant>
      <vt:variant>
        <vt:i4>0</vt:i4>
      </vt:variant>
      <vt:variant>
        <vt:i4>5</vt:i4>
      </vt:variant>
      <vt:variant>
        <vt:lpwstr>http://finansiko.ru/stavka_refinansirovaniya_eto/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Катюша</cp:lastModifiedBy>
  <cp:revision>4</cp:revision>
  <dcterms:created xsi:type="dcterms:W3CDTF">2014-04-25T14:22:00Z</dcterms:created>
  <dcterms:modified xsi:type="dcterms:W3CDTF">2015-04-25T09:31:00Z</dcterms:modified>
</cp:coreProperties>
</file>