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</w:rPr>
      </w:pPr>
      <w:r w:rsidRPr="002364BF">
        <w:rPr>
          <w:rFonts w:ascii="Times New Roman" w:eastAsia="Calibri" w:hAnsi="Times New Roman" w:cs="Times New Roman"/>
        </w:rPr>
        <w:t>ФЕДЕРАЛЬНОЕ  ГОСУДАРСТВЕННОЕ ОБРАЗОВАТЕЛЬНОЕ</w:t>
      </w:r>
    </w:p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</w:rPr>
      </w:pPr>
      <w:r w:rsidRPr="002364BF">
        <w:rPr>
          <w:rFonts w:ascii="Times New Roman" w:eastAsia="Calibri" w:hAnsi="Times New Roman" w:cs="Times New Roman"/>
        </w:rPr>
        <w:t>БЮДЖЕТНОЕ УЧРЕЖДЕНИЕ ВЫСШЕГОПРОФЕССИОНАЛЬНОГО ОБРАЗОВАНИЯ</w:t>
      </w:r>
    </w:p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2364BF">
        <w:rPr>
          <w:rFonts w:ascii="Times New Roman" w:eastAsia="Calibri" w:hAnsi="Times New Roman" w:cs="Times New Roman"/>
          <w:b/>
        </w:rPr>
        <w:t>«ФИНАНСОВЫЙ УНИВЕРСИТЕТ ПРИ ПРАВИТЕЛЬСТВЕ</w:t>
      </w:r>
    </w:p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2364BF">
        <w:rPr>
          <w:rFonts w:ascii="Times New Roman" w:eastAsia="Calibri" w:hAnsi="Times New Roman" w:cs="Times New Roman"/>
          <w:b/>
        </w:rPr>
        <w:t>РОССИЙСКОЙ ФЕДЕРАЦИИ»</w:t>
      </w:r>
    </w:p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  <w:b/>
        </w:rPr>
      </w:pPr>
      <w:r w:rsidRPr="002364BF">
        <w:rPr>
          <w:rFonts w:ascii="Times New Roman" w:eastAsia="Calibri" w:hAnsi="Times New Roman" w:cs="Times New Roman"/>
          <w:b/>
        </w:rPr>
        <w:t>(Уфимский филиал)</w:t>
      </w: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jc w:val="center"/>
        <w:rPr>
          <w:rFonts w:ascii="Times New Roman" w:eastAsia="Calibri" w:hAnsi="Times New Roman" w:cs="Times New Roman"/>
          <w:i/>
          <w:color w:val="333333"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 xml:space="preserve">Кафедра </w:t>
      </w:r>
      <w:r w:rsidRPr="002364BF">
        <w:rPr>
          <w:rFonts w:ascii="Times New Roman" w:eastAsia="Calibri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Финансы и кредит</w:t>
      </w:r>
      <w:r w:rsidRPr="002364B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b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  <w:r w:rsidRPr="002364BF">
        <w:rPr>
          <w:rFonts w:ascii="Calibri" w:eastAsia="Calibri" w:hAnsi="Calibri" w:cs="Times New Roman"/>
          <w:sz w:val="28"/>
          <w:szCs w:val="28"/>
        </w:rPr>
        <w:tab/>
      </w: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spacing w:line="360" w:lineRule="auto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>КОНТРОЛЬНАЯ РАБОТА</w:t>
      </w:r>
    </w:p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>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Деньги, кредит, банки</w:t>
      </w:r>
      <w:r w:rsidRPr="002364BF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134E10" w:rsidRPr="002364BF" w:rsidRDefault="00134E10" w:rsidP="00134E10">
      <w:pPr>
        <w:pStyle w:val="af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364BF">
        <w:rPr>
          <w:rFonts w:ascii="Times New Roman" w:eastAsia="Calibri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:rsidR="00134E10" w:rsidRPr="002364BF" w:rsidRDefault="00134E10" w:rsidP="00134E10">
      <w:pPr>
        <w:pStyle w:val="a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b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b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Calibri" w:eastAsia="Calibri" w:hAnsi="Calibri" w:cs="Times New Roman"/>
          <w:sz w:val="26"/>
          <w:szCs w:val="26"/>
        </w:rPr>
        <w:t xml:space="preserve">                                                          </w:t>
      </w:r>
      <w:r>
        <w:rPr>
          <w:rFonts w:ascii="Calibri" w:eastAsia="Calibri" w:hAnsi="Calibri" w:cs="Times New Roman"/>
          <w:sz w:val="26"/>
          <w:szCs w:val="26"/>
        </w:rPr>
        <w:t xml:space="preserve">                      </w:t>
      </w:r>
      <w:r w:rsidRPr="002364BF">
        <w:rPr>
          <w:rFonts w:ascii="Calibri" w:eastAsia="Calibri" w:hAnsi="Calibri" w:cs="Times New Roman"/>
          <w:sz w:val="26"/>
          <w:szCs w:val="26"/>
        </w:rPr>
        <w:t xml:space="preserve">             </w:t>
      </w: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Выполнил: </w:t>
      </w:r>
    </w:p>
    <w:p w:rsidR="00134E10" w:rsidRPr="002364BF" w:rsidRDefault="00134E10" w:rsidP="00134E10">
      <w:pPr>
        <w:pStyle w:val="af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 </w:t>
      </w: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Студент группы </w:t>
      </w:r>
    </w:p>
    <w:p w:rsidR="00134E10" w:rsidRPr="002364BF" w:rsidRDefault="00134E10" w:rsidP="00134E10">
      <w:pPr>
        <w:pStyle w:val="af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</w:p>
    <w:p w:rsidR="00134E10" w:rsidRPr="002364BF" w:rsidRDefault="00134E10" w:rsidP="00134E10">
      <w:pPr>
        <w:pStyle w:val="af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Pr="002364BF">
        <w:rPr>
          <w:rFonts w:ascii="Times New Roman" w:eastAsia="Calibri" w:hAnsi="Times New Roman" w:cs="Times New Roman"/>
          <w:sz w:val="26"/>
          <w:szCs w:val="26"/>
        </w:rPr>
        <w:t>Преподаватель:</w:t>
      </w:r>
    </w:p>
    <w:p w:rsidR="00134E10" w:rsidRPr="00134E10" w:rsidRDefault="00134E10" w:rsidP="00134E10">
      <w:pPr>
        <w:pStyle w:val="af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4BF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Pr="00134E1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Афанасьев Александр Сергеевич</w:t>
      </w: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</w:p>
    <w:p w:rsidR="00134E10" w:rsidRPr="002364BF" w:rsidRDefault="00134E10" w:rsidP="00134E10">
      <w:pPr>
        <w:pStyle w:val="af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</w:t>
      </w:r>
    </w:p>
    <w:p w:rsidR="00134E10" w:rsidRPr="002364BF" w:rsidRDefault="00134E10" w:rsidP="00134E10">
      <w:pPr>
        <w:pStyle w:val="af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64BF">
        <w:rPr>
          <w:rFonts w:ascii="Times New Roman" w:eastAsia="Calibri" w:hAnsi="Times New Roman" w:cs="Times New Roman"/>
          <w:sz w:val="24"/>
          <w:szCs w:val="24"/>
        </w:rPr>
        <w:t>Уфа 2015г.</w:t>
      </w:r>
    </w:p>
    <w:p w:rsidR="006371F1" w:rsidRDefault="006371F1"/>
    <w:p w:rsidR="006371F1" w:rsidRPr="00D4433D" w:rsidRDefault="006371F1" w:rsidP="00D4433D">
      <w:pPr>
        <w:pStyle w:val="af"/>
        <w:spacing w:line="360" w:lineRule="auto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33D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</w:p>
    <w:p w:rsidR="006371F1" w:rsidRDefault="006371F1" w:rsidP="00D4433D">
      <w:pPr>
        <w:pStyle w:val="af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Введение</w:t>
      </w:r>
      <w:r w:rsidR="00D4433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134E10">
        <w:rPr>
          <w:rFonts w:ascii="Times New Roman" w:hAnsi="Times New Roman" w:cs="Times New Roman"/>
          <w:sz w:val="28"/>
          <w:szCs w:val="28"/>
        </w:rPr>
        <w:t>..</w:t>
      </w:r>
      <w:r w:rsidR="00D4433D">
        <w:rPr>
          <w:rFonts w:ascii="Times New Roman" w:hAnsi="Times New Roman" w:cs="Times New Roman"/>
          <w:sz w:val="28"/>
          <w:szCs w:val="28"/>
        </w:rPr>
        <w:t>……</w:t>
      </w:r>
      <w:r w:rsidR="00134E10">
        <w:rPr>
          <w:rFonts w:ascii="Times New Roman" w:hAnsi="Times New Roman" w:cs="Times New Roman"/>
          <w:sz w:val="28"/>
          <w:szCs w:val="28"/>
        </w:rPr>
        <w:t>.</w:t>
      </w:r>
      <w:r w:rsidR="00D4433D">
        <w:rPr>
          <w:rFonts w:ascii="Times New Roman" w:hAnsi="Times New Roman" w:cs="Times New Roman"/>
          <w:sz w:val="28"/>
          <w:szCs w:val="28"/>
        </w:rPr>
        <w:t>.3</w:t>
      </w:r>
    </w:p>
    <w:p w:rsidR="00D4433D" w:rsidRPr="00D4433D" w:rsidRDefault="00D4433D" w:rsidP="00D4433D">
      <w:pPr>
        <w:pStyle w:val="af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Теоретический вопрос…………………………………………………</w:t>
      </w:r>
      <w:r w:rsidR="00134E10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134E10">
        <w:rPr>
          <w:rFonts w:ascii="Times New Roman" w:hAnsi="Times New Roman" w:cs="Times New Roman"/>
          <w:sz w:val="28"/>
          <w:szCs w:val="28"/>
        </w:rPr>
        <w:t>.4</w:t>
      </w:r>
    </w:p>
    <w:p w:rsidR="00D4433D" w:rsidRPr="00D4433D" w:rsidRDefault="00D4433D" w:rsidP="00D4433D">
      <w:pPr>
        <w:pStyle w:val="af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Тестовые задания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……………………………………………….……</w:t>
      </w:r>
      <w:r w:rsidR="00134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……..</w:t>
      </w:r>
      <w:r w:rsidR="00134E10">
        <w:rPr>
          <w:rFonts w:ascii="Times New Roman" w:hAnsi="Times New Roman" w:cs="Times New Roman"/>
          <w:sz w:val="28"/>
          <w:szCs w:val="28"/>
        </w:rPr>
        <w:t>11</w:t>
      </w:r>
    </w:p>
    <w:p w:rsidR="00D4433D" w:rsidRPr="00D4433D" w:rsidRDefault="00D4433D" w:rsidP="00D4433D">
      <w:pPr>
        <w:pStyle w:val="af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…………………………………………………………..…</w:t>
      </w:r>
      <w:r w:rsidR="00134E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134E10">
        <w:rPr>
          <w:rFonts w:ascii="Times New Roman" w:hAnsi="Times New Roman" w:cs="Times New Roman"/>
          <w:sz w:val="28"/>
          <w:szCs w:val="28"/>
        </w:rPr>
        <w:t>12</w:t>
      </w:r>
    </w:p>
    <w:p w:rsidR="00D4433D" w:rsidRPr="00D4433D" w:rsidRDefault="00D4433D" w:rsidP="00D4433D">
      <w:pPr>
        <w:pStyle w:val="af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Заключение</w:t>
      </w:r>
      <w:r w:rsidR="00134E10">
        <w:rPr>
          <w:rFonts w:ascii="Times New Roman" w:hAnsi="Times New Roman" w:cs="Times New Roman"/>
          <w:sz w:val="28"/>
          <w:szCs w:val="28"/>
        </w:rPr>
        <w:t>…………………………………………………………….…………..13</w:t>
      </w:r>
    </w:p>
    <w:p w:rsidR="00D4433D" w:rsidRPr="00D4433D" w:rsidRDefault="00D4433D" w:rsidP="00D4433D">
      <w:pPr>
        <w:pStyle w:val="af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 w:rsidR="00134E10">
        <w:rPr>
          <w:rFonts w:ascii="Times New Roman" w:hAnsi="Times New Roman" w:cs="Times New Roman"/>
          <w:sz w:val="28"/>
          <w:szCs w:val="28"/>
        </w:rPr>
        <w:t>14</w:t>
      </w:r>
    </w:p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Default="006371F1"/>
    <w:p w:rsidR="006371F1" w:rsidRPr="00D276FF" w:rsidRDefault="00D4433D" w:rsidP="00D276FF">
      <w:pPr>
        <w:pStyle w:val="af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6FF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D4433D" w:rsidRPr="00D276FF" w:rsidRDefault="00D4433D" w:rsidP="00D276FF">
      <w:pPr>
        <w:pStyle w:val="af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76FF">
        <w:rPr>
          <w:rStyle w:val="a6"/>
          <w:rFonts w:ascii="Times New Roman" w:hAnsi="Times New Roman" w:cs="Times New Roman"/>
          <w:b w:val="0"/>
          <w:i/>
          <w:color w:val="000000"/>
          <w:sz w:val="28"/>
          <w:szCs w:val="28"/>
          <w:u w:val="single"/>
          <w:shd w:val="clear" w:color="auto" w:fill="FFFFFF"/>
        </w:rPr>
        <w:t>Валютная система</w:t>
      </w:r>
      <w:r w:rsidRPr="00D276FF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</w:t>
      </w:r>
      <w:r w:rsidRPr="00D276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276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форма организации валютных отношений в стране, определяемая ее валютным законодательством. Особенности национальной валютной системы определяются степенью развития и специфики экономики, а также внешнеэкономических связей той или иной страны.</w:t>
      </w:r>
    </w:p>
    <w:p w:rsidR="006371F1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Актуальностью моей темы очевидна, т.к в настоящее время для ….используется валютная система.</w:t>
      </w:r>
    </w:p>
    <w:p w:rsidR="00D276FF" w:rsidRDefault="00D276FF" w:rsidP="00D276FF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моей работы является изучить понятие валютной системы, ее элементы и виды.</w:t>
      </w:r>
    </w:p>
    <w:p w:rsidR="00D276FF" w:rsidRDefault="00D276FF" w:rsidP="00D276FF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цели, можно определить задачи: 1.Дать определение понятия «Валютная система»; 2. Изучить ее элементы и виды.</w:t>
      </w:r>
    </w:p>
    <w:p w:rsidR="00D276FF" w:rsidRPr="00D4433D" w:rsidRDefault="00D276FF" w:rsidP="00D276FF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структуру моей контрольной работы входит ведение, теоретический вопрос «</w:t>
      </w:r>
      <w:r w:rsidRPr="00D4433D">
        <w:rPr>
          <w:rFonts w:ascii="Times New Roman" w:hAnsi="Times New Roman" w:cs="Times New Roman"/>
          <w:sz w:val="28"/>
          <w:szCs w:val="28"/>
        </w:rPr>
        <w:t>Валютная система: понятие, элементы, виды</w:t>
      </w:r>
      <w:r>
        <w:rPr>
          <w:rFonts w:ascii="Times New Roman" w:hAnsi="Times New Roman" w:cs="Times New Roman"/>
          <w:sz w:val="28"/>
          <w:szCs w:val="28"/>
        </w:rPr>
        <w:t>», тестовые задания, задача, заключение и список использованной литературы.</w:t>
      </w: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61A5E" w:rsidRPr="00D4433D" w:rsidRDefault="00C61A5E" w:rsidP="00D276FF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13A7" w:rsidRPr="00D276FF" w:rsidRDefault="00D276FF" w:rsidP="00D276FF">
      <w:pPr>
        <w:pStyle w:val="af"/>
        <w:spacing w:line="360" w:lineRule="auto"/>
        <w:ind w:left="-709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6FF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C61A5E" w:rsidRPr="00D276FF">
        <w:rPr>
          <w:rFonts w:ascii="Times New Roman" w:hAnsi="Times New Roman" w:cs="Times New Roman"/>
          <w:b/>
          <w:sz w:val="28"/>
          <w:szCs w:val="28"/>
        </w:rPr>
        <w:t>Теоретический вопрос Валютная система: понятие, элементы, виды.</w:t>
      </w:r>
    </w:p>
    <w:p w:rsidR="00D276FF" w:rsidRDefault="00D276FF" w:rsidP="00D276FF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33D">
        <w:rPr>
          <w:rStyle w:val="a6"/>
          <w:rFonts w:ascii="Times New Roman" w:hAnsi="Times New Roman" w:cs="Times New Roman"/>
          <w:color w:val="000000"/>
          <w:sz w:val="28"/>
          <w:szCs w:val="28"/>
        </w:rPr>
        <w:t>Валютная система</w:t>
      </w:r>
      <w:r w:rsidRPr="00D4433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4433D">
        <w:rPr>
          <w:rFonts w:ascii="Times New Roman" w:hAnsi="Times New Roman" w:cs="Times New Roman"/>
          <w:color w:val="000000"/>
          <w:sz w:val="28"/>
          <w:szCs w:val="28"/>
        </w:rPr>
        <w:t>- это форма организации валютных отношений, закрепленная национальным законодательством (национальная система) или межгосударственным соглашением (мировая и региональная системы).</w:t>
      </w:r>
    </w:p>
    <w:p w:rsidR="00E74622" w:rsidRPr="00D4433D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33D">
        <w:rPr>
          <w:rStyle w:val="a6"/>
          <w:rFonts w:ascii="Times New Roman" w:hAnsi="Times New Roman" w:cs="Times New Roman"/>
          <w:color w:val="000000"/>
          <w:sz w:val="28"/>
          <w:szCs w:val="28"/>
        </w:rPr>
        <w:t>Валютные ограничения</w:t>
      </w:r>
      <w:r w:rsidRPr="00D4433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4433D">
        <w:rPr>
          <w:rFonts w:ascii="Times New Roman" w:hAnsi="Times New Roman" w:cs="Times New Roman"/>
          <w:color w:val="000000"/>
          <w:sz w:val="28"/>
          <w:szCs w:val="28"/>
        </w:rPr>
        <w:t>- это введенные в законодательном или административном порядке ограничения операций с национальной и иностранной валютой, золотом и другими валютными ценностями.</w:t>
      </w:r>
    </w:p>
    <w:p w:rsidR="00E26AD0" w:rsidRDefault="00D276FF" w:rsidP="00E26AD0">
      <w:pPr>
        <w:pStyle w:val="af"/>
        <w:spacing w:line="360" w:lineRule="auto"/>
        <w:ind w:left="-709" w:firstLine="425"/>
        <w:jc w:val="both"/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Интеграция стран, в том числе современной России, в мировое хозяйство вызывает переход части денежного капитала из национальных денег в иностранную валюту, и наоборот. Это происходит при международных валютных, расчетных и кредитно-финансовых операциях.</w:t>
      </w:r>
      <w:r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</w:p>
    <w:p w:rsidR="00E26AD0" w:rsidRPr="0046715C" w:rsidRDefault="00D276FF" w:rsidP="00E26AD0">
      <w:pPr>
        <w:pStyle w:val="af"/>
        <w:spacing w:line="360" w:lineRule="auto"/>
        <w:ind w:left="-709" w:firstLine="425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связи с этим исторически сформировались международные валютные отношения, представляющие собой совокупность </w:t>
      </w:r>
      <w:r w:rsidRPr="0046715C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общественных отношений, складывающихся при функционировании денег в мировом хозяйстве.</w:t>
      </w:r>
      <w:r w:rsidRPr="0046715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gtFrame="_blank" w:tooltip="payps.ru" w:history="1">
        <w:r w:rsidRPr="0046715C">
          <w:rPr>
            <w:rStyle w:val="a7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Деньги</w:t>
        </w:r>
      </w:hyperlink>
      <w:r w:rsidRPr="0046715C">
        <w:rPr>
          <w:rFonts w:ascii="Times New Roman" w:hAnsi="Times New Roman" w:cs="Times New Roman"/>
          <w:sz w:val="28"/>
          <w:szCs w:val="28"/>
          <w:shd w:val="clear" w:color="auto" w:fill="FFFFFF"/>
        </w:rPr>
        <w:t>, обслуживающие эти отношения, называются валютой.</w:t>
      </w:r>
      <w:r w:rsidRPr="0046715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26AD0" w:rsidRDefault="00D276FF" w:rsidP="00E26AD0">
      <w:pPr>
        <w:pStyle w:val="af"/>
        <w:spacing w:line="360" w:lineRule="auto"/>
        <w:ind w:left="-709" w:firstLine="425"/>
        <w:jc w:val="both"/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</w:pPr>
      <w:r w:rsidRPr="0046715C"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Состояние валютных отношений зависит от процесса воспроизводства и в свою очередь оказывает на него обратное влияние в зависимости от степени</w:t>
      </w: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устойчивости валютных отношений.</w:t>
      </w:r>
      <w:r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</w:p>
    <w:p w:rsidR="0046715C" w:rsidRDefault="00D276FF" w:rsidP="00E26AD0">
      <w:pPr>
        <w:pStyle w:val="af"/>
        <w:spacing w:line="360" w:lineRule="auto"/>
        <w:ind w:left="-709" w:firstLine="425"/>
        <w:jc w:val="both"/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По мере развития внешнеэкономических связей была создана валютная система — государственно-правовая форма организации валютных отношений, регулируемая национальным законодательством или межгосударственными соглашениями.</w:t>
      </w:r>
      <w:r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</w:p>
    <w:p w:rsidR="00D276FF" w:rsidRPr="00E26AD0" w:rsidRDefault="0046715C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</w:t>
      </w:r>
      <w:r w:rsidRPr="0046715C">
        <w:rPr>
          <w:rStyle w:val="apple-converted-space"/>
          <w:rFonts w:ascii="Times New Roman" w:hAnsi="Times New Roman" w:cs="Times New Roman"/>
          <w:noProof/>
          <w:color w:val="654B3B"/>
          <w:sz w:val="28"/>
          <w:shd w:val="clear" w:color="auto" w:fill="FFFFFF"/>
          <w:lang w:eastAsia="ru-RU"/>
        </w:rPr>
        <w:drawing>
          <wp:inline distT="0" distB="0" distL="0" distR="0">
            <wp:extent cx="3916680" cy="1673225"/>
            <wp:effectExtent l="19050" t="0" r="7620" b="0"/>
            <wp:docPr id="1" name="Рисунок 1" descr="Классификация валют по их конвертируем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ассификация валют по их конвертируемост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167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76FF" w:rsidRPr="00E26AD0">
        <w:rPr>
          <w:rFonts w:ascii="Times New Roman" w:hAnsi="Times New Roman" w:cs="Times New Roman"/>
          <w:sz w:val="28"/>
          <w:szCs w:val="28"/>
        </w:rPr>
        <w:br/>
      </w:r>
      <w:r w:rsidR="00D276FF"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Различают три группы валют </w:t>
      </w:r>
    </w:p>
    <w:p w:rsidR="00D276FF" w:rsidRPr="00E26AD0" w:rsidRDefault="00D276FF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</w:rPr>
        <w:t>свободно (полностью) конвертируемые валюты, которые без ограничений обмениваются на евро, на иностранные валюты. К ним</w:t>
      </w:r>
      <w:r w:rsidRPr="00E26AD0">
        <w:rPr>
          <w:rFonts w:ascii="Times New Roman" w:hAnsi="Times New Roman" w:cs="Times New Roman"/>
          <w:sz w:val="28"/>
          <w:szCs w:val="28"/>
        </w:rPr>
        <w:br/>
      </w: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относятся доллары США и Канады, национальные валюты стран — членов Европейского сообщества (ЕС), а также Швейцарии, Швеции и Японии;</w:t>
      </w:r>
    </w:p>
    <w:p w:rsidR="00E26AD0" w:rsidRDefault="00D276FF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</w:rPr>
        <w:t>частично конвертируемые валюты — это валюты тех стран, в которых сохраняются отдельные виды валютных ограничений. Существуют три вида частичной конвертируемости:</w:t>
      </w:r>
    </w:p>
    <w:p w:rsidR="00E26AD0" w:rsidRDefault="00D276FF" w:rsidP="00E26AD0">
      <w:pPr>
        <w:pStyle w:val="af"/>
        <w:spacing w:line="360" w:lineRule="auto"/>
        <w:ind w:left="-709" w:firstLine="425"/>
        <w:jc w:val="both"/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а) конвертируемость по текущим операциям — это валюты стран, в которых отсутствуют ограничения по текущим валютным операциям,</w:t>
      </w:r>
      <w:r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</w:p>
    <w:p w:rsidR="00E26AD0" w:rsidRDefault="00D276FF" w:rsidP="00E26AD0">
      <w:pPr>
        <w:pStyle w:val="af"/>
        <w:spacing w:line="360" w:lineRule="auto"/>
        <w:ind w:left="-709" w:firstLine="425"/>
        <w:jc w:val="both"/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б) конвертируемость для резидентов — отсутствуют ограничения для резидентов и действуют ограничения для нерезидентов,</w:t>
      </w:r>
      <w:r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</w:p>
    <w:p w:rsidR="00D276FF" w:rsidRDefault="00D276FF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в) внешняя конвертируемость — конвертируемость для нерезидентов, т.е. нет ограничений по операциям нерезидентов, и действуют ограничения на операции резидентов;</w:t>
      </w:r>
    </w:p>
    <w:p w:rsidR="00D276FF" w:rsidRDefault="00D276FF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</w:rPr>
        <w:t>неконвертируемые (замкнутые) валюты — это валюты стран, в которых действуют практически все виды ограничений, прежде всего запрет на покупку, продажу, ввоз, вывоз и хранение валюты.</w:t>
      </w:r>
    </w:p>
    <w:p w:rsidR="00E26AD0" w:rsidRDefault="00D276FF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  <w:r w:rsidR="00E26AD0"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Различают национальную, мировую и региональную валютные системы.</w:t>
      </w:r>
      <w:r w:rsidR="00E26AD0"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  <w:r w:rsidR="00E26AD0" w:rsidRPr="00E26AD0">
        <w:rPr>
          <w:rFonts w:ascii="Times New Roman" w:hAnsi="Times New Roman" w:cs="Times New Roman"/>
          <w:sz w:val="28"/>
          <w:szCs w:val="28"/>
        </w:rPr>
        <w:br/>
      </w:r>
      <w:r w:rsidR="00E26AD0"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Первоначально сложилась национальная валютная система. Ее характеризуют национальная валюта и условия ее конвертируемости</w:t>
      </w:r>
      <w:r w:rsid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A4D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344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[2]</w:t>
      </w:r>
      <w:r w:rsidR="003456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74622" w:rsidRDefault="00E7462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433D">
        <w:rPr>
          <w:rFonts w:ascii="Times New Roman" w:hAnsi="Times New Roman" w:cs="Times New Roman"/>
          <w:color w:val="000000"/>
          <w:sz w:val="28"/>
          <w:szCs w:val="28"/>
        </w:rPr>
        <w:t>Мировая валютная система базируется на функциональных формах мировых денежных единиц. Мировыми называются денежные единицы, которые обслуживают международные отношения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A4DC3" w:rsidRDefault="00CA4DC3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Мировая валютная система – это форма организации валютных отношений, закрепленная межгосударственными соглашениями. Мировая валютная система базируется на так называемых мировых деньгах, к которым относятся резервные валюты (доллар США, английский фунт стерлингов и др</w:t>
      </w:r>
      <w:r w:rsidR="001673B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 и коллективные валюты</w:t>
      </w:r>
      <w:r w:rsidR="00080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73BE">
        <w:rPr>
          <w:rFonts w:ascii="Times New Roman" w:hAnsi="Times New Roman" w:cs="Times New Roman"/>
          <w:sz w:val="28"/>
          <w:szCs w:val="28"/>
          <w:shd w:val="clear" w:color="auto" w:fill="FFFFFF"/>
        </w:rPr>
        <w:t>(специальные права заимствования, СДР- платежное средство МВР, евро – валюта Европейского союза).</w:t>
      </w:r>
    </w:p>
    <w:p w:rsidR="00CA4DC3" w:rsidRDefault="001673BE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Статус резервных (т.е. выполняющих функции денежного товара за пределами своей страны) имеют международные валюты стран, занимающих господствующие место в мировой экономике, экспорте капиталов и величине золотовалютных резервов, что обеспечивает их высокую устойчивость и спрос со стороны других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стран. Такие валюты включаются в состав официальных резервов   других стран</w:t>
      </w:r>
      <w:r w:rsidR="00AE0A5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Статус резервной валюты обеспечивает определенные преимущества</w:t>
      </w:r>
      <w:r w:rsidR="00AE0A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стране эмитенту, и одновременно вызывает необходимость обеспечивать ее свободную обратимость и стабильность.</w:t>
      </w:r>
    </w:p>
    <w:p w:rsidR="00CA4DC3" w:rsidRDefault="00AE0A5B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Доминирующая валюта выполняет в международном обороте практически все функции денежного товара, а спрос на нее преобладает среди прочих ключевых валют. После Второй мировой войны в условиях доминирующего положения США в мировой экономик такой валютой стал доллар США, что позволяет этой стране покрывать дефицит платежного баланса национальной валютой, не прибегая к жестким ограничительным мерам, обременительным для национальной экономики и своих граждан.</w:t>
      </w:r>
    </w:p>
    <w:p w:rsidR="00C3344E" w:rsidRPr="009E3E7A" w:rsidRDefault="00AE0A5B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Международной валютной счетной единицей являются СДР (специальные права заимствования), в которых в определенных пропорциях </w:t>
      </w:r>
      <w:r w:rsidR="000806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отражены доли стран – участниц МВФ. СДР – резервное и платежное средство, предоставляемое для регулирования сальдо платежных балансов, пополнения резервов и расчетов с МВФ. С 1969 г. СДР существуют как учетная единица, а с 1979 г. – как основное резервное средство международной валютной системы. </w:t>
      </w:r>
    </w:p>
    <w:p w:rsidR="00080634" w:rsidRDefault="0035498F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Мировая валютная система формировалась постепенно на протяжении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XIX</w:t>
      </w:r>
      <w:r w:rsidRPr="00354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354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XX</w:t>
      </w:r>
      <w:r w:rsidRPr="003549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вв. Валютные отношения между странами приобрели государственный правовой статус.</w:t>
      </w:r>
    </w:p>
    <w:p w:rsidR="0035498F" w:rsidRPr="00C3344E" w:rsidRDefault="0035498F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МВС включает ряд элементов, в том числе формы мировых денег, условия взаимной конвертируемости валют, регламентирование валютных ограничений, унификацию международных кредитных инструментов обращения и форм международных расчетов, правовое оформление статуса института международного регулирования валютных отношений.</w:t>
      </w:r>
      <w:r w:rsidR="00C3344E" w:rsidRPr="00C3344E">
        <w:rPr>
          <w:rFonts w:ascii="Times New Roman" w:hAnsi="Times New Roman" w:cs="Times New Roman"/>
          <w:sz w:val="28"/>
          <w:szCs w:val="28"/>
          <w:shd w:val="clear" w:color="auto" w:fill="FFFFFF"/>
        </w:rPr>
        <w:t>[4]</w:t>
      </w:r>
    </w:p>
    <w:p w:rsidR="0035498F" w:rsidRDefault="0035498F" w:rsidP="00A2007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Элементы мировых валютных систем показаны в табл.1</w:t>
      </w:r>
    </w:p>
    <w:p w:rsidR="00A20070" w:rsidRDefault="00A20070" w:rsidP="00A20070">
      <w:pPr>
        <w:pStyle w:val="af"/>
        <w:spacing w:line="360" w:lineRule="auto"/>
        <w:ind w:left="-709" w:firstLine="425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</w:t>
      </w:r>
    </w:p>
    <w:tbl>
      <w:tblPr>
        <w:tblStyle w:val="a4"/>
        <w:tblW w:w="10456" w:type="dxa"/>
        <w:tblInd w:w="-709" w:type="dxa"/>
        <w:tblLook w:val="04A0"/>
      </w:tblPr>
      <w:tblGrid>
        <w:gridCol w:w="1888"/>
        <w:gridCol w:w="1963"/>
        <w:gridCol w:w="1943"/>
        <w:gridCol w:w="1943"/>
        <w:gridCol w:w="2719"/>
      </w:tblGrid>
      <w:tr w:rsidR="0035498F" w:rsidTr="00A20070">
        <w:tc>
          <w:tcPr>
            <w:tcW w:w="1902" w:type="dxa"/>
          </w:tcPr>
          <w:p w:rsidR="0035498F" w:rsidRPr="0046715C" w:rsidRDefault="0035498F" w:rsidP="0035498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46715C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Соглашения</w:t>
            </w:r>
          </w:p>
        </w:tc>
        <w:tc>
          <w:tcPr>
            <w:tcW w:w="1963" w:type="dxa"/>
          </w:tcPr>
          <w:p w:rsidR="0035498F" w:rsidRPr="0046715C" w:rsidRDefault="0035498F" w:rsidP="0035498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46715C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Парижское соглашение 1867 г</w:t>
            </w:r>
          </w:p>
        </w:tc>
        <w:tc>
          <w:tcPr>
            <w:tcW w:w="1913" w:type="dxa"/>
          </w:tcPr>
          <w:p w:rsidR="0035498F" w:rsidRPr="0046715C" w:rsidRDefault="0035498F" w:rsidP="0035498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46715C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Генуэзское соглашение</w:t>
            </w:r>
          </w:p>
        </w:tc>
        <w:tc>
          <w:tcPr>
            <w:tcW w:w="1905" w:type="dxa"/>
          </w:tcPr>
          <w:p w:rsidR="0035498F" w:rsidRPr="0046715C" w:rsidRDefault="0035498F" w:rsidP="0035498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46715C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Бреттон – Вудские соглашения и создание МВФ (без участия СССР)1944 г.</w:t>
            </w:r>
          </w:p>
        </w:tc>
        <w:tc>
          <w:tcPr>
            <w:tcW w:w="2773" w:type="dxa"/>
          </w:tcPr>
          <w:p w:rsidR="0035498F" w:rsidRPr="0046715C" w:rsidRDefault="0035498F" w:rsidP="0035498F">
            <w:pPr>
              <w:pStyle w:val="af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46715C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Ямайские соглашения 1976 г., 1979 г. – ЕВС (валюта ЭКЮ, с 1999 г. – валюта евро)</w:t>
            </w:r>
          </w:p>
        </w:tc>
      </w:tr>
      <w:tr w:rsidR="0035498F" w:rsidTr="00A20070">
        <w:tc>
          <w:tcPr>
            <w:tcW w:w="1902" w:type="dxa"/>
          </w:tcPr>
          <w:p w:rsidR="0035498F" w:rsidRPr="0035498F" w:rsidRDefault="0035498F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549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Стандарт</w:t>
            </w:r>
          </w:p>
        </w:tc>
        <w:tc>
          <w:tcPr>
            <w:tcW w:w="1963" w:type="dxa"/>
          </w:tcPr>
          <w:p w:rsidR="0035498F" w:rsidRPr="0035498F" w:rsidRDefault="0035498F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Золотомонетный стандарт</w:t>
            </w:r>
          </w:p>
        </w:tc>
        <w:tc>
          <w:tcPr>
            <w:tcW w:w="1913" w:type="dxa"/>
          </w:tcPr>
          <w:p w:rsidR="0035498F" w:rsidRPr="0035498F" w:rsidRDefault="0035498F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Золотодевизный стандарт</w:t>
            </w:r>
          </w:p>
        </w:tc>
        <w:tc>
          <w:tcPr>
            <w:tcW w:w="1905" w:type="dxa"/>
          </w:tcPr>
          <w:p w:rsidR="0035498F" w:rsidRPr="0035498F" w:rsidRDefault="0035498F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Золотодевизный стандарт + две резервные валюты</w:t>
            </w:r>
          </w:p>
        </w:tc>
        <w:tc>
          <w:tcPr>
            <w:tcW w:w="2773" w:type="dxa"/>
          </w:tcPr>
          <w:p w:rsidR="0035498F" w:rsidRPr="0035498F" w:rsidRDefault="0035498F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Многовалютный стандарт – стандарт СДР</w:t>
            </w:r>
          </w:p>
        </w:tc>
      </w:tr>
      <w:tr w:rsidR="0035498F" w:rsidTr="00A20070">
        <w:tc>
          <w:tcPr>
            <w:tcW w:w="1902" w:type="dxa"/>
          </w:tcPr>
          <w:p w:rsidR="0035498F" w:rsidRPr="0035498F" w:rsidRDefault="0035498F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Режим валютного курса и использование золота как мировых денег</w:t>
            </w:r>
          </w:p>
        </w:tc>
        <w:tc>
          <w:tcPr>
            <w:tcW w:w="1963" w:type="dxa"/>
          </w:tcPr>
          <w:p w:rsidR="0035498F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Перевод валюты непосредственно в золото. Золотой паритет.</w:t>
            </w:r>
          </w:p>
        </w:tc>
        <w:tc>
          <w:tcPr>
            <w:tcW w:w="1913" w:type="dxa"/>
          </w:tcPr>
          <w:p w:rsidR="0035498F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Перевод валюты в золото через две валюты</w:t>
            </w:r>
          </w:p>
        </w:tc>
        <w:tc>
          <w:tcPr>
            <w:tcW w:w="1905" w:type="dxa"/>
          </w:tcPr>
          <w:p w:rsidR="0035498F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валюты приравнивались к доллару США</w:t>
            </w:r>
          </w:p>
        </w:tc>
        <w:tc>
          <w:tcPr>
            <w:tcW w:w="2773" w:type="dxa"/>
          </w:tcPr>
          <w:p w:rsidR="0035498F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Режим плавающих валютных курсов. Резервные валюты и международные валютные единицы. Золото – международный резервный актив. Установление валютного паритета на основе СДР</w:t>
            </w:r>
          </w:p>
        </w:tc>
      </w:tr>
      <w:tr w:rsidR="00A20070" w:rsidTr="00A20070">
        <w:tc>
          <w:tcPr>
            <w:tcW w:w="1902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Структура валютных институтов</w:t>
            </w:r>
          </w:p>
        </w:tc>
        <w:tc>
          <w:tcPr>
            <w:tcW w:w="196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Конференции стран участниц</w:t>
            </w:r>
          </w:p>
        </w:tc>
        <w:tc>
          <w:tcPr>
            <w:tcW w:w="191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Конференции стран участниц и ведущих стран участниц</w:t>
            </w:r>
          </w:p>
        </w:tc>
        <w:tc>
          <w:tcPr>
            <w:tcW w:w="1905" w:type="dxa"/>
          </w:tcPr>
          <w:p w:rsidR="00A20070" w:rsidRPr="0035498F" w:rsidRDefault="00A20070" w:rsidP="00A20070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МВФ как орган валютного регулирования</w:t>
            </w:r>
          </w:p>
        </w:tc>
        <w:tc>
          <w:tcPr>
            <w:tcW w:w="277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Участниками МВФ стали страны большой восьмерки</w:t>
            </w:r>
          </w:p>
        </w:tc>
      </w:tr>
      <w:tr w:rsidR="00A20070" w:rsidTr="00A20070">
        <w:tc>
          <w:tcPr>
            <w:tcW w:w="1902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Страны – участницы </w:t>
            </w:r>
          </w:p>
        </w:tc>
        <w:tc>
          <w:tcPr>
            <w:tcW w:w="196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Англия, США, Германия, Франция, Россия</w:t>
            </w:r>
          </w:p>
        </w:tc>
        <w:tc>
          <w:tcPr>
            <w:tcW w:w="191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Присоединились Австралия, Аргентина, Мексика Всего 30 тран</w:t>
            </w:r>
          </w:p>
        </w:tc>
        <w:tc>
          <w:tcPr>
            <w:tcW w:w="1905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Присоединились Голландия, Швейцария </w:t>
            </w:r>
          </w:p>
        </w:tc>
        <w:tc>
          <w:tcPr>
            <w:tcW w:w="277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2007 г. был учрежден единый свод правил, устанавливающий одинаковые платежные стандарты для 31 страны – участницы ЕС</w:t>
            </w:r>
          </w:p>
        </w:tc>
      </w:tr>
      <w:tr w:rsidR="00A20070" w:rsidTr="00A20070">
        <w:tc>
          <w:tcPr>
            <w:tcW w:w="1902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Кризис </w:t>
            </w:r>
          </w:p>
        </w:tc>
        <w:tc>
          <w:tcPr>
            <w:tcW w:w="196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1913 - 1922</w:t>
            </w:r>
          </w:p>
        </w:tc>
        <w:tc>
          <w:tcPr>
            <w:tcW w:w="191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1929 – 1936 </w:t>
            </w:r>
          </w:p>
        </w:tc>
        <w:tc>
          <w:tcPr>
            <w:tcW w:w="1905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1967 – 1976 </w:t>
            </w:r>
          </w:p>
        </w:tc>
        <w:tc>
          <w:tcPr>
            <w:tcW w:w="2773" w:type="dxa"/>
          </w:tcPr>
          <w:p w:rsidR="00A20070" w:rsidRPr="0035498F" w:rsidRDefault="00A20070" w:rsidP="0035498F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2008 – 2009 – дестабилизация зоны евро</w:t>
            </w:r>
          </w:p>
        </w:tc>
      </w:tr>
    </w:tbl>
    <w:p w:rsidR="0035498F" w:rsidRPr="0035498F" w:rsidRDefault="0035498F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74622" w:rsidRPr="00C3344E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33D">
        <w:rPr>
          <w:rStyle w:val="a6"/>
          <w:rFonts w:ascii="Times New Roman" w:hAnsi="Times New Roman" w:cs="Times New Roman"/>
          <w:color w:val="000000"/>
          <w:sz w:val="28"/>
          <w:szCs w:val="28"/>
        </w:rPr>
        <w:t>Международные денежные единицы</w:t>
      </w:r>
      <w:r w:rsidRPr="00D4433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4433D">
        <w:rPr>
          <w:rFonts w:ascii="Times New Roman" w:hAnsi="Times New Roman" w:cs="Times New Roman"/>
          <w:color w:val="000000"/>
          <w:sz w:val="28"/>
          <w:szCs w:val="28"/>
        </w:rPr>
        <w:t>являются национальными коллективными валютами, особым видом мировых кредитных денег. Они отличаются от национальных валют, во-первых, по эмитенту (выпускаются не национальными банками, а международными валютно-кредитными организациями); а во-вторых, по форме (выпускаются только в безналичной форме записей на счетах). Международная денежная единица используется как условный масштаб для соизмерения международных требований и обязательств, установления валютного паритета и курса, как международное платежное и резервное средство. Золото выполняет функцию международного резервного средства.</w:t>
      </w:r>
      <w:r w:rsidR="00C3344E" w:rsidRPr="00C3344E">
        <w:rPr>
          <w:rFonts w:ascii="Times New Roman" w:hAnsi="Times New Roman" w:cs="Times New Roman"/>
          <w:color w:val="000000"/>
          <w:sz w:val="28"/>
          <w:szCs w:val="28"/>
        </w:rPr>
        <w:t>[5]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 xml:space="preserve">Региональная валютная система — организационно-экономическая форма отношений ряда государств в валютной сфере, направленных на стимулирование интеграционных процессов, регулирование колебаний курсов национальных валют и преобразование региона в зону валютной стабильности. Региональная валютная </w:t>
      </w:r>
      <w:r w:rsidRPr="00080634">
        <w:rPr>
          <w:rFonts w:ascii="Times New Roman" w:hAnsi="Times New Roman" w:cs="Times New Roman"/>
          <w:sz w:val="28"/>
          <w:szCs w:val="28"/>
        </w:rPr>
        <w:lastRenderedPageBreak/>
        <w:t>система основывается на собственных механизмах регулирования валютных отношений, ограничения влияния и роли ключевых валют и международных счетных единиц.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Международная (региональная) денежная расчетная единица и платежное средство, которое используется как в рамках определенной интеграционной группировки (ЕВРО), так и повсеместно в мировом финансовом обороте (СДР).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Основные элементы мировой и региональной валютных систем: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- виды денег, выполняющих функции международного платежного и резервного средства;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- межгосударственное регулирование международной валютной ликвидности;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- межгосударственная регламентация режимов валютного курса;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- межгосударственное регулирование валютных ограничений и условий валютной конвертируемости;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- режим мировых рынков валюты и золота;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- международные валютно-кредитные организации, осуществляющие межгосударственное регулирование валютных отношений (Международный валютный фонд (МВФ), Европейский валютный институт).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В качестве примера можно назвать Европейскую валютную систему, региональные банки развития Азии, Африки и Латинской Америки, Азиатский клиринговый союз и др. Задачи и условия функционирования и влияния национальных и региональных валютных систем направлены на развитие экономики отдельных стран, на сочетание интересов различных государств и их группировок. Мировая валютная система — форма организации международных валютных отношений, которая возникла в результате эволюции мирового хозяйства и юридически закреплена межгосударственными соглашениями.</w:t>
      </w:r>
    </w:p>
    <w:p w:rsidR="00080634" w:rsidRPr="00C3344E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>Международные (региональная) валютные отношения — это совокупность общественных отношений, складывающихся при функционировании валюты в мировом хозяйстве и обслуживающих взаимный обмен результатами деятельности национальных хозяйств.</w:t>
      </w:r>
      <w:r w:rsidR="00C3344E" w:rsidRPr="00C3344E">
        <w:rPr>
          <w:rFonts w:ascii="Times New Roman" w:hAnsi="Times New Roman" w:cs="Times New Roman"/>
          <w:sz w:val="28"/>
          <w:szCs w:val="28"/>
        </w:rPr>
        <w:t>[1]</w:t>
      </w:r>
    </w:p>
    <w:p w:rsidR="00080634" w:rsidRP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 xml:space="preserve">Состояние валютных отношений зависит от развития национальной и мировой экономики, политической обстановки, соотношения сил между странами и двух </w:t>
      </w:r>
      <w:r w:rsidRPr="00080634">
        <w:rPr>
          <w:rFonts w:ascii="Times New Roman" w:hAnsi="Times New Roman" w:cs="Times New Roman"/>
          <w:sz w:val="28"/>
          <w:szCs w:val="28"/>
        </w:rPr>
        <w:lastRenderedPageBreak/>
        <w:t>тенденций, присущих международным отношениям — партнерства и противоречий. Поскольку во внешнеэкономических связях, в том числе валютных, переплетаются политика и экономика, дипломатия и коммерция, промышленное производство и торговля, валютные отношения занимают особое место в национальном и мировом хозяйстве. Включение мирового рынка в процесс кругооборота капитала означает превращение части денежного капитала из национальных денег в иностранную валюту, и наоборот. Это происходит при международных расчетных, валютных, кредитных и финансовых операциях.</w:t>
      </w:r>
    </w:p>
    <w:p w:rsidR="00080634" w:rsidRDefault="00080634" w:rsidP="00080634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80634">
        <w:rPr>
          <w:rFonts w:ascii="Times New Roman" w:hAnsi="Times New Roman" w:cs="Times New Roman"/>
          <w:sz w:val="28"/>
          <w:szCs w:val="28"/>
        </w:rPr>
        <w:t xml:space="preserve">Международные (региональные) валютные отношения постепенно приобрели определенные формы организации на основе интернационализации хозяйственных связей. </w:t>
      </w:r>
    </w:p>
    <w:p w:rsidR="00E74622" w:rsidRPr="00E74622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4622">
        <w:rPr>
          <w:rFonts w:ascii="Times New Roman" w:hAnsi="Times New Roman" w:cs="Times New Roman"/>
          <w:sz w:val="28"/>
          <w:szCs w:val="28"/>
        </w:rPr>
        <w:t>Национальная валютная система</w:t>
      </w:r>
    </w:p>
    <w:p w:rsidR="00E74622" w:rsidRPr="00E74622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33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4433D">
        <w:rPr>
          <w:rStyle w:val="a6"/>
          <w:rFonts w:ascii="Times New Roman" w:hAnsi="Times New Roman" w:cs="Times New Roman"/>
          <w:color w:val="000000"/>
          <w:sz w:val="28"/>
          <w:szCs w:val="28"/>
        </w:rPr>
        <w:t>Национальная валюта</w:t>
      </w:r>
      <w:r w:rsidRPr="00D4433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4433D">
        <w:rPr>
          <w:rFonts w:ascii="Times New Roman" w:hAnsi="Times New Roman" w:cs="Times New Roman"/>
          <w:color w:val="000000"/>
          <w:sz w:val="28"/>
          <w:szCs w:val="28"/>
        </w:rPr>
        <w:t>- денежная единица страны. Любая национальная денежная единица является валютой, она приобретает целый ряд дополнительных функций и характеристик, как только начинает рассматриваться не в узких рамках национальной системы макроэкономических координат, а с позиции участника международных экономических отношений и расчетов.</w:t>
      </w:r>
    </w:p>
    <w:p w:rsidR="00E74622" w:rsidRPr="00E74622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4622">
        <w:rPr>
          <w:rFonts w:ascii="Times New Roman" w:hAnsi="Times New Roman" w:cs="Times New Roman"/>
          <w:sz w:val="28"/>
          <w:szCs w:val="28"/>
        </w:rPr>
        <w:t>Валютная политика занимает значительное место в общеэкономической политике любого государства. В современных промышленно развитых странах валютная политика обычно увязывается с политикой валютного курса, интервенциями центрального банка и управлением золотовалютными резервами, валютным контролем и валютным регулированием, участием в международном валютно-финансовом сотрудничестве и т.д. Все эти действия в конечном счете отражаются в механизме функционирования валютной системы страны.</w:t>
      </w:r>
    </w:p>
    <w:p w:rsidR="00E74622" w:rsidRPr="00E74622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4622">
        <w:rPr>
          <w:rFonts w:ascii="Times New Roman" w:hAnsi="Times New Roman" w:cs="Times New Roman"/>
          <w:sz w:val="28"/>
          <w:szCs w:val="28"/>
        </w:rPr>
        <w:t xml:space="preserve">Характерно, что по мере интернационализации хозяйственных связей формируется национальная валютная система, а затем мировая валютная система. Вначале возникла национальная валютная система — форма организации валютных отношений страны, сложившаяся исторически и закрепленная национальным законодательством, а также обычаями мирового права. Национальная валютная система возникает на основе интернационализации хозяйственных связей. Под национальной валютной системой понимается </w:t>
      </w:r>
      <w:r w:rsidRPr="00E74622">
        <w:rPr>
          <w:rFonts w:ascii="Times New Roman" w:hAnsi="Times New Roman" w:cs="Times New Roman"/>
          <w:sz w:val="28"/>
          <w:szCs w:val="28"/>
        </w:rPr>
        <w:lastRenderedPageBreak/>
        <w:t>определенный порядок организации международных валютных отношений го</w:t>
      </w:r>
      <w:r>
        <w:rPr>
          <w:rFonts w:ascii="Times New Roman" w:hAnsi="Times New Roman" w:cs="Times New Roman"/>
          <w:sz w:val="28"/>
          <w:szCs w:val="28"/>
        </w:rPr>
        <w:t>сударства с другими странами [</w:t>
      </w:r>
      <w:r w:rsidR="00C3344E" w:rsidRPr="00C3344E">
        <w:rPr>
          <w:rFonts w:ascii="Times New Roman" w:hAnsi="Times New Roman" w:cs="Times New Roman"/>
          <w:sz w:val="28"/>
          <w:szCs w:val="28"/>
        </w:rPr>
        <w:t>3</w:t>
      </w:r>
      <w:r w:rsidRPr="00E74622">
        <w:rPr>
          <w:rFonts w:ascii="Times New Roman" w:hAnsi="Times New Roman" w:cs="Times New Roman"/>
          <w:sz w:val="28"/>
          <w:szCs w:val="28"/>
        </w:rPr>
        <w:t>]. Национальная валютная система является составной частью денежной системы страны, хотя она относительно самостоятельна и выходит за национальные границы.</w:t>
      </w:r>
    </w:p>
    <w:p w:rsidR="00CA4DC3" w:rsidRPr="00C3344E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4622">
        <w:rPr>
          <w:rFonts w:ascii="Times New Roman" w:hAnsi="Times New Roman" w:cs="Times New Roman"/>
          <w:sz w:val="28"/>
          <w:szCs w:val="28"/>
        </w:rPr>
        <w:t>Национальная валютная система связана с мировой валютной системой — формой организации международных валютных отношений, сложившейся на основе развития мирового рынка и закрепленной межгосударственными соглашениями.</w:t>
      </w:r>
      <w:r w:rsidR="00C3344E" w:rsidRPr="00C3344E">
        <w:rPr>
          <w:rFonts w:ascii="Times New Roman" w:hAnsi="Times New Roman" w:cs="Times New Roman"/>
          <w:sz w:val="28"/>
          <w:szCs w:val="28"/>
        </w:rPr>
        <w:t>[2]</w:t>
      </w:r>
    </w:p>
    <w:p w:rsidR="00CA4DC3" w:rsidRPr="00E74622" w:rsidRDefault="00E74622" w:rsidP="00E7462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4622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действующим документом России в области валютного законодательства является Закон о валютном регулировании. Он устанавливает принципы проведения операций с российской и иностранной валютой на территории Российской Федерации, полномочия и функции органов валютного регулирования и валютного контроля, права и обязанности юридических и физических лиц при владении, пользовании и распоряжении валютными ценностями, ответственность за нарушения действующего законодательства.</w:t>
      </w:r>
      <w:r w:rsidRPr="00E7462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74622">
        <w:rPr>
          <w:rFonts w:ascii="Times New Roman" w:hAnsi="Times New Roman" w:cs="Times New Roman"/>
          <w:sz w:val="28"/>
          <w:szCs w:val="28"/>
        </w:rPr>
        <w:br/>
      </w:r>
      <w:r w:rsidRPr="00E74622">
        <w:rPr>
          <w:rFonts w:ascii="Times New Roman" w:hAnsi="Times New Roman" w:cs="Times New Roman"/>
          <w:sz w:val="28"/>
          <w:szCs w:val="28"/>
          <w:shd w:val="clear" w:color="auto" w:fill="FFFFFF"/>
        </w:rPr>
        <w:t>В целях оперативного решения возникающих при осуществлении валютных операций проблем и дальнейшего совершенствования валютного законодательства Банку России предоставлено право издания обязательных к исполнению нормативных актов: инструкций, писем, положений, телеграмм и т.п., которые уточняют и дополняют отдельные вопросы регулирования валютных отношений.</w:t>
      </w:r>
    </w:p>
    <w:p w:rsidR="00CA4DC3" w:rsidRDefault="00CA4DC3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4CC2" w:rsidRDefault="00EA4CC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4CC2" w:rsidRDefault="00EA4CC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4CC2" w:rsidRDefault="00EA4CC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4CC2" w:rsidRDefault="00EA4CC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4CC2" w:rsidRDefault="00EA4CC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4CC2" w:rsidRDefault="00EA4CC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A4CC2" w:rsidRPr="009E3E7A" w:rsidRDefault="00EA4CC2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3344E" w:rsidRPr="009E3E7A" w:rsidRDefault="00C3344E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3344E" w:rsidRPr="009E3E7A" w:rsidRDefault="00C3344E" w:rsidP="00E26AD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61A5E" w:rsidRPr="00D276FF" w:rsidRDefault="00C61A5E" w:rsidP="00D276FF">
      <w:pPr>
        <w:pStyle w:val="af"/>
        <w:spacing w:line="360" w:lineRule="auto"/>
        <w:ind w:left="-709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6FF">
        <w:rPr>
          <w:rFonts w:ascii="Times New Roman" w:hAnsi="Times New Roman" w:cs="Times New Roman"/>
          <w:b/>
          <w:sz w:val="28"/>
          <w:szCs w:val="28"/>
        </w:rPr>
        <w:lastRenderedPageBreak/>
        <w:t>2. Тестовые задания</w:t>
      </w:r>
    </w:p>
    <w:p w:rsidR="00D276FF" w:rsidRPr="00EA4CC2" w:rsidRDefault="00C61A5E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4CC2">
        <w:rPr>
          <w:rFonts w:ascii="Times New Roman" w:hAnsi="Times New Roman" w:cs="Times New Roman"/>
          <w:b/>
          <w:i/>
          <w:sz w:val="28"/>
          <w:szCs w:val="28"/>
        </w:rPr>
        <w:t xml:space="preserve">А. По принадлежности уставного капитала банки делятся на: </w:t>
      </w:r>
    </w:p>
    <w:p w:rsidR="00D276FF" w:rsidRDefault="00C61A5E" w:rsidP="00D276FF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1. Универсальные.</w:t>
      </w:r>
    </w:p>
    <w:p w:rsidR="00D276FF" w:rsidRDefault="00C61A5E" w:rsidP="00D276FF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2. Акционерные.</w:t>
      </w:r>
    </w:p>
    <w:p w:rsidR="00D276FF" w:rsidRDefault="00C61A5E" w:rsidP="00D276FF">
      <w:pPr>
        <w:pStyle w:val="a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3</w:t>
      </w:r>
      <w:r w:rsidR="00D276FF">
        <w:rPr>
          <w:rFonts w:ascii="Times New Roman" w:hAnsi="Times New Roman" w:cs="Times New Roman"/>
          <w:sz w:val="28"/>
          <w:szCs w:val="28"/>
        </w:rPr>
        <w:t xml:space="preserve">. </w:t>
      </w:r>
      <w:r w:rsidRPr="00D4433D">
        <w:rPr>
          <w:rFonts w:ascii="Times New Roman" w:hAnsi="Times New Roman" w:cs="Times New Roman"/>
          <w:sz w:val="28"/>
          <w:szCs w:val="28"/>
        </w:rPr>
        <w:t>Паевые.</w:t>
      </w:r>
    </w:p>
    <w:p w:rsidR="00D276FF" w:rsidRDefault="00C61A5E" w:rsidP="00D276FF">
      <w:pPr>
        <w:pStyle w:val="af"/>
        <w:numPr>
          <w:ilvl w:val="0"/>
          <w:numId w:val="3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Специализированные.</w:t>
      </w:r>
    </w:p>
    <w:p w:rsidR="00D276FF" w:rsidRPr="00D276FF" w:rsidRDefault="00D276FF" w:rsidP="00D276FF">
      <w:pPr>
        <w:pStyle w:val="af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ED6C12" w:rsidRPr="00EA4CC2" w:rsidRDefault="00ED6C12" w:rsidP="00EA4CC2">
      <w:pPr>
        <w:pStyle w:val="af"/>
        <w:spacing w:line="360" w:lineRule="auto"/>
        <w:ind w:left="-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4433D">
        <w:rPr>
          <w:rFonts w:ascii="Times New Roman" w:hAnsi="Times New Roman" w:cs="Times New Roman"/>
          <w:sz w:val="28"/>
          <w:szCs w:val="28"/>
        </w:rPr>
        <w:t xml:space="preserve">В соответствии с ФЗ «О банках и банковской деятельности» по принадлежности уставного капитала и способу его формирования различают </w:t>
      </w:r>
      <w:r w:rsidRPr="00D276FF">
        <w:rPr>
          <w:rFonts w:ascii="Times New Roman" w:hAnsi="Times New Roman" w:cs="Times New Roman"/>
          <w:i/>
          <w:sz w:val="28"/>
          <w:szCs w:val="28"/>
          <w:u w:val="single"/>
        </w:rPr>
        <w:t>акционерные б</w:t>
      </w:r>
      <w:r w:rsidR="006470D1" w:rsidRPr="00D276FF">
        <w:rPr>
          <w:rFonts w:ascii="Times New Roman" w:hAnsi="Times New Roman" w:cs="Times New Roman"/>
          <w:i/>
          <w:sz w:val="28"/>
          <w:szCs w:val="28"/>
          <w:u w:val="single"/>
        </w:rPr>
        <w:t>а</w:t>
      </w:r>
      <w:r w:rsidRPr="00D276FF">
        <w:rPr>
          <w:rFonts w:ascii="Times New Roman" w:hAnsi="Times New Roman" w:cs="Times New Roman"/>
          <w:i/>
          <w:sz w:val="28"/>
          <w:szCs w:val="28"/>
          <w:u w:val="single"/>
        </w:rPr>
        <w:t>нки.</w:t>
      </w:r>
    </w:p>
    <w:p w:rsidR="00C61A5E" w:rsidRPr="00EA4CC2" w:rsidRDefault="00C61A5E" w:rsidP="00EA4CC2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4CC2">
        <w:rPr>
          <w:rFonts w:ascii="Times New Roman" w:hAnsi="Times New Roman" w:cs="Times New Roman"/>
          <w:b/>
          <w:i/>
          <w:sz w:val="28"/>
          <w:szCs w:val="28"/>
        </w:rPr>
        <w:t xml:space="preserve"> Б. Установите соответствие между видом и эмитентом денег:</w:t>
      </w:r>
    </w:p>
    <w:p w:rsidR="00C61A5E" w:rsidRPr="00D4433D" w:rsidRDefault="00C61A5E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Кредитные деньги</w:t>
      </w:r>
    </w:p>
    <w:tbl>
      <w:tblPr>
        <w:tblStyle w:val="a4"/>
        <w:tblW w:w="9206" w:type="dxa"/>
        <w:tblInd w:w="108" w:type="dxa"/>
        <w:tblLook w:val="04A0"/>
      </w:tblPr>
      <w:tblGrid>
        <w:gridCol w:w="3085"/>
        <w:gridCol w:w="3060"/>
        <w:gridCol w:w="3061"/>
      </w:tblGrid>
      <w:tr w:rsidR="00C61A5E" w:rsidRPr="00D4433D" w:rsidTr="00D276FF">
        <w:tc>
          <w:tcPr>
            <w:tcW w:w="3085" w:type="dxa"/>
            <w:vMerge w:val="restart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275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Вид денег</w:t>
            </w:r>
          </w:p>
        </w:tc>
        <w:tc>
          <w:tcPr>
            <w:tcW w:w="6121" w:type="dxa"/>
            <w:gridSpan w:val="2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275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Эмитент денег</w:t>
            </w:r>
          </w:p>
        </w:tc>
      </w:tr>
      <w:tr w:rsidR="00C61A5E" w:rsidRPr="00D4433D" w:rsidTr="00D276FF">
        <w:tc>
          <w:tcPr>
            <w:tcW w:w="3085" w:type="dxa"/>
            <w:vMerge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Государство (казначейство)</w:t>
            </w:r>
          </w:p>
        </w:tc>
        <w:tc>
          <w:tcPr>
            <w:tcW w:w="3061" w:type="dxa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450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Банки</w:t>
            </w:r>
          </w:p>
        </w:tc>
      </w:tr>
      <w:tr w:rsidR="00C61A5E" w:rsidRPr="00D4433D" w:rsidTr="00D276FF">
        <w:tc>
          <w:tcPr>
            <w:tcW w:w="3085" w:type="dxa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275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Бумажные деньги</w:t>
            </w:r>
          </w:p>
        </w:tc>
        <w:tc>
          <w:tcPr>
            <w:tcW w:w="3060" w:type="dxa"/>
          </w:tcPr>
          <w:p w:rsidR="00C61A5E" w:rsidRPr="00D276FF" w:rsidRDefault="00D60F90" w:rsidP="00D276FF">
            <w:pPr>
              <w:pStyle w:val="af"/>
              <w:spacing w:line="360" w:lineRule="auto"/>
              <w:ind w:left="142" w:right="-450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061" w:type="dxa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450" w:firstLine="4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A5E" w:rsidRPr="00D4433D" w:rsidTr="00D276FF">
        <w:tc>
          <w:tcPr>
            <w:tcW w:w="3085" w:type="dxa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275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Кредитные деньги</w:t>
            </w:r>
          </w:p>
          <w:p w:rsidR="00C61A5E" w:rsidRPr="00D276FF" w:rsidRDefault="00C61A5E" w:rsidP="00D276FF">
            <w:pPr>
              <w:pStyle w:val="af"/>
              <w:spacing w:line="360" w:lineRule="auto"/>
              <w:ind w:left="142" w:right="-2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</w:tcPr>
          <w:p w:rsidR="00C61A5E" w:rsidRPr="00D276FF" w:rsidRDefault="00C61A5E" w:rsidP="00D276FF">
            <w:pPr>
              <w:pStyle w:val="af"/>
              <w:spacing w:line="360" w:lineRule="auto"/>
              <w:ind w:left="142" w:right="-4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1" w:type="dxa"/>
          </w:tcPr>
          <w:p w:rsidR="00C61A5E" w:rsidRPr="00D276FF" w:rsidRDefault="00D60F90" w:rsidP="00D276FF">
            <w:pPr>
              <w:pStyle w:val="af"/>
              <w:spacing w:line="360" w:lineRule="auto"/>
              <w:ind w:left="142" w:right="-450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D276F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C61A5E" w:rsidRPr="00D4433D" w:rsidRDefault="00C61A5E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C61A5E" w:rsidRDefault="00C61A5E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A4CC2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A4CC2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Pr="00D4433D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D276FF" w:rsidRPr="00D276FF" w:rsidRDefault="00C61A5E" w:rsidP="00D276FF">
      <w:pPr>
        <w:pStyle w:val="af"/>
        <w:spacing w:line="360" w:lineRule="auto"/>
        <w:ind w:left="-709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6FF">
        <w:rPr>
          <w:rFonts w:ascii="Times New Roman" w:hAnsi="Times New Roman" w:cs="Times New Roman"/>
          <w:b/>
          <w:sz w:val="28"/>
          <w:szCs w:val="28"/>
        </w:rPr>
        <w:lastRenderedPageBreak/>
        <w:t>3. Задача</w:t>
      </w:r>
    </w:p>
    <w:p w:rsidR="00ED6C12" w:rsidRPr="00D4433D" w:rsidRDefault="00C61A5E" w:rsidP="00D276FF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Центральный банк предоставил коммерческому банку кредит на 10 календарных дней под 7,5% годовых в сумме 10 млн</w:t>
      </w:r>
      <w:r w:rsidR="00D276FF">
        <w:rPr>
          <w:rFonts w:ascii="Times New Roman" w:hAnsi="Times New Roman" w:cs="Times New Roman"/>
          <w:sz w:val="28"/>
          <w:szCs w:val="28"/>
        </w:rPr>
        <w:t>.</w:t>
      </w:r>
      <w:r w:rsidRPr="00D4433D">
        <w:rPr>
          <w:rFonts w:ascii="Times New Roman" w:hAnsi="Times New Roman" w:cs="Times New Roman"/>
          <w:sz w:val="28"/>
          <w:szCs w:val="28"/>
        </w:rPr>
        <w:t xml:space="preserve"> руб. Определить: а) сумму начисленных процентов за пользование кредитом; б) наращенную сумму долга по кредиту.</w:t>
      </w:r>
    </w:p>
    <w:p w:rsidR="00ED6C12" w:rsidRPr="00D4433D" w:rsidRDefault="00ED6C1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Решение</w:t>
      </w:r>
    </w:p>
    <w:p w:rsidR="00D276FF" w:rsidRPr="00D4433D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4433D">
        <w:rPr>
          <w:rFonts w:ascii="Times New Roman" w:hAnsi="Times New Roman" w:cs="Times New Roman"/>
          <w:sz w:val="28"/>
          <w:szCs w:val="28"/>
        </w:rPr>
        <w:t>Сумма начисленных % =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10 000 000*0,075*9 дн.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365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18493,00 руб.</w:t>
      </w:r>
    </w:p>
    <w:p w:rsidR="00ED6C12" w:rsidRPr="00D4433D" w:rsidRDefault="00ED6C1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sz w:val="28"/>
          <w:szCs w:val="28"/>
        </w:rPr>
        <w:t>9 дней, т.к. проценты начисляются со 2 дня.</w:t>
      </w:r>
    </w:p>
    <w:p w:rsidR="00ED6C12" w:rsidRPr="00D4433D" w:rsidRDefault="00D276FF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D6C12" w:rsidRPr="00D4433D">
        <w:rPr>
          <w:rFonts w:ascii="Times New Roman" w:hAnsi="Times New Roman" w:cs="Times New Roman"/>
          <w:sz w:val="28"/>
          <w:szCs w:val="28"/>
        </w:rPr>
        <w:t>) Наращенная  сумма долга по кредиту = 10</w:t>
      </w:r>
      <w:r>
        <w:rPr>
          <w:rFonts w:ascii="Times New Roman" w:hAnsi="Times New Roman" w:cs="Times New Roman"/>
          <w:sz w:val="28"/>
          <w:szCs w:val="28"/>
        </w:rPr>
        <w:t> 000 000+18493</w:t>
      </w:r>
      <w:r w:rsidR="00ED6C12" w:rsidRPr="00D4433D">
        <w:rPr>
          <w:rFonts w:ascii="Times New Roman" w:hAnsi="Times New Roman" w:cs="Times New Roman"/>
          <w:sz w:val="28"/>
          <w:szCs w:val="28"/>
        </w:rPr>
        <w:t xml:space="preserve"> млн.руб=</w:t>
      </w:r>
      <w:r>
        <w:rPr>
          <w:rFonts w:ascii="Times New Roman" w:hAnsi="Times New Roman" w:cs="Times New Roman"/>
          <w:sz w:val="28"/>
          <w:szCs w:val="28"/>
        </w:rPr>
        <w:t>10 018 493</w:t>
      </w:r>
      <w:r w:rsidR="00ED6C12" w:rsidRPr="00D4433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470D1" w:rsidRPr="00D4433D" w:rsidRDefault="006470D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470D1" w:rsidRPr="00D4433D" w:rsidRDefault="006470D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D4433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A4CC2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A4CC2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EA4CC2" w:rsidRPr="00D4433D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33D">
        <w:rPr>
          <w:rStyle w:val="a6"/>
          <w:rFonts w:ascii="Times New Roman" w:hAnsi="Times New Roman" w:cs="Times New Roman"/>
          <w:color w:val="000000"/>
          <w:sz w:val="28"/>
          <w:szCs w:val="28"/>
        </w:rPr>
        <w:lastRenderedPageBreak/>
        <w:t>Заключение</w:t>
      </w:r>
    </w:p>
    <w:p w:rsidR="00134E10" w:rsidRDefault="00134E10" w:rsidP="00134E10">
      <w:pPr>
        <w:pStyle w:val="af"/>
        <w:spacing w:line="360" w:lineRule="auto"/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00E9">
        <w:rPr>
          <w:rFonts w:ascii="Times New Roman" w:hAnsi="Times New Roman" w:cs="Times New Roman"/>
          <w:sz w:val="28"/>
          <w:szCs w:val="28"/>
        </w:rPr>
        <w:t xml:space="preserve">Изучив </w:t>
      </w:r>
      <w:r w:rsidRPr="00134E10">
        <w:rPr>
          <w:rFonts w:ascii="Times New Roman" w:hAnsi="Times New Roman" w:cs="Times New Roman"/>
          <w:sz w:val="28"/>
          <w:szCs w:val="28"/>
        </w:rPr>
        <w:t>валютную систему: понятие, элементы, виды</w:t>
      </w:r>
      <w:r w:rsidRPr="004400E9">
        <w:rPr>
          <w:rFonts w:ascii="Times New Roman" w:hAnsi="Times New Roman" w:cs="Times New Roman"/>
          <w:sz w:val="28"/>
          <w:szCs w:val="28"/>
        </w:rPr>
        <w:t>, можно сделать следующие выводы.</w:t>
      </w:r>
    </w:p>
    <w:p w:rsidR="00134E10" w:rsidRPr="00134E10" w:rsidRDefault="00134E10" w:rsidP="00134E1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344E">
        <w:rPr>
          <w:rStyle w:val="a6"/>
          <w:rFonts w:ascii="Times New Roman" w:hAnsi="Times New Roman" w:cs="Times New Roman"/>
          <w:i/>
          <w:color w:val="000000"/>
          <w:sz w:val="28"/>
          <w:szCs w:val="28"/>
        </w:rPr>
        <w:t>Валютная система</w:t>
      </w:r>
      <w:r w:rsidRPr="00C3344E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C3344E">
        <w:rPr>
          <w:rFonts w:ascii="Times New Roman" w:hAnsi="Times New Roman" w:cs="Times New Roman"/>
          <w:i/>
          <w:color w:val="000000"/>
          <w:sz w:val="28"/>
          <w:szCs w:val="28"/>
        </w:rPr>
        <w:t>-</w:t>
      </w:r>
      <w:r w:rsidRPr="00D4433D">
        <w:rPr>
          <w:rFonts w:ascii="Times New Roman" w:hAnsi="Times New Roman" w:cs="Times New Roman"/>
          <w:color w:val="000000"/>
          <w:sz w:val="28"/>
          <w:szCs w:val="28"/>
        </w:rPr>
        <w:t xml:space="preserve"> это форма организации валютных отношений, закрепленная национальным законодательством (национальная система) или межгосударственным соглашением (мировая и региональная системы).</w:t>
      </w:r>
    </w:p>
    <w:p w:rsidR="00134E10" w:rsidRPr="004400E9" w:rsidRDefault="00134E10" w:rsidP="00134E10">
      <w:pPr>
        <w:pStyle w:val="af"/>
        <w:spacing w:line="360" w:lineRule="auto"/>
        <w:ind w:left="-99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Различают национальную, мировую и региональную валютные системы.</w:t>
      </w:r>
      <w:r w:rsidRPr="00E26AD0">
        <w:rPr>
          <w:rStyle w:val="apple-converted-space"/>
          <w:rFonts w:ascii="Times New Roman" w:hAnsi="Times New Roman" w:cs="Times New Roman"/>
          <w:color w:val="654B3B"/>
          <w:sz w:val="28"/>
          <w:szCs w:val="28"/>
          <w:shd w:val="clear" w:color="auto" w:fill="FFFFFF"/>
        </w:rPr>
        <w:t> </w:t>
      </w:r>
      <w:r w:rsidRPr="00E26AD0">
        <w:rPr>
          <w:rFonts w:ascii="Times New Roman" w:hAnsi="Times New Roman" w:cs="Times New Roman"/>
          <w:sz w:val="28"/>
          <w:szCs w:val="28"/>
        </w:rPr>
        <w:br/>
      </w: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>Первоначально сложилась национальная валютная система. Ее характеризуют национальная валюта и условия ее конвертируемости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134E10" w:rsidRPr="00E26AD0" w:rsidRDefault="00134E10" w:rsidP="00134E1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Различают три группы валют </w:t>
      </w:r>
    </w:p>
    <w:p w:rsidR="00134E10" w:rsidRPr="00E26AD0" w:rsidRDefault="00134E10" w:rsidP="00134E1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</w:rPr>
        <w:t xml:space="preserve">свободно (полностью) конвертируемые валюты, которые без ограничений обмениваются на евро, на иностранные валюты. </w:t>
      </w:r>
    </w:p>
    <w:p w:rsidR="00134E10" w:rsidRDefault="00134E10" w:rsidP="00134E1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</w:rPr>
        <w:t xml:space="preserve">частично конвертируемые валюты — это валюты тех стран, в которых сохраняются отдельные виды валютных ограничений. </w:t>
      </w:r>
    </w:p>
    <w:p w:rsidR="00134E10" w:rsidRDefault="00134E10" w:rsidP="00134E10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26AD0">
        <w:rPr>
          <w:rFonts w:ascii="Times New Roman" w:hAnsi="Times New Roman" w:cs="Times New Roman"/>
          <w:sz w:val="28"/>
          <w:szCs w:val="28"/>
        </w:rPr>
        <w:t>неконвертируемые (замкнутые) валюты — это валюты стран, в которых действуют практически все виды ограничений, прежде всего запрет на покупку, продажу, ввоз, вывоз и хранение валюты.</w:t>
      </w:r>
    </w:p>
    <w:p w:rsidR="006371F1" w:rsidRDefault="00134E10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4622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 действующим документом России в области валютного законодательства является Закон о валютном регулировании. Он устанавливает принципы проведения операций с российской и иностранной валютой на территории Российской Федерации, полномочия и функции органов валютного регулирования и валютного контроля, права и обязанности юридических и физических лиц при владении, пользовании и распоряжении валютными ценностями, ответственность за нарушения действующего законодательства.</w:t>
      </w:r>
      <w:r w:rsidRPr="00E7462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74622">
        <w:rPr>
          <w:rFonts w:ascii="Times New Roman" w:hAnsi="Times New Roman" w:cs="Times New Roman"/>
          <w:sz w:val="28"/>
          <w:szCs w:val="28"/>
        </w:rPr>
        <w:br/>
      </w:r>
      <w:r w:rsidR="006371F1" w:rsidRPr="00D4433D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textWrapping" w:clear="all"/>
      </w:r>
    </w:p>
    <w:p w:rsidR="00134E10" w:rsidRDefault="00134E10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4E10" w:rsidRDefault="00134E10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4CC2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4CC2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4CC2" w:rsidRPr="00D4433D" w:rsidRDefault="00EA4CC2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371F1" w:rsidRPr="00D4433D" w:rsidRDefault="006371F1" w:rsidP="00D4433D">
      <w:pPr>
        <w:pStyle w:val="af"/>
        <w:spacing w:line="360" w:lineRule="auto"/>
        <w:ind w:left="-709" w:firstLine="42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433D">
        <w:rPr>
          <w:rStyle w:val="a6"/>
          <w:rFonts w:ascii="Times New Roman" w:hAnsi="Times New Roman" w:cs="Times New Roman"/>
          <w:color w:val="000000"/>
          <w:sz w:val="28"/>
          <w:szCs w:val="28"/>
        </w:rPr>
        <w:lastRenderedPageBreak/>
        <w:t>Список литературы:</w:t>
      </w:r>
    </w:p>
    <w:p w:rsidR="00C3344E" w:rsidRPr="004428A1" w:rsidRDefault="00C3344E" w:rsidP="00C3344E">
      <w:pPr>
        <w:pStyle w:val="af"/>
        <w:numPr>
          <w:ilvl w:val="0"/>
          <w:numId w:val="45"/>
        </w:numPr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42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Деньги, кредит, банки: Справ. пособие / Г.И. Кравцова, Б.С. Войтешенко, Е.И. Кравцов и др.: Под общ. ред. Г.И. Кравцовой. – Мн.: Меркаванне,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2012</w:t>
      </w:r>
      <w:r w:rsidRPr="00442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270с.</w:t>
      </w:r>
    </w:p>
    <w:p w:rsidR="006371F1" w:rsidRPr="00EA4CC2" w:rsidRDefault="00C3344E" w:rsidP="00EA4CC2">
      <w:pPr>
        <w:pStyle w:val="af"/>
        <w:numPr>
          <w:ilvl w:val="0"/>
          <w:numId w:val="45"/>
        </w:numPr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A4CC2">
        <w:rPr>
          <w:rFonts w:ascii="Times New Roman" w:hAnsi="Times New Roman" w:cs="Times New Roman"/>
          <w:sz w:val="28"/>
          <w:szCs w:val="28"/>
        </w:rPr>
        <w:t>Меркулова И.В.. Деньги, кредит, банки: учебное пособие / И.В. Меркулова, А.Ю. Лукьянова. - М.:</w:t>
      </w:r>
      <w:r w:rsidRPr="00EA4CC2">
        <w:rPr>
          <w:rFonts w:ascii="Times New Roman" w:hAnsi="Times New Roman" w:cs="Times New Roman"/>
          <w:sz w:val="28"/>
          <w:szCs w:val="28"/>
          <w:shd w:val="clear" w:color="auto" w:fill="F1EEDD"/>
        </w:rPr>
        <w:t xml:space="preserve"> </w:t>
      </w:r>
      <w:r w:rsidRPr="00EA4CC2">
        <w:rPr>
          <w:rFonts w:ascii="Times New Roman" w:hAnsi="Times New Roman" w:cs="Times New Roman"/>
          <w:sz w:val="28"/>
          <w:szCs w:val="28"/>
        </w:rPr>
        <w:t>КНОРУС,2010. - 352 с.</w:t>
      </w:r>
    </w:p>
    <w:p w:rsidR="00C3344E" w:rsidRPr="004428A1" w:rsidRDefault="00C3344E" w:rsidP="00C3344E">
      <w:pPr>
        <w:pStyle w:val="af"/>
        <w:numPr>
          <w:ilvl w:val="0"/>
          <w:numId w:val="45"/>
        </w:numPr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42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Тарасов В.И. Деньги, кредит, банки: Учебное пособие. – Мн.: Мисанта, 20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Pr="004428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– 512с.</w:t>
      </w:r>
    </w:p>
    <w:p w:rsidR="00EA4CC2" w:rsidRDefault="00C3344E" w:rsidP="00EA4CC2">
      <w:pPr>
        <w:pStyle w:val="af"/>
        <w:numPr>
          <w:ilvl w:val="0"/>
          <w:numId w:val="45"/>
        </w:numPr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A4CC2">
        <w:rPr>
          <w:rFonts w:ascii="Times New Roman" w:hAnsi="Times New Roman" w:cs="Times New Roman"/>
          <w:sz w:val="28"/>
          <w:szCs w:val="28"/>
        </w:rPr>
        <w:t>Финансы/под ред. Г.Б.Поляка. – 4 – е изд., перераб. и доп. – М.: ЮНИТИ –ДАНА, 2011. – 735 с.</w:t>
      </w:r>
    </w:p>
    <w:p w:rsidR="00EA4CC2" w:rsidRDefault="00EA4CC2" w:rsidP="00EA4CC2">
      <w:pPr>
        <w:pStyle w:val="af"/>
        <w:numPr>
          <w:ilvl w:val="0"/>
          <w:numId w:val="45"/>
        </w:numPr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Финансы: учебник / под ред. проф. М.В.Романовского, проф. О.В.Врублевской, проф. Б.М.Сабанти. – 2 – е изд., перераб. и доп. – М.:Юрайт – Издат, 2009. – 462 с.</w:t>
      </w:r>
    </w:p>
    <w:p w:rsidR="004428A1" w:rsidRPr="004428A1" w:rsidRDefault="00AA0AC8" w:rsidP="00EA4CC2">
      <w:pPr>
        <w:pStyle w:val="af"/>
        <w:numPr>
          <w:ilvl w:val="0"/>
          <w:numId w:val="45"/>
        </w:numPr>
        <w:spacing w:line="360" w:lineRule="auto"/>
        <w:ind w:left="-709" w:firstLine="425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428A1" w:rsidRPr="00D72608">
          <w:rPr>
            <w:rStyle w:val="a7"/>
            <w:rFonts w:ascii="Times New Roman" w:hAnsi="Times New Roman" w:cs="Times New Roman"/>
            <w:sz w:val="28"/>
            <w:szCs w:val="28"/>
          </w:rPr>
          <w:t>http://www.consultant.ru/</w:t>
        </w:r>
      </w:hyperlink>
      <w:r w:rsidR="00442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1F1" w:rsidRPr="00D4433D" w:rsidRDefault="006371F1" w:rsidP="00EA4CC2">
      <w:pPr>
        <w:rPr>
          <w:rFonts w:ascii="Times New Roman" w:hAnsi="Times New Roman" w:cs="Times New Roman"/>
          <w:sz w:val="28"/>
          <w:szCs w:val="28"/>
        </w:rPr>
      </w:pPr>
    </w:p>
    <w:sectPr w:rsidR="006371F1" w:rsidRPr="00D4433D" w:rsidSect="006371F1">
      <w:footerReference w:type="default" r:id="rId11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7F4" w:rsidRDefault="00E427F4" w:rsidP="006371F1">
      <w:pPr>
        <w:spacing w:after="0" w:line="240" w:lineRule="auto"/>
      </w:pPr>
      <w:r>
        <w:separator/>
      </w:r>
    </w:p>
  </w:endnote>
  <w:endnote w:type="continuationSeparator" w:id="1">
    <w:p w:rsidR="00E427F4" w:rsidRDefault="00E427F4" w:rsidP="0063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45391"/>
      <w:docPartObj>
        <w:docPartGallery w:val="Page Numbers (Bottom of Page)"/>
        <w:docPartUnique/>
      </w:docPartObj>
    </w:sdtPr>
    <w:sdtContent>
      <w:p w:rsidR="00A20070" w:rsidRDefault="00AA0AC8">
        <w:pPr>
          <w:pStyle w:val="ad"/>
          <w:jc w:val="center"/>
        </w:pPr>
        <w:fldSimple w:instr=" PAGE   \* MERGEFORMAT ">
          <w:r w:rsidR="009E3E7A">
            <w:rPr>
              <w:noProof/>
            </w:rPr>
            <w:t>1</w:t>
          </w:r>
        </w:fldSimple>
      </w:p>
    </w:sdtContent>
  </w:sdt>
  <w:p w:rsidR="00A20070" w:rsidRDefault="00A2007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7F4" w:rsidRDefault="00E427F4" w:rsidP="006371F1">
      <w:pPr>
        <w:spacing w:after="0" w:line="240" w:lineRule="auto"/>
      </w:pPr>
      <w:r>
        <w:separator/>
      </w:r>
    </w:p>
  </w:footnote>
  <w:footnote w:type="continuationSeparator" w:id="1">
    <w:p w:rsidR="00E427F4" w:rsidRDefault="00E427F4" w:rsidP="00637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B791A"/>
    <w:multiLevelType w:val="multilevel"/>
    <w:tmpl w:val="66A8A4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924373"/>
    <w:multiLevelType w:val="multilevel"/>
    <w:tmpl w:val="84A8C2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E03B05"/>
    <w:multiLevelType w:val="multilevel"/>
    <w:tmpl w:val="F036D3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803ED"/>
    <w:multiLevelType w:val="multilevel"/>
    <w:tmpl w:val="B0E0FA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8C608C"/>
    <w:multiLevelType w:val="multilevel"/>
    <w:tmpl w:val="2E582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F90C97"/>
    <w:multiLevelType w:val="multilevel"/>
    <w:tmpl w:val="5AA00F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3622BF"/>
    <w:multiLevelType w:val="hybridMultilevel"/>
    <w:tmpl w:val="7B748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C69F8"/>
    <w:multiLevelType w:val="multilevel"/>
    <w:tmpl w:val="1D06D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741D94"/>
    <w:multiLevelType w:val="multilevel"/>
    <w:tmpl w:val="CD38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0F9917D3"/>
    <w:multiLevelType w:val="multilevel"/>
    <w:tmpl w:val="41E0B5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E02F64"/>
    <w:multiLevelType w:val="multilevel"/>
    <w:tmpl w:val="BBA65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EB64EA"/>
    <w:multiLevelType w:val="multilevel"/>
    <w:tmpl w:val="51325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0163C3C"/>
    <w:multiLevelType w:val="hybridMultilevel"/>
    <w:tmpl w:val="CF0A6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E61893"/>
    <w:multiLevelType w:val="multilevel"/>
    <w:tmpl w:val="034AAB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344116"/>
    <w:multiLevelType w:val="hybridMultilevel"/>
    <w:tmpl w:val="4028D1B6"/>
    <w:lvl w:ilvl="0" w:tplc="ED186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BD56CA"/>
    <w:multiLevelType w:val="multilevel"/>
    <w:tmpl w:val="B322B2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D823709"/>
    <w:multiLevelType w:val="multilevel"/>
    <w:tmpl w:val="440A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06455E1"/>
    <w:multiLevelType w:val="multilevel"/>
    <w:tmpl w:val="DB7265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5145C8"/>
    <w:multiLevelType w:val="multilevel"/>
    <w:tmpl w:val="9DD8CD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5F5A05"/>
    <w:multiLevelType w:val="multilevel"/>
    <w:tmpl w:val="88E8C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38678EA"/>
    <w:multiLevelType w:val="multilevel"/>
    <w:tmpl w:val="1924DD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7120BCB"/>
    <w:multiLevelType w:val="multilevel"/>
    <w:tmpl w:val="29C24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8D35B21"/>
    <w:multiLevelType w:val="multilevel"/>
    <w:tmpl w:val="857A38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C295B3A"/>
    <w:multiLevelType w:val="multilevel"/>
    <w:tmpl w:val="FC98D6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DD87FBA"/>
    <w:multiLevelType w:val="multilevel"/>
    <w:tmpl w:val="CA14F3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FC55465"/>
    <w:multiLevelType w:val="multilevel"/>
    <w:tmpl w:val="E1A4E0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171779"/>
    <w:multiLevelType w:val="hybridMultilevel"/>
    <w:tmpl w:val="711838CE"/>
    <w:lvl w:ilvl="0" w:tplc="DD7A2EE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15662"/>
    <w:multiLevelType w:val="multilevel"/>
    <w:tmpl w:val="8610A6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A4739B6"/>
    <w:multiLevelType w:val="multilevel"/>
    <w:tmpl w:val="643848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111282"/>
    <w:multiLevelType w:val="hybridMultilevel"/>
    <w:tmpl w:val="6E0AD25E"/>
    <w:lvl w:ilvl="0" w:tplc="F3D61214">
      <w:start w:val="1"/>
      <w:numFmt w:val="decimal"/>
      <w:lvlText w:val="%1."/>
      <w:lvlJc w:val="left"/>
      <w:pPr>
        <w:ind w:left="39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0">
    <w:nsid w:val="54D94BC6"/>
    <w:multiLevelType w:val="multilevel"/>
    <w:tmpl w:val="7B1E8A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5F744E"/>
    <w:multiLevelType w:val="multilevel"/>
    <w:tmpl w:val="5D2E0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814A40"/>
    <w:multiLevelType w:val="multilevel"/>
    <w:tmpl w:val="9A32F4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8F392B"/>
    <w:multiLevelType w:val="multilevel"/>
    <w:tmpl w:val="B23638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D3922DF"/>
    <w:multiLevelType w:val="multilevel"/>
    <w:tmpl w:val="138EB0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2C4910"/>
    <w:multiLevelType w:val="multilevel"/>
    <w:tmpl w:val="60F28F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49D3973"/>
    <w:multiLevelType w:val="multilevel"/>
    <w:tmpl w:val="3C62EB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74F11A5"/>
    <w:multiLevelType w:val="multilevel"/>
    <w:tmpl w:val="4F387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9374EE"/>
    <w:multiLevelType w:val="multilevel"/>
    <w:tmpl w:val="204C66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92268D"/>
    <w:multiLevelType w:val="multilevel"/>
    <w:tmpl w:val="72F24D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00530E5"/>
    <w:multiLevelType w:val="hybridMultilevel"/>
    <w:tmpl w:val="BEC8784E"/>
    <w:lvl w:ilvl="0" w:tplc="DD7A2EE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>
    <w:nsid w:val="70A4243D"/>
    <w:multiLevelType w:val="multilevel"/>
    <w:tmpl w:val="00D89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524296B"/>
    <w:multiLevelType w:val="multilevel"/>
    <w:tmpl w:val="397EED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A986061"/>
    <w:multiLevelType w:val="multilevel"/>
    <w:tmpl w:val="76BC88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ECE7A06"/>
    <w:multiLevelType w:val="multilevel"/>
    <w:tmpl w:val="0F581D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33"/>
  </w:num>
  <w:num w:numId="3">
    <w:abstractNumId w:val="1"/>
  </w:num>
  <w:num w:numId="4">
    <w:abstractNumId w:val="37"/>
  </w:num>
  <w:num w:numId="5">
    <w:abstractNumId w:val="10"/>
  </w:num>
  <w:num w:numId="6">
    <w:abstractNumId w:val="17"/>
  </w:num>
  <w:num w:numId="7">
    <w:abstractNumId w:val="42"/>
  </w:num>
  <w:num w:numId="8">
    <w:abstractNumId w:val="43"/>
  </w:num>
  <w:num w:numId="9">
    <w:abstractNumId w:val="44"/>
  </w:num>
  <w:num w:numId="10">
    <w:abstractNumId w:val="24"/>
  </w:num>
  <w:num w:numId="11">
    <w:abstractNumId w:val="15"/>
  </w:num>
  <w:num w:numId="12">
    <w:abstractNumId w:val="35"/>
  </w:num>
  <w:num w:numId="13">
    <w:abstractNumId w:val="38"/>
  </w:num>
  <w:num w:numId="14">
    <w:abstractNumId w:val="27"/>
  </w:num>
  <w:num w:numId="15">
    <w:abstractNumId w:val="19"/>
  </w:num>
  <w:num w:numId="16">
    <w:abstractNumId w:val="4"/>
  </w:num>
  <w:num w:numId="17">
    <w:abstractNumId w:val="3"/>
  </w:num>
  <w:num w:numId="18">
    <w:abstractNumId w:val="34"/>
  </w:num>
  <w:num w:numId="19">
    <w:abstractNumId w:val="30"/>
  </w:num>
  <w:num w:numId="20">
    <w:abstractNumId w:val="36"/>
  </w:num>
  <w:num w:numId="21">
    <w:abstractNumId w:val="22"/>
  </w:num>
  <w:num w:numId="22">
    <w:abstractNumId w:val="25"/>
  </w:num>
  <w:num w:numId="23">
    <w:abstractNumId w:val="32"/>
  </w:num>
  <w:num w:numId="24">
    <w:abstractNumId w:val="2"/>
  </w:num>
  <w:num w:numId="25">
    <w:abstractNumId w:val="13"/>
  </w:num>
  <w:num w:numId="26">
    <w:abstractNumId w:val="20"/>
  </w:num>
  <w:num w:numId="27">
    <w:abstractNumId w:val="18"/>
  </w:num>
  <w:num w:numId="28">
    <w:abstractNumId w:val="28"/>
  </w:num>
  <w:num w:numId="29">
    <w:abstractNumId w:val="39"/>
  </w:num>
  <w:num w:numId="30">
    <w:abstractNumId w:val="0"/>
  </w:num>
  <w:num w:numId="31">
    <w:abstractNumId w:val="5"/>
  </w:num>
  <w:num w:numId="32">
    <w:abstractNumId w:val="23"/>
  </w:num>
  <w:num w:numId="33">
    <w:abstractNumId w:val="9"/>
  </w:num>
  <w:num w:numId="34">
    <w:abstractNumId w:val="7"/>
  </w:num>
  <w:num w:numId="35">
    <w:abstractNumId w:val="12"/>
  </w:num>
  <w:num w:numId="36">
    <w:abstractNumId w:val="6"/>
  </w:num>
  <w:num w:numId="37">
    <w:abstractNumId w:val="14"/>
  </w:num>
  <w:num w:numId="38">
    <w:abstractNumId w:val="41"/>
  </w:num>
  <w:num w:numId="39">
    <w:abstractNumId w:val="21"/>
  </w:num>
  <w:num w:numId="40">
    <w:abstractNumId w:val="31"/>
  </w:num>
  <w:num w:numId="41">
    <w:abstractNumId w:val="8"/>
  </w:num>
  <w:num w:numId="42">
    <w:abstractNumId w:val="11"/>
  </w:num>
  <w:num w:numId="43">
    <w:abstractNumId w:val="16"/>
  </w:num>
  <w:num w:numId="44">
    <w:abstractNumId w:val="40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A5E"/>
    <w:rsid w:val="00035564"/>
    <w:rsid w:val="00080634"/>
    <w:rsid w:val="00134E10"/>
    <w:rsid w:val="001673BE"/>
    <w:rsid w:val="0019172C"/>
    <w:rsid w:val="00337626"/>
    <w:rsid w:val="003456E6"/>
    <w:rsid w:val="0035498F"/>
    <w:rsid w:val="003854E5"/>
    <w:rsid w:val="00402D46"/>
    <w:rsid w:val="004428A1"/>
    <w:rsid w:val="0046715C"/>
    <w:rsid w:val="00536CA8"/>
    <w:rsid w:val="00604578"/>
    <w:rsid w:val="006054E3"/>
    <w:rsid w:val="006371F1"/>
    <w:rsid w:val="006470D1"/>
    <w:rsid w:val="0065457D"/>
    <w:rsid w:val="007615FA"/>
    <w:rsid w:val="007D1F43"/>
    <w:rsid w:val="0080177D"/>
    <w:rsid w:val="008B4828"/>
    <w:rsid w:val="009E3E7A"/>
    <w:rsid w:val="00A20070"/>
    <w:rsid w:val="00A96CAC"/>
    <w:rsid w:val="00AA0AC8"/>
    <w:rsid w:val="00AC1316"/>
    <w:rsid w:val="00AE0A5B"/>
    <w:rsid w:val="00AF0A67"/>
    <w:rsid w:val="00B813A7"/>
    <w:rsid w:val="00C12E91"/>
    <w:rsid w:val="00C3344E"/>
    <w:rsid w:val="00C61A5E"/>
    <w:rsid w:val="00CA4DC3"/>
    <w:rsid w:val="00D276FF"/>
    <w:rsid w:val="00D41367"/>
    <w:rsid w:val="00D4433D"/>
    <w:rsid w:val="00D60F90"/>
    <w:rsid w:val="00DA68FB"/>
    <w:rsid w:val="00E26AD0"/>
    <w:rsid w:val="00E427F4"/>
    <w:rsid w:val="00E74622"/>
    <w:rsid w:val="00EA4CC2"/>
    <w:rsid w:val="00ED6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3A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6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8017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A5E"/>
    <w:pPr>
      <w:ind w:left="720"/>
      <w:contextualSpacing/>
    </w:pPr>
  </w:style>
  <w:style w:type="table" w:styleId="a4">
    <w:name w:val="Table Grid"/>
    <w:basedOn w:val="a1"/>
    <w:uiPriority w:val="59"/>
    <w:rsid w:val="00C61A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6470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470D1"/>
  </w:style>
  <w:style w:type="character" w:customStyle="1" w:styleId="40">
    <w:name w:val="Заголовок 4 Знак"/>
    <w:basedOn w:val="a0"/>
    <w:link w:val="4"/>
    <w:uiPriority w:val="9"/>
    <w:rsid w:val="008017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0177D"/>
    <w:rPr>
      <w:b/>
      <w:bCs/>
    </w:rPr>
  </w:style>
  <w:style w:type="character" w:styleId="a7">
    <w:name w:val="Hyperlink"/>
    <w:basedOn w:val="a0"/>
    <w:uiPriority w:val="99"/>
    <w:unhideWhenUsed/>
    <w:rsid w:val="0080177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8017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177D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6371F1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63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371F1"/>
  </w:style>
  <w:style w:type="paragraph" w:styleId="ad">
    <w:name w:val="footer"/>
    <w:basedOn w:val="a"/>
    <w:link w:val="ae"/>
    <w:uiPriority w:val="99"/>
    <w:unhideWhenUsed/>
    <w:rsid w:val="006371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371F1"/>
  </w:style>
  <w:style w:type="paragraph" w:styleId="af">
    <w:name w:val="No Spacing"/>
    <w:uiPriority w:val="1"/>
    <w:qFormat/>
    <w:rsid w:val="00D4433D"/>
    <w:pPr>
      <w:spacing w:after="0" w:line="240" w:lineRule="auto"/>
    </w:pPr>
  </w:style>
  <w:style w:type="character" w:styleId="af0">
    <w:name w:val="Placeholder Text"/>
    <w:basedOn w:val="a0"/>
    <w:uiPriority w:val="99"/>
    <w:semiHidden/>
    <w:rsid w:val="00D276FF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E746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23089">
          <w:blockQuote w:val="1"/>
          <w:marLeft w:val="0"/>
          <w:marRight w:val="0"/>
          <w:marTop w:val="95"/>
          <w:marBottom w:val="95"/>
          <w:divBdr>
            <w:top w:val="single" w:sz="6" w:space="0" w:color="DDDDDD"/>
            <w:left w:val="single" w:sz="6" w:space="14" w:color="DDDDDD"/>
            <w:bottom w:val="single" w:sz="6" w:space="3" w:color="DDDDDD"/>
            <w:right w:val="single" w:sz="6" w:space="3" w:color="DDDDDD"/>
          </w:divBdr>
        </w:div>
      </w:divsChild>
    </w:div>
    <w:div w:id="13077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3" w:color="CCCCCC"/>
            <w:right w:val="none" w:sz="0" w:space="0" w:color="auto"/>
          </w:divBdr>
        </w:div>
        <w:div w:id="196589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39181">
          <w:blockQuote w:val="1"/>
          <w:marLeft w:val="0"/>
          <w:marRight w:val="0"/>
          <w:marTop w:val="95"/>
          <w:marBottom w:val="95"/>
          <w:divBdr>
            <w:top w:val="single" w:sz="6" w:space="0" w:color="DDDDDD"/>
            <w:left w:val="single" w:sz="6" w:space="14" w:color="DDDDDD"/>
            <w:bottom w:val="single" w:sz="6" w:space="3" w:color="DDDDDD"/>
            <w:right w:val="single" w:sz="6" w:space="3" w:color="DDDDDD"/>
          </w:divBdr>
        </w:div>
      </w:divsChild>
    </w:div>
    <w:div w:id="1827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tyadspix.com/tsclick-FQBAXZA5-GECAQUGV?&amp;sa=newkey&amp;sa1=&amp;sa2=&amp;sa3=&amp;sa4=&amp;sa5=&amp;bt=20&amp;pt=9&amp;lt=2&amp;tl=1&amp;im=ODk1NS0wLTE0MjczNjYyNjUtMTE1NjIxMzQ%3D&amp;fid=NDQ5NTg1NDE1&amp;kw=%D0%94%D0%B5%D0%BD%D1%8C%D0%B3%D0%B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6B8C7-16B6-4BEB-A5EB-101167DB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2655</Words>
  <Characters>15135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</dc:creator>
  <cp:lastModifiedBy>Фидан</cp:lastModifiedBy>
  <cp:revision>9</cp:revision>
  <dcterms:created xsi:type="dcterms:W3CDTF">2015-03-10T16:54:00Z</dcterms:created>
  <dcterms:modified xsi:type="dcterms:W3CDTF">2015-04-14T16:02:00Z</dcterms:modified>
</cp:coreProperties>
</file>