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823264213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color w:val="auto"/>
          <w:szCs w:val="22"/>
          <w:lang w:eastAsia="en-US"/>
        </w:rPr>
      </w:sdtEndPr>
      <w:sdtContent>
        <w:p w:rsidR="009B54DD" w:rsidRPr="009B54DD" w:rsidRDefault="009B54DD" w:rsidP="009B54DD">
          <w:pPr>
            <w:pStyle w:val="af0"/>
            <w:spacing w:before="0" w:line="360" w:lineRule="auto"/>
            <w:ind w:left="-567" w:firstLine="567"/>
            <w:rPr>
              <w:color w:val="auto"/>
            </w:rPr>
          </w:pPr>
          <w:r w:rsidRPr="009B54DD">
            <w:rPr>
              <w:color w:val="auto"/>
            </w:rPr>
            <w:t>Содержание</w:t>
          </w:r>
        </w:p>
        <w:p w:rsidR="009B54DD" w:rsidRDefault="009B54DD" w:rsidP="009B54DD">
          <w:pPr>
            <w:pStyle w:val="11"/>
            <w:tabs>
              <w:tab w:val="right" w:leader="dot" w:pos="9345"/>
            </w:tabs>
            <w:ind w:left="-567" w:firstLine="567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6081243" w:history="1">
            <w:r w:rsidRPr="005B7785">
              <w:rPr>
                <w:rStyle w:val="ae"/>
                <w:noProof/>
              </w:rPr>
              <w:t>1 Общие подходы к разработке социальных и благотворительных программ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_Toc416081243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54DD" w:rsidRDefault="009B54DD" w:rsidP="009B54DD">
          <w:pPr>
            <w:pStyle w:val="11"/>
            <w:tabs>
              <w:tab w:val="right" w:leader="dot" w:pos="9345"/>
            </w:tabs>
            <w:ind w:left="-567" w:firstLine="567"/>
            <w:rPr>
              <w:noProof/>
            </w:rPr>
          </w:pPr>
          <w:hyperlink w:anchor="_Toc416081244" w:history="1">
            <w:r w:rsidRPr="005B7785">
              <w:rPr>
                <w:rStyle w:val="ae"/>
                <w:noProof/>
              </w:rPr>
              <w:t>2 Состояние и проблемы развития малого бизнеса в России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_Toc416081244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54DD" w:rsidRDefault="009B54DD" w:rsidP="009B54DD">
          <w:pPr>
            <w:pStyle w:val="11"/>
            <w:tabs>
              <w:tab w:val="right" w:leader="dot" w:pos="9345"/>
            </w:tabs>
            <w:ind w:left="-567" w:firstLine="567"/>
            <w:rPr>
              <w:noProof/>
            </w:rPr>
          </w:pPr>
          <w:hyperlink w:anchor="_Toc416081245" w:history="1">
            <w:r w:rsidRPr="005B7785">
              <w:rPr>
                <w:rStyle w:val="ae"/>
                <w:noProof/>
              </w:rPr>
              <w:t>Список использованных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_Toc416081245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B54DD" w:rsidRDefault="009B54DD" w:rsidP="009B54DD">
          <w:pPr>
            <w:ind w:left="-567" w:firstLine="567"/>
          </w:pPr>
          <w:r>
            <w:rPr>
              <w:b/>
              <w:bCs/>
            </w:rPr>
            <w:fldChar w:fldCharType="end"/>
          </w:r>
        </w:p>
      </w:sdtContent>
    </w:sdt>
    <w:p w:rsidR="004F05F3" w:rsidRDefault="004F05F3">
      <w:pPr>
        <w:spacing w:after="200" w:line="276" w:lineRule="auto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  <w:bookmarkStart w:id="0" w:name="_GoBack"/>
      <w:bookmarkEnd w:id="0"/>
    </w:p>
    <w:p w:rsidR="004F05F3" w:rsidRDefault="004F05F3" w:rsidP="004F05F3">
      <w:pPr>
        <w:pStyle w:val="1"/>
      </w:pPr>
      <w:bookmarkStart w:id="1" w:name="_Toc416081243"/>
      <w:r>
        <w:lastRenderedPageBreak/>
        <w:t xml:space="preserve">1 </w:t>
      </w:r>
      <w:r w:rsidRPr="00A07062">
        <w:t>Общие подходы к разработке социальн</w:t>
      </w:r>
      <w:r>
        <w:t>ых и благотворительных программ</w:t>
      </w:r>
      <w:bookmarkEnd w:id="1"/>
      <w:r w:rsidRPr="00A07062">
        <w:t xml:space="preserve"> </w:t>
      </w:r>
    </w:p>
    <w:p w:rsidR="004F05F3" w:rsidRPr="004F05F3" w:rsidRDefault="004F05F3" w:rsidP="004F05F3">
      <w:pPr>
        <w:ind w:left="-567" w:firstLine="567"/>
        <w:rPr>
          <w:rFonts w:eastAsiaTheme="majorEastAsia" w:cstheme="majorBidi"/>
        </w:rPr>
      </w:pPr>
      <w:r w:rsidRPr="004F05F3">
        <w:t xml:space="preserve">Будучи сложным социальным феноменом, благотворительная деятельность в современном российском обществе пока не стала «прозрачной» с исследовательской точки зрения. Действия компаний, предприятий по оказанию помощи </w:t>
      </w:r>
      <w:proofErr w:type="gramStart"/>
      <w:r w:rsidRPr="004F05F3">
        <w:t>нуждающимся</w:t>
      </w:r>
      <w:proofErr w:type="gramEnd"/>
      <w:r w:rsidRPr="004F05F3">
        <w:t xml:space="preserve"> следует рассматривать шире – как комплекс мероприятий, обеспечивающих ответственность компании (и шире – бизнеса) перед различными социальными группами (местное сообщество, власти, персонал компании, коммерческие партнеры, инвесторы и пр.). Перспективным для понимания действий компаний в сфере благотворительности является выяснение степени осознания экономического влияния благотворительной деятельности на положение дел в фирме.</w:t>
      </w:r>
    </w:p>
    <w:p w:rsidR="004F05F3" w:rsidRPr="004F05F3" w:rsidRDefault="004F05F3" w:rsidP="004F05F3">
      <w:pPr>
        <w:shd w:val="clear" w:color="auto" w:fill="FFFFFF"/>
        <w:ind w:left="-567" w:firstLine="567"/>
        <w:rPr>
          <w:rFonts w:eastAsia="Times New Roman" w:cs="Times New Roman"/>
          <w:szCs w:val="28"/>
          <w:lang w:eastAsia="ru-RU"/>
        </w:rPr>
      </w:pPr>
      <w:r w:rsidRPr="004F05F3">
        <w:rPr>
          <w:rFonts w:eastAsia="Times New Roman" w:cs="Times New Roman"/>
          <w:szCs w:val="28"/>
          <w:lang w:eastAsia="ru-RU"/>
        </w:rPr>
        <w:t>В обращении к изучению феномена благотворительности выделяются несколько различных аспектов, но одним из самых важных для понимания роли этого феномена в современной России является исследование мотивации доноров – субъектов благотворительной деятельности. Действительно, что движет человеком, выделяющим из прибыли своей фирмы средства на помощь посторонним людям? Если рассматривать предпринимателя как экономического человека (в дихотомии «человек экономический – человек социологический»), то ему совершенно необходим позитивный результат этой помощи. Это не только изменение положения дел у объекта благотворительности, но и расчет на положительный эффект в фирме.</w:t>
      </w:r>
    </w:p>
    <w:p w:rsidR="004F05F3" w:rsidRPr="004F05F3" w:rsidRDefault="004F05F3" w:rsidP="004F05F3">
      <w:pPr>
        <w:shd w:val="clear" w:color="auto" w:fill="FFFFFF"/>
        <w:ind w:left="-567" w:firstLine="567"/>
        <w:rPr>
          <w:rFonts w:eastAsia="Times New Roman" w:cs="Times New Roman"/>
          <w:szCs w:val="28"/>
          <w:lang w:eastAsia="ru-RU"/>
        </w:rPr>
      </w:pPr>
      <w:r w:rsidRPr="004F05F3">
        <w:rPr>
          <w:rFonts w:eastAsia="Times New Roman" w:cs="Times New Roman"/>
          <w:szCs w:val="28"/>
          <w:lang w:eastAsia="ru-RU"/>
        </w:rPr>
        <w:t>Однако если рассматривать благотворительность шире, эффекты от благотворительной деятельности имеют более широкий масштаб. С уверенностью можно утверждать, что определенным образом распределяя средства (как будто бы безвозмездно, но мы помним, что в расчете на позитивный отложенный результат), полученные от прибыли в своей организации, предприниматели воздействуют сразу на несколько уровней общественной организации.</w:t>
      </w:r>
    </w:p>
    <w:p w:rsidR="004F05F3" w:rsidRPr="004F05F3" w:rsidRDefault="004F05F3" w:rsidP="004F05F3">
      <w:pPr>
        <w:shd w:val="clear" w:color="auto" w:fill="FFFFFF"/>
        <w:ind w:left="-567" w:firstLine="567"/>
        <w:rPr>
          <w:rFonts w:eastAsia="Times New Roman" w:cs="Times New Roman"/>
          <w:szCs w:val="28"/>
          <w:lang w:eastAsia="ru-RU"/>
        </w:rPr>
      </w:pPr>
      <w:r w:rsidRPr="004F05F3">
        <w:rPr>
          <w:rFonts w:eastAsia="Times New Roman" w:cs="Times New Roman"/>
          <w:noProof/>
          <w:szCs w:val="28"/>
          <w:lang w:eastAsia="ru-RU"/>
        </w:rPr>
        <w:lastRenderedPageBreak/>
        <w:drawing>
          <wp:inline distT="0" distB="0" distL="0" distR="0" wp14:anchorId="5CC30769" wp14:editId="41003BA9">
            <wp:extent cx="5940425" cy="247967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. 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7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5F3" w:rsidRPr="004F05F3" w:rsidRDefault="004F05F3" w:rsidP="004F05F3">
      <w:pPr>
        <w:pStyle w:val="a6"/>
        <w:spacing w:line="360" w:lineRule="auto"/>
        <w:ind w:left="-567" w:firstLine="567"/>
        <w:jc w:val="center"/>
        <w:rPr>
          <w:rFonts w:cs="Times New Roman"/>
          <w:b w:val="0"/>
          <w:color w:val="auto"/>
          <w:sz w:val="24"/>
          <w:szCs w:val="28"/>
        </w:rPr>
      </w:pPr>
      <w:r w:rsidRPr="004F05F3">
        <w:rPr>
          <w:rFonts w:cs="Times New Roman"/>
          <w:b w:val="0"/>
          <w:color w:val="auto"/>
          <w:sz w:val="24"/>
          <w:szCs w:val="28"/>
        </w:rPr>
        <w:t xml:space="preserve">Рис. </w:t>
      </w:r>
      <w:r w:rsidRPr="004F05F3">
        <w:rPr>
          <w:rFonts w:cs="Times New Roman"/>
          <w:b w:val="0"/>
          <w:color w:val="auto"/>
          <w:sz w:val="24"/>
          <w:szCs w:val="28"/>
        </w:rPr>
        <w:fldChar w:fldCharType="begin"/>
      </w:r>
      <w:r w:rsidRPr="004F05F3">
        <w:rPr>
          <w:rFonts w:cs="Times New Roman"/>
          <w:b w:val="0"/>
          <w:color w:val="auto"/>
          <w:sz w:val="24"/>
          <w:szCs w:val="28"/>
        </w:rPr>
        <w:instrText xml:space="preserve"> SEQ Рис. \* ARABIC </w:instrText>
      </w:r>
      <w:r w:rsidRPr="004F05F3">
        <w:rPr>
          <w:rFonts w:cs="Times New Roman"/>
          <w:b w:val="0"/>
          <w:color w:val="auto"/>
          <w:sz w:val="24"/>
          <w:szCs w:val="28"/>
        </w:rPr>
        <w:fldChar w:fldCharType="separate"/>
      </w:r>
      <w:r w:rsidRPr="004F05F3">
        <w:rPr>
          <w:rFonts w:cs="Times New Roman"/>
          <w:b w:val="0"/>
          <w:noProof/>
          <w:color w:val="auto"/>
          <w:sz w:val="24"/>
          <w:szCs w:val="28"/>
        </w:rPr>
        <w:t>1</w:t>
      </w:r>
      <w:r w:rsidRPr="004F05F3">
        <w:rPr>
          <w:rFonts w:cs="Times New Roman"/>
          <w:b w:val="0"/>
          <w:color w:val="auto"/>
          <w:sz w:val="24"/>
          <w:szCs w:val="28"/>
        </w:rPr>
        <w:fldChar w:fldCharType="end"/>
      </w:r>
      <w:r w:rsidRPr="004F05F3">
        <w:rPr>
          <w:rFonts w:cs="Times New Roman"/>
          <w:b w:val="0"/>
          <w:color w:val="auto"/>
          <w:sz w:val="24"/>
          <w:szCs w:val="28"/>
        </w:rPr>
        <w:t xml:space="preserve"> – Группы воздействия корпоративной благотворительности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>Практически любая коммерческая компания находится на одном из этапов или ступеней развития социальной активности. Понимание этих этапов позволит с одной стороны коммерческим компаниям выстроить свою стратегию развития социальной активности, а с другой стороны найти место для социальных проектов НКО и даже для возникновения поддержки социального предпринимательства.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1. Акт милосердия. 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В какой-то момент времени развития наступает та избыточность ресурсов, при которой организации/кампании/частные лица готовы (но ни в коем случае не должны) «поделиться», передать их часть для укрепления или </w:t>
      </w:r>
      <w:proofErr w:type="gramStart"/>
      <w:r w:rsidRPr="004F05F3">
        <w:rPr>
          <w:lang w:eastAsia="ru-RU"/>
        </w:rPr>
        <w:t>сохранения</w:t>
      </w:r>
      <w:proofErr w:type="gramEnd"/>
      <w:r w:rsidRPr="004F05F3">
        <w:rPr>
          <w:lang w:eastAsia="ru-RU"/>
        </w:rPr>
        <w:t xml:space="preserve"> ранее созданного в своем сегменте рынка, на своей территории деятельности. Не останавливаясь на спектре причин, побуждающих сделать этот первый шаг, определим точку отсчета еще не маркетингового, а, как правило, личностного характера - акт милосердия.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Типичные акты милосердия выражаются в поддержке разовых, бессистемных обращений граждан и сервисных, благотворительных фондов, организаций. Деньги или чаще необходимые ресурсы, предоставляются из не учтенных фондов предприятия, из личных средств руководителей компании, реже из прибыли. На этом этапе характерна поддержка локальных и дающих прямой, адресный результат обращений. Предприятие и руководство стремятся не оглашать факт и размер помощи. Все происходит ситуативно и предельно естественно, здесь еще нет маркетинга, экономических расчетов. Акт милосердия - глубоко личное дело. </w:t>
      </w:r>
      <w:r w:rsidRPr="004F05F3">
        <w:rPr>
          <w:lang w:eastAsia="ru-RU"/>
        </w:rPr>
        <w:lastRenderedPageBreak/>
        <w:t>На этом первом шаге социальная активность часто и останавливается, не оказывая влияния на судьбу предприятия и развитие общества в целом.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bCs/>
          <w:lang w:eastAsia="ru-RU"/>
        </w:rPr>
        <w:t>2. Спонсорство социальных проектов и программ.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>Вторым, активно реализуемым шагом на пути к социально-маркетинговой деятельности, является спонсорство социально-значимых событий и проектов. Предприятие реагирует на поступающие спонсорские предложения либо само разрабатывает разовые социальные акции. Отличительные черты спонсорства - наличие четких обязатель</w:t>
      </w:r>
      <w:proofErr w:type="gramStart"/>
      <w:r w:rsidRPr="004F05F3">
        <w:rPr>
          <w:lang w:eastAsia="ru-RU"/>
        </w:rPr>
        <w:t>ств дв</w:t>
      </w:r>
      <w:proofErr w:type="gramEnd"/>
      <w:r w:rsidRPr="004F05F3">
        <w:rPr>
          <w:lang w:eastAsia="ru-RU"/>
        </w:rPr>
        <w:t>ух сторон. При спонсорстве компания, финансируя проект, получает прямой или косвенный доступ к целевым аудиториям, приобретает пакет рекламных носителей и каналов распространения информации. Спонсорство уже подчинено не личным мотивам, а согласовано с интересами предприятия. Однако, как правило, на этом этапе по-прежнему деятельность еще не носит системного, постоянного характера в социальной сфере, направленного на обеспечение функционирования и развития местного сообщества и территории.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Как правило, спонсорские бюджеты определяются бюджетом рекламные или на местах бюджетом, направленным на лояльность местной администрации. О социальной и четкой позиции спонсора речи нет, </w:t>
      </w:r>
      <w:proofErr w:type="gramStart"/>
      <w:r w:rsidRPr="004F05F3">
        <w:rPr>
          <w:lang w:eastAsia="ru-RU"/>
        </w:rPr>
        <w:t>на</w:t>
      </w:r>
      <w:proofErr w:type="gramEnd"/>
      <w:r w:rsidRPr="004F05F3">
        <w:rPr>
          <w:lang w:eastAsia="ru-RU"/>
        </w:rPr>
        <w:t xml:space="preserve"> и </w:t>
      </w:r>
      <w:proofErr w:type="gramStart"/>
      <w:r w:rsidRPr="004F05F3">
        <w:rPr>
          <w:lang w:eastAsia="ru-RU"/>
        </w:rPr>
        <w:t>сама</w:t>
      </w:r>
      <w:proofErr w:type="gramEnd"/>
      <w:r w:rsidRPr="004F05F3">
        <w:rPr>
          <w:lang w:eastAsia="ru-RU"/>
        </w:rPr>
        <w:t xml:space="preserve"> активность регулируется федеральным законом «О рекламе» и не имеет отношения к поддержке социального развития территории.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bCs/>
          <w:lang w:eastAsia="ru-RU"/>
        </w:rPr>
        <w:t xml:space="preserve">3.  Выбор одной или нескольких тем или </w:t>
      </w:r>
      <w:proofErr w:type="gramStart"/>
      <w:r w:rsidRPr="004F05F3">
        <w:rPr>
          <w:bCs/>
          <w:lang w:eastAsia="ru-RU"/>
        </w:rPr>
        <w:t>проблем</w:t>
      </w:r>
      <w:proofErr w:type="gramEnd"/>
      <w:r w:rsidRPr="004F05F3">
        <w:rPr>
          <w:bCs/>
          <w:lang w:eastAsia="ru-RU"/>
        </w:rPr>
        <w:t xml:space="preserve"> на которых компания публично делает акценты в своих коммуникациях.</w:t>
      </w:r>
      <w:r w:rsidRPr="004F05F3">
        <w:rPr>
          <w:lang w:eastAsia="ru-RU"/>
        </w:rPr>
        <w:t> 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Для этого уже требуется определение приоритетов компании с четкой фокусировкой на конкретной социальной задаче. Это первый по-настоящему социально-маркетинговый шаг, поскольку приоритеты, должны быть вписаны в стратегию компании. Мотивами для этого шага может стать, например, желание руководства и акционеров контролировать эффективность существующего распределения средств или, что важно, стремление к уникальному позиционированию на рынке. В этом случае социальная активность, выбор темы, предлагаемые аудитории решения становятся элементом имиджа, образа </w:t>
      </w:r>
      <w:r w:rsidRPr="004F05F3">
        <w:rPr>
          <w:lang w:eastAsia="ru-RU"/>
        </w:rPr>
        <w:lastRenderedPageBreak/>
        <w:t>компании, частью бренда, создавая дополнительные нематериальные активы лояльности и предпочтений в целевых группах.</w:t>
      </w:r>
    </w:p>
    <w:p w:rsidR="004F05F3" w:rsidRPr="004F05F3" w:rsidRDefault="004F05F3" w:rsidP="004F05F3">
      <w:pPr>
        <w:ind w:left="-567" w:firstLine="567"/>
        <w:rPr>
          <w:bCs/>
          <w:lang w:eastAsia="ru-RU"/>
        </w:rPr>
      </w:pPr>
      <w:r w:rsidRPr="004F05F3">
        <w:rPr>
          <w:bCs/>
          <w:lang w:eastAsia="ru-RU"/>
        </w:rPr>
        <w:t>4. Разработка благотворительной политики компании, вписанной в стратегию развития предприятия. 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>На этом этапе появляются новые специально выделенные функциональные места и их кадровое наполнение – специалисты, отвечающие за социальную активность и социальную отчетность. Например, руководитель спецпроектов, руководитель отдела КСО, благотворительности и т.п. Благотворительная (социальная) политика предприятия уже четко связана со стратегией предприятия и работает на маркетинговые интересы, обеспечивая, таким образом, стабильность и финансовую устойчивость социального развития и решения социальных проблем. Идея социальной ответственности бизнеса все чаще  реализуются в виде благотворительной программы (как правило, в партнерстве с НКО-оператором), что в настоящее время можно увидеть на многих предприятиях. Часто мотивом создания программ социальной ответственности становится стремление к стабильному сосуществованию с государственными структурами или местным сообществом. Однако более широкое основание для появления социальных и благотворительных программ предприятия подразумевает и гораздо большее разнообразие форм и методов общественного развития.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> </w:t>
      </w:r>
      <w:r w:rsidRPr="004F05F3">
        <w:rPr>
          <w:bCs/>
          <w:lang w:eastAsia="ru-RU"/>
        </w:rPr>
        <w:t>5. Корпоративные благотворительные программы.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При дальнейшем рассмотрении темы мы можем увидеть примеры построения корпоративной благотворительной политики - нового, пятого шага социально-маркетинговой активности предприятия. На этом этапе руководством компании (не зависимо от числа работников – 3 или 3000) создаются условия, когда каждый сотрудник предприятия вовлекается в корпоративные программы поддержки тех или иных социально значимых и социально полезных проектов. Решаются и проблемы вокруг предприятия, и социальные проблемы сотрудников и корпоративные, </w:t>
      </w:r>
      <w:proofErr w:type="spellStart"/>
      <w:r w:rsidRPr="004F05F3">
        <w:rPr>
          <w:lang w:eastAsia="ru-RU"/>
        </w:rPr>
        <w:t>командообразующие</w:t>
      </w:r>
      <w:proofErr w:type="spellEnd"/>
      <w:r w:rsidRPr="004F05F3">
        <w:rPr>
          <w:lang w:eastAsia="ru-RU"/>
        </w:rPr>
        <w:t xml:space="preserve"> задачи предприятия. При этом</w:t>
      </w:r>
      <w:proofErr w:type="gramStart"/>
      <w:r w:rsidRPr="004F05F3">
        <w:rPr>
          <w:lang w:eastAsia="ru-RU"/>
        </w:rPr>
        <w:t>,</w:t>
      </w:r>
      <w:proofErr w:type="gramEnd"/>
      <w:r w:rsidRPr="004F05F3">
        <w:rPr>
          <w:lang w:eastAsia="ru-RU"/>
        </w:rPr>
        <w:t xml:space="preserve"> в большинстве случаев, финансирование совместно выбранных социальных программ распределяется между предприятием и его сотрудниками.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lastRenderedPageBreak/>
        <w:t>6. У</w:t>
      </w:r>
      <w:r w:rsidRPr="004F05F3">
        <w:rPr>
          <w:bCs/>
          <w:lang w:eastAsia="ru-RU"/>
        </w:rPr>
        <w:t>чреждение некоммерческой организации.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 xml:space="preserve">В случае дальнейшего успешного развития </w:t>
      </w:r>
      <w:proofErr w:type="gramStart"/>
      <w:r w:rsidRPr="004F05F3">
        <w:rPr>
          <w:lang w:eastAsia="ru-RU"/>
        </w:rPr>
        <w:t>социальных</w:t>
      </w:r>
      <w:proofErr w:type="gramEnd"/>
      <w:r w:rsidRPr="004F05F3">
        <w:rPr>
          <w:lang w:eastAsia="ru-RU"/>
        </w:rPr>
        <w:t xml:space="preserve"> в том числе и корпоративных программ шестым уровнем становится выделение/создание самостоятельных организационных структур – благотворительных и </w:t>
      </w:r>
      <w:proofErr w:type="spellStart"/>
      <w:r w:rsidRPr="004F05F3">
        <w:rPr>
          <w:lang w:eastAsia="ru-RU"/>
        </w:rPr>
        <w:t>грантодающих</w:t>
      </w:r>
      <w:proofErr w:type="spellEnd"/>
      <w:r w:rsidRPr="004F05F3">
        <w:rPr>
          <w:lang w:eastAsia="ru-RU"/>
        </w:rPr>
        <w:t xml:space="preserve"> фондов (часто именных, от лица основателя или владельца компании), с четко прописанной миссией, целями и направлениями деятельности. Форм и содержаний такой активности и примеров много – от создания фондов целевого капитала до взятия на себя ответственности за решение определенной, не решаемой ранее проблемы с масштабной информационной поддержкой, прозрачностью и доступностью всех отчетных материалов.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r w:rsidRPr="004F05F3">
        <w:rPr>
          <w:bCs/>
          <w:lang w:eastAsia="ru-RU"/>
        </w:rPr>
        <w:t>7. Поддержка социального предпринимательства.</w:t>
      </w:r>
    </w:p>
    <w:p w:rsidR="004F05F3" w:rsidRPr="004F05F3" w:rsidRDefault="004F05F3" w:rsidP="004F05F3">
      <w:pPr>
        <w:ind w:left="-567" w:firstLine="567"/>
        <w:rPr>
          <w:lang w:eastAsia="ru-RU"/>
        </w:rPr>
      </w:pPr>
      <w:proofErr w:type="gramStart"/>
      <w:r w:rsidRPr="004F05F3">
        <w:rPr>
          <w:lang w:eastAsia="ru-RU"/>
        </w:rPr>
        <w:t xml:space="preserve">Можно увидеть, как бизнес (не только крупный, но и средний и малый) создает новые, актуальные, но не развивающиеся в силу низкой </w:t>
      </w:r>
      <w:proofErr w:type="spellStart"/>
      <w:r w:rsidRPr="004F05F3">
        <w:rPr>
          <w:lang w:eastAsia="ru-RU"/>
        </w:rPr>
        <w:t>маржинальности</w:t>
      </w:r>
      <w:proofErr w:type="spellEnd"/>
      <w:r w:rsidRPr="004F05F3">
        <w:rPr>
          <w:lang w:eastAsia="ru-RU"/>
        </w:rPr>
        <w:t xml:space="preserve"> или кажущейся незначительности (низком рейтинге в «официальном» или «бытовом» списке социальных проблем) проекты, направленные на масштабные и системные изменения в обществе – в первую очередь через поддержку социального предпринимательства – в направлениях развивая территории, создании новых рабочих мест для самых</w:t>
      </w:r>
      <w:proofErr w:type="gramEnd"/>
      <w:r w:rsidRPr="004F05F3">
        <w:rPr>
          <w:lang w:eastAsia="ru-RU"/>
        </w:rPr>
        <w:t xml:space="preserve"> разных категорий жителей, и новые смыслы для жизни на этой конкретной территории, а значит и новые решения существующих и будущих социальных проблем и затруднений.</w:t>
      </w:r>
    </w:p>
    <w:p w:rsidR="004F05F3" w:rsidRDefault="004F05F3" w:rsidP="004F05F3">
      <w:pPr>
        <w:ind w:left="-567" w:firstLine="567"/>
        <w:rPr>
          <w:lang w:eastAsia="ru-RU"/>
        </w:rPr>
      </w:pPr>
      <w:r w:rsidRPr="004F05F3">
        <w:rPr>
          <w:lang w:eastAsia="ru-RU"/>
        </w:rPr>
        <w:t>В настоящее время масштабной поддержкой социального предпринимательства уже занимаются Лукойл (на базе фонда «Наше Будущее»), компания </w:t>
      </w:r>
      <w:proofErr w:type="spellStart"/>
      <w:r w:rsidRPr="004F05F3">
        <w:rPr>
          <w:lang w:eastAsia="ru-RU"/>
        </w:rPr>
        <w:t>Kinnevik</w:t>
      </w:r>
      <w:proofErr w:type="spellEnd"/>
      <w:r w:rsidRPr="004F05F3">
        <w:rPr>
          <w:lang w:eastAsia="ru-RU"/>
        </w:rPr>
        <w:t xml:space="preserve"> (на базе фонда «Навстречу переменам»), Сити-банк (на базе глобального Сити-фонда), РУСАЛ, Северсталь и другие по настоящему гигантские корпорации. Но интересно, что не менее значимую поддержку оказывают и малые предприятия, </w:t>
      </w:r>
      <w:proofErr w:type="gramStart"/>
      <w:r w:rsidRPr="004F05F3">
        <w:rPr>
          <w:lang w:eastAsia="ru-RU"/>
        </w:rPr>
        <w:t>становясь социальными предпринимателями они запускают в регионах</w:t>
      </w:r>
      <w:proofErr w:type="gramEnd"/>
      <w:r w:rsidRPr="004F05F3">
        <w:rPr>
          <w:lang w:eastAsia="ru-RU"/>
        </w:rPr>
        <w:t xml:space="preserve"> (Коломна) или отдельных сегментах экономики (детские развивающие центры, группы временного пребывания, частные детские сады) цепную реакцию создания новых и новых социальных предприятий.</w:t>
      </w:r>
    </w:p>
    <w:p w:rsidR="004F05F3" w:rsidRDefault="004F05F3">
      <w:pPr>
        <w:spacing w:after="200" w:line="276" w:lineRule="auto"/>
        <w:jc w:val="left"/>
        <w:rPr>
          <w:lang w:eastAsia="ru-RU"/>
        </w:rPr>
      </w:pPr>
      <w:r>
        <w:rPr>
          <w:lang w:eastAsia="ru-RU"/>
        </w:rPr>
        <w:br w:type="page"/>
      </w:r>
    </w:p>
    <w:p w:rsidR="004F05F3" w:rsidRDefault="004F05F3" w:rsidP="004F05F3">
      <w:pPr>
        <w:pStyle w:val="1"/>
      </w:pPr>
      <w:bookmarkStart w:id="2" w:name="_Toc416081244"/>
      <w:r>
        <w:lastRenderedPageBreak/>
        <w:t xml:space="preserve">2 </w:t>
      </w:r>
      <w:r>
        <w:t>Состояние и проблемы развития малого бизнеса</w:t>
      </w:r>
      <w:r>
        <w:t xml:space="preserve"> </w:t>
      </w:r>
      <w:r>
        <w:t>в России</w:t>
      </w:r>
      <w:bookmarkEnd w:id="2"/>
    </w:p>
    <w:p w:rsidR="00836CBE" w:rsidRPr="00106833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В существующих условиях рыночных отношений в России малый и средний бизнес являются одним из наиболее перспективных форм хозяйствования. Однако малые и средние предприятия не занимают того места, которое им отводится в экономически развитых странах, где число таких предприятий составляет свыше 80% от общего числа предприятий. В этом секторе экономики в развитых странах занято две трети работающих, производится более половины ВВП. Россия значительно отстает от стран с рыночной экономикой по этим показателям. Доля малого предпринимательства в ВВП России составляет не более 10-11%, стоимость основных фондов промышленности – чуть более 3%.</w:t>
      </w:r>
    </w:p>
    <w:p w:rsidR="00836CBE" w:rsidRPr="00106833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В настоящее время в экономике России одновременно функционируют крупные, средние и малые предприятия, а так же осуществляется деятельность, базирующаяся на личном и семейном труде. Размеры предприятий зависят от специфики отраслей, их технологических особенностей, то действия </w:t>
      </w:r>
      <w:r w:rsidRPr="00106833">
        <w:rPr>
          <w:rStyle w:val="apple-converted-space"/>
          <w:color w:val="000000"/>
          <w:szCs w:val="28"/>
          <w:shd w:val="clear" w:color="auto" w:fill="FFFFFF"/>
        </w:rPr>
        <w:t> </w:t>
      </w:r>
      <w:r w:rsidRPr="00106833">
        <w:rPr>
          <w:color w:val="000000"/>
          <w:szCs w:val="28"/>
          <w:shd w:val="clear" w:color="auto" w:fill="FFFFFF"/>
        </w:rPr>
        <w:t>эффекта масштабности. Есть отрасли, связанные с высокой капиталоемкостью и значительными объемами производства, и отрасли, для которых не требуются большие размеры предприятий, а, напротив, именно малые их размеры оказываются предпочтительнее.</w:t>
      </w:r>
    </w:p>
    <w:p w:rsidR="00836CBE" w:rsidRPr="00106833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Возможность эффективного функционирования малых форм производства определяется рядом их преимуществ по сравнению с крупным производством: близость к местным рынкам и приспособление к запросам клиентуры; производство малыми партиями, что невыгодно крупным фирмам.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 xml:space="preserve">Анализ структуры малых предприятий в отечественной экономике отражает несбалансированность их распределения по основным видам деятельности. По-прежнему наибольшая доля таких предприятий концентрируется в сфере торговли и посреднических услуг, в то время как на долю обрабатывающих производств, строительства приходится их незначительная часть. Таким образом, в настоящее </w:t>
      </w:r>
      <w:r w:rsidRPr="00836CBE">
        <w:t>время </w:t>
      </w:r>
      <w:hyperlink r:id="rId10" w:history="1">
        <w:r w:rsidRPr="00836CBE">
          <w:t>малое</w:t>
        </w:r>
      </w:hyperlink>
      <w:r w:rsidRPr="00836CBE">
        <w:t xml:space="preserve"> </w:t>
      </w:r>
      <w:hyperlink r:id="rId11" w:history="1">
        <w:r w:rsidRPr="00836CBE">
          <w:t>предпринимательство в России</w:t>
        </w:r>
      </w:hyperlink>
      <w:r w:rsidRPr="00106833">
        <w:rPr>
          <w:rStyle w:val="apple-converted-space"/>
          <w:color w:val="000000"/>
          <w:szCs w:val="28"/>
          <w:shd w:val="clear" w:color="auto" w:fill="FFFFFF"/>
        </w:rPr>
        <w:t> </w:t>
      </w:r>
      <w:r w:rsidRPr="00106833">
        <w:rPr>
          <w:color w:val="000000"/>
          <w:szCs w:val="28"/>
          <w:shd w:val="clear" w:color="auto" w:fill="FFFFFF"/>
        </w:rPr>
        <w:t>не является движущей силой структурных преобразований, направленных на диверсификацию экономики. Их деятельность и развитие зависит от множества факторов, среди которых</w:t>
      </w:r>
      <w:r>
        <w:rPr>
          <w:color w:val="000000"/>
          <w:szCs w:val="28"/>
          <w:shd w:val="clear" w:color="auto" w:fill="FFFFFF"/>
        </w:rPr>
        <w:t>: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- </w:t>
      </w:r>
      <w:r>
        <w:rPr>
          <w:color w:val="000000"/>
          <w:szCs w:val="28"/>
          <w:shd w:val="clear" w:color="auto" w:fill="FFFFFF"/>
        </w:rPr>
        <w:t>Финансирование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lastRenderedPageBreak/>
        <w:t xml:space="preserve">- </w:t>
      </w:r>
      <w:r w:rsidRPr="00106833">
        <w:rPr>
          <w:color w:val="000000"/>
          <w:szCs w:val="28"/>
          <w:shd w:val="clear" w:color="auto" w:fill="FFFFFF"/>
        </w:rPr>
        <w:t>Способность и квалификация предпринимателей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06833">
        <w:rPr>
          <w:color w:val="000000"/>
          <w:szCs w:val="28"/>
          <w:shd w:val="clear" w:color="auto" w:fill="FFFFFF"/>
        </w:rPr>
        <w:t>Инфраструктура для поддержки и развития малого предпринимательства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Раскроем эти факторы: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1.Финансирование.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Развитие малого бизнеса затруднено, в первую очередь, вследствие отсутствия источников финансирования ранних стадий развития бизнеса: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836CBE">
        <w:t>• Профессиональные инвесторы не могут финансировать в </w:t>
      </w:r>
      <w:hyperlink r:id="rId12" w:history="1">
        <w:r w:rsidRPr="00836CBE">
          <w:t>малый бизнес</w:t>
        </w:r>
      </w:hyperlink>
      <w:r w:rsidRPr="00836CBE">
        <w:t>, так как стоимость транзакции по финансированию предприятия (профессиональной экспертизы, аудита и подготовки проекта) обычно составляет более $200 тыс. долларов, что существенно превышает потребность в </w:t>
      </w:r>
      <w:hyperlink r:id="rId13" w:history="1">
        <w:r w:rsidRPr="00836CBE">
          <w:t>финансировании малого предприятия</w:t>
        </w:r>
      </w:hyperlink>
      <w:r w:rsidRPr="00106833">
        <w:rPr>
          <w:color w:val="000000"/>
          <w:szCs w:val="28"/>
          <w:shd w:val="clear" w:color="auto" w:fill="FFFFFF"/>
        </w:rPr>
        <w:t>, которая обычно составл</w:t>
      </w:r>
      <w:r>
        <w:rPr>
          <w:color w:val="000000"/>
          <w:szCs w:val="28"/>
          <w:shd w:val="clear" w:color="auto" w:fill="FFFFFF"/>
        </w:rPr>
        <w:t>яет не более 100 тыс. долларов;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Масштабы малого бизнеса незначительны и, как правило, ограничены рамками местного или регионального рынка, а профессиональные инвесторы предпочитают вкладывать деньги в потенциальных лидеров рынка, демонстрирующих в</w:t>
      </w:r>
      <w:r>
        <w:rPr>
          <w:color w:val="000000"/>
          <w:szCs w:val="28"/>
          <w:shd w:val="clear" w:color="auto" w:fill="FFFFFF"/>
        </w:rPr>
        <w:t>ысокий потенциал роста бизнеса;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Банковское финансирование недоступно для подавляющего большинства малых предприятий, так как у начинающих предпринимателей отсутствует ликвидное имущество, которое может быть представлен</w:t>
      </w:r>
      <w:r>
        <w:rPr>
          <w:color w:val="000000"/>
          <w:szCs w:val="28"/>
          <w:shd w:val="clear" w:color="auto" w:fill="FFFFFF"/>
        </w:rPr>
        <w:t>о банку в качестве обеспечения;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Лизинг технологического оборудования также малодоступен, как вследствие низкого уровня развития лизинговых операций, так и неспособности лизингополучателей выплатить первый взнос, составляющий 20-30% от стоимости оборудования; Одним из распространенных источников финансирования малого бизнеса в развитых странах является франчайзинг (</w:t>
      </w:r>
      <w:proofErr w:type="spellStart"/>
      <w:r w:rsidRPr="00106833">
        <w:rPr>
          <w:color w:val="000000"/>
          <w:szCs w:val="28"/>
          <w:shd w:val="clear" w:color="auto" w:fill="FFFFFF"/>
        </w:rPr>
        <w:t>Mac</w:t>
      </w:r>
      <w:proofErr w:type="spellEnd"/>
      <w:r w:rsidRPr="0010683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106833">
        <w:rPr>
          <w:color w:val="000000"/>
          <w:szCs w:val="28"/>
          <w:shd w:val="clear" w:color="auto" w:fill="FFFFFF"/>
        </w:rPr>
        <w:t>Donald's</w:t>
      </w:r>
      <w:proofErr w:type="spellEnd"/>
      <w:r w:rsidRPr="00106833">
        <w:rPr>
          <w:color w:val="000000"/>
          <w:szCs w:val="28"/>
          <w:shd w:val="clear" w:color="auto" w:fill="FFFFFF"/>
        </w:rPr>
        <w:t xml:space="preserve">, печать фото-сервис Кодак или </w:t>
      </w:r>
      <w:proofErr w:type="spellStart"/>
      <w:r w:rsidRPr="00106833">
        <w:rPr>
          <w:color w:val="000000"/>
          <w:szCs w:val="28"/>
          <w:shd w:val="clear" w:color="auto" w:fill="FFFFFF"/>
        </w:rPr>
        <w:t>Фуджи</w:t>
      </w:r>
      <w:proofErr w:type="spellEnd"/>
      <w:r w:rsidRPr="00106833">
        <w:rPr>
          <w:color w:val="000000"/>
          <w:szCs w:val="28"/>
          <w:shd w:val="clear" w:color="auto" w:fill="FFFFFF"/>
        </w:rPr>
        <w:t>, сеть заправочных станций), когда предприниматель приобретает не только технологию, но также торговую марку и типовые стандарты ведения бизнеса, которые помогают действовать, не соверша</w:t>
      </w:r>
      <w:r>
        <w:rPr>
          <w:color w:val="000000"/>
          <w:szCs w:val="28"/>
          <w:shd w:val="clear" w:color="auto" w:fill="FFFFFF"/>
        </w:rPr>
        <w:t>я типичных для новичков ошибок;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 xml:space="preserve">• Основными источниками финансирования малых предприятии в других странах являются друзья или родственники, но в России не так много людей, </w:t>
      </w:r>
      <w:r w:rsidRPr="00106833">
        <w:rPr>
          <w:color w:val="000000"/>
          <w:szCs w:val="28"/>
          <w:shd w:val="clear" w:color="auto" w:fill="FFFFFF"/>
        </w:rPr>
        <w:lastRenderedPageBreak/>
        <w:t>имеющих достаточные сбережения, чтобы позволить себе финансироват</w:t>
      </w:r>
      <w:r>
        <w:rPr>
          <w:color w:val="000000"/>
          <w:szCs w:val="28"/>
          <w:shd w:val="clear" w:color="auto" w:fill="FFFFFF"/>
        </w:rPr>
        <w:t>ь развитие даже малого бизнеса;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• Недоступность финансирования для малых предприятий приводит к криминализации малого бизнеса, так как единственным источником финансирования бизнеса становятся криминальные структуры.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2. Способности и квалификация предпринимателей.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Низкая квалификация предпринимателей с точки зрения организации и управления бизнесом также является важной проблемой: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proofErr w:type="gramStart"/>
      <w:r w:rsidRPr="00106833">
        <w:rPr>
          <w:color w:val="000000"/>
          <w:szCs w:val="28"/>
          <w:shd w:val="clear" w:color="auto" w:fill="FFFFFF"/>
        </w:rPr>
        <w:t>• Многие предприниматели терпят неудачу вследствие отсутствия элементарных знаний и навыков орг</w:t>
      </w:r>
      <w:r>
        <w:rPr>
          <w:color w:val="000000"/>
          <w:szCs w:val="28"/>
          <w:shd w:val="clear" w:color="auto" w:fill="FFFFFF"/>
        </w:rPr>
        <w:t>анизации и управления бизнесом;</w:t>
      </w:r>
      <w:proofErr w:type="gramEnd"/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 xml:space="preserve">• Некоторые люди, пытающиеся начать предпринимательскую деятельность, не имеют способностей к предпринимательству (предпринимателю недостаточно быть хорошим электриком, необходимо быть способным продать услуги электрика клиентам, брать на себя риски, а также терпеть лишения в надежде </w:t>
      </w:r>
      <w:r>
        <w:rPr>
          <w:color w:val="000000"/>
          <w:szCs w:val="28"/>
          <w:shd w:val="clear" w:color="auto" w:fill="FFFFFF"/>
        </w:rPr>
        <w:t>на развитие бизнеса в будущем);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 xml:space="preserve">• Высокий уровень неудач в малом бизнесе связан с тем, что многие </w:t>
      </w:r>
      <w:proofErr w:type="gramStart"/>
      <w:r w:rsidRPr="00106833">
        <w:rPr>
          <w:color w:val="000000"/>
          <w:szCs w:val="28"/>
          <w:shd w:val="clear" w:color="auto" w:fill="FFFFFF"/>
        </w:rPr>
        <w:t>предприниматели</w:t>
      </w:r>
      <w:proofErr w:type="gramEnd"/>
      <w:r w:rsidRPr="00106833">
        <w:rPr>
          <w:color w:val="000000"/>
          <w:szCs w:val="28"/>
          <w:shd w:val="clear" w:color="auto" w:fill="FFFFFF"/>
        </w:rPr>
        <w:t xml:space="preserve"> начиная бизнес и не имея достаточного опыта, не могут представить с какими пробле</w:t>
      </w:r>
      <w:r>
        <w:rPr>
          <w:color w:val="000000"/>
          <w:szCs w:val="28"/>
          <w:shd w:val="clear" w:color="auto" w:fill="FFFFFF"/>
        </w:rPr>
        <w:t>мами они столкнуться в будущем;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Представители малого бизнеса, обычно имеют недостаточные знания в области финансов и бухучета, что приводит к о</w:t>
      </w:r>
      <w:r>
        <w:rPr>
          <w:color w:val="000000"/>
          <w:szCs w:val="28"/>
          <w:shd w:val="clear" w:color="auto" w:fill="FFFFFF"/>
        </w:rPr>
        <w:t>шибкам, а часто и к нарушениям;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 xml:space="preserve">• Представители малого бизнеса не имеют возможности оплачивать услуги дорогостоящих консультантов по управлению или юридических советников, т.е. профессиональная консультационная поддержка для малого </w:t>
      </w:r>
      <w:r>
        <w:rPr>
          <w:color w:val="000000"/>
          <w:szCs w:val="28"/>
          <w:shd w:val="clear" w:color="auto" w:fill="FFFFFF"/>
        </w:rPr>
        <w:t>бизнеса практически недоступна;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• Многие предприниматели не в состоянии оплачивать услуги по предоставлению статистической информации, необходимой для эффективного построения и ведения бизнеса.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3. Инфраструктура для поддержки и развития малого бизнеса.</w:t>
      </w:r>
    </w:p>
    <w:p w:rsidR="00836CBE" w:rsidRDefault="00836CBE" w:rsidP="00836CBE">
      <w:pPr>
        <w:ind w:left="-567" w:firstLine="567"/>
        <w:rPr>
          <w:color w:val="000000"/>
          <w:szCs w:val="28"/>
        </w:rPr>
      </w:pPr>
      <w:r w:rsidRPr="00106833">
        <w:rPr>
          <w:color w:val="000000"/>
          <w:szCs w:val="28"/>
          <w:shd w:val="clear" w:color="auto" w:fill="FFFFFF"/>
        </w:rPr>
        <w:t>Государство делало попытки создания поддерживающей инфраструктуры, но она недостаточно эффективна: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lastRenderedPageBreak/>
        <w:t>• Фонды поддержки предпринимательства (малого и среднего бизнеса) не стали реальными источниками</w:t>
      </w:r>
      <w:r>
        <w:rPr>
          <w:color w:val="000000"/>
          <w:szCs w:val="28"/>
          <w:shd w:val="clear" w:color="auto" w:fill="FFFFFF"/>
        </w:rPr>
        <w:t xml:space="preserve"> финансирования малого бизнеса;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Одной из наиболее эффективных программ финансирования малого бизнеса была и остается программа кредитования через российские уполномоченные банки ЕБРР, но стоимость кредитов по</w:t>
      </w:r>
      <w:r>
        <w:rPr>
          <w:color w:val="000000"/>
          <w:szCs w:val="28"/>
          <w:shd w:val="clear" w:color="auto" w:fill="FFFFFF"/>
        </w:rPr>
        <w:t xml:space="preserve"> этой программе слишком высока;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Инфраструктура профессиональной поддержки предпринимательства не создана или не эффективна, сегодня предприниматель не имеет возможности обратиться к государству и получить бесплатно профессиональную консультационную поддержку по вопросам развития его бизнеса (разработать бизнес-план, помочь создать орган</w:t>
      </w:r>
      <w:r>
        <w:rPr>
          <w:color w:val="000000"/>
          <w:szCs w:val="28"/>
          <w:shd w:val="clear" w:color="auto" w:fill="FFFFFF"/>
        </w:rPr>
        <w:t>изационную структуру и т.п.);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Система профессиональной переподготовки предпринимателей (представителей малого бизнеса) не создана, проводятся отдельные мероприят</w:t>
      </w:r>
      <w:r>
        <w:rPr>
          <w:color w:val="000000"/>
          <w:szCs w:val="28"/>
          <w:shd w:val="clear" w:color="auto" w:fill="FFFFFF"/>
        </w:rPr>
        <w:t>ия, но не на регулярной основе;</w:t>
      </w:r>
    </w:p>
    <w:p w:rsidR="00836CBE" w:rsidRDefault="00836CBE" w:rsidP="00836CBE">
      <w:pPr>
        <w:ind w:left="-567" w:firstLine="567"/>
        <w:rPr>
          <w:color w:val="000000"/>
          <w:szCs w:val="28"/>
          <w:shd w:val="clear" w:color="auto" w:fill="FFFFFF"/>
        </w:rPr>
      </w:pPr>
      <w:r w:rsidRPr="00106833">
        <w:rPr>
          <w:color w:val="000000"/>
          <w:szCs w:val="28"/>
          <w:shd w:val="clear" w:color="auto" w:fill="FFFFFF"/>
        </w:rPr>
        <w:t>• Во многих регионах до сих пор существуют серьезные административные барьеры, создающие проблемы предпринимателям, как в процессе создания малого предприятия, так и в</w:t>
      </w:r>
      <w:r>
        <w:rPr>
          <w:color w:val="000000"/>
          <w:szCs w:val="28"/>
          <w:shd w:val="clear" w:color="auto" w:fill="FFFFFF"/>
        </w:rPr>
        <w:t xml:space="preserve"> процессе его функционирования;</w:t>
      </w:r>
    </w:p>
    <w:p w:rsidR="00836CBE" w:rsidRPr="00106833" w:rsidRDefault="00836CBE" w:rsidP="00836CBE">
      <w:pPr>
        <w:ind w:left="-567" w:firstLine="567"/>
        <w:rPr>
          <w:szCs w:val="28"/>
        </w:rPr>
      </w:pPr>
      <w:r w:rsidRPr="00106833">
        <w:rPr>
          <w:color w:val="000000"/>
          <w:szCs w:val="28"/>
          <w:shd w:val="clear" w:color="auto" w:fill="FFFFFF"/>
        </w:rPr>
        <w:t>• Практически ни в одном российском регионе предприниматели не имеют бесплатного (или льготного) доступа к справочной и статистической информации, которая стратегически важна для развития.</w:t>
      </w:r>
    </w:p>
    <w:p w:rsidR="00836CBE" w:rsidRDefault="00836CBE">
      <w:pPr>
        <w:spacing w:after="200" w:line="276" w:lineRule="auto"/>
        <w:jc w:val="left"/>
        <w:rPr>
          <w:lang w:eastAsia="ru-RU"/>
        </w:rPr>
      </w:pPr>
      <w:r>
        <w:rPr>
          <w:lang w:eastAsia="ru-RU"/>
        </w:rPr>
        <w:br w:type="page"/>
      </w:r>
    </w:p>
    <w:p w:rsidR="004F05F3" w:rsidRDefault="00836CBE" w:rsidP="00836CBE">
      <w:pPr>
        <w:pStyle w:val="af"/>
        <w:ind w:firstLine="0"/>
      </w:pPr>
      <w:bookmarkStart w:id="3" w:name="_Toc416081245"/>
      <w:r>
        <w:lastRenderedPageBreak/>
        <w:t>Список использованных источников</w:t>
      </w:r>
      <w:bookmarkEnd w:id="3"/>
    </w:p>
    <w:p w:rsidR="009B54DD" w:rsidRDefault="009B54DD" w:rsidP="009B54DD">
      <w:pPr>
        <w:numPr>
          <w:ilvl w:val="0"/>
          <w:numId w:val="3"/>
        </w:numPr>
        <w:tabs>
          <w:tab w:val="left" w:pos="1134"/>
        </w:tabs>
        <w:spacing w:line="312" w:lineRule="auto"/>
        <w:ind w:left="-567" w:firstLine="567"/>
        <w:rPr>
          <w:szCs w:val="28"/>
        </w:rPr>
      </w:pPr>
      <w:proofErr w:type="spellStart"/>
      <w:r>
        <w:rPr>
          <w:szCs w:val="28"/>
        </w:rPr>
        <w:t>Благов</w:t>
      </w:r>
      <w:proofErr w:type="spellEnd"/>
      <w:r>
        <w:rPr>
          <w:szCs w:val="28"/>
        </w:rPr>
        <w:t xml:space="preserve"> </w:t>
      </w:r>
      <w:r>
        <w:rPr>
          <w:szCs w:val="28"/>
        </w:rPr>
        <w:t xml:space="preserve">Ю.Е. Корпоративная социальная ответственность: эволюция концепции / Ю.Е. </w:t>
      </w:r>
      <w:proofErr w:type="spellStart"/>
      <w:r>
        <w:rPr>
          <w:szCs w:val="28"/>
        </w:rPr>
        <w:t>Благов</w:t>
      </w:r>
      <w:proofErr w:type="spellEnd"/>
      <w:r>
        <w:rPr>
          <w:szCs w:val="28"/>
        </w:rPr>
        <w:t>; Высшая школа менеджмента СПбГУ. – 2-е изд. – СПб</w:t>
      </w:r>
      <w:proofErr w:type="gramStart"/>
      <w:r>
        <w:rPr>
          <w:szCs w:val="28"/>
        </w:rPr>
        <w:t xml:space="preserve">.: </w:t>
      </w:r>
      <w:proofErr w:type="gramEnd"/>
      <w:r>
        <w:rPr>
          <w:szCs w:val="28"/>
        </w:rPr>
        <w:t>Изд-во «Высшая школа менеджмента», 2011. – 272 с.</w:t>
      </w:r>
    </w:p>
    <w:p w:rsidR="009B54DD" w:rsidRDefault="009B54DD" w:rsidP="009B54DD">
      <w:pPr>
        <w:numPr>
          <w:ilvl w:val="0"/>
          <w:numId w:val="3"/>
        </w:numPr>
        <w:tabs>
          <w:tab w:val="left" w:pos="1134"/>
        </w:tabs>
        <w:spacing w:line="312" w:lineRule="auto"/>
        <w:ind w:left="-567" w:firstLine="567"/>
        <w:rPr>
          <w:szCs w:val="28"/>
        </w:rPr>
      </w:pPr>
      <w:proofErr w:type="spellStart"/>
      <w:r>
        <w:rPr>
          <w:szCs w:val="28"/>
        </w:rPr>
        <w:t>Грекова</w:t>
      </w:r>
      <w:proofErr w:type="spellEnd"/>
      <w:r>
        <w:rPr>
          <w:szCs w:val="28"/>
        </w:rPr>
        <w:t xml:space="preserve"> </w:t>
      </w:r>
      <w:r>
        <w:rPr>
          <w:szCs w:val="28"/>
        </w:rPr>
        <w:t xml:space="preserve">Г.И., </w:t>
      </w:r>
      <w:proofErr w:type="spellStart"/>
      <w:r>
        <w:rPr>
          <w:szCs w:val="28"/>
        </w:rPr>
        <w:t>Киварина</w:t>
      </w:r>
      <w:proofErr w:type="spellEnd"/>
      <w:r>
        <w:rPr>
          <w:szCs w:val="28"/>
        </w:rPr>
        <w:t xml:space="preserve"> М.В., Кузьмин А.В., Руденко К.А. Взаимодействие предпринимательских структур, власти и населения в системе социального партнерства. – Великий Новгород: </w:t>
      </w:r>
      <w:proofErr w:type="spellStart"/>
      <w:r>
        <w:rPr>
          <w:szCs w:val="28"/>
        </w:rPr>
        <w:t>НовГУ</w:t>
      </w:r>
      <w:proofErr w:type="spellEnd"/>
      <w:r>
        <w:rPr>
          <w:szCs w:val="28"/>
        </w:rPr>
        <w:t>, 2010.</w:t>
      </w:r>
    </w:p>
    <w:p w:rsidR="009B54DD" w:rsidRDefault="009B54DD" w:rsidP="009B54DD">
      <w:pPr>
        <w:numPr>
          <w:ilvl w:val="0"/>
          <w:numId w:val="3"/>
        </w:numPr>
        <w:tabs>
          <w:tab w:val="left" w:pos="1134"/>
        </w:tabs>
        <w:spacing w:line="312" w:lineRule="auto"/>
        <w:ind w:left="-567" w:firstLine="567"/>
        <w:rPr>
          <w:szCs w:val="28"/>
        </w:rPr>
      </w:pPr>
      <w:r>
        <w:rPr>
          <w:szCs w:val="28"/>
        </w:rPr>
        <w:t>Перегудов С.П. Корпоративное гражданство как новая форма отношений бизнеса, общества и власти – М.: ИМЭМО РАН, 2006. - 193 с.</w:t>
      </w:r>
    </w:p>
    <w:p w:rsidR="009B54DD" w:rsidRDefault="009B54DD" w:rsidP="009B54DD">
      <w:pPr>
        <w:pStyle w:val="a9"/>
        <w:numPr>
          <w:ilvl w:val="0"/>
          <w:numId w:val="3"/>
        </w:numPr>
        <w:ind w:left="-567" w:firstLine="567"/>
      </w:pPr>
      <w:r>
        <w:t>Ежемесячный обзор по темам в области социального предпринимательства №1 01.14</w:t>
      </w:r>
    </w:p>
    <w:p w:rsidR="009B54DD" w:rsidRDefault="009B54DD" w:rsidP="009B54DD">
      <w:pPr>
        <w:tabs>
          <w:tab w:val="left" w:pos="1134"/>
        </w:tabs>
        <w:spacing w:line="312" w:lineRule="auto"/>
        <w:rPr>
          <w:szCs w:val="28"/>
        </w:rPr>
      </w:pPr>
    </w:p>
    <w:p w:rsidR="00B62B07" w:rsidRPr="00836CBE" w:rsidRDefault="00B62B07" w:rsidP="009B54DD">
      <w:pPr>
        <w:ind w:left="360"/>
      </w:pPr>
    </w:p>
    <w:p w:rsidR="00836CBE" w:rsidRPr="00836CBE" w:rsidRDefault="00836CBE" w:rsidP="00836CBE">
      <w:pPr>
        <w:rPr>
          <w:lang w:eastAsia="ru-RU"/>
        </w:rPr>
      </w:pPr>
    </w:p>
    <w:p w:rsidR="00FA2F80" w:rsidRDefault="00FA2F80"/>
    <w:sectPr w:rsidR="00FA2F80" w:rsidSect="004F05F3">
      <w:headerReference w:type="default" r:id="rId14"/>
      <w:pgSz w:w="11906" w:h="16838"/>
      <w:pgMar w:top="1134" w:right="850" w:bottom="568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A9" w:rsidRDefault="009344A9" w:rsidP="004F05F3">
      <w:pPr>
        <w:spacing w:line="240" w:lineRule="auto"/>
      </w:pPr>
      <w:r>
        <w:separator/>
      </w:r>
    </w:p>
  </w:endnote>
  <w:endnote w:type="continuationSeparator" w:id="0">
    <w:p w:rsidR="009344A9" w:rsidRDefault="009344A9" w:rsidP="004F05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A9" w:rsidRDefault="009344A9" w:rsidP="004F05F3">
      <w:pPr>
        <w:spacing w:line="240" w:lineRule="auto"/>
      </w:pPr>
      <w:r>
        <w:separator/>
      </w:r>
    </w:p>
  </w:footnote>
  <w:footnote w:type="continuationSeparator" w:id="0">
    <w:p w:rsidR="009344A9" w:rsidRDefault="009344A9" w:rsidP="004F05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388249"/>
      <w:docPartObj>
        <w:docPartGallery w:val="Page Numbers (Top of Page)"/>
        <w:docPartUnique/>
      </w:docPartObj>
    </w:sdtPr>
    <w:sdtContent>
      <w:p w:rsidR="004F05F3" w:rsidRDefault="004F05F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4DD">
          <w:rPr>
            <w:noProof/>
          </w:rPr>
          <w:t>6</w:t>
        </w:r>
        <w:r>
          <w:fldChar w:fldCharType="end"/>
        </w:r>
      </w:p>
    </w:sdtContent>
  </w:sdt>
  <w:p w:rsidR="004F05F3" w:rsidRDefault="004F05F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53DD6"/>
    <w:multiLevelType w:val="hybridMultilevel"/>
    <w:tmpl w:val="3B022D66"/>
    <w:lvl w:ilvl="0" w:tplc="B0BA5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F67A59"/>
    <w:multiLevelType w:val="hybridMultilevel"/>
    <w:tmpl w:val="3B36D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A92D10"/>
    <w:multiLevelType w:val="hybridMultilevel"/>
    <w:tmpl w:val="0DB2A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7D"/>
    <w:rsid w:val="00095937"/>
    <w:rsid w:val="00105693"/>
    <w:rsid w:val="004A62FB"/>
    <w:rsid w:val="004F05F3"/>
    <w:rsid w:val="0052194C"/>
    <w:rsid w:val="00836CBE"/>
    <w:rsid w:val="009344A9"/>
    <w:rsid w:val="009B54DD"/>
    <w:rsid w:val="009D0B65"/>
    <w:rsid w:val="009D247D"/>
    <w:rsid w:val="00AC06B1"/>
    <w:rsid w:val="00B43C4E"/>
    <w:rsid w:val="00B62B07"/>
    <w:rsid w:val="00D800B6"/>
    <w:rsid w:val="00FA2F80"/>
    <w:rsid w:val="00FC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F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4F05F3"/>
    <w:pPr>
      <w:keepNext/>
      <w:keepLines/>
      <w:ind w:left="-567" w:firstLine="567"/>
      <w:outlineLvl w:val="0"/>
    </w:pPr>
    <w:rPr>
      <w:rFonts w:eastAsia="Times New Roman" w:cs="Times New Roman"/>
      <w:b/>
      <w:bCs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B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содержание"/>
    <w:basedOn w:val="a"/>
    <w:next w:val="a"/>
    <w:link w:val="30"/>
    <w:uiPriority w:val="9"/>
    <w:semiHidden/>
    <w:unhideWhenUsed/>
    <w:qFormat/>
    <w:rsid w:val="00105693"/>
    <w:pPr>
      <w:keepNext/>
      <w:keepLines/>
      <w:spacing w:before="200"/>
      <w:ind w:left="708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содержание Знак"/>
    <w:basedOn w:val="a0"/>
    <w:link w:val="3"/>
    <w:uiPriority w:val="9"/>
    <w:semiHidden/>
    <w:rsid w:val="00105693"/>
    <w:rPr>
      <w:rFonts w:ascii="Times New Roman" w:eastAsiaTheme="majorEastAsia" w:hAnsi="Times New Roman" w:cstheme="majorBidi"/>
      <w:b/>
      <w:bCs/>
      <w:sz w:val="28"/>
    </w:rPr>
  </w:style>
  <w:style w:type="character" w:customStyle="1" w:styleId="10">
    <w:name w:val="Заголовок 1 Знак"/>
    <w:basedOn w:val="a0"/>
    <w:link w:val="1"/>
    <w:uiPriority w:val="9"/>
    <w:rsid w:val="004F05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СНОСКИ"/>
    <w:basedOn w:val="a4"/>
    <w:autoRedefine/>
    <w:qFormat/>
    <w:rsid w:val="00FC1329"/>
    <w:rPr>
      <w:rFonts w:cs="Tahoma"/>
      <w:color w:val="000000"/>
      <w:sz w:val="18"/>
      <w:szCs w:val="18"/>
      <w:shd w:val="clear" w:color="auto" w:fill="FFFFFF"/>
    </w:rPr>
  </w:style>
  <w:style w:type="paragraph" w:styleId="a4">
    <w:name w:val="footnote text"/>
    <w:basedOn w:val="a"/>
    <w:link w:val="a5"/>
    <w:uiPriority w:val="99"/>
    <w:semiHidden/>
    <w:unhideWhenUsed/>
    <w:rsid w:val="00FC132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C1329"/>
    <w:rPr>
      <w:rFonts w:ascii="Times New Roman" w:hAnsi="Times New Roman"/>
      <w:sz w:val="20"/>
      <w:szCs w:val="20"/>
    </w:rPr>
  </w:style>
  <w:style w:type="paragraph" w:styleId="a6">
    <w:name w:val="caption"/>
    <w:basedOn w:val="a"/>
    <w:next w:val="a"/>
    <w:uiPriority w:val="35"/>
    <w:unhideWhenUsed/>
    <w:qFormat/>
    <w:rsid w:val="004F05F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F05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5F3"/>
    <w:rPr>
      <w:rFonts w:ascii="Tahoma" w:hAnsi="Tahoma" w:cs="Tahoma"/>
      <w:sz w:val="16"/>
      <w:szCs w:val="16"/>
    </w:rPr>
  </w:style>
  <w:style w:type="paragraph" w:styleId="a9">
    <w:name w:val="List Paragraph"/>
    <w:aliases w:val="СПИСОК ИСТОЧНИКОВ ТЕКСТ"/>
    <w:basedOn w:val="a"/>
    <w:uiPriority w:val="34"/>
    <w:qFormat/>
    <w:rsid w:val="00B62B07"/>
    <w:pPr>
      <w:ind w:left="720" w:firstLine="709"/>
      <w:contextualSpacing/>
    </w:pPr>
    <w:rPr>
      <w:rFonts w:eastAsia="Times New Roman" w:cs="Times New Roman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F05F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05F3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F05F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05F3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836CBE"/>
  </w:style>
  <w:style w:type="character" w:styleId="ae">
    <w:name w:val="Hyperlink"/>
    <w:basedOn w:val="a0"/>
    <w:uiPriority w:val="99"/>
    <w:unhideWhenUsed/>
    <w:rsid w:val="00836CBE"/>
    <w:rPr>
      <w:color w:val="0000FF"/>
      <w:u w:val="single"/>
    </w:rPr>
  </w:style>
  <w:style w:type="paragraph" w:customStyle="1" w:styleId="af">
    <w:name w:val="СПИСОК ИСПОЛЬЗОВАННЫХ ИСТОЧНИКОВ"/>
    <w:basedOn w:val="1"/>
    <w:next w:val="a"/>
    <w:qFormat/>
    <w:rsid w:val="00836CBE"/>
    <w:pPr>
      <w:jc w:val="center"/>
    </w:pPr>
  </w:style>
  <w:style w:type="character" w:customStyle="1" w:styleId="20">
    <w:name w:val="Заголовок 2 Знак"/>
    <w:basedOn w:val="a0"/>
    <w:link w:val="2"/>
    <w:uiPriority w:val="9"/>
    <w:semiHidden/>
    <w:rsid w:val="00B62B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OC Heading"/>
    <w:basedOn w:val="1"/>
    <w:next w:val="a"/>
    <w:uiPriority w:val="39"/>
    <w:semiHidden/>
    <w:unhideWhenUsed/>
    <w:qFormat/>
    <w:rsid w:val="009B54DD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9B54DD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F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4F05F3"/>
    <w:pPr>
      <w:keepNext/>
      <w:keepLines/>
      <w:ind w:left="-567" w:firstLine="567"/>
      <w:outlineLvl w:val="0"/>
    </w:pPr>
    <w:rPr>
      <w:rFonts w:eastAsia="Times New Roman" w:cs="Times New Roman"/>
      <w:b/>
      <w:bCs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B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содержание"/>
    <w:basedOn w:val="a"/>
    <w:next w:val="a"/>
    <w:link w:val="30"/>
    <w:uiPriority w:val="9"/>
    <w:semiHidden/>
    <w:unhideWhenUsed/>
    <w:qFormat/>
    <w:rsid w:val="00105693"/>
    <w:pPr>
      <w:keepNext/>
      <w:keepLines/>
      <w:spacing w:before="200"/>
      <w:ind w:left="708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содержание Знак"/>
    <w:basedOn w:val="a0"/>
    <w:link w:val="3"/>
    <w:uiPriority w:val="9"/>
    <w:semiHidden/>
    <w:rsid w:val="00105693"/>
    <w:rPr>
      <w:rFonts w:ascii="Times New Roman" w:eastAsiaTheme="majorEastAsia" w:hAnsi="Times New Roman" w:cstheme="majorBidi"/>
      <w:b/>
      <w:bCs/>
      <w:sz w:val="28"/>
    </w:rPr>
  </w:style>
  <w:style w:type="character" w:customStyle="1" w:styleId="10">
    <w:name w:val="Заголовок 1 Знак"/>
    <w:basedOn w:val="a0"/>
    <w:link w:val="1"/>
    <w:uiPriority w:val="9"/>
    <w:rsid w:val="004F05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СНОСКИ"/>
    <w:basedOn w:val="a4"/>
    <w:autoRedefine/>
    <w:qFormat/>
    <w:rsid w:val="00FC1329"/>
    <w:rPr>
      <w:rFonts w:cs="Tahoma"/>
      <w:color w:val="000000"/>
      <w:sz w:val="18"/>
      <w:szCs w:val="18"/>
      <w:shd w:val="clear" w:color="auto" w:fill="FFFFFF"/>
    </w:rPr>
  </w:style>
  <w:style w:type="paragraph" w:styleId="a4">
    <w:name w:val="footnote text"/>
    <w:basedOn w:val="a"/>
    <w:link w:val="a5"/>
    <w:uiPriority w:val="99"/>
    <w:semiHidden/>
    <w:unhideWhenUsed/>
    <w:rsid w:val="00FC132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C1329"/>
    <w:rPr>
      <w:rFonts w:ascii="Times New Roman" w:hAnsi="Times New Roman"/>
      <w:sz w:val="20"/>
      <w:szCs w:val="20"/>
    </w:rPr>
  </w:style>
  <w:style w:type="paragraph" w:styleId="a6">
    <w:name w:val="caption"/>
    <w:basedOn w:val="a"/>
    <w:next w:val="a"/>
    <w:uiPriority w:val="35"/>
    <w:unhideWhenUsed/>
    <w:qFormat/>
    <w:rsid w:val="004F05F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F05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5F3"/>
    <w:rPr>
      <w:rFonts w:ascii="Tahoma" w:hAnsi="Tahoma" w:cs="Tahoma"/>
      <w:sz w:val="16"/>
      <w:szCs w:val="16"/>
    </w:rPr>
  </w:style>
  <w:style w:type="paragraph" w:styleId="a9">
    <w:name w:val="List Paragraph"/>
    <w:aliases w:val="СПИСОК ИСТОЧНИКОВ ТЕКСТ"/>
    <w:basedOn w:val="a"/>
    <w:uiPriority w:val="34"/>
    <w:qFormat/>
    <w:rsid w:val="00B62B07"/>
    <w:pPr>
      <w:ind w:left="720" w:firstLine="709"/>
      <w:contextualSpacing/>
    </w:pPr>
    <w:rPr>
      <w:rFonts w:eastAsia="Times New Roman" w:cs="Times New Roman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F05F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05F3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4F05F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05F3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836CBE"/>
  </w:style>
  <w:style w:type="character" w:styleId="ae">
    <w:name w:val="Hyperlink"/>
    <w:basedOn w:val="a0"/>
    <w:uiPriority w:val="99"/>
    <w:unhideWhenUsed/>
    <w:rsid w:val="00836CBE"/>
    <w:rPr>
      <w:color w:val="0000FF"/>
      <w:u w:val="single"/>
    </w:rPr>
  </w:style>
  <w:style w:type="paragraph" w:customStyle="1" w:styleId="af">
    <w:name w:val="СПИСОК ИСПОЛЬЗОВАННЫХ ИСТОЧНИКОВ"/>
    <w:basedOn w:val="1"/>
    <w:next w:val="a"/>
    <w:qFormat/>
    <w:rsid w:val="00836CBE"/>
    <w:pPr>
      <w:jc w:val="center"/>
    </w:pPr>
  </w:style>
  <w:style w:type="character" w:customStyle="1" w:styleId="20">
    <w:name w:val="Заголовок 2 Знак"/>
    <w:basedOn w:val="a0"/>
    <w:link w:val="2"/>
    <w:uiPriority w:val="9"/>
    <w:semiHidden/>
    <w:rsid w:val="00B62B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OC Heading"/>
    <w:basedOn w:val="1"/>
    <w:next w:val="a"/>
    <w:uiPriority w:val="39"/>
    <w:semiHidden/>
    <w:unhideWhenUsed/>
    <w:qFormat/>
    <w:rsid w:val="009B54DD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9B54D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olreferat.com/%D0%A4%D0%B8%D0%BD%D0%B0%D0%BD%D1%81%D0%B8%D1%80%D0%BE%D0%B2%D0%B0%D0%BD%D0%B8%D0%B5_%D0%BC%D0%B0%D0%BB%D0%BE%D0%B3%D0%BE_%D0%BF%D1%80%D0%B5%D0%B4%D0%BF%D1%80%D0%B8%D1%8F%D1%82%D0%B8%D1%8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olreferat.com/%D0%9C%D0%B0%D0%BB%D1%8B%D0%B9_%D0%B1%D0%B8%D0%B7%D0%BD%D0%B5%D1%8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olreferat.com/%D0%9F%D1%80%D0%B5%D0%B4%D0%BF%D1%80%D0%B8%D0%BD%D0%B8%D0%BC%D0%B0%D1%82%D0%B5%D0%BB%D1%8C%D1%81%D1%82%D0%B2%D0%BE_%D0%B2_%D0%A0%D0%BE%D1%81%D1%81%D0%B8%D0%B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olreferat.com/%D0%9C%D0%B0%D0%BB%D0%BE%D0%B5_%D0%BF%D1%80%D0%B5%D0%B4%D0%BF%D1%80%D0%B8%D0%BD%D0%B8%D0%BC%D0%B0%D1%82%D0%B5%D0%BB%D1%8C%D1%81%D1%82%D0%B2%D0%BE_%D0%B2_%D0%A0%D0%BE%D1%81%D1%81%D0%B8%D0%B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9207-D5B8-411C-B981-B30DD2A9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2</cp:revision>
  <dcterms:created xsi:type="dcterms:W3CDTF">2015-04-06T06:44:00Z</dcterms:created>
  <dcterms:modified xsi:type="dcterms:W3CDTF">2015-04-06T06:59:00Z</dcterms:modified>
</cp:coreProperties>
</file>