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9F9" w:rsidRPr="005269F9" w:rsidRDefault="005269F9">
      <w:pPr>
        <w:rPr>
          <w:rFonts w:ascii="Times New Roman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>Содержание</w:t>
      </w:r>
    </w:p>
    <w:p w:rsidR="005269F9" w:rsidRPr="005D4805" w:rsidRDefault="005269F9">
      <w:pPr>
        <w:rPr>
          <w:rFonts w:ascii="Times New Roman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>Задание 1. ......................................................................................................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</w:t>
      </w:r>
      <w:r w:rsidR="005D4805" w:rsidRPr="005D4805">
        <w:rPr>
          <w:rFonts w:ascii="Times New Roman" w:hAnsi="Times New Roman" w:cs="Times New Roman"/>
          <w:sz w:val="28"/>
          <w:szCs w:val="28"/>
        </w:rPr>
        <w:t>..2</w:t>
      </w:r>
    </w:p>
    <w:p w:rsidR="00D976D9" w:rsidRPr="005D4805" w:rsidRDefault="005269F9">
      <w:pPr>
        <w:rPr>
          <w:rFonts w:ascii="Times New Roman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>Задание 2 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</w:t>
      </w:r>
      <w:r w:rsidR="005D480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D4805">
        <w:rPr>
          <w:rFonts w:ascii="Times New Roman" w:hAnsi="Times New Roman" w:cs="Times New Roman"/>
          <w:sz w:val="28"/>
          <w:szCs w:val="28"/>
        </w:rPr>
        <w:t>..</w:t>
      </w:r>
      <w:r w:rsidR="005D4805" w:rsidRPr="005D4805">
        <w:rPr>
          <w:rFonts w:ascii="Times New Roman" w:hAnsi="Times New Roman" w:cs="Times New Roman"/>
          <w:sz w:val="28"/>
          <w:szCs w:val="28"/>
        </w:rPr>
        <w:t>3</w:t>
      </w:r>
    </w:p>
    <w:p w:rsidR="005269F9" w:rsidRPr="005D4805" w:rsidRDefault="005269F9">
      <w:pPr>
        <w:rPr>
          <w:rFonts w:ascii="Times New Roman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</w:t>
      </w:r>
      <w:r w:rsidR="005D4805" w:rsidRPr="005D4805">
        <w:rPr>
          <w:rFonts w:ascii="Times New Roman" w:hAnsi="Times New Roman" w:cs="Times New Roman"/>
          <w:sz w:val="28"/>
          <w:szCs w:val="28"/>
        </w:rPr>
        <w:t>..5</w:t>
      </w: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</w:p>
    <w:p w:rsidR="005269F9" w:rsidRDefault="005269F9" w:rsidP="005269F9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Задание 1.</w:t>
      </w:r>
    </w:p>
    <w:p w:rsidR="005269F9" w:rsidRDefault="005269F9" w:rsidP="005269F9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Десять экспертов оценили прогнозные значения экономического показателя. Методом статистической обработки результатов экспертизы найти точечный и интервальный прогнозы ( </w:t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>=70%).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8"/>
        <w:gridCol w:w="934"/>
        <w:gridCol w:w="917"/>
        <w:gridCol w:w="923"/>
        <w:gridCol w:w="917"/>
        <w:gridCol w:w="917"/>
        <w:gridCol w:w="923"/>
        <w:gridCol w:w="917"/>
        <w:gridCol w:w="706"/>
        <w:gridCol w:w="712"/>
        <w:gridCol w:w="507"/>
      </w:tblGrid>
      <w:tr w:rsidR="005269F9" w:rsidTr="00AB5160">
        <w:tc>
          <w:tcPr>
            <w:tcW w:w="957" w:type="dxa"/>
          </w:tcPr>
          <w:p w:rsidR="005269F9" w:rsidRPr="0063044F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Эксперт </w:t>
            </w:r>
            <w:r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74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33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08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5269F9" w:rsidTr="00AB5160"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10.8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9.2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8.4</w:t>
            </w:r>
          </w:p>
        </w:tc>
        <w:tc>
          <w:tcPr>
            <w:tcW w:w="957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674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11.6</w:t>
            </w:r>
          </w:p>
        </w:tc>
        <w:tc>
          <w:tcPr>
            <w:tcW w:w="733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508" w:type="dxa"/>
          </w:tcPr>
          <w:p w:rsidR="005269F9" w:rsidRPr="00F42805" w:rsidRDefault="005269F9" w:rsidP="00AB5160">
            <w:pPr>
              <w:pStyle w:val="Default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</w:tr>
    </w:tbl>
    <w:p w:rsidR="005269F9" w:rsidRPr="00AD3E28" w:rsidRDefault="005269F9" w:rsidP="005269F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5269F9" w:rsidRDefault="005269F9" w:rsidP="005D480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Решение.</w:t>
      </w:r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>Среднее значение (точечная оценка п</w:t>
      </w:r>
      <w:bookmarkStart w:id="0" w:name="_GoBack"/>
      <w:bookmarkEnd w:id="0"/>
      <w:r w:rsidRPr="005269F9">
        <w:rPr>
          <w:rFonts w:ascii="Times New Roman" w:hAnsi="Times New Roman" w:cs="Times New Roman"/>
          <w:sz w:val="28"/>
          <w:szCs w:val="28"/>
        </w:rPr>
        <w:t xml:space="preserve">рогнозируемой величины) составит </w:t>
      </w:r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135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=13,5</m:t>
          </m:r>
        </m:oMath>
      </m:oMathPara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 xml:space="preserve">Вычислим дисперсию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nary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138,9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=15,4</m:t>
        </m:r>
      </m:oMath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 xml:space="preserve">Зададим доверительную вероятность </w:t>
      </w:r>
      <w:r w:rsidRPr="005269F9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5269F9">
        <w:rPr>
          <w:rFonts w:ascii="Times New Roman" w:hAnsi="Times New Roman" w:cs="Times New Roman"/>
          <w:sz w:val="28"/>
          <w:szCs w:val="28"/>
        </w:rPr>
        <w:t xml:space="preserve">=60%, определим соответствующий коэффициент Стьюдента </w:t>
      </w:r>
      <w:r w:rsidRPr="005269F9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5269F9">
        <w:rPr>
          <w:rFonts w:ascii="Times New Roman" w:hAnsi="Times New Roman" w:cs="Times New Roman"/>
          <w:sz w:val="28"/>
          <w:szCs w:val="28"/>
        </w:rPr>
        <w:t>(40%, 8)=0,89 и размах доверительного интервала</w:t>
      </w:r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u=0,89×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15,4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10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=1,12</m:t>
          </m:r>
        </m:oMath>
      </m:oMathPara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69F9">
        <w:rPr>
          <w:rFonts w:ascii="Times New Roman" w:hAnsi="Times New Roman" w:cs="Times New Roman"/>
          <w:sz w:val="28"/>
          <w:szCs w:val="28"/>
        </w:rPr>
        <w:t>Таким образом, границы доверительного интервала</w:t>
      </w:r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нижн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13,5-1,12=12,38</m:t>
          </m:r>
        </m:oMath>
      </m:oMathPara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верх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13,5+1,12=14,62</m:t>
          </m:r>
        </m:oMath>
      </m:oMathPara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 xml:space="preserve">Коэффициент вариации </w:t>
      </w:r>
      <m:oMath>
        <m:r>
          <w:rPr>
            <w:rFonts w:ascii="Cambria Math" w:hAnsi="Cambria Math" w:cs="Times New Roman"/>
            <w:sz w:val="28"/>
            <w:szCs w:val="28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15,4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13,5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×100=29,1 %</m:t>
        </m:r>
      </m:oMath>
    </w:p>
    <w:p w:rsidR="005269F9" w:rsidRPr="005269F9" w:rsidRDefault="005269F9" w:rsidP="005269F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269F9">
        <w:rPr>
          <w:sz w:val="28"/>
          <w:szCs w:val="28"/>
        </w:rPr>
        <w:lastRenderedPageBreak/>
        <w:t xml:space="preserve">Таким образом, точечной прогнозной оценкой исследуемого показателя является13,5; интервальный прогноз с доверительной вероятностью 60%: от 12,38 до14,62 </w:t>
      </w:r>
    </w:p>
    <w:p w:rsidR="005269F9" w:rsidRDefault="005269F9" w:rsidP="005269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 xml:space="preserve">29,1&gt; 20%, разброс мнений экспертов не </w:t>
      </w:r>
      <w:proofErr w:type="spellStart"/>
      <w:r w:rsidRPr="005269F9">
        <w:rPr>
          <w:rFonts w:ascii="Times New Roman" w:hAnsi="Times New Roman" w:cs="Times New Roman"/>
          <w:sz w:val="28"/>
          <w:szCs w:val="28"/>
        </w:rPr>
        <w:t>согласнован</w:t>
      </w:r>
      <w:proofErr w:type="spellEnd"/>
      <w:r w:rsidRPr="005269F9">
        <w:rPr>
          <w:rFonts w:ascii="Times New Roman" w:hAnsi="Times New Roman" w:cs="Times New Roman"/>
          <w:sz w:val="28"/>
          <w:szCs w:val="28"/>
        </w:rPr>
        <w:t>.</w:t>
      </w:r>
    </w:p>
    <w:p w:rsidR="005269F9" w:rsidRPr="005D4805" w:rsidRDefault="005269F9" w:rsidP="005269F9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>Задание 2.</w:t>
      </w:r>
    </w:p>
    <w:p w:rsidR="005269F9" w:rsidRPr="005D4805" w:rsidRDefault="005269F9" w:rsidP="005269F9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 xml:space="preserve"> В процессе анализа выявлены пять видов риска, которым может подвергаться прое</w:t>
      </w:r>
      <w:proofErr w:type="gramStart"/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>кт в пр</w:t>
      </w:r>
      <w:proofErr w:type="gramEnd"/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 xml:space="preserve">оцессе его реализации. Четыре эксперта </w:t>
      </w:r>
      <w:proofErr w:type="spellStart"/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>проранжировали</w:t>
      </w:r>
      <w:proofErr w:type="spellEnd"/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 xml:space="preserve"> эти риски по степени возможного их влияния на уровень потерь. Результаты оценок представлены в таблице. Определить итоговую </w:t>
      </w:r>
      <w:proofErr w:type="spellStart"/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>ранжировку</w:t>
      </w:r>
      <w:proofErr w:type="spellEnd"/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 xml:space="preserve">. С помощью коэффициента </w:t>
      </w:r>
      <w:proofErr w:type="spellStart"/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>конкордации</w:t>
      </w:r>
      <w:proofErr w:type="spellEnd"/>
      <w:r w:rsidRPr="005D4805">
        <w:rPr>
          <w:rFonts w:ascii="Times New Roman" w:eastAsiaTheme="minorEastAsia" w:hAnsi="Times New Roman" w:cs="Times New Roman"/>
          <w:b/>
          <w:sz w:val="28"/>
          <w:szCs w:val="28"/>
        </w:rPr>
        <w:t xml:space="preserve"> оценить согласованность мнений экспертов.</w:t>
      </w:r>
    </w:p>
    <w:p w:rsidR="005269F9" w:rsidRPr="005269F9" w:rsidRDefault="005269F9" w:rsidP="005269F9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269F9">
        <w:rPr>
          <w:rFonts w:ascii="Times New Roman" w:eastAsiaTheme="minorEastAsia" w:hAnsi="Times New Roman" w:cs="Times New Roman"/>
          <w:sz w:val="28"/>
          <w:szCs w:val="28"/>
        </w:rPr>
        <w:t xml:space="preserve">Вариант 4. 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913"/>
        <w:gridCol w:w="1595"/>
        <w:gridCol w:w="1595"/>
        <w:gridCol w:w="1595"/>
        <w:gridCol w:w="1595"/>
        <w:gridCol w:w="1596"/>
      </w:tblGrid>
      <w:tr w:rsidR="005269F9" w:rsidTr="005269F9">
        <w:tc>
          <w:tcPr>
            <w:tcW w:w="1913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риска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2-ой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3-ий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4-ый</w:t>
            </w:r>
          </w:p>
        </w:tc>
        <w:tc>
          <w:tcPr>
            <w:tcW w:w="1596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5-ый</w:t>
            </w:r>
          </w:p>
        </w:tc>
      </w:tr>
      <w:tr w:rsidR="005269F9" w:rsidTr="005269F9">
        <w:tc>
          <w:tcPr>
            <w:tcW w:w="1913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 эксперт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69F9" w:rsidTr="005269F9">
        <w:tc>
          <w:tcPr>
            <w:tcW w:w="1913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эксперт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69F9" w:rsidTr="005269F9">
        <w:tc>
          <w:tcPr>
            <w:tcW w:w="1913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эексперт</w:t>
            </w:r>
            <w:proofErr w:type="spellEnd"/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69F9" w:rsidTr="005269F9">
        <w:tc>
          <w:tcPr>
            <w:tcW w:w="1913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4-й эксперт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6" w:type="dxa"/>
          </w:tcPr>
          <w:p w:rsidR="005269F9" w:rsidRDefault="005269F9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546D" w:rsidTr="00D1546D">
        <w:trPr>
          <w:trHeight w:val="240"/>
        </w:trPr>
        <w:tc>
          <w:tcPr>
            <w:tcW w:w="1913" w:type="dxa"/>
          </w:tcPr>
          <w:p w:rsidR="00D1546D" w:rsidRDefault="00D1546D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Суммарный ранг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596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D1546D" w:rsidTr="00D1546D">
        <w:trPr>
          <w:trHeight w:val="240"/>
        </w:trPr>
        <w:tc>
          <w:tcPr>
            <w:tcW w:w="1913" w:type="dxa"/>
          </w:tcPr>
          <w:p w:rsidR="00D1546D" w:rsidRPr="00D1546D" w:rsidRDefault="00D1546D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ранг</w:t>
            </w:r>
          </w:p>
        </w:tc>
        <w:tc>
          <w:tcPr>
            <w:tcW w:w="1595" w:type="dxa"/>
          </w:tcPr>
          <w:p w:rsidR="00D1546D" w:rsidRPr="005D4805" w:rsidRDefault="005D4805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5" w:type="dxa"/>
          </w:tcPr>
          <w:p w:rsidR="00D1546D" w:rsidRPr="005D4805" w:rsidRDefault="005D4805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</w:tcPr>
          <w:p w:rsidR="00D1546D" w:rsidRPr="005D4805" w:rsidRDefault="005D4805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95" w:type="dxa"/>
          </w:tcPr>
          <w:p w:rsidR="00D1546D" w:rsidRPr="005D4805" w:rsidRDefault="005D4805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96" w:type="dxa"/>
          </w:tcPr>
          <w:p w:rsidR="00D1546D" w:rsidRPr="005D4805" w:rsidRDefault="005D4805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D1546D" w:rsidTr="00D1546D">
        <w:trPr>
          <w:trHeight w:val="255"/>
        </w:trPr>
        <w:tc>
          <w:tcPr>
            <w:tcW w:w="1913" w:type="dxa"/>
          </w:tcPr>
          <w:p w:rsidR="00D1546D" w:rsidRDefault="00D1546D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-12</m:t>
                </m:r>
              </m:oMath>
            </m:oMathPara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D1546D" w:rsidRPr="005D4805" w:rsidRDefault="005D4805" w:rsidP="005D48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48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DC23C0" w:rsidRPr="005D48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95" w:type="dxa"/>
          </w:tcPr>
          <w:p w:rsidR="00D1546D" w:rsidRPr="005D4805" w:rsidRDefault="005D4805" w:rsidP="005D48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DC23C0" w:rsidRPr="005D48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6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D1546D" w:rsidTr="00DC23C0">
        <w:trPr>
          <w:trHeight w:val="252"/>
        </w:trPr>
        <w:tc>
          <w:tcPr>
            <w:tcW w:w="1913" w:type="dxa"/>
          </w:tcPr>
          <w:p w:rsidR="00D1546D" w:rsidRDefault="00D1546D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1595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596" w:type="dxa"/>
          </w:tcPr>
          <w:p w:rsidR="00D1546D" w:rsidRPr="00DC23C0" w:rsidRDefault="00DC23C0" w:rsidP="00DC2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5269F9" w:rsidRDefault="005269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9F9" w:rsidRDefault="005269F9" w:rsidP="005269F9">
      <w:pPr>
        <w:jc w:val="center"/>
        <w:rPr>
          <w:rFonts w:ascii="Times New Roman" w:hAnsi="Times New Roman" w:cs="Times New Roman"/>
          <w:sz w:val="28"/>
          <w:szCs w:val="28"/>
        </w:rPr>
      </w:pPr>
      <w:r w:rsidRPr="005269F9">
        <w:rPr>
          <w:rFonts w:ascii="Times New Roman" w:hAnsi="Times New Roman" w:cs="Times New Roman"/>
          <w:sz w:val="28"/>
          <w:szCs w:val="28"/>
        </w:rPr>
        <w:t>Решение.</w:t>
      </w:r>
    </w:p>
    <w:p w:rsidR="005269F9" w:rsidRDefault="005269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269F9">
        <w:rPr>
          <w:rFonts w:ascii="Times New Roman" w:hAnsi="Times New Roman" w:cs="Times New Roman"/>
          <w:sz w:val="28"/>
          <w:szCs w:val="28"/>
        </w:rPr>
        <w:t>По условию  n=4,  m=5.</w:t>
      </w:r>
    </w:p>
    <w:p w:rsidR="00D1546D" w:rsidRPr="00D1546D" w:rsidRDefault="00D1546D" w:rsidP="00D1546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1546D">
        <w:rPr>
          <w:rFonts w:ascii="Times New Roman" w:hAnsi="Times New Roman" w:cs="Times New Roman"/>
          <w:sz w:val="28"/>
          <w:szCs w:val="28"/>
        </w:rPr>
        <w:t>Для каждого вида риска найдем сумму рангов от всех экспертов, полученные суммы занесем в строку «суммарный ранг (</w:t>
      </w:r>
      <w:proofErr w:type="spellStart"/>
      <w:r w:rsidRPr="00D1546D">
        <w:rPr>
          <w:rFonts w:ascii="Times New Roman" w:hAnsi="Times New Roman" w:cs="Times New Roman"/>
          <w:sz w:val="28"/>
          <w:szCs w:val="28"/>
          <w:lang w:val="en-US"/>
        </w:rPr>
        <w:t>rj</w:t>
      </w:r>
      <w:proofErr w:type="spellEnd"/>
      <w:r w:rsidRPr="00D1546D">
        <w:rPr>
          <w:rFonts w:ascii="Times New Roman" w:hAnsi="Times New Roman" w:cs="Times New Roman"/>
          <w:sz w:val="28"/>
          <w:szCs w:val="28"/>
        </w:rPr>
        <w:t>)»</w:t>
      </w:r>
      <w:r>
        <w:rPr>
          <w:rFonts w:ascii="Times New Roman" w:hAnsi="Times New Roman" w:cs="Times New Roman"/>
          <w:sz w:val="28"/>
          <w:szCs w:val="28"/>
        </w:rPr>
        <w:t xml:space="preserve">. В соответствии с величинами  </w:t>
      </w:r>
      <w:proofErr w:type="spellStart"/>
      <w:r w:rsidRPr="00D1546D">
        <w:rPr>
          <w:rFonts w:ascii="Times New Roman" w:hAnsi="Times New Roman" w:cs="Times New Roman"/>
          <w:sz w:val="28"/>
          <w:szCs w:val="28"/>
          <w:lang w:val="en-US"/>
        </w:rPr>
        <w:t>rj</w:t>
      </w:r>
      <w:proofErr w:type="spellEnd"/>
      <w:r w:rsidRPr="00D1546D">
        <w:rPr>
          <w:rFonts w:ascii="Times New Roman" w:hAnsi="Times New Roman" w:cs="Times New Roman"/>
          <w:sz w:val="28"/>
          <w:szCs w:val="28"/>
        </w:rPr>
        <w:t xml:space="preserve">  заполним строку «итоговый ранг».  </w:t>
      </w:r>
    </w:p>
    <w:p w:rsidR="00D1546D" w:rsidRDefault="00D1546D" w:rsidP="00D1546D">
      <w:pPr>
        <w:rPr>
          <w:rFonts w:ascii="Times New Roman" w:hAnsi="Times New Roman" w:cs="Times New Roman"/>
          <w:sz w:val="28"/>
          <w:szCs w:val="28"/>
        </w:rPr>
      </w:pPr>
      <w:r w:rsidRPr="00D1546D">
        <w:rPr>
          <w:rFonts w:ascii="Times New Roman" w:hAnsi="Times New Roman" w:cs="Times New Roman"/>
          <w:sz w:val="28"/>
          <w:szCs w:val="28"/>
        </w:rPr>
        <w:t xml:space="preserve">Для расчета коэффициента </w:t>
      </w:r>
      <w:proofErr w:type="spellStart"/>
      <w:r w:rsidRPr="00D1546D">
        <w:rPr>
          <w:rFonts w:ascii="Times New Roman" w:hAnsi="Times New Roman" w:cs="Times New Roman"/>
          <w:sz w:val="28"/>
          <w:szCs w:val="28"/>
        </w:rPr>
        <w:t>конкордации</w:t>
      </w:r>
      <w:proofErr w:type="spellEnd"/>
      <w:r w:rsidRPr="00D1546D">
        <w:rPr>
          <w:rFonts w:ascii="Times New Roman" w:hAnsi="Times New Roman" w:cs="Times New Roman"/>
          <w:sz w:val="28"/>
          <w:szCs w:val="28"/>
        </w:rPr>
        <w:t xml:space="preserve"> предварительно вычислим входящие в расчетную формулу величины   </w:t>
      </w:r>
    </w:p>
    <w:p w:rsidR="00AE4875" w:rsidRPr="00AE4875" w:rsidRDefault="00864AF5" w:rsidP="00AE4875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n×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m+1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×4×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6=12;</m:t>
          </m:r>
          <m: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×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m×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×16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×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5×(25-1)=160</m:t>
          </m:r>
        </m:oMath>
      </m:oMathPara>
    </w:p>
    <w:p w:rsidR="00864AF5" w:rsidRPr="005D4805" w:rsidRDefault="00AE4875" w:rsidP="00D1546D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AE4875">
        <w:rPr>
          <w:rFonts w:ascii="Times New Roman" w:hAnsi="Times New Roman" w:cs="Times New Roman"/>
          <w:sz w:val="28"/>
          <w:szCs w:val="28"/>
        </w:rPr>
        <w:t xml:space="preserve">Затем рассчитаем разности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-12,</m:t>
        </m:r>
      </m:oMath>
      <w:r w:rsidRPr="00AE48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квадраты этих разностей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-12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и найдем сумму 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2 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=118</m:t>
            </m:r>
          </m:e>
        </m:nary>
      </m:oMath>
    </w:p>
    <w:p w:rsidR="00DC23C0" w:rsidRPr="00DC23C0" w:rsidRDefault="00D1546D" w:rsidP="00D1546D">
      <w:pPr>
        <w:rPr>
          <w:rFonts w:ascii="Times New Roman" w:hAnsi="Times New Roman" w:cs="Times New Roman"/>
          <w:sz w:val="28"/>
          <w:szCs w:val="28"/>
        </w:rPr>
      </w:pPr>
      <w:r w:rsidRPr="00D1546D">
        <w:rPr>
          <w:rFonts w:ascii="Times New Roman" w:hAnsi="Times New Roman" w:cs="Times New Roman"/>
          <w:sz w:val="28"/>
          <w:szCs w:val="28"/>
        </w:rPr>
        <w:t xml:space="preserve">Теперь определим коэффициент </w:t>
      </w:r>
      <w:proofErr w:type="spellStart"/>
      <w:r w:rsidRPr="00D1546D">
        <w:rPr>
          <w:rFonts w:ascii="Times New Roman" w:hAnsi="Times New Roman" w:cs="Times New Roman"/>
          <w:sz w:val="28"/>
          <w:szCs w:val="28"/>
        </w:rPr>
        <w:t>конкордации</w:t>
      </w:r>
      <w:proofErr w:type="spellEnd"/>
      <w:r w:rsidRPr="00D1546D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W=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=0,738</m:t>
        </m:r>
      </m:oMath>
    </w:p>
    <w:p w:rsidR="00D1546D" w:rsidRPr="00D1546D" w:rsidRDefault="00D1546D" w:rsidP="00D1546D">
      <w:pPr>
        <w:rPr>
          <w:rFonts w:ascii="Times New Roman" w:hAnsi="Times New Roman" w:cs="Times New Roman"/>
          <w:sz w:val="28"/>
          <w:szCs w:val="28"/>
        </w:rPr>
      </w:pPr>
      <w:r w:rsidRPr="00D1546D">
        <w:rPr>
          <w:rFonts w:ascii="Times New Roman" w:hAnsi="Times New Roman" w:cs="Times New Roman"/>
          <w:sz w:val="28"/>
          <w:szCs w:val="28"/>
        </w:rPr>
        <w:t xml:space="preserve">Упрощенная проверка  0,738 &gt; 0,5  позволяет сделать вывод о значимости найденного коэффициента, т.е. о достаточной согласованности мнений экспертов.  </w:t>
      </w:r>
    </w:p>
    <w:p w:rsidR="00DC23C0" w:rsidRDefault="00D1546D" w:rsidP="00D1546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1546D">
        <w:rPr>
          <w:rFonts w:ascii="Times New Roman" w:hAnsi="Times New Roman" w:cs="Times New Roman"/>
          <w:sz w:val="28"/>
          <w:szCs w:val="28"/>
        </w:rPr>
        <w:t>Проведем проверку с помощью критерия Пирсона:</w:t>
      </w:r>
    </w:p>
    <w:p w:rsidR="00D1546D" w:rsidRDefault="00D1546D" w:rsidP="00D1546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1546D">
        <w:rPr>
          <w:rFonts w:ascii="Times New Roman" w:hAnsi="Times New Roman" w:cs="Times New Roman"/>
          <w:sz w:val="28"/>
          <w:szCs w:val="28"/>
        </w:rPr>
        <w:t xml:space="preserve"> - вычислим </w:t>
      </w:r>
      <m:oMath>
        <m:r>
          <w:rPr>
            <w:rFonts w:ascii="Cambria Math" w:hAnsi="Cambria Math" w:cs="Times New Roman"/>
            <w:sz w:val="28"/>
            <w:szCs w:val="28"/>
          </w:rPr>
          <m:t>n×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×W=4×4×0,738=11,8</m:t>
        </m:r>
      </m:oMath>
      <w:proofErr w:type="gramStart"/>
      <w:r w:rsidRPr="00D1546D">
        <w:rPr>
          <w:rFonts w:ascii="Times New Roman" w:hAnsi="Times New Roman" w:cs="Times New Roman"/>
          <w:sz w:val="28"/>
          <w:szCs w:val="28"/>
        </w:rPr>
        <w:t xml:space="preserve"> </w:t>
      </w:r>
      <w:r w:rsidRPr="00DC23C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DC23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3C0" w:rsidRPr="00DC23C0" w:rsidRDefault="00DC23C0" w:rsidP="00D1546D">
      <w:pPr>
        <w:rPr>
          <w:rFonts w:ascii="Times New Roman" w:hAnsi="Times New Roman" w:cs="Times New Roman"/>
          <w:sz w:val="28"/>
          <w:szCs w:val="28"/>
        </w:rPr>
      </w:pPr>
      <w:r w:rsidRPr="00DC23C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определим критическое значение ( при </w:t>
      </w:r>
      <w:r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DC23C0">
        <w:rPr>
          <w:rFonts w:ascii="Times New Roman" w:hAnsi="Times New Roman" w:cs="Times New Roman"/>
          <w:sz w:val="28"/>
          <w:szCs w:val="28"/>
        </w:rPr>
        <w:t xml:space="preserve">=5%,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C23C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C23C0">
        <w:rPr>
          <w:rFonts w:ascii="Times New Roman" w:hAnsi="Times New Roman" w:cs="Times New Roman"/>
          <w:sz w:val="28"/>
          <w:szCs w:val="28"/>
        </w:rPr>
        <w:t>-1=4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C23C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кр</m:t>
            </m:r>
            <w:proofErr w:type="gramEnd"/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=9,49</m:t>
        </m:r>
      </m:oMath>
    </w:p>
    <w:p w:rsidR="00DC23C0" w:rsidRPr="00DC23C0" w:rsidRDefault="00D1546D" w:rsidP="00D1546D">
      <w:pPr>
        <w:rPr>
          <w:rFonts w:ascii="Times New Roman" w:hAnsi="Times New Roman" w:cs="Times New Roman"/>
          <w:sz w:val="28"/>
          <w:szCs w:val="28"/>
        </w:rPr>
      </w:pPr>
      <w:r w:rsidRPr="00D1546D">
        <w:rPr>
          <w:rFonts w:ascii="Times New Roman" w:hAnsi="Times New Roman" w:cs="Times New Roman"/>
          <w:sz w:val="28"/>
          <w:szCs w:val="28"/>
        </w:rPr>
        <w:t xml:space="preserve">- сравним  </w:t>
      </w:r>
      <w:r w:rsidR="00DC23C0">
        <w:rPr>
          <w:rFonts w:ascii="Times New Roman" w:hAnsi="Times New Roman" w:cs="Times New Roman"/>
          <w:sz w:val="28"/>
          <w:szCs w:val="28"/>
          <w:lang w:val="en-US"/>
        </w:rPr>
        <w:t>11,8 &gt; 9,49</w:t>
      </w:r>
      <w:r w:rsidRPr="00D1546D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D1546D" w:rsidRDefault="00D1546D" w:rsidP="00D1546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1546D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D1546D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D1546D">
        <w:rPr>
          <w:rFonts w:ascii="Times New Roman" w:hAnsi="Times New Roman" w:cs="Times New Roman"/>
          <w:sz w:val="28"/>
          <w:szCs w:val="28"/>
        </w:rPr>
        <w:t xml:space="preserve"> вывод о значимости коэффициента </w:t>
      </w:r>
      <w:proofErr w:type="spellStart"/>
      <w:r w:rsidRPr="00D1546D">
        <w:rPr>
          <w:rFonts w:ascii="Times New Roman" w:hAnsi="Times New Roman" w:cs="Times New Roman"/>
          <w:sz w:val="28"/>
          <w:szCs w:val="28"/>
        </w:rPr>
        <w:t>конкордации</w:t>
      </w:r>
      <w:proofErr w:type="spellEnd"/>
      <w:r w:rsidRPr="00D1546D">
        <w:rPr>
          <w:rFonts w:ascii="Times New Roman" w:hAnsi="Times New Roman" w:cs="Times New Roman"/>
          <w:sz w:val="28"/>
          <w:szCs w:val="28"/>
        </w:rPr>
        <w:t xml:space="preserve"> подтвердился, </w:t>
      </w:r>
      <w:proofErr w:type="spellStart"/>
      <w:r w:rsidRPr="00D1546D">
        <w:rPr>
          <w:rFonts w:ascii="Times New Roman" w:hAnsi="Times New Roman" w:cs="Times New Roman"/>
          <w:sz w:val="28"/>
          <w:szCs w:val="28"/>
        </w:rPr>
        <w:t>ранжировки</w:t>
      </w:r>
      <w:proofErr w:type="spellEnd"/>
      <w:r w:rsidRPr="00D1546D">
        <w:rPr>
          <w:rFonts w:ascii="Times New Roman" w:hAnsi="Times New Roman" w:cs="Times New Roman"/>
          <w:sz w:val="28"/>
          <w:szCs w:val="28"/>
        </w:rPr>
        <w:t xml:space="preserve"> экспертов можно считать в достаточной степени согласованными.     </w:t>
      </w: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Default="005D4805" w:rsidP="00D1546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4805" w:rsidRPr="00FB2B24" w:rsidRDefault="005D4805" w:rsidP="005D48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2B24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5D4805" w:rsidRPr="00FB2B24" w:rsidRDefault="005D4805" w:rsidP="005D4805">
      <w:pPr>
        <w:pStyle w:val="a7"/>
        <w:numPr>
          <w:ilvl w:val="0"/>
          <w:numId w:val="3"/>
        </w:num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2B24">
        <w:rPr>
          <w:rFonts w:ascii="Times New Roman" w:hAnsi="Times New Roman" w:cs="Times New Roman"/>
          <w:sz w:val="28"/>
          <w:szCs w:val="28"/>
        </w:rPr>
        <w:t>Гармаш</w:t>
      </w:r>
      <w:proofErr w:type="spellEnd"/>
      <w:r w:rsidRPr="00FB2B24">
        <w:rPr>
          <w:rFonts w:ascii="Times New Roman" w:hAnsi="Times New Roman" w:cs="Times New Roman"/>
          <w:sz w:val="28"/>
          <w:szCs w:val="28"/>
        </w:rPr>
        <w:t xml:space="preserve"> А.Н., Орлова II.В. Математические методы в управ</w:t>
      </w:r>
      <w:r w:rsidRPr="00FB2B24">
        <w:rPr>
          <w:rFonts w:ascii="Times New Roman" w:hAnsi="Times New Roman" w:cs="Times New Roman"/>
          <w:sz w:val="28"/>
          <w:szCs w:val="28"/>
        </w:rPr>
        <w:softHyphen/>
        <w:t>лении: учебное пособие. - М.: Вузовский учебник, 2011.</w:t>
      </w:r>
    </w:p>
    <w:p w:rsidR="005D4805" w:rsidRPr="00FB2B24" w:rsidRDefault="005D4805" w:rsidP="005D4805">
      <w:pPr>
        <w:pStyle w:val="a7"/>
        <w:numPr>
          <w:ilvl w:val="0"/>
          <w:numId w:val="3"/>
        </w:num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2B24">
        <w:rPr>
          <w:rFonts w:ascii="Times New Roman" w:hAnsi="Times New Roman" w:cs="Times New Roman"/>
          <w:sz w:val="28"/>
          <w:szCs w:val="28"/>
        </w:rPr>
        <w:t xml:space="preserve">Орлова И.В., Половников В.А. Экономико-математические методы и модели: компьютерное моделирование: учебное пособие. </w:t>
      </w:r>
      <w:proofErr w:type="gramStart"/>
      <w:r w:rsidRPr="00FB2B24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FB2B24">
        <w:rPr>
          <w:rFonts w:ascii="Times New Roman" w:hAnsi="Times New Roman" w:cs="Times New Roman"/>
          <w:sz w:val="28"/>
          <w:szCs w:val="28"/>
        </w:rPr>
        <w:t>.: ВЗФЭИ : Вузовский учебник, 2011,2012.</w:t>
      </w:r>
    </w:p>
    <w:p w:rsidR="005D4805" w:rsidRPr="005D4805" w:rsidRDefault="005D4805" w:rsidP="00D1546D">
      <w:pPr>
        <w:rPr>
          <w:rFonts w:ascii="Times New Roman" w:hAnsi="Times New Roman" w:cs="Times New Roman"/>
          <w:sz w:val="28"/>
          <w:szCs w:val="28"/>
        </w:rPr>
      </w:pPr>
    </w:p>
    <w:sectPr w:rsidR="005D4805" w:rsidRPr="005D480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0EA" w:rsidRDefault="00CF00EA" w:rsidP="005D4805">
      <w:pPr>
        <w:spacing w:after="0" w:line="240" w:lineRule="auto"/>
      </w:pPr>
      <w:r>
        <w:separator/>
      </w:r>
    </w:p>
  </w:endnote>
  <w:endnote w:type="continuationSeparator" w:id="0">
    <w:p w:rsidR="00CF00EA" w:rsidRDefault="00CF00EA" w:rsidP="005D4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6822701"/>
      <w:docPartObj>
        <w:docPartGallery w:val="Page Numbers (Bottom of Page)"/>
        <w:docPartUnique/>
      </w:docPartObj>
    </w:sdtPr>
    <w:sdtContent>
      <w:p w:rsidR="005D4805" w:rsidRDefault="005D4805">
        <w:pPr>
          <w:pStyle w:val="aa"/>
          <w:jc w:val="center"/>
          <w:rPr>
            <w:lang w:val="en-US"/>
          </w:rPr>
        </w:pPr>
      </w:p>
      <w:p w:rsidR="005D4805" w:rsidRDefault="005D48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D4805" w:rsidRDefault="005D480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0EA" w:rsidRDefault="00CF00EA" w:rsidP="005D4805">
      <w:pPr>
        <w:spacing w:after="0" w:line="240" w:lineRule="auto"/>
      </w:pPr>
      <w:r>
        <w:separator/>
      </w:r>
    </w:p>
  </w:footnote>
  <w:footnote w:type="continuationSeparator" w:id="0">
    <w:p w:rsidR="00CF00EA" w:rsidRDefault="00CF00EA" w:rsidP="005D4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00674"/>
    <w:multiLevelType w:val="hybridMultilevel"/>
    <w:tmpl w:val="C6B6C9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575406D"/>
    <w:multiLevelType w:val="hybridMultilevel"/>
    <w:tmpl w:val="00B0A5CE"/>
    <w:lvl w:ilvl="0" w:tplc="7C48552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C2E3D"/>
    <w:multiLevelType w:val="hybridMultilevel"/>
    <w:tmpl w:val="386285CE"/>
    <w:lvl w:ilvl="0" w:tplc="13B2DDB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28D"/>
    <w:rsid w:val="000B428D"/>
    <w:rsid w:val="003F71AC"/>
    <w:rsid w:val="005269F9"/>
    <w:rsid w:val="005D4805"/>
    <w:rsid w:val="00864AF5"/>
    <w:rsid w:val="00AE4875"/>
    <w:rsid w:val="00CF00EA"/>
    <w:rsid w:val="00D1546D"/>
    <w:rsid w:val="00D976D9"/>
    <w:rsid w:val="00DC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26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26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6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69F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1546D"/>
    <w:rPr>
      <w:color w:val="808080"/>
    </w:rPr>
  </w:style>
  <w:style w:type="paragraph" w:styleId="a7">
    <w:name w:val="List Paragraph"/>
    <w:basedOn w:val="a"/>
    <w:uiPriority w:val="34"/>
    <w:qFormat/>
    <w:rsid w:val="00DC23C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D4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4805"/>
  </w:style>
  <w:style w:type="paragraph" w:styleId="aa">
    <w:name w:val="footer"/>
    <w:basedOn w:val="a"/>
    <w:link w:val="ab"/>
    <w:uiPriority w:val="99"/>
    <w:unhideWhenUsed/>
    <w:rsid w:val="005D4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26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26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6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69F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1546D"/>
    <w:rPr>
      <w:color w:val="808080"/>
    </w:rPr>
  </w:style>
  <w:style w:type="paragraph" w:styleId="a7">
    <w:name w:val="List Paragraph"/>
    <w:basedOn w:val="a"/>
    <w:uiPriority w:val="34"/>
    <w:qFormat/>
    <w:rsid w:val="00DC23C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D4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4805"/>
  </w:style>
  <w:style w:type="paragraph" w:styleId="aa">
    <w:name w:val="footer"/>
    <w:basedOn w:val="a"/>
    <w:link w:val="ab"/>
    <w:uiPriority w:val="99"/>
    <w:unhideWhenUsed/>
    <w:rsid w:val="005D4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87"/>
    <w:rsid w:val="00716187"/>
    <w:rsid w:val="0093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1618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161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4DE2F-C497-44FD-8ACA-00FE1946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Дудко</dc:creator>
  <cp:keywords/>
  <dc:description/>
  <cp:lastModifiedBy>Екатерина Дудко</cp:lastModifiedBy>
  <cp:revision>4</cp:revision>
  <cp:lastPrinted>2015-03-31T11:09:00Z</cp:lastPrinted>
  <dcterms:created xsi:type="dcterms:W3CDTF">2015-03-31T10:12:00Z</dcterms:created>
  <dcterms:modified xsi:type="dcterms:W3CDTF">2015-03-31T11:14:00Z</dcterms:modified>
</cp:coreProperties>
</file>