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CB" w:rsidRPr="002C0623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0623">
        <w:rPr>
          <w:rFonts w:ascii="Times New Roman" w:hAnsi="Times New Roman"/>
          <w:b/>
          <w:sz w:val="28"/>
          <w:szCs w:val="28"/>
        </w:rPr>
        <w:t>Тестовые задания по теме "Законодательство РФ о налогах и сборах"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1. (2) Часть первая НК РФ действует: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(а) с 1 января 1999г.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0623">
        <w:rPr>
          <w:rFonts w:ascii="Times New Roman" w:hAnsi="Times New Roman"/>
          <w:b/>
          <w:sz w:val="28"/>
          <w:szCs w:val="28"/>
        </w:rPr>
        <w:t>Тестовые задания по теме "Экономическая сущность налогов"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2. (12) Какой из способов уплаты налога предполагает внесение налога в бюджет соответствующего уровня до получения дохода: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(а) у источников выплаты.</w:t>
      </w:r>
    </w:p>
    <w:p w:rsidR="002A50CB" w:rsidRPr="008B791F" w:rsidRDefault="002A50CB" w:rsidP="008B791F">
      <w:pPr>
        <w:keepNext/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 xml:space="preserve"> Уплата налога у источника дохода – момент уплаты налога предшествует моменту получения дохода (перечисление НДФЛ налоговым агентом);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0623">
        <w:rPr>
          <w:rFonts w:ascii="Times New Roman" w:hAnsi="Times New Roman"/>
          <w:b/>
          <w:sz w:val="28"/>
          <w:szCs w:val="28"/>
        </w:rPr>
        <w:t>Тестовые задания по теме "Налоговая система и принципы ее построения"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3. (22) Приостановление операций по расчетному счету налогоплательщика - это: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 xml:space="preserve">(а) право налогового органа </w:t>
      </w:r>
    </w:p>
    <w:p w:rsidR="002A50CB" w:rsidRPr="008B791F" w:rsidRDefault="002A50CB" w:rsidP="008B791F">
      <w:pPr>
        <w:keepNext/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>НК РФ (подпункт  5 п. 1 ст. 31 НК РФ).</w:t>
      </w:r>
      <w:r w:rsidRPr="008B791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4. (32) Камеральная налоговая проверка проводится: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(б) по местонахождения налогового органа.</w:t>
      </w:r>
    </w:p>
    <w:p w:rsidR="002A50CB" w:rsidRPr="008B791F" w:rsidRDefault="002A50CB" w:rsidP="008B791F">
      <w:pPr>
        <w:keepNext/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 xml:space="preserve">Ст. 88 п. 1. Камеральная налоговая проверка проводится по месту нахождения налогового органа 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0623">
        <w:rPr>
          <w:rFonts w:ascii="Times New Roman" w:hAnsi="Times New Roman"/>
          <w:b/>
          <w:sz w:val="28"/>
          <w:szCs w:val="28"/>
        </w:rPr>
        <w:t>Тестовые задания по теме "Классификация налогов"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5. (42) Как классифицируются налоги в зависимости от уровня власти устанавливающего их: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(в) федеральные, региональные и местные.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В соответствии со ст. 12 НК РФ налоги подразделяются на федеральные, региональные и местные.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0623">
        <w:rPr>
          <w:rFonts w:ascii="Times New Roman" w:hAnsi="Times New Roman"/>
          <w:b/>
          <w:sz w:val="28"/>
          <w:szCs w:val="28"/>
        </w:rPr>
        <w:t>Тестовые задания по теме «Налог на добавленную стоимость»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6. (52) К операциям, облагаемым НДС, относятся: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(в) передача товаров (работ, услуг) для собственных нужд</w:t>
      </w:r>
    </w:p>
    <w:p w:rsidR="00517B35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 xml:space="preserve">Подпункт 20 п. 2 ст. 149 НК РФ приводит перечень организаций, относящихся к учреждениям культуры и искусства в целях применения рассматриваемой льготы. 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lastRenderedPageBreak/>
        <w:t>7. (62) Н</w:t>
      </w:r>
      <w:proofErr w:type="gramStart"/>
      <w:r w:rsidRPr="002C0623">
        <w:rPr>
          <w:rFonts w:ascii="Times New Roman" w:hAnsi="Times New Roman"/>
          <w:b/>
          <w:i/>
          <w:sz w:val="28"/>
          <w:szCs w:val="28"/>
        </w:rPr>
        <w:t>ДС в ст</w:t>
      </w:r>
      <w:proofErr w:type="gramEnd"/>
      <w:r w:rsidRPr="002C0623">
        <w:rPr>
          <w:rFonts w:ascii="Times New Roman" w:hAnsi="Times New Roman"/>
          <w:b/>
          <w:i/>
          <w:sz w:val="28"/>
          <w:szCs w:val="28"/>
        </w:rPr>
        <w:t>оимости приобретенных товаров (работ, услуг) подлежит вычету из бюджета при соблюдении условий: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(в) оплаты, постановки на учет, наличия счета-фактуры, использования для производства налогооблагаемой продукции.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8B791F">
        <w:rPr>
          <w:rFonts w:ascii="Times New Roman" w:hAnsi="Times New Roman"/>
          <w:bCs/>
          <w:sz w:val="28"/>
          <w:szCs w:val="28"/>
          <w:lang w:eastAsia="ru-RU"/>
        </w:rPr>
        <w:t xml:space="preserve">Документальное подтверждение оплаты (п.1 ст. 172 НК РФ) </w:t>
      </w:r>
    </w:p>
    <w:p w:rsidR="002A50CB" w:rsidRPr="002C0623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C0623">
        <w:rPr>
          <w:rFonts w:ascii="Times New Roman" w:hAnsi="Times New Roman"/>
          <w:b/>
          <w:bCs/>
          <w:sz w:val="28"/>
          <w:szCs w:val="28"/>
          <w:lang w:eastAsia="ru-RU"/>
        </w:rPr>
        <w:t>Тестовые задания по теме «Акцизы»</w:t>
      </w:r>
    </w:p>
    <w:p w:rsidR="002A50CB" w:rsidRPr="002C0623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2C0623">
        <w:rPr>
          <w:rFonts w:ascii="Times New Roman" w:hAnsi="Times New Roman"/>
          <w:b/>
          <w:i/>
          <w:sz w:val="28"/>
          <w:szCs w:val="28"/>
          <w:lang w:eastAsia="ru-RU"/>
        </w:rPr>
        <w:t xml:space="preserve">8. (72) Плательщиками акциза признаются: </w:t>
      </w:r>
    </w:p>
    <w:p w:rsidR="002A50CB" w:rsidRPr="002C0623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hAnsi="Times New Roman"/>
          <w:i/>
          <w:sz w:val="28"/>
          <w:szCs w:val="28"/>
          <w:lang w:eastAsia="ru-RU"/>
        </w:rPr>
      </w:pPr>
      <w:r w:rsidRPr="002C0623">
        <w:rPr>
          <w:rFonts w:ascii="Times New Roman" w:hAnsi="Times New Roman"/>
          <w:i/>
          <w:sz w:val="28"/>
          <w:szCs w:val="28"/>
          <w:lang w:eastAsia="ru-RU"/>
        </w:rPr>
        <w:t>(в) организации и индивидуальные предприниматели, проводящие операции с подакцизными товарами, а так же лица, осуществляющие перемещение товара через таможенную границу РФ</w:t>
      </w:r>
    </w:p>
    <w:p w:rsidR="002A50CB" w:rsidRPr="008B791F" w:rsidRDefault="002A50CB" w:rsidP="008B791F">
      <w:pPr>
        <w:keepNext/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>Статья 179. Налогоплательщики</w:t>
      </w:r>
      <w:r w:rsidR="00E95539">
        <w:rPr>
          <w:rFonts w:ascii="Times New Roman" w:hAnsi="Times New Roman"/>
          <w:sz w:val="28"/>
          <w:szCs w:val="28"/>
        </w:rPr>
        <w:t xml:space="preserve">. </w:t>
      </w:r>
      <w:r w:rsidR="002C0623">
        <w:rPr>
          <w:rFonts w:ascii="Times New Roman" w:hAnsi="Times New Roman"/>
          <w:sz w:val="28"/>
          <w:szCs w:val="28"/>
        </w:rPr>
        <w:t>Налогоплательщиками акциза</w:t>
      </w:r>
      <w:r w:rsidRPr="008B791F">
        <w:rPr>
          <w:rFonts w:ascii="Times New Roman" w:hAnsi="Times New Roman"/>
          <w:sz w:val="28"/>
          <w:szCs w:val="28"/>
        </w:rPr>
        <w:t xml:space="preserve"> признаются: 1) организации; 2) индивидуальные предприниматели; 3) лица, признаваемые налогоплательщиками в связи с перемещением товаров через </w:t>
      </w:r>
      <w:proofErr w:type="gramStart"/>
      <w:r w:rsidRPr="008B791F">
        <w:rPr>
          <w:rFonts w:ascii="Times New Roman" w:hAnsi="Times New Roman"/>
          <w:sz w:val="28"/>
          <w:szCs w:val="28"/>
        </w:rPr>
        <w:t>таможенную</w:t>
      </w:r>
      <w:proofErr w:type="gramEnd"/>
      <w:r w:rsidRPr="008B791F">
        <w:rPr>
          <w:rFonts w:ascii="Times New Roman" w:hAnsi="Times New Roman"/>
          <w:sz w:val="28"/>
          <w:szCs w:val="28"/>
        </w:rPr>
        <w:t xml:space="preserve"> 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0623">
        <w:rPr>
          <w:rFonts w:ascii="Times New Roman" w:hAnsi="Times New Roman"/>
          <w:b/>
          <w:sz w:val="28"/>
          <w:szCs w:val="28"/>
        </w:rPr>
        <w:t>Тестовые задания по теме «Налог на прибыль организации»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9. (82) Расходами признаются: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(в) обоснованные, документально подтвержденные, экономически оправданные затраты.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Статья 252. Расходы. Группировка расходов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10. (92)  Признание доходов и расходов по методу начисления происходит: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t>(а) в отчетном (налоговом) периоде, в котором они имели место.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Статья 271. Порядок признания доходов при методе начисления</w:t>
      </w:r>
    </w:p>
    <w:p w:rsidR="002A50CB" w:rsidRPr="002C0623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0623">
        <w:rPr>
          <w:rFonts w:ascii="Times New Roman" w:hAnsi="Times New Roman"/>
          <w:b/>
          <w:sz w:val="28"/>
          <w:szCs w:val="28"/>
          <w:lang w:eastAsia="ru-RU"/>
        </w:rPr>
        <w:t>Тестовые задания по теме «Налог на доходы  физических лиц»</w:t>
      </w:r>
    </w:p>
    <w:p w:rsidR="002A50CB" w:rsidRPr="002C0623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2C0623">
        <w:rPr>
          <w:rFonts w:ascii="Times New Roman" w:hAnsi="Times New Roman"/>
          <w:b/>
          <w:i/>
          <w:sz w:val="28"/>
          <w:szCs w:val="28"/>
          <w:lang w:eastAsia="ru-RU"/>
        </w:rPr>
        <w:t xml:space="preserve">11. (102) При продаже жилого дома имущественный налоговый вычет предоставляется в сумме, полученной от продажи, если дом находится в собственности налогоплательщика: </w:t>
      </w:r>
    </w:p>
    <w:p w:rsidR="002A50CB" w:rsidRPr="002C0623" w:rsidRDefault="00106ED7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(в) более трех лет 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Статья 220. Имущественные налоговые вычеты</w:t>
      </w:r>
    </w:p>
    <w:p w:rsidR="002A50CB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C0623">
        <w:rPr>
          <w:rFonts w:ascii="Times New Roman" w:hAnsi="Times New Roman"/>
          <w:b/>
          <w:i/>
          <w:sz w:val="28"/>
          <w:szCs w:val="28"/>
        </w:rPr>
        <w:t>12. (112) Укажите налоговую ставку по НДФЛ для резидента по доходам в виде материальной выгоды:</w:t>
      </w:r>
    </w:p>
    <w:p w:rsidR="002C0623" w:rsidRPr="002C0623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C0623">
        <w:rPr>
          <w:rFonts w:ascii="Times New Roman" w:hAnsi="Times New Roman"/>
          <w:i/>
          <w:sz w:val="28"/>
          <w:szCs w:val="28"/>
        </w:rPr>
        <w:lastRenderedPageBreak/>
        <w:t>(в) 35%</w:t>
      </w:r>
    </w:p>
    <w:p w:rsidR="00054A9C" w:rsidRPr="008B791F" w:rsidRDefault="002C0623" w:rsidP="00054A9C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НК РФ на основании </w:t>
      </w:r>
      <w:r w:rsidR="00054A9C" w:rsidRPr="008B791F">
        <w:rPr>
          <w:rFonts w:ascii="Times New Roman" w:hAnsi="Times New Roman"/>
          <w:sz w:val="28"/>
          <w:szCs w:val="28"/>
          <w:lang w:eastAsia="ru-RU"/>
        </w:rPr>
        <w:t>Статья 224. Налоговые ставки</w:t>
      </w:r>
      <w:r w:rsidR="00054A9C">
        <w:rPr>
          <w:rFonts w:ascii="Times New Roman" w:hAnsi="Times New Roman"/>
          <w:sz w:val="28"/>
          <w:szCs w:val="28"/>
          <w:lang w:eastAsia="ru-RU"/>
        </w:rPr>
        <w:t>.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п.2. Налоговая ставка устанавливается в размере 35 процент</w:t>
      </w:r>
      <w:r w:rsidR="00E95539">
        <w:rPr>
          <w:rFonts w:ascii="Times New Roman" w:hAnsi="Times New Roman"/>
          <w:sz w:val="28"/>
          <w:szCs w:val="28"/>
          <w:lang w:eastAsia="ru-RU"/>
        </w:rPr>
        <w:t>ов.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4A9C">
        <w:rPr>
          <w:rFonts w:ascii="Times New Roman" w:hAnsi="Times New Roman"/>
          <w:b/>
          <w:sz w:val="28"/>
          <w:szCs w:val="28"/>
          <w:lang w:eastAsia="ru-RU"/>
        </w:rPr>
        <w:t>Тестовые задания по теме « Страховые взносы во внебюджетные фонды»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054A9C">
        <w:rPr>
          <w:rFonts w:ascii="Times New Roman" w:hAnsi="Times New Roman"/>
          <w:b/>
          <w:i/>
          <w:sz w:val="28"/>
          <w:szCs w:val="28"/>
          <w:lang w:eastAsia="ru-RU"/>
        </w:rPr>
        <w:t xml:space="preserve">13. (122) Как только доход сотрудника достигнет предельной величины, взносы необходимо уплачивать только </w:t>
      </w:r>
      <w:proofErr w:type="gramStart"/>
      <w:r w:rsidRPr="00054A9C">
        <w:rPr>
          <w:rFonts w:ascii="Times New Roman" w:hAnsi="Times New Roman"/>
          <w:b/>
          <w:i/>
          <w:sz w:val="28"/>
          <w:szCs w:val="28"/>
          <w:lang w:eastAsia="ru-RU"/>
        </w:rPr>
        <w:t>в</w:t>
      </w:r>
      <w:proofErr w:type="gramEnd"/>
      <w:r w:rsidRPr="00054A9C">
        <w:rPr>
          <w:rFonts w:ascii="Times New Roman" w:hAnsi="Times New Roman"/>
          <w:b/>
          <w:i/>
          <w:sz w:val="28"/>
          <w:szCs w:val="28"/>
          <w:lang w:eastAsia="ru-RU"/>
        </w:rPr>
        <w:t xml:space="preserve">: 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54A9C">
        <w:rPr>
          <w:rFonts w:ascii="Times New Roman" w:hAnsi="Times New Roman"/>
          <w:i/>
          <w:sz w:val="28"/>
          <w:szCs w:val="28"/>
          <w:lang w:eastAsia="ru-RU"/>
        </w:rPr>
        <w:t>(а) Пенсионный Фонд РФ</w:t>
      </w:r>
    </w:p>
    <w:p w:rsidR="002A50CB" w:rsidRPr="008B791F" w:rsidRDefault="002A50CB" w:rsidP="008B791F">
      <w:pPr>
        <w:keepNext/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 xml:space="preserve">В 2012 году предельная сумма доходов для начисления взносов по максимальной ставке составляет 512 000 рублей, в 2013 - 568 000 рублей, а в 2014 году - 624 000 рублей. 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4A9C">
        <w:rPr>
          <w:rFonts w:ascii="Times New Roman" w:hAnsi="Times New Roman"/>
          <w:b/>
          <w:sz w:val="28"/>
          <w:szCs w:val="28"/>
        </w:rPr>
        <w:t>Тестовые задания по теме «Налог на добычу полезных ископаемых»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>14. (132) Налоговым периодом по налогу признается: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54A9C">
        <w:rPr>
          <w:rFonts w:ascii="Times New Roman" w:hAnsi="Times New Roman"/>
          <w:i/>
          <w:sz w:val="28"/>
          <w:szCs w:val="28"/>
        </w:rPr>
        <w:t>(а) календарный месяц</w:t>
      </w:r>
    </w:p>
    <w:p w:rsidR="002A50CB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>Статья 341. Налоговый период. Налоговым периодом признается календарный месяц.</w:t>
      </w:r>
    </w:p>
    <w:p w:rsidR="003D3DCB" w:rsidRPr="008B791F" w:rsidRDefault="003D3D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4A9C">
        <w:rPr>
          <w:rFonts w:ascii="Times New Roman" w:hAnsi="Times New Roman"/>
          <w:b/>
          <w:sz w:val="28"/>
          <w:szCs w:val="28"/>
        </w:rPr>
        <w:t>Тестовые задания по теме «Транспортный налог»</w:t>
      </w:r>
    </w:p>
    <w:p w:rsidR="002A50CB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 xml:space="preserve">15. (142) В случае регистрации (снятие с учета) транспортного средства в течение налогового периода сумм налога исчисляется: </w:t>
      </w:r>
    </w:p>
    <w:p w:rsidR="00054A9C" w:rsidRPr="00054A9C" w:rsidRDefault="00054A9C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(в) пропорционально времени, в течение которого транспортное средство было зарегистрировано на налогоплательщика, включая месяц регистрации.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Статья 362. Порядок исчисления суммы налога и сумм авансовых платежей по налогу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4A9C">
        <w:rPr>
          <w:rFonts w:ascii="Times New Roman" w:hAnsi="Times New Roman"/>
          <w:b/>
          <w:sz w:val="28"/>
          <w:szCs w:val="28"/>
        </w:rPr>
        <w:t>Тестовые задания по теме «Налог на игорный бизнес»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>16. (152) В Псковской области льготы по данному налогу:</w:t>
      </w:r>
    </w:p>
    <w:p w:rsidR="002A50CB" w:rsidRPr="008B791F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54A9C">
        <w:rPr>
          <w:rFonts w:ascii="Times New Roman" w:hAnsi="Times New Roman"/>
          <w:i/>
          <w:sz w:val="28"/>
          <w:szCs w:val="28"/>
        </w:rPr>
        <w:t>(а) не предусмотрены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</w:rPr>
        <w:t xml:space="preserve">На основании закона Псковской области о ставках налога на игорный бизнес  №1177 - </w:t>
      </w:r>
      <w:proofErr w:type="gramStart"/>
      <w:r w:rsidRPr="008B791F">
        <w:rPr>
          <w:rFonts w:ascii="Times New Roman" w:hAnsi="Times New Roman"/>
          <w:sz w:val="28"/>
          <w:szCs w:val="28"/>
        </w:rPr>
        <w:t>ОЗ</w:t>
      </w:r>
      <w:proofErr w:type="gramEnd"/>
      <w:r w:rsidRPr="008B791F">
        <w:rPr>
          <w:rFonts w:ascii="Times New Roman" w:hAnsi="Times New Roman"/>
          <w:sz w:val="28"/>
          <w:szCs w:val="28"/>
        </w:rPr>
        <w:t xml:space="preserve"> от 09.06.2012г.</w:t>
      </w:r>
      <w:r w:rsidRPr="008B791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B791F">
        <w:rPr>
          <w:rFonts w:ascii="Times New Roman" w:hAnsi="Times New Roman"/>
          <w:sz w:val="28"/>
          <w:szCs w:val="28"/>
          <w:lang w:eastAsia="ru-RU"/>
        </w:rPr>
        <w:t xml:space="preserve">Принят областным Собранием депутатов 31 мая 2012 года </w:t>
      </w:r>
    </w:p>
    <w:p w:rsidR="00517B35" w:rsidRPr="008B791F" w:rsidRDefault="00517B35" w:rsidP="008B791F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54A9C">
        <w:rPr>
          <w:rFonts w:ascii="Times New Roman" w:hAnsi="Times New Roman"/>
          <w:b/>
          <w:sz w:val="28"/>
          <w:szCs w:val="28"/>
        </w:rPr>
        <w:lastRenderedPageBreak/>
        <w:t>Тестовое задания по теме «Налог на имущество организации»</w:t>
      </w:r>
      <w:proofErr w:type="gramEnd"/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>17. (162) Какие виды основных средств перестали являться объектом налогообложения с 2013 года?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54A9C">
        <w:rPr>
          <w:rFonts w:ascii="Times New Roman" w:hAnsi="Times New Roman"/>
          <w:i/>
          <w:sz w:val="28"/>
          <w:szCs w:val="28"/>
        </w:rPr>
        <w:t>(б) движимые объекты основных средств, приобретенные после 01.01.2013</w:t>
      </w:r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Статья 374. Объект налогообложения</w:t>
      </w:r>
      <w:r w:rsidR="00054A9C">
        <w:rPr>
          <w:rFonts w:ascii="Times New Roman" w:hAnsi="Times New Roman"/>
          <w:sz w:val="28"/>
          <w:szCs w:val="28"/>
          <w:lang w:eastAsia="ru-RU"/>
        </w:rPr>
        <w:t xml:space="preserve"> (п.4 пп.8</w:t>
      </w:r>
      <w:proofErr w:type="gramStart"/>
      <w:r w:rsidR="00054A9C">
        <w:rPr>
          <w:rFonts w:ascii="Times New Roman" w:hAnsi="Times New Roman"/>
          <w:sz w:val="28"/>
          <w:szCs w:val="28"/>
          <w:lang w:eastAsia="ru-RU"/>
        </w:rPr>
        <w:t xml:space="preserve"> )</w:t>
      </w:r>
      <w:proofErr w:type="gramEnd"/>
    </w:p>
    <w:p w:rsidR="002A50CB" w:rsidRPr="008B791F" w:rsidRDefault="002A50CB" w:rsidP="008B791F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>п.4. Не признаются объектами налогообложения: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4A9C">
        <w:rPr>
          <w:rFonts w:ascii="Times New Roman" w:hAnsi="Times New Roman"/>
          <w:b/>
          <w:sz w:val="28"/>
          <w:szCs w:val="28"/>
        </w:rPr>
        <w:t>Тестовые задания по теме «Земельный налог»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>18. (172) Какие категории граждан имеют льготу по уплате земельного налога: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54A9C">
        <w:rPr>
          <w:rFonts w:ascii="Times New Roman" w:hAnsi="Times New Roman"/>
          <w:i/>
          <w:sz w:val="28"/>
          <w:szCs w:val="28"/>
        </w:rPr>
        <w:t>(в) участники Великой Отечественной войны</w:t>
      </w:r>
    </w:p>
    <w:p w:rsidR="002A50CB" w:rsidRPr="008B791F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B791F">
        <w:rPr>
          <w:rFonts w:ascii="Times New Roman" w:hAnsi="Times New Roman"/>
          <w:bCs/>
          <w:sz w:val="28"/>
          <w:szCs w:val="28"/>
        </w:rPr>
        <w:t xml:space="preserve">Статья 333.35.(п.4 </w:t>
      </w:r>
      <w:proofErr w:type="spellStart"/>
      <w:r w:rsidRPr="008B791F">
        <w:rPr>
          <w:rFonts w:ascii="Times New Roman" w:hAnsi="Times New Roman"/>
          <w:bCs/>
          <w:sz w:val="28"/>
          <w:szCs w:val="28"/>
        </w:rPr>
        <w:t>пп</w:t>
      </w:r>
      <w:proofErr w:type="spellEnd"/>
      <w:r w:rsidRPr="008B791F">
        <w:rPr>
          <w:rFonts w:ascii="Times New Roman" w:hAnsi="Times New Roman"/>
          <w:bCs/>
          <w:sz w:val="28"/>
          <w:szCs w:val="28"/>
        </w:rPr>
        <w:t>. 12) Льготы для отдельных категорий физических лиц и организаций</w:t>
      </w:r>
    </w:p>
    <w:p w:rsidR="002A50CB" w:rsidRPr="008B791F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 xml:space="preserve">п.1. </w:t>
      </w:r>
      <w:proofErr w:type="gramStart"/>
      <w:r w:rsidRPr="008B791F">
        <w:rPr>
          <w:rFonts w:ascii="Times New Roman" w:hAnsi="Times New Roman"/>
          <w:sz w:val="28"/>
          <w:szCs w:val="28"/>
        </w:rPr>
        <w:t>От уплаты государственной пошлины, установленной настоящей главой, освобождаются:</w:t>
      </w:r>
      <w:r w:rsidR="00054A9C">
        <w:rPr>
          <w:rFonts w:ascii="Times New Roman" w:hAnsi="Times New Roman"/>
          <w:sz w:val="28"/>
          <w:szCs w:val="28"/>
        </w:rPr>
        <w:t xml:space="preserve"> </w:t>
      </w:r>
      <w:r w:rsidRPr="008B791F">
        <w:rPr>
          <w:rFonts w:ascii="Times New Roman" w:hAnsi="Times New Roman"/>
          <w:sz w:val="28"/>
          <w:szCs w:val="28"/>
        </w:rPr>
        <w:t>12) физические лица - участники и инвал</w:t>
      </w:r>
      <w:r w:rsidR="00E95539">
        <w:rPr>
          <w:rFonts w:ascii="Times New Roman" w:hAnsi="Times New Roman"/>
          <w:sz w:val="28"/>
          <w:szCs w:val="28"/>
        </w:rPr>
        <w:t>иды Великой Отечественной войны.</w:t>
      </w:r>
      <w:proofErr w:type="gramEnd"/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4A9C">
        <w:rPr>
          <w:rFonts w:ascii="Times New Roman" w:hAnsi="Times New Roman"/>
          <w:b/>
          <w:sz w:val="28"/>
          <w:szCs w:val="28"/>
        </w:rPr>
        <w:t>Тест</w:t>
      </w:r>
      <w:r w:rsidR="00517B35">
        <w:rPr>
          <w:rFonts w:ascii="Times New Roman" w:hAnsi="Times New Roman"/>
          <w:b/>
          <w:sz w:val="28"/>
          <w:szCs w:val="28"/>
        </w:rPr>
        <w:t>овые задания по теме «Упро</w:t>
      </w:r>
      <w:r w:rsidRPr="00054A9C">
        <w:rPr>
          <w:rFonts w:ascii="Times New Roman" w:hAnsi="Times New Roman"/>
          <w:b/>
          <w:sz w:val="28"/>
          <w:szCs w:val="28"/>
        </w:rPr>
        <w:t>щенная налоговая система»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 xml:space="preserve">19. (182) Сумма минимального налога равна: 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54A9C">
        <w:rPr>
          <w:rFonts w:ascii="Times New Roman" w:hAnsi="Times New Roman"/>
          <w:i/>
          <w:sz w:val="28"/>
          <w:szCs w:val="28"/>
        </w:rPr>
        <w:t>(б) 1% суммы доходов</w:t>
      </w:r>
    </w:p>
    <w:p w:rsidR="002A50CB" w:rsidRPr="008B791F" w:rsidRDefault="002A50CB" w:rsidP="00517B35">
      <w:pPr>
        <w:keepNext/>
        <w:widowControl w:val="0"/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91F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346.18 Налогового кодекса Российской Федерации 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4A9C">
        <w:rPr>
          <w:rFonts w:ascii="Times New Roman" w:hAnsi="Times New Roman"/>
          <w:b/>
          <w:sz w:val="28"/>
          <w:szCs w:val="28"/>
        </w:rPr>
        <w:t>Тестовые задания по теме «Единый налог на вмененный доход для отдельных видов деятельности»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54A9C">
        <w:rPr>
          <w:rFonts w:ascii="Times New Roman" w:hAnsi="Times New Roman"/>
          <w:b/>
          <w:i/>
          <w:sz w:val="28"/>
          <w:szCs w:val="28"/>
        </w:rPr>
        <w:t xml:space="preserve">20. (192) Вмененный доход </w:t>
      </w:r>
      <w:proofErr w:type="gramStart"/>
      <w:r w:rsidRPr="00054A9C">
        <w:rPr>
          <w:rFonts w:ascii="Times New Roman" w:hAnsi="Times New Roman"/>
          <w:b/>
          <w:i/>
          <w:sz w:val="28"/>
          <w:szCs w:val="28"/>
        </w:rPr>
        <w:t>–э</w:t>
      </w:r>
      <w:proofErr w:type="gramEnd"/>
      <w:r w:rsidRPr="00054A9C">
        <w:rPr>
          <w:rFonts w:ascii="Times New Roman" w:hAnsi="Times New Roman"/>
          <w:b/>
          <w:i/>
          <w:sz w:val="28"/>
          <w:szCs w:val="28"/>
        </w:rPr>
        <w:t xml:space="preserve">то </w:t>
      </w:r>
    </w:p>
    <w:p w:rsidR="002A50CB" w:rsidRPr="00054A9C" w:rsidRDefault="002A50CB" w:rsidP="008B791F">
      <w:pPr>
        <w:keepNext/>
        <w:widowControl w:val="0"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54A9C">
        <w:rPr>
          <w:rFonts w:ascii="Times New Roman" w:hAnsi="Times New Roman"/>
          <w:i/>
          <w:sz w:val="28"/>
          <w:szCs w:val="28"/>
        </w:rPr>
        <w:t>(в) потенциально возможный доход, исчисленный с учетом факторов, непосредственно влияющих на его получение.</w:t>
      </w:r>
    </w:p>
    <w:p w:rsidR="00517B35" w:rsidRDefault="002A50CB" w:rsidP="00E95539">
      <w:pPr>
        <w:keepNext/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91F">
        <w:rPr>
          <w:rFonts w:ascii="Times New Roman" w:hAnsi="Times New Roman"/>
          <w:sz w:val="28"/>
          <w:szCs w:val="28"/>
        </w:rPr>
        <w:t xml:space="preserve">В </w:t>
      </w:r>
      <w:r w:rsidR="00054A9C">
        <w:rPr>
          <w:rFonts w:ascii="Times New Roman" w:hAnsi="Times New Roman"/>
          <w:sz w:val="28"/>
          <w:szCs w:val="28"/>
        </w:rPr>
        <w:t>соответствии со статьей  346.27</w:t>
      </w:r>
      <w:r w:rsidR="00E95539">
        <w:rPr>
          <w:rFonts w:ascii="Times New Roman" w:hAnsi="Times New Roman"/>
          <w:sz w:val="28"/>
          <w:szCs w:val="28"/>
        </w:rPr>
        <w:t>.</w:t>
      </w:r>
    </w:p>
    <w:p w:rsidR="00517B35" w:rsidRDefault="00517B35" w:rsidP="00517B35">
      <w:pPr>
        <w:tabs>
          <w:tab w:val="left" w:pos="1005"/>
        </w:tabs>
        <w:rPr>
          <w:rFonts w:ascii="Times New Roman" w:hAnsi="Times New Roman"/>
          <w:sz w:val="28"/>
          <w:szCs w:val="28"/>
        </w:rPr>
      </w:pPr>
    </w:p>
    <w:p w:rsidR="00E95539" w:rsidRDefault="00E95539" w:rsidP="00517B35">
      <w:pPr>
        <w:tabs>
          <w:tab w:val="left" w:pos="1005"/>
        </w:tabs>
        <w:rPr>
          <w:rFonts w:ascii="Times New Roman" w:hAnsi="Times New Roman"/>
          <w:sz w:val="28"/>
          <w:szCs w:val="28"/>
        </w:rPr>
      </w:pPr>
    </w:p>
    <w:p w:rsidR="00E95539" w:rsidRDefault="00E95539" w:rsidP="00517B35">
      <w:pPr>
        <w:tabs>
          <w:tab w:val="left" w:pos="1005"/>
        </w:tabs>
        <w:rPr>
          <w:rFonts w:ascii="Times New Roman" w:hAnsi="Times New Roman"/>
          <w:sz w:val="28"/>
          <w:szCs w:val="28"/>
        </w:rPr>
      </w:pPr>
    </w:p>
    <w:p w:rsidR="00517B35" w:rsidRDefault="00517B35" w:rsidP="00517B35">
      <w:pPr>
        <w:tabs>
          <w:tab w:val="left" w:pos="1005"/>
        </w:tabs>
        <w:jc w:val="center"/>
        <w:rPr>
          <w:rFonts w:ascii="Times New Roman" w:hAnsi="Times New Roman"/>
          <w:b/>
          <w:sz w:val="28"/>
          <w:szCs w:val="28"/>
        </w:rPr>
      </w:pPr>
      <w:r w:rsidRPr="00517B35">
        <w:rPr>
          <w:rFonts w:ascii="Times New Roman" w:hAnsi="Times New Roman"/>
          <w:b/>
          <w:sz w:val="28"/>
          <w:szCs w:val="28"/>
        </w:rPr>
        <w:lastRenderedPageBreak/>
        <w:t>Литература:</w:t>
      </w:r>
    </w:p>
    <w:p w:rsidR="00517B35" w:rsidRPr="00517B35" w:rsidRDefault="00517B35" w:rsidP="00517B35">
      <w:pPr>
        <w:tabs>
          <w:tab w:val="left" w:pos="100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Налоговый кодекс Российской Федерации. Части первая и вторая - Н23 Москва: Проспект, </w:t>
      </w:r>
      <w:proofErr w:type="spellStart"/>
      <w:r>
        <w:rPr>
          <w:rFonts w:ascii="Times New Roman" w:hAnsi="Times New Roman"/>
          <w:b/>
          <w:sz w:val="28"/>
          <w:szCs w:val="28"/>
        </w:rPr>
        <w:t>КноРус</w:t>
      </w:r>
      <w:proofErr w:type="spellEnd"/>
      <w:r>
        <w:rPr>
          <w:rFonts w:ascii="Times New Roman" w:hAnsi="Times New Roman"/>
          <w:b/>
          <w:sz w:val="28"/>
          <w:szCs w:val="28"/>
        </w:rPr>
        <w:t>, 2010.-736с.</w:t>
      </w:r>
    </w:p>
    <w:sectPr w:rsidR="00517B35" w:rsidRPr="00517B35" w:rsidSect="008B791F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6D2" w:rsidRDefault="009156D2" w:rsidP="008B791F">
      <w:pPr>
        <w:spacing w:after="0" w:line="240" w:lineRule="auto"/>
      </w:pPr>
      <w:r>
        <w:separator/>
      </w:r>
    </w:p>
  </w:endnote>
  <w:endnote w:type="continuationSeparator" w:id="0">
    <w:p w:rsidR="009156D2" w:rsidRDefault="009156D2" w:rsidP="008B7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6D2" w:rsidRDefault="009156D2" w:rsidP="008B791F">
      <w:pPr>
        <w:spacing w:after="0" w:line="240" w:lineRule="auto"/>
      </w:pPr>
      <w:r>
        <w:separator/>
      </w:r>
    </w:p>
  </w:footnote>
  <w:footnote w:type="continuationSeparator" w:id="0">
    <w:p w:rsidR="009156D2" w:rsidRDefault="009156D2" w:rsidP="008B7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1F" w:rsidRDefault="00013EB4" w:rsidP="008B791F">
    <w:pPr>
      <w:pStyle w:val="a4"/>
      <w:jc w:val="center"/>
    </w:pPr>
    <w:fldSimple w:instr=" PAGE   \* MERGEFORMAT ">
      <w:r w:rsidR="003C0FFF">
        <w:rPr>
          <w:noProof/>
        </w:rPr>
        <w:t>5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51CA"/>
    <w:rsid w:val="00013EB4"/>
    <w:rsid w:val="00054A9C"/>
    <w:rsid w:val="00074506"/>
    <w:rsid w:val="000B4FD4"/>
    <w:rsid w:val="00106ED7"/>
    <w:rsid w:val="00120B93"/>
    <w:rsid w:val="001926A5"/>
    <w:rsid w:val="0022233A"/>
    <w:rsid w:val="00246E82"/>
    <w:rsid w:val="002A50CB"/>
    <w:rsid w:val="002B7A46"/>
    <w:rsid w:val="002C0623"/>
    <w:rsid w:val="003571E6"/>
    <w:rsid w:val="003C0FFF"/>
    <w:rsid w:val="003D3DCB"/>
    <w:rsid w:val="003F0E5B"/>
    <w:rsid w:val="004953C5"/>
    <w:rsid w:val="00517B35"/>
    <w:rsid w:val="005706DD"/>
    <w:rsid w:val="006437E5"/>
    <w:rsid w:val="00646C62"/>
    <w:rsid w:val="006A3AED"/>
    <w:rsid w:val="006C4733"/>
    <w:rsid w:val="007452F5"/>
    <w:rsid w:val="007C51CA"/>
    <w:rsid w:val="0084021D"/>
    <w:rsid w:val="008A655B"/>
    <w:rsid w:val="008B6083"/>
    <w:rsid w:val="008B791F"/>
    <w:rsid w:val="008D103C"/>
    <w:rsid w:val="009156D2"/>
    <w:rsid w:val="009424F0"/>
    <w:rsid w:val="0098020D"/>
    <w:rsid w:val="009978C0"/>
    <w:rsid w:val="00A229A0"/>
    <w:rsid w:val="00A3396A"/>
    <w:rsid w:val="00A976D9"/>
    <w:rsid w:val="00AA1C37"/>
    <w:rsid w:val="00AB2F0D"/>
    <w:rsid w:val="00B00DB4"/>
    <w:rsid w:val="00B47E58"/>
    <w:rsid w:val="00B70DF9"/>
    <w:rsid w:val="00BC3510"/>
    <w:rsid w:val="00BD1C90"/>
    <w:rsid w:val="00C06A4E"/>
    <w:rsid w:val="00C31F5C"/>
    <w:rsid w:val="00C37169"/>
    <w:rsid w:val="00C42674"/>
    <w:rsid w:val="00C43D3C"/>
    <w:rsid w:val="00CA3D4C"/>
    <w:rsid w:val="00CE560E"/>
    <w:rsid w:val="00DC39C3"/>
    <w:rsid w:val="00E15A90"/>
    <w:rsid w:val="00E54D5A"/>
    <w:rsid w:val="00E93FE4"/>
    <w:rsid w:val="00E95539"/>
    <w:rsid w:val="00F10EBE"/>
    <w:rsid w:val="00F7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C51CA"/>
    <w:rPr>
      <w:rFonts w:cs="Times New Roman"/>
      <w:color w:val="0000FF"/>
      <w:u w:val="single"/>
    </w:rPr>
  </w:style>
  <w:style w:type="paragraph" w:customStyle="1" w:styleId="Style1">
    <w:name w:val="Style1"/>
    <w:basedOn w:val="a"/>
    <w:rsid w:val="008B791F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B791F"/>
    <w:pPr>
      <w:widowControl w:val="0"/>
      <w:autoSpaceDE w:val="0"/>
      <w:autoSpaceDN w:val="0"/>
      <w:adjustRightInd w:val="0"/>
      <w:spacing w:after="0" w:line="30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B791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B79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B791F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8B79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8B791F"/>
    <w:pPr>
      <w:widowControl w:val="0"/>
      <w:autoSpaceDE w:val="0"/>
      <w:autoSpaceDN w:val="0"/>
      <w:adjustRightInd w:val="0"/>
      <w:spacing w:after="0" w:line="446" w:lineRule="exact"/>
      <w:ind w:hanging="86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5">
    <w:name w:val="Font Style45"/>
    <w:basedOn w:val="a0"/>
    <w:rsid w:val="008B791F"/>
    <w:rPr>
      <w:rFonts w:ascii="Times New Roman" w:hAnsi="Times New Roman" w:cs="Times New Roman" w:hint="default"/>
      <w:sz w:val="26"/>
      <w:szCs w:val="26"/>
    </w:rPr>
  </w:style>
  <w:style w:type="character" w:customStyle="1" w:styleId="FontStyle61">
    <w:name w:val="Font Style61"/>
    <w:basedOn w:val="a0"/>
    <w:rsid w:val="008B791F"/>
    <w:rPr>
      <w:rFonts w:ascii="Times New Roman" w:hAnsi="Times New Roman" w:cs="Times New Roman" w:hint="default"/>
      <w:sz w:val="20"/>
      <w:szCs w:val="20"/>
    </w:rPr>
  </w:style>
  <w:style w:type="character" w:customStyle="1" w:styleId="FontStyle65">
    <w:name w:val="Font Style65"/>
    <w:basedOn w:val="a0"/>
    <w:rsid w:val="008B791F"/>
    <w:rPr>
      <w:rFonts w:ascii="Times New Roman" w:hAnsi="Times New Roman" w:cs="Times New Roman" w:hint="default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8B79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791F"/>
    <w:rPr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8B79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791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Дмитрий</cp:lastModifiedBy>
  <cp:revision>17</cp:revision>
  <cp:lastPrinted>2015-01-16T07:52:00Z</cp:lastPrinted>
  <dcterms:created xsi:type="dcterms:W3CDTF">2014-12-01T21:28:00Z</dcterms:created>
  <dcterms:modified xsi:type="dcterms:W3CDTF">2015-01-26T14:06:00Z</dcterms:modified>
</cp:coreProperties>
</file>