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4CC" w:rsidRPr="00DA1E48" w:rsidRDefault="00F254CC" w:rsidP="00F254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E4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:rsidR="00F254CC" w:rsidRPr="00DA1E48" w:rsidRDefault="00F254CC" w:rsidP="00F254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E4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профессионального образования</w:t>
      </w:r>
    </w:p>
    <w:p w:rsidR="00F254CC" w:rsidRPr="00DA1E48" w:rsidRDefault="00F254CC" w:rsidP="00F25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DA1E4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«ФинансоВЫЙ УНИВЕРСИТЕТ </w:t>
      </w:r>
    </w:p>
    <w:p w:rsidR="00F254CC" w:rsidRPr="00DA1E48" w:rsidRDefault="00F254CC" w:rsidP="00F25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DA1E4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при Правительстве Российской Федерации»</w:t>
      </w:r>
    </w:p>
    <w:p w:rsidR="00F254CC" w:rsidRPr="00DA1E48" w:rsidRDefault="00F254CC" w:rsidP="00F25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254CC" w:rsidRPr="00DA1E48" w:rsidRDefault="00F254CC" w:rsidP="00F25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1E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Калужский филиал</w:t>
      </w:r>
    </w:p>
    <w:p w:rsidR="00F254CC" w:rsidRPr="00DA1E48" w:rsidRDefault="00F254CC" w:rsidP="00F25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54CC" w:rsidRPr="00DA1E48" w:rsidRDefault="00F254CC" w:rsidP="00F254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E48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 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и бизнес-технологии</w:t>
      </w:r>
      <w:r w:rsidRPr="00DA1E4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254CC" w:rsidRPr="003E479F" w:rsidRDefault="00F254CC" w:rsidP="00F254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E4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«Финансы и кредит</w:t>
      </w:r>
      <w:r w:rsidR="003E479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254CC" w:rsidRPr="00DA1E48" w:rsidRDefault="00F254CC" w:rsidP="00F254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4CC" w:rsidRPr="00DA1E48" w:rsidRDefault="00F254CC" w:rsidP="00F25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F254CC" w:rsidRPr="00DA1E48" w:rsidRDefault="00F254CC" w:rsidP="00F254CC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  <w:r w:rsidRPr="00DA1E48">
        <w:rPr>
          <w:rFonts w:ascii="Times New Roman" w:eastAsia="Times New Roman" w:hAnsi="Times New Roman" w:cs="Times New Roman"/>
          <w:caps/>
          <w:sz w:val="48"/>
          <w:szCs w:val="48"/>
          <w:lang w:eastAsia="ru-RU"/>
        </w:rPr>
        <w:t xml:space="preserve">контрольная работа </w:t>
      </w:r>
    </w:p>
    <w:p w:rsidR="00F254CC" w:rsidRPr="00DA1E48" w:rsidRDefault="00F254CC" w:rsidP="00F254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4CC" w:rsidRPr="00DA1E48" w:rsidRDefault="00F254CC" w:rsidP="00F254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E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дисциплине «</w:t>
      </w:r>
      <w:r w:rsidRPr="00DA1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Финансы, деньги и кредит</w:t>
      </w:r>
      <w:r w:rsidRPr="00DA1E4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254CC" w:rsidRPr="00DA1E48" w:rsidRDefault="00F254CC" w:rsidP="00F254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4CC" w:rsidRPr="00DA1E48" w:rsidRDefault="00F254CC" w:rsidP="00F254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4CC" w:rsidRPr="001D1EB2" w:rsidRDefault="00F254CC" w:rsidP="00F254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Вариант - 8     Зачетная книжка № 100.10/120046            </w:t>
      </w:r>
    </w:p>
    <w:p w:rsidR="00F254CC" w:rsidRPr="00DA1E48" w:rsidRDefault="00F254CC" w:rsidP="00F254C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4CC" w:rsidRPr="00DA1E48" w:rsidRDefault="00F254CC" w:rsidP="00F254CC">
      <w:pPr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4CC" w:rsidRPr="00DA1E48" w:rsidRDefault="00F254CC" w:rsidP="00F254CC">
      <w:pPr>
        <w:spacing w:after="0" w:line="240" w:lineRule="auto"/>
        <w:ind w:left="4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Выполнил(а) студент(ка)</w:t>
      </w:r>
      <w:r w:rsidRPr="00DA1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A1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курса, </w:t>
      </w:r>
    </w:p>
    <w:p w:rsidR="00F254CC" w:rsidRPr="00DA1E48" w:rsidRDefault="00F254CC" w:rsidP="00F254CC">
      <w:pPr>
        <w:spacing w:after="0" w:line="240" w:lineRule="auto"/>
        <w:ind w:left="4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E4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 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3МБМз2_</w:t>
      </w:r>
      <w:r w:rsidRPr="00DA1E48">
        <w:rPr>
          <w:rFonts w:ascii="Times New Roman" w:eastAsia="Times New Roman" w:hAnsi="Times New Roman" w:cs="Times New Roman"/>
          <w:sz w:val="24"/>
          <w:szCs w:val="24"/>
          <w:lang w:eastAsia="ru-RU"/>
        </w:rPr>
        <w:t>___,</w:t>
      </w:r>
    </w:p>
    <w:p w:rsidR="00F254CC" w:rsidRPr="00DA1E48" w:rsidRDefault="00F254CC" w:rsidP="00F254CC">
      <w:pPr>
        <w:spacing w:after="0" w:line="240" w:lineRule="auto"/>
        <w:ind w:left="4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E4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обучения______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заочной</w:t>
      </w:r>
      <w:r w:rsidRPr="00DA1E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F254CC" w:rsidRPr="00DA1E48" w:rsidRDefault="00F254CC" w:rsidP="00F254CC">
      <w:pPr>
        <w:spacing w:after="0" w:line="240" w:lineRule="auto"/>
        <w:ind w:left="414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A1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DA1E48">
        <w:rPr>
          <w:rFonts w:ascii="Times New Roman" w:eastAsia="Times New Roman" w:hAnsi="Times New Roman" w:cs="Times New Roman"/>
          <w:sz w:val="18"/>
          <w:szCs w:val="18"/>
          <w:lang w:eastAsia="ru-RU"/>
        </w:rPr>
        <w:t>(очной, очно-заочной, заочной)</w:t>
      </w:r>
    </w:p>
    <w:p w:rsidR="00F254CC" w:rsidRPr="00DA1E48" w:rsidRDefault="00F254CC" w:rsidP="00F254CC">
      <w:pPr>
        <w:spacing w:after="0" w:line="240" w:lineRule="auto"/>
        <w:ind w:left="4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E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Ефимова Анна Артуровна</w:t>
      </w:r>
      <w:r w:rsidRPr="00DA1E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F254CC" w:rsidRPr="00DA1E48" w:rsidRDefault="00F254CC" w:rsidP="00F254CC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A1E48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студента)</w:t>
      </w:r>
    </w:p>
    <w:p w:rsidR="00F254CC" w:rsidRPr="00DA1E48" w:rsidRDefault="00F254CC" w:rsidP="00F254CC">
      <w:pPr>
        <w:spacing w:after="0" w:line="240" w:lineRule="auto"/>
        <w:ind w:left="4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54CC" w:rsidRPr="00DA1E48" w:rsidRDefault="00F254CC" w:rsidP="00F254C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54CC" w:rsidRPr="00DA1E48" w:rsidRDefault="00F254CC" w:rsidP="00F254C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54CC" w:rsidRPr="00DA1E48" w:rsidRDefault="00F254CC" w:rsidP="00F25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1E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Преподаватель</w:t>
      </w:r>
    </w:p>
    <w:p w:rsidR="00F254CC" w:rsidRPr="00DA1E48" w:rsidRDefault="00F254CC" w:rsidP="00F254C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A1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к.э.н., доцент Губанова Е.В.</w:t>
      </w:r>
    </w:p>
    <w:p w:rsidR="00F254CC" w:rsidRPr="00DA1E48" w:rsidRDefault="00F254CC" w:rsidP="00F25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54CC" w:rsidRPr="00DA1E48" w:rsidRDefault="00F254CC" w:rsidP="00F254C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54CC" w:rsidRPr="00DA1E48" w:rsidRDefault="00F254CC" w:rsidP="00F254C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54CC" w:rsidRPr="00DA1E48" w:rsidRDefault="00F254CC" w:rsidP="00F25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Ind w:w="-432" w:type="dxa"/>
        <w:tblLook w:val="01E0" w:firstRow="1" w:lastRow="1" w:firstColumn="1" w:lastColumn="1" w:noHBand="0" w:noVBand="0"/>
      </w:tblPr>
      <w:tblGrid>
        <w:gridCol w:w="4233"/>
        <w:gridCol w:w="5307"/>
      </w:tblGrid>
      <w:tr w:rsidR="00F254CC" w:rsidRPr="00DA1E48" w:rsidTr="007F69DA">
        <w:trPr>
          <w:jc w:val="center"/>
        </w:trPr>
        <w:tc>
          <w:tcPr>
            <w:tcW w:w="4233" w:type="dxa"/>
          </w:tcPr>
          <w:p w:rsidR="00F254CC" w:rsidRPr="00DA1E48" w:rsidRDefault="00F254CC" w:rsidP="007F69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поступления </w:t>
            </w:r>
          </w:p>
          <w:p w:rsidR="00F254CC" w:rsidRPr="00DA1E48" w:rsidRDefault="00F254CC" w:rsidP="007F69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работы:</w:t>
            </w:r>
          </w:p>
        </w:tc>
        <w:tc>
          <w:tcPr>
            <w:tcW w:w="5307" w:type="dxa"/>
          </w:tcPr>
          <w:p w:rsidR="00F254CC" w:rsidRPr="00DA1E48" w:rsidRDefault="00F254CC" w:rsidP="007F6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проверена</w:t>
            </w:r>
          </w:p>
          <w:p w:rsidR="00F254CC" w:rsidRPr="00DA1E48" w:rsidRDefault="00F254CC" w:rsidP="007F6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A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(зачтено/не зачтено)</w:t>
            </w:r>
          </w:p>
          <w:p w:rsidR="00F254CC" w:rsidRPr="00DA1E48" w:rsidRDefault="00F254CC" w:rsidP="007F6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54CC" w:rsidRPr="00DA1E48" w:rsidRDefault="00F254CC" w:rsidP="007F6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</w:tr>
      <w:tr w:rsidR="00F254CC" w:rsidRPr="00DA1E48" w:rsidTr="007F69DA">
        <w:trPr>
          <w:jc w:val="center"/>
        </w:trPr>
        <w:tc>
          <w:tcPr>
            <w:tcW w:w="4233" w:type="dxa"/>
          </w:tcPr>
          <w:p w:rsidR="00F254CC" w:rsidRPr="00DA1E48" w:rsidRDefault="00F254CC" w:rsidP="007F6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7" w:type="dxa"/>
          </w:tcPr>
          <w:p w:rsidR="00F254CC" w:rsidRPr="00DA1E48" w:rsidRDefault="00F254CC" w:rsidP="007F6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54CC" w:rsidRPr="00DA1E48" w:rsidRDefault="00F254CC" w:rsidP="007F6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1E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</w:t>
            </w:r>
          </w:p>
        </w:tc>
      </w:tr>
      <w:tr w:rsidR="00F254CC" w:rsidRPr="00DA1E48" w:rsidTr="007F69DA">
        <w:trPr>
          <w:jc w:val="center"/>
        </w:trPr>
        <w:tc>
          <w:tcPr>
            <w:tcW w:w="4233" w:type="dxa"/>
          </w:tcPr>
          <w:p w:rsidR="00F254CC" w:rsidRPr="00DA1E48" w:rsidRDefault="00F254CC" w:rsidP="007F69D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  _____________ 2014г.</w:t>
            </w:r>
          </w:p>
        </w:tc>
        <w:tc>
          <w:tcPr>
            <w:tcW w:w="5307" w:type="dxa"/>
          </w:tcPr>
          <w:p w:rsidR="00F254CC" w:rsidRPr="00DA1E48" w:rsidRDefault="00F254CC" w:rsidP="007F6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E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(подпись преподавателя)</w:t>
            </w:r>
          </w:p>
        </w:tc>
      </w:tr>
      <w:tr w:rsidR="00F254CC" w:rsidRPr="00DA1E48" w:rsidTr="007F69DA">
        <w:trPr>
          <w:jc w:val="center"/>
        </w:trPr>
        <w:tc>
          <w:tcPr>
            <w:tcW w:w="4233" w:type="dxa"/>
          </w:tcPr>
          <w:p w:rsidR="00F254CC" w:rsidRPr="00DA1E48" w:rsidRDefault="00F254CC" w:rsidP="007F69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7" w:type="dxa"/>
          </w:tcPr>
          <w:p w:rsidR="00F254CC" w:rsidRPr="00DA1E48" w:rsidRDefault="00F254CC" w:rsidP="007F6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1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  _____________ 2014г.</w:t>
            </w:r>
          </w:p>
        </w:tc>
      </w:tr>
    </w:tbl>
    <w:p w:rsidR="00F254CC" w:rsidRPr="00DA1E48" w:rsidRDefault="00F254CC" w:rsidP="00F254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54CC" w:rsidRPr="00DA1E48" w:rsidRDefault="00F254CC" w:rsidP="00F254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4CC" w:rsidRPr="00DA1E48" w:rsidRDefault="00F254CC" w:rsidP="00F254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4CC" w:rsidRPr="00DA1E48" w:rsidRDefault="00F254CC" w:rsidP="00F254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E4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Калуга 2014</w:t>
      </w:r>
    </w:p>
    <w:p w:rsidR="00F254CC" w:rsidRDefault="00F254CC" w:rsidP="00F254CC">
      <w:pPr>
        <w:pStyle w:val="Default"/>
        <w:spacing w:line="276" w:lineRule="auto"/>
        <w:ind w:left="426"/>
        <w:jc w:val="both"/>
        <w:rPr>
          <w:rFonts w:eastAsia="Times New Roman"/>
          <w:b/>
          <w:color w:val="auto"/>
          <w:sz w:val="28"/>
          <w:szCs w:val="28"/>
        </w:rPr>
      </w:pPr>
    </w:p>
    <w:p w:rsidR="00F254CC" w:rsidRPr="00F254CC" w:rsidRDefault="00F254CC" w:rsidP="00F254C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54C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Оглавление:</w:t>
      </w:r>
    </w:p>
    <w:p w:rsidR="00F254CC" w:rsidRPr="00FE0C32" w:rsidRDefault="00F254CC" w:rsidP="00F254CC">
      <w:pPr>
        <w:pStyle w:val="Default"/>
        <w:spacing w:line="360" w:lineRule="auto"/>
        <w:jc w:val="both"/>
        <w:rPr>
          <w:rFonts w:eastAsia="Times New Roman"/>
          <w:color w:val="auto"/>
          <w:sz w:val="28"/>
          <w:szCs w:val="28"/>
        </w:rPr>
      </w:pPr>
      <w:r w:rsidRPr="00FE0C32">
        <w:rPr>
          <w:rFonts w:eastAsia="Times New Roman"/>
          <w:sz w:val="28"/>
          <w:szCs w:val="28"/>
        </w:rPr>
        <w:t>1.</w:t>
      </w:r>
      <w:r>
        <w:rPr>
          <w:rFonts w:eastAsia="Times New Roman"/>
          <w:color w:val="auto"/>
          <w:sz w:val="28"/>
          <w:szCs w:val="28"/>
        </w:rPr>
        <w:t xml:space="preserve"> </w:t>
      </w:r>
      <w:r w:rsidRPr="00F254CC">
        <w:rPr>
          <w:rFonts w:eastAsia="Times New Roman"/>
          <w:color w:val="auto"/>
          <w:sz w:val="28"/>
          <w:szCs w:val="28"/>
        </w:rPr>
        <w:t>Проблема неплатежей в российской экономике</w:t>
      </w:r>
      <w:r>
        <w:rPr>
          <w:rFonts w:eastAsia="Times New Roman"/>
          <w:color w:val="auto"/>
          <w:sz w:val="28"/>
          <w:szCs w:val="28"/>
        </w:rPr>
        <w:t>…………………………….</w:t>
      </w:r>
      <w:r w:rsidRPr="00FE0C32">
        <w:rPr>
          <w:rFonts w:eastAsia="Times New Roman"/>
          <w:color w:val="auto"/>
          <w:sz w:val="28"/>
          <w:szCs w:val="28"/>
        </w:rPr>
        <w:t>.3</w:t>
      </w:r>
    </w:p>
    <w:p w:rsidR="00F254CC" w:rsidRPr="00FE0C32" w:rsidRDefault="00F254CC" w:rsidP="00F254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0C32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71765E">
        <w:rPr>
          <w:rFonts w:ascii="Times New Roman" w:hAnsi="Times New Roman" w:cs="Times New Roman"/>
          <w:sz w:val="28"/>
        </w:rPr>
        <w:t>Кругооборот денежных средств</w:t>
      </w:r>
      <w:r w:rsidRPr="0071765E">
        <w:rPr>
          <w:rFonts w:ascii="Times New Roman" w:eastAsia="Times New Roman" w:hAnsi="Times New Roman" w:cs="Times New Roman"/>
          <w:sz w:val="28"/>
          <w:szCs w:val="28"/>
        </w:rPr>
        <w:t>..………………..………………………...…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</w:p>
    <w:p w:rsidR="00F254CC" w:rsidRPr="00FE0C32" w:rsidRDefault="00F254CC" w:rsidP="00F254C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0C32">
        <w:rPr>
          <w:rFonts w:ascii="Times New Roman" w:eastAsia="Times New Roman" w:hAnsi="Times New Roman" w:cs="Times New Roman"/>
          <w:sz w:val="28"/>
          <w:szCs w:val="28"/>
        </w:rPr>
        <w:t xml:space="preserve">3. Задание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E0C32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16</w:t>
      </w:r>
    </w:p>
    <w:p w:rsidR="00F254CC" w:rsidRDefault="00F254CC" w:rsidP="00F254CC">
      <w:pPr>
        <w:pStyle w:val="Default"/>
        <w:spacing w:line="360" w:lineRule="auto"/>
        <w:rPr>
          <w:rFonts w:eastAsia="Times New Roman"/>
          <w:b/>
          <w:color w:val="auto"/>
          <w:sz w:val="28"/>
          <w:szCs w:val="28"/>
        </w:rPr>
      </w:pPr>
      <w:r w:rsidRPr="00FE0C32">
        <w:rPr>
          <w:rFonts w:eastAsia="Times New Roman"/>
          <w:sz w:val="28"/>
          <w:szCs w:val="28"/>
        </w:rPr>
        <w:t>Список</w:t>
      </w:r>
      <w:r>
        <w:rPr>
          <w:rFonts w:eastAsia="Times New Roman"/>
          <w:sz w:val="28"/>
          <w:szCs w:val="28"/>
        </w:rPr>
        <w:t xml:space="preserve"> используемой литературы….....</w:t>
      </w:r>
      <w:r w:rsidRPr="00FE0C32">
        <w:rPr>
          <w:rFonts w:eastAsia="Times New Roman"/>
          <w:sz w:val="28"/>
          <w:szCs w:val="28"/>
        </w:rPr>
        <w:t>........................</w:t>
      </w:r>
      <w:r>
        <w:rPr>
          <w:rFonts w:eastAsia="Times New Roman"/>
          <w:sz w:val="28"/>
          <w:szCs w:val="28"/>
        </w:rPr>
        <w:t>....................................</w:t>
      </w:r>
      <w:r w:rsidRPr="00FE0C32">
        <w:rPr>
          <w:rFonts w:eastAsia="Times New Roman"/>
          <w:sz w:val="28"/>
          <w:szCs w:val="28"/>
        </w:rPr>
        <w:t>..</w:t>
      </w:r>
      <w:r>
        <w:rPr>
          <w:rFonts w:eastAsia="Times New Roman"/>
          <w:sz w:val="28"/>
          <w:szCs w:val="28"/>
        </w:rPr>
        <w:t>25</w:t>
      </w:r>
    </w:p>
    <w:p w:rsidR="00F254CC" w:rsidRDefault="00F254C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</w:rPr>
        <w:br w:type="page"/>
      </w:r>
      <w:bookmarkStart w:id="0" w:name="_GoBack"/>
      <w:bookmarkEnd w:id="0"/>
    </w:p>
    <w:p w:rsidR="002F2DAD" w:rsidRPr="00A06E69" w:rsidRDefault="002F2DAD" w:rsidP="002F2DAD">
      <w:pPr>
        <w:pStyle w:val="Default"/>
        <w:numPr>
          <w:ilvl w:val="0"/>
          <w:numId w:val="1"/>
        </w:numPr>
        <w:spacing w:line="360" w:lineRule="auto"/>
        <w:jc w:val="both"/>
        <w:rPr>
          <w:rFonts w:eastAsia="Times New Roman"/>
          <w:b/>
          <w:color w:val="auto"/>
          <w:sz w:val="28"/>
          <w:szCs w:val="28"/>
        </w:rPr>
      </w:pPr>
      <w:r w:rsidRPr="00A06E69">
        <w:rPr>
          <w:rFonts w:eastAsia="Times New Roman"/>
          <w:b/>
          <w:color w:val="auto"/>
          <w:sz w:val="28"/>
          <w:szCs w:val="28"/>
        </w:rPr>
        <w:lastRenderedPageBreak/>
        <w:t>Проблема неплатежей в российской экономике.</w:t>
      </w:r>
    </w:p>
    <w:p w:rsidR="00A06E69" w:rsidRPr="002F2DAD" w:rsidRDefault="00A06E69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</w:p>
    <w:p w:rsidR="007D64CB" w:rsidRPr="007D64CB" w:rsidRDefault="007D64CB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7D64CB">
        <w:rPr>
          <w:rFonts w:eastAsia="Times New Roman"/>
          <w:color w:val="auto"/>
          <w:sz w:val="28"/>
          <w:szCs w:val="28"/>
        </w:rPr>
        <w:t>Неплатежи - проблема номер один в Российской экономике</w:t>
      </w:r>
      <w:r>
        <w:rPr>
          <w:rFonts w:eastAsia="Times New Roman"/>
          <w:color w:val="auto"/>
          <w:sz w:val="28"/>
          <w:szCs w:val="28"/>
        </w:rPr>
        <w:t>.</w:t>
      </w:r>
    </w:p>
    <w:p w:rsidR="007D64CB" w:rsidRPr="002F2DAD" w:rsidRDefault="007D64CB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7D64CB">
        <w:rPr>
          <w:rFonts w:eastAsia="Times New Roman"/>
          <w:color w:val="auto"/>
          <w:sz w:val="28"/>
          <w:szCs w:val="28"/>
        </w:rPr>
        <w:t xml:space="preserve">Современный всеохватывающий кризис неплатежей - самый острый в череде подобных кризисов, сотрясающих российскую экономику с начала 1992 г. Специфическая острота сегодняшнего кризиса заключается, прежде </w:t>
      </w:r>
      <w:r w:rsidR="003E479F" w:rsidRPr="007D64CB">
        <w:rPr>
          <w:rFonts w:eastAsia="Times New Roman"/>
          <w:color w:val="auto"/>
          <w:sz w:val="28"/>
          <w:szCs w:val="28"/>
        </w:rPr>
        <w:t>всего,</w:t>
      </w:r>
      <w:r w:rsidRPr="007D64CB">
        <w:rPr>
          <w:rFonts w:eastAsia="Times New Roman"/>
          <w:color w:val="auto"/>
          <w:sz w:val="28"/>
          <w:szCs w:val="28"/>
        </w:rPr>
        <w:t xml:space="preserve"> в том, что, помимо разрушительного воздействия на производство, он поразил и бюджетно-финансовую систему страны, вызвав почти невыносимую социальную напряженность в обществе. Сегодня речь идет уже не только о постоянно ухудшающемся состоянии производства и развале производственного и научно-технического потенциала России, но и о реальной опасности социальной дестабилизации, чреватой непредсказуемыми политическими последствиями.</w:t>
      </w:r>
    </w:p>
    <w:p w:rsidR="002F2DAD" w:rsidRPr="002F2DAD" w:rsidRDefault="002F2DAD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>Кризис платежной системы поразил все отрасли Российской экономики, отрицательно повлиял на ее реформирование и развитие. На сегодняшний день решение проблемы кризиса неплатежей является наиболее приоритетным вопросом, которым озадачены фактически все участники хозяйственных отношений. Правительство пытается повлиять на ситуацию с помощью мер фискальной политики и мер экономического характера, субъекты федерации решают вопрос теми же методами, отдавая преимущество экономическим, предприятия выкручиваются за счет активизации деятельности и ужесточения финансовой и сбытовой политики. В целом, каждый прилагает максимум усилий для решения проблемы, которая наносит большой ущерб деятельности субъектов экономических отношений.</w:t>
      </w:r>
    </w:p>
    <w:p w:rsidR="002F2DAD" w:rsidRPr="002F2DAD" w:rsidRDefault="002F2DAD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>Кризис платежной системы срывает бюджетные процессы, сводя на нет государственные программы финансирования. Предприятия вынуждены сокращать до минимума восстановительные процессы, налаживать новые механизмы ведения хозяйственной деятельности.</w:t>
      </w:r>
    </w:p>
    <w:p w:rsidR="002F2DAD" w:rsidRPr="002F2DAD" w:rsidRDefault="002F2DAD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lastRenderedPageBreak/>
        <w:t xml:space="preserve">Объем кризиса говорит сам за себя: консолидированная кредиторская задолженность доходит до 400 трлн. рублей, дебиторская - 300 трлн. рублей, при средне-хозяйственном сроке обращения более 80 дней. К примеру, на </w:t>
      </w:r>
      <w:r w:rsidR="003E479F" w:rsidRPr="002F2DAD">
        <w:rPr>
          <w:rFonts w:eastAsia="Times New Roman"/>
          <w:color w:val="auto"/>
          <w:sz w:val="28"/>
          <w:szCs w:val="28"/>
        </w:rPr>
        <w:t>предприятиях</w:t>
      </w:r>
      <w:r w:rsidRPr="002F2DAD">
        <w:rPr>
          <w:rFonts w:eastAsia="Times New Roman"/>
          <w:color w:val="auto"/>
          <w:sz w:val="28"/>
          <w:szCs w:val="28"/>
        </w:rPr>
        <w:t xml:space="preserve"> черной металлургии этот срок доходит до 200 дней, что в свою очередь влияет на возможность проведения взаиморасчетов.</w:t>
      </w:r>
    </w:p>
    <w:p w:rsidR="002F2DAD" w:rsidRPr="002F2DAD" w:rsidRDefault="002F2DAD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 xml:space="preserve">В связи с кризисом полностью нарушается инвестиционная </w:t>
      </w:r>
      <w:r w:rsidR="003E479F" w:rsidRPr="002F2DAD">
        <w:rPr>
          <w:rFonts w:eastAsia="Times New Roman"/>
          <w:color w:val="auto"/>
          <w:sz w:val="28"/>
          <w:szCs w:val="28"/>
        </w:rPr>
        <w:t>активность</w:t>
      </w:r>
      <w:r w:rsidRPr="002F2DAD">
        <w:rPr>
          <w:rFonts w:eastAsia="Times New Roman"/>
          <w:color w:val="auto"/>
          <w:sz w:val="28"/>
          <w:szCs w:val="28"/>
        </w:rPr>
        <w:t>, что ведет к устареванию технологических процессов, нарушается полностью финансовая деятельность и связанные с ней процессы.</w:t>
      </w:r>
    </w:p>
    <w:p w:rsidR="002F2DAD" w:rsidRPr="002F2DAD" w:rsidRDefault="002F2DAD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>Данная работа преследует цели выявления причин, повлиявших на возникновение и развитие кризиса, выявлению факторов, препятствующих разрешению проблемы.</w:t>
      </w:r>
    </w:p>
    <w:p w:rsidR="002F2DAD" w:rsidRPr="002F2DAD" w:rsidRDefault="002F2DAD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>Важность подобного исследования подчеркивается масштабами, которых достиг кризис платежной системы, воздействием на экономику России, затянутостью во временных рамках, сохраняющейся тенденцией развития и отсутствием должного внимания со стороны Правительства РФ, которое выражается, в свою очередь, непринятием решений</w:t>
      </w:r>
      <w:r w:rsidR="003E479F" w:rsidRPr="002F2DAD">
        <w:rPr>
          <w:rFonts w:eastAsia="Times New Roman"/>
          <w:color w:val="auto"/>
          <w:sz w:val="28"/>
          <w:szCs w:val="28"/>
        </w:rPr>
        <w:t>,</w:t>
      </w:r>
      <w:r w:rsidRPr="002F2DAD">
        <w:rPr>
          <w:rFonts w:eastAsia="Times New Roman"/>
          <w:color w:val="auto"/>
          <w:sz w:val="28"/>
          <w:szCs w:val="28"/>
        </w:rPr>
        <w:t xml:space="preserve"> способных кардинальным образом переломить негативные процессы, ведущие к разрушению платежной системы. Необходимость изменения положения требует детального изучения причин, повлиявших на столь летальный исход реформирования отечественной экономики, после чего переходить к практическим мероприятиям по реформированию платежной системы.</w:t>
      </w:r>
    </w:p>
    <w:p w:rsidR="002F2DAD" w:rsidRPr="002F2DAD" w:rsidRDefault="002F2DAD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 xml:space="preserve">Исследования кризиса должны опираться на </w:t>
      </w:r>
      <w:r w:rsidR="003E479F" w:rsidRPr="002F2DAD">
        <w:rPr>
          <w:rFonts w:eastAsia="Times New Roman"/>
          <w:color w:val="auto"/>
          <w:sz w:val="28"/>
          <w:szCs w:val="28"/>
        </w:rPr>
        <w:t>моменты,</w:t>
      </w:r>
      <w:r w:rsidRPr="002F2DAD">
        <w:rPr>
          <w:rFonts w:eastAsia="Times New Roman"/>
          <w:color w:val="auto"/>
          <w:sz w:val="28"/>
          <w:szCs w:val="28"/>
        </w:rPr>
        <w:t xml:space="preserve"> которые всесторонне характеризуют проблему и </w:t>
      </w:r>
      <w:r w:rsidR="003E479F" w:rsidRPr="002F2DAD">
        <w:rPr>
          <w:rFonts w:eastAsia="Times New Roman"/>
          <w:color w:val="auto"/>
          <w:sz w:val="28"/>
          <w:szCs w:val="28"/>
        </w:rPr>
        <w:t>дают</w:t>
      </w:r>
      <w:r w:rsidRPr="002F2DAD">
        <w:rPr>
          <w:rFonts w:eastAsia="Times New Roman"/>
          <w:color w:val="auto"/>
          <w:sz w:val="28"/>
          <w:szCs w:val="28"/>
        </w:rPr>
        <w:t xml:space="preserve"> возможность выявления конкретных недостатков в структуре и технологии функционирования платежной системы и заключительной стадией необходимо считать принятие решения по искоренению недостатков в платежных отношениях. </w:t>
      </w:r>
      <w:r w:rsidR="001D1EB2" w:rsidRPr="001D1EB2">
        <w:rPr>
          <w:rFonts w:eastAsia="Times New Roman"/>
          <w:color w:val="auto"/>
          <w:sz w:val="28"/>
          <w:szCs w:val="28"/>
        </w:rPr>
        <w:t xml:space="preserve">  </w:t>
      </w:r>
      <w:r w:rsidRPr="002F2DAD">
        <w:rPr>
          <w:rFonts w:eastAsia="Times New Roman"/>
          <w:color w:val="auto"/>
          <w:sz w:val="28"/>
          <w:szCs w:val="28"/>
        </w:rPr>
        <w:t>К, подобного рода, моментам относятся:</w:t>
      </w:r>
      <w:r w:rsidR="00A06E69">
        <w:rPr>
          <w:rFonts w:eastAsia="Times New Roman"/>
          <w:color w:val="auto"/>
          <w:sz w:val="28"/>
          <w:szCs w:val="28"/>
        </w:rPr>
        <w:t xml:space="preserve"> </w:t>
      </w:r>
      <w:r w:rsidRPr="002F2DAD">
        <w:rPr>
          <w:rFonts w:eastAsia="Times New Roman"/>
          <w:color w:val="auto"/>
          <w:sz w:val="28"/>
          <w:szCs w:val="28"/>
        </w:rPr>
        <w:t xml:space="preserve">причины и сущность </w:t>
      </w:r>
      <w:r w:rsidRPr="002F2DAD">
        <w:rPr>
          <w:rFonts w:eastAsia="Times New Roman"/>
          <w:color w:val="auto"/>
          <w:sz w:val="28"/>
          <w:szCs w:val="28"/>
        </w:rPr>
        <w:lastRenderedPageBreak/>
        <w:t>масштабного проявления платежного кризиса; влияние и роль структуры экономики в появлении и развитии кризиса неплатежей. экономические последствия платежного кризиса;</w:t>
      </w:r>
    </w:p>
    <w:p w:rsidR="002F2DAD" w:rsidRPr="002F2DAD" w:rsidRDefault="002F2DAD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>Вторым этапом проведения данной работы является определение последствий кризиса на уровне субъектов хозяйственной деятельности или: влияние кризиса платежной системы на деятельность предприятия; рассмотрение последствий кризиса в практическом аспекте, т.е. на конкретном примере; управление предприятием в условиях тотального кризиса.</w:t>
      </w:r>
    </w:p>
    <w:p w:rsidR="002F2DAD" w:rsidRPr="002F2DAD" w:rsidRDefault="002F2DAD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>И, наконец, заключительным этапом должны быть рассмотрены методы государственного регулирования платежной системы, их недостатки, выявлены меры по решению проблемы на уровне отдельного субъекта и, в целом, выведению страны из кризисного положения, т.е.: государственное регулирование платежной системы в период кризиса платежной системы; пути выхода из кризиса.</w:t>
      </w:r>
    </w:p>
    <w:p w:rsidR="002F2DAD" w:rsidRPr="002F2DAD" w:rsidRDefault="002F2DAD" w:rsidP="00F254CC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>Рассмотрение в комплексе отмеченных пунктов позволит представить целостную картину кризиса платежной системы, ее влияние и последствия, также выявит негативные тенденции и поможет их искоренить.</w:t>
      </w:r>
    </w:p>
    <w:p w:rsidR="002F2DAD" w:rsidRDefault="002F2DAD" w:rsidP="00F254CC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>Решение платежного кризиса отметет второй барьер на пути к цивилизованной рыночной экономике, после чего возникают надежды на становление и прогрессивное развитие России, интеграции в мировой хозяйственный механизм, экономическая независимость.</w:t>
      </w:r>
    </w:p>
    <w:p w:rsidR="00F254CC" w:rsidRPr="002F2DAD" w:rsidRDefault="00F254CC" w:rsidP="00F254CC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</w:p>
    <w:p w:rsidR="002F2DAD" w:rsidRPr="002F2DAD" w:rsidRDefault="002F2DAD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7D64CB">
        <w:rPr>
          <w:rFonts w:eastAsia="Times New Roman"/>
          <w:b/>
          <w:color w:val="auto"/>
          <w:sz w:val="28"/>
          <w:szCs w:val="28"/>
          <w:u w:val="single"/>
        </w:rPr>
        <w:t>Сущность неплатежей</w:t>
      </w:r>
      <w:r w:rsidRPr="002F2DAD">
        <w:rPr>
          <w:rFonts w:eastAsia="Times New Roman"/>
          <w:color w:val="auto"/>
          <w:sz w:val="28"/>
          <w:szCs w:val="28"/>
        </w:rPr>
        <w:t>.</w:t>
      </w:r>
    </w:p>
    <w:p w:rsidR="002F2DAD" w:rsidRPr="002F2DAD" w:rsidRDefault="002F2DAD" w:rsidP="001D1EB2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>Кризис неплатежей в России принял перманентный характер, причем объем неплатежей растет скачкообразно с увеличением в десятки раз. Если к концу</w:t>
      </w:r>
      <w:r w:rsidR="001D1EB2" w:rsidRPr="001D1EB2">
        <w:rPr>
          <w:rFonts w:eastAsia="Times New Roman"/>
          <w:color w:val="auto"/>
          <w:sz w:val="28"/>
          <w:szCs w:val="28"/>
        </w:rPr>
        <w:t xml:space="preserve"> </w:t>
      </w:r>
      <w:r w:rsidRPr="002F2DAD">
        <w:rPr>
          <w:rFonts w:eastAsia="Times New Roman"/>
          <w:color w:val="auto"/>
          <w:sz w:val="28"/>
          <w:szCs w:val="28"/>
        </w:rPr>
        <w:t xml:space="preserve">1992 г. взаимная задолженность предприятий, организаций и непогашенные в срок банковские кредиты превышали 3 трлн.руб., к середине 1994 г. сумма просроченной кредиторской задолженности </w:t>
      </w:r>
      <w:r w:rsidRPr="002F2DAD">
        <w:rPr>
          <w:rFonts w:eastAsia="Times New Roman"/>
          <w:color w:val="auto"/>
          <w:sz w:val="28"/>
          <w:szCs w:val="28"/>
        </w:rPr>
        <w:lastRenderedPageBreak/>
        <w:t>составила только по промышленности</w:t>
      </w:r>
      <w:r w:rsidR="001D1EB2" w:rsidRPr="001D1EB2">
        <w:rPr>
          <w:rFonts w:eastAsia="Times New Roman"/>
          <w:color w:val="auto"/>
          <w:sz w:val="28"/>
          <w:szCs w:val="28"/>
        </w:rPr>
        <w:t xml:space="preserve"> </w:t>
      </w:r>
      <w:r w:rsidRPr="002F2DAD">
        <w:rPr>
          <w:rFonts w:eastAsia="Times New Roman"/>
          <w:color w:val="auto"/>
          <w:sz w:val="28"/>
          <w:szCs w:val="28"/>
        </w:rPr>
        <w:t>33,2 трлн.ру6, а на конец весны 1996 года 323,2 трлн.руб. Одновременно дебиторская задолженность самим предприятиям промышленности оценивается в сумме около 242 трлн.руб. Однако, по данным предприятий и отраслей, размеры неплатежей выглядят гораздо более внушительно. В частности, на заседании</w:t>
      </w:r>
      <w:r w:rsidR="001D1EB2" w:rsidRPr="001D1EB2">
        <w:rPr>
          <w:rFonts w:eastAsia="Times New Roman"/>
          <w:color w:val="auto"/>
          <w:sz w:val="28"/>
          <w:szCs w:val="28"/>
        </w:rPr>
        <w:t xml:space="preserve"> </w:t>
      </w:r>
      <w:r w:rsidRPr="002F2DAD">
        <w:rPr>
          <w:rFonts w:eastAsia="Times New Roman"/>
          <w:color w:val="auto"/>
          <w:sz w:val="28"/>
          <w:szCs w:val="28"/>
        </w:rPr>
        <w:t>Оперативной комиссии по неплатежам Правительства РФ в начале сентября 1994 г. приводились данные по кредиторской и дебиторской задолженности, которая по предприятиям и организациям ТЭК составила соответственно 27 и 35 трлн.руб., а общий объем неплатежей по стране по состоянию на 1 августа того же года превысил 120 трлн.руб.</w:t>
      </w:r>
    </w:p>
    <w:p w:rsidR="002F2DAD" w:rsidRPr="002F2DAD" w:rsidRDefault="00A06E69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>
        <w:rPr>
          <w:rFonts w:eastAsia="Times New Roman"/>
          <w:color w:val="auto"/>
          <w:sz w:val="28"/>
          <w:szCs w:val="28"/>
        </w:rPr>
        <w:t>По</w:t>
      </w:r>
      <w:r w:rsidR="002F2DAD" w:rsidRPr="002F2DAD">
        <w:rPr>
          <w:rFonts w:eastAsia="Times New Roman"/>
          <w:color w:val="auto"/>
          <w:sz w:val="28"/>
          <w:szCs w:val="28"/>
        </w:rPr>
        <w:t xml:space="preserve"> определению Экспертного института Российского союза промышленников и предпринимателей причиной, породившей денежный голод в экономике, который быстро перерос в кризис неплатежей, является неточный прогноз поведения госпредприятий в процессе проведения реформ, неверная оценка правительством степени "монетаризации" экономики, ошибки в кредитно-финансовой политике.</w:t>
      </w:r>
    </w:p>
    <w:p w:rsidR="002F2DAD" w:rsidRPr="002F2DAD" w:rsidRDefault="002F2DAD" w:rsidP="001D1EB2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>Среди других причин первое место занимает неконкурентоспособность продукции отечественной промышленности и сельского хозяйства. Далее это - цепная реакция задолженности, в силу чего неплатежеспособными становятся нормально работающие предприятия с хорошей продукцией. Третья причина заключается в массовом несоблюдении действующего законодательства и нормативных актов, регулирующих расчеты. И, наконец, четвертая причина кроется в корыстной заинтересованности руководителей предприятий, которые</w:t>
      </w:r>
      <w:r w:rsidR="001D1EB2" w:rsidRPr="001D1EB2">
        <w:rPr>
          <w:rFonts w:eastAsia="Times New Roman"/>
          <w:color w:val="auto"/>
          <w:sz w:val="28"/>
          <w:szCs w:val="28"/>
        </w:rPr>
        <w:t xml:space="preserve"> </w:t>
      </w:r>
      <w:r w:rsidRPr="002F2DAD">
        <w:rPr>
          <w:rFonts w:eastAsia="Times New Roman"/>
          <w:color w:val="auto"/>
          <w:sz w:val="28"/>
          <w:szCs w:val="28"/>
        </w:rPr>
        <w:t>"забывают" про необходимость своевременной оплаты поставок.</w:t>
      </w:r>
    </w:p>
    <w:p w:rsidR="002F2DAD" w:rsidRPr="002F2DAD" w:rsidRDefault="002F2DAD" w:rsidP="001D1EB2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 xml:space="preserve">Например, 17 российский предприятий с общей численностью работников более 200 тыс.чел., имеют суммарную кредиторскую задолженность в объеме 24 трлн.руб. Оборотные фонды этих предприятий почти полностью сформированы за счет чужих ресурсов (доля </w:t>
      </w:r>
      <w:r w:rsidRPr="002F2DAD">
        <w:rPr>
          <w:rFonts w:eastAsia="Times New Roman"/>
          <w:color w:val="auto"/>
          <w:sz w:val="28"/>
          <w:szCs w:val="28"/>
        </w:rPr>
        <w:lastRenderedPageBreak/>
        <w:t>собственного капитала в оборотных фондах менее</w:t>
      </w:r>
      <w:r w:rsidR="001D1EB2" w:rsidRPr="001D1EB2">
        <w:rPr>
          <w:rFonts w:eastAsia="Times New Roman"/>
          <w:color w:val="auto"/>
          <w:sz w:val="28"/>
          <w:szCs w:val="28"/>
        </w:rPr>
        <w:t xml:space="preserve"> </w:t>
      </w:r>
      <w:r w:rsidRPr="002F2DAD">
        <w:rPr>
          <w:rFonts w:eastAsia="Times New Roman"/>
          <w:color w:val="auto"/>
          <w:sz w:val="28"/>
          <w:szCs w:val="28"/>
        </w:rPr>
        <w:t>7%, в основном собственные оборотные средства вложены в денежные средства, ссуды и т.п. и пребывают вне производственного процесса).</w:t>
      </w:r>
    </w:p>
    <w:p w:rsidR="002F2DAD" w:rsidRPr="002F2DAD" w:rsidRDefault="002F2DAD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>Заинтересованность одних предприятий отсасывать чужие ресурсы, а других предприятий - выступать в качестве доноров и отдавать свои ресурсы, кроется в задействованном на практике механизме негласного перераспределения ресурсов от добывающих отраслей, энергетики, транспорта и т.д. в пользу, в конечном счете, торгового капитала, который, как правило, отпускает товары только за "живые" деньги.</w:t>
      </w:r>
    </w:p>
    <w:p w:rsidR="001D1EB2" w:rsidRPr="001D1EB2" w:rsidRDefault="002F2DAD" w:rsidP="001D1EB2">
      <w:pPr>
        <w:pStyle w:val="Default"/>
        <w:spacing w:line="360" w:lineRule="auto"/>
        <w:ind w:left="360" w:firstLine="348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 xml:space="preserve">Конечно, соблазн приписывать все экономические неурядицы только целенаправленным воздействиям криминально порядка очень </w:t>
      </w:r>
      <w:r w:rsidR="003E479F" w:rsidRPr="002F2DAD">
        <w:rPr>
          <w:rFonts w:eastAsia="Times New Roman"/>
          <w:color w:val="auto"/>
          <w:sz w:val="28"/>
          <w:szCs w:val="28"/>
        </w:rPr>
        <w:t>велик,</w:t>
      </w:r>
      <w:r w:rsidRPr="002F2DAD">
        <w:rPr>
          <w:rFonts w:eastAsia="Times New Roman"/>
          <w:color w:val="auto"/>
          <w:sz w:val="28"/>
          <w:szCs w:val="28"/>
        </w:rPr>
        <w:t xml:space="preserve"> и освобождает от необходимости разработки экономических мер по оздоровлению экономики, в том числе в области неплатежей, но проблема требует подхода к анализу причин и разр</w:t>
      </w:r>
      <w:r w:rsidR="001D1EB2">
        <w:rPr>
          <w:rFonts w:eastAsia="Times New Roman"/>
          <w:color w:val="auto"/>
          <w:sz w:val="28"/>
          <w:szCs w:val="28"/>
        </w:rPr>
        <w:t>аботке путей выхода из кризиса.</w:t>
      </w:r>
    </w:p>
    <w:p w:rsidR="002F2DAD" w:rsidRPr="002F2DAD" w:rsidRDefault="002F2DAD" w:rsidP="001D1EB2">
      <w:pPr>
        <w:pStyle w:val="Default"/>
        <w:spacing w:line="360" w:lineRule="auto"/>
        <w:ind w:left="360" w:firstLine="348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>Какие же факторы необходимо учитывать при оценке предпосылок и источников роста кризиса платежей? К таким факторам в первую очередь можно отнести следующие: несоответствие объема денежной массы, находящейся в обращении, стоимостному объему выпускаемой продукции, оказываемых услуг и потребных платежей в бюджетной сфере; падение производства при росте доходов; увеличение доли наличных платежей и наличных денежных средств в общей денежной массе; снижение инвестиционных накоплений и других остатков денежных средств у предприятий; отсутствие развитого рынка ценных бумаг и неприятие субъектами рынка вексельного обращения; почти полное отсутствие практики факторинга</w:t>
      </w:r>
      <w:r w:rsidR="001D1EB2" w:rsidRPr="001D1EB2">
        <w:rPr>
          <w:rFonts w:eastAsia="Times New Roman"/>
          <w:color w:val="auto"/>
          <w:sz w:val="28"/>
          <w:szCs w:val="28"/>
        </w:rPr>
        <w:t xml:space="preserve"> </w:t>
      </w:r>
      <w:r w:rsidR="001D1EB2">
        <w:rPr>
          <w:rFonts w:eastAsia="Times New Roman"/>
          <w:color w:val="auto"/>
          <w:sz w:val="28"/>
          <w:szCs w:val="28"/>
        </w:rPr>
        <w:t>(торговли долгами)</w:t>
      </w:r>
      <w:r w:rsidRPr="002F2DAD">
        <w:rPr>
          <w:rFonts w:eastAsia="Times New Roman"/>
          <w:color w:val="auto"/>
          <w:sz w:val="28"/>
          <w:szCs w:val="28"/>
        </w:rPr>
        <w:t xml:space="preserve">; сохранение психологии государственных иждивенцев у многих отраслей и предприятий (в первую очередь в АПК, на </w:t>
      </w:r>
      <w:r w:rsidR="001D1EB2">
        <w:rPr>
          <w:rFonts w:eastAsia="Times New Roman"/>
          <w:color w:val="auto"/>
          <w:sz w:val="28"/>
          <w:szCs w:val="28"/>
        </w:rPr>
        <w:t>предприятиях-монополиях и т.д.)</w:t>
      </w:r>
      <w:r w:rsidRPr="002F2DAD">
        <w:rPr>
          <w:rFonts w:eastAsia="Times New Roman"/>
          <w:color w:val="auto"/>
          <w:sz w:val="28"/>
          <w:szCs w:val="28"/>
        </w:rPr>
        <w:t>; отсутствие государственной политики цен, отсутствие у государства реальных экономических рычагов регулирования цен на рынке (за исключением налог</w:t>
      </w:r>
      <w:r w:rsidR="001D1EB2">
        <w:rPr>
          <w:rFonts w:eastAsia="Times New Roman"/>
          <w:color w:val="auto"/>
          <w:sz w:val="28"/>
          <w:szCs w:val="28"/>
        </w:rPr>
        <w:t>ов и других фискальных методов)</w:t>
      </w:r>
      <w:r w:rsidRPr="002F2DAD">
        <w:rPr>
          <w:rFonts w:eastAsia="Times New Roman"/>
          <w:color w:val="auto"/>
          <w:sz w:val="28"/>
          <w:szCs w:val="28"/>
        </w:rPr>
        <w:t>.</w:t>
      </w:r>
    </w:p>
    <w:p w:rsidR="002F2DAD" w:rsidRPr="002F2DAD" w:rsidRDefault="002F2DAD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lastRenderedPageBreak/>
        <w:t xml:space="preserve">Рассмотрим некоторые из названных факторов более подробно. После скачка цен в 1 квартале 1992 г. была вынужденно осуществлена дополнительная эмиссия платежных средств, в результате чего денежная масса выросла на 30 % . В дальнейшем Правительство и Центральный Банк стремились проводить политику жесткою ограничения эмиссии. Сдерживание роста безналичной и наличной денежной массы стало одним их центральных моментов финансовой политики. Принятые меры дали определенный результат по значительному снижению роста инфляции в стране, </w:t>
      </w:r>
      <w:r w:rsidR="003E479F" w:rsidRPr="002F2DAD">
        <w:rPr>
          <w:rFonts w:eastAsia="Times New Roman"/>
          <w:color w:val="auto"/>
          <w:sz w:val="28"/>
          <w:szCs w:val="28"/>
        </w:rPr>
        <w:t>однако,</w:t>
      </w:r>
      <w:r w:rsidRPr="002F2DAD">
        <w:rPr>
          <w:rFonts w:eastAsia="Times New Roman"/>
          <w:color w:val="auto"/>
          <w:sz w:val="28"/>
          <w:szCs w:val="28"/>
        </w:rPr>
        <w:t xml:space="preserve"> одновременно породили кризис платежеспособности многих до той поры финансов</w:t>
      </w:r>
      <w:r w:rsidR="003E479F" w:rsidRPr="002F2DAD">
        <w:rPr>
          <w:rFonts w:eastAsia="Times New Roman"/>
          <w:color w:val="auto"/>
          <w:sz w:val="28"/>
          <w:szCs w:val="28"/>
        </w:rPr>
        <w:t>о -</w:t>
      </w:r>
      <w:r w:rsidRPr="002F2DAD">
        <w:rPr>
          <w:rFonts w:eastAsia="Times New Roman"/>
          <w:color w:val="auto"/>
          <w:sz w:val="28"/>
          <w:szCs w:val="28"/>
        </w:rPr>
        <w:t xml:space="preserve"> устойчивых предприятий и организаций с последующим перерастанием в цепочку взаимных неплатежей.</w:t>
      </w:r>
    </w:p>
    <w:p w:rsidR="002F2DAD" w:rsidRPr="002F2DAD" w:rsidRDefault="002F2DAD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>В стране в последние годы идет постоянное увеличение несоответствия между реально обращающейся денежной массой и потребностью в оборотных средствах для обеспечения нормальной деятельности предприятий, начиная с закупки товара, сырья, комплектующих изделий и заканчивая продажей готовой продукции и своевременным возвратом банковских ссуд. Постоянно растут долги государства организациям и учреждениям бюджетной сферы. Оправдывается это недопоступлением платежей в бюджет, что во многом вызывается также кризисом платежей. Однако нельзя забывать, что многие долги по финансированию государством бюджетных отраслей воспринимаются как безнравственные по отношению к населению, уровень жизни которого для многих миллионов людей близок к физиологическому минимуму.</w:t>
      </w:r>
    </w:p>
    <w:p w:rsidR="002F2DAD" w:rsidRPr="002F2DAD" w:rsidRDefault="002F2DAD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 xml:space="preserve">Падение объемов производства за время перехода к рыночной экономике и рост издержек производства и потребления, а также стоимости жизни для населения у многих руководителей предприятий породили желание и практические действия по решению возникших проблем за счет удорожания реализуемых изделий, что, в свою очередь, вызвало сужение рынков сбыта продукции и потерю </w:t>
      </w:r>
      <w:r w:rsidRPr="002F2DAD">
        <w:rPr>
          <w:rFonts w:eastAsia="Times New Roman"/>
          <w:color w:val="auto"/>
          <w:sz w:val="28"/>
          <w:szCs w:val="28"/>
        </w:rPr>
        <w:lastRenderedPageBreak/>
        <w:t>конкурентоспособности на рынке с более высококачественной и дешевой зарубежной продукцией (радиоэлектроника, автомо6или, изделия пищевой промышленности и ряд других).</w:t>
      </w:r>
    </w:p>
    <w:p w:rsidR="002F2DAD" w:rsidRPr="002F2DAD" w:rsidRDefault="002F2DAD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 xml:space="preserve">На первых порах эта ситуация дала парадоксальный результат - рост доходов населения при падении производства. В </w:t>
      </w:r>
      <w:r w:rsidR="003E479F" w:rsidRPr="002F2DAD">
        <w:rPr>
          <w:rFonts w:eastAsia="Times New Roman"/>
          <w:color w:val="auto"/>
          <w:sz w:val="28"/>
          <w:szCs w:val="28"/>
        </w:rPr>
        <w:t>результате,</w:t>
      </w:r>
      <w:r w:rsidRPr="002F2DAD">
        <w:rPr>
          <w:rFonts w:eastAsia="Times New Roman"/>
          <w:color w:val="auto"/>
          <w:sz w:val="28"/>
          <w:szCs w:val="28"/>
        </w:rPr>
        <w:t xml:space="preserve"> несмотря на рост </w:t>
      </w:r>
      <w:r w:rsidR="003E479F" w:rsidRPr="002F2DAD">
        <w:rPr>
          <w:rFonts w:eastAsia="Times New Roman"/>
          <w:color w:val="auto"/>
          <w:sz w:val="28"/>
          <w:szCs w:val="28"/>
        </w:rPr>
        <w:t>цен,</w:t>
      </w:r>
      <w:r w:rsidRPr="002F2DAD">
        <w:rPr>
          <w:rFonts w:eastAsia="Times New Roman"/>
          <w:color w:val="auto"/>
          <w:sz w:val="28"/>
          <w:szCs w:val="28"/>
        </w:rPr>
        <w:t xml:space="preserve"> возник дисбаланс в доходах и расходах населения. В 1994 г. конечное личное потребление в России выросло на 2%, к уровню 1995 г., а реальные денежные доходы в этот период увеличились на 10% . Эта динамика сохранилась и в 1 полугодии 1996 г.</w:t>
      </w:r>
    </w:p>
    <w:p w:rsidR="002F2DAD" w:rsidRPr="002F2DAD" w:rsidRDefault="002F2DAD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>В целом положение с получением доходов у основной массы активного населения, живущей на доходы от заработной платы, ухудшается. Просроченная задолженность по выдаче средств на оплату труда и другие денежные выплаты работникам предприятий и организаций промышленности, строительства и сельского хозяйства на 1.VII.96 г. по данным Госкомстата РФ составила 34 трлн.руб. Основной объем просроченной задолженности по оплате труда приходится на государственные предприятия и организации (44%), а основной причиной задолженности по заработной плате являются все те же неплатежи покупателей за поставленную им готовую продукцию, работы и услуги.</w:t>
      </w:r>
    </w:p>
    <w:p w:rsidR="002F2DAD" w:rsidRPr="002F2DAD" w:rsidRDefault="002F2DAD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>Параллельно с ростом неплатежей проходит процесс роста доли наличных денег в общей денежной массе вследствие более быстрой эмиссии первых, что объясняют мотивами социальной необходимости. Между тем, наличные деньги стали широко использоваться при расчетах за поставки, арендных платежах и в других сферах, где традиционно платежи осуществлялись в форме безналичных расчетов. В этой ситуации создается благоприятная почва для криминальных действий за ширмой неплатежей.</w:t>
      </w:r>
    </w:p>
    <w:p w:rsidR="002F2DAD" w:rsidRPr="002F2DAD" w:rsidRDefault="002F2DAD" w:rsidP="001D1EB2">
      <w:pPr>
        <w:pStyle w:val="Default"/>
        <w:spacing w:line="360" w:lineRule="auto"/>
        <w:ind w:left="360" w:firstLine="219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 xml:space="preserve">Значительный объем рублевых платежных средств отвлекается из внутри российского хозяйственного оборота благодаря искусственно завышенному курсу американского доллара и других свободно </w:t>
      </w:r>
      <w:r w:rsidRPr="002F2DAD">
        <w:rPr>
          <w:rFonts w:eastAsia="Times New Roman"/>
          <w:color w:val="auto"/>
          <w:sz w:val="28"/>
          <w:szCs w:val="28"/>
        </w:rPr>
        <w:lastRenderedPageBreak/>
        <w:t xml:space="preserve">конвертируемых валют. Между тем, заниженный курс рубля сложился благодаря его привязке к спекулятивному обороту отдельными импортными товарами народного потребления, эффективность реализации которых достигается на разнице мировых и внутренних цен, оборот по которым измеряется многими миллионами долларов. Одновременно этот оборот явился одним из главных элементов, провоцирующих постоянный рост цен на отечественную продукцию. Бегство рубля для конвертации в доллар и другие виды СКВ породило у ряда производителей нефти и нефтепродуктов, бумаги, лесоматериалов, автомобилей и дорожной техники и ряда других изделий желание требовать от потребителей плату, которая хотя и исчисляется в рублях, но в пересчете на цены в СКВ и с применением рыночного или самостоятельно установленного курса. Обвальное падение курса рубля в 1992-1994 гг., явившись закономерным следствием спада производства и эскалации эмиссии, одновременно лишало многих потребителей возможности своевременно расплатиться за получаемую по импорту и от определенных отечественных поставщиков продукцию. </w:t>
      </w:r>
      <w:r w:rsidR="003E479F" w:rsidRPr="002F2DAD">
        <w:rPr>
          <w:rFonts w:eastAsia="Times New Roman"/>
          <w:color w:val="auto"/>
          <w:sz w:val="28"/>
          <w:szCs w:val="28"/>
        </w:rPr>
        <w:t>Ситуацию в этой области усугубляют Центральный Банк</w:t>
      </w:r>
      <w:r w:rsidR="003E479F">
        <w:rPr>
          <w:rFonts w:eastAsia="Times New Roman"/>
          <w:color w:val="auto"/>
          <w:sz w:val="28"/>
          <w:szCs w:val="28"/>
        </w:rPr>
        <w:t xml:space="preserve"> России и полу</w:t>
      </w:r>
      <w:r w:rsidR="003E479F" w:rsidRPr="002F2DAD">
        <w:rPr>
          <w:rFonts w:eastAsia="Times New Roman"/>
          <w:color w:val="auto"/>
          <w:sz w:val="28"/>
          <w:szCs w:val="28"/>
        </w:rPr>
        <w:t xml:space="preserve">государственный Сбербанк. </w:t>
      </w:r>
      <w:r w:rsidRPr="002F2DAD">
        <w:rPr>
          <w:rFonts w:eastAsia="Times New Roman"/>
          <w:color w:val="auto"/>
          <w:sz w:val="28"/>
          <w:szCs w:val="28"/>
        </w:rPr>
        <w:t>Первый стал с августа 1992 г. выступать не только как продавец, но и как крупный покупатель СКВ, скупая валюту по более дешевым ценам, а затем продавая ее по более дорогим.</w:t>
      </w:r>
    </w:p>
    <w:p w:rsidR="002F2DAD" w:rsidRPr="002F2DAD" w:rsidRDefault="002F2DAD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>Второй, обладающий крупными рублевыми ресурсами и широкой сетью обменных пунктов, как правило, одним из первых начинает валить курс рубля в сфере конвертации наличности, что приводит к цепной реакции повышения курса СКВ в большинстве коммерческих банков.</w:t>
      </w:r>
    </w:p>
    <w:p w:rsidR="002F2DAD" w:rsidRPr="002F2DAD" w:rsidRDefault="002F2DAD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 xml:space="preserve">В развитых странах циркулирующая в экономике денежная масса очень тесно связана с имеющимися на рынке ценными бумагами - акциями, облигациями, </w:t>
      </w:r>
      <w:r w:rsidR="003E479F" w:rsidRPr="002F2DAD">
        <w:rPr>
          <w:rFonts w:eastAsia="Times New Roman"/>
          <w:color w:val="auto"/>
          <w:sz w:val="28"/>
          <w:szCs w:val="28"/>
        </w:rPr>
        <w:t>варрантами</w:t>
      </w:r>
      <w:r w:rsidRPr="002F2DAD">
        <w:rPr>
          <w:rFonts w:eastAsia="Times New Roman"/>
          <w:color w:val="auto"/>
          <w:sz w:val="28"/>
          <w:szCs w:val="28"/>
        </w:rPr>
        <w:t xml:space="preserve">, векселями и т.п. При этом последние очень легко превратить в деньги и поэтому зачастую они могут служить и своеобразным платежным средством. Однако в хозяйственном обороте </w:t>
      </w:r>
      <w:r w:rsidRPr="002F2DAD">
        <w:rPr>
          <w:rFonts w:eastAsia="Times New Roman"/>
          <w:color w:val="auto"/>
          <w:sz w:val="28"/>
          <w:szCs w:val="28"/>
        </w:rPr>
        <w:lastRenderedPageBreak/>
        <w:t xml:space="preserve">России в настоящий период фондовый рынок слабо привязан реальному сектору и в связи с малыми шансами предприятий привлечь интерес к своим ценным бумагам частные инвестиции, процесс формирования развитого всесторонне рыночного механизма тормозится, что не </w:t>
      </w:r>
      <w:r w:rsidR="003E479F" w:rsidRPr="002F2DAD">
        <w:rPr>
          <w:rFonts w:eastAsia="Times New Roman"/>
          <w:color w:val="auto"/>
          <w:sz w:val="28"/>
          <w:szCs w:val="28"/>
        </w:rPr>
        <w:t>может,</w:t>
      </w:r>
      <w:r w:rsidRPr="002F2DAD">
        <w:rPr>
          <w:rFonts w:eastAsia="Times New Roman"/>
          <w:color w:val="auto"/>
          <w:sz w:val="28"/>
          <w:szCs w:val="28"/>
        </w:rPr>
        <w:t xml:space="preserve"> не отразится на финансовом состоянии субъектов хозяйствования.</w:t>
      </w:r>
    </w:p>
    <w:p w:rsidR="002F2DAD" w:rsidRPr="002F2DAD" w:rsidRDefault="002F2DAD" w:rsidP="001D1EB2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2F2DAD">
        <w:rPr>
          <w:rFonts w:eastAsia="Times New Roman"/>
          <w:color w:val="auto"/>
          <w:sz w:val="28"/>
          <w:szCs w:val="28"/>
        </w:rPr>
        <w:t>За исключением чисто технических решений, касающихся упорядочения расчетных операций, все меры по нормализации расчетов в экономике, в крупном плане сводились к проведению в рамках отдельных регионов и осуществлению солидных денежных эмиссий (как безналичных средств, так и эмиссий наличности для погашения долгов по выплате заработной платы, пенсий и пособий и оплате закупаемой у населения сельхозпродукции). Однако, по мнению специалистов</w:t>
      </w:r>
      <w:r w:rsidR="003E479F" w:rsidRPr="002F2DAD">
        <w:rPr>
          <w:rFonts w:eastAsia="Times New Roman"/>
          <w:color w:val="auto"/>
          <w:sz w:val="28"/>
          <w:szCs w:val="28"/>
        </w:rPr>
        <w:t>,</w:t>
      </w:r>
      <w:r w:rsidRPr="002F2DAD">
        <w:rPr>
          <w:rFonts w:eastAsia="Times New Roman"/>
          <w:color w:val="auto"/>
          <w:sz w:val="28"/>
          <w:szCs w:val="28"/>
        </w:rPr>
        <w:t xml:space="preserve"> сравнительно небольшой и чисто временный результат этих мер показал, что необходимо впредь взаимозачеты осуществлять не внутри отдельных регионов, а между отраслями и крупными регионами, для чего в</w:t>
      </w:r>
      <w:r w:rsidR="001D1EB2" w:rsidRPr="001D1EB2">
        <w:rPr>
          <w:rFonts w:eastAsia="Times New Roman"/>
          <w:color w:val="auto"/>
          <w:sz w:val="28"/>
          <w:szCs w:val="28"/>
        </w:rPr>
        <w:t xml:space="preserve"> </w:t>
      </w:r>
      <w:r w:rsidRPr="002F2DAD">
        <w:rPr>
          <w:rFonts w:eastAsia="Times New Roman"/>
          <w:color w:val="auto"/>
          <w:sz w:val="28"/>
          <w:szCs w:val="28"/>
        </w:rPr>
        <w:t>Центральном Банке должна накапливаться информация не только с кредиторской и дебиторской задолженности отдельных субъектов народного хозяйства, но и в разрезе отдельных отраслей и регионов с фиксацией возможности встречных взаиморасчетов. Что касается денежных эмиссий и целевого кредитования, то здесь представляется правильной, но не реализованной по техническим причинам технология так называемого точечного кредитования отдельных субъектов рынка, развязка узла неплатежей у которых могла бы по цепочке нормализовать финансовое положение у целой группы поставщиков и потребителей, связанных платежными отношениями с этими субъектами и между собой.</w:t>
      </w:r>
    </w:p>
    <w:p w:rsidR="002F2DAD" w:rsidRDefault="002F2DAD" w:rsidP="00A06E69">
      <w:pPr>
        <w:pStyle w:val="Default"/>
        <w:spacing w:line="360" w:lineRule="auto"/>
        <w:jc w:val="both"/>
        <w:rPr>
          <w:rFonts w:eastAsia="Times New Roman"/>
          <w:color w:val="auto"/>
          <w:sz w:val="28"/>
          <w:szCs w:val="28"/>
        </w:rPr>
      </w:pPr>
    </w:p>
    <w:p w:rsidR="00F254CC" w:rsidRPr="002F2DAD" w:rsidRDefault="00F254CC" w:rsidP="00A06E69">
      <w:pPr>
        <w:pStyle w:val="Default"/>
        <w:spacing w:line="360" w:lineRule="auto"/>
        <w:jc w:val="both"/>
        <w:rPr>
          <w:rFonts w:eastAsia="Times New Roman"/>
          <w:color w:val="auto"/>
          <w:sz w:val="28"/>
          <w:szCs w:val="28"/>
        </w:rPr>
      </w:pPr>
    </w:p>
    <w:p w:rsidR="007D64CB" w:rsidRPr="00A06E69" w:rsidRDefault="007D64CB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b/>
          <w:color w:val="auto"/>
          <w:sz w:val="28"/>
          <w:szCs w:val="28"/>
          <w:u w:val="single"/>
        </w:rPr>
      </w:pPr>
      <w:r w:rsidRPr="007D64CB">
        <w:rPr>
          <w:rFonts w:eastAsia="Times New Roman"/>
          <w:b/>
          <w:color w:val="auto"/>
          <w:sz w:val="28"/>
          <w:szCs w:val="28"/>
          <w:u w:val="single"/>
        </w:rPr>
        <w:t>Причины кризиса неплатежей</w:t>
      </w:r>
    </w:p>
    <w:p w:rsidR="007D64CB" w:rsidRPr="007D64CB" w:rsidRDefault="007D64CB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7D64CB">
        <w:rPr>
          <w:rFonts w:eastAsia="Times New Roman"/>
          <w:color w:val="auto"/>
          <w:sz w:val="28"/>
          <w:szCs w:val="28"/>
        </w:rPr>
        <w:t xml:space="preserve">На январь 1997г. общая задолженность по обязательствам (задолженность предприятий друг другу, по банковским кредитам и </w:t>
      </w:r>
      <w:r w:rsidRPr="007D64CB">
        <w:rPr>
          <w:rFonts w:eastAsia="Times New Roman"/>
          <w:color w:val="auto"/>
          <w:sz w:val="28"/>
          <w:szCs w:val="28"/>
        </w:rPr>
        <w:lastRenderedPageBreak/>
        <w:t xml:space="preserve">займам) составила 1042 трлн. руб., из них 522 трлн. - просроченная задолженность, превысившая 23% ВВП. При этом задолженность по налогам бюджету составила 128,2 трлн. руб., неплатежи бюджета по зарплате - 9,5 трлн., задолженность по платежам из Пенсионного фонда -15,2 трлн. руб.Шмелев Н. Неплатежи - проблема номер один российской </w:t>
      </w:r>
      <w:r w:rsidR="003E479F" w:rsidRPr="007D64CB">
        <w:rPr>
          <w:rFonts w:eastAsia="Times New Roman"/>
          <w:color w:val="auto"/>
          <w:sz w:val="28"/>
          <w:szCs w:val="28"/>
        </w:rPr>
        <w:t>экономики. Вопросы</w:t>
      </w:r>
      <w:r w:rsidRPr="007D64CB">
        <w:rPr>
          <w:rFonts w:eastAsia="Times New Roman"/>
          <w:color w:val="auto"/>
          <w:sz w:val="28"/>
          <w:szCs w:val="28"/>
        </w:rPr>
        <w:t xml:space="preserve"> экономики. - 1997.с 57.</w:t>
      </w:r>
    </w:p>
    <w:p w:rsidR="007D64CB" w:rsidRPr="007D64CB" w:rsidRDefault="007D64CB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7D64CB">
        <w:rPr>
          <w:rFonts w:eastAsia="Times New Roman"/>
          <w:color w:val="auto"/>
          <w:sz w:val="28"/>
          <w:szCs w:val="28"/>
        </w:rPr>
        <w:t xml:space="preserve">Непреложный факт современной российской </w:t>
      </w:r>
      <w:r w:rsidR="003E479F" w:rsidRPr="007D64CB">
        <w:rPr>
          <w:rFonts w:eastAsia="Times New Roman"/>
          <w:color w:val="auto"/>
          <w:sz w:val="28"/>
          <w:szCs w:val="28"/>
        </w:rPr>
        <w:t>действительности,</w:t>
      </w:r>
      <w:r w:rsidRPr="007D64CB">
        <w:rPr>
          <w:rFonts w:eastAsia="Times New Roman"/>
          <w:color w:val="auto"/>
          <w:sz w:val="28"/>
          <w:szCs w:val="28"/>
        </w:rPr>
        <w:t xml:space="preserve"> искусственно созданная нехватка денег в обращении, демонетизация экономики и возвращение ее в состояние всеобщего натурального обмена. В странах, сопоставимых с Россией по уровню экономического развития, количество наличных и безналичных денег в обращении (М2) в нормальных условиях находится на уровне 80% ВВП, в США - даже 120%. У нас же в октябре 1996 г. этот показатель составлял 10-12% (в 1991 г. - 70%). Подобное положение является следствием сознательно проводившейся в 1992-1995 гг. политики резкого сокращения денежной массы и платежеспособного спроса. За эти годы цены в стране выросли примерно в 8,5 тыс. раз, количество же наличных и безналичных денег в обороте увеличилось в 230 раз. Даже с учетом общего падения производства рост денежной массы отставал, таким образом, от потребностей экономики в 15-20 раз.</w:t>
      </w:r>
    </w:p>
    <w:p w:rsidR="00A06E69" w:rsidRPr="007D64CB" w:rsidRDefault="007D64CB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7D64CB">
        <w:rPr>
          <w:rFonts w:eastAsia="Times New Roman"/>
          <w:color w:val="auto"/>
          <w:sz w:val="28"/>
          <w:szCs w:val="28"/>
        </w:rPr>
        <w:t xml:space="preserve">В 1996 г. наметилось выравнивание темпов инфляции и роста денежной массы (того и другого за год примерно на 25%). В 1997 г. правительство и Центробанк планируют инфляцию на уровне 10-12% и рост денежной массы примерно на 30%. Очевидно, если такое соотношение будет поддерживаться и дальше, то для восстановления в экономике равновесия между потребностями страны в деньгах (даже без учета возможного роста производства) и их наличием в обращении потребуется не менее 4-5 лет. Между тем искусственный "голод" на деньги, столь резко сокративший потребительский спрос и лишивший предприятия оборотных средств, подвел экономику к такой черте, за </w:t>
      </w:r>
      <w:r w:rsidRPr="007D64CB">
        <w:rPr>
          <w:rFonts w:eastAsia="Times New Roman"/>
          <w:color w:val="auto"/>
          <w:sz w:val="28"/>
          <w:szCs w:val="28"/>
        </w:rPr>
        <w:lastRenderedPageBreak/>
        <w:t>которой явственно проглядывается опасность всеобщего экономического и бюджетно-финансового паралича. Времени на постепенное, растянутое по срокам выравнивание денежной массы и потребностей рынка в деньгах в России уже нет.</w:t>
      </w:r>
    </w:p>
    <w:p w:rsidR="007D64CB" w:rsidRPr="007D64CB" w:rsidRDefault="007D64CB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7D64CB">
        <w:rPr>
          <w:rFonts w:eastAsia="Times New Roman"/>
          <w:color w:val="auto"/>
          <w:sz w:val="28"/>
          <w:szCs w:val="28"/>
        </w:rPr>
        <w:t xml:space="preserve">Обесценение сбережений, снижение доходов основного внутреннего потребителя, искусственная нехватка оборотных средств у предприятий привели к резкому сокращению внутреннего платежеспособного спроса, то есть к сжатию внутреннего рынка, что и явилось главной причиной экономического спада. </w:t>
      </w:r>
      <w:r w:rsidR="003E479F" w:rsidRPr="007D64CB">
        <w:rPr>
          <w:rFonts w:eastAsia="Times New Roman"/>
          <w:color w:val="auto"/>
          <w:sz w:val="28"/>
          <w:szCs w:val="28"/>
        </w:rPr>
        <w:t>По имеющимся оценкам, действием этого фактора можно объяснить до 57</w:t>
      </w:r>
      <w:r w:rsidR="003E479F">
        <w:rPr>
          <w:rFonts w:eastAsia="Times New Roman"/>
          <w:color w:val="auto"/>
          <w:sz w:val="28"/>
          <w:szCs w:val="28"/>
        </w:rPr>
        <w:t>%</w:t>
      </w:r>
      <w:r w:rsidR="003E479F" w:rsidRPr="007D64CB">
        <w:rPr>
          <w:rFonts w:eastAsia="Times New Roman"/>
          <w:color w:val="auto"/>
          <w:sz w:val="28"/>
          <w:szCs w:val="28"/>
        </w:rPr>
        <w:t xml:space="preserve"> общего объема падения производства. </w:t>
      </w:r>
      <w:r w:rsidRPr="007D64CB">
        <w:rPr>
          <w:rFonts w:eastAsia="Times New Roman"/>
          <w:color w:val="auto"/>
          <w:sz w:val="28"/>
          <w:szCs w:val="28"/>
        </w:rPr>
        <w:t>На второй по значению фактор - потерю партнеров в бывших советских республиках и странах бывшего СЭВ - приходится 35%. И наконец, на третий фактор - снижение конкурентоспособности отечественных производителей из-за ужесточения налогового пресса и замещения их продукции импортом - 8%.</w:t>
      </w:r>
    </w:p>
    <w:p w:rsidR="007D64CB" w:rsidRPr="007D64CB" w:rsidRDefault="007D64CB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7D64CB">
        <w:rPr>
          <w:rFonts w:eastAsia="Times New Roman"/>
          <w:color w:val="auto"/>
          <w:sz w:val="28"/>
          <w:szCs w:val="28"/>
        </w:rPr>
        <w:t>Снижение темпов инфляции в стране было достигнуто, прежде всего, ценой дезорганизации всей бюджетной сферы, и одним из ее проявлений стали неплатежи. По мере углубления курса на искусственное сокращение денежной массы, основную роль в развитии кризиса неплатежей примерно с 1993-1994 гг. начала играть именно проводимая правительством сознательная политика длительной неоплаты выполненных государственных заказов, недофинансирования утвержденных парламентом статей бюджетных расходов и как следствие задержек выплат пенсий и зарплаты работникам бюджетной сферы, которые составляют около половины всех работающих в стране.</w:t>
      </w:r>
    </w:p>
    <w:p w:rsidR="007D64CB" w:rsidRPr="007D64CB" w:rsidRDefault="007D64CB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7D64CB">
        <w:rPr>
          <w:rFonts w:eastAsia="Times New Roman"/>
          <w:color w:val="auto"/>
          <w:sz w:val="28"/>
          <w:szCs w:val="28"/>
        </w:rPr>
        <w:t xml:space="preserve">Непосредственно на бюджет в эти годы приходилось и приходится в настоящее время не более 10-15% всех неплатежей в экономике. Но бюджетные деньги являются либо главной причиной, либо первоисточником практически каждого случая неплатежей. По некоторым оценкам, один рубль, вовремя невыплаченный бюджетом по своим </w:t>
      </w:r>
      <w:r w:rsidRPr="007D64CB">
        <w:rPr>
          <w:rFonts w:eastAsia="Times New Roman"/>
          <w:color w:val="auto"/>
          <w:sz w:val="28"/>
          <w:szCs w:val="28"/>
        </w:rPr>
        <w:lastRenderedPageBreak/>
        <w:t>обязательствам, сегодня порождает 6-7 руб. неплатежей по всей цепи экономических отношений. Бюджет, таким образом, является в нынешних условиях виновником от и до всех неплатежей в стране.</w:t>
      </w:r>
    </w:p>
    <w:p w:rsidR="002F2DAD" w:rsidRPr="00D54512" w:rsidRDefault="007D64CB" w:rsidP="00A06E69">
      <w:pPr>
        <w:pStyle w:val="Default"/>
        <w:spacing w:line="360" w:lineRule="auto"/>
        <w:ind w:left="360" w:firstLine="567"/>
        <w:jc w:val="both"/>
        <w:rPr>
          <w:rFonts w:eastAsia="Times New Roman"/>
          <w:color w:val="auto"/>
          <w:sz w:val="28"/>
          <w:szCs w:val="28"/>
        </w:rPr>
      </w:pPr>
      <w:r w:rsidRPr="007D64CB">
        <w:rPr>
          <w:rFonts w:eastAsia="Times New Roman"/>
          <w:color w:val="auto"/>
          <w:sz w:val="28"/>
          <w:szCs w:val="28"/>
        </w:rPr>
        <w:t>Неоплаченный в установленные сроки государственный заказ (неважно, что это - подводная лодка или вагон с зерном) порождает на взаимосвязанных предприятиях невыплаты заработной платы, неоплату по их обязательствам поставщикам энергии, сырья, комплектующих изделий, неоплату транспортных расходов, кредитов. Эти неоплаты, в свою очередь, вызывают последующие неплатежи партнерам партнеров и у всех участников экономической цепи, вместе взятых, - неплатежи налогов в бюджет. Затем начинается новый виток в спирали неплатежей: недобор налогов в бюджет, неоплата госзаказов и невыдача зарплаты бюджетникам, сокращение платежеспособного спроса, падение производства, новые неплатежи в бюджет и т.д. Образовался, таким образом, своего рода порочный замкнутый круг, разорвать который на уровне отдельных предприятий невозможно, какими бы мощными они ни были. Прорыв реален лишь там, где этот круг первоначально и по преимуществу возник - в сфере отношений бюджета со всей остальной экономикой.</w:t>
      </w:r>
      <w:r w:rsidR="003850B5" w:rsidRPr="003850B5">
        <w:rPr>
          <w:rFonts w:eastAsia="Times New Roman"/>
          <w:color w:val="auto"/>
          <w:sz w:val="28"/>
          <w:szCs w:val="28"/>
        </w:rPr>
        <w:br w:type="page"/>
      </w:r>
    </w:p>
    <w:p w:rsidR="007D64CB" w:rsidRPr="00A06E69" w:rsidRDefault="003E479F" w:rsidP="00A06E69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sz w:val="28"/>
        </w:rPr>
      </w:pPr>
      <w:r w:rsidRPr="00F254CC">
        <w:rPr>
          <w:b/>
          <w:sz w:val="28"/>
        </w:rPr>
        <w:lastRenderedPageBreak/>
        <w:t>Кругооборот денежных средств</w:t>
      </w:r>
      <w:r>
        <w:rPr>
          <w:b/>
          <w:sz w:val="28"/>
        </w:rPr>
        <w:t xml:space="preserve"> </w:t>
      </w:r>
      <w:r w:rsidRPr="007D64CB">
        <w:rPr>
          <w:sz w:val="28"/>
        </w:rPr>
        <w:t xml:space="preserve">— </w:t>
      </w:r>
      <w:r>
        <w:rPr>
          <w:sz w:val="28"/>
        </w:rPr>
        <w:t xml:space="preserve"> </w:t>
      </w:r>
      <w:r w:rsidRPr="007D64CB">
        <w:rPr>
          <w:sz w:val="28"/>
        </w:rPr>
        <w:t>э</w:t>
      </w:r>
      <w:r>
        <w:rPr>
          <w:sz w:val="28"/>
        </w:rPr>
        <w:t>т</w:t>
      </w:r>
      <w:r w:rsidRPr="007D64CB">
        <w:rPr>
          <w:sz w:val="28"/>
        </w:rPr>
        <w:t>о движение денег при выполнении ими своих функций в наличной и безналичной формах в связи с реализацией товаров, с оплатой оказываемых услуг, с совершением различных платежей (выплата заработной платы, уплата налогов, возврат и предоставление кредита, уплата процентов и т. д.).</w:t>
      </w:r>
    </w:p>
    <w:p w:rsidR="002F2DAD" w:rsidRDefault="007D64CB" w:rsidP="00A06E69">
      <w:pPr>
        <w:pStyle w:val="a3"/>
        <w:spacing w:after="0" w:line="360" w:lineRule="auto"/>
        <w:ind w:left="0" w:firstLine="567"/>
        <w:jc w:val="both"/>
        <w:rPr>
          <w:sz w:val="28"/>
        </w:rPr>
      </w:pPr>
      <w:r w:rsidRPr="007D64CB">
        <w:rPr>
          <w:sz w:val="28"/>
        </w:rPr>
        <w:t>Базой для денежного обращения служит обращение товаров. В процессе обращения деньги не покидают сферу обращения, а вновь и вновь обращаются в соответствии со своими функциями.</w:t>
      </w:r>
    </w:p>
    <w:p w:rsidR="003850B5" w:rsidRDefault="003850B5" w:rsidP="003850B5">
      <w:pPr>
        <w:pStyle w:val="a3"/>
        <w:spacing w:after="0" w:line="360" w:lineRule="auto"/>
        <w:ind w:left="0"/>
        <w:jc w:val="both"/>
        <w:rPr>
          <w:sz w:val="28"/>
        </w:rPr>
      </w:pPr>
    </w:p>
    <w:p w:rsidR="003850B5" w:rsidRDefault="003850B5" w:rsidP="003850B5">
      <w:pPr>
        <w:pStyle w:val="a3"/>
        <w:spacing w:after="0" w:line="360" w:lineRule="auto"/>
        <w:ind w:left="0"/>
        <w:jc w:val="both"/>
        <w:rPr>
          <w:sz w:val="28"/>
        </w:rPr>
      </w:pPr>
    </w:p>
    <w:p w:rsidR="003850B5" w:rsidRDefault="003850B5" w:rsidP="003850B5">
      <w:pPr>
        <w:pStyle w:val="a3"/>
        <w:spacing w:after="0" w:line="360" w:lineRule="auto"/>
        <w:ind w:left="0"/>
        <w:jc w:val="both"/>
        <w:rPr>
          <w:sz w:val="28"/>
        </w:rPr>
      </w:pPr>
    </w:p>
    <w:p w:rsidR="003850B5" w:rsidRDefault="003850B5" w:rsidP="003850B5">
      <w:pPr>
        <w:pStyle w:val="a3"/>
        <w:spacing w:after="0" w:line="360" w:lineRule="auto"/>
        <w:ind w:left="0"/>
        <w:jc w:val="both"/>
        <w:rPr>
          <w:sz w:val="28"/>
        </w:rPr>
      </w:pPr>
    </w:p>
    <w:p w:rsidR="003850B5" w:rsidRDefault="003850B5" w:rsidP="003850B5">
      <w:pPr>
        <w:pStyle w:val="a3"/>
        <w:spacing w:after="0" w:line="360" w:lineRule="auto"/>
        <w:ind w:left="0"/>
        <w:jc w:val="both"/>
        <w:rPr>
          <w:sz w:val="28"/>
        </w:rPr>
      </w:pPr>
    </w:p>
    <w:p w:rsidR="003850B5" w:rsidRDefault="003850B5" w:rsidP="003850B5">
      <w:pPr>
        <w:pStyle w:val="a3"/>
        <w:spacing w:after="0" w:line="360" w:lineRule="auto"/>
        <w:ind w:left="0"/>
        <w:jc w:val="both"/>
        <w:rPr>
          <w:sz w:val="28"/>
        </w:rPr>
      </w:pPr>
    </w:p>
    <w:p w:rsidR="003850B5" w:rsidRDefault="003850B5" w:rsidP="003850B5">
      <w:pPr>
        <w:pStyle w:val="a3"/>
        <w:spacing w:after="0" w:line="360" w:lineRule="auto"/>
        <w:ind w:left="0"/>
        <w:jc w:val="both"/>
        <w:rPr>
          <w:sz w:val="28"/>
        </w:rPr>
      </w:pPr>
    </w:p>
    <w:p w:rsidR="003850B5" w:rsidRDefault="003850B5" w:rsidP="003850B5">
      <w:pPr>
        <w:pStyle w:val="a3"/>
        <w:spacing w:after="0" w:line="360" w:lineRule="auto"/>
        <w:ind w:left="0"/>
        <w:jc w:val="both"/>
        <w:rPr>
          <w:sz w:val="28"/>
        </w:rPr>
      </w:pPr>
    </w:p>
    <w:p w:rsidR="003850B5" w:rsidRDefault="003850B5" w:rsidP="003850B5">
      <w:pPr>
        <w:pStyle w:val="a3"/>
        <w:spacing w:after="0" w:line="360" w:lineRule="auto"/>
        <w:ind w:left="0"/>
        <w:jc w:val="both"/>
        <w:rPr>
          <w:sz w:val="28"/>
        </w:rPr>
      </w:pPr>
    </w:p>
    <w:p w:rsidR="003850B5" w:rsidRDefault="003850B5" w:rsidP="003850B5">
      <w:pPr>
        <w:pStyle w:val="a3"/>
        <w:spacing w:after="0" w:line="360" w:lineRule="auto"/>
        <w:ind w:left="0"/>
        <w:jc w:val="both"/>
        <w:rPr>
          <w:sz w:val="28"/>
        </w:rPr>
      </w:pPr>
    </w:p>
    <w:p w:rsidR="003850B5" w:rsidRDefault="003850B5" w:rsidP="003850B5">
      <w:pPr>
        <w:pStyle w:val="a3"/>
        <w:spacing w:after="0" w:line="360" w:lineRule="auto"/>
        <w:ind w:left="0"/>
        <w:jc w:val="both"/>
        <w:rPr>
          <w:sz w:val="28"/>
        </w:rPr>
      </w:pPr>
    </w:p>
    <w:p w:rsidR="003850B5" w:rsidRDefault="003850B5" w:rsidP="003850B5">
      <w:pPr>
        <w:pStyle w:val="a3"/>
        <w:spacing w:after="0" w:line="360" w:lineRule="auto"/>
        <w:ind w:left="0"/>
        <w:jc w:val="both"/>
        <w:rPr>
          <w:sz w:val="28"/>
        </w:rPr>
      </w:pPr>
    </w:p>
    <w:p w:rsidR="003850B5" w:rsidRDefault="003850B5" w:rsidP="003850B5">
      <w:pPr>
        <w:pStyle w:val="a3"/>
        <w:spacing w:after="0" w:line="360" w:lineRule="auto"/>
        <w:ind w:left="0"/>
        <w:jc w:val="both"/>
        <w:rPr>
          <w:sz w:val="28"/>
        </w:rPr>
      </w:pPr>
    </w:p>
    <w:p w:rsidR="003850B5" w:rsidRDefault="003850B5" w:rsidP="003850B5">
      <w:pPr>
        <w:pStyle w:val="a3"/>
        <w:spacing w:after="0" w:line="360" w:lineRule="auto"/>
        <w:ind w:left="0"/>
        <w:jc w:val="both"/>
        <w:rPr>
          <w:sz w:val="28"/>
        </w:rPr>
      </w:pPr>
    </w:p>
    <w:p w:rsidR="003850B5" w:rsidRDefault="003850B5" w:rsidP="003850B5">
      <w:pPr>
        <w:pStyle w:val="a3"/>
        <w:spacing w:after="0" w:line="360" w:lineRule="auto"/>
        <w:ind w:left="0"/>
        <w:jc w:val="both"/>
        <w:rPr>
          <w:sz w:val="28"/>
        </w:rPr>
      </w:pPr>
    </w:p>
    <w:p w:rsidR="003850B5" w:rsidRDefault="003850B5" w:rsidP="003850B5">
      <w:pPr>
        <w:pStyle w:val="a3"/>
        <w:spacing w:after="0" w:line="360" w:lineRule="auto"/>
        <w:ind w:left="0"/>
        <w:jc w:val="both"/>
        <w:rPr>
          <w:sz w:val="28"/>
        </w:rPr>
      </w:pPr>
    </w:p>
    <w:p w:rsidR="003850B5" w:rsidRDefault="003850B5" w:rsidP="003850B5">
      <w:pPr>
        <w:pStyle w:val="a3"/>
        <w:spacing w:after="0" w:line="360" w:lineRule="auto"/>
        <w:ind w:left="0"/>
        <w:jc w:val="both"/>
        <w:rPr>
          <w:sz w:val="28"/>
        </w:rPr>
      </w:pPr>
    </w:p>
    <w:p w:rsidR="003850B5" w:rsidRDefault="003850B5" w:rsidP="003850B5">
      <w:pPr>
        <w:pStyle w:val="a3"/>
        <w:spacing w:after="0" w:line="360" w:lineRule="auto"/>
        <w:ind w:left="0"/>
        <w:jc w:val="both"/>
        <w:rPr>
          <w:sz w:val="28"/>
        </w:rPr>
      </w:pPr>
    </w:p>
    <w:p w:rsidR="003850B5" w:rsidRDefault="003850B5" w:rsidP="003850B5">
      <w:pPr>
        <w:pStyle w:val="a3"/>
        <w:spacing w:after="0" w:line="360" w:lineRule="auto"/>
        <w:ind w:left="0"/>
        <w:jc w:val="both"/>
        <w:rPr>
          <w:sz w:val="28"/>
        </w:rPr>
      </w:pPr>
    </w:p>
    <w:p w:rsidR="003850B5" w:rsidRDefault="003850B5" w:rsidP="003850B5">
      <w:pPr>
        <w:pStyle w:val="a3"/>
        <w:spacing w:after="0" w:line="360" w:lineRule="auto"/>
        <w:ind w:left="0"/>
        <w:jc w:val="both"/>
        <w:rPr>
          <w:sz w:val="28"/>
        </w:rPr>
      </w:pPr>
    </w:p>
    <w:p w:rsidR="003850B5" w:rsidRDefault="003850B5" w:rsidP="003850B5">
      <w:pPr>
        <w:pStyle w:val="a3"/>
        <w:spacing w:after="0" w:line="360" w:lineRule="auto"/>
        <w:ind w:left="0"/>
        <w:jc w:val="both"/>
        <w:rPr>
          <w:sz w:val="28"/>
        </w:rPr>
      </w:pPr>
    </w:p>
    <w:p w:rsidR="00A06E69" w:rsidRDefault="00A06E69" w:rsidP="003850B5">
      <w:pPr>
        <w:pStyle w:val="a3"/>
        <w:spacing w:after="0" w:line="360" w:lineRule="auto"/>
        <w:ind w:left="0"/>
        <w:jc w:val="both"/>
        <w:rPr>
          <w:sz w:val="28"/>
        </w:rPr>
      </w:pPr>
    </w:p>
    <w:p w:rsidR="002F2DAD" w:rsidRPr="00CF3A35" w:rsidRDefault="002F2DAD" w:rsidP="00A33069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A33069">
        <w:rPr>
          <w:b/>
          <w:bCs/>
          <w:sz w:val="28"/>
        </w:rPr>
        <w:lastRenderedPageBreak/>
        <w:t>Задание 6.</w:t>
      </w:r>
      <w:r w:rsidRPr="00A33069">
        <w:rPr>
          <w:bCs/>
          <w:sz w:val="28"/>
        </w:rPr>
        <w:t xml:space="preserve"> </w:t>
      </w:r>
      <w:r w:rsidRPr="00A33069">
        <w:rPr>
          <w:sz w:val="28"/>
          <w:szCs w:val="28"/>
        </w:rPr>
        <w:t>Анализ внешнего долга Российской Федерации. Здесь необходимо в динамике рассмотреть объемы долговых обязательств России. Связать объемы внешнего долга и его изменения с такими показателями как дефицит / профицит федерального бюджета, рост / падение ВВП, изменение стоимости энергоносителей на внешнем рынке. Используя данные министерства финансов, проследить изменения структуры внешнего долга за последние 5 лет. Рассмотреть текущую структуру долговых обязательств. Возможно также более  детальное изучение внешней задолженности – исследование причин ее возникновения путем проведения анализа долгов бывшего СССР.</w:t>
      </w:r>
    </w:p>
    <w:p w:rsidR="00F551FB" w:rsidRPr="00403433" w:rsidRDefault="00E50501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Внешний долг Российской Федерации и его анализ. Внешний долг Российской федерации состоит из совокупности долгов: Органов государственного управления, нового Российского долга, долга бывшего СССР, Органов денежно кредитного регулирования, долгов банков и долгов прочих секторов(1).</w:t>
      </w:r>
    </w:p>
    <w:p w:rsidR="00F551FB" w:rsidRPr="00403433" w:rsidRDefault="00E50501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Специалисты сходятся в том, что в ближайшее время наиболее остро станет вопрос о погашении государственного долга, на сей раз не </w:t>
      </w:r>
      <w:r w:rsidR="003E479F"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государственного,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корпоративного (таблица</w:t>
      </w:r>
      <w:r w:rsidR="00F551FB"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551FB"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90-х годах внешни</w:t>
      </w:r>
      <w:r w:rsidR="00F551FB"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й долг России был пугающе велик.</w:t>
      </w:r>
    </w:p>
    <w:p w:rsidR="00F551FB" w:rsidRDefault="00E50501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внешнего долга Российской Федерации в период с 1 января 2009 г. по 1 января 2010 г. </w:t>
      </w:r>
    </w:p>
    <w:p w:rsidR="00A06E69" w:rsidRDefault="00A06E69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E69" w:rsidRDefault="00A06E69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E69" w:rsidRDefault="00A06E69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E69" w:rsidRDefault="00A06E69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E69" w:rsidRDefault="00A06E69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E69" w:rsidRDefault="00A06E69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E69" w:rsidRDefault="00A06E69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6E69" w:rsidRPr="00403433" w:rsidRDefault="00A06E69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5105" w:rsidRPr="00403433" w:rsidRDefault="00F551FB" w:rsidP="00403433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1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1134"/>
        <w:gridCol w:w="1134"/>
        <w:gridCol w:w="992"/>
        <w:gridCol w:w="1276"/>
        <w:gridCol w:w="1099"/>
      </w:tblGrid>
      <w:tr w:rsidR="00A06E69" w:rsidRPr="00403433" w:rsidTr="00A06E69">
        <w:tc>
          <w:tcPr>
            <w:tcW w:w="3936" w:type="dxa"/>
          </w:tcPr>
          <w:p w:rsidR="00E50501" w:rsidRPr="00403433" w:rsidRDefault="00E50501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 января 2009г.</w:t>
            </w:r>
          </w:p>
        </w:tc>
        <w:tc>
          <w:tcPr>
            <w:tcW w:w="1134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 апреля 2009 г.</w:t>
            </w:r>
          </w:p>
        </w:tc>
        <w:tc>
          <w:tcPr>
            <w:tcW w:w="992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 июля 2009г.</w:t>
            </w:r>
          </w:p>
        </w:tc>
        <w:tc>
          <w:tcPr>
            <w:tcW w:w="127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 октября 2009г.</w:t>
            </w:r>
          </w:p>
        </w:tc>
        <w:tc>
          <w:tcPr>
            <w:tcW w:w="1099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 января 2010 г.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2D6D77" w:rsidP="00A06E6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b/>
                <w:sz w:val="24"/>
                <w:szCs w:val="24"/>
              </w:rPr>
              <w:t>Органы государственного управления</w:t>
            </w:r>
          </w:p>
        </w:tc>
        <w:tc>
          <w:tcPr>
            <w:tcW w:w="1134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2D6D77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Федеральные органы управления</w:t>
            </w:r>
          </w:p>
        </w:tc>
        <w:tc>
          <w:tcPr>
            <w:tcW w:w="1134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2D6D77" w:rsidP="00A06E6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b/>
                <w:sz w:val="24"/>
                <w:szCs w:val="24"/>
              </w:rPr>
              <w:t>Новый российский долг</w:t>
            </w:r>
          </w:p>
        </w:tc>
        <w:tc>
          <w:tcPr>
            <w:tcW w:w="1134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2D6D77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Кредиты международных финансовых организаций</w:t>
            </w:r>
          </w:p>
        </w:tc>
        <w:tc>
          <w:tcPr>
            <w:tcW w:w="1134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2D6D77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МБРР</w:t>
            </w:r>
          </w:p>
        </w:tc>
        <w:tc>
          <w:tcPr>
            <w:tcW w:w="1134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2D6D77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Прочее</w:t>
            </w:r>
          </w:p>
        </w:tc>
        <w:tc>
          <w:tcPr>
            <w:tcW w:w="1134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2D6D77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Прочее кредиты</w:t>
            </w:r>
          </w:p>
        </w:tc>
        <w:tc>
          <w:tcPr>
            <w:tcW w:w="1134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Ценные бумаги в иностранной валюте</w:t>
            </w:r>
          </w:p>
        </w:tc>
        <w:tc>
          <w:tcPr>
            <w:tcW w:w="1134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Еврооблигации,</w:t>
            </w:r>
            <w:r w:rsidR="00F551FB" w:rsidRPr="00403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размещенные по открытой подписки, а также выпущенные при реструктуризации ГКО</w:t>
            </w:r>
          </w:p>
        </w:tc>
        <w:tc>
          <w:tcPr>
            <w:tcW w:w="1134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Еврооблигации, выпущенные при регистрации задолженности перед лондонским клубом кредиторов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 xml:space="preserve">ОВГВЗ </w:t>
            </w:r>
            <w:r w:rsidRPr="004034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 xml:space="preserve"> транш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Ценные бумаги в российских рублях</w:t>
            </w:r>
            <w:r w:rsidR="00F551FB" w:rsidRPr="00403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(ОФЗ)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Прочая задолженность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03,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b/>
                <w:sz w:val="24"/>
                <w:szCs w:val="24"/>
              </w:rPr>
              <w:t>Долг бывшего СССР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Кредиты стран-членов парижского клуба кредиторов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Задолженность перед бывшими социалистическими странами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Задолженность пред прочими официальными кредиторами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ОВГВЗ –</w:t>
            </w:r>
            <w:r w:rsidRPr="004034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034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034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 xml:space="preserve"> транши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Прочая задолженность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Субъекты российской федерации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Ценные бумаги в российских рублях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b/>
                <w:sz w:val="24"/>
                <w:szCs w:val="24"/>
              </w:rPr>
              <w:t>Органы денежно-кредитного регулирования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Наличная национальная валюта и депозиты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Прочая задолженност</w:t>
            </w:r>
            <w:r w:rsidR="003E479F" w:rsidRPr="00403433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="003E479F" w:rsidRPr="004034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распределение СДР)</w:t>
            </w:r>
          </w:p>
        </w:tc>
        <w:tc>
          <w:tcPr>
            <w:tcW w:w="1134" w:type="dxa"/>
          </w:tcPr>
          <w:p w:rsidR="00E50501" w:rsidRPr="00403433" w:rsidRDefault="00E50501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0501" w:rsidRPr="00403433" w:rsidRDefault="00E50501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0501" w:rsidRPr="00403433" w:rsidRDefault="00E50501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Банки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166,3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146,4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141,7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135,9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127,2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b/>
                <w:sz w:val="24"/>
                <w:szCs w:val="24"/>
              </w:rPr>
              <w:t>Прочие секторы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280,9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270,2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292,3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297,6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298,5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Долговые обязательства перед прямыми инвесторами и предприятиями прямого инвестирования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236,1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225,6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233,7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233,3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234,7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Долговые ценные бумаги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Задолженность по финансовому лизингу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06E69" w:rsidRPr="00403433" w:rsidTr="00A06E69">
        <w:tc>
          <w:tcPr>
            <w:tcW w:w="3936" w:type="dxa"/>
          </w:tcPr>
          <w:p w:rsidR="00E50501" w:rsidRPr="00403433" w:rsidRDefault="003F3C5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Прочая задолженность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134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992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276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099" w:type="dxa"/>
          </w:tcPr>
          <w:p w:rsidR="00E50501" w:rsidRPr="00403433" w:rsidRDefault="00EA6B8F" w:rsidP="00A06E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433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</w:tbl>
    <w:p w:rsidR="00403433" w:rsidRDefault="00403433" w:rsidP="0040343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627086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Проанализировав статистику государственного </w:t>
      </w:r>
      <w:r w:rsidR="00F551FB"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внешнего долга Р.Ф. с 2002г., мы 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наблюдаем уменьшение государственного долг</w:t>
      </w:r>
      <w:r w:rsidR="003E479F"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а (</w:t>
      </w:r>
      <w:r w:rsidR="00F551FB"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2)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</w:t>
      </w:r>
      <w:r w:rsidR="00F551FB"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27086" w:rsidRPr="00403433" w:rsidTr="00627086">
        <w:tc>
          <w:tcPr>
            <w:tcW w:w="4785" w:type="dxa"/>
          </w:tcPr>
          <w:p w:rsidR="00627086" w:rsidRPr="00403433" w:rsidRDefault="00963177" w:rsidP="00403433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4786" w:type="dxa"/>
          </w:tcPr>
          <w:p w:rsidR="00627086" w:rsidRPr="00403433" w:rsidRDefault="00177844" w:rsidP="00403433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3">
              <w:rPr>
                <w:rFonts w:ascii="Times New Roman" w:hAnsi="Times New Roman" w:cs="Times New Roman"/>
                <w:sz w:val="28"/>
                <w:szCs w:val="28"/>
              </w:rPr>
              <w:t>Внешний гос. Долг (млрд.руб)</w:t>
            </w:r>
          </w:p>
        </w:tc>
      </w:tr>
      <w:tr w:rsidR="00627086" w:rsidRPr="00403433" w:rsidTr="00627086">
        <w:tc>
          <w:tcPr>
            <w:tcW w:w="4785" w:type="dxa"/>
          </w:tcPr>
          <w:p w:rsidR="00627086" w:rsidRPr="00403433" w:rsidRDefault="00177844" w:rsidP="00403433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3">
              <w:rPr>
                <w:rFonts w:ascii="Times New Roman" w:hAnsi="Times New Roman" w:cs="Times New Roman"/>
                <w:sz w:val="28"/>
                <w:szCs w:val="28"/>
              </w:rPr>
              <w:t>01.01.2002</w:t>
            </w:r>
          </w:p>
        </w:tc>
        <w:tc>
          <w:tcPr>
            <w:tcW w:w="4786" w:type="dxa"/>
          </w:tcPr>
          <w:p w:rsidR="00627086" w:rsidRPr="00403433" w:rsidRDefault="00177844" w:rsidP="00403433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3">
              <w:rPr>
                <w:rFonts w:ascii="Times New Roman" w:hAnsi="Times New Roman" w:cs="Times New Roman"/>
                <w:sz w:val="28"/>
                <w:szCs w:val="28"/>
              </w:rPr>
              <w:t>4067,75</w:t>
            </w:r>
          </w:p>
        </w:tc>
      </w:tr>
      <w:tr w:rsidR="00627086" w:rsidRPr="00403433" w:rsidTr="00627086">
        <w:tc>
          <w:tcPr>
            <w:tcW w:w="4785" w:type="dxa"/>
          </w:tcPr>
          <w:p w:rsidR="00627086" w:rsidRPr="00403433" w:rsidRDefault="00177844" w:rsidP="00403433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3">
              <w:rPr>
                <w:rFonts w:ascii="Times New Roman" w:hAnsi="Times New Roman" w:cs="Times New Roman"/>
                <w:sz w:val="28"/>
                <w:szCs w:val="28"/>
              </w:rPr>
              <w:t>01.01.2003</w:t>
            </w:r>
          </w:p>
        </w:tc>
        <w:tc>
          <w:tcPr>
            <w:tcW w:w="4786" w:type="dxa"/>
          </w:tcPr>
          <w:p w:rsidR="00627086" w:rsidRPr="00403433" w:rsidRDefault="00177844" w:rsidP="00403433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3">
              <w:rPr>
                <w:rFonts w:ascii="Times New Roman" w:hAnsi="Times New Roman" w:cs="Times New Roman"/>
                <w:sz w:val="28"/>
                <w:szCs w:val="28"/>
              </w:rPr>
              <w:t>3999,77</w:t>
            </w:r>
          </w:p>
        </w:tc>
      </w:tr>
      <w:tr w:rsidR="00627086" w:rsidRPr="00403433" w:rsidTr="00627086">
        <w:tc>
          <w:tcPr>
            <w:tcW w:w="4785" w:type="dxa"/>
          </w:tcPr>
          <w:p w:rsidR="00627086" w:rsidRPr="00403433" w:rsidRDefault="00177844" w:rsidP="00403433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3">
              <w:rPr>
                <w:rFonts w:ascii="Times New Roman" w:hAnsi="Times New Roman" w:cs="Times New Roman"/>
                <w:sz w:val="28"/>
                <w:szCs w:val="28"/>
              </w:rPr>
              <w:t>01.01.2004</w:t>
            </w:r>
          </w:p>
        </w:tc>
        <w:tc>
          <w:tcPr>
            <w:tcW w:w="4786" w:type="dxa"/>
          </w:tcPr>
          <w:p w:rsidR="00627086" w:rsidRPr="00403433" w:rsidRDefault="00177844" w:rsidP="00403433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3">
              <w:rPr>
                <w:rFonts w:ascii="Times New Roman" w:hAnsi="Times New Roman" w:cs="Times New Roman"/>
                <w:sz w:val="28"/>
                <w:szCs w:val="28"/>
              </w:rPr>
              <w:t>3509,83</w:t>
            </w:r>
          </w:p>
        </w:tc>
      </w:tr>
      <w:tr w:rsidR="00627086" w:rsidRPr="00403433" w:rsidTr="00627086">
        <w:tc>
          <w:tcPr>
            <w:tcW w:w="4785" w:type="dxa"/>
          </w:tcPr>
          <w:p w:rsidR="00627086" w:rsidRPr="00403433" w:rsidRDefault="00177844" w:rsidP="00403433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3">
              <w:rPr>
                <w:rFonts w:ascii="Times New Roman" w:hAnsi="Times New Roman" w:cs="Times New Roman"/>
                <w:sz w:val="28"/>
                <w:szCs w:val="28"/>
              </w:rPr>
              <w:t>01.01.2005</w:t>
            </w:r>
          </w:p>
        </w:tc>
        <w:tc>
          <w:tcPr>
            <w:tcW w:w="4786" w:type="dxa"/>
          </w:tcPr>
          <w:p w:rsidR="00627086" w:rsidRPr="00403433" w:rsidRDefault="00177844" w:rsidP="00403433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3">
              <w:rPr>
                <w:rFonts w:ascii="Times New Roman" w:hAnsi="Times New Roman" w:cs="Times New Roman"/>
                <w:sz w:val="28"/>
                <w:szCs w:val="28"/>
              </w:rPr>
              <w:t>3195,94</w:t>
            </w:r>
          </w:p>
        </w:tc>
      </w:tr>
      <w:tr w:rsidR="00627086" w:rsidRPr="00403433" w:rsidTr="00627086">
        <w:tc>
          <w:tcPr>
            <w:tcW w:w="4785" w:type="dxa"/>
          </w:tcPr>
          <w:p w:rsidR="00627086" w:rsidRPr="00403433" w:rsidRDefault="00177844" w:rsidP="00403433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3">
              <w:rPr>
                <w:rFonts w:ascii="Times New Roman" w:hAnsi="Times New Roman" w:cs="Times New Roman"/>
                <w:sz w:val="28"/>
                <w:szCs w:val="28"/>
              </w:rPr>
              <w:t>01.01.2006</w:t>
            </w:r>
          </w:p>
        </w:tc>
        <w:tc>
          <w:tcPr>
            <w:tcW w:w="4786" w:type="dxa"/>
          </w:tcPr>
          <w:p w:rsidR="00627086" w:rsidRPr="00403433" w:rsidRDefault="00177844" w:rsidP="00403433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3">
              <w:rPr>
                <w:rFonts w:ascii="Times New Roman" w:hAnsi="Times New Roman" w:cs="Times New Roman"/>
                <w:sz w:val="28"/>
                <w:szCs w:val="28"/>
              </w:rPr>
              <w:t>2159,60</w:t>
            </w:r>
          </w:p>
        </w:tc>
      </w:tr>
      <w:tr w:rsidR="00627086" w:rsidRPr="00403433" w:rsidTr="00627086">
        <w:tc>
          <w:tcPr>
            <w:tcW w:w="4785" w:type="dxa"/>
          </w:tcPr>
          <w:p w:rsidR="00627086" w:rsidRPr="00403433" w:rsidRDefault="00177844" w:rsidP="00403433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3">
              <w:rPr>
                <w:rFonts w:ascii="Times New Roman" w:hAnsi="Times New Roman" w:cs="Times New Roman"/>
                <w:sz w:val="28"/>
                <w:szCs w:val="28"/>
              </w:rPr>
              <w:t>01.01.2007</w:t>
            </w:r>
          </w:p>
        </w:tc>
        <w:tc>
          <w:tcPr>
            <w:tcW w:w="4786" w:type="dxa"/>
          </w:tcPr>
          <w:p w:rsidR="00627086" w:rsidRPr="00403433" w:rsidRDefault="00177844" w:rsidP="00403433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3">
              <w:rPr>
                <w:rFonts w:ascii="Times New Roman" w:hAnsi="Times New Roman" w:cs="Times New Roman"/>
                <w:sz w:val="28"/>
                <w:szCs w:val="28"/>
              </w:rPr>
              <w:t>1379,56</w:t>
            </w:r>
          </w:p>
        </w:tc>
      </w:tr>
      <w:tr w:rsidR="00627086" w:rsidRPr="00403433" w:rsidTr="00627086">
        <w:tc>
          <w:tcPr>
            <w:tcW w:w="4785" w:type="dxa"/>
          </w:tcPr>
          <w:p w:rsidR="00627086" w:rsidRPr="00403433" w:rsidRDefault="00177844" w:rsidP="00403433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3">
              <w:rPr>
                <w:rFonts w:ascii="Times New Roman" w:hAnsi="Times New Roman" w:cs="Times New Roman"/>
                <w:sz w:val="28"/>
                <w:szCs w:val="28"/>
              </w:rPr>
              <w:t>01.01.2008</w:t>
            </w:r>
          </w:p>
        </w:tc>
        <w:tc>
          <w:tcPr>
            <w:tcW w:w="4786" w:type="dxa"/>
          </w:tcPr>
          <w:p w:rsidR="00627086" w:rsidRPr="00403433" w:rsidRDefault="00177844" w:rsidP="00403433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3">
              <w:rPr>
                <w:rFonts w:ascii="Times New Roman" w:hAnsi="Times New Roman" w:cs="Times New Roman"/>
                <w:sz w:val="28"/>
                <w:szCs w:val="28"/>
              </w:rPr>
              <w:t>1100,05</w:t>
            </w:r>
          </w:p>
        </w:tc>
      </w:tr>
      <w:tr w:rsidR="00627086" w:rsidRPr="00403433" w:rsidTr="00627086">
        <w:tc>
          <w:tcPr>
            <w:tcW w:w="4785" w:type="dxa"/>
          </w:tcPr>
          <w:p w:rsidR="00627086" w:rsidRPr="00403433" w:rsidRDefault="00177844" w:rsidP="00403433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3">
              <w:rPr>
                <w:rFonts w:ascii="Times New Roman" w:hAnsi="Times New Roman" w:cs="Times New Roman"/>
                <w:sz w:val="28"/>
                <w:szCs w:val="28"/>
              </w:rPr>
              <w:t>01.01.2009</w:t>
            </w:r>
          </w:p>
        </w:tc>
        <w:tc>
          <w:tcPr>
            <w:tcW w:w="4786" w:type="dxa"/>
          </w:tcPr>
          <w:p w:rsidR="00627086" w:rsidRPr="00403433" w:rsidRDefault="00177844" w:rsidP="00403433">
            <w:pPr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403433">
              <w:rPr>
                <w:rFonts w:ascii="Times New Roman" w:hAnsi="Times New Roman" w:cs="Times New Roman"/>
                <w:sz w:val="28"/>
                <w:szCs w:val="28"/>
              </w:rPr>
              <w:t>1121,55</w:t>
            </w:r>
          </w:p>
        </w:tc>
      </w:tr>
    </w:tbl>
    <w:p w:rsidR="00627086" w:rsidRPr="00403433" w:rsidRDefault="00627086" w:rsidP="00403433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06BFB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Минфина за я</w:t>
      </w:r>
      <w:r w:rsidR="003E479F">
        <w:rPr>
          <w:rFonts w:ascii="Times New Roman" w:eastAsia="Times New Roman" w:hAnsi="Times New Roman" w:cs="Times New Roman"/>
          <w:sz w:val="28"/>
          <w:szCs w:val="28"/>
          <w:lang w:eastAsia="ru-RU"/>
        </w:rPr>
        <w:t>нварь-октябрь 2009 года дефицит</w:t>
      </w:r>
      <w:r w:rsidR="003E479F" w:rsidRPr="003E4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бюджета РФ составил 1 трлн. 506,03 млрд. рублей (4,7% ВВП). Дефицит бюджета РФ за январь-сентябрь 2009 года составил 1 трлн. 351,25 млрд. рублей (4,7% ВВП), за январь-август 2009 года равнялся 1 трлн. 180,9 млрд. рублей (4,7% ВВП), за 7 месяцев 2009 года — 923,82 млрд. рублей, за I полугодие 2009 года — 753,6 млрд. рублей, за январь-май — 510,72 млрд. рублей, за январь-апрель — 369,82 млрд. рублей, за январь-март — 29,7 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млрд. рублей при том, что за январь-февраль был зафиксирован кассовый профицит бюджета в размере 116,29 млрд. рублей. Профицит федерального бюджета РФ в 2008 году составил 1 трлн. 697,19 млрд. рублей или 4,1% ВВП. ВВП РФ за 2008 год составил 42 трлн. 468,8 млрд. рублей. </w:t>
      </w:r>
    </w:p>
    <w:p w:rsidR="00206BFB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ст.93 Бюджетного кодекса РФ «Источники финансирования дефицита бюджета»: </w:t>
      </w:r>
    </w:p>
    <w:p w:rsidR="00206BFB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Источники финансирования дефицита бюджета утверждаются органами законодательной (представительной) власти в законе (решении) о бюджете на очередной финансовый год по основным видам привлеченных средств. </w:t>
      </w:r>
    </w:p>
    <w:p w:rsidR="00206BFB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Кредиты Банка России, а также приобретение Банком России долговых обязательств Российской Федерации, субъектов Российской Федерации, муниципальных образований при их первичном размещении не могут быть источниками финансирования дефицита бюджета. </w:t>
      </w:r>
    </w:p>
    <w:p w:rsidR="00206BFB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Источниками финансирования дефицита федерального бюджета являются: </w:t>
      </w:r>
    </w:p>
    <w:p w:rsidR="00206BFB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внутренние источники в следующих формах: </w:t>
      </w:r>
    </w:p>
    <w:p w:rsidR="00206BFB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кредиты, полученные Российской Федерацией от кредитных организаций в валюте Российской Федерации;</w:t>
      </w:r>
    </w:p>
    <w:p w:rsidR="00206BFB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государственные займы, осуществляемые путем выпуска ценных бумаг от имени Российской Федерации; </w:t>
      </w:r>
    </w:p>
    <w:p w:rsidR="00206BFB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бюджетные кредиты, полученные от бюджетов других уровней бюджетной системы Российской Федерации; </w:t>
      </w:r>
    </w:p>
    <w:p w:rsidR="00206BFB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поступления от продажи имущества, находящегося в государственной собственности; сумма превышения доходов над расходами по государственным запасам и резервам; </w:t>
      </w:r>
    </w:p>
    <w:p w:rsidR="00206BFB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изменение остатков средств на счетах по учету средств федерального бюджета; </w:t>
      </w:r>
    </w:p>
    <w:p w:rsidR="00206BFB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внешние источники в следующих формах: </w:t>
      </w:r>
    </w:p>
    <w:p w:rsidR="00206BFB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государственные займы, осуществляемые в иностранной валюте путем выпуска ценных бумаг от имени Российской Федерации; </w:t>
      </w:r>
    </w:p>
    <w:p w:rsidR="00206BFB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кредиты правительств иностранных государств, банков и фирм, международных финансовых организаций, предоставленные в иностранной валюте, привлеченные Российской Федерацией. </w:t>
      </w:r>
    </w:p>
    <w:p w:rsidR="00206BFB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Внешний долг (млрд. долл. США)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06BFB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Совокупный внешний долг России на 1 октября 2009 года составил 479,4 миллиарда долларов. На 1 июля этот показатель достигал 475,6 миллиарда долларов. Таким образом, за третий квартал 2009 года внешний долг страны увеличился на 11,8 миллиарда долларов. Рост внешнего долга РФ был вызван, в первую очередь, увеличением долга финансовых организаций страны. В течение третьего квартала 2009 года задолженность органов денежно-кредитного регулирования возросла с 11 миллиардов долларов (на конец второго квартала) до 16,6 миллиарда долларов. </w:t>
      </w:r>
    </w:p>
    <w:p w:rsidR="00206BFB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в течение июля - сентября 2009 года увеличилась задолженность российских компаний - на 3,7 процента до 303,5 миллиарда рублей. В частности, объем кредитов вырос с 233,5 миллиарда долларов (на конец второго квартала) до 237 миллиардов долларов, а объем долговых ценных бумаг - с 9,4 миллиарда до 11,6 миллиарда долларов соответственно. </w:t>
      </w:r>
    </w:p>
    <w:p w:rsidR="00206BFB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1 ноября 2009 г. структура госдолга </w:t>
      </w:r>
      <w:r w:rsidR="003E479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выглядела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так:</w:t>
      </w:r>
    </w:p>
    <w:p w:rsidR="00206BFB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государственный внешний долг Российской Федерации (включая обязательства бывшего Союза ССР, принятые Российской Федерацией</w:t>
      </w:r>
      <w:r w:rsidR="003E479F"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- 36,54%; </w:t>
      </w:r>
    </w:p>
    <w:p w:rsidR="00206BFB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задолженность перед официальными кредиторами - членами Парижского клуба, не являвшаяся предметом реструктуризации - 1,04%; </w:t>
      </w:r>
    </w:p>
    <w:p w:rsidR="00206BFB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задолженность перед официальными кредиторами - не членами Парижского клуба - 1,78%; </w:t>
      </w:r>
    </w:p>
    <w:p w:rsidR="00403433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задолженность перед официальными кредиторами -</w:t>
      </w:r>
      <w:r w:rsidR="00403433"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бывшими странами СЭВ- 1,28%; </w:t>
      </w:r>
    </w:p>
    <w:p w:rsidR="00206BFB" w:rsidRPr="00403433" w:rsidRDefault="00403433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27086"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коммерческая задолженность бывшего СССР -1,18%; </w:t>
      </w:r>
    </w:p>
    <w:p w:rsidR="00403433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задолженность перед международными финансовыми организациями - 3,75%; - задолженность по еврооблигационным займам - 25,21%; </w:t>
      </w:r>
    </w:p>
    <w:p w:rsidR="00403433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задолженность по ОВГВЗ - 1,71%; </w:t>
      </w:r>
    </w:p>
    <w:p w:rsidR="003E479F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задолженность по гарантиям Российской Федерации в иностранной валюте - 0,58%. Наибольшая часть российского госдолга приходится на задолженность по еврооблигационным займам. С 1 января по 1 ноября 2009 года ее величина в долларах сократилась на 1,5 млрд. долларов (5,4%) — с 27,7 млрд. долларов до 26,2 млрд. долларов.</w:t>
      </w:r>
    </w:p>
    <w:p w:rsidR="00403433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3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выплат по погашению внешнего долга за 2009год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 </w:t>
      </w:r>
    </w:p>
    <w:p w:rsidR="00403433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Сравнивая структуру государственного внешнего долга на 1 октября 2008 года и на 1 октября 2009 года, можем заметить, что в 2009 году Государственный внешний долг Российской Федерации в </w:t>
      </w:r>
      <w:r w:rsidR="003E479F"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долларов США уменьшился на 4,8%, в евро – на 7,02%. Задолженность перед официальными кредиторами - членами Парижского клуба в 2009 году в </w:t>
      </w:r>
      <w:r w:rsidR="003E479F"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долларов США увеличилась на 10,7%, в евро уменьшилась на 24,2%. Задолженность перед официальными кредиторами -не членами Парижского клуба в 2009 году в </w:t>
      </w:r>
      <w:r w:rsidR="003E479F"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долларов США уменьшилась на 7,04%, в евро возросла на 27,07%. Задолженность перед международными финансовыми организациями в 2009 году в </w:t>
      </w:r>
      <w:r w:rsidR="003E479F"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долларов США уменьшилась на 1,76%, в евро - на 10,4%. Задолженность по ОВГВЗ (Облигации внутреннего государственного валютного займа) в 2009 годы в </w:t>
      </w:r>
      <w:r w:rsidR="003E479F"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долларов США увеличилась на 77,7%, в евро – на 21,58%. </w:t>
      </w:r>
    </w:p>
    <w:p w:rsidR="00403433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Внешние займы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3433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"Бюджетный кодекс Российской Федерации" от 31.07.1998 N 145-ФЗ (принят ГД ФС РФ 17.07.1998) (ред. от 28.11.2009) </w:t>
      </w:r>
    </w:p>
    <w:p w:rsidR="00403433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государственными внешними заимствованиями Российской Федерации понимаются государственные займы, осуществляемые путем выпуска государственных ценных бумаг от имени Российской Федерации, и кредиты, привлекаемые от кредитных организаций, иностранных государств, включая целевые иностранные кредиты (заимствования), международных 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финансовых организаций, иных субъектов международного права, иностранных юридических лиц, по которым возникают долговые обязательства Российской Федерации, выраженные в иностранной валюте. </w:t>
      </w:r>
    </w:p>
    <w:p w:rsidR="00403433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Государственные внешние заимствования Российской Федерации осуществляются в целях финансирования дефицита федерального бюджета, а также для погашения государственных долговых обязательств Российской Федерации. </w:t>
      </w:r>
    </w:p>
    <w:p w:rsidR="00A06E69" w:rsidRDefault="00627086" w:rsidP="00A06E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осуществления государственных внешних заимствований Российской Федерации и заключения договоров о предоставлении государственных гарантий для привлечения внешних кредитов (займов) принадлежит Российской Федерации. От имени Российской Федерации осуществлять внешние заимствования может Правительство Российской Федерации либо уполномоченное им Министерство</w:t>
      </w:r>
      <w:r w:rsidR="00A06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 Российской Федерации.</w:t>
      </w:r>
    </w:p>
    <w:p w:rsidR="00627086" w:rsidRPr="00403433" w:rsidRDefault="00403433" w:rsidP="00A06E69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E6CAE" w:rsidRPr="00403433" w:rsidTr="006E6CAE">
        <w:tc>
          <w:tcPr>
            <w:tcW w:w="2392" w:type="dxa"/>
          </w:tcPr>
          <w:p w:rsidR="006E6CAE" w:rsidRPr="00403433" w:rsidRDefault="006E6CAE" w:rsidP="00403433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6E6CAE" w:rsidRPr="00403433" w:rsidRDefault="006E6CAE" w:rsidP="00403433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4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2008 год</w:t>
            </w:r>
          </w:p>
        </w:tc>
        <w:tc>
          <w:tcPr>
            <w:tcW w:w="2393" w:type="dxa"/>
          </w:tcPr>
          <w:p w:rsidR="006E6CAE" w:rsidRPr="00403433" w:rsidRDefault="006E6CAE" w:rsidP="00403433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4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2009 год</w:t>
            </w:r>
          </w:p>
        </w:tc>
        <w:tc>
          <w:tcPr>
            <w:tcW w:w="2393" w:type="dxa"/>
          </w:tcPr>
          <w:p w:rsidR="006E6CAE" w:rsidRPr="00403433" w:rsidRDefault="006E6CAE" w:rsidP="00403433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4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 роста,%</w:t>
            </w:r>
          </w:p>
        </w:tc>
      </w:tr>
      <w:tr w:rsidR="006E6CAE" w:rsidRPr="00403433" w:rsidTr="006E6CAE">
        <w:tc>
          <w:tcPr>
            <w:tcW w:w="2392" w:type="dxa"/>
          </w:tcPr>
          <w:p w:rsidR="006E6CAE" w:rsidRPr="00403433" w:rsidRDefault="006E6CAE" w:rsidP="00403433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4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Внешние займы(млрд. долларов США)</w:t>
            </w:r>
          </w:p>
        </w:tc>
        <w:tc>
          <w:tcPr>
            <w:tcW w:w="2393" w:type="dxa"/>
          </w:tcPr>
          <w:p w:rsidR="006E6CAE" w:rsidRPr="00403433" w:rsidRDefault="006E6CAE" w:rsidP="00403433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4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10,4</w:t>
            </w:r>
          </w:p>
        </w:tc>
        <w:tc>
          <w:tcPr>
            <w:tcW w:w="2393" w:type="dxa"/>
          </w:tcPr>
          <w:p w:rsidR="006E6CAE" w:rsidRPr="00403433" w:rsidRDefault="006E6CAE" w:rsidP="00403433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4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9,5</w:t>
            </w:r>
          </w:p>
        </w:tc>
        <w:tc>
          <w:tcPr>
            <w:tcW w:w="2393" w:type="dxa"/>
          </w:tcPr>
          <w:p w:rsidR="006E6CAE" w:rsidRPr="00403433" w:rsidRDefault="006E6CAE" w:rsidP="00403433">
            <w:pPr>
              <w:spacing w:line="36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4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91,34615385</w:t>
            </w:r>
          </w:p>
        </w:tc>
      </w:tr>
    </w:tbl>
    <w:p w:rsidR="00627086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3433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Россия на 1 января 2009 года занимала 18 место в рейтинге по внешним долгам. Задолженность составляла 487400 млн.долларов США на 4 октября 2009 года. (% к ВВП – 21,90%) "Я не думаю, что на первом этапе можно говорить о сумме более 5 </w:t>
      </w:r>
      <w:r w:rsidR="003E479F"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млрд.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(долл.). Россия не занимала с 1998г., поэтому нельзя выйти с большим объемом. Необходимо рынок готовить, и это не столько решение проблемы дефицита. Говорить о реальном возмещении дефицита за счет средств, которые мы берем из Резервного фонда РФ, пока не приходится", - сказал Алексей Кудрин</w:t>
      </w:r>
      <w:r w:rsidR="003E479F"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ведения Долговой книги РФ «- нормативный документ Минфина за подписью министра Кудрина. </w:t>
      </w:r>
    </w:p>
    <w:p w:rsidR="00403433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погашения внешнего государственного долга, и, прежде всего Парижскому клубу, был создан в 2004г. Стабилизационный фонд. </w:t>
      </w:r>
    </w:p>
    <w:p w:rsidR="00403433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создания Стабилизационного фонда определяются: </w:t>
      </w:r>
    </w:p>
    <w:p w:rsidR="00403433" w:rsidRPr="00403433" w:rsidRDefault="00627086" w:rsidP="00403433">
      <w:pPr>
        <w:pStyle w:val="a5"/>
        <w:numPr>
          <w:ilvl w:val="0"/>
          <w:numId w:val="4"/>
        </w:num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такой спецификой постсоветской экономикой, как сильная ее зависимость от экспорта углеводородов и от соответствующих мировых цен; </w:t>
      </w:r>
    </w:p>
    <w:p w:rsidR="00403433" w:rsidRPr="00403433" w:rsidRDefault="00627086" w:rsidP="00403433">
      <w:pPr>
        <w:pStyle w:val="a5"/>
        <w:numPr>
          <w:ilvl w:val="0"/>
          <w:numId w:val="4"/>
        </w:num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особенностями проводимой в последние годы экономической политики. </w:t>
      </w:r>
    </w:p>
    <w:p w:rsidR="00403433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новым явлениям в области погашения задолженности относится договоренность правительства РФ с Парижским клубом о досрочном погашении внешнего государственного долга на сумму 15,5 млрд. долл. в течение четырех месяцев 2005г., или на 40% всего долга Парижскому клубу. Это дало нам экономию около миллиарда долларов на процентах по номинальному долгу. Сумма в 15,5 млрд. долл. уже отправлена Парижскому клубу из средств Стабилизационного фонда. Примерно 6 млрд. долл. из этой суммы получит Германия, т.е. приблизительно 1/3. Парижский клуб, согласившись на досрочное погашение внешнего долга России, хотел получить будущие проценты в виде премий, но РФ на это не пошла. У России в отличие от западных стран внешняя задолженность в форме банковского кредита играет значительно большую роль, чем в виде облигаций и акций. Это отличает Россию от других стран, т.к. в мире сейчас преобладают облигационные займы, а не банковские кредиты. Однако после соглашения с Лондонским клубом ситуация изменилась в пользу еврооблигаций. Следует отметить также низкую эффективность внешних заимствований России. Их нельзя рассматривать как помощь народному хозяйству. Это связано с неэффективностью социально-экономического развития страны и кредитной системы, с отсутствием концепции управления внешним долгом. </w:t>
      </w:r>
    </w:p>
    <w:p w:rsidR="00403433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Почти 18 миллиардов долларов % в этом году должна выплатить Россия за пользование кредитами. Всего же в 2010 в счет внешнего долга наша страна отдаст 106 миллиардов 400 миллионов долларов. Общая сумма долга 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1 января составляла более 469 с половиной миллиардов, из которых 125 с половиной — это займы банков. </w:t>
      </w:r>
    </w:p>
    <w:p w:rsidR="00403433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все остальные секторы экономики приходится чуть менее 300 миллиардов. Задолженность органов государственного управления в общей массе занимает относительно небольшую долю — всего 30 миллиардов долларов. </w:t>
      </w:r>
    </w:p>
    <w:p w:rsidR="00403433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апреля 2010 года Россия </w:t>
      </w:r>
      <w:r w:rsidR="003E479F"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объявила,</w:t>
      </w: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и сколько будет занимать за рубежом. 5,5 миллиарда долларов разместят двумя траншами: 5-летние еврооблигации объемом 2 миллиарда долларов с доходностью около 3,5 % и 10-летние еврооблигации на сумму 3,5 миллиарда с доходностью 5 %. </w:t>
      </w:r>
    </w:p>
    <w:p w:rsidR="00403433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Спрос на российские ценные бумаги превысил предложение почти в 5 раз, передает НТВ(13). </w:t>
      </w:r>
    </w:p>
    <w:p w:rsidR="00627086" w:rsidRPr="00403433" w:rsidRDefault="00627086" w:rsidP="0040343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433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Хотелось отметить, что на внешний долговой рынок Россия выходит впервые с дефолта 98-го года. Но не потому, что не может собственными силами покрыть дефицит бюджета, а потому, что на рынке благоприятная ситуация — у инвесторов много денег и они хотят их выгодно вложить.</w:t>
      </w:r>
    </w:p>
    <w:p w:rsidR="00F254CC" w:rsidRDefault="00F254CC" w:rsidP="00F254C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231568699"/>
    </w:p>
    <w:p w:rsidR="00F254CC" w:rsidRDefault="00F254CC" w:rsidP="00F254C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54CC" w:rsidRDefault="00F254CC" w:rsidP="00F254C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54CC" w:rsidRDefault="00F254CC" w:rsidP="00F254C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54CC" w:rsidRDefault="00F254CC" w:rsidP="00F254C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54CC" w:rsidRDefault="00F254CC" w:rsidP="00F254C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54CC" w:rsidRDefault="00F254CC" w:rsidP="00F254C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54CC" w:rsidRDefault="00F254CC" w:rsidP="00F254C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54CC" w:rsidRDefault="00F254CC" w:rsidP="00F254C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54CC" w:rsidRDefault="00F254CC" w:rsidP="00F254C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54CC" w:rsidRDefault="00F254CC" w:rsidP="00F254C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54CC" w:rsidRDefault="00F254CC" w:rsidP="00F254CC"/>
    <w:p w:rsidR="00F254CC" w:rsidRPr="00F254CC" w:rsidRDefault="00F254CC" w:rsidP="00F254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91A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lastRenderedPageBreak/>
        <w:t>Список используемой литературы</w:t>
      </w:r>
      <w:bookmarkEnd w:id="1"/>
    </w:p>
    <w:p w:rsidR="00F254CC" w:rsidRPr="00F254CC" w:rsidRDefault="00F254CC" w:rsidP="00F254CC">
      <w:pPr>
        <w:jc w:val="center"/>
        <w:rPr>
          <w:b/>
          <w:sz w:val="28"/>
          <w:szCs w:val="28"/>
        </w:rPr>
      </w:pPr>
      <w:r w:rsidRPr="005D779B">
        <w:rPr>
          <w:b/>
          <w:sz w:val="28"/>
          <w:szCs w:val="28"/>
        </w:rPr>
        <w:t>Нормативно-правовые акты</w:t>
      </w:r>
    </w:p>
    <w:p w:rsidR="00F254CC" w:rsidRPr="005D779B" w:rsidRDefault="00F254CC" w:rsidP="00F254CC">
      <w:pPr>
        <w:numPr>
          <w:ilvl w:val="0"/>
          <w:numId w:val="5"/>
        </w:numPr>
        <w:spacing w:after="0" w:line="360" w:lineRule="auto"/>
        <w:jc w:val="both"/>
        <w:rPr>
          <w:sz w:val="28"/>
          <w:szCs w:val="28"/>
        </w:rPr>
      </w:pPr>
      <w:r w:rsidRPr="005D779B">
        <w:rPr>
          <w:sz w:val="28"/>
          <w:szCs w:val="28"/>
        </w:rPr>
        <w:t>Бюджетный кодекс Российской Федерации</w:t>
      </w:r>
    </w:p>
    <w:p w:rsidR="00F254CC" w:rsidRPr="00F254CC" w:rsidRDefault="00F254CC" w:rsidP="00F254CC">
      <w:pPr>
        <w:numPr>
          <w:ilvl w:val="0"/>
          <w:numId w:val="5"/>
        </w:numPr>
        <w:spacing w:after="0" w:line="360" w:lineRule="auto"/>
        <w:jc w:val="both"/>
        <w:rPr>
          <w:sz w:val="28"/>
          <w:szCs w:val="28"/>
        </w:rPr>
      </w:pPr>
      <w:r w:rsidRPr="005D779B">
        <w:rPr>
          <w:sz w:val="28"/>
          <w:szCs w:val="28"/>
        </w:rPr>
        <w:t>Федеральный закон от 10.07.2002 №86-ФЗ «О Центральном банке Российской Федерации (Банке России)»</w:t>
      </w:r>
    </w:p>
    <w:p w:rsidR="00F254CC" w:rsidRPr="005D779B" w:rsidRDefault="00F254CC" w:rsidP="00F254CC">
      <w:pPr>
        <w:jc w:val="center"/>
        <w:rPr>
          <w:b/>
          <w:sz w:val="28"/>
          <w:szCs w:val="28"/>
        </w:rPr>
      </w:pPr>
      <w:r w:rsidRPr="005D779B">
        <w:rPr>
          <w:b/>
          <w:sz w:val="28"/>
          <w:szCs w:val="28"/>
        </w:rPr>
        <w:t>Основная литература</w:t>
      </w:r>
    </w:p>
    <w:p w:rsidR="00F254CC" w:rsidRPr="005D779B" w:rsidRDefault="00F254CC" w:rsidP="00F254CC">
      <w:pPr>
        <w:numPr>
          <w:ilvl w:val="0"/>
          <w:numId w:val="6"/>
        </w:numPr>
        <w:shd w:val="clear" w:color="auto" w:fill="FFFFFF"/>
        <w:spacing w:after="0" w:line="360" w:lineRule="auto"/>
        <w:ind w:right="43"/>
        <w:jc w:val="both"/>
        <w:rPr>
          <w:sz w:val="28"/>
          <w:szCs w:val="28"/>
        </w:rPr>
      </w:pPr>
      <w:r w:rsidRPr="005D779B">
        <w:rPr>
          <w:sz w:val="28"/>
          <w:szCs w:val="28"/>
        </w:rPr>
        <w:t>Белоглазова Г.Н. Банковское дело. Организация деятельности ком</w:t>
      </w:r>
      <w:r w:rsidRPr="005D779B">
        <w:rPr>
          <w:sz w:val="28"/>
          <w:szCs w:val="28"/>
        </w:rPr>
        <w:softHyphen/>
        <w:t>мерческого банка : учеб. для вузов / Г.Н. Белоглазова, Л.П. Кроливец</w:t>
      </w:r>
      <w:r w:rsidRPr="005D779B">
        <w:rPr>
          <w:sz w:val="28"/>
          <w:szCs w:val="28"/>
        </w:rPr>
        <w:softHyphen/>
      </w:r>
      <w:r>
        <w:rPr>
          <w:sz w:val="28"/>
          <w:szCs w:val="28"/>
        </w:rPr>
        <w:t>кая</w:t>
      </w:r>
      <w:r w:rsidRPr="005D779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- </w:t>
      </w:r>
      <w:r w:rsidRPr="005D779B">
        <w:rPr>
          <w:sz w:val="28"/>
          <w:szCs w:val="28"/>
        </w:rPr>
        <w:t xml:space="preserve">М.: Юрайт, 2011. </w:t>
      </w:r>
      <w:r>
        <w:rPr>
          <w:sz w:val="28"/>
          <w:szCs w:val="28"/>
        </w:rPr>
        <w:t xml:space="preserve">- </w:t>
      </w:r>
      <w:r w:rsidRPr="005D779B">
        <w:rPr>
          <w:sz w:val="28"/>
          <w:szCs w:val="28"/>
        </w:rPr>
        <w:t>422 с.</w:t>
      </w:r>
    </w:p>
    <w:p w:rsidR="00F254CC" w:rsidRPr="005D779B" w:rsidRDefault="00F254CC" w:rsidP="00F254CC">
      <w:pPr>
        <w:numPr>
          <w:ilvl w:val="0"/>
          <w:numId w:val="6"/>
        </w:numPr>
        <w:shd w:val="clear" w:color="auto" w:fill="FFFFFF"/>
        <w:spacing w:after="0" w:line="360" w:lineRule="auto"/>
        <w:ind w:right="38"/>
        <w:jc w:val="both"/>
        <w:rPr>
          <w:sz w:val="28"/>
          <w:szCs w:val="28"/>
        </w:rPr>
      </w:pPr>
      <w:r w:rsidRPr="005D779B">
        <w:rPr>
          <w:sz w:val="28"/>
          <w:szCs w:val="28"/>
        </w:rPr>
        <w:t xml:space="preserve">Галанов В.А. Финансы, денежное обращение и кредит : учеб. для сред. проф. образования / В.А. Галанов. </w:t>
      </w:r>
      <w:r>
        <w:rPr>
          <w:sz w:val="28"/>
          <w:szCs w:val="28"/>
        </w:rPr>
        <w:t>- М.</w:t>
      </w:r>
      <w:r w:rsidRPr="005D779B">
        <w:rPr>
          <w:sz w:val="28"/>
          <w:szCs w:val="28"/>
        </w:rPr>
        <w:t xml:space="preserve">: ФОРУМ, 2011. </w:t>
      </w:r>
      <w:r>
        <w:rPr>
          <w:sz w:val="28"/>
          <w:szCs w:val="28"/>
        </w:rPr>
        <w:t xml:space="preserve">- </w:t>
      </w:r>
      <w:r w:rsidRPr="005D779B">
        <w:rPr>
          <w:sz w:val="28"/>
          <w:szCs w:val="28"/>
        </w:rPr>
        <w:t>413 с.</w:t>
      </w:r>
    </w:p>
    <w:p w:rsidR="00F254CC" w:rsidRPr="005D779B" w:rsidRDefault="00F254CC" w:rsidP="00F254CC">
      <w:pPr>
        <w:numPr>
          <w:ilvl w:val="0"/>
          <w:numId w:val="6"/>
        </w:numPr>
        <w:shd w:val="clear" w:color="auto" w:fill="FFFFFF"/>
        <w:spacing w:after="0" w:line="360" w:lineRule="auto"/>
        <w:ind w:right="43"/>
        <w:jc w:val="both"/>
        <w:rPr>
          <w:sz w:val="28"/>
          <w:szCs w:val="28"/>
        </w:rPr>
      </w:pPr>
      <w:r>
        <w:rPr>
          <w:sz w:val="28"/>
          <w:szCs w:val="28"/>
        </w:rPr>
        <w:t>Деньги, кредит, банки: учебное пособие / В.В. Янов, И.Ю. Бубнова. – М.: КНОРУС, 2014. – 424 с.</w:t>
      </w:r>
    </w:p>
    <w:p w:rsidR="00F254CC" w:rsidRPr="005D779B" w:rsidRDefault="00F254CC" w:rsidP="00F254CC">
      <w:pPr>
        <w:numPr>
          <w:ilvl w:val="0"/>
          <w:numId w:val="6"/>
        </w:numPr>
        <w:shd w:val="clear" w:color="auto" w:fill="FFFFFF"/>
        <w:spacing w:after="0" w:line="360" w:lineRule="auto"/>
        <w:ind w:right="43"/>
        <w:jc w:val="both"/>
        <w:rPr>
          <w:sz w:val="28"/>
          <w:szCs w:val="28"/>
        </w:rPr>
      </w:pPr>
      <w:r>
        <w:rPr>
          <w:sz w:val="28"/>
          <w:szCs w:val="28"/>
        </w:rPr>
        <w:t>Деньги. Кредит. Банки</w:t>
      </w:r>
      <w:r w:rsidRPr="005D779B">
        <w:rPr>
          <w:sz w:val="28"/>
          <w:szCs w:val="28"/>
        </w:rPr>
        <w:t xml:space="preserve">: учебник / Ю.В. Базулин, С.А. </w:t>
      </w:r>
      <w:r>
        <w:rPr>
          <w:sz w:val="28"/>
          <w:szCs w:val="28"/>
        </w:rPr>
        <w:t>Белозеров, В. В. Иванов [и др.]</w:t>
      </w:r>
      <w:r w:rsidRPr="005D779B">
        <w:rPr>
          <w:sz w:val="28"/>
          <w:szCs w:val="28"/>
        </w:rPr>
        <w:t>; отв. ред. В.В.</w:t>
      </w:r>
      <w:r>
        <w:rPr>
          <w:sz w:val="28"/>
          <w:szCs w:val="28"/>
        </w:rPr>
        <w:t xml:space="preserve"> Иванов, Б.И. Соколов. - М. : Проспект, 2010. - 848 с.</w:t>
      </w:r>
    </w:p>
    <w:p w:rsidR="00F254CC" w:rsidRPr="005D779B" w:rsidRDefault="00F254CC" w:rsidP="00F254CC">
      <w:pPr>
        <w:numPr>
          <w:ilvl w:val="0"/>
          <w:numId w:val="6"/>
        </w:numPr>
        <w:shd w:val="clear" w:color="auto" w:fill="FFFFFF"/>
        <w:spacing w:after="0" w:line="360" w:lineRule="auto"/>
        <w:ind w:right="43"/>
        <w:jc w:val="both"/>
        <w:rPr>
          <w:sz w:val="28"/>
          <w:szCs w:val="28"/>
        </w:rPr>
      </w:pPr>
      <w:r w:rsidRPr="005D779B">
        <w:rPr>
          <w:sz w:val="28"/>
          <w:szCs w:val="28"/>
        </w:rPr>
        <w:t xml:space="preserve">Меркулова И.В. Деньги, кредит, банки : учеб. пособие [для вузов] / И.В. Меркулова, А.Ю. Лукьянова. </w:t>
      </w:r>
      <w:r>
        <w:rPr>
          <w:sz w:val="28"/>
          <w:szCs w:val="28"/>
        </w:rPr>
        <w:t xml:space="preserve">- </w:t>
      </w:r>
      <w:r w:rsidRPr="005D779B">
        <w:rPr>
          <w:sz w:val="28"/>
          <w:szCs w:val="28"/>
        </w:rPr>
        <w:t xml:space="preserve">М.: КноРус, 2010. </w:t>
      </w:r>
      <w:r>
        <w:rPr>
          <w:sz w:val="28"/>
          <w:szCs w:val="28"/>
        </w:rPr>
        <w:t>- 348 с.</w:t>
      </w:r>
    </w:p>
    <w:p w:rsidR="00627086" w:rsidRPr="00403433" w:rsidRDefault="00627086" w:rsidP="00F254C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27086" w:rsidRPr="00403433" w:rsidSect="0056510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04F" w:rsidRDefault="006D504F" w:rsidP="007D64CB">
      <w:pPr>
        <w:spacing w:after="0" w:line="240" w:lineRule="auto"/>
      </w:pPr>
      <w:r>
        <w:separator/>
      </w:r>
    </w:p>
  </w:endnote>
  <w:endnote w:type="continuationSeparator" w:id="0">
    <w:p w:rsidR="006D504F" w:rsidRDefault="006D504F" w:rsidP="007D6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04F" w:rsidRDefault="006D504F" w:rsidP="007D64CB">
      <w:pPr>
        <w:spacing w:after="0" w:line="240" w:lineRule="auto"/>
      </w:pPr>
      <w:r>
        <w:separator/>
      </w:r>
    </w:p>
  </w:footnote>
  <w:footnote w:type="continuationSeparator" w:id="0">
    <w:p w:rsidR="006D504F" w:rsidRDefault="006D504F" w:rsidP="007D6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10942"/>
      <w:docPartObj>
        <w:docPartGallery w:val="Page Numbers (Top of Page)"/>
        <w:docPartUnique/>
      </w:docPartObj>
    </w:sdtPr>
    <w:sdtEndPr/>
    <w:sdtContent>
      <w:p w:rsidR="00206BFB" w:rsidRDefault="003E479F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76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06BFB" w:rsidRDefault="00206BF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E636F"/>
    <w:multiLevelType w:val="hybridMultilevel"/>
    <w:tmpl w:val="CFC2B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42550"/>
    <w:multiLevelType w:val="hybridMultilevel"/>
    <w:tmpl w:val="6C989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C1826"/>
    <w:multiLevelType w:val="hybridMultilevel"/>
    <w:tmpl w:val="1054A5AE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43775E48"/>
    <w:multiLevelType w:val="hybridMultilevel"/>
    <w:tmpl w:val="6F326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FB37C0"/>
    <w:multiLevelType w:val="hybridMultilevel"/>
    <w:tmpl w:val="8CC4D118"/>
    <w:lvl w:ilvl="0" w:tplc="0916F2E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23029E6"/>
    <w:multiLevelType w:val="multilevel"/>
    <w:tmpl w:val="A0B4B9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2DAD"/>
    <w:rsid w:val="00177844"/>
    <w:rsid w:val="001D1EB2"/>
    <w:rsid w:val="00206BFB"/>
    <w:rsid w:val="00290D0B"/>
    <w:rsid w:val="002D6D77"/>
    <w:rsid w:val="002F2DAD"/>
    <w:rsid w:val="003850B5"/>
    <w:rsid w:val="003E479F"/>
    <w:rsid w:val="003F3C5F"/>
    <w:rsid w:val="00403433"/>
    <w:rsid w:val="00565105"/>
    <w:rsid w:val="00627086"/>
    <w:rsid w:val="006D504F"/>
    <w:rsid w:val="006E6CAE"/>
    <w:rsid w:val="0071765E"/>
    <w:rsid w:val="007D64CB"/>
    <w:rsid w:val="00963177"/>
    <w:rsid w:val="00A06E69"/>
    <w:rsid w:val="00A33069"/>
    <w:rsid w:val="00CE3B22"/>
    <w:rsid w:val="00E0206C"/>
    <w:rsid w:val="00E50501"/>
    <w:rsid w:val="00EA6B8F"/>
    <w:rsid w:val="00F254CC"/>
    <w:rsid w:val="00F5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F2D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2F2DA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F2D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2DA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D6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D64CB"/>
  </w:style>
  <w:style w:type="paragraph" w:styleId="a8">
    <w:name w:val="footer"/>
    <w:basedOn w:val="a"/>
    <w:link w:val="a9"/>
    <w:uiPriority w:val="99"/>
    <w:semiHidden/>
    <w:unhideWhenUsed/>
    <w:rsid w:val="007D6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D64CB"/>
  </w:style>
  <w:style w:type="character" w:styleId="aa">
    <w:name w:val="Hyperlink"/>
    <w:basedOn w:val="a0"/>
    <w:uiPriority w:val="99"/>
    <w:semiHidden/>
    <w:unhideWhenUsed/>
    <w:rsid w:val="00E50501"/>
    <w:rPr>
      <w:color w:val="0000FF"/>
      <w:u w:val="single"/>
    </w:rPr>
  </w:style>
  <w:style w:type="table" w:styleId="ab">
    <w:name w:val="Table Grid"/>
    <w:basedOn w:val="a1"/>
    <w:uiPriority w:val="59"/>
    <w:rsid w:val="00E505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1D1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1E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4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8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9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3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5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7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2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8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25</Pages>
  <Words>5565</Words>
  <Characters>31725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Калуга</dc:creator>
  <cp:lastModifiedBy>Admin</cp:lastModifiedBy>
  <cp:revision>11</cp:revision>
  <cp:lastPrinted>2014-11-19T08:02:00Z</cp:lastPrinted>
  <dcterms:created xsi:type="dcterms:W3CDTF">2014-10-20T16:48:00Z</dcterms:created>
  <dcterms:modified xsi:type="dcterms:W3CDTF">2014-11-19T08:07:00Z</dcterms:modified>
</cp:coreProperties>
</file>