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diagrams/data13.xml" ContentType="application/vnd.openxmlformats-officedocument.drawingml.diagramData+xml"/>
  <Override PartName="/word/diagrams/layout13.xml" ContentType="application/vnd.openxmlformats-officedocument.drawingml.diagramLayout+xml"/>
  <Override PartName="/word/diagrams/quickStyle13.xml" ContentType="application/vnd.openxmlformats-officedocument.drawingml.diagramStyle+xml"/>
  <Override PartName="/word/diagrams/colors13.xml" ContentType="application/vnd.openxmlformats-officedocument.drawingml.diagramColors+xml"/>
  <Override PartName="/word/diagrams/drawing13.xml" ContentType="application/vnd.ms-office.drawingml.diagramDrawing+xml"/>
  <Override PartName="/word/diagrams/data14.xml" ContentType="application/vnd.openxmlformats-officedocument.drawingml.diagramData+xml"/>
  <Override PartName="/word/diagrams/layout14.xml" ContentType="application/vnd.openxmlformats-officedocument.drawingml.diagramLayout+xml"/>
  <Override PartName="/word/diagrams/quickStyle14.xml" ContentType="application/vnd.openxmlformats-officedocument.drawingml.diagramStyle+xml"/>
  <Override PartName="/word/diagrams/colors14.xml" ContentType="application/vnd.openxmlformats-officedocument.drawingml.diagramColors+xml"/>
  <Override PartName="/word/diagrams/drawing14.xml" ContentType="application/vnd.ms-office.drawingml.diagramDrawing+xml"/>
  <Override PartName="/word/diagrams/data15.xml" ContentType="application/vnd.openxmlformats-officedocument.drawingml.diagramData+xml"/>
  <Override PartName="/word/diagrams/layout15.xml" ContentType="application/vnd.openxmlformats-officedocument.drawingml.diagramLayout+xml"/>
  <Override PartName="/word/diagrams/quickStyle15.xml" ContentType="application/vnd.openxmlformats-officedocument.drawingml.diagramStyle+xml"/>
  <Override PartName="/word/diagrams/colors15.xml" ContentType="application/vnd.openxmlformats-officedocument.drawingml.diagramColors+xml"/>
  <Override PartName="/word/diagrams/drawing15.xml" ContentType="application/vnd.ms-office.drawingml.diagramDrawing+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diagrams/data16.xml" ContentType="application/vnd.openxmlformats-officedocument.drawingml.diagramData+xml"/>
  <Override PartName="/word/diagrams/layout16.xml" ContentType="application/vnd.openxmlformats-officedocument.drawingml.diagramLayout+xml"/>
  <Override PartName="/word/diagrams/quickStyle16.xml" ContentType="application/vnd.openxmlformats-officedocument.drawingml.diagramStyle+xml"/>
  <Override PartName="/word/diagrams/colors16.xml" ContentType="application/vnd.openxmlformats-officedocument.drawingml.diagramColors+xml"/>
  <Override PartName="/word/diagrams/drawing16.xml" ContentType="application/vnd.ms-office.drawingml.diagramDrawing+xml"/>
  <Override PartName="/word/diagrams/data17.xml" ContentType="application/vnd.openxmlformats-officedocument.drawingml.diagramData+xml"/>
  <Override PartName="/word/diagrams/layout17.xml" ContentType="application/vnd.openxmlformats-officedocument.drawingml.diagramLayout+xml"/>
  <Override PartName="/word/diagrams/quickStyle17.xml" ContentType="application/vnd.openxmlformats-officedocument.drawingml.diagramStyle+xml"/>
  <Override PartName="/word/diagrams/colors17.xml" ContentType="application/vnd.openxmlformats-officedocument.drawingml.diagramColors+xml"/>
  <Override PartName="/word/diagrams/drawing17.xml" ContentType="application/vnd.ms-office.drawingml.diagramDrawing+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diagrams/data18.xml" ContentType="application/vnd.openxmlformats-officedocument.drawingml.diagramData+xml"/>
  <Override PartName="/word/diagrams/layout18.xml" ContentType="application/vnd.openxmlformats-officedocument.drawingml.diagramLayout+xml"/>
  <Override PartName="/word/diagrams/quickStyle18.xml" ContentType="application/vnd.openxmlformats-officedocument.drawingml.diagramStyle+xml"/>
  <Override PartName="/word/diagrams/colors18.xml" ContentType="application/vnd.openxmlformats-officedocument.drawingml.diagramColors+xml"/>
  <Override PartName="/word/diagrams/drawing18.xml" ContentType="application/vnd.ms-office.drawingml.diagramDrawing+xml"/>
  <Override PartName="/word/charts/chart9.xml" ContentType="application/vnd.openxmlformats-officedocument.drawingml.chart+xml"/>
  <Override PartName="/word/theme/themeOverride3.xml" ContentType="application/vnd.openxmlformats-officedocument.themeOverride+xml"/>
  <Override PartName="/word/charts/chart10.xml" ContentType="application/vnd.openxmlformats-officedocument.drawingml.chart+xml"/>
  <Override PartName="/word/theme/themeOverride4.xml" ContentType="application/vnd.openxmlformats-officedocument.themeOverride+xml"/>
  <Override PartName="/word/diagrams/data19.xml" ContentType="application/vnd.openxmlformats-officedocument.drawingml.diagramData+xml"/>
  <Override PartName="/word/diagrams/layout19.xml" ContentType="application/vnd.openxmlformats-officedocument.drawingml.diagramLayout+xml"/>
  <Override PartName="/word/diagrams/quickStyle19.xml" ContentType="application/vnd.openxmlformats-officedocument.drawingml.diagramStyle+xml"/>
  <Override PartName="/word/diagrams/colors19.xml" ContentType="application/vnd.openxmlformats-officedocument.drawingml.diagramColors+xml"/>
  <Override PartName="/word/diagrams/drawing19.xml" ContentType="application/vnd.ms-office.drawingml.diagramDrawing+xml"/>
  <Override PartName="/word/diagrams/data20.xml" ContentType="application/vnd.openxmlformats-officedocument.drawingml.diagramData+xml"/>
  <Override PartName="/word/diagrams/layout20.xml" ContentType="application/vnd.openxmlformats-officedocument.drawingml.diagramLayout+xml"/>
  <Override PartName="/word/diagrams/quickStyle20.xml" ContentType="application/vnd.openxmlformats-officedocument.drawingml.diagramStyle+xml"/>
  <Override PartName="/word/diagrams/colors20.xml" ContentType="application/vnd.openxmlformats-officedocument.drawingml.diagramColors+xml"/>
  <Override PartName="/word/diagrams/drawing20.xml" ContentType="application/vnd.ms-office.drawingml.diagramDrawing+xml"/>
  <Override PartName="/word/charts/chart11.xml" ContentType="application/vnd.openxmlformats-officedocument.drawingml.chart+xml"/>
  <Override PartName="/word/theme/themeOverride5.xml" ContentType="application/vnd.openxmlformats-officedocument.themeOverride+xml"/>
  <Override PartName="/word/diagrams/data21.xml" ContentType="application/vnd.openxmlformats-officedocument.drawingml.diagramData+xml"/>
  <Override PartName="/word/diagrams/layout21.xml" ContentType="application/vnd.openxmlformats-officedocument.drawingml.diagramLayout+xml"/>
  <Override PartName="/word/diagrams/quickStyle21.xml" ContentType="application/vnd.openxmlformats-officedocument.drawingml.diagramStyle+xml"/>
  <Override PartName="/word/diagrams/colors21.xml" ContentType="application/vnd.openxmlformats-officedocument.drawingml.diagramColors+xml"/>
  <Override PartName="/word/diagrams/drawing21.xml" ContentType="application/vnd.ms-office.drawingml.diagramDrawing+xml"/>
  <Override PartName="/word/charts/chart12.xml" ContentType="application/vnd.openxmlformats-officedocument.drawingml.chart+xml"/>
  <Override PartName="/word/theme/themeOverride6.xml" ContentType="application/vnd.openxmlformats-officedocument.themeOverride+xml"/>
  <Override PartName="/word/diagrams/data22.xml" ContentType="application/vnd.openxmlformats-officedocument.drawingml.diagramData+xml"/>
  <Override PartName="/word/diagrams/layout22.xml" ContentType="application/vnd.openxmlformats-officedocument.drawingml.diagramLayout+xml"/>
  <Override PartName="/word/diagrams/quickStyle22.xml" ContentType="application/vnd.openxmlformats-officedocument.drawingml.diagramStyle+xml"/>
  <Override PartName="/word/diagrams/colors22.xml" ContentType="application/vnd.openxmlformats-officedocument.drawingml.diagramColors+xml"/>
  <Override PartName="/word/diagrams/drawing22.xml" ContentType="application/vnd.ms-office.drawingml.diagramDrawing+xml"/>
  <Override PartName="/word/charts/chart13.xml" ContentType="application/vnd.openxmlformats-officedocument.drawingml.chart+xml"/>
  <Override PartName="/word/theme/themeOverride7.xml" ContentType="application/vnd.openxmlformats-officedocument.themeOverride+xml"/>
  <Override PartName="/word/charts/chart14.xml" ContentType="application/vnd.openxmlformats-officedocument.drawingml.chart+xml"/>
  <Override PartName="/word/theme/themeOverride8.xml" ContentType="application/vnd.openxmlformats-officedocument.themeOverride+xml"/>
  <Override PartName="/word/charts/chart15.xml" ContentType="application/vnd.openxmlformats-officedocument.drawingml.chart+xml"/>
  <Override PartName="/word/theme/themeOverride9.xml" ContentType="application/vnd.openxmlformats-officedocument.themeOverride+xml"/>
  <Override PartName="/word/charts/chart16.xml" ContentType="application/vnd.openxmlformats-officedocument.drawingml.chart+xml"/>
  <Override PartName="/word/theme/themeOverride10.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F6AE0" w:rsidRDefault="00AF6AE0" w:rsidP="00AF6AE0">
      <w:pPr>
        <w:widowControl w:val="0"/>
        <w:spacing w:after="0" w:line="240" w:lineRule="auto"/>
        <w:ind w:firstLine="600"/>
        <w:jc w:val="center"/>
        <w:rPr>
          <w:rFonts w:ascii="Times New Roman" w:eastAsia="Calibri" w:hAnsi="Times New Roman" w:cs="Times New Roman"/>
          <w:b/>
          <w:sz w:val="28"/>
          <w:szCs w:val="28"/>
        </w:rPr>
      </w:pPr>
      <w:r>
        <w:rPr>
          <w:rFonts w:ascii="Times New Roman" w:eastAsia="Calibri" w:hAnsi="Times New Roman" w:cs="Times New Roman"/>
          <w:b/>
          <w:sz w:val="28"/>
          <w:szCs w:val="28"/>
        </w:rPr>
        <w:t xml:space="preserve">Федеральное государственное образовательное бюджетное учреждение </w:t>
      </w:r>
    </w:p>
    <w:p w:rsidR="00AF6AE0" w:rsidRDefault="00AF6AE0" w:rsidP="00AF6AE0">
      <w:pPr>
        <w:widowControl w:val="0"/>
        <w:spacing w:after="0" w:line="240" w:lineRule="auto"/>
        <w:ind w:firstLine="600"/>
        <w:jc w:val="center"/>
        <w:rPr>
          <w:rFonts w:ascii="Times New Roman" w:eastAsia="Calibri" w:hAnsi="Times New Roman" w:cs="Times New Roman"/>
          <w:b/>
          <w:caps/>
          <w:sz w:val="28"/>
          <w:szCs w:val="28"/>
        </w:rPr>
      </w:pPr>
      <w:r>
        <w:rPr>
          <w:rFonts w:ascii="Times New Roman" w:eastAsia="Calibri" w:hAnsi="Times New Roman" w:cs="Times New Roman"/>
          <w:b/>
          <w:sz w:val="28"/>
          <w:szCs w:val="28"/>
        </w:rPr>
        <w:t>высшего профессионального образования</w:t>
      </w:r>
      <w:r>
        <w:rPr>
          <w:rFonts w:ascii="Times New Roman" w:eastAsia="Calibri" w:hAnsi="Times New Roman" w:cs="Times New Roman"/>
          <w:b/>
          <w:caps/>
          <w:sz w:val="28"/>
          <w:szCs w:val="28"/>
        </w:rPr>
        <w:t xml:space="preserve"> </w:t>
      </w:r>
    </w:p>
    <w:p w:rsidR="00AF6AE0" w:rsidRDefault="00AF6AE0" w:rsidP="00AF6AE0">
      <w:pPr>
        <w:widowControl w:val="0"/>
        <w:spacing w:after="0" w:line="240" w:lineRule="auto"/>
        <w:jc w:val="center"/>
        <w:rPr>
          <w:rFonts w:ascii="Times New Roman" w:eastAsia="Calibri" w:hAnsi="Times New Roman" w:cs="Times New Roman"/>
          <w:b/>
          <w:caps/>
          <w:sz w:val="28"/>
          <w:szCs w:val="28"/>
        </w:rPr>
      </w:pPr>
      <w:r>
        <w:rPr>
          <w:rFonts w:ascii="Times New Roman" w:eastAsia="Calibri" w:hAnsi="Times New Roman" w:cs="Times New Roman"/>
          <w:b/>
          <w:caps/>
          <w:sz w:val="28"/>
          <w:szCs w:val="28"/>
        </w:rPr>
        <w:t xml:space="preserve">«ФинансовЫЙ УНИВЕРСИТЕТ </w:t>
      </w:r>
    </w:p>
    <w:p w:rsidR="00AF6AE0" w:rsidRDefault="00AF6AE0" w:rsidP="00AF6AE0">
      <w:pPr>
        <w:widowControl w:val="0"/>
        <w:spacing w:after="0" w:line="240" w:lineRule="auto"/>
        <w:jc w:val="center"/>
        <w:rPr>
          <w:rFonts w:ascii="Times New Roman" w:eastAsia="Calibri" w:hAnsi="Times New Roman" w:cs="Times New Roman"/>
          <w:b/>
          <w:caps/>
          <w:sz w:val="28"/>
          <w:szCs w:val="28"/>
        </w:rPr>
      </w:pPr>
      <w:r>
        <w:rPr>
          <w:rFonts w:ascii="Times New Roman" w:eastAsia="Calibri" w:hAnsi="Times New Roman" w:cs="Times New Roman"/>
          <w:b/>
          <w:caps/>
          <w:sz w:val="28"/>
          <w:szCs w:val="28"/>
        </w:rPr>
        <w:t>при Правительстве Российской Федерации»</w:t>
      </w:r>
    </w:p>
    <w:p w:rsidR="00AF6AE0" w:rsidRDefault="00AF6AE0" w:rsidP="00AF6AE0">
      <w:pPr>
        <w:widowControl w:val="0"/>
        <w:tabs>
          <w:tab w:val="num" w:pos="643"/>
        </w:tabs>
        <w:spacing w:after="0" w:line="240" w:lineRule="auto"/>
        <w:ind w:firstLine="600"/>
        <w:jc w:val="center"/>
        <w:rPr>
          <w:rFonts w:ascii="Times New Roman" w:eastAsia="Calibri" w:hAnsi="Times New Roman" w:cs="Times New Roman"/>
          <w:b/>
          <w:bCs/>
          <w:sz w:val="28"/>
          <w:szCs w:val="28"/>
          <w:lang w:eastAsia="ru-RU"/>
        </w:rPr>
      </w:pPr>
    </w:p>
    <w:p w:rsidR="00AF6AE0" w:rsidRDefault="00AF6AE0" w:rsidP="00AF6AE0">
      <w:pPr>
        <w:widowControl w:val="0"/>
        <w:tabs>
          <w:tab w:val="num" w:pos="643"/>
        </w:tabs>
        <w:spacing w:after="0" w:line="240" w:lineRule="auto"/>
        <w:ind w:firstLine="600"/>
        <w:jc w:val="center"/>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 xml:space="preserve">Смоленский филиал </w:t>
      </w:r>
      <w:proofErr w:type="spellStart"/>
      <w:r>
        <w:rPr>
          <w:rFonts w:ascii="Times New Roman" w:eastAsia="Calibri" w:hAnsi="Times New Roman" w:cs="Times New Roman"/>
          <w:b/>
          <w:bCs/>
          <w:sz w:val="28"/>
          <w:szCs w:val="28"/>
          <w:lang w:eastAsia="ru-RU"/>
        </w:rPr>
        <w:t>Финуниверситета</w:t>
      </w:r>
      <w:proofErr w:type="spellEnd"/>
    </w:p>
    <w:p w:rsidR="00AF6AE0" w:rsidRDefault="00AF6AE0" w:rsidP="00AF6AE0">
      <w:pPr>
        <w:widowControl w:val="0"/>
        <w:spacing w:after="0" w:line="240" w:lineRule="auto"/>
        <w:ind w:firstLine="600"/>
        <w:jc w:val="center"/>
        <w:rPr>
          <w:rFonts w:ascii="Times New Roman" w:eastAsia="Calibri" w:hAnsi="Times New Roman" w:cs="Times New Roman"/>
          <w:sz w:val="24"/>
          <w:szCs w:val="24"/>
        </w:rPr>
      </w:pPr>
    </w:p>
    <w:p w:rsidR="00AF6AE0" w:rsidRDefault="00AF6AE0" w:rsidP="00AF6AE0">
      <w:pPr>
        <w:widowControl w:val="0"/>
        <w:spacing w:after="0" w:line="240" w:lineRule="auto"/>
        <w:ind w:firstLine="600"/>
        <w:jc w:val="center"/>
        <w:rPr>
          <w:rFonts w:ascii="Times New Roman" w:eastAsia="Calibri" w:hAnsi="Times New Roman" w:cs="Times New Roman"/>
          <w:sz w:val="24"/>
          <w:szCs w:val="24"/>
        </w:rPr>
      </w:pPr>
    </w:p>
    <w:p w:rsidR="00AF6AE0" w:rsidRDefault="00AF6AE0" w:rsidP="00AF6AE0">
      <w:pPr>
        <w:keepNext/>
        <w:widowControl w:val="0"/>
        <w:spacing w:after="0" w:line="240" w:lineRule="auto"/>
        <w:ind w:firstLine="600"/>
        <w:jc w:val="right"/>
        <w:outlineLvl w:val="3"/>
        <w:rPr>
          <w:rFonts w:ascii="Times New Roman" w:eastAsia="Arial Unicode MS" w:hAnsi="Times New Roman" w:cs="Times New Roman"/>
          <w:sz w:val="24"/>
          <w:szCs w:val="24"/>
          <w:lang w:eastAsia="ru-RU"/>
        </w:rPr>
      </w:pPr>
      <w:r>
        <w:rPr>
          <w:rFonts w:ascii="Times New Roman" w:eastAsia="Arial Unicode MS" w:hAnsi="Times New Roman" w:cs="Times New Roman"/>
          <w:sz w:val="24"/>
          <w:szCs w:val="24"/>
          <w:lang w:eastAsia="ru-RU"/>
        </w:rPr>
        <w:t>Кафедра «Экономика и финансы»</w:t>
      </w:r>
    </w:p>
    <w:p w:rsidR="00AF6AE0" w:rsidRDefault="00AF6AE0" w:rsidP="00AF6AE0">
      <w:pPr>
        <w:widowControl w:val="0"/>
        <w:rPr>
          <w:rFonts w:ascii="Calibri" w:eastAsia="Calibri" w:hAnsi="Calibri" w:cs="Times New Roman"/>
          <w:lang w:eastAsia="ru-RU"/>
        </w:rPr>
      </w:pPr>
    </w:p>
    <w:p w:rsidR="00AF6AE0" w:rsidRDefault="00AF6AE0" w:rsidP="00AF6AE0">
      <w:pPr>
        <w:widowControl w:val="0"/>
        <w:spacing w:after="0" w:line="240" w:lineRule="auto"/>
        <w:ind w:firstLine="600"/>
        <w:jc w:val="right"/>
        <w:rPr>
          <w:rFonts w:ascii="Times New Roman" w:eastAsia="Calibri" w:hAnsi="Times New Roman" w:cs="Times New Roman"/>
          <w:sz w:val="24"/>
          <w:szCs w:val="24"/>
        </w:rPr>
      </w:pPr>
      <w:r>
        <w:rPr>
          <w:rFonts w:ascii="Times New Roman" w:eastAsia="Calibri" w:hAnsi="Times New Roman" w:cs="Times New Roman"/>
          <w:sz w:val="24"/>
          <w:szCs w:val="24"/>
        </w:rPr>
        <w:t>«Допустить к защите»</w:t>
      </w:r>
    </w:p>
    <w:p w:rsidR="00AF6AE0" w:rsidRDefault="00AF6AE0" w:rsidP="00AF6AE0">
      <w:pPr>
        <w:widowControl w:val="0"/>
        <w:spacing w:after="0" w:line="240" w:lineRule="auto"/>
        <w:ind w:firstLine="600"/>
        <w:jc w:val="right"/>
        <w:rPr>
          <w:rFonts w:ascii="Times New Roman" w:eastAsia="Calibri" w:hAnsi="Times New Roman" w:cs="Times New Roman"/>
          <w:sz w:val="24"/>
          <w:szCs w:val="24"/>
        </w:rPr>
      </w:pPr>
      <w:r>
        <w:rPr>
          <w:rFonts w:ascii="Times New Roman" w:eastAsia="Calibri" w:hAnsi="Times New Roman" w:cs="Times New Roman"/>
          <w:sz w:val="24"/>
          <w:szCs w:val="24"/>
        </w:rPr>
        <w:t>Заведующий кафедрой</w:t>
      </w:r>
    </w:p>
    <w:p w:rsidR="00AF6AE0" w:rsidRDefault="00AF6AE0" w:rsidP="00AF6AE0">
      <w:pPr>
        <w:widowControl w:val="0"/>
        <w:spacing w:after="0" w:line="240" w:lineRule="auto"/>
        <w:ind w:firstLine="600"/>
        <w:jc w:val="right"/>
        <w:rPr>
          <w:rFonts w:ascii="Times New Roman" w:eastAsia="Calibri" w:hAnsi="Times New Roman" w:cs="Times New Roman"/>
          <w:sz w:val="24"/>
          <w:szCs w:val="24"/>
        </w:rPr>
      </w:pPr>
      <w:r>
        <w:rPr>
          <w:rFonts w:ascii="Times New Roman" w:eastAsia="Calibri" w:hAnsi="Times New Roman" w:cs="Times New Roman"/>
          <w:sz w:val="24"/>
          <w:szCs w:val="24"/>
        </w:rPr>
        <w:t>д.э.н., профессор Карпова Т.П.</w:t>
      </w:r>
    </w:p>
    <w:p w:rsidR="00AF6AE0" w:rsidRDefault="00AF6AE0" w:rsidP="00AF6AE0">
      <w:pPr>
        <w:widowControl w:val="0"/>
        <w:spacing w:before="240" w:after="0" w:line="240" w:lineRule="auto"/>
        <w:ind w:firstLine="601"/>
        <w:jc w:val="right"/>
        <w:rPr>
          <w:rFonts w:ascii="Times New Roman" w:eastAsia="Calibri" w:hAnsi="Times New Roman" w:cs="Times New Roman"/>
          <w:sz w:val="24"/>
          <w:szCs w:val="24"/>
        </w:rPr>
      </w:pPr>
      <w:r>
        <w:rPr>
          <w:rFonts w:ascii="Times New Roman" w:eastAsia="Calibri" w:hAnsi="Times New Roman" w:cs="Times New Roman"/>
          <w:sz w:val="24"/>
          <w:szCs w:val="24"/>
        </w:rPr>
        <w:t>____________________</w:t>
      </w:r>
    </w:p>
    <w:p w:rsidR="00AF6AE0" w:rsidRDefault="00AF6AE0" w:rsidP="00AF6AE0">
      <w:pPr>
        <w:widowControl w:val="0"/>
        <w:spacing w:before="120" w:after="0" w:line="240" w:lineRule="auto"/>
        <w:ind w:firstLine="601"/>
        <w:jc w:val="right"/>
        <w:rPr>
          <w:rFonts w:ascii="Times New Roman" w:eastAsia="Calibri" w:hAnsi="Times New Roman" w:cs="Times New Roman"/>
          <w:sz w:val="24"/>
          <w:szCs w:val="24"/>
        </w:rPr>
      </w:pPr>
      <w:r>
        <w:rPr>
          <w:rFonts w:ascii="Times New Roman" w:eastAsia="Calibri" w:hAnsi="Times New Roman" w:cs="Times New Roman"/>
          <w:sz w:val="24"/>
          <w:szCs w:val="24"/>
        </w:rPr>
        <w:t>«____» _____________20__ г.</w:t>
      </w:r>
    </w:p>
    <w:p w:rsidR="00AF6AE0" w:rsidRDefault="00AF6AE0" w:rsidP="00AF6AE0">
      <w:pPr>
        <w:widowControl w:val="0"/>
        <w:spacing w:after="0" w:line="240" w:lineRule="auto"/>
        <w:ind w:firstLine="600"/>
        <w:jc w:val="center"/>
        <w:rPr>
          <w:rFonts w:ascii="Times New Roman" w:eastAsia="Calibri" w:hAnsi="Times New Roman" w:cs="Times New Roman"/>
          <w:sz w:val="24"/>
          <w:szCs w:val="24"/>
        </w:rPr>
      </w:pPr>
    </w:p>
    <w:p w:rsidR="00AF6AE0" w:rsidRDefault="00AF6AE0" w:rsidP="00AF6AE0">
      <w:pPr>
        <w:widowControl w:val="0"/>
        <w:spacing w:after="0" w:line="240" w:lineRule="auto"/>
        <w:ind w:firstLine="600"/>
        <w:jc w:val="center"/>
        <w:rPr>
          <w:rFonts w:ascii="Times New Roman" w:eastAsia="Calibri" w:hAnsi="Times New Roman" w:cs="Times New Roman"/>
          <w:sz w:val="24"/>
          <w:szCs w:val="24"/>
        </w:rPr>
      </w:pPr>
    </w:p>
    <w:p w:rsidR="00AF6AE0" w:rsidRDefault="00AF6AE0" w:rsidP="00AF6AE0">
      <w:pPr>
        <w:widowControl w:val="0"/>
        <w:spacing w:after="0" w:line="360" w:lineRule="auto"/>
        <w:ind w:firstLine="601"/>
        <w:jc w:val="center"/>
        <w:rPr>
          <w:rFonts w:ascii="Times New Roman" w:eastAsia="Calibri" w:hAnsi="Times New Roman" w:cs="Times New Roman"/>
          <w:b/>
          <w:caps/>
          <w:sz w:val="24"/>
          <w:szCs w:val="24"/>
        </w:rPr>
      </w:pPr>
      <w:r>
        <w:rPr>
          <w:rFonts w:ascii="Times New Roman" w:eastAsia="Calibri" w:hAnsi="Times New Roman" w:cs="Times New Roman"/>
          <w:b/>
          <w:caps/>
          <w:sz w:val="24"/>
          <w:szCs w:val="24"/>
        </w:rPr>
        <w:t>Выпускная квалификационная работа</w:t>
      </w:r>
    </w:p>
    <w:p w:rsidR="00AF6AE0" w:rsidRDefault="00AF6AE0" w:rsidP="00AF6AE0">
      <w:pPr>
        <w:widowControl w:val="0"/>
        <w:spacing w:after="0" w:line="360" w:lineRule="auto"/>
        <w:ind w:firstLine="601"/>
        <w:jc w:val="center"/>
        <w:rPr>
          <w:rFonts w:ascii="Times New Roman" w:eastAsia="Calibri" w:hAnsi="Times New Roman" w:cs="Times New Roman"/>
          <w:b/>
          <w:caps/>
          <w:sz w:val="24"/>
          <w:szCs w:val="24"/>
        </w:rPr>
      </w:pPr>
      <w:r>
        <w:rPr>
          <w:rFonts w:ascii="Times New Roman" w:eastAsia="Calibri" w:hAnsi="Times New Roman" w:cs="Times New Roman"/>
          <w:b/>
          <w:caps/>
          <w:sz w:val="24"/>
          <w:szCs w:val="24"/>
        </w:rPr>
        <w:t>(БАКАЛАВРСКАЯ РАБОТА)</w:t>
      </w:r>
    </w:p>
    <w:p w:rsidR="00AF6AE0" w:rsidRDefault="00AF6AE0" w:rsidP="00AF6AE0">
      <w:pPr>
        <w:widowControl w:val="0"/>
        <w:spacing w:after="0" w:line="360" w:lineRule="auto"/>
        <w:ind w:firstLine="601"/>
        <w:jc w:val="center"/>
        <w:rPr>
          <w:rFonts w:ascii="Times New Roman" w:eastAsia="Calibri" w:hAnsi="Times New Roman" w:cs="Times New Roman"/>
          <w:sz w:val="24"/>
          <w:szCs w:val="24"/>
        </w:rPr>
      </w:pPr>
      <w:r>
        <w:rPr>
          <w:rFonts w:ascii="Times New Roman" w:eastAsia="Calibri" w:hAnsi="Times New Roman" w:cs="Times New Roman"/>
          <w:sz w:val="24"/>
          <w:szCs w:val="24"/>
        </w:rPr>
        <w:t>на тему:</w:t>
      </w:r>
    </w:p>
    <w:p w:rsidR="00AF6AE0" w:rsidRPr="008A6B02" w:rsidRDefault="00AF6AE0" w:rsidP="008A6B02">
      <w:pPr>
        <w:widowControl w:val="0"/>
        <w:spacing w:after="0" w:line="360" w:lineRule="auto"/>
        <w:jc w:val="center"/>
        <w:rPr>
          <w:rFonts w:ascii="Times New Roman" w:eastAsia="Calibri" w:hAnsi="Times New Roman" w:cs="Times New Roman"/>
          <w:b/>
          <w:sz w:val="28"/>
          <w:szCs w:val="28"/>
        </w:rPr>
      </w:pPr>
      <w:r w:rsidRPr="008A6B02">
        <w:rPr>
          <w:rFonts w:ascii="Times New Roman" w:eastAsia="Calibri" w:hAnsi="Times New Roman" w:cs="Times New Roman"/>
          <w:b/>
          <w:sz w:val="28"/>
          <w:szCs w:val="28"/>
        </w:rPr>
        <w:t>Распределительная функция бюджетирования доходов и организация контроля затрат (на примере ОСП Вяземский почтамт – филиала ФГУП «Почта России»)</w:t>
      </w:r>
    </w:p>
    <w:p w:rsidR="00AF6AE0" w:rsidRDefault="00AF6AE0" w:rsidP="00AF6AE0">
      <w:pPr>
        <w:widowControl w:val="0"/>
        <w:spacing w:after="0" w:line="360" w:lineRule="auto"/>
        <w:jc w:val="both"/>
        <w:rPr>
          <w:rFonts w:ascii="Times New Roman" w:eastAsia="Calibri" w:hAnsi="Times New Roman" w:cs="Times New Roman"/>
          <w:b/>
          <w:sz w:val="24"/>
          <w:szCs w:val="24"/>
        </w:rPr>
      </w:pPr>
    </w:p>
    <w:p w:rsidR="00AF6AE0" w:rsidRDefault="00AF6AE0" w:rsidP="00AF6AE0">
      <w:pPr>
        <w:widowControl w:val="0"/>
        <w:shd w:val="clear" w:color="auto" w:fill="FFFFFF"/>
        <w:spacing w:after="0" w:line="240" w:lineRule="auto"/>
        <w:ind w:firstLine="600"/>
        <w:jc w:val="right"/>
        <w:rPr>
          <w:rFonts w:ascii="Times New Roman" w:eastAsia="Arial Unicode MS" w:hAnsi="Times New Roman" w:cs="Times New Roman"/>
          <w:sz w:val="24"/>
          <w:szCs w:val="24"/>
        </w:rPr>
      </w:pPr>
      <w:r>
        <w:rPr>
          <w:rFonts w:ascii="Times New Roman" w:eastAsia="Calibri" w:hAnsi="Times New Roman" w:cs="Times New Roman"/>
          <w:b/>
          <w:sz w:val="24"/>
          <w:szCs w:val="24"/>
        </w:rPr>
        <w:t xml:space="preserve">Студента </w:t>
      </w:r>
      <w:r w:rsidR="00C1614B">
        <w:rPr>
          <w:rFonts w:ascii="Times New Roman" w:eastAsia="Calibri" w:hAnsi="Times New Roman" w:cs="Times New Roman"/>
          <w:sz w:val="24"/>
          <w:szCs w:val="24"/>
        </w:rPr>
        <w:t>________________________________</w:t>
      </w:r>
    </w:p>
    <w:p w:rsidR="00AF6AE0" w:rsidRDefault="00AF6AE0" w:rsidP="00AF6AE0">
      <w:pPr>
        <w:widowControl w:val="0"/>
        <w:shd w:val="clear" w:color="auto" w:fill="FFFFFF"/>
        <w:spacing w:after="0" w:line="240" w:lineRule="auto"/>
        <w:ind w:left="5664" w:firstLine="708"/>
        <w:jc w:val="both"/>
        <w:rPr>
          <w:rFonts w:ascii="Times New Roman" w:eastAsia="Arial Unicode MS" w:hAnsi="Times New Roman" w:cs="Times New Roman"/>
          <w:sz w:val="24"/>
          <w:szCs w:val="24"/>
          <w:vertAlign w:val="superscript"/>
        </w:rPr>
      </w:pPr>
      <w:r>
        <w:rPr>
          <w:rFonts w:ascii="Times New Roman" w:eastAsia="Arial Unicode MS" w:hAnsi="Times New Roman" w:cs="Times New Roman"/>
          <w:sz w:val="24"/>
          <w:szCs w:val="24"/>
          <w:vertAlign w:val="superscript"/>
        </w:rPr>
        <w:t xml:space="preserve"> (ФИО студента)</w:t>
      </w:r>
    </w:p>
    <w:p w:rsidR="00AF6AE0" w:rsidRDefault="00AF6AE0" w:rsidP="00AF6AE0">
      <w:pPr>
        <w:widowControl w:val="0"/>
        <w:shd w:val="clear" w:color="auto" w:fill="FFFFFF"/>
        <w:spacing w:after="0" w:line="240" w:lineRule="auto"/>
        <w:ind w:left="3969"/>
        <w:rPr>
          <w:rFonts w:ascii="Times New Roman" w:eastAsia="Arial Unicode MS" w:hAnsi="Times New Roman" w:cs="Times New Roman"/>
          <w:sz w:val="24"/>
          <w:szCs w:val="24"/>
        </w:rPr>
      </w:pPr>
      <w:r>
        <w:rPr>
          <w:rFonts w:ascii="Times New Roman" w:eastAsia="Arial Unicode MS" w:hAnsi="Times New Roman" w:cs="Times New Roman"/>
          <w:b/>
          <w:sz w:val="24"/>
          <w:szCs w:val="24"/>
        </w:rPr>
        <w:t xml:space="preserve">        Номер личного дела </w:t>
      </w:r>
      <w:r w:rsidR="00C1614B">
        <w:rPr>
          <w:rFonts w:ascii="Times New Roman" w:eastAsia="Arial Unicode MS" w:hAnsi="Times New Roman" w:cs="Times New Roman"/>
          <w:sz w:val="24"/>
          <w:szCs w:val="24"/>
        </w:rPr>
        <w:t>____________________</w:t>
      </w:r>
    </w:p>
    <w:p w:rsidR="00AF6AE0" w:rsidRDefault="00AF6AE0" w:rsidP="00AF6AE0">
      <w:pPr>
        <w:widowControl w:val="0"/>
        <w:shd w:val="clear" w:color="auto" w:fill="FFFFFF"/>
        <w:spacing w:after="0" w:line="240" w:lineRule="auto"/>
        <w:jc w:val="right"/>
        <w:rPr>
          <w:rFonts w:ascii="Times New Roman" w:eastAsia="Calibri" w:hAnsi="Times New Roman" w:cs="Times New Roman"/>
          <w:sz w:val="24"/>
          <w:szCs w:val="24"/>
        </w:rPr>
      </w:pPr>
    </w:p>
    <w:p w:rsidR="00AF6AE0" w:rsidRDefault="00AF6AE0" w:rsidP="00AF6AE0">
      <w:pPr>
        <w:widowControl w:val="0"/>
        <w:shd w:val="clear" w:color="auto" w:fill="FFFFFF"/>
        <w:spacing w:after="0" w:line="240" w:lineRule="auto"/>
        <w:jc w:val="right"/>
        <w:rPr>
          <w:rFonts w:ascii="Times New Roman" w:eastAsia="Calibri" w:hAnsi="Times New Roman" w:cs="Times New Roman"/>
          <w:sz w:val="24"/>
          <w:szCs w:val="24"/>
        </w:rPr>
      </w:pPr>
      <w:r>
        <w:rPr>
          <w:rFonts w:ascii="Times New Roman" w:eastAsia="Calibri" w:hAnsi="Times New Roman" w:cs="Times New Roman"/>
          <w:sz w:val="24"/>
          <w:szCs w:val="24"/>
        </w:rPr>
        <w:t xml:space="preserve">   _________________ «____» _______________20___г</w:t>
      </w:r>
    </w:p>
    <w:p w:rsidR="00AF6AE0" w:rsidRDefault="00AF6AE0" w:rsidP="00AF6AE0">
      <w:pPr>
        <w:widowControl w:val="0"/>
        <w:shd w:val="clear" w:color="auto" w:fill="FFFFFF"/>
        <w:spacing w:after="0" w:line="240" w:lineRule="auto"/>
        <w:ind w:left="5664" w:firstLine="708"/>
        <w:jc w:val="both"/>
        <w:rPr>
          <w:rFonts w:ascii="Times New Roman" w:eastAsia="Arial Unicode MS" w:hAnsi="Times New Roman" w:cs="Times New Roman"/>
          <w:sz w:val="24"/>
          <w:szCs w:val="24"/>
          <w:vertAlign w:val="superscript"/>
        </w:rPr>
      </w:pPr>
      <w:r>
        <w:rPr>
          <w:rFonts w:ascii="Times New Roman" w:eastAsia="Arial Unicode MS" w:hAnsi="Times New Roman" w:cs="Times New Roman"/>
          <w:sz w:val="24"/>
          <w:szCs w:val="24"/>
          <w:vertAlign w:val="superscript"/>
        </w:rPr>
        <w:t>(подпись студента, дата)</w:t>
      </w:r>
    </w:p>
    <w:p w:rsidR="00AF6AE0" w:rsidRDefault="00AF6AE0" w:rsidP="00AF6AE0">
      <w:pPr>
        <w:widowControl w:val="0"/>
        <w:spacing w:after="0" w:line="240" w:lineRule="auto"/>
        <w:ind w:firstLine="600"/>
        <w:jc w:val="both"/>
        <w:rPr>
          <w:rFonts w:ascii="Times New Roman" w:eastAsia="Calibri" w:hAnsi="Times New Roman" w:cs="Times New Roman"/>
          <w:sz w:val="28"/>
          <w:szCs w:val="28"/>
          <w:vertAlign w:val="superscript"/>
        </w:rPr>
      </w:pPr>
    </w:p>
    <w:p w:rsidR="00AF6AE0" w:rsidRDefault="00AF6AE0" w:rsidP="00AF6AE0">
      <w:pPr>
        <w:widowControl w:val="0"/>
        <w:shd w:val="clear" w:color="auto" w:fill="FFFFFF"/>
        <w:spacing w:after="0" w:line="240" w:lineRule="auto"/>
        <w:ind w:firstLine="600"/>
        <w:rPr>
          <w:rFonts w:ascii="Times New Roman" w:eastAsia="Arial Unicode MS" w:hAnsi="Times New Roman" w:cs="Times New Roman"/>
          <w:sz w:val="24"/>
          <w:szCs w:val="24"/>
        </w:rPr>
      </w:pPr>
    </w:p>
    <w:p w:rsidR="00AF6AE0" w:rsidRDefault="00AF6AE0" w:rsidP="00C1614B">
      <w:pPr>
        <w:widowControl w:val="0"/>
        <w:shd w:val="clear" w:color="auto" w:fill="FFFFFF"/>
        <w:spacing w:after="0" w:line="360" w:lineRule="auto"/>
        <w:ind w:left="3969"/>
        <w:rPr>
          <w:rFonts w:ascii="Times New Roman" w:eastAsia="Calibri" w:hAnsi="Times New Roman" w:cs="Times New Roman"/>
          <w:sz w:val="24"/>
          <w:szCs w:val="24"/>
        </w:rPr>
      </w:pPr>
      <w:r>
        <w:rPr>
          <w:rFonts w:ascii="Times New Roman" w:eastAsia="Calibri" w:hAnsi="Times New Roman" w:cs="Times New Roman"/>
          <w:b/>
          <w:sz w:val="24"/>
          <w:szCs w:val="24"/>
        </w:rPr>
        <w:t xml:space="preserve">        Научный руководитель: </w:t>
      </w:r>
      <w:r w:rsidR="00C1614B">
        <w:rPr>
          <w:rFonts w:ascii="Times New Roman" w:eastAsia="Calibri" w:hAnsi="Times New Roman" w:cs="Times New Roman"/>
          <w:sz w:val="24"/>
          <w:szCs w:val="24"/>
        </w:rPr>
        <w:t>__________________</w:t>
      </w:r>
      <w:bookmarkStart w:id="0" w:name="_GoBack"/>
      <w:bookmarkEnd w:id="0"/>
    </w:p>
    <w:p w:rsidR="00AF6AE0" w:rsidRDefault="00AF6AE0" w:rsidP="00AF6AE0">
      <w:pPr>
        <w:widowControl w:val="0"/>
        <w:shd w:val="clear" w:color="auto" w:fill="FFFFFF"/>
        <w:spacing w:after="0" w:line="240" w:lineRule="auto"/>
        <w:jc w:val="center"/>
        <w:rPr>
          <w:rFonts w:ascii="Times New Roman" w:eastAsia="Arial Unicode MS" w:hAnsi="Times New Roman" w:cs="Times New Roman"/>
          <w:sz w:val="24"/>
          <w:szCs w:val="24"/>
          <w:vertAlign w:val="superscript"/>
        </w:rPr>
      </w:pPr>
      <w:r>
        <w:rPr>
          <w:rFonts w:ascii="Times New Roman" w:eastAsia="Arial Unicode MS" w:hAnsi="Times New Roman" w:cs="Times New Roman"/>
          <w:sz w:val="24"/>
          <w:szCs w:val="24"/>
        </w:rPr>
        <w:tab/>
      </w:r>
      <w:r>
        <w:rPr>
          <w:rFonts w:ascii="Times New Roman" w:eastAsia="Arial Unicode MS" w:hAnsi="Times New Roman" w:cs="Times New Roman"/>
          <w:sz w:val="24"/>
          <w:szCs w:val="24"/>
        </w:rPr>
        <w:tab/>
      </w:r>
      <w:r>
        <w:rPr>
          <w:rFonts w:ascii="Times New Roman" w:eastAsia="Arial Unicode MS" w:hAnsi="Times New Roman" w:cs="Times New Roman"/>
          <w:sz w:val="24"/>
          <w:szCs w:val="24"/>
        </w:rPr>
        <w:tab/>
      </w:r>
      <w:r>
        <w:rPr>
          <w:rFonts w:ascii="Times New Roman" w:eastAsia="Arial Unicode MS" w:hAnsi="Times New Roman" w:cs="Times New Roman"/>
          <w:sz w:val="24"/>
          <w:szCs w:val="24"/>
        </w:rPr>
        <w:tab/>
      </w:r>
      <w:r>
        <w:rPr>
          <w:rFonts w:ascii="Times New Roman" w:eastAsia="Arial Unicode MS" w:hAnsi="Times New Roman" w:cs="Times New Roman"/>
          <w:sz w:val="24"/>
          <w:szCs w:val="24"/>
        </w:rPr>
        <w:tab/>
      </w:r>
      <w:r>
        <w:rPr>
          <w:rFonts w:ascii="Times New Roman" w:eastAsia="Arial Unicode MS" w:hAnsi="Times New Roman" w:cs="Times New Roman"/>
          <w:sz w:val="24"/>
          <w:szCs w:val="24"/>
        </w:rPr>
        <w:tab/>
      </w:r>
      <w:r>
        <w:rPr>
          <w:rFonts w:ascii="Times New Roman" w:eastAsia="Arial Unicode MS" w:hAnsi="Times New Roman" w:cs="Times New Roman"/>
          <w:sz w:val="24"/>
          <w:szCs w:val="24"/>
        </w:rPr>
        <w:tab/>
      </w:r>
      <w:r>
        <w:rPr>
          <w:rFonts w:ascii="Times New Roman" w:eastAsia="Arial Unicode MS" w:hAnsi="Times New Roman" w:cs="Times New Roman"/>
          <w:sz w:val="24"/>
          <w:szCs w:val="24"/>
          <w:vertAlign w:val="superscript"/>
        </w:rPr>
        <w:t>(ФИО, ученая степень и должность научного руководителя)</w:t>
      </w:r>
    </w:p>
    <w:p w:rsidR="00AF6AE0" w:rsidRDefault="00AF6AE0" w:rsidP="00AF6AE0">
      <w:pPr>
        <w:widowControl w:val="0"/>
        <w:shd w:val="clear" w:color="auto" w:fill="FFFFFF"/>
        <w:spacing w:after="0" w:line="240" w:lineRule="auto"/>
        <w:jc w:val="right"/>
        <w:rPr>
          <w:rFonts w:ascii="Times New Roman" w:eastAsia="Calibri" w:hAnsi="Times New Roman" w:cs="Times New Roman"/>
          <w:sz w:val="24"/>
          <w:szCs w:val="24"/>
        </w:rPr>
      </w:pPr>
      <w:r>
        <w:rPr>
          <w:rFonts w:ascii="Times New Roman" w:eastAsia="Calibri" w:hAnsi="Times New Roman" w:cs="Times New Roman"/>
          <w:sz w:val="24"/>
          <w:szCs w:val="24"/>
        </w:rPr>
        <w:t>_________________ «____» _______________ 20___г</w:t>
      </w:r>
    </w:p>
    <w:p w:rsidR="00AF6AE0" w:rsidRDefault="00AF6AE0" w:rsidP="00AF6AE0">
      <w:pPr>
        <w:widowControl w:val="0"/>
        <w:shd w:val="clear" w:color="auto" w:fill="FFFFFF"/>
        <w:spacing w:after="0" w:line="240" w:lineRule="auto"/>
        <w:jc w:val="right"/>
        <w:rPr>
          <w:rFonts w:ascii="Times New Roman" w:eastAsia="Arial Unicode MS" w:hAnsi="Times New Roman" w:cs="Times New Roman"/>
          <w:sz w:val="20"/>
          <w:szCs w:val="20"/>
        </w:rPr>
      </w:pPr>
      <w:r>
        <w:rPr>
          <w:rFonts w:ascii="Times New Roman" w:eastAsia="Arial Unicode MS" w:hAnsi="Times New Roman" w:cs="Times New Roman"/>
          <w:sz w:val="20"/>
          <w:szCs w:val="20"/>
        </w:rPr>
        <w:t>(подпись научного руководителя, дата)</w:t>
      </w:r>
    </w:p>
    <w:p w:rsidR="00AF6AE0" w:rsidRDefault="00AF6AE0" w:rsidP="00AF6AE0">
      <w:pPr>
        <w:keepNext/>
        <w:widowControl w:val="0"/>
        <w:spacing w:after="0" w:line="240" w:lineRule="auto"/>
        <w:jc w:val="right"/>
        <w:outlineLvl w:val="1"/>
        <w:rPr>
          <w:rFonts w:ascii="Times New Roman" w:eastAsia="Arial Unicode MS" w:hAnsi="Times New Roman" w:cs="Times New Roman"/>
          <w:sz w:val="28"/>
          <w:szCs w:val="20"/>
          <w:lang w:eastAsia="ru-RU"/>
        </w:rPr>
      </w:pPr>
    </w:p>
    <w:p w:rsidR="00AF6AE0" w:rsidRDefault="00AF6AE0" w:rsidP="00AF6AE0">
      <w:pPr>
        <w:widowControl w:val="0"/>
        <w:jc w:val="center"/>
        <w:rPr>
          <w:rFonts w:ascii="Times New Roman" w:eastAsia="Calibri" w:hAnsi="Times New Roman" w:cs="Times New Roman"/>
          <w:b/>
          <w:bCs/>
          <w:sz w:val="28"/>
          <w:szCs w:val="28"/>
        </w:rPr>
      </w:pPr>
    </w:p>
    <w:p w:rsidR="00AF6AE0" w:rsidRDefault="00AF6AE0" w:rsidP="00AF6AE0">
      <w:pPr>
        <w:widowControl w:val="0"/>
        <w:jc w:val="center"/>
        <w:rPr>
          <w:rFonts w:ascii="Times New Roman" w:eastAsia="Calibri" w:hAnsi="Times New Roman" w:cs="Times New Roman"/>
          <w:b/>
          <w:bCs/>
          <w:sz w:val="28"/>
          <w:szCs w:val="28"/>
        </w:rPr>
      </w:pPr>
      <w:r>
        <w:rPr>
          <w:rFonts w:ascii="Times New Roman" w:eastAsia="Calibri" w:hAnsi="Times New Roman" w:cs="Times New Roman"/>
          <w:b/>
          <w:bCs/>
          <w:sz w:val="28"/>
          <w:szCs w:val="28"/>
        </w:rPr>
        <w:t>Смоленск – 2015</w:t>
      </w:r>
    </w:p>
    <w:p w:rsidR="00AF6AE0" w:rsidRDefault="00AF6AE0" w:rsidP="00AF6AE0"/>
    <w:p w:rsidR="00AF6AE0" w:rsidRDefault="00AF6AE0" w:rsidP="00B7687B">
      <w:pPr>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СОДЕРЖАНИЕ</w:t>
      </w:r>
    </w:p>
    <w:p w:rsidR="000B76CE" w:rsidRDefault="000B76CE" w:rsidP="00B7687B">
      <w:pPr>
        <w:spacing w:after="0" w:line="360" w:lineRule="auto"/>
        <w:jc w:val="center"/>
        <w:rPr>
          <w:rFonts w:ascii="Times New Roman" w:eastAsia="Times New Roman" w:hAnsi="Times New Roman" w:cs="Times New Roman"/>
          <w:sz w:val="28"/>
          <w:szCs w:val="28"/>
          <w:lang w:eastAsia="ru-RU"/>
        </w:rPr>
      </w:pPr>
    </w:p>
    <w:p w:rsidR="00AF6AE0" w:rsidRDefault="00AF6AE0" w:rsidP="000B76CE">
      <w:pPr>
        <w:widowControl w:val="0"/>
        <w:spacing w:after="0" w:line="360" w:lineRule="auto"/>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Введение……………………………………………………………………</w:t>
      </w:r>
      <w:r w:rsidR="00FE63CD">
        <w:rPr>
          <w:rFonts w:ascii="Times New Roman" w:eastAsia="Calibri" w:hAnsi="Times New Roman" w:cs="Times New Roman"/>
          <w:sz w:val="28"/>
          <w:szCs w:val="28"/>
          <w:lang w:eastAsia="ru-RU"/>
        </w:rPr>
        <w:t>.</w:t>
      </w:r>
      <w:r>
        <w:rPr>
          <w:rFonts w:ascii="Times New Roman" w:eastAsia="Calibri" w:hAnsi="Times New Roman" w:cs="Times New Roman"/>
          <w:sz w:val="28"/>
          <w:szCs w:val="28"/>
          <w:lang w:eastAsia="ru-RU"/>
        </w:rPr>
        <w:t>…</w:t>
      </w:r>
      <w:r w:rsidR="00FF0E7E">
        <w:rPr>
          <w:rFonts w:ascii="Times New Roman" w:eastAsia="Calibri" w:hAnsi="Times New Roman" w:cs="Times New Roman"/>
          <w:sz w:val="28"/>
          <w:szCs w:val="28"/>
          <w:lang w:eastAsia="ru-RU"/>
        </w:rPr>
        <w:t>.</w:t>
      </w:r>
      <w:r>
        <w:rPr>
          <w:rFonts w:ascii="Times New Roman" w:eastAsia="Calibri" w:hAnsi="Times New Roman" w:cs="Times New Roman"/>
          <w:sz w:val="28"/>
          <w:szCs w:val="28"/>
          <w:lang w:eastAsia="ru-RU"/>
        </w:rPr>
        <w:t>.…</w:t>
      </w:r>
      <w:r w:rsidR="00821EC3">
        <w:rPr>
          <w:rFonts w:ascii="Times New Roman" w:eastAsia="Calibri" w:hAnsi="Times New Roman" w:cs="Times New Roman"/>
          <w:sz w:val="28"/>
          <w:szCs w:val="28"/>
          <w:lang w:eastAsia="ru-RU"/>
        </w:rPr>
        <w:t>3</w:t>
      </w:r>
    </w:p>
    <w:p w:rsidR="00AF6AE0" w:rsidRDefault="00AF6AE0" w:rsidP="000B76CE">
      <w:pPr>
        <w:widowControl w:val="0"/>
        <w:spacing w:before="120" w:after="0" w:line="360" w:lineRule="auto"/>
        <w:rPr>
          <w:rFonts w:ascii="Times New Roman" w:eastAsia="Calibri" w:hAnsi="Times New Roman" w:cs="Times New Roman"/>
          <w:sz w:val="24"/>
          <w:szCs w:val="24"/>
          <w:lang w:eastAsia="ru-RU"/>
        </w:rPr>
      </w:pPr>
      <w:r>
        <w:rPr>
          <w:rFonts w:ascii="Times New Roman" w:eastAsia="Calibri" w:hAnsi="Times New Roman" w:cs="Times New Roman"/>
          <w:sz w:val="28"/>
          <w:szCs w:val="28"/>
          <w:lang w:eastAsia="ru-RU"/>
        </w:rPr>
        <w:t>Глава 1. Теоретические основы бюджетирования доходов и затрат…</w:t>
      </w:r>
      <w:r w:rsidR="00FF0E7E">
        <w:rPr>
          <w:rFonts w:ascii="Times New Roman" w:eastAsia="Calibri" w:hAnsi="Times New Roman" w:cs="Times New Roman"/>
          <w:sz w:val="28"/>
          <w:szCs w:val="28"/>
          <w:lang w:eastAsia="ru-RU"/>
        </w:rPr>
        <w:t>.</w:t>
      </w:r>
      <w:r>
        <w:rPr>
          <w:rFonts w:ascii="Times New Roman" w:eastAsia="Calibri" w:hAnsi="Times New Roman" w:cs="Times New Roman"/>
          <w:sz w:val="28"/>
          <w:szCs w:val="28"/>
          <w:lang w:eastAsia="ru-RU"/>
        </w:rPr>
        <w:t>……</w:t>
      </w:r>
      <w:r w:rsidR="00FE63CD">
        <w:rPr>
          <w:rFonts w:ascii="Times New Roman" w:eastAsia="Calibri" w:hAnsi="Times New Roman" w:cs="Times New Roman"/>
          <w:sz w:val="28"/>
          <w:szCs w:val="28"/>
          <w:lang w:eastAsia="ru-RU"/>
        </w:rPr>
        <w:t>.</w:t>
      </w:r>
      <w:r>
        <w:rPr>
          <w:rFonts w:ascii="Times New Roman" w:eastAsia="Calibri" w:hAnsi="Times New Roman" w:cs="Times New Roman"/>
          <w:sz w:val="28"/>
          <w:szCs w:val="28"/>
          <w:lang w:eastAsia="ru-RU"/>
        </w:rPr>
        <w:t>…</w:t>
      </w:r>
      <w:r w:rsidR="00821EC3">
        <w:rPr>
          <w:rFonts w:ascii="Times New Roman" w:eastAsia="Calibri" w:hAnsi="Times New Roman" w:cs="Times New Roman"/>
          <w:sz w:val="28"/>
          <w:szCs w:val="28"/>
          <w:lang w:eastAsia="ru-RU"/>
        </w:rPr>
        <w:t>5</w:t>
      </w:r>
    </w:p>
    <w:p w:rsidR="00AF6AE0" w:rsidRDefault="00AF6AE0" w:rsidP="000B76CE">
      <w:pPr>
        <w:widowControl w:val="0"/>
        <w:spacing w:before="120" w:after="0" w:line="360" w:lineRule="auto"/>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ab/>
        <w:t>1.1. Функции бюджетиро</w:t>
      </w:r>
      <w:r w:rsidR="00FE63CD">
        <w:rPr>
          <w:rFonts w:ascii="Times New Roman" w:eastAsia="Calibri" w:hAnsi="Times New Roman" w:cs="Times New Roman"/>
          <w:sz w:val="28"/>
          <w:szCs w:val="28"/>
          <w:lang w:eastAsia="ru-RU"/>
        </w:rPr>
        <w:t>вания доходов и затрат…………………….….5</w:t>
      </w:r>
    </w:p>
    <w:p w:rsidR="00AF6AE0" w:rsidRDefault="00AF6AE0" w:rsidP="000B76CE">
      <w:pPr>
        <w:widowControl w:val="0"/>
        <w:spacing w:before="120" w:after="0" w:line="360" w:lineRule="auto"/>
        <w:ind w:left="709" w:hanging="709"/>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ab/>
        <w:t>1.2.Методика бюджетирования доходов и затрат в отделениях почтовой связи……………………...................................................</w:t>
      </w:r>
      <w:r w:rsidR="000B76CE">
        <w:rPr>
          <w:rFonts w:ascii="Times New Roman" w:eastAsia="Calibri" w:hAnsi="Times New Roman" w:cs="Times New Roman"/>
          <w:sz w:val="28"/>
          <w:szCs w:val="28"/>
          <w:lang w:eastAsia="ru-RU"/>
        </w:rPr>
        <w:t>.........................</w:t>
      </w:r>
      <w:r>
        <w:rPr>
          <w:rFonts w:ascii="Times New Roman" w:eastAsia="Calibri" w:hAnsi="Times New Roman" w:cs="Times New Roman"/>
          <w:sz w:val="28"/>
          <w:szCs w:val="28"/>
          <w:lang w:eastAsia="ru-RU"/>
        </w:rPr>
        <w:t>..</w:t>
      </w:r>
      <w:r w:rsidR="00FE63CD">
        <w:rPr>
          <w:rFonts w:ascii="Times New Roman" w:eastAsia="Calibri" w:hAnsi="Times New Roman" w:cs="Times New Roman"/>
          <w:sz w:val="28"/>
          <w:szCs w:val="28"/>
          <w:lang w:eastAsia="ru-RU"/>
        </w:rPr>
        <w:t>14</w:t>
      </w:r>
    </w:p>
    <w:p w:rsidR="00AF6AE0" w:rsidRDefault="00AF6AE0" w:rsidP="000B76CE">
      <w:pPr>
        <w:widowControl w:val="0"/>
        <w:spacing w:after="0" w:line="360" w:lineRule="auto"/>
        <w:ind w:left="709" w:hanging="709"/>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ab/>
        <w:t>1.3.Понятие и методы внутреннего контроля затрат в организациях почтовой связи………………….……………………………………....…</w:t>
      </w:r>
      <w:r w:rsidR="00FE63CD">
        <w:rPr>
          <w:rFonts w:ascii="Times New Roman" w:eastAsia="Calibri" w:hAnsi="Times New Roman" w:cs="Times New Roman"/>
          <w:sz w:val="28"/>
          <w:szCs w:val="28"/>
          <w:lang w:eastAsia="ru-RU"/>
        </w:rPr>
        <w:t>26</w:t>
      </w:r>
    </w:p>
    <w:p w:rsidR="00AF6AE0" w:rsidRDefault="00AF6AE0" w:rsidP="000B76CE">
      <w:pPr>
        <w:widowControl w:val="0"/>
        <w:spacing w:before="120" w:after="0" w:line="360" w:lineRule="auto"/>
        <w:ind w:left="993" w:hanging="993"/>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 xml:space="preserve">Глава 2.Особенности организации почтовой связи и их влияние на методику </w:t>
      </w:r>
      <w:r w:rsidR="000B76CE">
        <w:rPr>
          <w:rFonts w:ascii="Times New Roman" w:eastAsia="Calibri" w:hAnsi="Times New Roman" w:cs="Times New Roman"/>
          <w:sz w:val="28"/>
          <w:szCs w:val="28"/>
          <w:lang w:eastAsia="ru-RU"/>
        </w:rPr>
        <w:t>б</w:t>
      </w:r>
      <w:r>
        <w:rPr>
          <w:rFonts w:ascii="Times New Roman" w:eastAsia="Calibri" w:hAnsi="Times New Roman" w:cs="Times New Roman"/>
          <w:sz w:val="28"/>
          <w:szCs w:val="28"/>
          <w:lang w:eastAsia="ru-RU"/>
        </w:rPr>
        <w:t>юджетирования и контроля………………………………….……</w:t>
      </w:r>
      <w:r w:rsidR="00FE63CD">
        <w:rPr>
          <w:rFonts w:ascii="Times New Roman" w:eastAsia="Calibri" w:hAnsi="Times New Roman" w:cs="Times New Roman"/>
          <w:sz w:val="28"/>
          <w:szCs w:val="28"/>
          <w:lang w:eastAsia="ru-RU"/>
        </w:rPr>
        <w:t>.</w:t>
      </w:r>
      <w:r>
        <w:rPr>
          <w:rFonts w:ascii="Times New Roman" w:eastAsia="Calibri" w:hAnsi="Times New Roman" w:cs="Times New Roman"/>
          <w:sz w:val="28"/>
          <w:szCs w:val="28"/>
          <w:lang w:eastAsia="ru-RU"/>
        </w:rPr>
        <w:t>…</w:t>
      </w:r>
      <w:r w:rsidR="00FE63CD">
        <w:rPr>
          <w:rFonts w:ascii="Times New Roman" w:eastAsia="Calibri" w:hAnsi="Times New Roman" w:cs="Times New Roman"/>
          <w:sz w:val="28"/>
          <w:szCs w:val="28"/>
          <w:lang w:eastAsia="ru-RU"/>
        </w:rPr>
        <w:t>34</w:t>
      </w:r>
    </w:p>
    <w:p w:rsidR="00AF6AE0" w:rsidRDefault="00AF6AE0" w:rsidP="000B76CE">
      <w:pPr>
        <w:widowControl w:val="0"/>
        <w:spacing w:before="120" w:after="0" w:line="360" w:lineRule="auto"/>
        <w:ind w:left="709" w:hanging="709"/>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ab/>
      </w:r>
      <w:proofErr w:type="gramStart"/>
      <w:r>
        <w:rPr>
          <w:rFonts w:ascii="Times New Roman" w:eastAsia="Calibri" w:hAnsi="Times New Roman" w:cs="Times New Roman"/>
          <w:sz w:val="28"/>
          <w:szCs w:val="28"/>
          <w:lang w:eastAsia="ru-RU"/>
        </w:rPr>
        <w:t>2.1.Вертикальный и горизонтальный методы анализа доходов и затрат в ОСП Вяземский почтамт…………………………</w:t>
      </w:r>
      <w:r w:rsidR="000B76CE">
        <w:rPr>
          <w:rFonts w:ascii="Times New Roman" w:eastAsia="Calibri" w:hAnsi="Times New Roman" w:cs="Times New Roman"/>
          <w:sz w:val="28"/>
          <w:szCs w:val="28"/>
          <w:lang w:eastAsia="ru-RU"/>
        </w:rPr>
        <w:t>………………………</w:t>
      </w:r>
      <w:r w:rsidR="00FE63CD">
        <w:rPr>
          <w:rFonts w:ascii="Times New Roman" w:eastAsia="Calibri" w:hAnsi="Times New Roman" w:cs="Times New Roman"/>
          <w:sz w:val="28"/>
          <w:szCs w:val="28"/>
          <w:lang w:eastAsia="ru-RU"/>
        </w:rPr>
        <w:t>34</w:t>
      </w:r>
      <w:proofErr w:type="gramEnd"/>
    </w:p>
    <w:p w:rsidR="001272A3" w:rsidRDefault="00AF6AE0" w:rsidP="008A6B02">
      <w:pPr>
        <w:widowControl w:val="0"/>
        <w:spacing w:before="120" w:after="0" w:line="360" w:lineRule="auto"/>
        <w:ind w:left="705"/>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2.2.Оценка эффективности затрат в сфере организации почтовой связи</w:t>
      </w:r>
      <w:r w:rsidR="001272A3">
        <w:rPr>
          <w:rFonts w:ascii="Times New Roman" w:eastAsia="Calibri" w:hAnsi="Times New Roman" w:cs="Times New Roman"/>
          <w:sz w:val="28"/>
          <w:szCs w:val="28"/>
          <w:lang w:eastAsia="ru-RU"/>
        </w:rPr>
        <w:t>……………………………………………………………………</w:t>
      </w:r>
      <w:r w:rsidR="00FF0E7E">
        <w:rPr>
          <w:rFonts w:ascii="Times New Roman" w:eastAsia="Calibri" w:hAnsi="Times New Roman" w:cs="Times New Roman"/>
          <w:sz w:val="28"/>
          <w:szCs w:val="28"/>
          <w:lang w:eastAsia="ru-RU"/>
        </w:rPr>
        <w:t>.</w:t>
      </w:r>
      <w:r w:rsidR="001272A3">
        <w:rPr>
          <w:rFonts w:ascii="Times New Roman" w:eastAsia="Calibri" w:hAnsi="Times New Roman" w:cs="Times New Roman"/>
          <w:sz w:val="28"/>
          <w:szCs w:val="28"/>
          <w:lang w:eastAsia="ru-RU"/>
        </w:rPr>
        <w:t>…</w:t>
      </w:r>
      <w:r w:rsidR="00FF0E7E">
        <w:rPr>
          <w:rFonts w:ascii="Times New Roman" w:eastAsia="Calibri" w:hAnsi="Times New Roman" w:cs="Times New Roman"/>
          <w:sz w:val="28"/>
          <w:szCs w:val="28"/>
          <w:lang w:eastAsia="ru-RU"/>
        </w:rPr>
        <w:t>.</w:t>
      </w:r>
      <w:r w:rsidR="001272A3">
        <w:rPr>
          <w:rFonts w:ascii="Times New Roman" w:eastAsia="Calibri" w:hAnsi="Times New Roman" w:cs="Times New Roman"/>
          <w:sz w:val="28"/>
          <w:szCs w:val="28"/>
          <w:lang w:eastAsia="ru-RU"/>
        </w:rPr>
        <w:t>55</w:t>
      </w:r>
    </w:p>
    <w:p w:rsidR="00AF6AE0" w:rsidRDefault="00AF6AE0" w:rsidP="008A6B02">
      <w:pPr>
        <w:widowControl w:val="0"/>
        <w:spacing w:before="120" w:after="0" w:line="360" w:lineRule="auto"/>
        <w:ind w:left="705"/>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ab/>
        <w:t>2.3.Разработка</w:t>
      </w:r>
      <w:r w:rsidR="000B76CE">
        <w:rPr>
          <w:rFonts w:ascii="Times New Roman" w:eastAsia="Calibri" w:hAnsi="Times New Roman" w:cs="Times New Roman"/>
          <w:sz w:val="28"/>
          <w:szCs w:val="28"/>
          <w:lang w:eastAsia="ru-RU"/>
        </w:rPr>
        <w:t xml:space="preserve"> </w:t>
      </w:r>
      <w:r>
        <w:rPr>
          <w:rFonts w:ascii="Times New Roman" w:eastAsia="Calibri" w:hAnsi="Times New Roman" w:cs="Times New Roman"/>
          <w:sz w:val="28"/>
          <w:szCs w:val="28"/>
          <w:lang w:eastAsia="ru-RU"/>
        </w:rPr>
        <w:t>мероприятий совершенствования порядка  бюдже</w:t>
      </w:r>
      <w:r w:rsidR="009A02F7">
        <w:rPr>
          <w:rFonts w:ascii="Times New Roman" w:eastAsia="Calibri" w:hAnsi="Times New Roman" w:cs="Times New Roman"/>
          <w:sz w:val="28"/>
          <w:szCs w:val="28"/>
          <w:lang w:eastAsia="ru-RU"/>
        </w:rPr>
        <w:t>тирования………………………………………………………</w:t>
      </w:r>
      <w:r w:rsidR="00FF0E7E">
        <w:rPr>
          <w:rFonts w:ascii="Times New Roman" w:eastAsia="Calibri" w:hAnsi="Times New Roman" w:cs="Times New Roman"/>
          <w:sz w:val="28"/>
          <w:szCs w:val="28"/>
          <w:lang w:eastAsia="ru-RU"/>
        </w:rPr>
        <w:t>..</w:t>
      </w:r>
      <w:r w:rsidR="009A02F7">
        <w:rPr>
          <w:rFonts w:ascii="Times New Roman" w:eastAsia="Calibri" w:hAnsi="Times New Roman" w:cs="Times New Roman"/>
          <w:sz w:val="28"/>
          <w:szCs w:val="28"/>
          <w:lang w:eastAsia="ru-RU"/>
        </w:rPr>
        <w:t>…71</w:t>
      </w:r>
    </w:p>
    <w:p w:rsidR="00AF6AE0" w:rsidRDefault="00AF6AE0" w:rsidP="000B76CE">
      <w:pPr>
        <w:widowControl w:val="0"/>
        <w:spacing w:before="120" w:after="0" w:line="360" w:lineRule="auto"/>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Заключение………………………………………………………………………</w:t>
      </w:r>
      <w:r w:rsidR="00405761">
        <w:rPr>
          <w:rFonts w:ascii="Times New Roman" w:eastAsia="Calibri" w:hAnsi="Times New Roman" w:cs="Times New Roman"/>
          <w:sz w:val="28"/>
          <w:szCs w:val="28"/>
          <w:lang w:eastAsia="ru-RU"/>
        </w:rPr>
        <w:t>.80</w:t>
      </w:r>
    </w:p>
    <w:p w:rsidR="00AF6AE0" w:rsidRDefault="00AF6AE0" w:rsidP="000B76CE">
      <w:pPr>
        <w:widowControl w:val="0"/>
        <w:spacing w:before="120" w:after="0" w:line="360" w:lineRule="auto"/>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Список использованных  источников………………………………………….</w:t>
      </w:r>
      <w:r w:rsidR="00405761">
        <w:rPr>
          <w:rFonts w:ascii="Times New Roman" w:eastAsia="Calibri" w:hAnsi="Times New Roman" w:cs="Times New Roman"/>
          <w:sz w:val="28"/>
          <w:szCs w:val="28"/>
          <w:lang w:eastAsia="ru-RU"/>
        </w:rPr>
        <w:t>.85</w:t>
      </w:r>
    </w:p>
    <w:p w:rsidR="00AF6AE0" w:rsidRDefault="00AF6AE0" w:rsidP="00405761">
      <w:pPr>
        <w:spacing w:after="0" w:line="360" w:lineRule="auto"/>
        <w:rPr>
          <w:rFonts w:ascii="Times New Roman" w:eastAsia="Times New Roman" w:hAnsi="Times New Roman" w:cs="Times New Roman"/>
          <w:b/>
          <w:sz w:val="28"/>
          <w:szCs w:val="28"/>
          <w:lang w:eastAsia="ru-RU"/>
        </w:rPr>
      </w:pPr>
      <w:r>
        <w:rPr>
          <w:rFonts w:ascii="Times New Roman" w:eastAsia="Calibri" w:hAnsi="Times New Roman" w:cs="Times New Roman"/>
          <w:sz w:val="28"/>
          <w:szCs w:val="28"/>
          <w:lang w:eastAsia="ru-RU"/>
        </w:rPr>
        <w:t>Приложени</w:t>
      </w:r>
      <w:r w:rsidR="00405761">
        <w:rPr>
          <w:rFonts w:ascii="Times New Roman" w:eastAsia="Calibri" w:hAnsi="Times New Roman" w:cs="Times New Roman"/>
          <w:sz w:val="28"/>
          <w:szCs w:val="28"/>
          <w:lang w:eastAsia="ru-RU"/>
        </w:rPr>
        <w:t>я</w:t>
      </w:r>
      <w:r>
        <w:rPr>
          <w:rFonts w:ascii="Times New Roman" w:eastAsia="Times New Roman" w:hAnsi="Times New Roman" w:cs="Times New Roman"/>
          <w:b/>
          <w:sz w:val="28"/>
          <w:szCs w:val="28"/>
          <w:lang w:eastAsia="ru-RU"/>
        </w:rPr>
        <w:br w:type="page"/>
      </w:r>
    </w:p>
    <w:p w:rsidR="00DF7C46" w:rsidRDefault="00DF7C46" w:rsidP="00B7687B">
      <w:pPr>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ВВЕДЕНИЕ</w:t>
      </w:r>
    </w:p>
    <w:p w:rsidR="002364E1" w:rsidRDefault="002364E1" w:rsidP="00B7687B">
      <w:pPr>
        <w:spacing w:after="0" w:line="360" w:lineRule="auto"/>
        <w:jc w:val="center"/>
        <w:rPr>
          <w:rFonts w:ascii="Times New Roman" w:eastAsia="Times New Roman" w:hAnsi="Times New Roman" w:cs="Times New Roman"/>
          <w:b/>
          <w:sz w:val="28"/>
          <w:szCs w:val="28"/>
          <w:lang w:eastAsia="ru-RU"/>
        </w:rPr>
      </w:pPr>
    </w:p>
    <w:p w:rsidR="00DF7C46" w:rsidRDefault="00DF7C46" w:rsidP="00DF7C46">
      <w:pPr>
        <w:spacing w:after="0" w:line="360" w:lineRule="auto"/>
        <w:ind w:firstLine="851"/>
        <w:jc w:val="both"/>
        <w:rPr>
          <w:rFonts w:ascii="Times New Roman" w:eastAsia="Times New Roman" w:hAnsi="Times New Roman" w:cs="Times New Roman"/>
          <w:sz w:val="28"/>
          <w:szCs w:val="28"/>
          <w:lang w:eastAsia="ru-RU"/>
        </w:rPr>
      </w:pPr>
      <w:r w:rsidRPr="00C82B8B">
        <w:rPr>
          <w:rFonts w:ascii="Times New Roman" w:eastAsia="Times New Roman" w:hAnsi="Times New Roman" w:cs="Times New Roman"/>
          <w:sz w:val="28"/>
          <w:szCs w:val="28"/>
          <w:lang w:eastAsia="ru-RU"/>
        </w:rPr>
        <w:t>Актуальность темы.</w:t>
      </w:r>
      <w:r>
        <w:rPr>
          <w:rFonts w:ascii="Times New Roman" w:eastAsia="Times New Roman" w:hAnsi="Times New Roman" w:cs="Times New Roman"/>
          <w:sz w:val="28"/>
          <w:szCs w:val="28"/>
          <w:lang w:eastAsia="ru-RU"/>
        </w:rPr>
        <w:t xml:space="preserve"> Эффективное управление производственной деятельностью коммерческих организаций в нашей стране зависит от уровня обеспечения бухгалтерского и управленческого учета достоверной и своевременной информацией, пригодной для оперативного вмешательства и финансового анализа в современных условиях рыночной изоляции. Отрасль оказания почтовых услуг имеет особую специфику, что определяет актуальность изучения вопроса порядка бюджетирования доходов и затрат в организациях почтовой связи. Предприятие, имеющее сложную производственную структуру, как ФГУП «Почта России», особо нуждается в оперативной экономической и финансовой информации. Благодаря ей могут быть оптимизированы затраты, приняты обоснованные управленческие решения и  улучшены финансовые результаты. Все это невозможно без профессионально выстроенной системы среднесрочного управления, основанного на бюджетном планировании и связанного со стратегией предприятия. Поэтому, предприятию, взявшемуся за улучшение организации процесса  бюджетирования, придется поработать и над усовершенствованием учета всех хозяйственных операций, которые оно совершает во всех своих подчиненных подразделениях.</w:t>
      </w:r>
    </w:p>
    <w:p w:rsidR="00C82B8B" w:rsidRDefault="00C82B8B" w:rsidP="00C82B8B">
      <w:pPr>
        <w:spacing w:after="0" w:line="360" w:lineRule="auto"/>
        <w:ind w:firstLine="851"/>
        <w:jc w:val="both"/>
        <w:rPr>
          <w:rFonts w:ascii="Times New Roman" w:eastAsia="Times New Roman" w:hAnsi="Times New Roman" w:cs="Times New Roman"/>
          <w:sz w:val="28"/>
          <w:szCs w:val="28"/>
          <w:lang w:eastAsia="ru-RU"/>
        </w:rPr>
      </w:pPr>
      <w:r w:rsidRPr="00C82B8B">
        <w:rPr>
          <w:rFonts w:ascii="Times New Roman" w:eastAsia="Times New Roman" w:hAnsi="Times New Roman" w:cs="Times New Roman"/>
          <w:sz w:val="28"/>
          <w:szCs w:val="28"/>
          <w:lang w:eastAsia="ru-RU"/>
        </w:rPr>
        <w:t xml:space="preserve">Степень изученности темы. Концепция системы бюджетирования деятельности предприятия возникла за рубежом в середине </w:t>
      </w:r>
      <w:r w:rsidR="00B7687B">
        <w:rPr>
          <w:rFonts w:ascii="Times New Roman" w:eastAsia="Times New Roman" w:hAnsi="Times New Roman" w:cs="Times New Roman"/>
          <w:sz w:val="28"/>
          <w:szCs w:val="28"/>
          <w:lang w:eastAsia="ru-RU"/>
        </w:rPr>
        <w:t xml:space="preserve">60-х </w:t>
      </w:r>
      <w:r w:rsidRPr="00C82B8B">
        <w:rPr>
          <w:rFonts w:ascii="Times New Roman" w:eastAsia="Times New Roman" w:hAnsi="Times New Roman" w:cs="Times New Roman"/>
          <w:sz w:val="28"/>
          <w:szCs w:val="28"/>
          <w:lang w:eastAsia="ru-RU"/>
        </w:rPr>
        <w:t xml:space="preserve">годов XX века, </w:t>
      </w:r>
      <w:r w:rsidR="00B7687B">
        <w:rPr>
          <w:rFonts w:ascii="Times New Roman" w:eastAsia="Times New Roman" w:hAnsi="Times New Roman" w:cs="Times New Roman"/>
          <w:sz w:val="28"/>
          <w:szCs w:val="28"/>
          <w:lang w:eastAsia="ru-RU"/>
        </w:rPr>
        <w:t>т</w:t>
      </w:r>
      <w:r w:rsidRPr="00C82B8B">
        <w:rPr>
          <w:rFonts w:ascii="Times New Roman" w:eastAsia="Times New Roman" w:hAnsi="Times New Roman" w:cs="Times New Roman"/>
          <w:sz w:val="28"/>
          <w:szCs w:val="28"/>
          <w:lang w:eastAsia="ru-RU"/>
        </w:rPr>
        <w:t>еоретические и методологические основы системы бюджетирования рассмотрены в трудах зарубежных ученых</w:t>
      </w:r>
      <w:r>
        <w:rPr>
          <w:rFonts w:ascii="Times New Roman" w:eastAsia="Times New Roman" w:hAnsi="Times New Roman" w:cs="Times New Roman"/>
          <w:sz w:val="28"/>
          <w:szCs w:val="28"/>
          <w:lang w:eastAsia="ru-RU"/>
        </w:rPr>
        <w:t>:</w:t>
      </w:r>
      <w:r w:rsidRPr="00C82B8B">
        <w:rPr>
          <w:rFonts w:ascii="Times New Roman" w:eastAsia="Times New Roman" w:hAnsi="Times New Roman" w:cs="Times New Roman"/>
          <w:sz w:val="28"/>
          <w:szCs w:val="28"/>
          <w:lang w:eastAsia="ru-RU"/>
        </w:rPr>
        <w:t xml:space="preserve"> А. </w:t>
      </w:r>
      <w:proofErr w:type="spellStart"/>
      <w:r w:rsidRPr="00C82B8B">
        <w:rPr>
          <w:rFonts w:ascii="Times New Roman" w:eastAsia="Times New Roman" w:hAnsi="Times New Roman" w:cs="Times New Roman"/>
          <w:sz w:val="28"/>
          <w:szCs w:val="28"/>
          <w:lang w:eastAsia="ru-RU"/>
        </w:rPr>
        <w:t>Апчёрча</w:t>
      </w:r>
      <w:proofErr w:type="spellEnd"/>
      <w:r w:rsidRPr="00C82B8B">
        <w:rPr>
          <w:rFonts w:ascii="Times New Roman" w:eastAsia="Times New Roman" w:hAnsi="Times New Roman" w:cs="Times New Roman"/>
          <w:sz w:val="28"/>
          <w:szCs w:val="28"/>
          <w:lang w:eastAsia="ru-RU"/>
        </w:rPr>
        <w:t xml:space="preserve">, И. </w:t>
      </w:r>
      <w:proofErr w:type="spellStart"/>
      <w:r w:rsidRPr="00C82B8B">
        <w:rPr>
          <w:rFonts w:ascii="Times New Roman" w:eastAsia="Times New Roman" w:hAnsi="Times New Roman" w:cs="Times New Roman"/>
          <w:sz w:val="28"/>
          <w:szCs w:val="28"/>
          <w:lang w:eastAsia="ru-RU"/>
        </w:rPr>
        <w:t>Ансоффа</w:t>
      </w:r>
      <w:proofErr w:type="spellEnd"/>
      <w:r w:rsidRPr="00C82B8B">
        <w:rPr>
          <w:rFonts w:ascii="Times New Roman" w:eastAsia="Times New Roman" w:hAnsi="Times New Roman" w:cs="Times New Roman"/>
          <w:sz w:val="28"/>
          <w:szCs w:val="28"/>
          <w:lang w:eastAsia="ru-RU"/>
        </w:rPr>
        <w:t xml:space="preserve">, Г. </w:t>
      </w:r>
      <w:proofErr w:type="spellStart"/>
      <w:r w:rsidRPr="00C82B8B">
        <w:rPr>
          <w:rFonts w:ascii="Times New Roman" w:eastAsia="Times New Roman" w:hAnsi="Times New Roman" w:cs="Times New Roman"/>
          <w:sz w:val="28"/>
          <w:szCs w:val="28"/>
          <w:lang w:eastAsia="ru-RU"/>
        </w:rPr>
        <w:t>Минцберга</w:t>
      </w:r>
      <w:proofErr w:type="spellEnd"/>
      <w:r w:rsidRPr="00C82B8B">
        <w:rPr>
          <w:rFonts w:ascii="Times New Roman" w:eastAsia="Times New Roman" w:hAnsi="Times New Roman" w:cs="Times New Roman"/>
          <w:sz w:val="28"/>
          <w:szCs w:val="28"/>
          <w:lang w:eastAsia="ru-RU"/>
        </w:rPr>
        <w:t xml:space="preserve">, </w:t>
      </w:r>
      <w:proofErr w:type="spellStart"/>
      <w:r w:rsidRPr="00C82B8B">
        <w:rPr>
          <w:rFonts w:ascii="Times New Roman" w:eastAsia="Times New Roman" w:hAnsi="Times New Roman" w:cs="Times New Roman"/>
          <w:sz w:val="28"/>
          <w:szCs w:val="28"/>
          <w:lang w:eastAsia="ru-RU"/>
        </w:rPr>
        <w:t>Джойла</w:t>
      </w:r>
      <w:proofErr w:type="spellEnd"/>
      <w:r w:rsidRPr="00C82B8B">
        <w:rPr>
          <w:rFonts w:ascii="Times New Roman" w:eastAsia="Times New Roman" w:hAnsi="Times New Roman" w:cs="Times New Roman"/>
          <w:sz w:val="28"/>
          <w:szCs w:val="28"/>
          <w:lang w:eastAsia="ru-RU"/>
        </w:rPr>
        <w:t xml:space="preserve"> Г. </w:t>
      </w:r>
      <w:proofErr w:type="spellStart"/>
      <w:r w:rsidRPr="00C82B8B">
        <w:rPr>
          <w:rFonts w:ascii="Times New Roman" w:eastAsia="Times New Roman" w:hAnsi="Times New Roman" w:cs="Times New Roman"/>
          <w:sz w:val="28"/>
          <w:szCs w:val="28"/>
          <w:lang w:eastAsia="ru-RU"/>
        </w:rPr>
        <w:t>Сигела</w:t>
      </w:r>
      <w:proofErr w:type="spellEnd"/>
      <w:r w:rsidRPr="00C82B8B">
        <w:rPr>
          <w:rFonts w:ascii="Times New Roman" w:eastAsia="Times New Roman" w:hAnsi="Times New Roman" w:cs="Times New Roman"/>
          <w:sz w:val="28"/>
          <w:szCs w:val="28"/>
          <w:lang w:eastAsia="ru-RU"/>
        </w:rPr>
        <w:t xml:space="preserve">, Д. Хана, Х. </w:t>
      </w:r>
      <w:proofErr w:type="spellStart"/>
      <w:r w:rsidRPr="00C82B8B">
        <w:rPr>
          <w:rFonts w:ascii="Times New Roman" w:eastAsia="Times New Roman" w:hAnsi="Times New Roman" w:cs="Times New Roman"/>
          <w:sz w:val="28"/>
          <w:szCs w:val="28"/>
          <w:lang w:eastAsia="ru-RU"/>
        </w:rPr>
        <w:t>Хунгенберга</w:t>
      </w:r>
      <w:proofErr w:type="spellEnd"/>
      <w:r w:rsidRPr="00C82B8B">
        <w:rPr>
          <w:rFonts w:ascii="Times New Roman" w:eastAsia="Times New Roman" w:hAnsi="Times New Roman" w:cs="Times New Roman"/>
          <w:sz w:val="28"/>
          <w:szCs w:val="28"/>
          <w:lang w:eastAsia="ru-RU"/>
        </w:rPr>
        <w:t xml:space="preserve">, </w:t>
      </w:r>
      <w:proofErr w:type="spellStart"/>
      <w:r w:rsidRPr="00C82B8B">
        <w:rPr>
          <w:rFonts w:ascii="Times New Roman" w:eastAsia="Times New Roman" w:hAnsi="Times New Roman" w:cs="Times New Roman"/>
          <w:sz w:val="28"/>
          <w:szCs w:val="28"/>
          <w:lang w:eastAsia="ru-RU"/>
        </w:rPr>
        <w:t>Джая</w:t>
      </w:r>
      <w:proofErr w:type="spellEnd"/>
      <w:r w:rsidRPr="00C82B8B">
        <w:rPr>
          <w:rFonts w:ascii="Times New Roman" w:eastAsia="Times New Roman" w:hAnsi="Times New Roman" w:cs="Times New Roman"/>
          <w:sz w:val="28"/>
          <w:szCs w:val="28"/>
          <w:lang w:eastAsia="ru-RU"/>
        </w:rPr>
        <w:t xml:space="preserve"> К. </w:t>
      </w:r>
      <w:proofErr w:type="spellStart"/>
      <w:r w:rsidRPr="00C82B8B">
        <w:rPr>
          <w:rFonts w:ascii="Times New Roman" w:eastAsia="Times New Roman" w:hAnsi="Times New Roman" w:cs="Times New Roman"/>
          <w:sz w:val="28"/>
          <w:szCs w:val="28"/>
          <w:lang w:eastAsia="ru-RU"/>
        </w:rPr>
        <w:t>Шима</w:t>
      </w:r>
      <w:proofErr w:type="spellEnd"/>
      <w:r w:rsidRPr="00C82B8B">
        <w:rPr>
          <w:rFonts w:ascii="Times New Roman" w:eastAsia="Times New Roman" w:hAnsi="Times New Roman" w:cs="Times New Roman"/>
          <w:sz w:val="28"/>
          <w:szCs w:val="28"/>
          <w:lang w:eastAsia="ru-RU"/>
        </w:rPr>
        <w:t>.</w:t>
      </w:r>
      <w:r w:rsidR="00137A8A">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Среди</w:t>
      </w:r>
      <w:r w:rsidRPr="00C82B8B">
        <w:rPr>
          <w:rFonts w:ascii="Times New Roman" w:eastAsia="Times New Roman" w:hAnsi="Times New Roman" w:cs="Times New Roman"/>
          <w:sz w:val="28"/>
          <w:szCs w:val="28"/>
          <w:lang w:eastAsia="ru-RU"/>
        </w:rPr>
        <w:t xml:space="preserve"> российских экономистов исследованию </w:t>
      </w:r>
      <w:r>
        <w:rPr>
          <w:rFonts w:ascii="Times New Roman" w:eastAsia="Times New Roman" w:hAnsi="Times New Roman" w:cs="Times New Roman"/>
          <w:sz w:val="28"/>
          <w:szCs w:val="28"/>
          <w:lang w:eastAsia="ru-RU"/>
        </w:rPr>
        <w:t>системы</w:t>
      </w:r>
      <w:r w:rsidRPr="00C82B8B">
        <w:rPr>
          <w:rFonts w:ascii="Times New Roman" w:eastAsia="Times New Roman" w:hAnsi="Times New Roman" w:cs="Times New Roman"/>
          <w:sz w:val="28"/>
          <w:szCs w:val="28"/>
          <w:lang w:eastAsia="ru-RU"/>
        </w:rPr>
        <w:t xml:space="preserve"> бюджетирования, а также его внедрени</w:t>
      </w:r>
      <w:r>
        <w:rPr>
          <w:rFonts w:ascii="Times New Roman" w:eastAsia="Times New Roman" w:hAnsi="Times New Roman" w:cs="Times New Roman"/>
          <w:sz w:val="28"/>
          <w:szCs w:val="28"/>
          <w:lang w:eastAsia="ru-RU"/>
        </w:rPr>
        <w:t>ю</w:t>
      </w:r>
      <w:r w:rsidRPr="00C82B8B">
        <w:rPr>
          <w:rFonts w:ascii="Times New Roman" w:eastAsia="Times New Roman" w:hAnsi="Times New Roman" w:cs="Times New Roman"/>
          <w:sz w:val="28"/>
          <w:szCs w:val="28"/>
          <w:lang w:eastAsia="ru-RU"/>
        </w:rPr>
        <w:t xml:space="preserve"> в </w:t>
      </w:r>
      <w:r>
        <w:rPr>
          <w:rFonts w:ascii="Times New Roman" w:eastAsia="Times New Roman" w:hAnsi="Times New Roman" w:cs="Times New Roman"/>
          <w:sz w:val="28"/>
          <w:szCs w:val="28"/>
          <w:lang w:eastAsia="ru-RU"/>
        </w:rPr>
        <w:t>деятельность</w:t>
      </w:r>
      <w:r w:rsidRPr="00C82B8B">
        <w:rPr>
          <w:rFonts w:ascii="Times New Roman" w:eastAsia="Times New Roman" w:hAnsi="Times New Roman" w:cs="Times New Roman"/>
          <w:sz w:val="28"/>
          <w:szCs w:val="28"/>
          <w:lang w:eastAsia="ru-RU"/>
        </w:rPr>
        <w:t xml:space="preserve"> предприятий посвящены работы</w:t>
      </w:r>
      <w:r>
        <w:rPr>
          <w:rFonts w:ascii="Times New Roman" w:eastAsia="Times New Roman" w:hAnsi="Times New Roman" w:cs="Times New Roman"/>
          <w:sz w:val="28"/>
          <w:szCs w:val="28"/>
          <w:lang w:eastAsia="ru-RU"/>
        </w:rPr>
        <w:t>:</w:t>
      </w:r>
      <w:r w:rsidRPr="00C82B8B">
        <w:rPr>
          <w:rFonts w:ascii="Times New Roman" w:eastAsia="Times New Roman" w:hAnsi="Times New Roman" w:cs="Times New Roman"/>
          <w:sz w:val="28"/>
          <w:szCs w:val="28"/>
          <w:lang w:eastAsia="ru-RU"/>
        </w:rPr>
        <w:t xml:space="preserve"> </w:t>
      </w:r>
      <w:proofErr w:type="gramStart"/>
      <w:r w:rsidRPr="00C82B8B">
        <w:rPr>
          <w:rFonts w:ascii="Times New Roman" w:eastAsia="Times New Roman" w:hAnsi="Times New Roman" w:cs="Times New Roman"/>
          <w:sz w:val="28"/>
          <w:szCs w:val="28"/>
          <w:lang w:eastAsia="ru-RU"/>
        </w:rPr>
        <w:t xml:space="preserve">В. М. </w:t>
      </w:r>
      <w:proofErr w:type="spellStart"/>
      <w:r w:rsidRPr="00C82B8B">
        <w:rPr>
          <w:rFonts w:ascii="Times New Roman" w:eastAsia="Times New Roman" w:hAnsi="Times New Roman" w:cs="Times New Roman"/>
          <w:sz w:val="28"/>
          <w:szCs w:val="28"/>
          <w:lang w:eastAsia="ru-RU"/>
        </w:rPr>
        <w:t>Аньшина</w:t>
      </w:r>
      <w:proofErr w:type="spellEnd"/>
      <w:r w:rsidRPr="00C82B8B">
        <w:rPr>
          <w:rFonts w:ascii="Times New Roman" w:eastAsia="Times New Roman" w:hAnsi="Times New Roman" w:cs="Times New Roman"/>
          <w:sz w:val="28"/>
          <w:szCs w:val="28"/>
          <w:lang w:eastAsia="ru-RU"/>
        </w:rPr>
        <w:t xml:space="preserve">, Э. С. Алпатовой, В.В. Бурцева, А. </w:t>
      </w:r>
      <w:proofErr w:type="spellStart"/>
      <w:r w:rsidRPr="00C82B8B">
        <w:rPr>
          <w:rFonts w:ascii="Times New Roman" w:eastAsia="Times New Roman" w:hAnsi="Times New Roman" w:cs="Times New Roman"/>
          <w:sz w:val="28"/>
          <w:szCs w:val="28"/>
          <w:lang w:eastAsia="ru-RU"/>
        </w:rPr>
        <w:t>Войко</w:t>
      </w:r>
      <w:proofErr w:type="spellEnd"/>
      <w:r w:rsidRPr="00C82B8B">
        <w:rPr>
          <w:rFonts w:ascii="Times New Roman" w:eastAsia="Times New Roman" w:hAnsi="Times New Roman" w:cs="Times New Roman"/>
          <w:sz w:val="28"/>
          <w:szCs w:val="28"/>
          <w:lang w:eastAsia="ru-RU"/>
        </w:rPr>
        <w:t xml:space="preserve">, Е.Н. </w:t>
      </w:r>
      <w:proofErr w:type="spellStart"/>
      <w:r w:rsidRPr="00C82B8B">
        <w:rPr>
          <w:rFonts w:ascii="Times New Roman" w:eastAsia="Times New Roman" w:hAnsi="Times New Roman" w:cs="Times New Roman"/>
          <w:sz w:val="28"/>
          <w:szCs w:val="28"/>
          <w:lang w:eastAsia="ru-RU"/>
        </w:rPr>
        <w:t>Выборовой</w:t>
      </w:r>
      <w:proofErr w:type="spellEnd"/>
      <w:r w:rsidRPr="00C82B8B">
        <w:rPr>
          <w:rFonts w:ascii="Times New Roman" w:eastAsia="Times New Roman" w:hAnsi="Times New Roman" w:cs="Times New Roman"/>
          <w:sz w:val="28"/>
          <w:szCs w:val="28"/>
          <w:lang w:eastAsia="ru-RU"/>
        </w:rPr>
        <w:t xml:space="preserve">, А.П. </w:t>
      </w:r>
      <w:proofErr w:type="spellStart"/>
      <w:r w:rsidRPr="00C82B8B">
        <w:rPr>
          <w:rFonts w:ascii="Times New Roman" w:eastAsia="Times New Roman" w:hAnsi="Times New Roman" w:cs="Times New Roman"/>
          <w:sz w:val="28"/>
          <w:szCs w:val="28"/>
          <w:lang w:eastAsia="ru-RU"/>
        </w:rPr>
        <w:t>Дугельного</w:t>
      </w:r>
      <w:proofErr w:type="spellEnd"/>
      <w:r w:rsidRPr="00C82B8B">
        <w:rPr>
          <w:rFonts w:ascii="Times New Roman" w:eastAsia="Times New Roman" w:hAnsi="Times New Roman" w:cs="Times New Roman"/>
          <w:sz w:val="28"/>
          <w:szCs w:val="28"/>
          <w:lang w:eastAsia="ru-RU"/>
        </w:rPr>
        <w:t xml:space="preserve">, Д. Исаева, М.С. Кузьминой, Н.Н. Куницыной, Т.Г. </w:t>
      </w:r>
      <w:proofErr w:type="spellStart"/>
      <w:r w:rsidRPr="00C82B8B">
        <w:rPr>
          <w:rFonts w:ascii="Times New Roman" w:eastAsia="Times New Roman" w:hAnsi="Times New Roman" w:cs="Times New Roman"/>
          <w:sz w:val="28"/>
          <w:szCs w:val="28"/>
          <w:lang w:eastAsia="ru-RU"/>
        </w:rPr>
        <w:t>Рыжакиной</w:t>
      </w:r>
      <w:proofErr w:type="spellEnd"/>
      <w:r w:rsidRPr="00C82B8B">
        <w:rPr>
          <w:rFonts w:ascii="Times New Roman" w:eastAsia="Times New Roman" w:hAnsi="Times New Roman" w:cs="Times New Roman"/>
          <w:sz w:val="28"/>
          <w:szCs w:val="28"/>
          <w:lang w:eastAsia="ru-RU"/>
        </w:rPr>
        <w:t xml:space="preserve">, В.Е. </w:t>
      </w:r>
      <w:proofErr w:type="spellStart"/>
      <w:r w:rsidRPr="00C82B8B">
        <w:rPr>
          <w:rFonts w:ascii="Times New Roman" w:eastAsia="Times New Roman" w:hAnsi="Times New Roman" w:cs="Times New Roman"/>
          <w:sz w:val="28"/>
          <w:szCs w:val="28"/>
          <w:lang w:eastAsia="ru-RU"/>
        </w:rPr>
        <w:t>Хруцкого</w:t>
      </w:r>
      <w:proofErr w:type="spellEnd"/>
      <w:r w:rsidRPr="00C82B8B">
        <w:rPr>
          <w:rFonts w:ascii="Times New Roman" w:eastAsia="Times New Roman" w:hAnsi="Times New Roman" w:cs="Times New Roman"/>
          <w:sz w:val="28"/>
          <w:szCs w:val="28"/>
          <w:lang w:eastAsia="ru-RU"/>
        </w:rPr>
        <w:t xml:space="preserve">, Л.С. Шаховской, Д.А. Шевчука, А.Д. </w:t>
      </w:r>
      <w:proofErr w:type="spellStart"/>
      <w:r w:rsidRPr="00C82B8B">
        <w:rPr>
          <w:rFonts w:ascii="Times New Roman" w:eastAsia="Times New Roman" w:hAnsi="Times New Roman" w:cs="Times New Roman"/>
          <w:sz w:val="28"/>
          <w:szCs w:val="28"/>
          <w:lang w:eastAsia="ru-RU"/>
        </w:rPr>
        <w:t>Шеремета</w:t>
      </w:r>
      <w:proofErr w:type="spellEnd"/>
      <w:r w:rsidRPr="00C82B8B">
        <w:rPr>
          <w:rFonts w:ascii="Times New Roman" w:eastAsia="Times New Roman" w:hAnsi="Times New Roman" w:cs="Times New Roman"/>
          <w:sz w:val="28"/>
          <w:szCs w:val="28"/>
          <w:lang w:eastAsia="ru-RU"/>
        </w:rPr>
        <w:t xml:space="preserve">, К.В. </w:t>
      </w:r>
      <w:proofErr w:type="spellStart"/>
      <w:r w:rsidRPr="00C82B8B">
        <w:rPr>
          <w:rFonts w:ascii="Times New Roman" w:eastAsia="Times New Roman" w:hAnsi="Times New Roman" w:cs="Times New Roman"/>
          <w:sz w:val="28"/>
          <w:szCs w:val="28"/>
          <w:lang w:eastAsia="ru-RU"/>
        </w:rPr>
        <w:lastRenderedPageBreak/>
        <w:t>Щиборща</w:t>
      </w:r>
      <w:proofErr w:type="spellEnd"/>
      <w:r w:rsidRPr="00C82B8B">
        <w:rPr>
          <w:rFonts w:ascii="Times New Roman" w:eastAsia="Times New Roman" w:hAnsi="Times New Roman" w:cs="Times New Roman"/>
          <w:sz w:val="28"/>
          <w:szCs w:val="28"/>
          <w:lang w:eastAsia="ru-RU"/>
        </w:rPr>
        <w:t xml:space="preserve"> и др.</w:t>
      </w:r>
      <w:r>
        <w:rPr>
          <w:rFonts w:ascii="Times New Roman" w:eastAsia="Times New Roman" w:hAnsi="Times New Roman" w:cs="Times New Roman"/>
          <w:sz w:val="28"/>
          <w:szCs w:val="28"/>
          <w:lang w:eastAsia="ru-RU"/>
        </w:rPr>
        <w:t xml:space="preserve"> Однако, как правило, авторы рассматривают в целом всю систему бюджетирования, без ее привязки к отраслевым</w:t>
      </w:r>
      <w:proofErr w:type="gramEnd"/>
      <w:r>
        <w:rPr>
          <w:rFonts w:ascii="Times New Roman" w:eastAsia="Times New Roman" w:hAnsi="Times New Roman" w:cs="Times New Roman"/>
          <w:sz w:val="28"/>
          <w:szCs w:val="28"/>
          <w:lang w:eastAsia="ru-RU"/>
        </w:rPr>
        <w:t xml:space="preserve"> особенностям</w:t>
      </w:r>
      <w:r w:rsidR="00DD267F">
        <w:rPr>
          <w:rFonts w:ascii="Times New Roman" w:eastAsia="Times New Roman" w:hAnsi="Times New Roman" w:cs="Times New Roman"/>
          <w:sz w:val="28"/>
          <w:szCs w:val="28"/>
          <w:lang w:eastAsia="ru-RU"/>
        </w:rPr>
        <w:t>.</w:t>
      </w:r>
    </w:p>
    <w:p w:rsidR="00DD267F" w:rsidRDefault="00DD267F" w:rsidP="00C82B8B">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Большой вклад в развитие методологии анализа доходов и расходов внесли: </w:t>
      </w:r>
      <w:proofErr w:type="spellStart"/>
      <w:r w:rsidR="00137A8A">
        <w:rPr>
          <w:rFonts w:ascii="Times New Roman" w:eastAsia="Times New Roman" w:hAnsi="Times New Roman" w:cs="Times New Roman"/>
          <w:sz w:val="28"/>
          <w:szCs w:val="28"/>
          <w:lang w:eastAsia="ru-RU"/>
        </w:rPr>
        <w:t>Гречишникова</w:t>
      </w:r>
      <w:proofErr w:type="spellEnd"/>
      <w:r w:rsidR="00137A8A">
        <w:rPr>
          <w:rFonts w:ascii="Times New Roman" w:eastAsia="Times New Roman" w:hAnsi="Times New Roman" w:cs="Times New Roman"/>
          <w:sz w:val="28"/>
          <w:szCs w:val="28"/>
          <w:lang w:eastAsia="ru-RU"/>
        </w:rPr>
        <w:t xml:space="preserve"> И.Б., </w:t>
      </w:r>
      <w:proofErr w:type="spellStart"/>
      <w:r w:rsidR="00137A8A">
        <w:rPr>
          <w:rFonts w:ascii="Times New Roman" w:eastAsia="Times New Roman" w:hAnsi="Times New Roman" w:cs="Times New Roman"/>
          <w:sz w:val="28"/>
          <w:szCs w:val="28"/>
          <w:lang w:eastAsia="ru-RU"/>
        </w:rPr>
        <w:t>Носкова</w:t>
      </w:r>
      <w:proofErr w:type="spellEnd"/>
      <w:r w:rsidR="00137A8A">
        <w:rPr>
          <w:rFonts w:ascii="Times New Roman" w:eastAsia="Times New Roman" w:hAnsi="Times New Roman" w:cs="Times New Roman"/>
          <w:sz w:val="28"/>
          <w:szCs w:val="28"/>
          <w:lang w:eastAsia="ru-RU"/>
        </w:rPr>
        <w:t xml:space="preserve"> Н.Ю., Смирнова А.С., </w:t>
      </w:r>
      <w:proofErr w:type="spellStart"/>
      <w:r w:rsidR="00137A8A">
        <w:rPr>
          <w:rFonts w:ascii="Times New Roman" w:eastAsia="Times New Roman" w:hAnsi="Times New Roman" w:cs="Times New Roman"/>
          <w:sz w:val="28"/>
          <w:szCs w:val="28"/>
          <w:lang w:eastAsia="ru-RU"/>
        </w:rPr>
        <w:t>Треушников</w:t>
      </w:r>
      <w:proofErr w:type="spellEnd"/>
      <w:r w:rsidR="00137A8A">
        <w:rPr>
          <w:rFonts w:ascii="Times New Roman" w:eastAsia="Times New Roman" w:hAnsi="Times New Roman" w:cs="Times New Roman"/>
          <w:sz w:val="28"/>
          <w:szCs w:val="28"/>
          <w:lang w:eastAsia="ru-RU"/>
        </w:rPr>
        <w:t xml:space="preserve"> Р.В., </w:t>
      </w:r>
      <w:proofErr w:type="spellStart"/>
      <w:r w:rsidR="00137A8A">
        <w:rPr>
          <w:rFonts w:ascii="Times New Roman" w:eastAsia="Times New Roman" w:hAnsi="Times New Roman" w:cs="Times New Roman"/>
          <w:sz w:val="28"/>
          <w:szCs w:val="28"/>
          <w:lang w:eastAsia="ru-RU"/>
        </w:rPr>
        <w:t>Шаронина</w:t>
      </w:r>
      <w:proofErr w:type="spellEnd"/>
      <w:r w:rsidR="00137A8A">
        <w:rPr>
          <w:rFonts w:ascii="Times New Roman" w:eastAsia="Times New Roman" w:hAnsi="Times New Roman" w:cs="Times New Roman"/>
          <w:sz w:val="28"/>
          <w:szCs w:val="28"/>
          <w:lang w:eastAsia="ru-RU"/>
        </w:rPr>
        <w:t xml:space="preserve"> Т.Н, </w:t>
      </w:r>
      <w:proofErr w:type="spellStart"/>
      <w:r w:rsidR="00137A8A">
        <w:rPr>
          <w:rFonts w:ascii="Times New Roman" w:eastAsia="Times New Roman" w:hAnsi="Times New Roman" w:cs="Times New Roman"/>
          <w:sz w:val="28"/>
          <w:szCs w:val="28"/>
          <w:lang w:eastAsia="ru-RU"/>
        </w:rPr>
        <w:t>Шибилева</w:t>
      </w:r>
      <w:proofErr w:type="spellEnd"/>
      <w:r w:rsidR="00137A8A">
        <w:rPr>
          <w:rFonts w:ascii="Times New Roman" w:eastAsia="Times New Roman" w:hAnsi="Times New Roman" w:cs="Times New Roman"/>
          <w:sz w:val="28"/>
          <w:szCs w:val="28"/>
          <w:lang w:eastAsia="ru-RU"/>
        </w:rPr>
        <w:t xml:space="preserve"> О.В., но для сферы услуг отсутствует методика комплексного анализа доходов и расходов.</w:t>
      </w:r>
    </w:p>
    <w:p w:rsidR="00DF7C46" w:rsidRDefault="00DF7C46" w:rsidP="00DF7C46">
      <w:pPr>
        <w:spacing w:after="0" w:line="360" w:lineRule="auto"/>
        <w:ind w:firstLine="851"/>
        <w:jc w:val="both"/>
        <w:rPr>
          <w:rFonts w:ascii="Times New Roman" w:eastAsia="Times New Roman" w:hAnsi="Times New Roman" w:cs="Times New Roman"/>
          <w:sz w:val="28"/>
          <w:szCs w:val="28"/>
          <w:lang w:eastAsia="ru-RU"/>
        </w:rPr>
      </w:pPr>
      <w:r w:rsidRPr="00137A8A">
        <w:rPr>
          <w:rFonts w:ascii="Times New Roman" w:eastAsia="Times New Roman" w:hAnsi="Times New Roman" w:cs="Times New Roman"/>
          <w:sz w:val="28"/>
          <w:szCs w:val="28"/>
          <w:lang w:eastAsia="ru-RU"/>
        </w:rPr>
        <w:t>Цели и задачи.</w:t>
      </w:r>
      <w:r>
        <w:rPr>
          <w:rFonts w:ascii="Times New Roman" w:eastAsia="Times New Roman" w:hAnsi="Times New Roman" w:cs="Times New Roman"/>
          <w:sz w:val="28"/>
          <w:szCs w:val="28"/>
          <w:lang w:eastAsia="ru-RU"/>
        </w:rPr>
        <w:t xml:space="preserve"> </w:t>
      </w:r>
      <w:r w:rsidR="00137A8A">
        <w:rPr>
          <w:rFonts w:ascii="Times New Roman" w:eastAsia="Times New Roman" w:hAnsi="Times New Roman" w:cs="Times New Roman"/>
          <w:sz w:val="28"/>
          <w:szCs w:val="28"/>
          <w:lang w:eastAsia="ru-RU"/>
        </w:rPr>
        <w:t xml:space="preserve">Целью работы является исследование </w:t>
      </w:r>
      <w:proofErr w:type="gramStart"/>
      <w:r w:rsidR="00137A8A">
        <w:rPr>
          <w:rFonts w:ascii="Times New Roman" w:eastAsia="Times New Roman" w:hAnsi="Times New Roman" w:cs="Times New Roman"/>
          <w:sz w:val="28"/>
          <w:szCs w:val="28"/>
          <w:lang w:eastAsia="ru-RU"/>
        </w:rPr>
        <w:t>влияния бизнес-процессов сферы оказания услуг связи</w:t>
      </w:r>
      <w:proofErr w:type="gramEnd"/>
      <w:r w:rsidR="00137A8A">
        <w:rPr>
          <w:rFonts w:ascii="Times New Roman" w:eastAsia="Times New Roman" w:hAnsi="Times New Roman" w:cs="Times New Roman"/>
          <w:sz w:val="28"/>
          <w:szCs w:val="28"/>
          <w:lang w:eastAsia="ru-RU"/>
        </w:rPr>
        <w:t xml:space="preserve"> на методику бюджетирования доходов и затрат и разработка рекомендаций по ее совершенствованию</w:t>
      </w:r>
      <w:r w:rsidR="00DB0A87">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Основной задачей работы будет изучение теоретических основ бюджетирования доходов и затрат в нескольких аспектах:</w:t>
      </w:r>
    </w:p>
    <w:p w:rsidR="00DF7C46" w:rsidRDefault="00DF7C46" w:rsidP="00DF7C46">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DB0A87">
        <w:rPr>
          <w:rFonts w:ascii="Times New Roman" w:eastAsia="Times New Roman" w:hAnsi="Times New Roman" w:cs="Times New Roman"/>
          <w:sz w:val="28"/>
          <w:szCs w:val="28"/>
          <w:lang w:eastAsia="ru-RU"/>
        </w:rPr>
        <w:t>определение сущности и функциональной нагрузки процесса</w:t>
      </w:r>
      <w:r>
        <w:rPr>
          <w:rFonts w:ascii="Times New Roman" w:eastAsia="Times New Roman" w:hAnsi="Times New Roman" w:cs="Times New Roman"/>
          <w:sz w:val="28"/>
          <w:szCs w:val="28"/>
          <w:lang w:eastAsia="ru-RU"/>
        </w:rPr>
        <w:t xml:space="preserve"> бюджетировани</w:t>
      </w:r>
      <w:r w:rsidR="00DB0A87">
        <w:rPr>
          <w:rFonts w:ascii="Times New Roman" w:eastAsia="Times New Roman" w:hAnsi="Times New Roman" w:cs="Times New Roman"/>
          <w:sz w:val="28"/>
          <w:szCs w:val="28"/>
          <w:lang w:eastAsia="ru-RU"/>
        </w:rPr>
        <w:t>я</w:t>
      </w:r>
      <w:r>
        <w:rPr>
          <w:rFonts w:ascii="Times New Roman" w:eastAsia="Times New Roman" w:hAnsi="Times New Roman" w:cs="Times New Roman"/>
          <w:sz w:val="28"/>
          <w:szCs w:val="28"/>
          <w:lang w:eastAsia="ru-RU"/>
        </w:rPr>
        <w:t xml:space="preserve"> доходов и затрат;</w:t>
      </w:r>
    </w:p>
    <w:p w:rsidR="00DF7C46" w:rsidRDefault="00DF7C46" w:rsidP="00DF7C46">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C64B5C">
        <w:rPr>
          <w:rFonts w:ascii="Times New Roman" w:eastAsia="Times New Roman" w:hAnsi="Times New Roman" w:cs="Times New Roman"/>
          <w:sz w:val="28"/>
          <w:szCs w:val="28"/>
          <w:lang w:eastAsia="ru-RU"/>
        </w:rPr>
        <w:t>критический анализ существующей методики бюджетирования доходов и затрат, применяемый в отечественной и зарубежной практике</w:t>
      </w:r>
      <w:r>
        <w:rPr>
          <w:rFonts w:ascii="Times New Roman" w:eastAsia="Times New Roman" w:hAnsi="Times New Roman" w:cs="Times New Roman"/>
          <w:sz w:val="28"/>
          <w:szCs w:val="28"/>
          <w:lang w:eastAsia="ru-RU"/>
        </w:rPr>
        <w:t>;</w:t>
      </w:r>
    </w:p>
    <w:p w:rsidR="00DF7C46" w:rsidRDefault="00DF7C46" w:rsidP="00DF7C46">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C64B5C">
        <w:rPr>
          <w:rFonts w:ascii="Times New Roman" w:eastAsia="Times New Roman" w:hAnsi="Times New Roman" w:cs="Times New Roman"/>
          <w:sz w:val="28"/>
          <w:szCs w:val="28"/>
          <w:lang w:eastAsia="ru-RU"/>
        </w:rPr>
        <w:t>оценка эффективности затрат с помощью абсолютных и относительных показателей;</w:t>
      </w:r>
    </w:p>
    <w:p w:rsidR="00C64B5C" w:rsidRDefault="00C64B5C" w:rsidP="00DF7C46">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разработка предложений по совершенствованию процесса бюджетирования доходов и затрат.</w:t>
      </w:r>
    </w:p>
    <w:p w:rsidR="00DF7C46" w:rsidRDefault="00DF7C46" w:rsidP="002D15B1">
      <w:pPr>
        <w:spacing w:after="0" w:line="360" w:lineRule="auto"/>
        <w:ind w:firstLine="851"/>
        <w:jc w:val="both"/>
        <w:rPr>
          <w:rFonts w:ascii="Times New Roman" w:eastAsia="Times New Roman" w:hAnsi="Times New Roman" w:cs="Times New Roman"/>
          <w:sz w:val="28"/>
          <w:szCs w:val="28"/>
          <w:lang w:eastAsia="ru-RU"/>
        </w:rPr>
      </w:pPr>
      <w:r w:rsidRPr="00C64B5C">
        <w:rPr>
          <w:rFonts w:ascii="Times New Roman" w:eastAsia="Times New Roman" w:hAnsi="Times New Roman" w:cs="Times New Roman"/>
          <w:sz w:val="28"/>
          <w:szCs w:val="28"/>
          <w:lang w:eastAsia="ru-RU"/>
        </w:rPr>
        <w:t>Предметом исследования</w:t>
      </w:r>
      <w:r>
        <w:rPr>
          <w:rFonts w:ascii="Times New Roman" w:eastAsia="Times New Roman" w:hAnsi="Times New Roman" w:cs="Times New Roman"/>
          <w:sz w:val="28"/>
          <w:szCs w:val="28"/>
          <w:lang w:eastAsia="ru-RU"/>
        </w:rPr>
        <w:t xml:space="preserve"> является </w:t>
      </w:r>
      <w:r w:rsidR="00C64B5C">
        <w:rPr>
          <w:rFonts w:ascii="Times New Roman" w:eastAsia="Times New Roman" w:hAnsi="Times New Roman" w:cs="Times New Roman"/>
          <w:sz w:val="28"/>
          <w:szCs w:val="28"/>
          <w:lang w:eastAsia="ru-RU"/>
        </w:rPr>
        <w:t>информация о плановых и фактических доходах и затратах</w:t>
      </w:r>
      <w:r w:rsidR="00B7687B">
        <w:rPr>
          <w:rFonts w:ascii="Times New Roman" w:eastAsia="Times New Roman" w:hAnsi="Times New Roman" w:cs="Times New Roman"/>
          <w:sz w:val="28"/>
          <w:szCs w:val="28"/>
          <w:lang w:eastAsia="ru-RU"/>
        </w:rPr>
        <w:t xml:space="preserve">. </w:t>
      </w:r>
    </w:p>
    <w:p w:rsidR="00DF7C46" w:rsidRDefault="00DF7C46" w:rsidP="002D15B1">
      <w:pPr>
        <w:pStyle w:val="ae"/>
        <w:spacing w:before="0" w:beforeAutospacing="0" w:after="0" w:afterAutospacing="0" w:line="360" w:lineRule="auto"/>
        <w:ind w:firstLine="851"/>
        <w:jc w:val="both"/>
        <w:rPr>
          <w:sz w:val="28"/>
          <w:szCs w:val="28"/>
        </w:rPr>
      </w:pPr>
      <w:r w:rsidRPr="00B7687B">
        <w:rPr>
          <w:sz w:val="28"/>
          <w:szCs w:val="28"/>
        </w:rPr>
        <w:t>Объект исследования</w:t>
      </w:r>
      <w:r w:rsidR="00B7687B">
        <w:rPr>
          <w:sz w:val="28"/>
          <w:szCs w:val="28"/>
        </w:rPr>
        <w:t xml:space="preserve">: </w:t>
      </w:r>
      <w:r>
        <w:rPr>
          <w:sz w:val="28"/>
          <w:szCs w:val="28"/>
        </w:rPr>
        <w:t xml:space="preserve"> </w:t>
      </w:r>
      <w:r w:rsidR="00B7687B">
        <w:rPr>
          <w:sz w:val="28"/>
          <w:szCs w:val="28"/>
        </w:rPr>
        <w:t>О</w:t>
      </w:r>
      <w:r>
        <w:rPr>
          <w:sz w:val="28"/>
          <w:szCs w:val="28"/>
        </w:rPr>
        <w:t>бособленно</w:t>
      </w:r>
      <w:r w:rsidR="00B7687B">
        <w:rPr>
          <w:sz w:val="28"/>
          <w:szCs w:val="28"/>
        </w:rPr>
        <w:t>е</w:t>
      </w:r>
      <w:r>
        <w:rPr>
          <w:sz w:val="28"/>
          <w:szCs w:val="28"/>
        </w:rPr>
        <w:t xml:space="preserve"> структурно</w:t>
      </w:r>
      <w:r w:rsidR="00B7687B">
        <w:rPr>
          <w:sz w:val="28"/>
          <w:szCs w:val="28"/>
        </w:rPr>
        <w:t>е</w:t>
      </w:r>
      <w:r>
        <w:rPr>
          <w:sz w:val="28"/>
          <w:szCs w:val="28"/>
        </w:rPr>
        <w:t xml:space="preserve"> подразделени</w:t>
      </w:r>
      <w:r w:rsidR="00B7687B">
        <w:rPr>
          <w:sz w:val="28"/>
          <w:szCs w:val="28"/>
        </w:rPr>
        <w:t>е</w:t>
      </w:r>
      <w:r>
        <w:rPr>
          <w:sz w:val="28"/>
          <w:szCs w:val="28"/>
        </w:rPr>
        <w:t xml:space="preserve"> Вяземский почтамт – филиал ФГУП «Почта России».</w:t>
      </w:r>
    </w:p>
    <w:p w:rsidR="00DF7C46" w:rsidRDefault="00B7687B" w:rsidP="002364E1">
      <w:pPr>
        <w:spacing w:after="0" w:line="360" w:lineRule="auto"/>
        <w:ind w:firstLine="851"/>
        <w:jc w:val="both"/>
        <w:rPr>
          <w:rFonts w:ascii="Times New Roman" w:hAnsi="Times New Roman" w:cs="Times New Roman"/>
          <w:sz w:val="28"/>
          <w:szCs w:val="28"/>
        </w:rPr>
      </w:pPr>
      <w:r w:rsidRPr="00B7687B">
        <w:rPr>
          <w:rFonts w:ascii="Times New Roman" w:hAnsi="Times New Roman" w:cs="Times New Roman"/>
          <w:sz w:val="28"/>
          <w:szCs w:val="28"/>
        </w:rPr>
        <w:t>Информационная база:</w:t>
      </w:r>
      <w:r>
        <w:rPr>
          <w:rFonts w:ascii="Times New Roman" w:hAnsi="Times New Roman" w:cs="Times New Roman"/>
          <w:sz w:val="28"/>
          <w:szCs w:val="28"/>
        </w:rPr>
        <w:t xml:space="preserve"> данные отчетности ФГУП «Почта России», первичные документы учетных регистров Вяземского почтамта, БДР по форме №2  ОСП Вяземский почтамт</w:t>
      </w:r>
      <w:r w:rsidR="002D15B1">
        <w:rPr>
          <w:rFonts w:ascii="Times New Roman" w:hAnsi="Times New Roman" w:cs="Times New Roman"/>
          <w:sz w:val="28"/>
          <w:szCs w:val="28"/>
        </w:rPr>
        <w:t>.</w:t>
      </w:r>
    </w:p>
    <w:p w:rsidR="00B7687B" w:rsidRPr="00B7687B" w:rsidRDefault="002D15B1" w:rsidP="002364E1">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В процессе исследования применялись общенаучные методы: анализ, аналогия, сравнение и моделирование и др. При обобщении результатов </w:t>
      </w:r>
      <w:r w:rsidR="002364E1">
        <w:rPr>
          <w:rFonts w:ascii="Times New Roman" w:hAnsi="Times New Roman" w:cs="Times New Roman"/>
          <w:sz w:val="28"/>
          <w:szCs w:val="28"/>
        </w:rPr>
        <w:t>использовались</w:t>
      </w:r>
      <w:r>
        <w:rPr>
          <w:rFonts w:ascii="Times New Roman" w:hAnsi="Times New Roman" w:cs="Times New Roman"/>
          <w:sz w:val="28"/>
          <w:szCs w:val="28"/>
        </w:rPr>
        <w:t xml:space="preserve"> комплексный и системный подходы.</w:t>
      </w:r>
    </w:p>
    <w:p w:rsidR="00DF7C46" w:rsidRDefault="00DF7C46" w:rsidP="00DF7C46">
      <w:pPr>
        <w:spacing w:after="0" w:line="360" w:lineRule="auto"/>
        <w:ind w:firstLine="851"/>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Глава 1. </w:t>
      </w:r>
      <w:r w:rsidR="00805762">
        <w:rPr>
          <w:rFonts w:ascii="Times New Roman" w:hAnsi="Times New Roman" w:cs="Times New Roman"/>
          <w:b/>
          <w:sz w:val="28"/>
          <w:szCs w:val="28"/>
        </w:rPr>
        <w:t>ТЕОРЕТИЧЕСКИЕ ОСНОВЫ БЮДЖЕТИРОВАНИЯ</w:t>
      </w:r>
      <w:r w:rsidR="002D15B1">
        <w:rPr>
          <w:rFonts w:ascii="Times New Roman" w:hAnsi="Times New Roman" w:cs="Times New Roman"/>
          <w:b/>
          <w:sz w:val="28"/>
          <w:szCs w:val="28"/>
        </w:rPr>
        <w:t xml:space="preserve"> ДОХОДОВ И ЗАТРАТ</w:t>
      </w:r>
    </w:p>
    <w:p w:rsidR="00DF7C46" w:rsidRPr="008A6B02" w:rsidRDefault="00DF7C46" w:rsidP="008A6B02">
      <w:pPr>
        <w:pStyle w:val="a5"/>
        <w:numPr>
          <w:ilvl w:val="1"/>
          <w:numId w:val="15"/>
        </w:numPr>
        <w:spacing w:after="0" w:line="360" w:lineRule="auto"/>
        <w:jc w:val="center"/>
        <w:rPr>
          <w:rFonts w:ascii="Times New Roman" w:hAnsi="Times New Roman" w:cs="Times New Roman"/>
          <w:b/>
          <w:sz w:val="28"/>
          <w:szCs w:val="28"/>
        </w:rPr>
      </w:pPr>
      <w:r w:rsidRPr="008A6B02">
        <w:rPr>
          <w:rFonts w:ascii="Times New Roman" w:hAnsi="Times New Roman" w:cs="Times New Roman"/>
          <w:b/>
          <w:sz w:val="28"/>
          <w:szCs w:val="28"/>
        </w:rPr>
        <w:t>Функции бюджетирования доходов и затрат</w:t>
      </w:r>
    </w:p>
    <w:p w:rsidR="008A6B02" w:rsidRPr="008A6B02" w:rsidRDefault="008A6B02" w:rsidP="008A6B02">
      <w:pPr>
        <w:pStyle w:val="a5"/>
        <w:spacing w:after="0" w:line="360" w:lineRule="auto"/>
        <w:ind w:left="1301"/>
        <w:rPr>
          <w:rFonts w:ascii="Times New Roman" w:hAnsi="Times New Roman" w:cs="Times New Roman"/>
          <w:sz w:val="28"/>
          <w:szCs w:val="28"/>
        </w:rPr>
      </w:pPr>
    </w:p>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Изменения, произошедшие в среде функционирования бизнеса в РФ, нашли выражение в динамичном развитии финансовой составляющей в деятельности российских предприятий. Результатом этого стало внедрение новой системы управления финансами – бюджетирования. По мнению </w:t>
      </w:r>
      <w:proofErr w:type="spellStart"/>
      <w:r>
        <w:rPr>
          <w:rFonts w:ascii="Times New Roman" w:hAnsi="Times New Roman" w:cs="Times New Roman"/>
          <w:sz w:val="28"/>
          <w:szCs w:val="28"/>
        </w:rPr>
        <w:t>Шибилевой</w:t>
      </w:r>
      <w:proofErr w:type="spellEnd"/>
      <w:r>
        <w:rPr>
          <w:rFonts w:ascii="Times New Roman" w:hAnsi="Times New Roman" w:cs="Times New Roman"/>
          <w:sz w:val="28"/>
          <w:szCs w:val="28"/>
        </w:rPr>
        <w:t xml:space="preserve"> О.В. термин «бюджетирование» имеет множество различных трактовок</w:t>
      </w:r>
      <w:r w:rsidR="00174331">
        <w:rPr>
          <w:rFonts w:ascii="Times New Roman" w:hAnsi="Times New Roman" w:cs="Times New Roman"/>
          <w:sz w:val="28"/>
          <w:szCs w:val="28"/>
        </w:rPr>
        <w:t>.</w:t>
      </w:r>
      <w:r>
        <w:rPr>
          <w:rFonts w:ascii="Times New Roman" w:hAnsi="Times New Roman" w:cs="Times New Roman"/>
          <w:sz w:val="28"/>
          <w:szCs w:val="28"/>
        </w:rPr>
        <w:t xml:space="preserve"> [</w:t>
      </w:r>
      <w:r w:rsidR="005D0567">
        <w:rPr>
          <w:rFonts w:ascii="Times New Roman" w:hAnsi="Times New Roman" w:cs="Times New Roman"/>
          <w:sz w:val="28"/>
          <w:szCs w:val="28"/>
        </w:rPr>
        <w:t>32</w:t>
      </w:r>
      <w:r>
        <w:rPr>
          <w:rFonts w:ascii="Times New Roman" w:hAnsi="Times New Roman" w:cs="Times New Roman"/>
          <w:sz w:val="28"/>
          <w:szCs w:val="28"/>
        </w:rPr>
        <w:t>] Согласно одной из них, бюджетирование – это целостная система планирования, учета и контроля на уровне предприятия в рамках принятой финансовой стратегии; или это может быть основной метод, используемый для превращения стратегических планов организации в текущие мероприятия, устанавливающие нормы для проведения и обеспечения системы контроля путем сопоставления  реально полученных результатов с их запланированными значениями.</w:t>
      </w:r>
    </w:p>
    <w:p w:rsidR="00DF7C46" w:rsidRDefault="00DF7C46" w:rsidP="00DF7C46">
      <w:pPr>
        <w:spacing w:after="0" w:line="360" w:lineRule="auto"/>
        <w:ind w:firstLine="851"/>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Cs/>
          <w:color w:val="000000"/>
          <w:sz w:val="28"/>
          <w:szCs w:val="28"/>
          <w:lang w:eastAsia="ru-RU"/>
        </w:rPr>
        <w:t xml:space="preserve">Бюджет предприятия, по мнению Беаты </w:t>
      </w:r>
      <w:proofErr w:type="spellStart"/>
      <w:r>
        <w:rPr>
          <w:rFonts w:ascii="Times New Roman" w:eastAsia="Times New Roman" w:hAnsi="Times New Roman" w:cs="Times New Roman"/>
          <w:bCs/>
          <w:color w:val="000000"/>
          <w:sz w:val="28"/>
          <w:szCs w:val="28"/>
          <w:lang w:eastAsia="ru-RU"/>
        </w:rPr>
        <w:t>Кремин</w:t>
      </w:r>
      <w:proofErr w:type="spellEnd"/>
      <w:r>
        <w:rPr>
          <w:rFonts w:ascii="Times New Roman" w:eastAsia="Times New Roman" w:hAnsi="Times New Roman" w:cs="Times New Roman"/>
          <w:bCs/>
          <w:color w:val="000000"/>
          <w:sz w:val="28"/>
          <w:szCs w:val="28"/>
          <w:lang w:eastAsia="ru-RU"/>
        </w:rPr>
        <w:t xml:space="preserve">-Бух, </w:t>
      </w:r>
      <w:r>
        <w:rPr>
          <w:rFonts w:ascii="Times New Roman" w:eastAsia="Times New Roman" w:hAnsi="Times New Roman" w:cs="Times New Roman"/>
          <w:color w:val="000000"/>
          <w:sz w:val="28"/>
          <w:szCs w:val="28"/>
          <w:lang w:eastAsia="ru-RU"/>
        </w:rPr>
        <w:t> представляет собой «совокупность планов деятельности на предстоящий период, составляемых в денежном и натуральном выражении и определяющих потребность предприятия в необходимых ресурсах для получения запланированных доходов».[</w:t>
      </w:r>
      <w:r w:rsidR="005D0567">
        <w:rPr>
          <w:rFonts w:ascii="Times New Roman" w:eastAsia="Times New Roman" w:hAnsi="Times New Roman" w:cs="Times New Roman"/>
          <w:color w:val="000000"/>
          <w:sz w:val="28"/>
          <w:szCs w:val="28"/>
          <w:lang w:eastAsia="ru-RU"/>
        </w:rPr>
        <w:t>31</w:t>
      </w:r>
      <w:r>
        <w:rPr>
          <w:rFonts w:ascii="Times New Roman" w:eastAsia="Times New Roman" w:hAnsi="Times New Roman" w:cs="Times New Roman"/>
          <w:color w:val="000000"/>
          <w:sz w:val="28"/>
          <w:szCs w:val="28"/>
          <w:lang w:eastAsia="ru-RU"/>
        </w:rPr>
        <w:t>]</w:t>
      </w:r>
    </w:p>
    <w:p w:rsidR="008A6B02" w:rsidRDefault="008A6B02" w:rsidP="008A6B02">
      <w:pPr>
        <w:pStyle w:val="af"/>
        <w:spacing w:line="360" w:lineRule="auto"/>
        <w:ind w:firstLine="709"/>
        <w:jc w:val="both"/>
        <w:rPr>
          <w:sz w:val="28"/>
          <w:szCs w:val="28"/>
        </w:rPr>
      </w:pPr>
      <w:proofErr w:type="gramStart"/>
      <w:r>
        <w:rPr>
          <w:sz w:val="28"/>
          <w:szCs w:val="28"/>
        </w:rPr>
        <w:t>Институт дипломированных бухгалтеров по управленческому учету США определяет бюджет как «количественный план в денежном выражении, подготовленный и принятый до определенного периода времени, обычно показывающий планируемую величину дохода, которая должна быть достигнута, и/или расходы, которые должны быть понесены в течение этого периода, и капитал, который необходимо привлечь для достижения данной цели».[4</w:t>
      </w:r>
      <w:r w:rsidRPr="00174331">
        <w:rPr>
          <w:sz w:val="28"/>
          <w:szCs w:val="28"/>
        </w:rPr>
        <w:t>1</w:t>
      </w:r>
      <w:r>
        <w:rPr>
          <w:sz w:val="28"/>
          <w:szCs w:val="28"/>
        </w:rPr>
        <w:t>]</w:t>
      </w:r>
      <w:proofErr w:type="gramEnd"/>
    </w:p>
    <w:p w:rsidR="009949F8" w:rsidRDefault="009949F8" w:rsidP="009949F8">
      <w:pPr>
        <w:spacing w:after="0" w:line="360" w:lineRule="auto"/>
        <w:ind w:firstLine="851"/>
        <w:jc w:val="both"/>
        <w:rPr>
          <w:rFonts w:ascii="Times New Roman" w:eastAsia="Times New Roman" w:hAnsi="Times New Roman" w:cs="Times New Roman"/>
          <w:sz w:val="28"/>
          <w:szCs w:val="28"/>
          <w:lang w:eastAsia="ru-RU"/>
        </w:rPr>
      </w:pPr>
    </w:p>
    <w:p w:rsidR="009949F8" w:rsidRDefault="009949F8" w:rsidP="009949F8">
      <w:pPr>
        <w:spacing w:after="0" w:line="360" w:lineRule="auto"/>
        <w:ind w:firstLine="851"/>
        <w:jc w:val="both"/>
        <w:rPr>
          <w:sz w:val="28"/>
          <w:szCs w:val="28"/>
        </w:rPr>
      </w:pPr>
      <w:r>
        <w:rPr>
          <w:rFonts w:ascii="Times New Roman" w:eastAsia="Times New Roman" w:hAnsi="Times New Roman" w:cs="Times New Roman"/>
          <w:sz w:val="28"/>
          <w:szCs w:val="28"/>
          <w:lang w:eastAsia="ru-RU"/>
        </w:rPr>
        <w:lastRenderedPageBreak/>
        <w:t xml:space="preserve">С. В. </w:t>
      </w:r>
      <w:proofErr w:type="spellStart"/>
      <w:r>
        <w:rPr>
          <w:rFonts w:ascii="Times New Roman" w:eastAsia="Times New Roman" w:hAnsi="Times New Roman" w:cs="Times New Roman"/>
          <w:sz w:val="28"/>
          <w:szCs w:val="28"/>
          <w:lang w:eastAsia="ru-RU"/>
        </w:rPr>
        <w:t>Ильдеменов</w:t>
      </w:r>
      <w:proofErr w:type="spellEnd"/>
      <w:r>
        <w:rPr>
          <w:rFonts w:ascii="Times New Roman" w:eastAsia="Times New Roman" w:hAnsi="Times New Roman" w:cs="Times New Roman"/>
          <w:sz w:val="28"/>
          <w:szCs w:val="28"/>
          <w:lang w:eastAsia="ru-RU"/>
        </w:rPr>
        <w:t xml:space="preserve"> «полагает, что понятия «план» и «бюджет» являются по смыслу очень близкими. В английском языке используется слово «бюджет», от него вся процедура называется «бюджетированием». В нашей стране более распространен термин «план». Каждое предприятие может выбирать те понятия, которые ему больше подходят».</w:t>
      </w:r>
      <w:r w:rsidRPr="0017433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[44]</w:t>
      </w:r>
    </w:p>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Разброс мнений по поводу сущности бюджетирования продиктован отсутствием в большинстве случаев общей методологией этого процесса и попытками внедрения зарубежных методик без поправки на реальные условия деятельности российских предприятий.</w:t>
      </w:r>
    </w:p>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Наиболее точной можно признать следующую формулировку понятия бюджетирования: «Бюджетирование – это процесс составления и принятия бюджетов, с одной стороны, а с другой – управленческая технология, предназначенная для выработки и повышения финансовой обоснованности принимаемых управленческих решений».[</w:t>
      </w:r>
      <w:r w:rsidR="005D0567">
        <w:rPr>
          <w:rFonts w:ascii="Times New Roman" w:hAnsi="Times New Roman" w:cs="Times New Roman"/>
          <w:sz w:val="28"/>
          <w:szCs w:val="28"/>
        </w:rPr>
        <w:t>32</w:t>
      </w:r>
      <w:r>
        <w:rPr>
          <w:rFonts w:ascii="Times New Roman" w:hAnsi="Times New Roman" w:cs="Times New Roman"/>
          <w:sz w:val="28"/>
          <w:szCs w:val="28"/>
        </w:rPr>
        <w:t>]</w:t>
      </w:r>
    </w:p>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505450" cy="3276600"/>
            <wp:effectExtent l="0" t="38100" r="0" b="19050"/>
            <wp:docPr id="37" name="Схема 3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DF7C46" w:rsidRDefault="00DF7C46" w:rsidP="00DF7C46">
      <w:pPr>
        <w:spacing w:after="0" w:line="360" w:lineRule="auto"/>
        <w:ind w:firstLine="851"/>
        <w:jc w:val="center"/>
        <w:rPr>
          <w:rFonts w:ascii="Times New Roman" w:eastAsia="Times New Roman" w:hAnsi="Times New Roman" w:cs="Times New Roman"/>
          <w:sz w:val="28"/>
          <w:szCs w:val="28"/>
          <w:lang w:eastAsia="ru-RU"/>
        </w:rPr>
      </w:pPr>
      <w:r>
        <w:rPr>
          <w:rFonts w:ascii="Times New Roman" w:hAnsi="Times New Roman" w:cs="Times New Roman"/>
          <w:sz w:val="28"/>
          <w:szCs w:val="28"/>
        </w:rPr>
        <w:t>Рисунок 1 – Задачи, выполняемые в процессе бюджетирования</w:t>
      </w:r>
    </w:p>
    <w:p w:rsidR="00DF7C46" w:rsidRDefault="00DF7C46" w:rsidP="00DF7C46">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процессе бюджетирования в организации решается определенный круг задач (рис. 1), способствующих достижению целей, поставленных руководством предприятия. Систем</w:t>
      </w:r>
      <w:r w:rsidR="008A6B02">
        <w:rPr>
          <w:rFonts w:ascii="Times New Roman" w:eastAsia="Times New Roman" w:hAnsi="Times New Roman" w:cs="Times New Roman"/>
          <w:sz w:val="28"/>
          <w:szCs w:val="28"/>
          <w:lang w:eastAsia="ru-RU"/>
        </w:rPr>
        <w:t>ой</w:t>
      </w:r>
      <w:r>
        <w:rPr>
          <w:rFonts w:ascii="Times New Roman" w:eastAsia="Times New Roman" w:hAnsi="Times New Roman" w:cs="Times New Roman"/>
          <w:sz w:val="28"/>
          <w:szCs w:val="28"/>
          <w:lang w:eastAsia="ru-RU"/>
        </w:rPr>
        <w:t xml:space="preserve"> бюджетирования обеспечивает</w:t>
      </w:r>
      <w:r w:rsidR="008A6B02">
        <w:rPr>
          <w:rFonts w:ascii="Times New Roman" w:eastAsia="Times New Roman" w:hAnsi="Times New Roman" w:cs="Times New Roman"/>
          <w:sz w:val="28"/>
          <w:szCs w:val="28"/>
          <w:lang w:eastAsia="ru-RU"/>
        </w:rPr>
        <w:t>ся</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lastRenderedPageBreak/>
        <w:t>взвешенное планирование финансовых ресурсов и аналитическ</w:t>
      </w:r>
      <w:r w:rsidR="008A6B02">
        <w:rPr>
          <w:rFonts w:ascii="Times New Roman" w:eastAsia="Times New Roman" w:hAnsi="Times New Roman" w:cs="Times New Roman"/>
          <w:sz w:val="28"/>
          <w:szCs w:val="28"/>
          <w:lang w:eastAsia="ru-RU"/>
        </w:rPr>
        <w:t>ая</w:t>
      </w:r>
      <w:r>
        <w:rPr>
          <w:rFonts w:ascii="Times New Roman" w:eastAsia="Times New Roman" w:hAnsi="Times New Roman" w:cs="Times New Roman"/>
          <w:sz w:val="28"/>
          <w:szCs w:val="28"/>
          <w:lang w:eastAsia="ru-RU"/>
        </w:rPr>
        <w:t xml:space="preserve"> поддержк</w:t>
      </w:r>
      <w:r w:rsidR="008A6B02">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 управленческих решений. </w:t>
      </w:r>
    </w:p>
    <w:p w:rsidR="00DF7C46" w:rsidRDefault="00DF7C46" w:rsidP="00DF7C46">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Бюджет организации отражает эффективность выбранной стратегии </w:t>
      </w:r>
      <w:r w:rsidR="00697E13">
        <w:rPr>
          <w:rFonts w:ascii="Times New Roman" w:eastAsia="Times New Roman" w:hAnsi="Times New Roman" w:cs="Times New Roman"/>
          <w:sz w:val="28"/>
          <w:szCs w:val="28"/>
          <w:lang w:eastAsia="ru-RU"/>
        </w:rPr>
        <w:t>путем применения системы</w:t>
      </w:r>
      <w:r>
        <w:rPr>
          <w:rFonts w:ascii="Times New Roman" w:eastAsia="Times New Roman" w:hAnsi="Times New Roman" w:cs="Times New Roman"/>
          <w:sz w:val="28"/>
          <w:szCs w:val="28"/>
          <w:lang w:eastAsia="ru-RU"/>
        </w:rPr>
        <w:t xml:space="preserve"> бюджетировани</w:t>
      </w:r>
      <w:r w:rsidR="00697E13">
        <w:rPr>
          <w:rFonts w:ascii="Times New Roman" w:eastAsia="Times New Roman" w:hAnsi="Times New Roman" w:cs="Times New Roman"/>
          <w:sz w:val="28"/>
          <w:szCs w:val="28"/>
          <w:lang w:eastAsia="ru-RU"/>
        </w:rPr>
        <w:t>я</w:t>
      </w:r>
      <w:r>
        <w:rPr>
          <w:rFonts w:ascii="Times New Roman" w:eastAsia="Times New Roman" w:hAnsi="Times New Roman" w:cs="Times New Roman"/>
          <w:sz w:val="28"/>
          <w:szCs w:val="28"/>
          <w:lang w:eastAsia="ru-RU"/>
        </w:rPr>
        <w:t xml:space="preserve"> с учетом различных вариантов (сценариев) развития</w:t>
      </w:r>
      <w:r w:rsidR="00697E13">
        <w:rPr>
          <w:rFonts w:ascii="Times New Roman" w:eastAsia="Times New Roman" w:hAnsi="Times New Roman" w:cs="Times New Roman"/>
          <w:sz w:val="28"/>
          <w:szCs w:val="28"/>
          <w:lang w:eastAsia="ru-RU"/>
        </w:rPr>
        <w:t>, а также</w:t>
      </w:r>
      <w:r>
        <w:rPr>
          <w:rFonts w:ascii="Times New Roman" w:eastAsia="Times New Roman" w:hAnsi="Times New Roman" w:cs="Times New Roman"/>
          <w:sz w:val="28"/>
          <w:szCs w:val="28"/>
          <w:lang w:eastAsia="ru-RU"/>
        </w:rPr>
        <w:t xml:space="preserve"> использованием факторного анализа, служащего для выявления роли и веса факторов, </w:t>
      </w:r>
      <w:r w:rsidR="008A6B02">
        <w:rPr>
          <w:rFonts w:ascii="Times New Roman" w:eastAsia="Times New Roman" w:hAnsi="Times New Roman" w:cs="Times New Roman"/>
          <w:sz w:val="28"/>
          <w:szCs w:val="28"/>
          <w:lang w:eastAsia="ru-RU"/>
        </w:rPr>
        <w:t>оказывающих непосредственное влияние</w:t>
      </w:r>
      <w:r>
        <w:rPr>
          <w:rFonts w:ascii="Times New Roman" w:eastAsia="Times New Roman" w:hAnsi="Times New Roman" w:cs="Times New Roman"/>
          <w:sz w:val="28"/>
          <w:szCs w:val="28"/>
          <w:lang w:eastAsia="ru-RU"/>
        </w:rPr>
        <w:t xml:space="preserve"> на достижение целей предприятия</w:t>
      </w:r>
      <w:r w:rsidR="00697E13">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p>
    <w:p w:rsidR="0069728D" w:rsidRDefault="0069728D" w:rsidP="00DF7C46">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экономической теории выделяют  определенный ряд функций, осуществляемых системой построения бюджетов (рис. 2), наиболее существенными из которых является планирование и контроль.</w:t>
      </w:r>
    </w:p>
    <w:p w:rsidR="00DF7C46" w:rsidRDefault="00DF7C46" w:rsidP="00DF7C46">
      <w:pPr>
        <w:spacing w:after="0" w:line="360" w:lineRule="auto"/>
        <w:rPr>
          <w:rFonts w:ascii="Times New Roman" w:eastAsia="Times New Roman" w:hAnsi="Times New Roman" w:cs="Times New Roman"/>
          <w:sz w:val="28"/>
          <w:szCs w:val="28"/>
          <w:lang w:eastAsia="ru-RU"/>
        </w:rPr>
      </w:pPr>
      <w:r>
        <w:rPr>
          <w:noProof/>
          <w:lang w:eastAsia="ru-RU"/>
        </w:rPr>
        <w:drawing>
          <wp:inline distT="0" distB="0" distL="0" distR="0">
            <wp:extent cx="5867400" cy="2381250"/>
            <wp:effectExtent l="0" t="0" r="19050" b="0"/>
            <wp:docPr id="36" name="Схема 3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rsidR="00DF7C46" w:rsidRDefault="00DF7C46" w:rsidP="00DF7C46">
      <w:pPr>
        <w:spacing w:after="0" w:line="360" w:lineRule="auto"/>
        <w:ind w:firstLine="851"/>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Рисунок 2 – Функции бюджетирования на предприятии</w:t>
      </w:r>
    </w:p>
    <w:p w:rsidR="0069728D" w:rsidRDefault="0069728D" w:rsidP="00DF7C46">
      <w:pPr>
        <w:spacing w:after="0" w:line="360" w:lineRule="auto"/>
        <w:ind w:firstLine="851"/>
        <w:jc w:val="center"/>
        <w:rPr>
          <w:rFonts w:ascii="Times New Roman" w:eastAsia="Times New Roman" w:hAnsi="Times New Roman" w:cs="Times New Roman"/>
          <w:sz w:val="28"/>
          <w:szCs w:val="28"/>
          <w:lang w:eastAsia="ru-RU"/>
        </w:rPr>
      </w:pPr>
    </w:p>
    <w:p w:rsidR="00DF7C46" w:rsidRPr="00174331" w:rsidRDefault="00DF7C46" w:rsidP="00174331">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1.    </w:t>
      </w:r>
      <w:r>
        <w:rPr>
          <w:rFonts w:ascii="Times New Roman" w:eastAsia="Times New Roman" w:hAnsi="Times New Roman" w:cs="Times New Roman"/>
          <w:i/>
          <w:sz w:val="28"/>
          <w:szCs w:val="28"/>
          <w:lang w:eastAsia="ru-RU"/>
        </w:rPr>
        <w:t>Функция планирования</w:t>
      </w:r>
      <w:r>
        <w:rPr>
          <w:rFonts w:ascii="Times New Roman" w:eastAsia="Times New Roman" w:hAnsi="Times New Roman" w:cs="Times New Roman"/>
          <w:sz w:val="28"/>
          <w:szCs w:val="28"/>
          <w:lang w:eastAsia="ru-RU"/>
        </w:rPr>
        <w:t xml:space="preserve"> решает задачи распределения финансовых ресурсов, находящихся в распоряжении предприятия, исходя из  его стратегических  целей. По мнению </w:t>
      </w:r>
      <w:proofErr w:type="spellStart"/>
      <w:r>
        <w:rPr>
          <w:rFonts w:ascii="Times New Roman" w:eastAsia="Times New Roman" w:hAnsi="Times New Roman" w:cs="Times New Roman"/>
          <w:sz w:val="28"/>
          <w:szCs w:val="28"/>
          <w:lang w:eastAsia="ru-RU"/>
        </w:rPr>
        <w:t>Носковой</w:t>
      </w:r>
      <w:proofErr w:type="spellEnd"/>
      <w:r>
        <w:rPr>
          <w:rFonts w:ascii="Times New Roman" w:eastAsia="Times New Roman" w:hAnsi="Times New Roman" w:cs="Times New Roman"/>
          <w:sz w:val="28"/>
          <w:szCs w:val="28"/>
          <w:lang w:eastAsia="ru-RU"/>
        </w:rPr>
        <w:t xml:space="preserve"> Н.Ю., «бюджетирование как основа планирования – это максимально точное выражение всех планируемых показателей и ресурсов в финансовых терминах</w:t>
      </w:r>
      <w:r w:rsidR="00174331">
        <w:rPr>
          <w:rFonts w:ascii="Times New Roman" w:eastAsia="Times New Roman" w:hAnsi="Times New Roman" w:cs="Times New Roman"/>
          <w:sz w:val="28"/>
          <w:szCs w:val="28"/>
          <w:lang w:eastAsia="ru-RU"/>
        </w:rPr>
        <w:t xml:space="preserve">. </w:t>
      </w:r>
      <w:r w:rsidRPr="00174331">
        <w:rPr>
          <w:rFonts w:ascii="Times New Roman" w:hAnsi="Times New Roman" w:cs="Times New Roman"/>
          <w:sz w:val="28"/>
          <w:szCs w:val="28"/>
        </w:rPr>
        <w:t xml:space="preserve">Сущность бюджетирования состоит в разработке взаимосвязанных планов производственно-финансовой деятельности организации, исходя из текущих и стратегических целей ее функционирования, а также </w:t>
      </w:r>
      <w:proofErr w:type="gramStart"/>
      <w:r w:rsidRPr="00174331">
        <w:rPr>
          <w:rFonts w:ascii="Times New Roman" w:hAnsi="Times New Roman" w:cs="Times New Roman"/>
          <w:sz w:val="28"/>
          <w:szCs w:val="28"/>
        </w:rPr>
        <w:t>конт</w:t>
      </w:r>
      <w:r w:rsidR="009949F8">
        <w:rPr>
          <w:rFonts w:ascii="Times New Roman" w:hAnsi="Times New Roman" w:cs="Times New Roman"/>
          <w:sz w:val="28"/>
          <w:szCs w:val="28"/>
        </w:rPr>
        <w:t>роля за</w:t>
      </w:r>
      <w:proofErr w:type="gramEnd"/>
      <w:r w:rsidR="009949F8">
        <w:rPr>
          <w:rFonts w:ascii="Times New Roman" w:hAnsi="Times New Roman" w:cs="Times New Roman"/>
          <w:sz w:val="28"/>
          <w:szCs w:val="28"/>
        </w:rPr>
        <w:t xml:space="preserve"> выполнением этих планов</w:t>
      </w:r>
      <w:r w:rsidR="00174331">
        <w:rPr>
          <w:rFonts w:ascii="Times New Roman" w:hAnsi="Times New Roman" w:cs="Times New Roman"/>
          <w:sz w:val="28"/>
          <w:szCs w:val="28"/>
        </w:rPr>
        <w:t>»</w:t>
      </w:r>
      <w:r w:rsidRPr="00174331">
        <w:rPr>
          <w:rFonts w:ascii="Times New Roman" w:hAnsi="Times New Roman" w:cs="Times New Roman"/>
          <w:sz w:val="28"/>
          <w:szCs w:val="28"/>
        </w:rPr>
        <w:t>.</w:t>
      </w:r>
      <w:r w:rsidR="00174331" w:rsidRPr="00174331">
        <w:rPr>
          <w:rFonts w:ascii="Times New Roman" w:hAnsi="Times New Roman" w:cs="Times New Roman"/>
          <w:sz w:val="28"/>
          <w:szCs w:val="28"/>
        </w:rPr>
        <w:t>[27]</w:t>
      </w:r>
    </w:p>
    <w:p w:rsidR="009949F8" w:rsidRDefault="00DF7C46" w:rsidP="00DF7C46">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Управление финансами организации невозможно без эффективного планирования, а ограниченность в материально-финансовых ресурсах у</w:t>
      </w:r>
      <w:r w:rsidR="009949F8">
        <w:rPr>
          <w:rFonts w:ascii="Times New Roman" w:eastAsia="Times New Roman" w:hAnsi="Times New Roman" w:cs="Times New Roman"/>
          <w:sz w:val="28"/>
          <w:szCs w:val="28"/>
          <w:lang w:eastAsia="ru-RU"/>
        </w:rPr>
        <w:t>величи</w:t>
      </w:r>
      <w:r>
        <w:rPr>
          <w:rFonts w:ascii="Times New Roman" w:eastAsia="Times New Roman" w:hAnsi="Times New Roman" w:cs="Times New Roman"/>
          <w:sz w:val="28"/>
          <w:szCs w:val="28"/>
          <w:lang w:eastAsia="ru-RU"/>
        </w:rPr>
        <w:t xml:space="preserve">вает роль </w:t>
      </w:r>
      <w:r w:rsidR="009949F8">
        <w:rPr>
          <w:rFonts w:ascii="Times New Roman" w:eastAsia="Times New Roman" w:hAnsi="Times New Roman" w:cs="Times New Roman"/>
          <w:sz w:val="28"/>
          <w:szCs w:val="28"/>
          <w:lang w:eastAsia="ru-RU"/>
        </w:rPr>
        <w:t>верного</w:t>
      </w:r>
      <w:r>
        <w:rPr>
          <w:rFonts w:ascii="Times New Roman" w:eastAsia="Times New Roman" w:hAnsi="Times New Roman" w:cs="Times New Roman"/>
          <w:sz w:val="28"/>
          <w:szCs w:val="28"/>
          <w:lang w:eastAsia="ru-RU"/>
        </w:rPr>
        <w:t xml:space="preserve"> выбора приоритетов в ее деятельности. </w:t>
      </w:r>
      <w:r w:rsidR="009949F8">
        <w:rPr>
          <w:rFonts w:ascii="Times New Roman" w:eastAsia="Times New Roman" w:hAnsi="Times New Roman" w:cs="Times New Roman"/>
          <w:sz w:val="28"/>
          <w:szCs w:val="28"/>
          <w:lang w:eastAsia="ru-RU"/>
        </w:rPr>
        <w:t>Поэтому бюджетирование должно обеспечивать конкурентоспособный процесс производства (реализации услуг) с оптимальным использованием всех видов имеющихся ресурсов, что способствует эффективному развитию предприятия в соответствии с меняющимися условиями внешней среды.</w:t>
      </w:r>
    </w:p>
    <w:p w:rsidR="00FE63CD" w:rsidRDefault="0069728D" w:rsidP="00FE63CD">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Виды бюджета по длительности периода, на который он разрабатывается, представлены в таблице 1.</w:t>
      </w:r>
    </w:p>
    <w:p w:rsidR="00DF7C46" w:rsidRDefault="00DF7C46" w:rsidP="00DF7C46">
      <w:pPr>
        <w:spacing w:after="0"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Таблица 1 – Виды бюджетов по периоду планирования</w:t>
      </w:r>
    </w:p>
    <w:p w:rsidR="00FE63CD" w:rsidRDefault="00FE63CD" w:rsidP="00DF7C46">
      <w:pPr>
        <w:spacing w:after="0" w:line="360" w:lineRule="auto"/>
        <w:jc w:val="both"/>
        <w:rPr>
          <w:rFonts w:ascii="Times New Roman" w:eastAsia="Times New Roman" w:hAnsi="Times New Roman" w:cs="Times New Roman"/>
          <w:sz w:val="24"/>
          <w:szCs w:val="24"/>
          <w:lang w:eastAsia="ru-RU"/>
        </w:rPr>
      </w:pPr>
    </w:p>
    <w:tbl>
      <w:tblPr>
        <w:tblStyle w:val="a9"/>
        <w:tblW w:w="0" w:type="auto"/>
        <w:tblLook w:val="04A0" w:firstRow="1" w:lastRow="0" w:firstColumn="1" w:lastColumn="0" w:noHBand="0" w:noVBand="1"/>
      </w:tblPr>
      <w:tblGrid>
        <w:gridCol w:w="1384"/>
        <w:gridCol w:w="1572"/>
        <w:gridCol w:w="6615"/>
      </w:tblGrid>
      <w:tr w:rsidR="00DF7C46" w:rsidTr="00DF7C46">
        <w:tc>
          <w:tcPr>
            <w:tcW w:w="1384" w:type="dxa"/>
            <w:tcBorders>
              <w:top w:val="single" w:sz="4" w:space="0" w:color="auto"/>
              <w:left w:val="single" w:sz="4" w:space="0" w:color="auto"/>
              <w:bottom w:val="single" w:sz="4" w:space="0" w:color="auto"/>
              <w:right w:val="single" w:sz="4" w:space="0" w:color="auto"/>
            </w:tcBorders>
            <w:hideMark/>
          </w:tcPr>
          <w:p w:rsidR="00DF7C46" w:rsidRDefault="00DF7C46">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Вид бюджета</w:t>
            </w:r>
          </w:p>
        </w:tc>
        <w:tc>
          <w:tcPr>
            <w:tcW w:w="1572" w:type="dxa"/>
            <w:tcBorders>
              <w:top w:val="single" w:sz="4" w:space="0" w:color="auto"/>
              <w:left w:val="single" w:sz="4" w:space="0" w:color="auto"/>
              <w:bottom w:val="single" w:sz="4" w:space="0" w:color="auto"/>
              <w:right w:val="single" w:sz="4" w:space="0" w:color="auto"/>
            </w:tcBorders>
            <w:hideMark/>
          </w:tcPr>
          <w:p w:rsidR="00DF7C46" w:rsidRDefault="00DF7C46">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 xml:space="preserve">Период </w:t>
            </w:r>
            <w:proofErr w:type="spellStart"/>
            <w:proofErr w:type="gramStart"/>
            <w:r>
              <w:rPr>
                <w:rFonts w:ascii="Times New Roman" w:eastAsia="Times New Roman" w:hAnsi="Times New Roman" w:cs="Times New Roman"/>
                <w:b/>
                <w:sz w:val="24"/>
                <w:szCs w:val="24"/>
                <w:lang w:eastAsia="ru-RU"/>
              </w:rPr>
              <w:t>плани-рования</w:t>
            </w:r>
            <w:proofErr w:type="spellEnd"/>
            <w:proofErr w:type="gramEnd"/>
          </w:p>
        </w:tc>
        <w:tc>
          <w:tcPr>
            <w:tcW w:w="6615" w:type="dxa"/>
            <w:tcBorders>
              <w:top w:val="single" w:sz="4" w:space="0" w:color="auto"/>
              <w:left w:val="single" w:sz="4" w:space="0" w:color="auto"/>
              <w:bottom w:val="single" w:sz="4" w:space="0" w:color="auto"/>
              <w:right w:val="single" w:sz="4" w:space="0" w:color="auto"/>
            </w:tcBorders>
            <w:hideMark/>
          </w:tcPr>
          <w:p w:rsidR="00DF7C46" w:rsidRDefault="00DF7C46">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Основные характеристики</w:t>
            </w:r>
          </w:p>
        </w:tc>
      </w:tr>
      <w:tr w:rsidR="00DF7C46" w:rsidTr="00DF7C46">
        <w:tc>
          <w:tcPr>
            <w:tcW w:w="1384" w:type="dxa"/>
            <w:tcBorders>
              <w:top w:val="single" w:sz="4" w:space="0" w:color="auto"/>
              <w:left w:val="single" w:sz="4" w:space="0" w:color="auto"/>
              <w:bottom w:val="single" w:sz="4" w:space="0" w:color="auto"/>
              <w:right w:val="single" w:sz="4" w:space="0" w:color="auto"/>
            </w:tcBorders>
            <w:hideMark/>
          </w:tcPr>
          <w:p w:rsidR="00DF7C46" w:rsidRDefault="00DF7C46">
            <w:pPr>
              <w:jc w:val="center"/>
              <w:rPr>
                <w:rFonts w:ascii="Times New Roman" w:eastAsia="Times New Roman" w:hAnsi="Times New Roman" w:cs="Times New Roman"/>
                <w:sz w:val="24"/>
                <w:szCs w:val="24"/>
                <w:lang w:eastAsia="ru-RU"/>
              </w:rPr>
            </w:pPr>
            <w:proofErr w:type="gramStart"/>
            <w:r>
              <w:rPr>
                <w:rFonts w:ascii="Times New Roman" w:eastAsia="Times New Roman" w:hAnsi="Times New Roman" w:cs="Times New Roman"/>
                <w:sz w:val="24"/>
                <w:szCs w:val="24"/>
                <w:lang w:eastAsia="ru-RU"/>
              </w:rPr>
              <w:t>Кратко-срочный</w:t>
            </w:r>
            <w:proofErr w:type="gramEnd"/>
            <w:r>
              <w:rPr>
                <w:rFonts w:ascii="Times New Roman" w:eastAsia="Times New Roman" w:hAnsi="Times New Roman" w:cs="Times New Roman"/>
                <w:sz w:val="24"/>
                <w:szCs w:val="24"/>
                <w:lang w:eastAsia="ru-RU"/>
              </w:rPr>
              <w:t xml:space="preserve">  бюджет</w:t>
            </w:r>
          </w:p>
        </w:tc>
        <w:tc>
          <w:tcPr>
            <w:tcW w:w="1572" w:type="dxa"/>
            <w:tcBorders>
              <w:top w:val="single" w:sz="4" w:space="0" w:color="auto"/>
              <w:left w:val="single" w:sz="4" w:space="0" w:color="auto"/>
              <w:bottom w:val="single" w:sz="4" w:space="0" w:color="auto"/>
              <w:right w:val="single" w:sz="4" w:space="0" w:color="auto"/>
            </w:tcBorders>
            <w:hideMark/>
          </w:tcPr>
          <w:p w:rsidR="00DF7C46" w:rsidRDefault="00DF7C4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1-3 мес.</w:t>
            </w:r>
          </w:p>
        </w:tc>
        <w:tc>
          <w:tcPr>
            <w:tcW w:w="6615" w:type="dxa"/>
            <w:tcBorders>
              <w:top w:val="single" w:sz="4" w:space="0" w:color="auto"/>
              <w:left w:val="single" w:sz="4" w:space="0" w:color="auto"/>
              <w:bottom w:val="single" w:sz="4" w:space="0" w:color="auto"/>
              <w:right w:val="single" w:sz="4" w:space="0" w:color="auto"/>
            </w:tcBorders>
            <w:hideMark/>
          </w:tcPr>
          <w:p w:rsidR="00DF7C46" w:rsidRDefault="00DF7C46">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-высокая степень детализации бюджетных показателей по каждой статье;</w:t>
            </w:r>
          </w:p>
          <w:p w:rsidR="00DF7C46" w:rsidRDefault="00DF7C46">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практическое отсутствие корректировок по плану; </w:t>
            </w:r>
          </w:p>
          <w:p w:rsidR="00DF7C46" w:rsidRDefault="00DF7C46">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-пристальное внимание к стимулирующей функции сотрудников организации путем материального премирования в случае выполнения планового задания; </w:t>
            </w:r>
          </w:p>
          <w:p w:rsidR="00DF7C46" w:rsidRDefault="00DF7C46">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обязательность исполнения указанных в плане показателей по каждой статье бюджета.</w:t>
            </w:r>
          </w:p>
        </w:tc>
      </w:tr>
      <w:tr w:rsidR="00DF7C46" w:rsidTr="00DF7C46">
        <w:tc>
          <w:tcPr>
            <w:tcW w:w="1384" w:type="dxa"/>
            <w:tcBorders>
              <w:top w:val="single" w:sz="4" w:space="0" w:color="auto"/>
              <w:left w:val="single" w:sz="4" w:space="0" w:color="auto"/>
              <w:bottom w:val="single" w:sz="4" w:space="0" w:color="auto"/>
              <w:right w:val="single" w:sz="4" w:space="0" w:color="auto"/>
            </w:tcBorders>
            <w:hideMark/>
          </w:tcPr>
          <w:p w:rsidR="00DF7C46" w:rsidRDefault="00DF7C4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Бюджет развития</w:t>
            </w:r>
          </w:p>
        </w:tc>
        <w:tc>
          <w:tcPr>
            <w:tcW w:w="1572" w:type="dxa"/>
            <w:tcBorders>
              <w:top w:val="single" w:sz="4" w:space="0" w:color="auto"/>
              <w:left w:val="single" w:sz="4" w:space="0" w:color="auto"/>
              <w:bottom w:val="single" w:sz="4" w:space="0" w:color="auto"/>
              <w:right w:val="single" w:sz="4" w:space="0" w:color="auto"/>
            </w:tcBorders>
            <w:hideMark/>
          </w:tcPr>
          <w:p w:rsidR="00DF7C46" w:rsidRDefault="00DF7C4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год</w:t>
            </w:r>
          </w:p>
        </w:tc>
        <w:tc>
          <w:tcPr>
            <w:tcW w:w="6615" w:type="dxa"/>
            <w:tcBorders>
              <w:top w:val="single" w:sz="4" w:space="0" w:color="auto"/>
              <w:left w:val="single" w:sz="4" w:space="0" w:color="auto"/>
              <w:bottom w:val="single" w:sz="4" w:space="0" w:color="auto"/>
              <w:right w:val="single" w:sz="4" w:space="0" w:color="auto"/>
            </w:tcBorders>
            <w:hideMark/>
          </w:tcPr>
          <w:p w:rsidR="00DF7C46" w:rsidRDefault="00DF7C46">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меньшая степень детализации бюджетных показателей;</w:t>
            </w:r>
          </w:p>
          <w:p w:rsidR="00DF7C46" w:rsidRDefault="00DF7C46">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возможность проведения корректировок по причине невозможности учесть влияния всех факторов на деятельность организации за год;</w:t>
            </w:r>
          </w:p>
          <w:p w:rsidR="00DF7C46" w:rsidRDefault="00DF7C46">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выборочность стимулирующей функции, т. е. за перевыполнение годового плана в основном премируются руководители подразделений, а не рядовые сотрудники;</w:t>
            </w:r>
          </w:p>
          <w:p w:rsidR="00DF7C46" w:rsidRDefault="00DF7C46">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обязательность исполнения годового плана путем суммирования плановых заданий всех 4 кварталов, основные показатели по которым обычно принимаются в начале отчетного года.</w:t>
            </w:r>
          </w:p>
        </w:tc>
      </w:tr>
      <w:tr w:rsidR="00DF7C46" w:rsidTr="00DF7C46">
        <w:tc>
          <w:tcPr>
            <w:tcW w:w="1384" w:type="dxa"/>
            <w:tcBorders>
              <w:top w:val="single" w:sz="4" w:space="0" w:color="auto"/>
              <w:left w:val="single" w:sz="4" w:space="0" w:color="auto"/>
              <w:bottom w:val="single" w:sz="4" w:space="0" w:color="auto"/>
              <w:right w:val="single" w:sz="4" w:space="0" w:color="auto"/>
            </w:tcBorders>
            <w:hideMark/>
          </w:tcPr>
          <w:p w:rsidR="00DF7C46" w:rsidRDefault="00DF7C46">
            <w:pPr>
              <w:jc w:val="center"/>
              <w:rPr>
                <w:rFonts w:ascii="Times New Roman" w:eastAsia="Times New Roman" w:hAnsi="Times New Roman" w:cs="Times New Roman"/>
                <w:sz w:val="24"/>
                <w:szCs w:val="24"/>
                <w:lang w:eastAsia="ru-RU"/>
              </w:rPr>
            </w:pPr>
            <w:proofErr w:type="spellStart"/>
            <w:proofErr w:type="gramStart"/>
            <w:r>
              <w:rPr>
                <w:rFonts w:ascii="Times New Roman" w:eastAsia="Times New Roman" w:hAnsi="Times New Roman" w:cs="Times New Roman"/>
                <w:sz w:val="24"/>
                <w:szCs w:val="24"/>
                <w:lang w:eastAsia="ru-RU"/>
              </w:rPr>
              <w:t>Индика-тивный</w:t>
            </w:r>
            <w:proofErr w:type="spellEnd"/>
            <w:proofErr w:type="gramEnd"/>
            <w:r>
              <w:rPr>
                <w:rFonts w:ascii="Times New Roman" w:eastAsia="Times New Roman" w:hAnsi="Times New Roman" w:cs="Times New Roman"/>
                <w:sz w:val="24"/>
                <w:szCs w:val="24"/>
                <w:lang w:eastAsia="ru-RU"/>
              </w:rPr>
              <w:t xml:space="preserve"> бюджет</w:t>
            </w:r>
          </w:p>
        </w:tc>
        <w:tc>
          <w:tcPr>
            <w:tcW w:w="1572" w:type="dxa"/>
            <w:tcBorders>
              <w:top w:val="single" w:sz="4" w:space="0" w:color="auto"/>
              <w:left w:val="single" w:sz="4" w:space="0" w:color="auto"/>
              <w:bottom w:val="single" w:sz="4" w:space="0" w:color="auto"/>
              <w:right w:val="single" w:sz="4" w:space="0" w:color="auto"/>
            </w:tcBorders>
            <w:hideMark/>
          </w:tcPr>
          <w:p w:rsidR="00DF7C46" w:rsidRDefault="00DF7C46">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 год</w:t>
            </w:r>
          </w:p>
        </w:tc>
        <w:tc>
          <w:tcPr>
            <w:tcW w:w="6615" w:type="dxa"/>
            <w:tcBorders>
              <w:top w:val="single" w:sz="4" w:space="0" w:color="auto"/>
              <w:left w:val="single" w:sz="4" w:space="0" w:color="auto"/>
              <w:bottom w:val="single" w:sz="4" w:space="0" w:color="auto"/>
              <w:right w:val="single" w:sz="4" w:space="0" w:color="auto"/>
            </w:tcBorders>
            <w:hideMark/>
          </w:tcPr>
          <w:p w:rsidR="00DF7C46" w:rsidRDefault="00DF7C46">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t xml:space="preserve"> к</w:t>
            </w:r>
            <w:r>
              <w:rPr>
                <w:rFonts w:ascii="Times New Roman" w:eastAsia="Times New Roman" w:hAnsi="Times New Roman" w:cs="Times New Roman"/>
                <w:sz w:val="24"/>
                <w:szCs w:val="24"/>
                <w:lang w:eastAsia="ru-RU"/>
              </w:rPr>
              <w:t>орректировка бюджета развития и принятие очередного квартального бюджета в течение года происходят одновременно, что обеспечивает постоянное двенадцатимесячное планирование;</w:t>
            </w:r>
          </w:p>
          <w:p w:rsidR="00DF7C46" w:rsidRDefault="00DF7C46">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не обязательность исполнения, он служит для сугубо аналитических целей; </w:t>
            </w:r>
          </w:p>
          <w:p w:rsidR="00DF7C46" w:rsidRDefault="00DF7C46">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 отсутствие контрольно-стимулирующей функции;</w:t>
            </w:r>
          </w:p>
          <w:p w:rsidR="00DF7C46" w:rsidRDefault="00DF7C46">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детализация бюджетных показателей такая же, как и в долгосрочном бюджете.</w:t>
            </w:r>
          </w:p>
        </w:tc>
      </w:tr>
    </w:tbl>
    <w:p w:rsidR="00DF7C46" w:rsidRDefault="00DF7C46" w:rsidP="00DF7C46">
      <w:pPr>
        <w:spacing w:after="0" w:line="360" w:lineRule="auto"/>
        <w:jc w:val="both"/>
        <w:rPr>
          <w:rFonts w:ascii="Times New Roman" w:eastAsia="Times New Roman" w:hAnsi="Times New Roman" w:cs="Times New Roman"/>
          <w:sz w:val="24"/>
          <w:szCs w:val="24"/>
          <w:lang w:eastAsia="ru-RU"/>
        </w:rPr>
      </w:pPr>
    </w:p>
    <w:p w:rsidR="00DF7C46" w:rsidRDefault="00DF7C46" w:rsidP="00DF7C46">
      <w:pPr>
        <w:pStyle w:val="af"/>
        <w:spacing w:line="360" w:lineRule="auto"/>
        <w:ind w:firstLine="709"/>
        <w:jc w:val="both"/>
        <w:rPr>
          <w:sz w:val="28"/>
          <w:szCs w:val="28"/>
        </w:rPr>
      </w:pPr>
      <w:r>
        <w:rPr>
          <w:sz w:val="28"/>
          <w:szCs w:val="28"/>
        </w:rPr>
        <w:lastRenderedPageBreak/>
        <w:t xml:space="preserve">2.    </w:t>
      </w:r>
      <w:r>
        <w:rPr>
          <w:i/>
          <w:sz w:val="28"/>
          <w:szCs w:val="28"/>
        </w:rPr>
        <w:t>Функция прогноза и организации</w:t>
      </w:r>
      <w:r>
        <w:rPr>
          <w:sz w:val="28"/>
          <w:szCs w:val="28"/>
        </w:rPr>
        <w:t xml:space="preserve"> заключается в расчете </w:t>
      </w:r>
      <w:r w:rsidR="00174331">
        <w:rPr>
          <w:sz w:val="28"/>
          <w:szCs w:val="28"/>
        </w:rPr>
        <w:t>определенных стандартов</w:t>
      </w:r>
      <w:r>
        <w:rPr>
          <w:sz w:val="28"/>
          <w:szCs w:val="28"/>
        </w:rPr>
        <w:t xml:space="preserve"> по выполнению плановых заданий</w:t>
      </w:r>
      <w:r w:rsidR="00174331">
        <w:rPr>
          <w:sz w:val="28"/>
          <w:szCs w:val="28"/>
        </w:rPr>
        <w:t>, обоснованных</w:t>
      </w:r>
      <w:r>
        <w:rPr>
          <w:sz w:val="28"/>
          <w:szCs w:val="28"/>
        </w:rPr>
        <w:t xml:space="preserve"> </w:t>
      </w:r>
      <w:r w:rsidR="00174331">
        <w:rPr>
          <w:sz w:val="28"/>
          <w:szCs w:val="28"/>
        </w:rPr>
        <w:t>в документах</w:t>
      </w:r>
      <w:r>
        <w:rPr>
          <w:sz w:val="28"/>
          <w:szCs w:val="28"/>
        </w:rPr>
        <w:t xml:space="preserve"> бухгалтерского</w:t>
      </w:r>
      <w:r w:rsidR="00174331">
        <w:rPr>
          <w:sz w:val="28"/>
          <w:szCs w:val="28"/>
        </w:rPr>
        <w:t xml:space="preserve"> учета</w:t>
      </w:r>
      <w:r>
        <w:rPr>
          <w:sz w:val="28"/>
          <w:szCs w:val="28"/>
        </w:rPr>
        <w:t xml:space="preserve">. Главной целью прогноза является уменьшение уровня неопределенности, в </w:t>
      </w:r>
      <w:r w:rsidR="00174331">
        <w:rPr>
          <w:sz w:val="28"/>
          <w:szCs w:val="28"/>
        </w:rPr>
        <w:t>рамках</w:t>
      </w:r>
      <w:r>
        <w:rPr>
          <w:sz w:val="28"/>
          <w:szCs w:val="28"/>
        </w:rPr>
        <w:t xml:space="preserve"> которого принима</w:t>
      </w:r>
      <w:r w:rsidR="00174331">
        <w:rPr>
          <w:sz w:val="28"/>
          <w:szCs w:val="28"/>
        </w:rPr>
        <w:t>ю</w:t>
      </w:r>
      <w:r>
        <w:rPr>
          <w:sz w:val="28"/>
          <w:szCs w:val="28"/>
        </w:rPr>
        <w:t>т</w:t>
      </w:r>
      <w:r w:rsidR="00174331">
        <w:rPr>
          <w:sz w:val="28"/>
          <w:szCs w:val="28"/>
        </w:rPr>
        <w:t>ся</w:t>
      </w:r>
      <w:r>
        <w:rPr>
          <w:sz w:val="28"/>
          <w:szCs w:val="28"/>
        </w:rPr>
        <w:t xml:space="preserve"> управленческие решения. </w:t>
      </w:r>
      <w:r w:rsidR="009949F8">
        <w:rPr>
          <w:sz w:val="28"/>
          <w:szCs w:val="28"/>
        </w:rPr>
        <w:t>Эффективное планирование</w:t>
      </w:r>
      <w:r>
        <w:rPr>
          <w:sz w:val="28"/>
          <w:szCs w:val="28"/>
        </w:rPr>
        <w:t xml:space="preserve"> </w:t>
      </w:r>
      <w:r w:rsidR="00057CB8">
        <w:rPr>
          <w:sz w:val="28"/>
          <w:szCs w:val="28"/>
        </w:rPr>
        <w:t>функционирования</w:t>
      </w:r>
      <w:r>
        <w:rPr>
          <w:sz w:val="28"/>
          <w:szCs w:val="28"/>
        </w:rPr>
        <w:t xml:space="preserve"> предприятия предполага</w:t>
      </w:r>
      <w:r w:rsidR="00057CB8">
        <w:rPr>
          <w:sz w:val="28"/>
          <w:szCs w:val="28"/>
        </w:rPr>
        <w:t>е</w:t>
      </w:r>
      <w:r>
        <w:rPr>
          <w:sz w:val="28"/>
          <w:szCs w:val="28"/>
        </w:rPr>
        <w:t>т прогнозирование в двух направлениях: в отношении соответствия плана имеющимся тенденциям, проявляющимся во внешней  рыночной среде, и в отношении внутренних ресурсов предприятия.</w:t>
      </w:r>
    </w:p>
    <w:p w:rsidR="00DF7C46" w:rsidRDefault="00DF7C46" w:rsidP="00DF7C46">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 рассмотрении бюджетирования как процесса выделяют три основных его элемента (рис.3).</w:t>
      </w:r>
    </w:p>
    <w:p w:rsidR="00DF7C46" w:rsidRDefault="00DF7C46" w:rsidP="00DF7C46">
      <w:pPr>
        <w:spacing w:after="0" w:line="360" w:lineRule="auto"/>
        <w:jc w:val="both"/>
        <w:rPr>
          <w:rFonts w:ascii="Times New Roman" w:eastAsia="Times New Roman" w:hAnsi="Times New Roman" w:cs="Times New Roman"/>
          <w:sz w:val="28"/>
          <w:szCs w:val="28"/>
          <w:lang w:eastAsia="ru-RU"/>
        </w:rPr>
      </w:pPr>
      <w:r>
        <w:rPr>
          <w:rFonts w:eastAsia="Times New Roman" w:cs="Times New Roman"/>
          <w:noProof/>
          <w:sz w:val="24"/>
          <w:szCs w:val="24"/>
          <w:lang w:eastAsia="ru-RU"/>
        </w:rPr>
        <w:drawing>
          <wp:inline distT="0" distB="0" distL="0" distR="0" wp14:anchorId="35D842BA" wp14:editId="4484B8E1">
            <wp:extent cx="5848350" cy="3590925"/>
            <wp:effectExtent l="38100" t="0" r="38100" b="28575"/>
            <wp:docPr id="35" name="Схема 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rsidR="00DF7C46" w:rsidRDefault="00DF7C46" w:rsidP="00DF7C46">
      <w:pPr>
        <w:spacing w:after="0" w:line="360" w:lineRule="auto"/>
        <w:ind w:firstLine="851"/>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Рисунок 3 – Основные элементы бюджетного процесса</w:t>
      </w:r>
    </w:p>
    <w:p w:rsidR="0069728D" w:rsidRDefault="0069728D" w:rsidP="00DF7C46">
      <w:pPr>
        <w:spacing w:after="0" w:line="360" w:lineRule="auto"/>
        <w:ind w:firstLine="851"/>
        <w:jc w:val="center"/>
        <w:rPr>
          <w:rFonts w:ascii="Times New Roman" w:eastAsia="Times New Roman" w:hAnsi="Times New Roman" w:cs="Times New Roman"/>
          <w:sz w:val="28"/>
          <w:szCs w:val="28"/>
          <w:lang w:eastAsia="ru-RU"/>
        </w:rPr>
      </w:pPr>
    </w:p>
    <w:p w:rsidR="0069728D" w:rsidRDefault="0069728D" w:rsidP="0069728D">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Целью бюджетного процесса является организация единой системы планирования, контроля и анализа показателей финансово-хозяйственной деятельности, построение системы управления, которая основывается в принятии управленческих решений на основе бюджетов.</w:t>
      </w:r>
    </w:p>
    <w:p w:rsidR="0053363A" w:rsidRDefault="00DF7C46" w:rsidP="00DF7C46">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3.    </w:t>
      </w:r>
      <w:r>
        <w:rPr>
          <w:rFonts w:ascii="Times New Roman" w:eastAsia="Times New Roman" w:hAnsi="Times New Roman" w:cs="Times New Roman"/>
          <w:i/>
          <w:sz w:val="28"/>
          <w:szCs w:val="28"/>
          <w:lang w:eastAsia="ru-RU"/>
        </w:rPr>
        <w:t>Функция анализа и контроля</w:t>
      </w:r>
      <w:r>
        <w:rPr>
          <w:rFonts w:ascii="Times New Roman" w:eastAsia="Times New Roman" w:hAnsi="Times New Roman" w:cs="Times New Roman"/>
          <w:sz w:val="28"/>
          <w:szCs w:val="28"/>
          <w:lang w:eastAsia="ru-RU"/>
        </w:rPr>
        <w:t xml:space="preserve"> реализуется с помощью набора показателей или крите</w:t>
      </w:r>
      <w:r>
        <w:rPr>
          <w:rFonts w:ascii="Times New Roman" w:eastAsia="Times New Roman" w:hAnsi="Times New Roman" w:cs="Times New Roman"/>
          <w:sz w:val="28"/>
          <w:szCs w:val="28"/>
          <w:lang w:eastAsia="ru-RU"/>
        </w:rPr>
        <w:softHyphen/>
        <w:t xml:space="preserve">риев, которые должны использоваться при анализе деятельности предприятия.  </w:t>
      </w:r>
    </w:p>
    <w:p w:rsidR="00DF7C46" w:rsidRDefault="00DF7C46" w:rsidP="00DF7C46">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Анализ может быть горизонтальным, когда рассматривается динамика по основным показателям развития, рассчитываются темпы роста</w:t>
      </w:r>
      <w:r w:rsidR="00353C25">
        <w:rPr>
          <w:rFonts w:ascii="Times New Roman" w:eastAsia="Times New Roman" w:hAnsi="Times New Roman" w:cs="Times New Roman"/>
          <w:sz w:val="28"/>
          <w:szCs w:val="28"/>
          <w:lang w:eastAsia="ru-RU"/>
        </w:rPr>
        <w:t xml:space="preserve"> или снижения</w:t>
      </w:r>
      <w:r>
        <w:rPr>
          <w:rFonts w:ascii="Times New Roman" w:eastAsia="Times New Roman" w:hAnsi="Times New Roman" w:cs="Times New Roman"/>
          <w:sz w:val="28"/>
          <w:szCs w:val="28"/>
          <w:lang w:eastAsia="ru-RU"/>
        </w:rPr>
        <w:t xml:space="preserve"> в различных периодах и временных рамках или вертикальным, когда сопоставляется величина каждого показателя к суммарному значению всех используемых данных, принятому за 100%, т. е. анализируется структура бюджета. </w:t>
      </w:r>
      <w:r w:rsidR="00057CB8">
        <w:rPr>
          <w:rFonts w:ascii="Times New Roman" w:eastAsia="Times New Roman" w:hAnsi="Times New Roman" w:cs="Times New Roman"/>
          <w:sz w:val="28"/>
          <w:szCs w:val="28"/>
          <w:lang w:eastAsia="ru-RU"/>
        </w:rPr>
        <w:t xml:space="preserve">Данный вид </w:t>
      </w:r>
      <w:r>
        <w:rPr>
          <w:rFonts w:ascii="Times New Roman" w:eastAsia="Times New Roman" w:hAnsi="Times New Roman" w:cs="Times New Roman"/>
          <w:sz w:val="28"/>
          <w:szCs w:val="28"/>
          <w:lang w:eastAsia="ru-RU"/>
        </w:rPr>
        <w:t xml:space="preserve"> анализ</w:t>
      </w:r>
      <w:r w:rsidR="00057CB8">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 финансовой отчетности </w:t>
      </w:r>
      <w:r w:rsidR="00057CB8">
        <w:rPr>
          <w:rFonts w:ascii="Times New Roman" w:eastAsia="Times New Roman" w:hAnsi="Times New Roman" w:cs="Times New Roman"/>
          <w:sz w:val="28"/>
          <w:szCs w:val="28"/>
          <w:lang w:eastAsia="ru-RU"/>
        </w:rPr>
        <w:t>организации</w:t>
      </w:r>
      <w:r>
        <w:rPr>
          <w:rFonts w:ascii="Times New Roman" w:eastAsia="Times New Roman" w:hAnsi="Times New Roman" w:cs="Times New Roman"/>
          <w:sz w:val="28"/>
          <w:szCs w:val="28"/>
          <w:lang w:eastAsia="ru-RU"/>
        </w:rPr>
        <w:t xml:space="preserve"> является эффективным средством для исследования </w:t>
      </w:r>
      <w:r w:rsidR="00057CB8">
        <w:rPr>
          <w:rFonts w:ascii="Times New Roman" w:eastAsia="Times New Roman" w:hAnsi="Times New Roman" w:cs="Times New Roman"/>
          <w:sz w:val="28"/>
          <w:szCs w:val="28"/>
          <w:lang w:eastAsia="ru-RU"/>
        </w:rPr>
        <w:t xml:space="preserve">ее </w:t>
      </w:r>
      <w:r>
        <w:rPr>
          <w:rFonts w:ascii="Times New Roman" w:eastAsia="Times New Roman" w:hAnsi="Times New Roman" w:cs="Times New Roman"/>
          <w:sz w:val="28"/>
          <w:szCs w:val="28"/>
          <w:lang w:eastAsia="ru-RU"/>
        </w:rPr>
        <w:t xml:space="preserve">состояния и изучения оптимизации производственно-хозяйственной деятельности. Рекомендации, сделанные на </w:t>
      </w:r>
      <w:r w:rsidR="002A31AE">
        <w:rPr>
          <w:rFonts w:ascii="Times New Roman" w:eastAsia="Times New Roman" w:hAnsi="Times New Roman" w:cs="Times New Roman"/>
          <w:sz w:val="28"/>
          <w:szCs w:val="28"/>
          <w:lang w:eastAsia="ru-RU"/>
        </w:rPr>
        <w:t xml:space="preserve">его </w:t>
      </w:r>
      <w:r>
        <w:rPr>
          <w:rFonts w:ascii="Times New Roman" w:eastAsia="Times New Roman" w:hAnsi="Times New Roman" w:cs="Times New Roman"/>
          <w:sz w:val="28"/>
          <w:szCs w:val="28"/>
          <w:lang w:eastAsia="ru-RU"/>
        </w:rPr>
        <w:t>основе</w:t>
      </w:r>
      <w:r w:rsidR="002A31AE">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носят конструктивный характер и могут существенно улучшить </w:t>
      </w:r>
      <w:r w:rsidR="002A31AE">
        <w:rPr>
          <w:rFonts w:ascii="Times New Roman" w:eastAsia="Times New Roman" w:hAnsi="Times New Roman" w:cs="Times New Roman"/>
          <w:sz w:val="28"/>
          <w:szCs w:val="28"/>
          <w:lang w:eastAsia="ru-RU"/>
        </w:rPr>
        <w:t>текущее положение дел</w:t>
      </w:r>
      <w:r>
        <w:rPr>
          <w:rFonts w:ascii="Times New Roman" w:eastAsia="Times New Roman" w:hAnsi="Times New Roman" w:cs="Times New Roman"/>
          <w:sz w:val="28"/>
          <w:szCs w:val="28"/>
          <w:lang w:eastAsia="ru-RU"/>
        </w:rPr>
        <w:t xml:space="preserve"> предприятия.</w:t>
      </w:r>
    </w:p>
    <w:p w:rsidR="00057CB8" w:rsidRDefault="00DF7C46" w:rsidP="00DF7C46">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Бюджет служит средством контроля и оценки результативности деятельности, основывающихся на сравнении фактически</w:t>
      </w:r>
      <w:r w:rsidR="00353C25">
        <w:rPr>
          <w:rFonts w:ascii="Times New Roman" w:eastAsia="Times New Roman" w:hAnsi="Times New Roman" w:cs="Times New Roman"/>
          <w:sz w:val="28"/>
          <w:szCs w:val="28"/>
          <w:lang w:eastAsia="ru-RU"/>
        </w:rPr>
        <w:t>х</w:t>
      </w:r>
      <w:r>
        <w:rPr>
          <w:rFonts w:ascii="Times New Roman" w:eastAsia="Times New Roman" w:hAnsi="Times New Roman" w:cs="Times New Roman"/>
          <w:sz w:val="28"/>
          <w:szCs w:val="28"/>
          <w:lang w:eastAsia="ru-RU"/>
        </w:rPr>
        <w:t xml:space="preserve"> </w:t>
      </w:r>
      <w:r w:rsidR="00057CB8">
        <w:rPr>
          <w:rFonts w:ascii="Times New Roman" w:eastAsia="Times New Roman" w:hAnsi="Times New Roman" w:cs="Times New Roman"/>
          <w:sz w:val="28"/>
          <w:szCs w:val="28"/>
          <w:lang w:eastAsia="ru-RU"/>
        </w:rPr>
        <w:t>и запланированных данных</w:t>
      </w:r>
      <w:r>
        <w:rPr>
          <w:rFonts w:ascii="Times New Roman" w:eastAsia="Times New Roman" w:hAnsi="Times New Roman" w:cs="Times New Roman"/>
          <w:sz w:val="28"/>
          <w:szCs w:val="28"/>
          <w:lang w:eastAsia="ru-RU"/>
        </w:rPr>
        <w:t xml:space="preserve"> (контроль с обратной связью), а также плановых (бюджетных) показателей с целями организации (контроль с прямой связью). </w:t>
      </w:r>
      <w:r w:rsidR="00057CB8">
        <w:rPr>
          <w:rFonts w:ascii="Times New Roman" w:eastAsia="Times New Roman" w:hAnsi="Times New Roman" w:cs="Times New Roman"/>
          <w:sz w:val="28"/>
          <w:szCs w:val="28"/>
          <w:lang w:eastAsia="ru-RU"/>
        </w:rPr>
        <w:t>Контроль</w:t>
      </w:r>
      <w:r>
        <w:rPr>
          <w:rFonts w:ascii="Times New Roman" w:eastAsia="Times New Roman" w:hAnsi="Times New Roman" w:cs="Times New Roman"/>
          <w:sz w:val="28"/>
          <w:szCs w:val="28"/>
          <w:lang w:eastAsia="ru-RU"/>
        </w:rPr>
        <w:t xml:space="preserve"> исполнения бюджетов позволяет оперативно реагировать на изменение </w:t>
      </w:r>
      <w:r w:rsidR="00057CB8">
        <w:rPr>
          <w:rFonts w:ascii="Times New Roman" w:eastAsia="Times New Roman" w:hAnsi="Times New Roman" w:cs="Times New Roman"/>
          <w:sz w:val="28"/>
          <w:szCs w:val="28"/>
          <w:lang w:eastAsia="ru-RU"/>
        </w:rPr>
        <w:t xml:space="preserve">текущей </w:t>
      </w:r>
      <w:r>
        <w:rPr>
          <w:rFonts w:ascii="Times New Roman" w:eastAsia="Times New Roman" w:hAnsi="Times New Roman" w:cs="Times New Roman"/>
          <w:sz w:val="28"/>
          <w:szCs w:val="28"/>
          <w:lang w:eastAsia="ru-RU"/>
        </w:rPr>
        <w:t xml:space="preserve">ситуации и принимать меры для ее нормализации. </w:t>
      </w:r>
      <w:r w:rsidR="00057CB8">
        <w:rPr>
          <w:rFonts w:ascii="Times New Roman" w:eastAsia="Times New Roman" w:hAnsi="Times New Roman" w:cs="Times New Roman"/>
          <w:sz w:val="28"/>
          <w:szCs w:val="28"/>
          <w:lang w:eastAsia="ru-RU"/>
        </w:rPr>
        <w:t xml:space="preserve">При </w:t>
      </w:r>
      <w:r>
        <w:rPr>
          <w:rFonts w:ascii="Times New Roman" w:eastAsia="Times New Roman" w:hAnsi="Times New Roman" w:cs="Times New Roman"/>
          <w:sz w:val="28"/>
          <w:szCs w:val="28"/>
          <w:lang w:eastAsia="ru-RU"/>
        </w:rPr>
        <w:t>непрерывно</w:t>
      </w:r>
      <w:r w:rsidR="00057CB8">
        <w:rPr>
          <w:rFonts w:ascii="Times New Roman" w:eastAsia="Times New Roman" w:hAnsi="Times New Roman" w:cs="Times New Roman"/>
          <w:sz w:val="28"/>
          <w:szCs w:val="28"/>
          <w:lang w:eastAsia="ru-RU"/>
        </w:rPr>
        <w:t>м</w:t>
      </w:r>
      <w:r>
        <w:rPr>
          <w:rFonts w:ascii="Times New Roman" w:eastAsia="Times New Roman" w:hAnsi="Times New Roman" w:cs="Times New Roman"/>
          <w:sz w:val="28"/>
          <w:szCs w:val="28"/>
          <w:lang w:eastAsia="ru-RU"/>
        </w:rPr>
        <w:t xml:space="preserve"> сопоставлени</w:t>
      </w:r>
      <w:r w:rsidR="00057CB8">
        <w:rPr>
          <w:rFonts w:ascii="Times New Roman" w:eastAsia="Times New Roman" w:hAnsi="Times New Roman" w:cs="Times New Roman"/>
          <w:sz w:val="28"/>
          <w:szCs w:val="28"/>
          <w:lang w:eastAsia="ru-RU"/>
        </w:rPr>
        <w:t>и</w:t>
      </w:r>
      <w:r>
        <w:rPr>
          <w:rFonts w:ascii="Times New Roman" w:eastAsia="Times New Roman" w:hAnsi="Times New Roman" w:cs="Times New Roman"/>
          <w:sz w:val="28"/>
          <w:szCs w:val="28"/>
          <w:lang w:eastAsia="ru-RU"/>
        </w:rPr>
        <w:t xml:space="preserve"> фактических </w:t>
      </w:r>
      <w:r w:rsidR="00057CB8">
        <w:rPr>
          <w:rFonts w:ascii="Times New Roman" w:eastAsia="Times New Roman" w:hAnsi="Times New Roman" w:cs="Times New Roman"/>
          <w:sz w:val="28"/>
          <w:szCs w:val="28"/>
          <w:lang w:eastAsia="ru-RU"/>
        </w:rPr>
        <w:t>и</w:t>
      </w:r>
      <w:r>
        <w:rPr>
          <w:rFonts w:ascii="Times New Roman" w:eastAsia="Times New Roman" w:hAnsi="Times New Roman" w:cs="Times New Roman"/>
          <w:sz w:val="28"/>
          <w:szCs w:val="28"/>
          <w:lang w:eastAsia="ru-RU"/>
        </w:rPr>
        <w:t xml:space="preserve"> плановы</w:t>
      </w:r>
      <w:r w:rsidR="00057CB8">
        <w:rPr>
          <w:rFonts w:ascii="Times New Roman" w:eastAsia="Times New Roman" w:hAnsi="Times New Roman" w:cs="Times New Roman"/>
          <w:sz w:val="28"/>
          <w:szCs w:val="28"/>
          <w:lang w:eastAsia="ru-RU"/>
        </w:rPr>
        <w:t>х</w:t>
      </w:r>
      <w:r>
        <w:rPr>
          <w:rFonts w:ascii="Times New Roman" w:eastAsia="Times New Roman" w:hAnsi="Times New Roman" w:cs="Times New Roman"/>
          <w:sz w:val="28"/>
          <w:szCs w:val="28"/>
          <w:lang w:eastAsia="ru-RU"/>
        </w:rPr>
        <w:t xml:space="preserve"> показател</w:t>
      </w:r>
      <w:r w:rsidR="00057CB8">
        <w:rPr>
          <w:rFonts w:ascii="Times New Roman" w:eastAsia="Times New Roman" w:hAnsi="Times New Roman" w:cs="Times New Roman"/>
          <w:sz w:val="28"/>
          <w:szCs w:val="28"/>
          <w:lang w:eastAsia="ru-RU"/>
        </w:rPr>
        <w:t>ей,</w:t>
      </w:r>
      <w:r>
        <w:rPr>
          <w:rFonts w:ascii="Times New Roman" w:eastAsia="Times New Roman" w:hAnsi="Times New Roman" w:cs="Times New Roman"/>
          <w:sz w:val="28"/>
          <w:szCs w:val="28"/>
          <w:lang w:eastAsia="ru-RU"/>
        </w:rPr>
        <w:t xml:space="preserve"> можно оценивать </w:t>
      </w:r>
      <w:r w:rsidR="00057CB8">
        <w:rPr>
          <w:rFonts w:ascii="Times New Roman" w:eastAsia="Times New Roman" w:hAnsi="Times New Roman" w:cs="Times New Roman"/>
          <w:sz w:val="28"/>
          <w:szCs w:val="28"/>
          <w:lang w:eastAsia="ru-RU"/>
        </w:rPr>
        <w:t>функционирование организации</w:t>
      </w:r>
      <w:r>
        <w:rPr>
          <w:rFonts w:ascii="Times New Roman" w:eastAsia="Times New Roman" w:hAnsi="Times New Roman" w:cs="Times New Roman"/>
          <w:sz w:val="28"/>
          <w:szCs w:val="28"/>
          <w:lang w:eastAsia="ru-RU"/>
        </w:rPr>
        <w:t xml:space="preserve"> </w:t>
      </w:r>
      <w:r w:rsidR="00057CB8">
        <w:rPr>
          <w:rFonts w:ascii="Times New Roman" w:eastAsia="Times New Roman" w:hAnsi="Times New Roman" w:cs="Times New Roman"/>
          <w:sz w:val="28"/>
          <w:szCs w:val="28"/>
          <w:lang w:eastAsia="ru-RU"/>
        </w:rPr>
        <w:t>на</w:t>
      </w:r>
      <w:r>
        <w:rPr>
          <w:rFonts w:ascii="Times New Roman" w:eastAsia="Times New Roman" w:hAnsi="Times New Roman" w:cs="Times New Roman"/>
          <w:sz w:val="28"/>
          <w:szCs w:val="28"/>
          <w:lang w:eastAsia="ru-RU"/>
        </w:rPr>
        <w:t xml:space="preserve"> любом этапе. </w:t>
      </w:r>
    </w:p>
    <w:p w:rsidR="002A31AE" w:rsidRDefault="00DF7C46" w:rsidP="00DF7C46">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Функции бюджетирования помогают определить пути оптимальной эффективности использования имеющихся ресурсов с учетом открывающихся  </w:t>
      </w:r>
      <w:r w:rsidR="00057CB8">
        <w:rPr>
          <w:rFonts w:ascii="Times New Roman" w:eastAsia="Times New Roman" w:hAnsi="Times New Roman" w:cs="Times New Roman"/>
          <w:sz w:val="28"/>
          <w:szCs w:val="28"/>
          <w:lang w:eastAsia="ru-RU"/>
        </w:rPr>
        <w:t>сегодня</w:t>
      </w:r>
      <w:r>
        <w:rPr>
          <w:rFonts w:ascii="Times New Roman" w:eastAsia="Times New Roman" w:hAnsi="Times New Roman" w:cs="Times New Roman"/>
          <w:sz w:val="28"/>
          <w:szCs w:val="28"/>
          <w:lang w:eastAsia="ru-RU"/>
        </w:rPr>
        <w:t xml:space="preserve"> и ожидаемых в ближайшем будущем </w:t>
      </w:r>
      <w:r w:rsidR="00057CB8">
        <w:rPr>
          <w:rFonts w:ascii="Times New Roman" w:eastAsia="Times New Roman" w:hAnsi="Times New Roman" w:cs="Times New Roman"/>
          <w:sz w:val="28"/>
          <w:szCs w:val="28"/>
          <w:lang w:eastAsia="ru-RU"/>
        </w:rPr>
        <w:t xml:space="preserve">перспектив </w:t>
      </w:r>
      <w:r>
        <w:rPr>
          <w:rFonts w:ascii="Times New Roman" w:eastAsia="Times New Roman" w:hAnsi="Times New Roman" w:cs="Times New Roman"/>
          <w:sz w:val="28"/>
          <w:szCs w:val="28"/>
          <w:lang w:eastAsia="ru-RU"/>
        </w:rPr>
        <w:t>рыночн</w:t>
      </w:r>
      <w:r w:rsidR="00057CB8">
        <w:rPr>
          <w:rFonts w:ascii="Times New Roman" w:eastAsia="Times New Roman" w:hAnsi="Times New Roman" w:cs="Times New Roman"/>
          <w:sz w:val="28"/>
          <w:szCs w:val="28"/>
          <w:lang w:eastAsia="ru-RU"/>
        </w:rPr>
        <w:t>ого</w:t>
      </w:r>
      <w:r>
        <w:rPr>
          <w:rFonts w:ascii="Times New Roman" w:eastAsia="Times New Roman" w:hAnsi="Times New Roman" w:cs="Times New Roman"/>
          <w:sz w:val="28"/>
          <w:szCs w:val="28"/>
          <w:lang w:eastAsia="ru-RU"/>
        </w:rPr>
        <w:t xml:space="preserve"> </w:t>
      </w:r>
      <w:r w:rsidR="00057CB8">
        <w:rPr>
          <w:rFonts w:ascii="Times New Roman" w:eastAsia="Times New Roman" w:hAnsi="Times New Roman" w:cs="Times New Roman"/>
          <w:sz w:val="28"/>
          <w:szCs w:val="28"/>
          <w:lang w:eastAsia="ru-RU"/>
        </w:rPr>
        <w:t>развития</w:t>
      </w:r>
      <w:r>
        <w:rPr>
          <w:rFonts w:ascii="Times New Roman" w:eastAsia="Times New Roman" w:hAnsi="Times New Roman" w:cs="Times New Roman"/>
          <w:sz w:val="28"/>
          <w:szCs w:val="28"/>
          <w:lang w:eastAsia="ru-RU"/>
        </w:rPr>
        <w:t xml:space="preserve">. </w:t>
      </w:r>
    </w:p>
    <w:p w:rsidR="00DF7C46" w:rsidRDefault="00DF7C46" w:rsidP="00DF7C46">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4. </w:t>
      </w:r>
      <w:r w:rsidR="002A31AE">
        <w:rPr>
          <w:rFonts w:ascii="Times New Roman" w:eastAsia="Times New Roman" w:hAnsi="Times New Roman" w:cs="Times New Roman"/>
          <w:sz w:val="28"/>
          <w:szCs w:val="28"/>
          <w:lang w:eastAsia="ru-RU"/>
        </w:rPr>
        <w:t>Качество проведенной работы по осуществлению исполнения бюджета</w:t>
      </w:r>
      <w:r>
        <w:rPr>
          <w:rFonts w:ascii="Times New Roman" w:eastAsia="Times New Roman" w:hAnsi="Times New Roman" w:cs="Times New Roman"/>
          <w:sz w:val="28"/>
          <w:szCs w:val="28"/>
          <w:lang w:eastAsia="ru-RU"/>
        </w:rPr>
        <w:t xml:space="preserve"> руководител</w:t>
      </w:r>
      <w:r w:rsidR="00BE2470">
        <w:rPr>
          <w:rFonts w:ascii="Times New Roman" w:eastAsia="Times New Roman" w:hAnsi="Times New Roman" w:cs="Times New Roman"/>
          <w:sz w:val="28"/>
          <w:szCs w:val="28"/>
          <w:lang w:eastAsia="ru-RU"/>
        </w:rPr>
        <w:t>ем</w:t>
      </w:r>
      <w:r>
        <w:rPr>
          <w:rFonts w:ascii="Times New Roman" w:eastAsia="Times New Roman" w:hAnsi="Times New Roman" w:cs="Times New Roman"/>
          <w:sz w:val="28"/>
          <w:szCs w:val="28"/>
          <w:lang w:eastAsia="ru-RU"/>
        </w:rPr>
        <w:t xml:space="preserve"> структурного подразделения </w:t>
      </w:r>
      <w:r w:rsidR="00BE2470">
        <w:rPr>
          <w:rFonts w:ascii="Times New Roman" w:eastAsia="Times New Roman" w:hAnsi="Times New Roman" w:cs="Times New Roman"/>
          <w:sz w:val="28"/>
          <w:szCs w:val="28"/>
          <w:lang w:eastAsia="ru-RU"/>
        </w:rPr>
        <w:t xml:space="preserve">позволяет дать </w:t>
      </w:r>
      <w:r w:rsidR="00BE2470" w:rsidRPr="0053363A">
        <w:rPr>
          <w:rFonts w:ascii="Times New Roman" w:eastAsia="Times New Roman" w:hAnsi="Times New Roman" w:cs="Times New Roman"/>
          <w:i/>
          <w:sz w:val="28"/>
          <w:szCs w:val="28"/>
          <w:lang w:eastAsia="ru-RU"/>
        </w:rPr>
        <w:t xml:space="preserve">критерии </w:t>
      </w:r>
      <w:r w:rsidRPr="0053363A">
        <w:rPr>
          <w:rFonts w:ascii="Times New Roman" w:eastAsia="Times New Roman" w:hAnsi="Times New Roman" w:cs="Times New Roman"/>
          <w:i/>
          <w:sz w:val="28"/>
          <w:szCs w:val="28"/>
          <w:lang w:eastAsia="ru-RU"/>
        </w:rPr>
        <w:t xml:space="preserve">оценки </w:t>
      </w:r>
      <w:r w:rsidR="00BE2470" w:rsidRPr="0053363A">
        <w:rPr>
          <w:rFonts w:ascii="Times New Roman" w:eastAsia="Times New Roman" w:hAnsi="Times New Roman" w:cs="Times New Roman"/>
          <w:i/>
          <w:sz w:val="28"/>
          <w:szCs w:val="28"/>
          <w:lang w:eastAsia="ru-RU"/>
        </w:rPr>
        <w:t>деятельности</w:t>
      </w:r>
      <w:r>
        <w:rPr>
          <w:rFonts w:ascii="Times New Roman" w:eastAsia="Times New Roman" w:hAnsi="Times New Roman" w:cs="Times New Roman"/>
          <w:sz w:val="28"/>
          <w:szCs w:val="28"/>
          <w:lang w:eastAsia="ru-RU"/>
        </w:rPr>
        <w:t xml:space="preserve"> самого специалиста. Практически все </w:t>
      </w:r>
      <w:r>
        <w:rPr>
          <w:rFonts w:ascii="Times New Roman" w:eastAsia="Times New Roman" w:hAnsi="Times New Roman" w:cs="Times New Roman"/>
          <w:sz w:val="28"/>
          <w:szCs w:val="28"/>
          <w:lang w:eastAsia="ru-RU"/>
        </w:rPr>
        <w:lastRenderedPageBreak/>
        <w:t>организации, внедрившие систему бюджетирования</w:t>
      </w:r>
      <w:r w:rsidR="002A31AE">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используют ее для целей оценки работы руководителей своих подразделений.</w:t>
      </w:r>
    </w:p>
    <w:p w:rsidR="00DF7C46" w:rsidRDefault="00DF7C46" w:rsidP="00DF7C46">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5. </w:t>
      </w:r>
      <w:r>
        <w:rPr>
          <w:rFonts w:ascii="Times New Roman" w:eastAsia="Times New Roman" w:hAnsi="Times New Roman" w:cs="Times New Roman"/>
          <w:i/>
          <w:sz w:val="28"/>
          <w:szCs w:val="28"/>
          <w:lang w:eastAsia="ru-RU"/>
        </w:rPr>
        <w:t>Мотивационная</w:t>
      </w:r>
      <w:r>
        <w:rPr>
          <w:rFonts w:ascii="Times New Roman" w:eastAsia="Times New Roman" w:hAnsi="Times New Roman" w:cs="Times New Roman"/>
          <w:sz w:val="28"/>
          <w:szCs w:val="28"/>
          <w:lang w:eastAsia="ru-RU"/>
        </w:rPr>
        <w:t xml:space="preserve"> функция выражается через сам бюджет, несущий в себе цели и ориентиры деятельности как организации в целом, так  и ее отдельных структурных подразделений и  стимулирующий сотрудников и руководителей к достижению поставленных целей. Однако</w:t>
      </w:r>
      <w:proofErr w:type="gramStart"/>
      <w:r>
        <w:rPr>
          <w:rFonts w:ascii="Times New Roman" w:eastAsia="Times New Roman" w:hAnsi="Times New Roman" w:cs="Times New Roman"/>
          <w:sz w:val="28"/>
          <w:szCs w:val="28"/>
          <w:lang w:eastAsia="ru-RU"/>
        </w:rPr>
        <w:t>,</w:t>
      </w:r>
      <w:proofErr w:type="gramEnd"/>
      <w:r>
        <w:rPr>
          <w:rFonts w:ascii="Times New Roman" w:eastAsia="Times New Roman" w:hAnsi="Times New Roman" w:cs="Times New Roman"/>
          <w:sz w:val="28"/>
          <w:szCs w:val="28"/>
          <w:lang w:eastAsia="ru-RU"/>
        </w:rPr>
        <w:t xml:space="preserve"> использование руководством системы бюджетирования в качестве средства принуждения разлагает коллектив и создает лишнюю нервозность, не способствующую продуктивной деятельности организации. При разработке системы мотивации необходимо определить, какое </w:t>
      </w:r>
      <w:proofErr w:type="gramStart"/>
      <w:r>
        <w:rPr>
          <w:rFonts w:ascii="Times New Roman" w:eastAsia="Times New Roman" w:hAnsi="Times New Roman" w:cs="Times New Roman"/>
          <w:sz w:val="28"/>
          <w:szCs w:val="28"/>
          <w:lang w:eastAsia="ru-RU"/>
        </w:rPr>
        <w:t>подразделение</w:t>
      </w:r>
      <w:proofErr w:type="gramEnd"/>
      <w:r>
        <w:rPr>
          <w:rFonts w:ascii="Times New Roman" w:eastAsia="Times New Roman" w:hAnsi="Times New Roman" w:cs="Times New Roman"/>
          <w:sz w:val="28"/>
          <w:szCs w:val="28"/>
          <w:lang w:eastAsia="ru-RU"/>
        </w:rPr>
        <w:t xml:space="preserve"> на какой показатель влияет</w:t>
      </w:r>
      <w:r w:rsidR="0053363A">
        <w:rPr>
          <w:rFonts w:ascii="Times New Roman" w:eastAsia="Times New Roman" w:hAnsi="Times New Roman" w:cs="Times New Roman"/>
          <w:sz w:val="28"/>
          <w:szCs w:val="28"/>
          <w:lang w:eastAsia="ru-RU"/>
        </w:rPr>
        <w:t xml:space="preserve">, и </w:t>
      </w:r>
      <w:r>
        <w:rPr>
          <w:rFonts w:ascii="Times New Roman" w:eastAsia="Times New Roman" w:hAnsi="Times New Roman" w:cs="Times New Roman"/>
          <w:sz w:val="28"/>
          <w:szCs w:val="28"/>
          <w:lang w:eastAsia="ru-RU"/>
        </w:rPr>
        <w:t>мотивация каждого подразделения должна строиться именно на таких показателях как стратегических, так и оперативных.</w:t>
      </w:r>
    </w:p>
    <w:p w:rsidR="00DF7C46" w:rsidRDefault="00DF7C46" w:rsidP="00DF7C46">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w:t>
      </w:r>
      <w:r>
        <w:t xml:space="preserve"> </w:t>
      </w:r>
      <w:r w:rsidR="002A31AE">
        <w:rPr>
          <w:rFonts w:ascii="Times New Roman" w:eastAsia="Times New Roman" w:hAnsi="Times New Roman" w:cs="Times New Roman"/>
          <w:i/>
          <w:sz w:val="28"/>
          <w:szCs w:val="28"/>
          <w:lang w:eastAsia="ru-RU"/>
        </w:rPr>
        <w:t>Коммуникационная</w:t>
      </w:r>
      <w:r w:rsidR="002A31AE">
        <w:rPr>
          <w:rFonts w:ascii="Times New Roman" w:eastAsia="Times New Roman" w:hAnsi="Times New Roman" w:cs="Times New Roman"/>
          <w:sz w:val="28"/>
          <w:szCs w:val="28"/>
          <w:lang w:eastAsia="ru-RU"/>
        </w:rPr>
        <w:t xml:space="preserve"> функция </w:t>
      </w:r>
      <w:r>
        <w:rPr>
          <w:rFonts w:ascii="Times New Roman" w:eastAsia="Times New Roman" w:hAnsi="Times New Roman" w:cs="Times New Roman"/>
          <w:sz w:val="28"/>
          <w:szCs w:val="28"/>
          <w:lang w:eastAsia="ru-RU"/>
        </w:rPr>
        <w:t>бюджетирования зависит как от организации самой системы (в частности, вовлеченности сотрудников в этот процесс), так и от содержания</w:t>
      </w:r>
      <w:r w:rsidR="00CC0103">
        <w:rPr>
          <w:rFonts w:ascii="Times New Roman" w:eastAsia="Times New Roman" w:hAnsi="Times New Roman" w:cs="Times New Roman"/>
          <w:sz w:val="28"/>
          <w:szCs w:val="28"/>
          <w:lang w:eastAsia="ru-RU"/>
        </w:rPr>
        <w:t xml:space="preserve"> и качества</w:t>
      </w:r>
      <w:r>
        <w:rPr>
          <w:rFonts w:ascii="Times New Roman" w:eastAsia="Times New Roman" w:hAnsi="Times New Roman" w:cs="Times New Roman"/>
          <w:sz w:val="28"/>
          <w:szCs w:val="28"/>
          <w:lang w:eastAsia="ru-RU"/>
        </w:rPr>
        <w:t xml:space="preserve"> информации, формируемой в системе. </w:t>
      </w:r>
      <w:r w:rsidR="00CC0103">
        <w:rPr>
          <w:rFonts w:ascii="Times New Roman" w:eastAsia="Times New Roman" w:hAnsi="Times New Roman" w:cs="Times New Roman"/>
          <w:sz w:val="28"/>
          <w:szCs w:val="28"/>
          <w:lang w:eastAsia="ru-RU"/>
        </w:rPr>
        <w:t xml:space="preserve">Для повышения эффективности лучше </w:t>
      </w:r>
      <w:r>
        <w:rPr>
          <w:rFonts w:ascii="Times New Roman" w:eastAsia="Times New Roman" w:hAnsi="Times New Roman" w:cs="Times New Roman"/>
          <w:sz w:val="28"/>
          <w:szCs w:val="28"/>
          <w:lang w:eastAsia="ru-RU"/>
        </w:rPr>
        <w:t xml:space="preserve">строить эту систему в виде комбинации </w:t>
      </w:r>
      <w:r>
        <w:rPr>
          <w:rFonts w:ascii="Times New Roman" w:eastAsia="Times New Roman" w:hAnsi="Times New Roman" w:cs="Times New Roman"/>
          <w:i/>
          <w:sz w:val="28"/>
          <w:szCs w:val="28"/>
          <w:lang w:eastAsia="ru-RU"/>
        </w:rPr>
        <w:t>восходящих</w:t>
      </w:r>
      <w:r>
        <w:rPr>
          <w:rFonts w:ascii="Times New Roman" w:eastAsia="Times New Roman" w:hAnsi="Times New Roman" w:cs="Times New Roman"/>
          <w:sz w:val="28"/>
          <w:szCs w:val="28"/>
          <w:lang w:eastAsia="ru-RU"/>
        </w:rPr>
        <w:t xml:space="preserve"> (от рядовых сотрудников и руководителей подразделений к специалистам по бюджетированию) и </w:t>
      </w:r>
      <w:r>
        <w:rPr>
          <w:rFonts w:ascii="Times New Roman" w:eastAsia="Times New Roman" w:hAnsi="Times New Roman" w:cs="Times New Roman"/>
          <w:i/>
          <w:sz w:val="28"/>
          <w:szCs w:val="28"/>
          <w:lang w:eastAsia="ru-RU"/>
        </w:rPr>
        <w:t>нисходящих</w:t>
      </w:r>
      <w:r>
        <w:rPr>
          <w:rFonts w:ascii="Times New Roman" w:eastAsia="Times New Roman" w:hAnsi="Times New Roman" w:cs="Times New Roman"/>
          <w:sz w:val="28"/>
          <w:szCs w:val="28"/>
          <w:lang w:eastAsia="ru-RU"/>
        </w:rPr>
        <w:t xml:space="preserve"> (от специалистов и руководителей более высокого уровня к руководителям низшего звена и рядовым сотрудникам) потоков информации. </w:t>
      </w:r>
    </w:p>
    <w:p w:rsidR="0053363A" w:rsidRDefault="00DF7C46" w:rsidP="00DF7C46">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7. </w:t>
      </w:r>
      <w:r w:rsidR="00BE2470">
        <w:rPr>
          <w:rFonts w:ascii="Times New Roman" w:eastAsia="Times New Roman" w:hAnsi="Times New Roman" w:cs="Times New Roman"/>
          <w:sz w:val="28"/>
          <w:szCs w:val="28"/>
          <w:lang w:eastAsia="ru-RU"/>
        </w:rPr>
        <w:t>Проведение работы по бюджетированию помогает руководителю</w:t>
      </w:r>
      <w:r>
        <w:rPr>
          <w:rFonts w:ascii="Times New Roman" w:eastAsia="Times New Roman" w:hAnsi="Times New Roman" w:cs="Times New Roman"/>
          <w:sz w:val="28"/>
          <w:szCs w:val="28"/>
          <w:lang w:eastAsia="ru-RU"/>
        </w:rPr>
        <w:t xml:space="preserve"> детально изуч</w:t>
      </w:r>
      <w:r w:rsidR="00BE2470">
        <w:rPr>
          <w:rFonts w:ascii="Times New Roman" w:eastAsia="Times New Roman" w:hAnsi="Times New Roman" w:cs="Times New Roman"/>
          <w:sz w:val="28"/>
          <w:szCs w:val="28"/>
          <w:lang w:eastAsia="ru-RU"/>
        </w:rPr>
        <w:t>ить</w:t>
      </w:r>
      <w:r>
        <w:rPr>
          <w:rFonts w:ascii="Times New Roman" w:eastAsia="Times New Roman" w:hAnsi="Times New Roman" w:cs="Times New Roman"/>
          <w:sz w:val="28"/>
          <w:szCs w:val="28"/>
          <w:lang w:eastAsia="ru-RU"/>
        </w:rPr>
        <w:t xml:space="preserve"> особенност</w:t>
      </w:r>
      <w:r w:rsidR="00BE2470">
        <w:rPr>
          <w:rFonts w:ascii="Times New Roman" w:eastAsia="Times New Roman" w:hAnsi="Times New Roman" w:cs="Times New Roman"/>
          <w:sz w:val="28"/>
          <w:szCs w:val="28"/>
          <w:lang w:eastAsia="ru-RU"/>
        </w:rPr>
        <w:t>и</w:t>
      </w:r>
      <w:r>
        <w:rPr>
          <w:rFonts w:ascii="Times New Roman" w:eastAsia="Times New Roman" w:hAnsi="Times New Roman" w:cs="Times New Roman"/>
          <w:sz w:val="28"/>
          <w:szCs w:val="28"/>
          <w:lang w:eastAsia="ru-RU"/>
        </w:rPr>
        <w:t xml:space="preserve"> </w:t>
      </w:r>
      <w:r w:rsidR="00BE2470">
        <w:rPr>
          <w:rFonts w:ascii="Times New Roman" w:eastAsia="Times New Roman" w:hAnsi="Times New Roman" w:cs="Times New Roman"/>
          <w:sz w:val="28"/>
          <w:szCs w:val="28"/>
          <w:lang w:eastAsia="ru-RU"/>
        </w:rPr>
        <w:t>функционирования собственного подразделения, а также</w:t>
      </w:r>
      <w:r>
        <w:rPr>
          <w:rFonts w:ascii="Times New Roman" w:eastAsia="Times New Roman" w:hAnsi="Times New Roman" w:cs="Times New Roman"/>
          <w:sz w:val="28"/>
          <w:szCs w:val="28"/>
          <w:lang w:eastAsia="ru-RU"/>
        </w:rPr>
        <w:t xml:space="preserve"> </w:t>
      </w:r>
      <w:r w:rsidR="00BE2470">
        <w:rPr>
          <w:rFonts w:ascii="Times New Roman" w:eastAsia="Times New Roman" w:hAnsi="Times New Roman" w:cs="Times New Roman"/>
          <w:sz w:val="28"/>
          <w:szCs w:val="28"/>
          <w:lang w:eastAsia="ru-RU"/>
        </w:rPr>
        <w:t>понять взаимосвязь</w:t>
      </w:r>
      <w:r>
        <w:rPr>
          <w:rFonts w:ascii="Times New Roman" w:eastAsia="Times New Roman" w:hAnsi="Times New Roman" w:cs="Times New Roman"/>
          <w:sz w:val="28"/>
          <w:szCs w:val="28"/>
          <w:lang w:eastAsia="ru-RU"/>
        </w:rPr>
        <w:t xml:space="preserve"> своих показателей с показателями работы других центров ответственности, поэтому можно утверждать, что</w:t>
      </w:r>
      <w:r>
        <w:t xml:space="preserve"> б</w:t>
      </w:r>
      <w:r>
        <w:rPr>
          <w:rFonts w:ascii="Times New Roman" w:eastAsia="Times New Roman" w:hAnsi="Times New Roman" w:cs="Times New Roman"/>
          <w:sz w:val="28"/>
          <w:szCs w:val="28"/>
          <w:lang w:eastAsia="ru-RU"/>
        </w:rPr>
        <w:t xml:space="preserve">юджетирование является </w:t>
      </w:r>
      <w:r>
        <w:rPr>
          <w:rFonts w:ascii="Times New Roman" w:eastAsia="Times New Roman" w:hAnsi="Times New Roman" w:cs="Times New Roman"/>
          <w:i/>
          <w:sz w:val="28"/>
          <w:szCs w:val="28"/>
          <w:lang w:eastAsia="ru-RU"/>
        </w:rPr>
        <w:t>средством обучения специалистов</w:t>
      </w:r>
      <w:r>
        <w:rPr>
          <w:rFonts w:ascii="Times New Roman" w:eastAsia="Times New Roman" w:hAnsi="Times New Roman" w:cs="Times New Roman"/>
          <w:sz w:val="28"/>
          <w:szCs w:val="28"/>
          <w:lang w:eastAsia="ru-RU"/>
        </w:rPr>
        <w:t xml:space="preserve">. </w:t>
      </w:r>
    </w:p>
    <w:p w:rsidR="00DF7C46" w:rsidRDefault="00DF7C46" w:rsidP="00DF7C46">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Руководитель, разрабатывающий и участвующий в утверждении бюджета своего подра</w:t>
      </w:r>
      <w:r w:rsidR="00CC0103">
        <w:rPr>
          <w:rFonts w:ascii="Times New Roman" w:eastAsia="Times New Roman" w:hAnsi="Times New Roman" w:cs="Times New Roman"/>
          <w:sz w:val="28"/>
          <w:szCs w:val="28"/>
          <w:lang w:eastAsia="ru-RU"/>
        </w:rPr>
        <w:t xml:space="preserve">зделения, проходит хорошую школу, что является отправной точкой для сотрудника, недавно начавшего работать в данной организации на этой должности. </w:t>
      </w:r>
      <w:r>
        <w:rPr>
          <w:rFonts w:ascii="Times New Roman" w:eastAsia="Times New Roman" w:hAnsi="Times New Roman" w:cs="Times New Roman"/>
          <w:sz w:val="28"/>
          <w:szCs w:val="28"/>
          <w:lang w:eastAsia="ru-RU"/>
        </w:rPr>
        <w:t xml:space="preserve"> </w:t>
      </w:r>
    </w:p>
    <w:p w:rsidR="00DF7C46" w:rsidRPr="00353C25" w:rsidRDefault="00DF7C46" w:rsidP="00DF7C46">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8. Бюджетирование способствуют поддержанию и усилению </w:t>
      </w:r>
      <w:r>
        <w:rPr>
          <w:rFonts w:ascii="Times New Roman" w:eastAsia="Times New Roman" w:hAnsi="Times New Roman" w:cs="Times New Roman"/>
          <w:i/>
          <w:sz w:val="28"/>
          <w:szCs w:val="28"/>
          <w:lang w:eastAsia="ru-RU"/>
        </w:rPr>
        <w:t>координации</w:t>
      </w:r>
      <w:r>
        <w:rPr>
          <w:rFonts w:ascii="Times New Roman" w:eastAsia="Times New Roman" w:hAnsi="Times New Roman" w:cs="Times New Roman"/>
          <w:sz w:val="28"/>
          <w:szCs w:val="28"/>
          <w:lang w:eastAsia="ru-RU"/>
        </w:rPr>
        <w:t xml:space="preserve"> между подразделениями, </w:t>
      </w:r>
      <w:proofErr w:type="gramStart"/>
      <w:r>
        <w:rPr>
          <w:rFonts w:ascii="Times New Roman" w:eastAsia="Times New Roman" w:hAnsi="Times New Roman" w:cs="Times New Roman"/>
          <w:sz w:val="28"/>
          <w:szCs w:val="28"/>
          <w:lang w:eastAsia="ru-RU"/>
        </w:rPr>
        <w:t>которая</w:t>
      </w:r>
      <w:proofErr w:type="gramEnd"/>
      <w:r>
        <w:rPr>
          <w:rFonts w:ascii="Times New Roman" w:eastAsia="Times New Roman" w:hAnsi="Times New Roman" w:cs="Times New Roman"/>
          <w:sz w:val="28"/>
          <w:szCs w:val="28"/>
          <w:lang w:eastAsia="ru-RU"/>
        </w:rPr>
        <w:t xml:space="preserve"> </w:t>
      </w:r>
      <w:r w:rsidR="00CC0103">
        <w:rPr>
          <w:rFonts w:ascii="Times New Roman" w:eastAsia="Times New Roman" w:hAnsi="Times New Roman" w:cs="Times New Roman"/>
          <w:sz w:val="28"/>
          <w:szCs w:val="28"/>
          <w:lang w:eastAsia="ru-RU"/>
        </w:rPr>
        <w:t>по мнению Волковой О.Н. «</w:t>
      </w:r>
      <w:r>
        <w:rPr>
          <w:rFonts w:ascii="Times New Roman" w:eastAsia="Times New Roman" w:hAnsi="Times New Roman" w:cs="Times New Roman"/>
          <w:sz w:val="28"/>
          <w:szCs w:val="28"/>
          <w:lang w:eastAsia="ru-RU"/>
        </w:rPr>
        <w:t>является важной, особенно для больших, разветвленных структурно или географически разбросанных компаний, в которых руководители подразделений обладают значительной самостоятельностью в принятии решений. Только согласованная деятельность всех центров бюджетной ответственности позволяет организации достичь своей главной цели - увеличения благосостояния всех участников деятельности</w:t>
      </w:r>
      <w:r w:rsidR="00CC0103">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w:t>
      </w:r>
      <w:r w:rsidR="00CC0103" w:rsidRPr="00CC0103">
        <w:rPr>
          <w:rFonts w:ascii="Times New Roman" w:eastAsia="Times New Roman" w:hAnsi="Times New Roman" w:cs="Times New Roman"/>
          <w:sz w:val="28"/>
          <w:szCs w:val="28"/>
          <w:lang w:eastAsia="ru-RU"/>
        </w:rPr>
        <w:t>[49]</w:t>
      </w:r>
      <w:r>
        <w:rPr>
          <w:rFonts w:ascii="Times New Roman" w:eastAsia="Times New Roman" w:hAnsi="Times New Roman" w:cs="Times New Roman"/>
          <w:sz w:val="28"/>
          <w:szCs w:val="28"/>
          <w:lang w:eastAsia="ru-RU"/>
        </w:rPr>
        <w:t xml:space="preserve"> </w:t>
      </w:r>
    </w:p>
    <w:p w:rsidR="00CC0103" w:rsidRPr="00CC0103" w:rsidRDefault="00CC0103" w:rsidP="00DF7C46">
      <w:pPr>
        <w:spacing w:after="0" w:line="360" w:lineRule="auto"/>
        <w:ind w:firstLine="851"/>
        <w:jc w:val="both"/>
        <w:rPr>
          <w:rFonts w:ascii="Times New Roman" w:eastAsia="Times New Roman" w:hAnsi="Times New Roman" w:cs="Times New Roman"/>
          <w:sz w:val="28"/>
          <w:szCs w:val="28"/>
          <w:lang w:eastAsia="ru-RU"/>
        </w:rPr>
      </w:pPr>
    </w:p>
    <w:p w:rsidR="00DF7C46" w:rsidRDefault="00DF7C46" w:rsidP="00DF7C46">
      <w:pPr>
        <w:tabs>
          <w:tab w:val="left" w:pos="8505"/>
          <w:tab w:val="left" w:pos="8647"/>
        </w:tabs>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5581650" cy="4229100"/>
            <wp:effectExtent l="0" t="38100" r="0" b="57150"/>
            <wp:docPr id="34" name="Схема 3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rsidR="00DF7C46" w:rsidRDefault="00DF7C46" w:rsidP="00DF7C46">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Рисунок 4 – Основные принципы бюджетного планирования</w:t>
      </w:r>
    </w:p>
    <w:p w:rsidR="0053363A" w:rsidRDefault="0053363A" w:rsidP="00DF7C46">
      <w:pPr>
        <w:spacing w:after="0" w:line="360" w:lineRule="auto"/>
        <w:jc w:val="center"/>
        <w:rPr>
          <w:rFonts w:ascii="Times New Roman" w:eastAsia="Times New Roman" w:hAnsi="Times New Roman" w:cs="Times New Roman"/>
          <w:sz w:val="28"/>
          <w:szCs w:val="28"/>
          <w:lang w:eastAsia="ru-RU"/>
        </w:rPr>
      </w:pPr>
    </w:p>
    <w:p w:rsidR="0069728D" w:rsidRDefault="0069728D" w:rsidP="0069728D">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Наиболее полному раскрытию функций способствует соблюдение основных принципов при составлении и утверждении бюджетов (рис. 4).</w:t>
      </w:r>
    </w:p>
    <w:p w:rsidR="0053363A" w:rsidRDefault="00BE2470" w:rsidP="0053363A">
      <w:pPr>
        <w:spacing w:after="0" w:line="360" w:lineRule="auto"/>
        <w:ind w:right="150" w:firstLine="851"/>
        <w:jc w:val="both"/>
        <w:rPr>
          <w:rFonts w:ascii="Times New Roman" w:hAnsi="Times New Roman" w:cs="Times New Roman"/>
          <w:sz w:val="28"/>
          <w:szCs w:val="28"/>
        </w:rPr>
      </w:pPr>
      <w:r>
        <w:rPr>
          <w:rFonts w:ascii="Times New Roman" w:hAnsi="Times New Roman" w:cs="Times New Roman"/>
          <w:sz w:val="28"/>
          <w:szCs w:val="28"/>
        </w:rPr>
        <w:t>В ходе мировой практики</w:t>
      </w:r>
      <w:r w:rsidR="00DF7C46">
        <w:rPr>
          <w:rFonts w:ascii="Times New Roman" w:hAnsi="Times New Roman" w:cs="Times New Roman"/>
          <w:sz w:val="28"/>
          <w:szCs w:val="28"/>
        </w:rPr>
        <w:t xml:space="preserve"> в системе бюджетирования </w:t>
      </w:r>
      <w:r>
        <w:rPr>
          <w:rFonts w:ascii="Times New Roman" w:hAnsi="Times New Roman" w:cs="Times New Roman"/>
          <w:sz w:val="28"/>
          <w:szCs w:val="28"/>
        </w:rPr>
        <w:t xml:space="preserve">выявились </w:t>
      </w:r>
      <w:r w:rsidR="00DF7C46">
        <w:rPr>
          <w:rFonts w:ascii="Times New Roman" w:hAnsi="Times New Roman" w:cs="Times New Roman"/>
          <w:sz w:val="28"/>
          <w:szCs w:val="28"/>
        </w:rPr>
        <w:t>положительные и отрицательные стороны (см. таблицу 2).</w:t>
      </w:r>
    </w:p>
    <w:p w:rsidR="00DF7C46" w:rsidRDefault="00DF7C46" w:rsidP="0053363A">
      <w:pPr>
        <w:spacing w:after="0" w:line="360" w:lineRule="auto"/>
        <w:ind w:right="150" w:firstLine="851"/>
        <w:jc w:val="both"/>
        <w:rPr>
          <w:rFonts w:ascii="Times New Roman" w:hAnsi="Times New Roman" w:cs="Times New Roman"/>
          <w:sz w:val="28"/>
          <w:szCs w:val="28"/>
        </w:rPr>
      </w:pPr>
      <w:r>
        <w:rPr>
          <w:rFonts w:ascii="Times New Roman" w:hAnsi="Times New Roman" w:cs="Times New Roman"/>
          <w:sz w:val="24"/>
          <w:szCs w:val="24"/>
        </w:rPr>
        <w:lastRenderedPageBreak/>
        <w:t>Таблица 2 – Достоинства и недостатки системы бюджетирования</w:t>
      </w:r>
    </w:p>
    <w:tbl>
      <w:tblPr>
        <w:tblStyle w:val="a9"/>
        <w:tblpPr w:leftFromText="180" w:rightFromText="180" w:vertAnchor="text" w:tblpY="256"/>
        <w:tblW w:w="0" w:type="auto"/>
        <w:tblLook w:val="04A0" w:firstRow="1" w:lastRow="0" w:firstColumn="1" w:lastColumn="0" w:noHBand="0" w:noVBand="1"/>
      </w:tblPr>
      <w:tblGrid>
        <w:gridCol w:w="4785"/>
        <w:gridCol w:w="4786"/>
      </w:tblGrid>
      <w:tr w:rsidR="00DF7C46" w:rsidTr="00DF7C46">
        <w:tc>
          <w:tcPr>
            <w:tcW w:w="4785" w:type="dxa"/>
            <w:tcBorders>
              <w:top w:val="single" w:sz="4" w:space="0" w:color="auto"/>
              <w:left w:val="single" w:sz="4" w:space="0" w:color="auto"/>
              <w:bottom w:val="single" w:sz="4" w:space="0" w:color="auto"/>
              <w:right w:val="single" w:sz="4" w:space="0" w:color="auto"/>
            </w:tcBorders>
            <w:hideMark/>
          </w:tcPr>
          <w:p w:rsidR="00DF7C46" w:rsidRDefault="00DF7C46">
            <w:pPr>
              <w:pStyle w:val="af"/>
              <w:spacing w:line="360" w:lineRule="auto"/>
              <w:jc w:val="center"/>
              <w:rPr>
                <w:b/>
                <w:lang w:eastAsia="en-US"/>
              </w:rPr>
            </w:pPr>
            <w:r>
              <w:rPr>
                <w:b/>
                <w:lang w:eastAsia="en-US"/>
              </w:rPr>
              <w:t>Достоинства</w:t>
            </w:r>
          </w:p>
        </w:tc>
        <w:tc>
          <w:tcPr>
            <w:tcW w:w="4786" w:type="dxa"/>
            <w:tcBorders>
              <w:top w:val="single" w:sz="4" w:space="0" w:color="auto"/>
              <w:left w:val="single" w:sz="4" w:space="0" w:color="auto"/>
              <w:bottom w:val="single" w:sz="4" w:space="0" w:color="auto"/>
              <w:right w:val="single" w:sz="4" w:space="0" w:color="auto"/>
            </w:tcBorders>
            <w:hideMark/>
          </w:tcPr>
          <w:p w:rsidR="00DF7C46" w:rsidRDefault="00DF7C46">
            <w:pPr>
              <w:pStyle w:val="af"/>
              <w:spacing w:line="360" w:lineRule="auto"/>
              <w:jc w:val="center"/>
              <w:rPr>
                <w:b/>
                <w:lang w:eastAsia="en-US"/>
              </w:rPr>
            </w:pPr>
            <w:r>
              <w:rPr>
                <w:b/>
                <w:lang w:eastAsia="en-US"/>
              </w:rPr>
              <w:t>Недостатки</w:t>
            </w:r>
          </w:p>
        </w:tc>
      </w:tr>
      <w:tr w:rsidR="00DF7C46" w:rsidTr="00DF7C46">
        <w:tc>
          <w:tcPr>
            <w:tcW w:w="4785" w:type="dxa"/>
            <w:tcBorders>
              <w:top w:val="single" w:sz="4" w:space="0" w:color="auto"/>
              <w:left w:val="single" w:sz="4" w:space="0" w:color="auto"/>
              <w:bottom w:val="single" w:sz="4" w:space="0" w:color="auto"/>
              <w:right w:val="single" w:sz="4" w:space="0" w:color="auto"/>
            </w:tcBorders>
            <w:hideMark/>
          </w:tcPr>
          <w:p w:rsidR="00DF7C46" w:rsidRDefault="00DF7C46">
            <w:pPr>
              <w:pStyle w:val="af"/>
              <w:spacing w:line="276" w:lineRule="auto"/>
              <w:jc w:val="both"/>
              <w:rPr>
                <w:lang w:eastAsia="en-US"/>
              </w:rPr>
            </w:pPr>
            <w:r>
              <w:rPr>
                <w:lang w:eastAsia="en-US"/>
              </w:rPr>
              <w:t>Оказывает положительное воздействие на мотивацию и настрой коллектива</w:t>
            </w:r>
          </w:p>
        </w:tc>
        <w:tc>
          <w:tcPr>
            <w:tcW w:w="4786" w:type="dxa"/>
            <w:tcBorders>
              <w:top w:val="single" w:sz="4" w:space="0" w:color="auto"/>
              <w:left w:val="single" w:sz="4" w:space="0" w:color="auto"/>
              <w:bottom w:val="single" w:sz="4" w:space="0" w:color="auto"/>
              <w:right w:val="single" w:sz="4" w:space="0" w:color="auto"/>
            </w:tcBorders>
            <w:hideMark/>
          </w:tcPr>
          <w:p w:rsidR="00DF7C46" w:rsidRDefault="00DF7C46">
            <w:pPr>
              <w:pStyle w:val="af"/>
              <w:spacing w:line="276" w:lineRule="auto"/>
              <w:jc w:val="both"/>
              <w:rPr>
                <w:lang w:eastAsia="en-US"/>
              </w:rPr>
            </w:pPr>
            <w:r>
              <w:rPr>
                <w:lang w:eastAsia="en-US"/>
              </w:rPr>
              <w:t>Сложность и дороговизна системы бюджетирования</w:t>
            </w:r>
          </w:p>
        </w:tc>
      </w:tr>
      <w:tr w:rsidR="00DF7C46" w:rsidTr="00DF7C46">
        <w:tc>
          <w:tcPr>
            <w:tcW w:w="4785" w:type="dxa"/>
            <w:tcBorders>
              <w:top w:val="single" w:sz="4" w:space="0" w:color="auto"/>
              <w:left w:val="single" w:sz="4" w:space="0" w:color="auto"/>
              <w:bottom w:val="single" w:sz="4" w:space="0" w:color="auto"/>
              <w:right w:val="single" w:sz="4" w:space="0" w:color="auto"/>
            </w:tcBorders>
            <w:hideMark/>
          </w:tcPr>
          <w:p w:rsidR="00DF7C46" w:rsidRDefault="00DF7C46">
            <w:pPr>
              <w:pStyle w:val="af"/>
              <w:spacing w:line="276" w:lineRule="auto"/>
              <w:jc w:val="both"/>
              <w:rPr>
                <w:lang w:eastAsia="en-US"/>
              </w:rPr>
            </w:pPr>
            <w:r>
              <w:rPr>
                <w:lang w:eastAsia="en-US"/>
              </w:rPr>
              <w:t>Позволяет координировать работу предприятия в целом</w:t>
            </w:r>
          </w:p>
        </w:tc>
        <w:tc>
          <w:tcPr>
            <w:tcW w:w="4786" w:type="dxa"/>
            <w:tcBorders>
              <w:top w:val="single" w:sz="4" w:space="0" w:color="auto"/>
              <w:left w:val="single" w:sz="4" w:space="0" w:color="auto"/>
              <w:bottom w:val="single" w:sz="4" w:space="0" w:color="auto"/>
              <w:right w:val="single" w:sz="4" w:space="0" w:color="auto"/>
            </w:tcBorders>
            <w:hideMark/>
          </w:tcPr>
          <w:p w:rsidR="00DF7C46" w:rsidRDefault="00DF7C46">
            <w:pPr>
              <w:pStyle w:val="af"/>
              <w:spacing w:line="276" w:lineRule="auto"/>
              <w:jc w:val="both"/>
              <w:rPr>
                <w:lang w:eastAsia="en-US"/>
              </w:rPr>
            </w:pPr>
            <w:r>
              <w:rPr>
                <w:lang w:eastAsia="en-US"/>
              </w:rPr>
              <w:t>Если бюджеты не доведены до сведения каждого сотрудника, то они не оказывают практически никакого влияния на мотивацию и результаты работы, а вместо этого воспринимаются исключительно как средство для оценки деятельности работников и отслеживания ошибок</w:t>
            </w:r>
          </w:p>
        </w:tc>
      </w:tr>
      <w:tr w:rsidR="00DF7C46" w:rsidTr="00DF7C46">
        <w:tc>
          <w:tcPr>
            <w:tcW w:w="4785" w:type="dxa"/>
            <w:tcBorders>
              <w:top w:val="single" w:sz="4" w:space="0" w:color="auto"/>
              <w:left w:val="single" w:sz="4" w:space="0" w:color="auto"/>
              <w:bottom w:val="single" w:sz="4" w:space="0" w:color="auto"/>
              <w:right w:val="single" w:sz="4" w:space="0" w:color="auto"/>
            </w:tcBorders>
            <w:hideMark/>
          </w:tcPr>
          <w:p w:rsidR="00DF7C46" w:rsidRDefault="00DF7C46">
            <w:pPr>
              <w:pStyle w:val="af"/>
              <w:spacing w:line="276" w:lineRule="auto"/>
              <w:jc w:val="both"/>
              <w:rPr>
                <w:lang w:eastAsia="en-US"/>
              </w:rPr>
            </w:pPr>
            <w:r>
              <w:rPr>
                <w:lang w:eastAsia="en-US"/>
              </w:rPr>
              <w:t>Анализ бюджетов позволяет своевременно вносить корректирующие изменения</w:t>
            </w:r>
          </w:p>
        </w:tc>
        <w:tc>
          <w:tcPr>
            <w:tcW w:w="4786" w:type="dxa"/>
            <w:tcBorders>
              <w:top w:val="single" w:sz="4" w:space="0" w:color="auto"/>
              <w:left w:val="single" w:sz="4" w:space="0" w:color="auto"/>
              <w:bottom w:val="single" w:sz="4" w:space="0" w:color="auto"/>
              <w:right w:val="single" w:sz="4" w:space="0" w:color="auto"/>
            </w:tcBorders>
            <w:hideMark/>
          </w:tcPr>
          <w:p w:rsidR="00DF7C46" w:rsidRDefault="00DF7C46">
            <w:pPr>
              <w:pStyle w:val="af"/>
              <w:spacing w:line="276" w:lineRule="auto"/>
              <w:jc w:val="both"/>
              <w:rPr>
                <w:lang w:eastAsia="en-US"/>
              </w:rPr>
            </w:pPr>
            <w:r>
              <w:rPr>
                <w:lang w:eastAsia="en-US"/>
              </w:rPr>
              <w:t>Противоречие между достижимостью целей и их стимулирующим эффектом: если достижение поставленных целей слишком простое, то пропадает стремление к повышению производительности в организации</w:t>
            </w:r>
          </w:p>
        </w:tc>
      </w:tr>
      <w:tr w:rsidR="00DF7C46" w:rsidTr="00DF7C46">
        <w:tc>
          <w:tcPr>
            <w:tcW w:w="4785" w:type="dxa"/>
            <w:tcBorders>
              <w:top w:val="single" w:sz="4" w:space="0" w:color="auto"/>
              <w:left w:val="single" w:sz="4" w:space="0" w:color="auto"/>
              <w:bottom w:val="single" w:sz="4" w:space="0" w:color="auto"/>
              <w:right w:val="single" w:sz="4" w:space="0" w:color="auto"/>
            </w:tcBorders>
            <w:hideMark/>
          </w:tcPr>
          <w:p w:rsidR="00DF7C46" w:rsidRDefault="00DF7C46">
            <w:pPr>
              <w:pStyle w:val="af"/>
              <w:spacing w:line="276" w:lineRule="auto"/>
              <w:jc w:val="both"/>
              <w:rPr>
                <w:lang w:eastAsia="en-US"/>
              </w:rPr>
            </w:pPr>
            <w:r>
              <w:rPr>
                <w:lang w:eastAsia="en-US"/>
              </w:rPr>
              <w:t>Позволяет учиться на опыте составления бюджетов прошлых периодов</w:t>
            </w:r>
          </w:p>
        </w:tc>
        <w:tc>
          <w:tcPr>
            <w:tcW w:w="4786" w:type="dxa"/>
            <w:tcBorders>
              <w:top w:val="single" w:sz="4" w:space="0" w:color="auto"/>
              <w:left w:val="single" w:sz="4" w:space="0" w:color="auto"/>
              <w:bottom w:val="single" w:sz="4" w:space="0" w:color="auto"/>
              <w:right w:val="single" w:sz="4" w:space="0" w:color="auto"/>
            </w:tcBorders>
            <w:hideMark/>
          </w:tcPr>
          <w:p w:rsidR="00DF7C46" w:rsidRDefault="00DF7C46">
            <w:pPr>
              <w:pStyle w:val="af"/>
              <w:spacing w:line="276" w:lineRule="auto"/>
              <w:jc w:val="both"/>
              <w:rPr>
                <w:lang w:eastAsia="en-US"/>
              </w:rPr>
            </w:pPr>
            <w:r>
              <w:rPr>
                <w:lang w:eastAsia="en-US"/>
              </w:rPr>
              <w:t>При слишком  сложном достижении целей пропадает  стимулирующий эффект, поскольку никто не верит в возможность достижения целей</w:t>
            </w:r>
          </w:p>
        </w:tc>
      </w:tr>
      <w:tr w:rsidR="00DF7C46" w:rsidTr="00DF7C46">
        <w:tc>
          <w:tcPr>
            <w:tcW w:w="4785" w:type="dxa"/>
            <w:tcBorders>
              <w:top w:val="single" w:sz="4" w:space="0" w:color="auto"/>
              <w:left w:val="single" w:sz="4" w:space="0" w:color="auto"/>
              <w:bottom w:val="single" w:sz="4" w:space="0" w:color="auto"/>
              <w:right w:val="single" w:sz="4" w:space="0" w:color="auto"/>
            </w:tcBorders>
            <w:hideMark/>
          </w:tcPr>
          <w:p w:rsidR="00DF7C46" w:rsidRDefault="00DF7C46">
            <w:pPr>
              <w:pStyle w:val="af"/>
              <w:spacing w:line="276" w:lineRule="auto"/>
              <w:jc w:val="both"/>
              <w:rPr>
                <w:lang w:eastAsia="en-US"/>
              </w:rPr>
            </w:pPr>
            <w:r>
              <w:rPr>
                <w:lang w:eastAsia="en-US"/>
              </w:rPr>
              <w:t>Позволяет усовершенствовать процесс распределения ресурсов</w:t>
            </w:r>
          </w:p>
        </w:tc>
        <w:tc>
          <w:tcPr>
            <w:tcW w:w="4786" w:type="dxa"/>
            <w:tcBorders>
              <w:top w:val="single" w:sz="4" w:space="0" w:color="auto"/>
              <w:left w:val="single" w:sz="4" w:space="0" w:color="auto"/>
              <w:bottom w:val="single" w:sz="4" w:space="0" w:color="auto"/>
              <w:right w:val="single" w:sz="4" w:space="0" w:color="auto"/>
            </w:tcBorders>
            <w:hideMark/>
          </w:tcPr>
          <w:p w:rsidR="00DF7C46" w:rsidRDefault="00DF7C46">
            <w:pPr>
              <w:pStyle w:val="af"/>
              <w:spacing w:line="276" w:lineRule="auto"/>
              <w:jc w:val="both"/>
              <w:rPr>
                <w:lang w:eastAsia="en-US"/>
              </w:rPr>
            </w:pPr>
            <w:r>
              <w:rPr>
                <w:lang w:eastAsia="en-US"/>
              </w:rPr>
              <w:t>Малейшие изменения требований к системе бюджетирования в части детализации плановых и отчетных данных или организационные изменения в компании, приводят к необходимости начинать работу по внедрению заново</w:t>
            </w:r>
          </w:p>
        </w:tc>
      </w:tr>
      <w:tr w:rsidR="00DF7C46" w:rsidTr="00DF7C46">
        <w:tc>
          <w:tcPr>
            <w:tcW w:w="4785" w:type="dxa"/>
            <w:tcBorders>
              <w:top w:val="single" w:sz="4" w:space="0" w:color="auto"/>
              <w:left w:val="single" w:sz="4" w:space="0" w:color="auto"/>
              <w:bottom w:val="single" w:sz="4" w:space="0" w:color="auto"/>
              <w:right w:val="single" w:sz="4" w:space="0" w:color="auto"/>
            </w:tcBorders>
            <w:hideMark/>
          </w:tcPr>
          <w:p w:rsidR="00DF7C46" w:rsidRDefault="00DF7C46">
            <w:pPr>
              <w:pStyle w:val="af"/>
              <w:spacing w:line="276" w:lineRule="auto"/>
              <w:jc w:val="both"/>
              <w:rPr>
                <w:lang w:eastAsia="en-US"/>
              </w:rPr>
            </w:pPr>
            <w:r>
              <w:rPr>
                <w:lang w:eastAsia="en-US"/>
              </w:rPr>
              <w:t>Служит инструментом сравнения достигнутых и желаемых результатов</w:t>
            </w:r>
          </w:p>
        </w:tc>
        <w:tc>
          <w:tcPr>
            <w:tcW w:w="4786" w:type="dxa"/>
            <w:tcBorders>
              <w:top w:val="single" w:sz="4" w:space="0" w:color="auto"/>
              <w:left w:val="single" w:sz="4" w:space="0" w:color="auto"/>
              <w:bottom w:val="single" w:sz="4" w:space="0" w:color="auto"/>
              <w:right w:val="single" w:sz="4" w:space="0" w:color="auto"/>
            </w:tcBorders>
          </w:tcPr>
          <w:p w:rsidR="00DF7C46" w:rsidRDefault="00DF7C46">
            <w:pPr>
              <w:pStyle w:val="af"/>
              <w:spacing w:line="276" w:lineRule="auto"/>
              <w:jc w:val="both"/>
              <w:rPr>
                <w:lang w:eastAsia="en-US"/>
              </w:rPr>
            </w:pPr>
          </w:p>
        </w:tc>
      </w:tr>
    </w:tbl>
    <w:p w:rsidR="00DF7C46" w:rsidRDefault="00DF7C46" w:rsidP="00DF7C46">
      <w:pPr>
        <w:spacing w:after="0" w:line="360" w:lineRule="auto"/>
        <w:ind w:firstLine="851"/>
        <w:jc w:val="both"/>
        <w:rPr>
          <w:rFonts w:ascii="Times New Roman" w:eastAsia="Times New Roman" w:hAnsi="Times New Roman" w:cs="Times New Roman"/>
          <w:sz w:val="28"/>
          <w:szCs w:val="28"/>
          <w:lang w:eastAsia="ru-RU"/>
        </w:rPr>
      </w:pPr>
    </w:p>
    <w:p w:rsidR="00DF7C46" w:rsidRDefault="0053363A" w:rsidP="00DF7C46">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w:t>
      </w:r>
      <w:r w:rsidR="00DF7C46">
        <w:rPr>
          <w:rFonts w:ascii="Times New Roman" w:eastAsia="Times New Roman" w:hAnsi="Times New Roman" w:cs="Times New Roman"/>
          <w:sz w:val="28"/>
          <w:szCs w:val="28"/>
          <w:lang w:eastAsia="ru-RU"/>
        </w:rPr>
        <w:t>оличество видов и форм</w:t>
      </w:r>
      <w:r>
        <w:rPr>
          <w:rFonts w:ascii="Times New Roman" w:eastAsia="Times New Roman" w:hAnsi="Times New Roman" w:cs="Times New Roman"/>
          <w:sz w:val="28"/>
          <w:szCs w:val="28"/>
          <w:lang w:eastAsia="ru-RU"/>
        </w:rPr>
        <w:t xml:space="preserve"> бюджета может быть бесконечным.</w:t>
      </w:r>
      <w:r w:rsidR="00DF7C46">
        <w:rPr>
          <w:rFonts w:ascii="Times New Roman" w:eastAsia="Times New Roman" w:hAnsi="Times New Roman" w:cs="Times New Roman"/>
          <w:sz w:val="28"/>
          <w:szCs w:val="28"/>
          <w:lang w:eastAsia="ru-RU"/>
        </w:rPr>
        <w:t xml:space="preserve"> В отличие от бухгалтерского баланса или отчета о прибылях и убытках, </w:t>
      </w:r>
      <w:r>
        <w:rPr>
          <w:rFonts w:ascii="Times New Roman" w:eastAsia="Times New Roman" w:hAnsi="Times New Roman" w:cs="Times New Roman"/>
          <w:sz w:val="28"/>
          <w:szCs w:val="28"/>
          <w:lang w:eastAsia="ru-RU"/>
        </w:rPr>
        <w:t>бюджет не</w:t>
      </w:r>
      <w:r w:rsidR="00DF7C46">
        <w:rPr>
          <w:rFonts w:ascii="Times New Roman" w:eastAsia="Times New Roman" w:hAnsi="Times New Roman" w:cs="Times New Roman"/>
          <w:sz w:val="28"/>
          <w:szCs w:val="28"/>
          <w:lang w:eastAsia="ru-RU"/>
        </w:rPr>
        <w:t xml:space="preserve"> имеет стандартизированной формы, </w:t>
      </w:r>
      <w:r>
        <w:rPr>
          <w:rFonts w:ascii="Times New Roman" w:eastAsia="Times New Roman" w:hAnsi="Times New Roman" w:cs="Times New Roman"/>
          <w:sz w:val="28"/>
          <w:szCs w:val="28"/>
          <w:lang w:eastAsia="ru-RU"/>
        </w:rPr>
        <w:t>требующей</w:t>
      </w:r>
      <w:r w:rsidR="00DF7C46">
        <w:rPr>
          <w:rFonts w:ascii="Times New Roman" w:eastAsia="Times New Roman" w:hAnsi="Times New Roman" w:cs="Times New Roman"/>
          <w:sz w:val="28"/>
          <w:szCs w:val="28"/>
          <w:lang w:eastAsia="ru-RU"/>
        </w:rPr>
        <w:t xml:space="preserve"> строго</w:t>
      </w:r>
      <w:r>
        <w:rPr>
          <w:rFonts w:ascii="Times New Roman" w:eastAsia="Times New Roman" w:hAnsi="Times New Roman" w:cs="Times New Roman"/>
          <w:sz w:val="28"/>
          <w:szCs w:val="28"/>
          <w:lang w:eastAsia="ru-RU"/>
        </w:rPr>
        <w:t>го</w:t>
      </w:r>
      <w:r w:rsidR="00DF7C46">
        <w:rPr>
          <w:rFonts w:ascii="Times New Roman" w:eastAsia="Times New Roman" w:hAnsi="Times New Roman" w:cs="Times New Roman"/>
          <w:sz w:val="28"/>
          <w:szCs w:val="28"/>
          <w:lang w:eastAsia="ru-RU"/>
        </w:rPr>
        <w:t xml:space="preserve"> соблюд</w:t>
      </w:r>
      <w:r>
        <w:rPr>
          <w:rFonts w:ascii="Times New Roman" w:eastAsia="Times New Roman" w:hAnsi="Times New Roman" w:cs="Times New Roman"/>
          <w:sz w:val="28"/>
          <w:szCs w:val="28"/>
          <w:lang w:eastAsia="ru-RU"/>
        </w:rPr>
        <w:t>ения</w:t>
      </w:r>
      <w:r w:rsidR="00DF7C46">
        <w:rPr>
          <w:rFonts w:ascii="Times New Roman" w:eastAsia="Times New Roman" w:hAnsi="Times New Roman" w:cs="Times New Roman"/>
          <w:sz w:val="28"/>
          <w:szCs w:val="28"/>
          <w:lang w:eastAsia="ru-RU"/>
        </w:rPr>
        <w:t>. При разработке и составлении структура бюджета зависит от того, что является предметом бюджета, размера организации, степени, в которой процесс составления бюджета интегрирован с финансовой структурой предприятия, от квалификации и опыта разработчиков.</w:t>
      </w:r>
    </w:p>
    <w:p w:rsidR="0053140D" w:rsidRDefault="0053140D" w:rsidP="00DF7C46">
      <w:pPr>
        <w:spacing w:after="0" w:line="360" w:lineRule="auto"/>
        <w:ind w:firstLine="851"/>
        <w:jc w:val="both"/>
        <w:rPr>
          <w:rFonts w:ascii="Times New Roman" w:eastAsia="Times New Roman" w:hAnsi="Times New Roman" w:cs="Times New Roman"/>
          <w:sz w:val="28"/>
          <w:szCs w:val="28"/>
          <w:lang w:eastAsia="ru-RU"/>
        </w:rPr>
      </w:pPr>
    </w:p>
    <w:p w:rsidR="00DF7C46" w:rsidRDefault="00DF7C46" w:rsidP="00DF7C46">
      <w:pPr>
        <w:spacing w:after="0" w:line="360" w:lineRule="auto"/>
        <w:ind w:firstLine="851"/>
        <w:jc w:val="center"/>
        <w:rPr>
          <w:rFonts w:ascii="Times New Roman" w:eastAsia="Times New Roman" w:hAnsi="Times New Roman" w:cs="Times New Roman"/>
          <w:b/>
          <w:iCs/>
          <w:sz w:val="28"/>
          <w:szCs w:val="28"/>
          <w:lang w:eastAsia="ru-RU"/>
        </w:rPr>
      </w:pPr>
      <w:r>
        <w:rPr>
          <w:rFonts w:ascii="Times New Roman" w:eastAsia="Times New Roman" w:hAnsi="Times New Roman" w:cs="Times New Roman"/>
          <w:b/>
          <w:iCs/>
          <w:sz w:val="28"/>
          <w:szCs w:val="28"/>
          <w:lang w:eastAsia="ru-RU"/>
        </w:rPr>
        <w:lastRenderedPageBreak/>
        <w:t>1.2 Методика бюджетирования доходов и затрат в отделениях почтовой связи</w:t>
      </w:r>
    </w:p>
    <w:p w:rsidR="0053140D"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Бюджет должен представлять информацию доступным и ясным образом так, чтобы его содержание было понятно пользователю. Избыток информации затрудняет восприятие значения и точности данных, недостаточность информации ведет к недопониманию основных ограничений и взаимосвязей показателей, принятых в документе. </w:t>
      </w:r>
    </w:p>
    <w:p w:rsidR="001E3BC8"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При </w:t>
      </w:r>
      <w:r w:rsidR="0053363A">
        <w:rPr>
          <w:rFonts w:ascii="Times New Roman" w:eastAsia="Times New Roman" w:hAnsi="Times New Roman" w:cs="Times New Roman"/>
          <w:iCs/>
          <w:sz w:val="28"/>
          <w:szCs w:val="28"/>
          <w:lang w:eastAsia="ru-RU"/>
        </w:rPr>
        <w:t>разработ</w:t>
      </w:r>
      <w:r>
        <w:rPr>
          <w:rFonts w:ascii="Times New Roman" w:eastAsia="Times New Roman" w:hAnsi="Times New Roman" w:cs="Times New Roman"/>
          <w:iCs/>
          <w:sz w:val="28"/>
          <w:szCs w:val="28"/>
          <w:lang w:eastAsia="ru-RU"/>
        </w:rPr>
        <w:t xml:space="preserve">ке бюджета необходимо начать с формулировки его названия или заголовка и указания </w:t>
      </w:r>
      <w:r w:rsidR="0053363A">
        <w:rPr>
          <w:rFonts w:ascii="Times New Roman" w:eastAsia="Times New Roman" w:hAnsi="Times New Roman" w:cs="Times New Roman"/>
          <w:iCs/>
          <w:sz w:val="28"/>
          <w:szCs w:val="28"/>
          <w:lang w:eastAsia="ru-RU"/>
        </w:rPr>
        <w:t>временного периода</w:t>
      </w:r>
      <w:r>
        <w:rPr>
          <w:rFonts w:ascii="Times New Roman" w:eastAsia="Times New Roman" w:hAnsi="Times New Roman" w:cs="Times New Roman"/>
          <w:iCs/>
          <w:sz w:val="28"/>
          <w:szCs w:val="28"/>
          <w:lang w:eastAsia="ru-RU"/>
        </w:rPr>
        <w:t xml:space="preserve">, для которого он составляется. </w:t>
      </w:r>
      <w:r w:rsidR="0053140D">
        <w:rPr>
          <w:rFonts w:ascii="Times New Roman" w:eastAsia="Times New Roman" w:hAnsi="Times New Roman" w:cs="Times New Roman"/>
          <w:iCs/>
          <w:sz w:val="28"/>
          <w:szCs w:val="28"/>
          <w:lang w:eastAsia="ru-RU"/>
        </w:rPr>
        <w:t xml:space="preserve">Шаблон </w:t>
      </w:r>
      <w:r>
        <w:rPr>
          <w:rFonts w:ascii="Times New Roman" w:eastAsia="Times New Roman" w:hAnsi="Times New Roman" w:cs="Times New Roman"/>
          <w:iCs/>
          <w:sz w:val="28"/>
          <w:szCs w:val="28"/>
          <w:lang w:eastAsia="ru-RU"/>
        </w:rPr>
        <w:t xml:space="preserve"> представления бюджета создается его разработчиком. Организация может </w:t>
      </w:r>
      <w:r w:rsidR="001E3BC8">
        <w:rPr>
          <w:rFonts w:ascii="Times New Roman" w:eastAsia="Times New Roman" w:hAnsi="Times New Roman" w:cs="Times New Roman"/>
          <w:iCs/>
          <w:sz w:val="28"/>
          <w:szCs w:val="28"/>
          <w:lang w:eastAsia="ru-RU"/>
        </w:rPr>
        <w:t>составить</w:t>
      </w:r>
      <w:r>
        <w:rPr>
          <w:rFonts w:ascii="Times New Roman" w:eastAsia="Times New Roman" w:hAnsi="Times New Roman" w:cs="Times New Roman"/>
          <w:iCs/>
          <w:sz w:val="28"/>
          <w:szCs w:val="28"/>
          <w:lang w:eastAsia="ru-RU"/>
        </w:rPr>
        <w:t xml:space="preserve"> собственные формы бюджета, которые буд</w:t>
      </w:r>
      <w:r w:rsidR="0053140D">
        <w:rPr>
          <w:rFonts w:ascii="Times New Roman" w:eastAsia="Times New Roman" w:hAnsi="Times New Roman" w:cs="Times New Roman"/>
          <w:iCs/>
          <w:sz w:val="28"/>
          <w:szCs w:val="28"/>
          <w:lang w:eastAsia="ru-RU"/>
        </w:rPr>
        <w:t>у</w:t>
      </w:r>
      <w:r>
        <w:rPr>
          <w:rFonts w:ascii="Times New Roman" w:eastAsia="Times New Roman" w:hAnsi="Times New Roman" w:cs="Times New Roman"/>
          <w:iCs/>
          <w:sz w:val="28"/>
          <w:szCs w:val="28"/>
          <w:lang w:eastAsia="ru-RU"/>
        </w:rPr>
        <w:t>т использова</w:t>
      </w:r>
      <w:r w:rsidR="0053140D">
        <w:rPr>
          <w:rFonts w:ascii="Times New Roman" w:eastAsia="Times New Roman" w:hAnsi="Times New Roman" w:cs="Times New Roman"/>
          <w:iCs/>
          <w:sz w:val="28"/>
          <w:szCs w:val="28"/>
          <w:lang w:eastAsia="ru-RU"/>
        </w:rPr>
        <w:t>ться на постоянной основе</w:t>
      </w:r>
      <w:r>
        <w:rPr>
          <w:rFonts w:ascii="Times New Roman" w:eastAsia="Times New Roman" w:hAnsi="Times New Roman" w:cs="Times New Roman"/>
          <w:iCs/>
          <w:sz w:val="28"/>
          <w:szCs w:val="28"/>
          <w:lang w:eastAsia="ru-RU"/>
        </w:rPr>
        <w:t xml:space="preserve">. </w:t>
      </w:r>
    </w:p>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Обычно </w:t>
      </w:r>
      <w:r w:rsidR="001E3BC8">
        <w:rPr>
          <w:rFonts w:ascii="Times New Roman" w:eastAsia="Times New Roman" w:hAnsi="Times New Roman" w:cs="Times New Roman"/>
          <w:iCs/>
          <w:sz w:val="28"/>
          <w:szCs w:val="28"/>
          <w:lang w:eastAsia="ru-RU"/>
        </w:rPr>
        <w:t>при</w:t>
      </w:r>
      <w:r w:rsidR="001E3BC8" w:rsidRPr="001E3BC8">
        <w:rPr>
          <w:rFonts w:ascii="Times New Roman" w:eastAsia="Times New Roman" w:hAnsi="Times New Roman" w:cs="Times New Roman"/>
          <w:iCs/>
          <w:sz w:val="28"/>
          <w:szCs w:val="28"/>
          <w:lang w:eastAsia="ru-RU"/>
        </w:rPr>
        <w:t xml:space="preserve"> </w:t>
      </w:r>
      <w:r w:rsidR="001E3BC8">
        <w:rPr>
          <w:rFonts w:ascii="Times New Roman" w:eastAsia="Times New Roman" w:hAnsi="Times New Roman" w:cs="Times New Roman"/>
          <w:iCs/>
          <w:sz w:val="28"/>
          <w:szCs w:val="28"/>
          <w:lang w:eastAsia="ru-RU"/>
        </w:rPr>
        <w:t xml:space="preserve">бюджетировании </w:t>
      </w:r>
      <w:r>
        <w:rPr>
          <w:rFonts w:ascii="Times New Roman" w:eastAsia="Times New Roman" w:hAnsi="Times New Roman" w:cs="Times New Roman"/>
          <w:iCs/>
          <w:sz w:val="28"/>
          <w:szCs w:val="28"/>
          <w:lang w:eastAsia="ru-RU"/>
        </w:rPr>
        <w:t>используют</w:t>
      </w:r>
      <w:r w:rsidR="001E3BC8">
        <w:rPr>
          <w:rFonts w:ascii="Times New Roman" w:eastAsia="Times New Roman" w:hAnsi="Times New Roman" w:cs="Times New Roman"/>
          <w:iCs/>
          <w:sz w:val="28"/>
          <w:szCs w:val="28"/>
          <w:lang w:eastAsia="ru-RU"/>
        </w:rPr>
        <w:t>ся</w:t>
      </w:r>
      <w:r>
        <w:rPr>
          <w:rFonts w:ascii="Times New Roman" w:eastAsia="Times New Roman" w:hAnsi="Times New Roman" w:cs="Times New Roman"/>
          <w:iCs/>
          <w:sz w:val="28"/>
          <w:szCs w:val="28"/>
          <w:lang w:eastAsia="ru-RU"/>
        </w:rPr>
        <w:t xml:space="preserve"> два основных методических подхода  [</w:t>
      </w:r>
      <w:r w:rsidR="005D0567">
        <w:rPr>
          <w:rFonts w:ascii="Times New Roman" w:eastAsia="Times New Roman" w:hAnsi="Times New Roman" w:cs="Times New Roman"/>
          <w:iCs/>
          <w:sz w:val="28"/>
          <w:szCs w:val="28"/>
          <w:lang w:eastAsia="ru-RU"/>
        </w:rPr>
        <w:t>36</w:t>
      </w:r>
      <w:r>
        <w:rPr>
          <w:rFonts w:ascii="Times New Roman" w:eastAsia="Times New Roman" w:hAnsi="Times New Roman" w:cs="Times New Roman"/>
          <w:iCs/>
          <w:sz w:val="28"/>
          <w:szCs w:val="28"/>
          <w:lang w:eastAsia="ru-RU"/>
        </w:rPr>
        <w:t>]:</w:t>
      </w:r>
    </w:p>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построение бюджетов на основе финансовой структуризации — бюджетирование по ЦФО (центрам финансовой ответственности);</w:t>
      </w:r>
    </w:p>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построение бюджетов на основе выделения бизнес-процессов (видов деятельности) — АВВ-бюджетирование.</w:t>
      </w:r>
    </w:p>
    <w:p w:rsidR="00972863" w:rsidRDefault="00DF7C46" w:rsidP="00DF7C46">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iCs/>
          <w:sz w:val="28"/>
          <w:szCs w:val="28"/>
          <w:lang w:eastAsia="ru-RU"/>
        </w:rPr>
        <w:t xml:space="preserve">Традиционно организации используют модель бюджетирования, построенную на основе их финансовой структуры. Использование данной методики позволяет обозначить и выделить наиболее доходные подразделения и проанализировать их расходы, а также определить </w:t>
      </w:r>
      <w:r w:rsidR="001E3BC8">
        <w:rPr>
          <w:rFonts w:ascii="Times New Roman" w:eastAsia="Times New Roman" w:hAnsi="Times New Roman" w:cs="Times New Roman"/>
          <w:iCs/>
          <w:sz w:val="28"/>
          <w:szCs w:val="28"/>
          <w:lang w:eastAsia="ru-RU"/>
        </w:rPr>
        <w:t xml:space="preserve">их </w:t>
      </w:r>
      <w:r>
        <w:rPr>
          <w:rFonts w:ascii="Times New Roman" w:eastAsia="Times New Roman" w:hAnsi="Times New Roman" w:cs="Times New Roman"/>
          <w:iCs/>
          <w:sz w:val="28"/>
          <w:szCs w:val="28"/>
          <w:lang w:eastAsia="ru-RU"/>
        </w:rPr>
        <w:t>эффективность.</w:t>
      </w:r>
      <w:r w:rsidR="00C96C39">
        <w:rPr>
          <w:rFonts w:ascii="Times New Roman" w:eastAsia="Times New Roman" w:hAnsi="Times New Roman" w:cs="Times New Roman"/>
          <w:iCs/>
          <w:sz w:val="28"/>
          <w:szCs w:val="28"/>
          <w:lang w:eastAsia="ru-RU"/>
        </w:rPr>
        <w:t xml:space="preserve"> </w:t>
      </w:r>
      <w:r>
        <w:rPr>
          <w:rFonts w:ascii="Times New Roman" w:eastAsia="Times New Roman" w:hAnsi="Times New Roman" w:cs="Times New Roman"/>
          <w:iCs/>
          <w:sz w:val="28"/>
          <w:szCs w:val="28"/>
          <w:lang w:eastAsia="ru-RU"/>
        </w:rPr>
        <w:t xml:space="preserve">Методика бюджетирования на основе финансовой структуры заключается в формировании </w:t>
      </w:r>
      <w:r w:rsidR="001E3BC8">
        <w:rPr>
          <w:rFonts w:ascii="Times New Roman" w:eastAsia="Times New Roman" w:hAnsi="Times New Roman" w:cs="Times New Roman"/>
          <w:iCs/>
          <w:sz w:val="28"/>
          <w:szCs w:val="28"/>
          <w:lang w:eastAsia="ru-RU"/>
        </w:rPr>
        <w:t>этой</w:t>
      </w:r>
      <w:r>
        <w:rPr>
          <w:rFonts w:ascii="Times New Roman" w:eastAsia="Times New Roman" w:hAnsi="Times New Roman" w:cs="Times New Roman"/>
          <w:iCs/>
          <w:sz w:val="28"/>
          <w:szCs w:val="28"/>
          <w:lang w:eastAsia="ru-RU"/>
        </w:rPr>
        <w:t xml:space="preserve"> структуры на базе организационной с закреплением финансовой ответственности и полномочий за руководителями центров ответственности.</w:t>
      </w:r>
      <w:r>
        <w:rPr>
          <w:rFonts w:ascii="Times New Roman" w:eastAsia="Times New Roman" w:hAnsi="Times New Roman" w:cs="Times New Roman"/>
          <w:sz w:val="28"/>
          <w:szCs w:val="28"/>
          <w:lang w:eastAsia="ru-RU"/>
        </w:rPr>
        <w:t xml:space="preserve"> Центр ответственности – сегмент организации, руководитель которого несет ответственность за определенный участок работ и решение определенных руководством задач. Центром ответственности могут быть отдельные компании, структурные подразделения, службы, цеха, отделы, группы, работники.</w:t>
      </w:r>
      <w:r w:rsidR="0053140D">
        <w:rPr>
          <w:rFonts w:ascii="Times New Roman" w:eastAsia="Times New Roman" w:hAnsi="Times New Roman" w:cs="Times New Roman"/>
          <w:sz w:val="28"/>
          <w:szCs w:val="28"/>
          <w:lang w:eastAsia="ru-RU"/>
        </w:rPr>
        <w:t xml:space="preserve"> </w:t>
      </w:r>
    </w:p>
    <w:p w:rsidR="00DF7C46" w:rsidRDefault="0053140D" w:rsidP="00DF7C46">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По мнению </w:t>
      </w:r>
      <w:proofErr w:type="spellStart"/>
      <w:r>
        <w:rPr>
          <w:rFonts w:ascii="Times New Roman" w:eastAsia="Times New Roman" w:hAnsi="Times New Roman" w:cs="Times New Roman"/>
          <w:sz w:val="28"/>
          <w:szCs w:val="28"/>
          <w:lang w:eastAsia="ru-RU"/>
        </w:rPr>
        <w:t>Немировского</w:t>
      </w:r>
      <w:proofErr w:type="spellEnd"/>
      <w:r>
        <w:rPr>
          <w:rFonts w:ascii="Times New Roman" w:eastAsia="Times New Roman" w:hAnsi="Times New Roman" w:cs="Times New Roman"/>
          <w:sz w:val="28"/>
          <w:szCs w:val="28"/>
          <w:lang w:eastAsia="ru-RU"/>
        </w:rPr>
        <w:t xml:space="preserve"> И.Б., «р</w:t>
      </w:r>
      <w:r w:rsidR="00DF7C46">
        <w:rPr>
          <w:rFonts w:ascii="Times New Roman" w:hAnsi="Times New Roman" w:cs="Times New Roman"/>
          <w:sz w:val="28"/>
          <w:szCs w:val="28"/>
        </w:rPr>
        <w:t>азграничение по центрам ответственности состоит в обобщении данных о затратах и результатах деятельности по каждому центру ответственности с тем, чтобы отклонения в работе можно было определи</w:t>
      </w:r>
      <w:r w:rsidR="00972863">
        <w:rPr>
          <w:rFonts w:ascii="Times New Roman" w:hAnsi="Times New Roman" w:cs="Times New Roman"/>
          <w:sz w:val="28"/>
          <w:szCs w:val="28"/>
        </w:rPr>
        <w:t>ть по каждому должностному лицу</w:t>
      </w:r>
      <w:r>
        <w:rPr>
          <w:rFonts w:ascii="Times New Roman" w:hAnsi="Times New Roman" w:cs="Times New Roman"/>
          <w:sz w:val="28"/>
          <w:szCs w:val="28"/>
        </w:rPr>
        <w:t>»</w:t>
      </w:r>
      <w:r w:rsidR="00DF7C46">
        <w:rPr>
          <w:rFonts w:ascii="Times New Roman" w:hAnsi="Times New Roman" w:cs="Times New Roman"/>
          <w:sz w:val="28"/>
          <w:szCs w:val="28"/>
        </w:rPr>
        <w:t>.</w:t>
      </w:r>
      <w:r w:rsidRPr="0053140D">
        <w:rPr>
          <w:rFonts w:ascii="Times New Roman" w:hAnsi="Times New Roman" w:cs="Times New Roman"/>
          <w:sz w:val="28"/>
          <w:szCs w:val="28"/>
        </w:rPr>
        <w:t>[</w:t>
      </w:r>
      <w:r>
        <w:rPr>
          <w:rFonts w:ascii="Times New Roman" w:hAnsi="Times New Roman" w:cs="Times New Roman"/>
          <w:sz w:val="28"/>
          <w:szCs w:val="28"/>
        </w:rPr>
        <w:t>36</w:t>
      </w:r>
      <w:r w:rsidRPr="0053140D">
        <w:rPr>
          <w:rFonts w:ascii="Times New Roman" w:hAnsi="Times New Roman" w:cs="Times New Roman"/>
          <w:sz w:val="28"/>
          <w:szCs w:val="28"/>
        </w:rPr>
        <w:t>]</w:t>
      </w:r>
      <w:r w:rsidR="00DF7C46">
        <w:rPr>
          <w:rFonts w:ascii="Times New Roman" w:hAnsi="Times New Roman" w:cs="Times New Roman"/>
          <w:sz w:val="28"/>
          <w:szCs w:val="28"/>
        </w:rPr>
        <w:t xml:space="preserve"> </w:t>
      </w:r>
    </w:p>
    <w:p w:rsidR="001E3BC8" w:rsidRDefault="0053140D"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Д</w:t>
      </w:r>
      <w:r w:rsidR="00DF7C46">
        <w:rPr>
          <w:rFonts w:ascii="Times New Roman" w:eastAsia="Times New Roman" w:hAnsi="Times New Roman" w:cs="Times New Roman"/>
          <w:iCs/>
          <w:sz w:val="28"/>
          <w:szCs w:val="28"/>
          <w:lang w:eastAsia="ru-RU"/>
        </w:rPr>
        <w:t>анн</w:t>
      </w:r>
      <w:r>
        <w:rPr>
          <w:rFonts w:ascii="Times New Roman" w:eastAsia="Times New Roman" w:hAnsi="Times New Roman" w:cs="Times New Roman"/>
          <w:iCs/>
          <w:sz w:val="28"/>
          <w:szCs w:val="28"/>
          <w:lang w:eastAsia="ru-RU"/>
        </w:rPr>
        <w:t>ая</w:t>
      </w:r>
      <w:r w:rsidR="00DF7C46">
        <w:rPr>
          <w:rFonts w:ascii="Times New Roman" w:eastAsia="Times New Roman" w:hAnsi="Times New Roman" w:cs="Times New Roman"/>
          <w:iCs/>
          <w:sz w:val="28"/>
          <w:szCs w:val="28"/>
          <w:lang w:eastAsia="ru-RU"/>
        </w:rPr>
        <w:t xml:space="preserve"> методик</w:t>
      </w:r>
      <w:r>
        <w:rPr>
          <w:rFonts w:ascii="Times New Roman" w:eastAsia="Times New Roman" w:hAnsi="Times New Roman" w:cs="Times New Roman"/>
          <w:iCs/>
          <w:sz w:val="28"/>
          <w:szCs w:val="28"/>
          <w:lang w:eastAsia="ru-RU"/>
        </w:rPr>
        <w:t>а имеет ряд трудностей, основная из которых проявляется</w:t>
      </w:r>
      <w:r w:rsidR="00DF7C46">
        <w:rPr>
          <w:rFonts w:ascii="Times New Roman" w:eastAsia="Times New Roman" w:hAnsi="Times New Roman" w:cs="Times New Roman"/>
          <w:iCs/>
          <w:sz w:val="28"/>
          <w:szCs w:val="28"/>
          <w:lang w:eastAsia="ru-RU"/>
        </w:rPr>
        <w:t xml:space="preserve"> </w:t>
      </w:r>
      <w:r>
        <w:rPr>
          <w:rFonts w:ascii="Times New Roman" w:eastAsia="Times New Roman" w:hAnsi="Times New Roman" w:cs="Times New Roman"/>
          <w:iCs/>
          <w:sz w:val="28"/>
          <w:szCs w:val="28"/>
          <w:lang w:eastAsia="ru-RU"/>
        </w:rPr>
        <w:t xml:space="preserve">в возможности </w:t>
      </w:r>
      <w:r w:rsidR="00DF7C46">
        <w:rPr>
          <w:rFonts w:ascii="Times New Roman" w:eastAsia="Times New Roman" w:hAnsi="Times New Roman" w:cs="Times New Roman"/>
          <w:iCs/>
          <w:sz w:val="28"/>
          <w:szCs w:val="28"/>
          <w:lang w:eastAsia="ru-RU"/>
        </w:rPr>
        <w:t>четко</w:t>
      </w:r>
      <w:r>
        <w:rPr>
          <w:rFonts w:ascii="Times New Roman" w:eastAsia="Times New Roman" w:hAnsi="Times New Roman" w:cs="Times New Roman"/>
          <w:iCs/>
          <w:sz w:val="28"/>
          <w:szCs w:val="28"/>
          <w:lang w:eastAsia="ru-RU"/>
        </w:rPr>
        <w:t>го</w:t>
      </w:r>
      <w:r w:rsidR="00DF7C46">
        <w:rPr>
          <w:rFonts w:ascii="Times New Roman" w:eastAsia="Times New Roman" w:hAnsi="Times New Roman" w:cs="Times New Roman"/>
          <w:iCs/>
          <w:sz w:val="28"/>
          <w:szCs w:val="28"/>
          <w:lang w:eastAsia="ru-RU"/>
        </w:rPr>
        <w:t xml:space="preserve"> распределени</w:t>
      </w:r>
      <w:r>
        <w:rPr>
          <w:rFonts w:ascii="Times New Roman" w:eastAsia="Times New Roman" w:hAnsi="Times New Roman" w:cs="Times New Roman"/>
          <w:iCs/>
          <w:sz w:val="28"/>
          <w:szCs w:val="28"/>
          <w:lang w:eastAsia="ru-RU"/>
        </w:rPr>
        <w:t>я</w:t>
      </w:r>
      <w:r w:rsidR="00DF7C46">
        <w:rPr>
          <w:rFonts w:ascii="Times New Roman" w:eastAsia="Times New Roman" w:hAnsi="Times New Roman" w:cs="Times New Roman"/>
          <w:iCs/>
          <w:sz w:val="28"/>
          <w:szCs w:val="28"/>
          <w:lang w:eastAsia="ru-RU"/>
        </w:rPr>
        <w:t xml:space="preserve"> функциональных обязанностей между подразделениями с жесткой фиксацией границ финансовой ответственности. </w:t>
      </w:r>
    </w:p>
    <w:p w:rsidR="001E3BC8"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Вторая, более "продвинутая" методика, предполагает построение бюджетирования на базе выделения бизнес-процессов компании с закреплением полномочий и ответственности за ресурсы. Ее особенность в том, что структурирование деятельности компании проводится не по функциям, а по выполняемым видам деятельности, с закреплением за </w:t>
      </w:r>
      <w:r w:rsidR="0053140D">
        <w:rPr>
          <w:rFonts w:ascii="Times New Roman" w:eastAsia="Times New Roman" w:hAnsi="Times New Roman" w:cs="Times New Roman"/>
          <w:iCs/>
          <w:sz w:val="28"/>
          <w:szCs w:val="28"/>
          <w:lang w:eastAsia="ru-RU"/>
        </w:rPr>
        <w:t xml:space="preserve">каждый вид ответственного лица. </w:t>
      </w:r>
      <w:r w:rsidR="00972863">
        <w:rPr>
          <w:rFonts w:ascii="Times New Roman" w:eastAsia="Times New Roman" w:hAnsi="Times New Roman" w:cs="Times New Roman"/>
          <w:iCs/>
          <w:sz w:val="28"/>
          <w:szCs w:val="28"/>
          <w:lang w:eastAsia="ru-RU"/>
        </w:rPr>
        <w:t>Это</w:t>
      </w:r>
      <w:r>
        <w:rPr>
          <w:rFonts w:ascii="Times New Roman" w:eastAsia="Times New Roman" w:hAnsi="Times New Roman" w:cs="Times New Roman"/>
          <w:iCs/>
          <w:sz w:val="28"/>
          <w:szCs w:val="28"/>
          <w:lang w:eastAsia="ru-RU"/>
        </w:rPr>
        <w:t xml:space="preserve"> требует четкого определения границ отдельных видов деятельности и предполагает назначение ответственных лиц с наделением их полномочиями и ответственностью за потребляемые этими видами ресурсы. </w:t>
      </w:r>
      <w:r w:rsidR="0053140D">
        <w:rPr>
          <w:rFonts w:ascii="Times New Roman" w:eastAsia="Times New Roman" w:hAnsi="Times New Roman" w:cs="Times New Roman"/>
          <w:iCs/>
          <w:sz w:val="28"/>
          <w:szCs w:val="28"/>
          <w:lang w:eastAsia="ru-RU"/>
        </w:rPr>
        <w:t>Данная</w:t>
      </w:r>
      <w:r>
        <w:rPr>
          <w:rFonts w:ascii="Times New Roman" w:eastAsia="Times New Roman" w:hAnsi="Times New Roman" w:cs="Times New Roman"/>
          <w:iCs/>
          <w:sz w:val="28"/>
          <w:szCs w:val="28"/>
          <w:lang w:eastAsia="ru-RU"/>
        </w:rPr>
        <w:t xml:space="preserve"> методика используется организациями реже </w:t>
      </w:r>
      <w:r w:rsidR="0053140D">
        <w:rPr>
          <w:rFonts w:ascii="Times New Roman" w:eastAsia="Times New Roman" w:hAnsi="Times New Roman" w:cs="Times New Roman"/>
          <w:iCs/>
          <w:sz w:val="28"/>
          <w:szCs w:val="28"/>
          <w:lang w:eastAsia="ru-RU"/>
        </w:rPr>
        <w:t>по причине</w:t>
      </w:r>
      <w:r>
        <w:rPr>
          <w:rFonts w:ascii="Times New Roman" w:eastAsia="Times New Roman" w:hAnsi="Times New Roman" w:cs="Times New Roman"/>
          <w:iCs/>
          <w:sz w:val="28"/>
          <w:szCs w:val="28"/>
          <w:lang w:eastAsia="ru-RU"/>
        </w:rPr>
        <w:t xml:space="preserve"> более высоких требований к структурированию их деятельности. </w:t>
      </w:r>
    </w:p>
    <w:p w:rsidR="00DF7C46" w:rsidRPr="006A5980" w:rsidRDefault="0053140D"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По мнению </w:t>
      </w:r>
      <w:proofErr w:type="spellStart"/>
      <w:r>
        <w:rPr>
          <w:rFonts w:ascii="Times New Roman" w:eastAsia="Times New Roman" w:hAnsi="Times New Roman" w:cs="Times New Roman"/>
          <w:iCs/>
          <w:sz w:val="28"/>
          <w:szCs w:val="28"/>
          <w:lang w:eastAsia="ru-RU"/>
        </w:rPr>
        <w:t>Старожуковой</w:t>
      </w:r>
      <w:proofErr w:type="spellEnd"/>
      <w:r>
        <w:rPr>
          <w:rFonts w:ascii="Times New Roman" w:eastAsia="Times New Roman" w:hAnsi="Times New Roman" w:cs="Times New Roman"/>
          <w:iCs/>
          <w:sz w:val="28"/>
          <w:szCs w:val="28"/>
          <w:lang w:eastAsia="ru-RU"/>
        </w:rPr>
        <w:t xml:space="preserve"> </w:t>
      </w:r>
      <w:r w:rsidR="006A5980">
        <w:rPr>
          <w:rFonts w:ascii="Times New Roman" w:eastAsia="Times New Roman" w:hAnsi="Times New Roman" w:cs="Times New Roman"/>
          <w:iCs/>
          <w:sz w:val="28"/>
          <w:szCs w:val="28"/>
          <w:lang w:eastAsia="ru-RU"/>
        </w:rPr>
        <w:t>И.А., «м</w:t>
      </w:r>
      <w:r w:rsidR="00DF7C46">
        <w:rPr>
          <w:rFonts w:ascii="Times New Roman" w:eastAsia="Times New Roman" w:hAnsi="Times New Roman" w:cs="Times New Roman"/>
          <w:iCs/>
          <w:sz w:val="28"/>
          <w:szCs w:val="28"/>
          <w:lang w:eastAsia="ru-RU"/>
        </w:rPr>
        <w:t>одель бюджетирования на основе бизнес-процессов позволяет оценить эффективность процессов всей организации и увидеть резерв для их оптимизации, а модель бюджетирования на основе финансового структурирования позволяет оптимизировать результаты деятельности и использования ресурсов отдельных подразделений</w:t>
      </w:r>
      <w:r w:rsidR="006A5980">
        <w:rPr>
          <w:rFonts w:ascii="Times New Roman" w:eastAsia="Times New Roman" w:hAnsi="Times New Roman" w:cs="Times New Roman"/>
          <w:iCs/>
          <w:sz w:val="28"/>
          <w:szCs w:val="28"/>
          <w:lang w:eastAsia="ru-RU"/>
        </w:rPr>
        <w:t>»</w:t>
      </w:r>
      <w:r w:rsidR="00DF7C46">
        <w:rPr>
          <w:rFonts w:ascii="Times New Roman" w:eastAsia="Times New Roman" w:hAnsi="Times New Roman" w:cs="Times New Roman"/>
          <w:iCs/>
          <w:sz w:val="28"/>
          <w:szCs w:val="28"/>
          <w:lang w:eastAsia="ru-RU"/>
        </w:rPr>
        <w:t>.</w:t>
      </w:r>
      <w:r w:rsidR="006A5980" w:rsidRPr="006A5980">
        <w:rPr>
          <w:rFonts w:ascii="Times New Roman" w:eastAsia="Times New Roman" w:hAnsi="Times New Roman" w:cs="Times New Roman"/>
          <w:iCs/>
          <w:sz w:val="28"/>
          <w:szCs w:val="28"/>
          <w:lang w:eastAsia="ru-RU"/>
        </w:rPr>
        <w:t>[36]</w:t>
      </w:r>
    </w:p>
    <w:p w:rsidR="00972863"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Также следует обратить внимание на следующие методы и приемы, использующиеся при составлении финансового планирования на предприятии:</w:t>
      </w:r>
    </w:p>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 </w:t>
      </w:r>
      <w:r>
        <w:rPr>
          <w:rFonts w:ascii="Times New Roman" w:eastAsia="Times New Roman" w:hAnsi="Times New Roman" w:cs="Times New Roman"/>
          <w:i/>
          <w:iCs/>
          <w:sz w:val="28"/>
          <w:szCs w:val="28"/>
          <w:lang w:eastAsia="ru-RU"/>
        </w:rPr>
        <w:t>Постатейные бюджеты</w:t>
      </w:r>
      <w:r>
        <w:rPr>
          <w:rFonts w:ascii="Times New Roman" w:eastAsia="Times New Roman" w:hAnsi="Times New Roman" w:cs="Times New Roman"/>
          <w:iCs/>
          <w:sz w:val="28"/>
          <w:szCs w:val="28"/>
          <w:lang w:eastAsia="ru-RU"/>
        </w:rPr>
        <w:t xml:space="preserve"> (</w:t>
      </w:r>
      <w:r>
        <w:rPr>
          <w:rFonts w:ascii="Times New Roman" w:eastAsia="Times New Roman" w:hAnsi="Times New Roman" w:cs="Times New Roman"/>
          <w:iCs/>
          <w:sz w:val="28"/>
          <w:szCs w:val="28"/>
          <w:lang w:val="en-US" w:eastAsia="ru-RU"/>
        </w:rPr>
        <w:t>line</w:t>
      </w:r>
      <w:r>
        <w:rPr>
          <w:rFonts w:ascii="Times New Roman" w:eastAsia="Times New Roman" w:hAnsi="Times New Roman" w:cs="Times New Roman"/>
          <w:iCs/>
          <w:sz w:val="28"/>
          <w:szCs w:val="28"/>
          <w:lang w:eastAsia="ru-RU"/>
        </w:rPr>
        <w:t>-</w:t>
      </w:r>
      <w:r>
        <w:rPr>
          <w:rFonts w:ascii="Times New Roman" w:eastAsia="Times New Roman" w:hAnsi="Times New Roman" w:cs="Times New Roman"/>
          <w:iCs/>
          <w:sz w:val="28"/>
          <w:szCs w:val="28"/>
          <w:lang w:val="en-US" w:eastAsia="ru-RU"/>
        </w:rPr>
        <w:t>item</w:t>
      </w:r>
      <w:r w:rsidRPr="00DF7C46">
        <w:rPr>
          <w:rFonts w:ascii="Times New Roman" w:eastAsia="Times New Roman" w:hAnsi="Times New Roman" w:cs="Times New Roman"/>
          <w:iCs/>
          <w:sz w:val="28"/>
          <w:szCs w:val="28"/>
          <w:lang w:eastAsia="ru-RU"/>
        </w:rPr>
        <w:t xml:space="preserve"> </w:t>
      </w:r>
      <w:r>
        <w:rPr>
          <w:rFonts w:ascii="Times New Roman" w:eastAsia="Times New Roman" w:hAnsi="Times New Roman" w:cs="Times New Roman"/>
          <w:iCs/>
          <w:sz w:val="28"/>
          <w:szCs w:val="28"/>
          <w:lang w:val="en-US" w:eastAsia="ru-RU"/>
        </w:rPr>
        <w:t>budgets</w:t>
      </w:r>
      <w:r>
        <w:rPr>
          <w:rFonts w:ascii="Times New Roman" w:eastAsia="Times New Roman" w:hAnsi="Times New Roman" w:cs="Times New Roman"/>
          <w:iCs/>
          <w:sz w:val="28"/>
          <w:szCs w:val="28"/>
          <w:lang w:eastAsia="ru-RU"/>
        </w:rPr>
        <w:t>) предусматривают жесткое ограничение суммы по каждой отдельной статье расходов без возможности переноса в другую статью.</w:t>
      </w:r>
    </w:p>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lastRenderedPageBreak/>
        <w:t xml:space="preserve">- </w:t>
      </w:r>
      <w:r>
        <w:rPr>
          <w:rFonts w:ascii="Times New Roman" w:eastAsia="Times New Roman" w:hAnsi="Times New Roman" w:cs="Times New Roman"/>
          <w:i/>
          <w:iCs/>
          <w:sz w:val="28"/>
          <w:szCs w:val="28"/>
          <w:lang w:eastAsia="ru-RU"/>
        </w:rPr>
        <w:t>Бюджеты с временным периодом</w:t>
      </w:r>
      <w:r>
        <w:rPr>
          <w:rFonts w:ascii="Times New Roman" w:eastAsia="Times New Roman" w:hAnsi="Times New Roman" w:cs="Times New Roman"/>
          <w:iCs/>
          <w:sz w:val="28"/>
          <w:szCs w:val="28"/>
          <w:lang w:eastAsia="ru-RU"/>
        </w:rPr>
        <w:t xml:space="preserve"> (</w:t>
      </w:r>
      <w:proofErr w:type="spellStart"/>
      <w:r>
        <w:rPr>
          <w:rFonts w:ascii="Times New Roman" w:eastAsia="Times New Roman" w:hAnsi="Times New Roman" w:cs="Times New Roman"/>
          <w:iCs/>
          <w:sz w:val="28"/>
          <w:szCs w:val="28"/>
          <w:lang w:eastAsia="ru-RU"/>
        </w:rPr>
        <w:t>Lapsing</w:t>
      </w:r>
      <w:proofErr w:type="spellEnd"/>
      <w:r>
        <w:rPr>
          <w:rFonts w:ascii="Times New Roman" w:eastAsia="Times New Roman" w:hAnsi="Times New Roman" w:cs="Times New Roman"/>
          <w:iCs/>
          <w:sz w:val="28"/>
          <w:szCs w:val="28"/>
          <w:lang w:eastAsia="ru-RU"/>
        </w:rPr>
        <w:t xml:space="preserve"> </w:t>
      </w:r>
      <w:proofErr w:type="spellStart"/>
      <w:r>
        <w:rPr>
          <w:rFonts w:ascii="Times New Roman" w:eastAsia="Times New Roman" w:hAnsi="Times New Roman" w:cs="Times New Roman"/>
          <w:iCs/>
          <w:sz w:val="28"/>
          <w:szCs w:val="28"/>
          <w:lang w:eastAsia="ru-RU"/>
        </w:rPr>
        <w:t>Budgets</w:t>
      </w:r>
      <w:proofErr w:type="spellEnd"/>
      <w:r>
        <w:rPr>
          <w:rFonts w:ascii="Times New Roman" w:eastAsia="Times New Roman" w:hAnsi="Times New Roman" w:cs="Times New Roman"/>
          <w:iCs/>
          <w:sz w:val="28"/>
          <w:szCs w:val="28"/>
          <w:lang w:eastAsia="ru-RU"/>
        </w:rPr>
        <w:t>) означают такую систему бюджетирования, в которой неизрасходованный на конец периода остаток средств не переносится на следующий период, т.к.</w:t>
      </w:r>
      <w:r w:rsidR="001E3BC8">
        <w:rPr>
          <w:rFonts w:ascii="Times New Roman" w:eastAsia="Times New Roman" w:hAnsi="Times New Roman" w:cs="Times New Roman"/>
          <w:iCs/>
          <w:sz w:val="28"/>
          <w:szCs w:val="28"/>
          <w:lang w:eastAsia="ru-RU"/>
        </w:rPr>
        <w:t xml:space="preserve"> это</w:t>
      </w:r>
      <w:r>
        <w:rPr>
          <w:rFonts w:ascii="Times New Roman" w:eastAsia="Times New Roman" w:hAnsi="Times New Roman" w:cs="Times New Roman"/>
          <w:iCs/>
          <w:sz w:val="28"/>
          <w:szCs w:val="28"/>
          <w:lang w:eastAsia="ru-RU"/>
        </w:rPr>
        <w:t xml:space="preserve"> позволяет более четко контролировать деятельность руководителей и расход ресурсов компании, пресекая «накопительские» тенденции.</w:t>
      </w:r>
    </w:p>
    <w:p w:rsidR="00DF7C46" w:rsidRDefault="001E3BC8"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Н</w:t>
      </w:r>
      <w:r w:rsidR="00DF7C46">
        <w:rPr>
          <w:rFonts w:ascii="Times New Roman" w:eastAsia="Times New Roman" w:hAnsi="Times New Roman" w:cs="Times New Roman"/>
          <w:iCs/>
          <w:sz w:val="28"/>
          <w:szCs w:val="28"/>
          <w:lang w:eastAsia="ru-RU"/>
        </w:rPr>
        <w:t>едостатк</w:t>
      </w:r>
      <w:r>
        <w:rPr>
          <w:rFonts w:ascii="Times New Roman" w:eastAsia="Times New Roman" w:hAnsi="Times New Roman" w:cs="Times New Roman"/>
          <w:iCs/>
          <w:sz w:val="28"/>
          <w:szCs w:val="28"/>
          <w:lang w:eastAsia="ru-RU"/>
        </w:rPr>
        <w:t>о</w:t>
      </w:r>
      <w:r w:rsidR="00DF7C46">
        <w:rPr>
          <w:rFonts w:ascii="Times New Roman" w:eastAsia="Times New Roman" w:hAnsi="Times New Roman" w:cs="Times New Roman"/>
          <w:iCs/>
          <w:sz w:val="28"/>
          <w:szCs w:val="28"/>
          <w:lang w:eastAsia="ru-RU"/>
        </w:rPr>
        <w:t xml:space="preserve">м такого метода </w:t>
      </w:r>
      <w:r>
        <w:rPr>
          <w:rFonts w:ascii="Times New Roman" w:eastAsia="Times New Roman" w:hAnsi="Times New Roman" w:cs="Times New Roman"/>
          <w:iCs/>
          <w:sz w:val="28"/>
          <w:szCs w:val="28"/>
          <w:lang w:eastAsia="ru-RU"/>
        </w:rPr>
        <w:t>является</w:t>
      </w:r>
      <w:r w:rsidR="00DF7C46">
        <w:rPr>
          <w:rFonts w:ascii="Times New Roman" w:eastAsia="Times New Roman" w:hAnsi="Times New Roman" w:cs="Times New Roman"/>
          <w:iCs/>
          <w:sz w:val="28"/>
          <w:szCs w:val="28"/>
          <w:lang w:eastAsia="ru-RU"/>
        </w:rPr>
        <w:t xml:space="preserve"> неравномерность расходования бюджетных средств, когда в конце отчетного периода руководители начинают в срочном порядке тратить остаток средств на ненужные статьи затрат, опасаясь, что </w:t>
      </w:r>
      <w:r>
        <w:rPr>
          <w:rFonts w:ascii="Times New Roman" w:eastAsia="Times New Roman" w:hAnsi="Times New Roman" w:cs="Times New Roman"/>
          <w:iCs/>
          <w:sz w:val="28"/>
          <w:szCs w:val="28"/>
          <w:lang w:eastAsia="ru-RU"/>
        </w:rPr>
        <w:t>сумма</w:t>
      </w:r>
      <w:r w:rsidR="00DF7C46">
        <w:rPr>
          <w:rFonts w:ascii="Times New Roman" w:eastAsia="Times New Roman" w:hAnsi="Times New Roman" w:cs="Times New Roman"/>
          <w:iCs/>
          <w:sz w:val="28"/>
          <w:szCs w:val="28"/>
          <w:lang w:eastAsia="ru-RU"/>
        </w:rPr>
        <w:t xml:space="preserve"> финансов</w:t>
      </w:r>
      <w:r>
        <w:rPr>
          <w:rFonts w:ascii="Times New Roman" w:eastAsia="Times New Roman" w:hAnsi="Times New Roman" w:cs="Times New Roman"/>
          <w:iCs/>
          <w:sz w:val="28"/>
          <w:szCs w:val="28"/>
          <w:lang w:eastAsia="ru-RU"/>
        </w:rPr>
        <w:t>ого</w:t>
      </w:r>
      <w:r w:rsidR="00DF7C46">
        <w:rPr>
          <w:rFonts w:ascii="Times New Roman" w:eastAsia="Times New Roman" w:hAnsi="Times New Roman" w:cs="Times New Roman"/>
          <w:iCs/>
          <w:sz w:val="28"/>
          <w:szCs w:val="28"/>
          <w:lang w:eastAsia="ru-RU"/>
        </w:rPr>
        <w:t xml:space="preserve"> план</w:t>
      </w:r>
      <w:r>
        <w:rPr>
          <w:rFonts w:ascii="Times New Roman" w:eastAsia="Times New Roman" w:hAnsi="Times New Roman" w:cs="Times New Roman"/>
          <w:iCs/>
          <w:sz w:val="28"/>
          <w:szCs w:val="28"/>
          <w:lang w:eastAsia="ru-RU"/>
        </w:rPr>
        <w:t>а</w:t>
      </w:r>
      <w:r w:rsidR="00DF7C46">
        <w:rPr>
          <w:rFonts w:ascii="Times New Roman" w:eastAsia="Times New Roman" w:hAnsi="Times New Roman" w:cs="Times New Roman"/>
          <w:iCs/>
          <w:sz w:val="28"/>
          <w:szCs w:val="28"/>
          <w:lang w:eastAsia="ru-RU"/>
        </w:rPr>
        <w:t xml:space="preserve">  следующ</w:t>
      </w:r>
      <w:r>
        <w:rPr>
          <w:rFonts w:ascii="Times New Roman" w:eastAsia="Times New Roman" w:hAnsi="Times New Roman" w:cs="Times New Roman"/>
          <w:iCs/>
          <w:sz w:val="28"/>
          <w:szCs w:val="28"/>
          <w:lang w:eastAsia="ru-RU"/>
        </w:rPr>
        <w:t>его</w:t>
      </w:r>
      <w:r w:rsidR="00DF7C46">
        <w:rPr>
          <w:rFonts w:ascii="Times New Roman" w:eastAsia="Times New Roman" w:hAnsi="Times New Roman" w:cs="Times New Roman"/>
          <w:iCs/>
          <w:sz w:val="28"/>
          <w:szCs w:val="28"/>
          <w:lang w:eastAsia="ru-RU"/>
        </w:rPr>
        <w:t xml:space="preserve"> перио</w:t>
      </w:r>
      <w:r>
        <w:rPr>
          <w:rFonts w:ascii="Times New Roman" w:eastAsia="Times New Roman" w:hAnsi="Times New Roman" w:cs="Times New Roman"/>
          <w:iCs/>
          <w:sz w:val="28"/>
          <w:szCs w:val="28"/>
          <w:lang w:eastAsia="ru-RU"/>
        </w:rPr>
        <w:t>да</w:t>
      </w:r>
      <w:r w:rsidR="00DF7C46">
        <w:rPr>
          <w:rFonts w:ascii="Times New Roman" w:eastAsia="Times New Roman" w:hAnsi="Times New Roman" w:cs="Times New Roman"/>
          <w:iCs/>
          <w:sz w:val="28"/>
          <w:szCs w:val="28"/>
          <w:lang w:eastAsia="ru-RU"/>
        </w:rPr>
        <w:t xml:space="preserve"> будет </w:t>
      </w:r>
      <w:r>
        <w:rPr>
          <w:rFonts w:ascii="Times New Roman" w:eastAsia="Times New Roman" w:hAnsi="Times New Roman" w:cs="Times New Roman"/>
          <w:iCs/>
          <w:sz w:val="28"/>
          <w:szCs w:val="28"/>
          <w:lang w:eastAsia="ru-RU"/>
        </w:rPr>
        <w:t>сокращена</w:t>
      </w:r>
      <w:r w:rsidR="00DF7C46">
        <w:rPr>
          <w:rFonts w:ascii="Times New Roman" w:eastAsia="Times New Roman" w:hAnsi="Times New Roman" w:cs="Times New Roman"/>
          <w:iCs/>
          <w:sz w:val="28"/>
          <w:szCs w:val="28"/>
          <w:lang w:eastAsia="ru-RU"/>
        </w:rPr>
        <w:t xml:space="preserve"> </w:t>
      </w:r>
      <w:r>
        <w:rPr>
          <w:rFonts w:ascii="Times New Roman" w:eastAsia="Times New Roman" w:hAnsi="Times New Roman" w:cs="Times New Roman"/>
          <w:iCs/>
          <w:sz w:val="28"/>
          <w:szCs w:val="28"/>
          <w:lang w:eastAsia="ru-RU"/>
        </w:rPr>
        <w:t>в случае «недорасхода»</w:t>
      </w:r>
      <w:r w:rsidR="00DF7C46">
        <w:rPr>
          <w:rFonts w:ascii="Times New Roman" w:eastAsia="Times New Roman" w:hAnsi="Times New Roman" w:cs="Times New Roman"/>
          <w:iCs/>
          <w:sz w:val="28"/>
          <w:szCs w:val="28"/>
          <w:lang w:eastAsia="ru-RU"/>
        </w:rPr>
        <w:t>. Помимо этого приходится часто проводить инвентаризацию, на которую тратятся время и средства.</w:t>
      </w:r>
    </w:p>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 </w:t>
      </w:r>
      <w:r>
        <w:rPr>
          <w:rFonts w:ascii="Times New Roman" w:eastAsia="Times New Roman" w:hAnsi="Times New Roman" w:cs="Times New Roman"/>
          <w:i/>
          <w:iCs/>
          <w:sz w:val="28"/>
          <w:szCs w:val="28"/>
          <w:lang w:eastAsia="ru-RU"/>
        </w:rPr>
        <w:t>Преемственные (приростные)</w:t>
      </w:r>
      <w:r>
        <w:rPr>
          <w:rFonts w:ascii="Times New Roman" w:eastAsia="Times New Roman" w:hAnsi="Times New Roman" w:cs="Times New Roman"/>
          <w:iCs/>
          <w:sz w:val="28"/>
          <w:szCs w:val="28"/>
          <w:lang w:eastAsia="ru-RU"/>
        </w:rPr>
        <w:t xml:space="preserve"> бюджеты и </w:t>
      </w:r>
      <w:r>
        <w:rPr>
          <w:rFonts w:ascii="Times New Roman" w:eastAsia="Times New Roman" w:hAnsi="Times New Roman" w:cs="Times New Roman"/>
          <w:i/>
          <w:iCs/>
          <w:sz w:val="28"/>
          <w:szCs w:val="28"/>
          <w:lang w:eastAsia="ru-RU"/>
        </w:rPr>
        <w:t>бюджеты с нулевым уровнем</w:t>
      </w:r>
      <w:r>
        <w:rPr>
          <w:rFonts w:ascii="Times New Roman" w:eastAsia="Times New Roman" w:hAnsi="Times New Roman" w:cs="Times New Roman"/>
          <w:iCs/>
          <w:sz w:val="28"/>
          <w:szCs w:val="28"/>
          <w:lang w:eastAsia="ru-RU"/>
        </w:rPr>
        <w:t xml:space="preserve"> (</w:t>
      </w:r>
      <w:proofErr w:type="spellStart"/>
      <w:r>
        <w:rPr>
          <w:rFonts w:ascii="Times New Roman" w:eastAsia="Times New Roman" w:hAnsi="Times New Roman" w:cs="Times New Roman"/>
          <w:iCs/>
          <w:sz w:val="28"/>
          <w:szCs w:val="28"/>
          <w:lang w:eastAsia="ru-RU"/>
        </w:rPr>
        <w:t>Incremental</w:t>
      </w:r>
      <w:proofErr w:type="spellEnd"/>
      <w:r>
        <w:rPr>
          <w:rFonts w:ascii="Times New Roman" w:eastAsia="Times New Roman" w:hAnsi="Times New Roman" w:cs="Times New Roman"/>
          <w:iCs/>
          <w:sz w:val="28"/>
          <w:szCs w:val="28"/>
          <w:lang w:eastAsia="ru-RU"/>
        </w:rPr>
        <w:t xml:space="preserve"> &amp; </w:t>
      </w:r>
      <w:proofErr w:type="spellStart"/>
      <w:r>
        <w:rPr>
          <w:rFonts w:ascii="Times New Roman" w:eastAsia="Times New Roman" w:hAnsi="Times New Roman" w:cs="Times New Roman"/>
          <w:iCs/>
          <w:sz w:val="28"/>
          <w:szCs w:val="28"/>
          <w:lang w:eastAsia="ru-RU"/>
        </w:rPr>
        <w:t>Zero-Base</w:t>
      </w:r>
      <w:proofErr w:type="spellEnd"/>
      <w:r>
        <w:rPr>
          <w:rFonts w:ascii="Times New Roman" w:eastAsia="Times New Roman" w:hAnsi="Times New Roman" w:cs="Times New Roman"/>
          <w:iCs/>
          <w:sz w:val="28"/>
          <w:szCs w:val="28"/>
          <w:lang w:eastAsia="ru-RU"/>
        </w:rPr>
        <w:t xml:space="preserve"> </w:t>
      </w:r>
      <w:proofErr w:type="spellStart"/>
      <w:r>
        <w:rPr>
          <w:rFonts w:ascii="Times New Roman" w:eastAsia="Times New Roman" w:hAnsi="Times New Roman" w:cs="Times New Roman"/>
          <w:iCs/>
          <w:sz w:val="28"/>
          <w:szCs w:val="28"/>
          <w:lang w:eastAsia="ru-RU"/>
        </w:rPr>
        <w:t>budgets</w:t>
      </w:r>
      <w:proofErr w:type="spellEnd"/>
      <w:r>
        <w:rPr>
          <w:rFonts w:ascii="Times New Roman" w:eastAsia="Times New Roman" w:hAnsi="Times New Roman" w:cs="Times New Roman"/>
          <w:iCs/>
          <w:sz w:val="28"/>
          <w:szCs w:val="28"/>
          <w:lang w:eastAsia="ru-RU"/>
        </w:rPr>
        <w:t>)</w:t>
      </w:r>
    </w:p>
    <w:p w:rsidR="00741858"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При приростном бюджетировании составление бюджетов происходит на основе фактических результатов, достигнутых в предыдущем периоде</w:t>
      </w:r>
      <w:r w:rsidR="00741858">
        <w:rPr>
          <w:rFonts w:ascii="Times New Roman" w:eastAsia="Times New Roman" w:hAnsi="Times New Roman" w:cs="Times New Roman"/>
          <w:iCs/>
          <w:sz w:val="28"/>
          <w:szCs w:val="28"/>
          <w:lang w:eastAsia="ru-RU"/>
        </w:rPr>
        <w:t>, т.е. имеется его определенная форма (образец), в которую при очередном планировании вносятся соответствующие корректировки</w:t>
      </w:r>
      <w:r>
        <w:rPr>
          <w:rFonts w:ascii="Times New Roman" w:eastAsia="Times New Roman" w:hAnsi="Times New Roman" w:cs="Times New Roman"/>
          <w:iCs/>
          <w:sz w:val="28"/>
          <w:szCs w:val="28"/>
          <w:lang w:eastAsia="ru-RU"/>
        </w:rPr>
        <w:t xml:space="preserve">. Преимуществом приростного бюджета является его простота, поскольку он не требует значительных затрат на расчеты. К недостаткам данного метода относятся незначительное акцентирование внимания по отношению к эффективности использования имеющихся ресурсов и автоматический перенос достигнутых </w:t>
      </w:r>
      <w:r w:rsidR="00741858">
        <w:rPr>
          <w:rFonts w:ascii="Times New Roman" w:eastAsia="Times New Roman" w:hAnsi="Times New Roman" w:cs="Times New Roman"/>
          <w:iCs/>
          <w:sz w:val="28"/>
          <w:szCs w:val="28"/>
          <w:lang w:eastAsia="ru-RU"/>
        </w:rPr>
        <w:t>результатов на следующий период, п</w:t>
      </w:r>
      <w:r>
        <w:rPr>
          <w:rFonts w:ascii="Times New Roman" w:eastAsia="Times New Roman" w:hAnsi="Times New Roman" w:cs="Times New Roman"/>
          <w:iCs/>
          <w:sz w:val="28"/>
          <w:szCs w:val="28"/>
          <w:lang w:eastAsia="ru-RU"/>
        </w:rPr>
        <w:t xml:space="preserve">ри </w:t>
      </w:r>
      <w:r w:rsidR="00741858">
        <w:rPr>
          <w:rFonts w:ascii="Times New Roman" w:eastAsia="Times New Roman" w:hAnsi="Times New Roman" w:cs="Times New Roman"/>
          <w:iCs/>
          <w:sz w:val="28"/>
          <w:szCs w:val="28"/>
          <w:lang w:eastAsia="ru-RU"/>
        </w:rPr>
        <w:t>котором</w:t>
      </w:r>
      <w:r>
        <w:rPr>
          <w:rFonts w:ascii="Times New Roman" w:eastAsia="Times New Roman" w:hAnsi="Times New Roman" w:cs="Times New Roman"/>
          <w:iCs/>
          <w:sz w:val="28"/>
          <w:szCs w:val="28"/>
          <w:lang w:eastAsia="ru-RU"/>
        </w:rPr>
        <w:t xml:space="preserve"> возникает опасность образования «застойных у</w:t>
      </w:r>
      <w:r w:rsidR="00741858">
        <w:rPr>
          <w:rFonts w:ascii="Times New Roman" w:eastAsia="Times New Roman" w:hAnsi="Times New Roman" w:cs="Times New Roman"/>
          <w:iCs/>
          <w:sz w:val="28"/>
          <w:szCs w:val="28"/>
          <w:lang w:eastAsia="ru-RU"/>
        </w:rPr>
        <w:t>частков», тянущихся из прошлого.</w:t>
      </w:r>
      <w:r>
        <w:rPr>
          <w:rFonts w:ascii="Times New Roman" w:eastAsia="Times New Roman" w:hAnsi="Times New Roman" w:cs="Times New Roman"/>
          <w:iCs/>
          <w:sz w:val="28"/>
          <w:szCs w:val="28"/>
          <w:lang w:eastAsia="ru-RU"/>
        </w:rPr>
        <w:t xml:space="preserve"> </w:t>
      </w:r>
    </w:p>
    <w:p w:rsidR="00DF7C46" w:rsidRDefault="00741858"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Бюджет «с нуля» каждый раз создается заново, как при первоначальной разработке. </w:t>
      </w:r>
      <w:r w:rsidR="00972863">
        <w:rPr>
          <w:rFonts w:ascii="Times New Roman" w:eastAsia="Times New Roman" w:hAnsi="Times New Roman" w:cs="Times New Roman"/>
          <w:iCs/>
          <w:sz w:val="28"/>
          <w:szCs w:val="28"/>
          <w:lang w:eastAsia="ru-RU"/>
        </w:rPr>
        <w:t>Эта м</w:t>
      </w:r>
      <w:r>
        <w:rPr>
          <w:rFonts w:ascii="Times New Roman" w:eastAsia="Times New Roman" w:hAnsi="Times New Roman" w:cs="Times New Roman"/>
          <w:iCs/>
          <w:sz w:val="28"/>
          <w:szCs w:val="28"/>
          <w:lang w:eastAsia="ru-RU"/>
        </w:rPr>
        <w:t xml:space="preserve">етодика </w:t>
      </w:r>
      <w:r w:rsidR="00DF7C46">
        <w:rPr>
          <w:rFonts w:ascii="Times New Roman" w:eastAsia="Times New Roman" w:hAnsi="Times New Roman" w:cs="Times New Roman"/>
          <w:iCs/>
          <w:sz w:val="28"/>
          <w:szCs w:val="28"/>
          <w:lang w:eastAsia="ru-RU"/>
        </w:rPr>
        <w:t>требует от каждого центра</w:t>
      </w:r>
      <w:r>
        <w:rPr>
          <w:rFonts w:ascii="Times New Roman" w:eastAsia="Times New Roman" w:hAnsi="Times New Roman" w:cs="Times New Roman"/>
          <w:iCs/>
          <w:sz w:val="28"/>
          <w:szCs w:val="28"/>
          <w:lang w:eastAsia="ru-RU"/>
        </w:rPr>
        <w:t xml:space="preserve"> ответственности</w:t>
      </w:r>
      <w:r w:rsidR="00DF7C46">
        <w:rPr>
          <w:rFonts w:ascii="Times New Roman" w:eastAsia="Times New Roman" w:hAnsi="Times New Roman" w:cs="Times New Roman"/>
          <w:iCs/>
          <w:sz w:val="28"/>
          <w:szCs w:val="28"/>
          <w:lang w:eastAsia="ru-RU"/>
        </w:rPr>
        <w:t xml:space="preserve"> детального анализа деятельности для выявления неэффективных операций. В отличие от приростного бюджетирования он дает возможность выявить проблемы и решить их на стадии планирования. В то же время данный метод — наиболее дорогой подход, поскольку требует значительных затрат времени и средств. </w:t>
      </w:r>
    </w:p>
    <w:p w:rsidR="00DF7C46" w:rsidRDefault="00DF7C46" w:rsidP="00DF7C46">
      <w:pPr>
        <w:jc w:val="both"/>
        <w:rPr>
          <w:rFonts w:ascii="Times New Roman" w:hAnsi="Times New Roman" w:cs="Times New Roman"/>
          <w:sz w:val="24"/>
          <w:szCs w:val="24"/>
        </w:rPr>
      </w:pPr>
      <w:r>
        <w:rPr>
          <w:rFonts w:ascii="Times New Roman" w:hAnsi="Times New Roman" w:cs="Times New Roman"/>
          <w:sz w:val="24"/>
          <w:szCs w:val="24"/>
        </w:rPr>
        <w:lastRenderedPageBreak/>
        <w:t>Таблица 3 – Основная классификация бюджетов</w:t>
      </w:r>
    </w:p>
    <w:tbl>
      <w:tblPr>
        <w:tblW w:w="0" w:type="auto"/>
        <w:tblCellMar>
          <w:left w:w="0" w:type="dxa"/>
          <w:right w:w="0" w:type="dxa"/>
        </w:tblCellMar>
        <w:tblLook w:val="04A0" w:firstRow="1" w:lastRow="0" w:firstColumn="1" w:lastColumn="0" w:noHBand="0" w:noVBand="1"/>
      </w:tblPr>
      <w:tblGrid>
        <w:gridCol w:w="1951"/>
        <w:gridCol w:w="7620"/>
      </w:tblGrid>
      <w:tr w:rsidR="00DF7C46" w:rsidTr="00DF7C46">
        <w:trPr>
          <w:trHeight w:val="360"/>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F7C46" w:rsidRDefault="00DF7C46">
            <w:pPr>
              <w:spacing w:after="0" w:line="240" w:lineRule="auto"/>
              <w:jc w:val="center"/>
              <w:rPr>
                <w:rFonts w:ascii="Times New Roman" w:eastAsia="Times New Roman" w:hAnsi="Times New Roman" w:cs="Times New Roman"/>
                <w:b/>
                <w:iCs/>
                <w:sz w:val="24"/>
                <w:szCs w:val="24"/>
                <w:lang w:eastAsia="ru-RU"/>
              </w:rPr>
            </w:pPr>
            <w:proofErr w:type="spellStart"/>
            <w:proofErr w:type="gramStart"/>
            <w:r>
              <w:rPr>
                <w:rFonts w:ascii="Times New Roman" w:eastAsia="Times New Roman" w:hAnsi="Times New Roman" w:cs="Times New Roman"/>
                <w:b/>
                <w:iCs/>
                <w:sz w:val="24"/>
                <w:szCs w:val="24"/>
                <w:lang w:eastAsia="ru-RU"/>
              </w:rPr>
              <w:t>Классифика-ционный</w:t>
            </w:r>
            <w:proofErr w:type="spellEnd"/>
            <w:proofErr w:type="gramEnd"/>
            <w:r>
              <w:rPr>
                <w:rFonts w:ascii="Times New Roman" w:eastAsia="Times New Roman" w:hAnsi="Times New Roman" w:cs="Times New Roman"/>
                <w:b/>
                <w:iCs/>
                <w:sz w:val="24"/>
                <w:szCs w:val="24"/>
                <w:lang w:eastAsia="ru-RU"/>
              </w:rPr>
              <w:t xml:space="preserve"> признак</w:t>
            </w:r>
          </w:p>
        </w:tc>
        <w:tc>
          <w:tcPr>
            <w:tcW w:w="762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DF7C46" w:rsidRDefault="00DF7C46">
            <w:pPr>
              <w:spacing w:after="0" w:line="240" w:lineRule="auto"/>
              <w:ind w:firstLine="851"/>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Вид бюджета</w:t>
            </w:r>
          </w:p>
        </w:tc>
      </w:tr>
      <w:tr w:rsidR="00DF7C46" w:rsidTr="00DF7C46">
        <w:trPr>
          <w:trHeight w:val="825"/>
        </w:trPr>
        <w:tc>
          <w:tcPr>
            <w:tcW w:w="1951"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F7C46" w:rsidRDefault="00DF7C46">
            <w:pPr>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По сферам деятельности предприятия</w:t>
            </w:r>
          </w:p>
        </w:tc>
        <w:tc>
          <w:tcPr>
            <w:tcW w:w="76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F7C46" w:rsidRDefault="00DF7C46">
            <w:pPr>
              <w:spacing w:after="0" w:line="240" w:lineRule="auto"/>
              <w:ind w:firstLine="851"/>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 xml:space="preserve">Бюджет </w:t>
            </w:r>
            <w:proofErr w:type="gramStart"/>
            <w:r>
              <w:rPr>
                <w:rFonts w:ascii="Times New Roman" w:eastAsia="Times New Roman" w:hAnsi="Times New Roman" w:cs="Times New Roman"/>
                <w:iCs/>
                <w:sz w:val="24"/>
                <w:szCs w:val="24"/>
                <w:lang w:eastAsia="ru-RU"/>
              </w:rPr>
              <w:t>по операционной</w:t>
            </w:r>
            <w:proofErr w:type="gramEnd"/>
            <w:r>
              <w:rPr>
                <w:rFonts w:ascii="Times New Roman" w:eastAsia="Times New Roman" w:hAnsi="Times New Roman" w:cs="Times New Roman"/>
                <w:iCs/>
                <w:sz w:val="24"/>
                <w:szCs w:val="24"/>
                <w:lang w:eastAsia="ru-RU"/>
              </w:rPr>
              <w:t xml:space="preserve"> деятельности – детализирует в рамках соответствующего временного периода содержание показателей, отражаемых в текущем плане доходов и расходов по операционной деятельности</w:t>
            </w:r>
          </w:p>
        </w:tc>
      </w:tr>
      <w:tr w:rsidR="00DF7C46" w:rsidTr="00DF7C46">
        <w:trPr>
          <w:trHeight w:val="525"/>
        </w:trPr>
        <w:tc>
          <w:tcPr>
            <w:tcW w:w="0" w:type="auto"/>
            <w:vMerge/>
            <w:tcBorders>
              <w:top w:val="nil"/>
              <w:left w:val="single" w:sz="8" w:space="0" w:color="auto"/>
              <w:bottom w:val="single" w:sz="8" w:space="0" w:color="auto"/>
              <w:right w:val="single" w:sz="8" w:space="0" w:color="auto"/>
            </w:tcBorders>
            <w:vAlign w:val="center"/>
            <w:hideMark/>
          </w:tcPr>
          <w:p w:rsidR="00DF7C46" w:rsidRDefault="00DF7C46">
            <w:pPr>
              <w:spacing w:after="0" w:line="240" w:lineRule="auto"/>
              <w:rPr>
                <w:rFonts w:ascii="Times New Roman" w:eastAsia="Times New Roman" w:hAnsi="Times New Roman" w:cs="Times New Roman"/>
                <w:iCs/>
                <w:sz w:val="24"/>
                <w:szCs w:val="24"/>
                <w:lang w:eastAsia="ru-RU"/>
              </w:rPr>
            </w:pPr>
          </w:p>
        </w:tc>
        <w:tc>
          <w:tcPr>
            <w:tcW w:w="76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F7C46" w:rsidRDefault="00DF7C46">
            <w:pPr>
              <w:spacing w:after="0" w:line="240" w:lineRule="auto"/>
              <w:ind w:firstLine="851"/>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Бюджет по инвестиционной деятельности – направлен на соответствующую детализацию показателей текущего плана доходов и расходов по этой деятельности</w:t>
            </w:r>
          </w:p>
        </w:tc>
      </w:tr>
      <w:tr w:rsidR="00DF7C46" w:rsidTr="00DF7C46">
        <w:trPr>
          <w:trHeight w:val="705"/>
        </w:trPr>
        <w:tc>
          <w:tcPr>
            <w:tcW w:w="0" w:type="auto"/>
            <w:vMerge/>
            <w:tcBorders>
              <w:top w:val="nil"/>
              <w:left w:val="single" w:sz="8" w:space="0" w:color="auto"/>
              <w:bottom w:val="single" w:sz="8" w:space="0" w:color="auto"/>
              <w:right w:val="single" w:sz="8" w:space="0" w:color="auto"/>
            </w:tcBorders>
            <w:vAlign w:val="center"/>
            <w:hideMark/>
          </w:tcPr>
          <w:p w:rsidR="00DF7C46" w:rsidRDefault="00DF7C46">
            <w:pPr>
              <w:spacing w:after="0" w:line="240" w:lineRule="auto"/>
              <w:rPr>
                <w:rFonts w:ascii="Times New Roman" w:eastAsia="Times New Roman" w:hAnsi="Times New Roman" w:cs="Times New Roman"/>
                <w:iCs/>
                <w:sz w:val="24"/>
                <w:szCs w:val="24"/>
                <w:lang w:eastAsia="ru-RU"/>
              </w:rPr>
            </w:pPr>
          </w:p>
        </w:tc>
        <w:tc>
          <w:tcPr>
            <w:tcW w:w="76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F7C46" w:rsidRDefault="00DF7C46">
            <w:pPr>
              <w:spacing w:after="0" w:line="240" w:lineRule="auto"/>
              <w:ind w:firstLine="851"/>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 xml:space="preserve">Бюджет по финансовой деятельности – призван соответствующим образом </w:t>
            </w:r>
            <w:proofErr w:type="gramStart"/>
            <w:r>
              <w:rPr>
                <w:rFonts w:ascii="Times New Roman" w:eastAsia="Times New Roman" w:hAnsi="Times New Roman" w:cs="Times New Roman"/>
                <w:iCs/>
                <w:sz w:val="24"/>
                <w:szCs w:val="24"/>
                <w:lang w:eastAsia="ru-RU"/>
              </w:rPr>
              <w:t>детализировать</w:t>
            </w:r>
            <w:proofErr w:type="gramEnd"/>
            <w:r>
              <w:rPr>
                <w:rFonts w:ascii="Times New Roman" w:eastAsia="Times New Roman" w:hAnsi="Times New Roman" w:cs="Times New Roman"/>
                <w:iCs/>
                <w:sz w:val="24"/>
                <w:szCs w:val="24"/>
                <w:lang w:eastAsia="ru-RU"/>
              </w:rPr>
              <w:t xml:space="preserve"> показатели текущего плана поступления и расходования денежных средств</w:t>
            </w:r>
          </w:p>
        </w:tc>
      </w:tr>
      <w:tr w:rsidR="00DF7C46" w:rsidTr="00DF7C46">
        <w:trPr>
          <w:trHeight w:val="990"/>
        </w:trPr>
        <w:tc>
          <w:tcPr>
            <w:tcW w:w="1951"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F7C46" w:rsidRDefault="00DF7C46">
            <w:pPr>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По видам затрат</w:t>
            </w:r>
          </w:p>
        </w:tc>
        <w:tc>
          <w:tcPr>
            <w:tcW w:w="76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F7C46" w:rsidRDefault="00DF7C46">
            <w:pPr>
              <w:spacing w:after="0" w:line="240" w:lineRule="auto"/>
              <w:ind w:firstLine="851"/>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Текущий бюджет (бюджет текущих затрат), состоящий, в основном из 2 разделов</w:t>
            </w:r>
          </w:p>
        </w:tc>
      </w:tr>
      <w:tr w:rsidR="00DF7C46" w:rsidTr="00DF7C46">
        <w:trPr>
          <w:trHeight w:val="1172"/>
        </w:trPr>
        <w:tc>
          <w:tcPr>
            <w:tcW w:w="0" w:type="auto"/>
            <w:vMerge/>
            <w:tcBorders>
              <w:top w:val="nil"/>
              <w:left w:val="single" w:sz="8" w:space="0" w:color="auto"/>
              <w:bottom w:val="single" w:sz="8" w:space="0" w:color="auto"/>
              <w:right w:val="single" w:sz="8" w:space="0" w:color="auto"/>
            </w:tcBorders>
            <w:vAlign w:val="center"/>
            <w:hideMark/>
          </w:tcPr>
          <w:p w:rsidR="00DF7C46" w:rsidRDefault="00DF7C46">
            <w:pPr>
              <w:spacing w:after="0" w:line="240" w:lineRule="auto"/>
              <w:rPr>
                <w:rFonts w:ascii="Times New Roman" w:eastAsia="Times New Roman" w:hAnsi="Times New Roman" w:cs="Times New Roman"/>
                <w:iCs/>
                <w:sz w:val="24"/>
                <w:szCs w:val="24"/>
                <w:lang w:eastAsia="ru-RU"/>
              </w:rPr>
            </w:pPr>
          </w:p>
        </w:tc>
        <w:tc>
          <w:tcPr>
            <w:tcW w:w="76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F7C46" w:rsidRDefault="00DF7C46">
            <w:pPr>
              <w:spacing w:after="0" w:line="240" w:lineRule="auto"/>
              <w:ind w:firstLine="851"/>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Капитальный бюджет (бюджет капитальных затрат) – представляет собой форму доведения до конкретных исполнителей результатов текущего плана капитальных вложений, разрабатываемого на основе осуществления нового строительства, реконструкции и модернизации основных фондов, приобретения новых видов оборудования и нематериальных активов и т.д.</w:t>
            </w:r>
          </w:p>
        </w:tc>
      </w:tr>
      <w:tr w:rsidR="00DF7C46" w:rsidTr="00DF7C46">
        <w:trPr>
          <w:trHeight w:val="420"/>
        </w:trPr>
        <w:tc>
          <w:tcPr>
            <w:tcW w:w="1951"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F7C46" w:rsidRDefault="00DF7C46">
            <w:pPr>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По широте номенклатуры затрат</w:t>
            </w:r>
          </w:p>
        </w:tc>
        <w:tc>
          <w:tcPr>
            <w:tcW w:w="76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F7C46" w:rsidRDefault="00DF7C46">
            <w:pPr>
              <w:spacing w:after="0" w:line="240" w:lineRule="auto"/>
              <w:ind w:firstLine="851"/>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Функциональный бюджет - разрабатывается по одной (или двум) статьям затрат – например, бюджет оплаты труда персонала и др.</w:t>
            </w:r>
          </w:p>
        </w:tc>
      </w:tr>
      <w:tr w:rsidR="00DF7C46" w:rsidTr="00DF7C46">
        <w:trPr>
          <w:trHeight w:val="559"/>
        </w:trPr>
        <w:tc>
          <w:tcPr>
            <w:tcW w:w="0" w:type="auto"/>
            <w:vMerge/>
            <w:tcBorders>
              <w:top w:val="nil"/>
              <w:left w:val="single" w:sz="8" w:space="0" w:color="auto"/>
              <w:bottom w:val="single" w:sz="8" w:space="0" w:color="auto"/>
              <w:right w:val="single" w:sz="8" w:space="0" w:color="auto"/>
            </w:tcBorders>
            <w:vAlign w:val="center"/>
            <w:hideMark/>
          </w:tcPr>
          <w:p w:rsidR="00DF7C46" w:rsidRDefault="00DF7C46">
            <w:pPr>
              <w:spacing w:after="0" w:line="240" w:lineRule="auto"/>
              <w:rPr>
                <w:rFonts w:ascii="Times New Roman" w:eastAsia="Times New Roman" w:hAnsi="Times New Roman" w:cs="Times New Roman"/>
                <w:iCs/>
                <w:sz w:val="24"/>
                <w:szCs w:val="24"/>
                <w:lang w:eastAsia="ru-RU"/>
              </w:rPr>
            </w:pPr>
          </w:p>
        </w:tc>
        <w:tc>
          <w:tcPr>
            <w:tcW w:w="76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F7C46" w:rsidRDefault="00DF7C46">
            <w:pPr>
              <w:spacing w:after="0" w:line="240" w:lineRule="auto"/>
              <w:ind w:firstLine="851"/>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Комплексный бюджет - разрабатывается по широкой номенклатуре затрат – например, бюджет производственного участка, бюджет административно-управленческих расходов и т.п.</w:t>
            </w:r>
          </w:p>
        </w:tc>
      </w:tr>
      <w:tr w:rsidR="00DF7C46" w:rsidTr="00DF7C46">
        <w:trPr>
          <w:trHeight w:val="349"/>
        </w:trPr>
        <w:tc>
          <w:tcPr>
            <w:tcW w:w="1951"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F7C46" w:rsidRDefault="00DF7C46">
            <w:pPr>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По целям, поставленным руководством организации</w:t>
            </w:r>
          </w:p>
        </w:tc>
        <w:tc>
          <w:tcPr>
            <w:tcW w:w="76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F7C46" w:rsidRDefault="00DF7C46">
            <w:pPr>
              <w:spacing w:after="0" w:line="240" w:lineRule="auto"/>
              <w:ind w:firstLine="851"/>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Оперативный бюджет – бюджет, прямо связанный с достижением целей предприятия, например, план производства, материально-технического снабжения</w:t>
            </w:r>
          </w:p>
        </w:tc>
      </w:tr>
      <w:tr w:rsidR="00DF7C46" w:rsidTr="00DF7C46">
        <w:trPr>
          <w:trHeight w:val="285"/>
        </w:trPr>
        <w:tc>
          <w:tcPr>
            <w:tcW w:w="0" w:type="auto"/>
            <w:vMerge/>
            <w:tcBorders>
              <w:top w:val="nil"/>
              <w:left w:val="single" w:sz="8" w:space="0" w:color="auto"/>
              <w:bottom w:val="single" w:sz="8" w:space="0" w:color="auto"/>
              <w:right w:val="single" w:sz="8" w:space="0" w:color="auto"/>
            </w:tcBorders>
            <w:vAlign w:val="center"/>
            <w:hideMark/>
          </w:tcPr>
          <w:p w:rsidR="00DF7C46" w:rsidRDefault="00DF7C46">
            <w:pPr>
              <w:spacing w:after="0" w:line="240" w:lineRule="auto"/>
              <w:rPr>
                <w:rFonts w:ascii="Times New Roman" w:eastAsia="Times New Roman" w:hAnsi="Times New Roman" w:cs="Times New Roman"/>
                <w:iCs/>
                <w:sz w:val="24"/>
                <w:szCs w:val="24"/>
                <w:lang w:eastAsia="ru-RU"/>
              </w:rPr>
            </w:pPr>
          </w:p>
        </w:tc>
        <w:tc>
          <w:tcPr>
            <w:tcW w:w="76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F7C46" w:rsidRDefault="00DF7C46">
            <w:pPr>
              <w:spacing w:after="0" w:line="240" w:lineRule="auto"/>
              <w:ind w:firstLine="851"/>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Текущий бюджет – краткосрочный бюджет, направленный на планирование текущих целей предприятия</w:t>
            </w:r>
          </w:p>
        </w:tc>
      </w:tr>
      <w:tr w:rsidR="00DF7C46" w:rsidTr="00DF7C46">
        <w:trPr>
          <w:trHeight w:val="408"/>
        </w:trPr>
        <w:tc>
          <w:tcPr>
            <w:tcW w:w="0" w:type="auto"/>
            <w:vMerge/>
            <w:tcBorders>
              <w:top w:val="nil"/>
              <w:left w:val="single" w:sz="8" w:space="0" w:color="auto"/>
              <w:bottom w:val="single" w:sz="8" w:space="0" w:color="auto"/>
              <w:right w:val="single" w:sz="8" w:space="0" w:color="auto"/>
            </w:tcBorders>
            <w:vAlign w:val="center"/>
            <w:hideMark/>
          </w:tcPr>
          <w:p w:rsidR="00DF7C46" w:rsidRDefault="00DF7C46">
            <w:pPr>
              <w:spacing w:after="0" w:line="240" w:lineRule="auto"/>
              <w:rPr>
                <w:rFonts w:ascii="Times New Roman" w:eastAsia="Times New Roman" w:hAnsi="Times New Roman" w:cs="Times New Roman"/>
                <w:iCs/>
                <w:sz w:val="24"/>
                <w:szCs w:val="24"/>
                <w:lang w:eastAsia="ru-RU"/>
              </w:rPr>
            </w:pPr>
          </w:p>
        </w:tc>
        <w:tc>
          <w:tcPr>
            <w:tcW w:w="76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F7C46" w:rsidRDefault="00DF7C46">
            <w:pPr>
              <w:spacing w:after="0" w:line="240" w:lineRule="auto"/>
              <w:ind w:firstLine="851"/>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Перспективный бюджет – бюджет генерального развития бизнеса и долгосрочной структуры организации</w:t>
            </w:r>
          </w:p>
        </w:tc>
      </w:tr>
      <w:tr w:rsidR="00DF7C46" w:rsidTr="00DF7C46">
        <w:trPr>
          <w:trHeight w:val="166"/>
        </w:trPr>
        <w:tc>
          <w:tcPr>
            <w:tcW w:w="1951"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F7C46" w:rsidRDefault="00DF7C46">
            <w:pPr>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По степени статичности</w:t>
            </w:r>
          </w:p>
        </w:tc>
        <w:tc>
          <w:tcPr>
            <w:tcW w:w="76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F7C46" w:rsidRDefault="00DF7C46">
            <w:pPr>
              <w:spacing w:after="0" w:line="240" w:lineRule="auto"/>
              <w:ind w:firstLine="851"/>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 xml:space="preserve">Статичный бюджет предполагает в своей основе жестко заданный и единожды утвержденный план, исполнение которого является обязательным вне зависимости от динамично меняющихся условий окружающей </w:t>
            </w:r>
            <w:proofErr w:type="gramStart"/>
            <w:r>
              <w:rPr>
                <w:rFonts w:ascii="Times New Roman" w:eastAsia="Times New Roman" w:hAnsi="Times New Roman" w:cs="Times New Roman"/>
                <w:iCs/>
                <w:sz w:val="24"/>
                <w:szCs w:val="24"/>
                <w:lang w:eastAsia="ru-RU"/>
              </w:rPr>
              <w:t>бизнес-среды</w:t>
            </w:r>
            <w:proofErr w:type="gramEnd"/>
            <w:r>
              <w:rPr>
                <w:rFonts w:ascii="Times New Roman" w:eastAsia="Times New Roman" w:hAnsi="Times New Roman" w:cs="Times New Roman"/>
                <w:iCs/>
                <w:sz w:val="24"/>
                <w:szCs w:val="24"/>
                <w:lang w:eastAsia="ru-RU"/>
              </w:rPr>
              <w:t>.</w:t>
            </w:r>
          </w:p>
        </w:tc>
      </w:tr>
      <w:tr w:rsidR="00DF7C46" w:rsidTr="00DF7C46">
        <w:trPr>
          <w:trHeight w:val="364"/>
        </w:trPr>
        <w:tc>
          <w:tcPr>
            <w:tcW w:w="0" w:type="auto"/>
            <w:vMerge/>
            <w:tcBorders>
              <w:top w:val="nil"/>
              <w:left w:val="single" w:sz="8" w:space="0" w:color="auto"/>
              <w:bottom w:val="single" w:sz="8" w:space="0" w:color="auto"/>
              <w:right w:val="single" w:sz="8" w:space="0" w:color="auto"/>
            </w:tcBorders>
            <w:vAlign w:val="center"/>
            <w:hideMark/>
          </w:tcPr>
          <w:p w:rsidR="00DF7C46" w:rsidRDefault="00DF7C46">
            <w:pPr>
              <w:spacing w:after="0" w:line="240" w:lineRule="auto"/>
              <w:rPr>
                <w:rFonts w:ascii="Times New Roman" w:eastAsia="Times New Roman" w:hAnsi="Times New Roman" w:cs="Times New Roman"/>
                <w:iCs/>
                <w:sz w:val="24"/>
                <w:szCs w:val="24"/>
                <w:lang w:eastAsia="ru-RU"/>
              </w:rPr>
            </w:pPr>
          </w:p>
        </w:tc>
        <w:tc>
          <w:tcPr>
            <w:tcW w:w="76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F7C46" w:rsidRDefault="00DF7C46">
            <w:pPr>
              <w:spacing w:after="0" w:line="240" w:lineRule="auto"/>
              <w:ind w:firstLine="851"/>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Гибкий бюджет предполагает наличие некоторого множества вариантов бюджета на этапе его исполнения при наступлении определенных событий, позволяет оперативно вносить изменения в бюджетную политику предприятия с целью его максимально быстрой адаптации к изменившимся рыночным условиям.</w:t>
            </w:r>
          </w:p>
        </w:tc>
      </w:tr>
      <w:tr w:rsidR="00DF7C46" w:rsidTr="00DF7C46">
        <w:trPr>
          <w:trHeight w:val="303"/>
        </w:trPr>
        <w:tc>
          <w:tcPr>
            <w:tcW w:w="1951"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DF7C46" w:rsidRDefault="00DF7C46">
            <w:pPr>
              <w:spacing w:after="0" w:line="24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По степени содержания информации</w:t>
            </w:r>
          </w:p>
        </w:tc>
        <w:tc>
          <w:tcPr>
            <w:tcW w:w="76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F7C46" w:rsidRDefault="00DF7C46">
            <w:pPr>
              <w:spacing w:after="0" w:line="240" w:lineRule="auto"/>
              <w:ind w:firstLine="851"/>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Укрупненный бюджет – бюджет, в котором основные статьи доходов и расходов указываются укрупнено</w:t>
            </w:r>
          </w:p>
        </w:tc>
      </w:tr>
      <w:tr w:rsidR="00DF7C46" w:rsidTr="00DF7C46">
        <w:trPr>
          <w:trHeight w:val="409"/>
        </w:trPr>
        <w:tc>
          <w:tcPr>
            <w:tcW w:w="0" w:type="auto"/>
            <w:vMerge/>
            <w:tcBorders>
              <w:top w:val="nil"/>
              <w:left w:val="single" w:sz="8" w:space="0" w:color="auto"/>
              <w:bottom w:val="single" w:sz="8" w:space="0" w:color="auto"/>
              <w:right w:val="single" w:sz="8" w:space="0" w:color="auto"/>
            </w:tcBorders>
            <w:vAlign w:val="center"/>
            <w:hideMark/>
          </w:tcPr>
          <w:p w:rsidR="00DF7C46" w:rsidRDefault="00DF7C46">
            <w:pPr>
              <w:spacing w:after="0" w:line="240" w:lineRule="auto"/>
              <w:rPr>
                <w:rFonts w:ascii="Times New Roman" w:eastAsia="Times New Roman" w:hAnsi="Times New Roman" w:cs="Times New Roman"/>
                <w:iCs/>
                <w:sz w:val="24"/>
                <w:szCs w:val="24"/>
                <w:lang w:eastAsia="ru-RU"/>
              </w:rPr>
            </w:pPr>
          </w:p>
        </w:tc>
        <w:tc>
          <w:tcPr>
            <w:tcW w:w="762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DF7C46" w:rsidRDefault="00DF7C46">
            <w:pPr>
              <w:spacing w:after="0" w:line="240" w:lineRule="auto"/>
              <w:ind w:firstLine="851"/>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Детализированный бюджет – бюджет, в котором все статьи доходов и расходов расписываются полностью по всем составляющим</w:t>
            </w:r>
          </w:p>
        </w:tc>
      </w:tr>
    </w:tbl>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lastRenderedPageBreak/>
        <w:t xml:space="preserve">В зависимости от вида бюджета существуют различные методики и приемы его разработки и утверждения, поэтому выделяют множество  их форм, объединенных  в основную классификацию бюджетов (см. таблицу 3). </w:t>
      </w:r>
    </w:p>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В зависимости от организационной структуры предприятия, а также принятой структуры управления выделяют различные методы управления бюджетированием (см. рис. 5).</w:t>
      </w:r>
    </w:p>
    <w:p w:rsidR="00DF7C46" w:rsidRDefault="00DF7C46" w:rsidP="00DF7C46">
      <w:pPr>
        <w:spacing w:after="0" w:line="360" w:lineRule="auto"/>
        <w:jc w:val="both"/>
        <w:rPr>
          <w:rFonts w:ascii="Times New Roman" w:eastAsia="Times New Roman" w:hAnsi="Times New Roman" w:cs="Times New Roman"/>
          <w:iCs/>
          <w:sz w:val="28"/>
          <w:szCs w:val="28"/>
          <w:lang w:eastAsia="ru-RU"/>
        </w:rPr>
      </w:pPr>
      <w:r>
        <w:rPr>
          <w:rFonts w:ascii="Times New Roman" w:eastAsia="Times New Roman" w:hAnsi="Times New Roman" w:cs="Times New Roman"/>
          <w:noProof/>
          <w:sz w:val="28"/>
          <w:szCs w:val="28"/>
          <w:lang w:eastAsia="ru-RU"/>
        </w:rPr>
        <w:drawing>
          <wp:inline distT="0" distB="0" distL="0" distR="0">
            <wp:extent cx="5867400" cy="3638550"/>
            <wp:effectExtent l="19050" t="0" r="38100" b="19050"/>
            <wp:docPr id="29" name="Схема 2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inline>
        </w:drawing>
      </w:r>
    </w:p>
    <w:p w:rsidR="00DF7C46" w:rsidRDefault="00DF7C46" w:rsidP="00DF7C46">
      <w:pPr>
        <w:spacing w:after="0" w:line="360" w:lineRule="auto"/>
        <w:jc w:val="center"/>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Рисунок 5 – Методики бюджетирования в зависимости от организационной структуры предприятия</w:t>
      </w:r>
    </w:p>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Определить соответствие применяемой в организации системы бюджетирования схеме «сверху» или «снизу» можно по направлению потока информации, обосновывающего конечные плановые показатели.</w:t>
      </w:r>
    </w:p>
    <w:p w:rsidR="00DB2181" w:rsidRDefault="00DB2181"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На практике предприятия пытаются внедрять </w:t>
      </w:r>
      <w:r>
        <w:rPr>
          <w:rFonts w:ascii="Times New Roman" w:eastAsia="Times New Roman" w:hAnsi="Times New Roman" w:cs="Times New Roman"/>
          <w:i/>
          <w:iCs/>
          <w:sz w:val="28"/>
          <w:szCs w:val="28"/>
          <w:lang w:eastAsia="ru-RU"/>
        </w:rPr>
        <w:t>комплексные методики</w:t>
      </w:r>
      <w:r>
        <w:rPr>
          <w:rFonts w:ascii="Times New Roman" w:eastAsia="Times New Roman" w:hAnsi="Times New Roman" w:cs="Times New Roman"/>
          <w:iCs/>
          <w:sz w:val="28"/>
          <w:szCs w:val="28"/>
          <w:lang w:eastAsia="ru-RU"/>
        </w:rPr>
        <w:t xml:space="preserve">, позволяющие совмещать достоинства и минимизировать недостатки обоих методов бюджетирования, сущность которых заключается в доведении главной целевой задачи до каждого подразделения руководством организации, при том, что обязательства, ответственность и способы достижения по выполнению плана полностью возлагаются на структурное подразделение. </w:t>
      </w:r>
    </w:p>
    <w:p w:rsidR="00DB2181" w:rsidRDefault="00DF7C46" w:rsidP="00DF7C46">
      <w:pPr>
        <w:spacing w:after="0" w:line="360"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Таблица 4 – Преимущества и недостатки в зависимости от структуры управления</w:t>
      </w:r>
    </w:p>
    <w:tbl>
      <w:tblPr>
        <w:tblStyle w:val="a9"/>
        <w:tblW w:w="0" w:type="auto"/>
        <w:tblLook w:val="04A0" w:firstRow="1" w:lastRow="0" w:firstColumn="1" w:lastColumn="0" w:noHBand="0" w:noVBand="1"/>
      </w:tblPr>
      <w:tblGrid>
        <w:gridCol w:w="3190"/>
        <w:gridCol w:w="3190"/>
        <w:gridCol w:w="3191"/>
      </w:tblGrid>
      <w:tr w:rsidR="00DF7C46" w:rsidTr="00DF7C46">
        <w:tc>
          <w:tcPr>
            <w:tcW w:w="3190"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Методики составления бюджетов</w:t>
            </w:r>
          </w:p>
        </w:tc>
        <w:tc>
          <w:tcPr>
            <w:tcW w:w="3190"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Достоинства</w:t>
            </w:r>
          </w:p>
        </w:tc>
        <w:tc>
          <w:tcPr>
            <w:tcW w:w="3191"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Недостатки</w:t>
            </w:r>
          </w:p>
        </w:tc>
      </w:tr>
      <w:tr w:rsidR="00FF0E7E" w:rsidTr="00FF0E7E">
        <w:tc>
          <w:tcPr>
            <w:tcW w:w="3190" w:type="dxa"/>
            <w:vMerge w:val="restart"/>
            <w:tcBorders>
              <w:top w:val="single" w:sz="4" w:space="0" w:color="auto"/>
              <w:left w:val="single" w:sz="4" w:space="0" w:color="auto"/>
              <w:bottom w:val="single" w:sz="4" w:space="0" w:color="auto"/>
              <w:right w:val="single" w:sz="4" w:space="0" w:color="auto"/>
            </w:tcBorders>
          </w:tcPr>
          <w:p w:rsidR="00FF0E7E" w:rsidRDefault="00FF0E7E">
            <w:pPr>
              <w:jc w:val="center"/>
              <w:rPr>
                <w:rFonts w:ascii="Times New Roman" w:eastAsia="Times New Roman" w:hAnsi="Times New Roman" w:cs="Times New Roman"/>
                <w:iCs/>
                <w:sz w:val="24"/>
                <w:szCs w:val="24"/>
                <w:lang w:eastAsia="ru-RU"/>
              </w:rPr>
            </w:pPr>
          </w:p>
          <w:p w:rsidR="00FF0E7E" w:rsidRDefault="00FF0E7E">
            <w:pPr>
              <w:jc w:val="center"/>
              <w:rPr>
                <w:rFonts w:ascii="Times New Roman" w:eastAsia="Times New Roman" w:hAnsi="Times New Roman" w:cs="Times New Roman"/>
                <w:iCs/>
                <w:sz w:val="24"/>
                <w:szCs w:val="24"/>
                <w:lang w:eastAsia="ru-RU"/>
              </w:rPr>
            </w:pPr>
          </w:p>
          <w:p w:rsidR="00FF0E7E" w:rsidRDefault="00FF0E7E">
            <w:pPr>
              <w:jc w:val="center"/>
              <w:rPr>
                <w:rFonts w:ascii="Times New Roman" w:eastAsia="Times New Roman" w:hAnsi="Times New Roman" w:cs="Times New Roman"/>
                <w:iCs/>
                <w:sz w:val="24"/>
                <w:szCs w:val="24"/>
                <w:lang w:eastAsia="ru-RU"/>
              </w:rPr>
            </w:pPr>
          </w:p>
          <w:p w:rsidR="00FF0E7E" w:rsidRDefault="00FF0E7E">
            <w:pPr>
              <w:jc w:val="center"/>
              <w:rPr>
                <w:rFonts w:ascii="Times New Roman" w:eastAsia="Times New Roman" w:hAnsi="Times New Roman" w:cs="Times New Roman"/>
                <w:iCs/>
                <w:sz w:val="24"/>
                <w:szCs w:val="24"/>
                <w:lang w:eastAsia="ru-RU"/>
              </w:rPr>
            </w:pPr>
          </w:p>
          <w:p w:rsidR="00FF0E7E" w:rsidRDefault="00FF0E7E">
            <w:pPr>
              <w:spacing w:line="276"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Метод сверху-вниз  (</w:t>
            </w:r>
            <w:proofErr w:type="spellStart"/>
            <w:r>
              <w:rPr>
                <w:rFonts w:ascii="Times New Roman" w:eastAsia="Times New Roman" w:hAnsi="Times New Roman" w:cs="Times New Roman"/>
                <w:iCs/>
                <w:sz w:val="24"/>
                <w:szCs w:val="24"/>
                <w:lang w:eastAsia="ru-RU"/>
              </w:rPr>
              <w:t>top-down</w:t>
            </w:r>
            <w:proofErr w:type="spellEnd"/>
            <w:r>
              <w:rPr>
                <w:rFonts w:ascii="Times New Roman" w:eastAsia="Times New Roman" w:hAnsi="Times New Roman" w:cs="Times New Roman"/>
                <w:iCs/>
                <w:sz w:val="24"/>
                <w:szCs w:val="24"/>
                <w:lang w:eastAsia="ru-RU"/>
              </w:rPr>
              <w:t>)</w:t>
            </w:r>
          </w:p>
        </w:tc>
        <w:tc>
          <w:tcPr>
            <w:tcW w:w="3190" w:type="dxa"/>
            <w:vMerge w:val="restart"/>
            <w:tcBorders>
              <w:top w:val="single" w:sz="4" w:space="0" w:color="auto"/>
              <w:left w:val="single" w:sz="4" w:space="0" w:color="auto"/>
              <w:right w:val="single" w:sz="4" w:space="0" w:color="auto"/>
            </w:tcBorders>
            <w:hideMark/>
          </w:tcPr>
          <w:p w:rsidR="00FF0E7E" w:rsidRDefault="00FF0E7E">
            <w:pPr>
              <w:spacing w:line="276" w:lineRule="auto"/>
              <w:rPr>
                <w:rFonts w:ascii="Times New Roman" w:eastAsia="Times New Roman" w:hAnsi="Times New Roman" w:cs="Times New Roman"/>
                <w:iCs/>
                <w:sz w:val="24"/>
                <w:szCs w:val="24"/>
                <w:lang w:eastAsia="ru-RU"/>
              </w:rPr>
            </w:pPr>
          </w:p>
          <w:p w:rsidR="00FF0E7E" w:rsidRDefault="00FF0E7E">
            <w:pPr>
              <w:spacing w:line="276" w:lineRule="auto"/>
              <w:rPr>
                <w:rFonts w:ascii="Times New Roman" w:eastAsia="Times New Roman" w:hAnsi="Times New Roman" w:cs="Times New Roman"/>
                <w:iCs/>
                <w:sz w:val="24"/>
                <w:szCs w:val="24"/>
                <w:lang w:eastAsia="ru-RU"/>
              </w:rPr>
            </w:pPr>
          </w:p>
          <w:p w:rsidR="00FF0E7E" w:rsidRDefault="00FF0E7E">
            <w:pPr>
              <w:spacing w:line="276"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Целевые установки всех бюджетов соответствуют целевой установке всего предприятия</w:t>
            </w:r>
          </w:p>
        </w:tc>
        <w:tc>
          <w:tcPr>
            <w:tcW w:w="3191" w:type="dxa"/>
            <w:tcBorders>
              <w:top w:val="single" w:sz="4" w:space="0" w:color="auto"/>
              <w:left w:val="single" w:sz="4" w:space="0" w:color="auto"/>
              <w:bottom w:val="single" w:sz="4" w:space="0" w:color="auto"/>
              <w:right w:val="single" w:sz="4" w:space="0" w:color="auto"/>
            </w:tcBorders>
            <w:hideMark/>
          </w:tcPr>
          <w:p w:rsidR="00FF0E7E" w:rsidRDefault="00FF0E7E">
            <w:pPr>
              <w:spacing w:line="276"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Отсутствие мотивации и идентификации со стороны сотрудников</w:t>
            </w:r>
          </w:p>
        </w:tc>
      </w:tr>
      <w:tr w:rsidR="00FF0E7E" w:rsidTr="00FF0E7E">
        <w:tc>
          <w:tcPr>
            <w:tcW w:w="0" w:type="auto"/>
            <w:vMerge/>
            <w:tcBorders>
              <w:top w:val="single" w:sz="4" w:space="0" w:color="auto"/>
              <w:left w:val="single" w:sz="4" w:space="0" w:color="auto"/>
              <w:bottom w:val="single" w:sz="4" w:space="0" w:color="auto"/>
              <w:right w:val="single" w:sz="4" w:space="0" w:color="auto"/>
            </w:tcBorders>
            <w:vAlign w:val="center"/>
            <w:hideMark/>
          </w:tcPr>
          <w:p w:rsidR="00FF0E7E" w:rsidRDefault="00FF0E7E">
            <w:pPr>
              <w:rPr>
                <w:rFonts w:ascii="Times New Roman" w:eastAsia="Times New Roman" w:hAnsi="Times New Roman" w:cs="Times New Roman"/>
                <w:iCs/>
                <w:sz w:val="24"/>
                <w:szCs w:val="24"/>
                <w:lang w:eastAsia="ru-RU"/>
              </w:rPr>
            </w:pPr>
          </w:p>
        </w:tc>
        <w:tc>
          <w:tcPr>
            <w:tcW w:w="3190" w:type="dxa"/>
            <w:vMerge/>
            <w:tcBorders>
              <w:left w:val="single" w:sz="4" w:space="0" w:color="auto"/>
              <w:right w:val="single" w:sz="4" w:space="0" w:color="auto"/>
            </w:tcBorders>
          </w:tcPr>
          <w:p w:rsidR="00FF0E7E" w:rsidRDefault="00FF0E7E">
            <w:pPr>
              <w:spacing w:line="276" w:lineRule="auto"/>
              <w:rPr>
                <w:rFonts w:ascii="Times New Roman" w:eastAsia="Times New Roman" w:hAnsi="Times New Roman" w:cs="Times New Roman"/>
                <w:iCs/>
                <w:sz w:val="24"/>
                <w:szCs w:val="24"/>
                <w:lang w:eastAsia="ru-RU"/>
              </w:rPr>
            </w:pPr>
          </w:p>
        </w:tc>
        <w:tc>
          <w:tcPr>
            <w:tcW w:w="3191" w:type="dxa"/>
            <w:tcBorders>
              <w:top w:val="single" w:sz="4" w:space="0" w:color="auto"/>
              <w:left w:val="single" w:sz="4" w:space="0" w:color="auto"/>
              <w:bottom w:val="single" w:sz="4" w:space="0" w:color="auto"/>
              <w:right w:val="single" w:sz="4" w:space="0" w:color="auto"/>
            </w:tcBorders>
            <w:hideMark/>
          </w:tcPr>
          <w:p w:rsidR="00FF0E7E" w:rsidRDefault="00FF0E7E">
            <w:pPr>
              <w:spacing w:line="276"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Высокие временные затраты на исследования рыночных тенденций и разработку общей стратегии</w:t>
            </w:r>
          </w:p>
        </w:tc>
      </w:tr>
      <w:tr w:rsidR="00FF0E7E" w:rsidTr="00FF0E7E">
        <w:tc>
          <w:tcPr>
            <w:tcW w:w="0" w:type="auto"/>
            <w:vMerge/>
            <w:tcBorders>
              <w:top w:val="single" w:sz="4" w:space="0" w:color="auto"/>
              <w:left w:val="single" w:sz="4" w:space="0" w:color="auto"/>
              <w:bottom w:val="single" w:sz="4" w:space="0" w:color="auto"/>
              <w:right w:val="single" w:sz="4" w:space="0" w:color="auto"/>
            </w:tcBorders>
            <w:vAlign w:val="center"/>
            <w:hideMark/>
          </w:tcPr>
          <w:p w:rsidR="00FF0E7E" w:rsidRDefault="00FF0E7E">
            <w:pPr>
              <w:rPr>
                <w:rFonts w:ascii="Times New Roman" w:eastAsia="Times New Roman" w:hAnsi="Times New Roman" w:cs="Times New Roman"/>
                <w:iCs/>
                <w:sz w:val="24"/>
                <w:szCs w:val="24"/>
                <w:lang w:eastAsia="ru-RU"/>
              </w:rPr>
            </w:pPr>
          </w:p>
        </w:tc>
        <w:tc>
          <w:tcPr>
            <w:tcW w:w="0" w:type="auto"/>
            <w:vMerge/>
            <w:tcBorders>
              <w:left w:val="single" w:sz="4" w:space="0" w:color="auto"/>
              <w:bottom w:val="single" w:sz="4" w:space="0" w:color="auto"/>
              <w:right w:val="single" w:sz="4" w:space="0" w:color="auto"/>
            </w:tcBorders>
            <w:vAlign w:val="center"/>
            <w:hideMark/>
          </w:tcPr>
          <w:p w:rsidR="00FF0E7E" w:rsidRDefault="00FF0E7E">
            <w:pPr>
              <w:rPr>
                <w:rFonts w:ascii="Times New Roman" w:eastAsia="Times New Roman" w:hAnsi="Times New Roman" w:cs="Times New Roman"/>
                <w:iCs/>
                <w:sz w:val="24"/>
                <w:szCs w:val="24"/>
                <w:lang w:eastAsia="ru-RU"/>
              </w:rPr>
            </w:pPr>
          </w:p>
        </w:tc>
        <w:tc>
          <w:tcPr>
            <w:tcW w:w="3191" w:type="dxa"/>
            <w:tcBorders>
              <w:top w:val="single" w:sz="4" w:space="0" w:color="auto"/>
              <w:left w:val="single" w:sz="4" w:space="0" w:color="auto"/>
              <w:bottom w:val="single" w:sz="4" w:space="0" w:color="auto"/>
              <w:right w:val="single" w:sz="4" w:space="0" w:color="auto"/>
            </w:tcBorders>
            <w:hideMark/>
          </w:tcPr>
          <w:p w:rsidR="00FF0E7E" w:rsidRDefault="00FF0E7E">
            <w:pPr>
              <w:spacing w:line="276"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Сложность построения реалистичного прогноза</w:t>
            </w:r>
          </w:p>
        </w:tc>
      </w:tr>
      <w:tr w:rsidR="00DF7C46" w:rsidTr="00DF7C46">
        <w:tc>
          <w:tcPr>
            <w:tcW w:w="3190" w:type="dxa"/>
            <w:vMerge w:val="restart"/>
            <w:tcBorders>
              <w:top w:val="single" w:sz="4" w:space="0" w:color="auto"/>
              <w:left w:val="single" w:sz="4" w:space="0" w:color="auto"/>
              <w:bottom w:val="single" w:sz="4" w:space="0" w:color="auto"/>
              <w:right w:val="single" w:sz="4" w:space="0" w:color="auto"/>
            </w:tcBorders>
          </w:tcPr>
          <w:p w:rsidR="00DF7C46" w:rsidRDefault="00DF7C46">
            <w:pPr>
              <w:jc w:val="center"/>
              <w:rPr>
                <w:rFonts w:ascii="Times New Roman" w:eastAsia="Times New Roman" w:hAnsi="Times New Roman" w:cs="Times New Roman"/>
                <w:iCs/>
                <w:sz w:val="24"/>
                <w:szCs w:val="24"/>
                <w:lang w:eastAsia="ru-RU"/>
              </w:rPr>
            </w:pPr>
          </w:p>
          <w:p w:rsidR="00DF7C46" w:rsidRDefault="00DF7C46">
            <w:pPr>
              <w:jc w:val="center"/>
              <w:rPr>
                <w:rFonts w:ascii="Times New Roman" w:eastAsia="Times New Roman" w:hAnsi="Times New Roman" w:cs="Times New Roman"/>
                <w:iCs/>
                <w:sz w:val="24"/>
                <w:szCs w:val="24"/>
                <w:lang w:eastAsia="ru-RU"/>
              </w:rPr>
            </w:pPr>
          </w:p>
          <w:p w:rsidR="00DF7C46" w:rsidRDefault="00DF7C46">
            <w:pPr>
              <w:spacing w:line="276" w:lineRule="auto"/>
              <w:jc w:val="cente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Метод снизу-вверх (</w:t>
            </w:r>
            <w:proofErr w:type="spellStart"/>
            <w:r>
              <w:rPr>
                <w:rFonts w:ascii="Times New Roman" w:eastAsia="Times New Roman" w:hAnsi="Times New Roman" w:cs="Times New Roman"/>
                <w:iCs/>
                <w:sz w:val="24"/>
                <w:szCs w:val="24"/>
                <w:lang w:eastAsia="ru-RU"/>
              </w:rPr>
              <w:t>bottom-up</w:t>
            </w:r>
            <w:proofErr w:type="spellEnd"/>
            <w:r>
              <w:rPr>
                <w:rFonts w:ascii="Times New Roman" w:eastAsia="Times New Roman" w:hAnsi="Times New Roman" w:cs="Times New Roman"/>
                <w:iCs/>
                <w:sz w:val="24"/>
                <w:szCs w:val="24"/>
                <w:lang w:eastAsia="ru-RU"/>
              </w:rPr>
              <w:t>)</w:t>
            </w:r>
          </w:p>
        </w:tc>
        <w:tc>
          <w:tcPr>
            <w:tcW w:w="3190"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Составление бюджета на местах, приближенного к реальности</w:t>
            </w:r>
          </w:p>
        </w:tc>
        <w:tc>
          <w:tcPr>
            <w:tcW w:w="3191"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Отсутствие четко поставленных общих целей</w:t>
            </w:r>
          </w:p>
        </w:tc>
      </w:tr>
      <w:tr w:rsidR="00DF7C46" w:rsidTr="00DF7C46">
        <w:tc>
          <w:tcPr>
            <w:tcW w:w="0" w:type="auto"/>
            <w:vMerge/>
            <w:tcBorders>
              <w:top w:val="single" w:sz="4" w:space="0" w:color="auto"/>
              <w:left w:val="single" w:sz="4" w:space="0" w:color="auto"/>
              <w:bottom w:val="single" w:sz="4" w:space="0" w:color="auto"/>
              <w:right w:val="single" w:sz="4" w:space="0" w:color="auto"/>
            </w:tcBorders>
            <w:vAlign w:val="center"/>
            <w:hideMark/>
          </w:tcPr>
          <w:p w:rsidR="00DF7C46" w:rsidRDefault="00DF7C46">
            <w:pPr>
              <w:rPr>
                <w:rFonts w:ascii="Times New Roman" w:eastAsia="Times New Roman" w:hAnsi="Times New Roman" w:cs="Times New Roman"/>
                <w:iCs/>
                <w:sz w:val="24"/>
                <w:szCs w:val="24"/>
                <w:lang w:eastAsia="ru-RU"/>
              </w:rPr>
            </w:pPr>
          </w:p>
        </w:tc>
        <w:tc>
          <w:tcPr>
            <w:tcW w:w="3190"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Снижение управленческих расходов</w:t>
            </w:r>
          </w:p>
        </w:tc>
        <w:tc>
          <w:tcPr>
            <w:tcW w:w="3191"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Создание условий для искусственного завышения плановых расходов и занижения доходов</w:t>
            </w:r>
          </w:p>
        </w:tc>
      </w:tr>
    </w:tbl>
    <w:p w:rsidR="00DB2181" w:rsidRDefault="00DB2181" w:rsidP="00DF7C46">
      <w:pPr>
        <w:spacing w:after="0" w:line="360" w:lineRule="auto"/>
        <w:ind w:firstLine="851"/>
        <w:jc w:val="both"/>
        <w:rPr>
          <w:rFonts w:ascii="Times New Roman" w:eastAsia="Times New Roman" w:hAnsi="Times New Roman" w:cs="Times New Roman"/>
          <w:iCs/>
          <w:sz w:val="28"/>
          <w:szCs w:val="28"/>
          <w:lang w:eastAsia="ru-RU"/>
        </w:rPr>
      </w:pPr>
    </w:p>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Определившись с подходами к бюджетированию, остается решить, с использованием каких программных продуктов будет реализована разработанная методика. По мнению </w:t>
      </w:r>
      <w:r w:rsidR="005D0567">
        <w:rPr>
          <w:rFonts w:ascii="Times New Roman" w:eastAsia="Times New Roman" w:hAnsi="Times New Roman" w:cs="Times New Roman"/>
          <w:iCs/>
          <w:sz w:val="28"/>
          <w:szCs w:val="28"/>
          <w:lang w:eastAsia="ru-RU"/>
        </w:rPr>
        <w:t>Кузьменкова И.</w:t>
      </w:r>
      <w:r>
        <w:rPr>
          <w:rFonts w:ascii="Times New Roman" w:eastAsia="Times New Roman" w:hAnsi="Times New Roman" w:cs="Times New Roman"/>
          <w:iCs/>
          <w:sz w:val="28"/>
          <w:szCs w:val="28"/>
          <w:lang w:eastAsia="ru-RU"/>
        </w:rPr>
        <w:t>Г. существуют несколько систем внедрения бюджетирования на предприятии [</w:t>
      </w:r>
      <w:r w:rsidR="005D0567">
        <w:rPr>
          <w:rFonts w:ascii="Times New Roman" w:eastAsia="Times New Roman" w:hAnsi="Times New Roman" w:cs="Times New Roman"/>
          <w:iCs/>
          <w:sz w:val="28"/>
          <w:szCs w:val="28"/>
          <w:lang w:eastAsia="ru-RU"/>
        </w:rPr>
        <w:t>38</w:t>
      </w:r>
      <w:r>
        <w:rPr>
          <w:rFonts w:ascii="Times New Roman" w:eastAsia="Times New Roman" w:hAnsi="Times New Roman" w:cs="Times New Roman"/>
          <w:iCs/>
          <w:sz w:val="28"/>
          <w:szCs w:val="28"/>
          <w:lang w:eastAsia="ru-RU"/>
        </w:rPr>
        <w:t>].(рис. 6)</w:t>
      </w:r>
    </w:p>
    <w:p w:rsidR="00FF0E7E" w:rsidRDefault="00FF0E7E" w:rsidP="00DF7C46">
      <w:pPr>
        <w:spacing w:after="0" w:line="360" w:lineRule="auto"/>
        <w:ind w:firstLine="851"/>
        <w:jc w:val="both"/>
        <w:rPr>
          <w:rFonts w:ascii="Times New Roman" w:eastAsia="Times New Roman" w:hAnsi="Times New Roman" w:cs="Times New Roman"/>
          <w:iCs/>
          <w:sz w:val="28"/>
          <w:szCs w:val="28"/>
          <w:lang w:eastAsia="ru-RU"/>
        </w:rPr>
      </w:pPr>
    </w:p>
    <w:p w:rsidR="00DF7C46" w:rsidRDefault="00DF7C46" w:rsidP="00DF7C46">
      <w:pPr>
        <w:spacing w:after="0" w:line="360" w:lineRule="auto"/>
        <w:jc w:val="center"/>
        <w:rPr>
          <w:rFonts w:ascii="Times New Roman" w:eastAsia="Times New Roman" w:hAnsi="Times New Roman" w:cs="Times New Roman"/>
          <w:iCs/>
          <w:sz w:val="28"/>
          <w:szCs w:val="28"/>
          <w:lang w:eastAsia="ru-RU"/>
        </w:rPr>
      </w:pPr>
      <w:r>
        <w:rPr>
          <w:rFonts w:ascii="Times New Roman" w:eastAsia="Times New Roman" w:hAnsi="Times New Roman" w:cs="Times New Roman"/>
          <w:noProof/>
          <w:sz w:val="28"/>
          <w:szCs w:val="28"/>
          <w:lang w:eastAsia="ru-RU"/>
        </w:rPr>
        <w:drawing>
          <wp:inline distT="0" distB="0" distL="0" distR="0">
            <wp:extent cx="5486400" cy="2400300"/>
            <wp:effectExtent l="0" t="0" r="0" b="19050"/>
            <wp:docPr id="24" name="Схема 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inline>
        </w:drawing>
      </w:r>
    </w:p>
    <w:p w:rsidR="00DF7C46" w:rsidRDefault="00DF7C46" w:rsidP="00DF7C46">
      <w:pPr>
        <w:spacing w:after="0" w:line="360" w:lineRule="auto"/>
        <w:ind w:firstLine="851"/>
        <w:jc w:val="center"/>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Рисунок 6 – Варианты установки  прикладного программного обеспечения бюджетирования в организации</w:t>
      </w:r>
    </w:p>
    <w:p w:rsidR="00DB2181" w:rsidRDefault="00DB2181" w:rsidP="00DF7C46">
      <w:pPr>
        <w:spacing w:after="0" w:line="360" w:lineRule="auto"/>
        <w:ind w:firstLine="851"/>
        <w:jc w:val="center"/>
        <w:rPr>
          <w:rFonts w:ascii="Times New Roman" w:eastAsia="Times New Roman" w:hAnsi="Times New Roman" w:cs="Times New Roman"/>
          <w:iCs/>
          <w:sz w:val="28"/>
          <w:szCs w:val="28"/>
          <w:lang w:eastAsia="ru-RU"/>
        </w:rPr>
      </w:pPr>
    </w:p>
    <w:p w:rsidR="00DF7C46" w:rsidRDefault="00DF7C46" w:rsidP="00DF7C46">
      <w:pPr>
        <w:spacing w:after="0" w:line="360"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lastRenderedPageBreak/>
        <w:t xml:space="preserve">Таблица 5 – Достоинства и недостатки систем внедрения процесса бюджетирования </w:t>
      </w:r>
    </w:p>
    <w:tbl>
      <w:tblPr>
        <w:tblStyle w:val="a9"/>
        <w:tblW w:w="10485" w:type="dxa"/>
        <w:tblInd w:w="-743" w:type="dxa"/>
        <w:tblLayout w:type="fixed"/>
        <w:tblLook w:val="04A0" w:firstRow="1" w:lastRow="0" w:firstColumn="1" w:lastColumn="0" w:noHBand="0" w:noVBand="1"/>
      </w:tblPr>
      <w:tblGrid>
        <w:gridCol w:w="1417"/>
        <w:gridCol w:w="4393"/>
        <w:gridCol w:w="4675"/>
      </w:tblGrid>
      <w:tr w:rsidR="00DF7C46" w:rsidTr="00DF7C46">
        <w:tc>
          <w:tcPr>
            <w:tcW w:w="1418" w:type="dxa"/>
            <w:tcBorders>
              <w:top w:val="single" w:sz="4" w:space="0" w:color="auto"/>
              <w:left w:val="single" w:sz="4" w:space="0" w:color="auto"/>
              <w:bottom w:val="single" w:sz="4" w:space="0" w:color="auto"/>
              <w:right w:val="single" w:sz="4" w:space="0" w:color="auto"/>
            </w:tcBorders>
            <w:hideMark/>
          </w:tcPr>
          <w:p w:rsidR="00DF7C46" w:rsidRDefault="00DF7C46">
            <w:pPr>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Варианты</w:t>
            </w:r>
          </w:p>
        </w:tc>
        <w:tc>
          <w:tcPr>
            <w:tcW w:w="4395" w:type="dxa"/>
            <w:tcBorders>
              <w:top w:val="single" w:sz="4" w:space="0" w:color="auto"/>
              <w:left w:val="single" w:sz="4" w:space="0" w:color="auto"/>
              <w:bottom w:val="single" w:sz="4" w:space="0" w:color="auto"/>
              <w:right w:val="single" w:sz="4" w:space="0" w:color="auto"/>
            </w:tcBorders>
            <w:hideMark/>
          </w:tcPr>
          <w:p w:rsidR="00DF7C46" w:rsidRDefault="00DF7C46">
            <w:pPr>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Достоинства</w:t>
            </w:r>
          </w:p>
        </w:tc>
        <w:tc>
          <w:tcPr>
            <w:tcW w:w="4677" w:type="dxa"/>
            <w:tcBorders>
              <w:top w:val="single" w:sz="4" w:space="0" w:color="auto"/>
              <w:left w:val="single" w:sz="4" w:space="0" w:color="auto"/>
              <w:bottom w:val="single" w:sz="4" w:space="0" w:color="auto"/>
              <w:right w:val="single" w:sz="4" w:space="0" w:color="auto"/>
            </w:tcBorders>
            <w:hideMark/>
          </w:tcPr>
          <w:p w:rsidR="00DF7C46" w:rsidRDefault="00DF7C46">
            <w:pPr>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Недостатки</w:t>
            </w:r>
          </w:p>
        </w:tc>
      </w:tr>
      <w:tr w:rsidR="00DF7C46" w:rsidTr="00DF7C46">
        <w:tc>
          <w:tcPr>
            <w:tcW w:w="1418" w:type="dxa"/>
            <w:vMerge w:val="restart"/>
            <w:tcBorders>
              <w:top w:val="single" w:sz="4" w:space="0" w:color="auto"/>
              <w:left w:val="single" w:sz="4" w:space="0" w:color="auto"/>
              <w:bottom w:val="single" w:sz="4" w:space="0" w:color="auto"/>
              <w:right w:val="single" w:sz="4" w:space="0" w:color="auto"/>
            </w:tcBorders>
          </w:tcPr>
          <w:p w:rsidR="00DF7C46" w:rsidRDefault="00DF7C46">
            <w:pPr>
              <w:rPr>
                <w:rFonts w:ascii="Times New Roman" w:eastAsia="Times New Roman" w:hAnsi="Times New Roman" w:cs="Times New Roman"/>
                <w:iCs/>
                <w:sz w:val="24"/>
                <w:szCs w:val="24"/>
                <w:lang w:eastAsia="ru-RU"/>
              </w:rPr>
            </w:pPr>
          </w:p>
          <w:p w:rsidR="00DF7C46" w:rsidRDefault="00DF7C46">
            <w:pPr>
              <w:rPr>
                <w:rFonts w:ascii="Times New Roman" w:eastAsia="Times New Roman" w:hAnsi="Times New Roman" w:cs="Times New Roman"/>
                <w:iCs/>
                <w:sz w:val="24"/>
                <w:szCs w:val="24"/>
                <w:lang w:eastAsia="ru-RU"/>
              </w:rPr>
            </w:pPr>
          </w:p>
          <w:p w:rsidR="00DF7C46" w:rsidRDefault="00DF7C46">
            <w:pPr>
              <w:rPr>
                <w:rFonts w:ascii="Times New Roman" w:eastAsia="Times New Roman" w:hAnsi="Times New Roman" w:cs="Times New Roman"/>
                <w:iCs/>
                <w:sz w:val="24"/>
                <w:szCs w:val="24"/>
                <w:lang w:eastAsia="ru-RU"/>
              </w:rPr>
            </w:pPr>
          </w:p>
          <w:p w:rsidR="00DF7C46" w:rsidRDefault="00DF7C46">
            <w:pPr>
              <w:rPr>
                <w:rFonts w:ascii="Times New Roman" w:eastAsia="Times New Roman" w:hAnsi="Times New Roman" w:cs="Times New Roman"/>
                <w:iCs/>
                <w:sz w:val="24"/>
                <w:szCs w:val="24"/>
                <w:lang w:eastAsia="ru-RU"/>
              </w:rPr>
            </w:pPr>
          </w:p>
          <w:p w:rsidR="00DF7C46" w:rsidRDefault="00DF7C46">
            <w:pPr>
              <w:rPr>
                <w:rFonts w:ascii="Times New Roman" w:eastAsia="Times New Roman" w:hAnsi="Times New Roman" w:cs="Times New Roman"/>
                <w:iCs/>
                <w:sz w:val="24"/>
                <w:szCs w:val="24"/>
                <w:lang w:eastAsia="ru-RU"/>
              </w:rPr>
            </w:pPr>
          </w:p>
          <w:p w:rsidR="00DF7C46" w:rsidRDefault="00DF7C46">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Альтерна-тива1 (</w:t>
            </w:r>
            <w:r>
              <w:rPr>
                <w:rFonts w:ascii="Times New Roman" w:eastAsia="Times New Roman" w:hAnsi="Times New Roman" w:cs="Times New Roman"/>
                <w:iCs/>
                <w:sz w:val="24"/>
                <w:szCs w:val="24"/>
                <w:lang w:val="en-US" w:eastAsia="ru-RU"/>
              </w:rPr>
              <w:t>Excel, Access)</w:t>
            </w:r>
          </w:p>
        </w:tc>
        <w:tc>
          <w:tcPr>
            <w:tcW w:w="4395" w:type="dxa"/>
            <w:tcBorders>
              <w:top w:val="single" w:sz="4" w:space="0" w:color="auto"/>
              <w:left w:val="single" w:sz="4" w:space="0" w:color="auto"/>
              <w:bottom w:val="single" w:sz="4" w:space="0" w:color="auto"/>
              <w:right w:val="single" w:sz="4" w:space="0" w:color="auto"/>
            </w:tcBorders>
            <w:hideMark/>
          </w:tcPr>
          <w:p w:rsidR="00DF7C46" w:rsidRDefault="00DF7C46">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Доступность данного программного обеспечения</w:t>
            </w:r>
          </w:p>
        </w:tc>
        <w:tc>
          <w:tcPr>
            <w:tcW w:w="4677" w:type="dxa"/>
            <w:tcBorders>
              <w:top w:val="single" w:sz="4" w:space="0" w:color="auto"/>
              <w:left w:val="single" w:sz="4" w:space="0" w:color="auto"/>
              <w:bottom w:val="single" w:sz="4" w:space="0" w:color="auto"/>
              <w:right w:val="single" w:sz="4" w:space="0" w:color="auto"/>
            </w:tcBorders>
            <w:hideMark/>
          </w:tcPr>
          <w:p w:rsidR="00DF7C46" w:rsidRDefault="00DF7C46">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Невозможность использования одного блока информации одновременно несколькими сотрудниками</w:t>
            </w:r>
          </w:p>
        </w:tc>
      </w:tr>
      <w:tr w:rsidR="00DF7C46" w:rsidTr="00DF7C46">
        <w:tc>
          <w:tcPr>
            <w:tcW w:w="1418" w:type="dxa"/>
            <w:vMerge/>
            <w:tcBorders>
              <w:top w:val="single" w:sz="4" w:space="0" w:color="auto"/>
              <w:left w:val="single" w:sz="4" w:space="0" w:color="auto"/>
              <w:bottom w:val="single" w:sz="4" w:space="0" w:color="auto"/>
              <w:right w:val="single" w:sz="4" w:space="0" w:color="auto"/>
            </w:tcBorders>
            <w:vAlign w:val="center"/>
            <w:hideMark/>
          </w:tcPr>
          <w:p w:rsidR="00DF7C46" w:rsidRDefault="00DF7C46">
            <w:pPr>
              <w:rPr>
                <w:rFonts w:ascii="Times New Roman" w:eastAsia="Times New Roman" w:hAnsi="Times New Roman" w:cs="Times New Roman"/>
                <w:iCs/>
                <w:sz w:val="24"/>
                <w:szCs w:val="24"/>
                <w:lang w:eastAsia="ru-RU"/>
              </w:rPr>
            </w:pPr>
          </w:p>
        </w:tc>
        <w:tc>
          <w:tcPr>
            <w:tcW w:w="4395" w:type="dxa"/>
            <w:tcBorders>
              <w:top w:val="single" w:sz="4" w:space="0" w:color="auto"/>
              <w:left w:val="single" w:sz="4" w:space="0" w:color="auto"/>
              <w:bottom w:val="single" w:sz="4" w:space="0" w:color="auto"/>
              <w:right w:val="single" w:sz="4" w:space="0" w:color="auto"/>
            </w:tcBorders>
            <w:hideMark/>
          </w:tcPr>
          <w:p w:rsidR="00DF7C46" w:rsidRDefault="00DF7C46">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Простота и практичность в использовании</w:t>
            </w:r>
          </w:p>
        </w:tc>
        <w:tc>
          <w:tcPr>
            <w:tcW w:w="4677" w:type="dxa"/>
            <w:tcBorders>
              <w:top w:val="single" w:sz="4" w:space="0" w:color="auto"/>
              <w:left w:val="single" w:sz="4" w:space="0" w:color="auto"/>
              <w:bottom w:val="single" w:sz="4" w:space="0" w:color="auto"/>
              <w:right w:val="single" w:sz="4" w:space="0" w:color="auto"/>
            </w:tcBorders>
            <w:hideMark/>
          </w:tcPr>
          <w:p w:rsidR="00DF7C46" w:rsidRDefault="00DF7C46">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Невозможность составления нескольких вариантов бюджета</w:t>
            </w:r>
          </w:p>
        </w:tc>
      </w:tr>
      <w:tr w:rsidR="00DF7C46" w:rsidTr="00DF7C46">
        <w:tc>
          <w:tcPr>
            <w:tcW w:w="1418" w:type="dxa"/>
            <w:vMerge/>
            <w:tcBorders>
              <w:top w:val="single" w:sz="4" w:space="0" w:color="auto"/>
              <w:left w:val="single" w:sz="4" w:space="0" w:color="auto"/>
              <w:bottom w:val="single" w:sz="4" w:space="0" w:color="auto"/>
              <w:right w:val="single" w:sz="4" w:space="0" w:color="auto"/>
            </w:tcBorders>
            <w:vAlign w:val="center"/>
            <w:hideMark/>
          </w:tcPr>
          <w:p w:rsidR="00DF7C46" w:rsidRDefault="00DF7C46">
            <w:pPr>
              <w:rPr>
                <w:rFonts w:ascii="Times New Roman" w:eastAsia="Times New Roman" w:hAnsi="Times New Roman" w:cs="Times New Roman"/>
                <w:iCs/>
                <w:sz w:val="24"/>
                <w:szCs w:val="24"/>
                <w:lang w:eastAsia="ru-RU"/>
              </w:rPr>
            </w:pPr>
          </w:p>
        </w:tc>
        <w:tc>
          <w:tcPr>
            <w:tcW w:w="4395" w:type="dxa"/>
            <w:tcBorders>
              <w:top w:val="single" w:sz="4" w:space="0" w:color="auto"/>
              <w:left w:val="single" w:sz="4" w:space="0" w:color="auto"/>
              <w:bottom w:val="single" w:sz="4" w:space="0" w:color="auto"/>
              <w:right w:val="single" w:sz="4" w:space="0" w:color="auto"/>
            </w:tcBorders>
            <w:hideMark/>
          </w:tcPr>
          <w:p w:rsidR="00DF7C46" w:rsidRDefault="00DF7C46">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Возможность импорта информации из большинства учетных систем</w:t>
            </w:r>
          </w:p>
        </w:tc>
        <w:tc>
          <w:tcPr>
            <w:tcW w:w="4677" w:type="dxa"/>
            <w:tcBorders>
              <w:top w:val="single" w:sz="4" w:space="0" w:color="auto"/>
              <w:left w:val="single" w:sz="4" w:space="0" w:color="auto"/>
              <w:bottom w:val="single" w:sz="4" w:space="0" w:color="auto"/>
              <w:right w:val="single" w:sz="4" w:space="0" w:color="auto"/>
            </w:tcBorders>
            <w:hideMark/>
          </w:tcPr>
          <w:p w:rsidR="00DF7C46" w:rsidRDefault="00DF7C46">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Большое количество ошибок и несоответствий</w:t>
            </w:r>
          </w:p>
        </w:tc>
      </w:tr>
      <w:tr w:rsidR="00DF7C46" w:rsidTr="00DF7C46">
        <w:tc>
          <w:tcPr>
            <w:tcW w:w="1418" w:type="dxa"/>
            <w:vMerge/>
            <w:tcBorders>
              <w:top w:val="single" w:sz="4" w:space="0" w:color="auto"/>
              <w:left w:val="single" w:sz="4" w:space="0" w:color="auto"/>
              <w:bottom w:val="single" w:sz="4" w:space="0" w:color="auto"/>
              <w:right w:val="single" w:sz="4" w:space="0" w:color="auto"/>
            </w:tcBorders>
            <w:vAlign w:val="center"/>
            <w:hideMark/>
          </w:tcPr>
          <w:p w:rsidR="00DF7C46" w:rsidRDefault="00DF7C46">
            <w:pPr>
              <w:rPr>
                <w:rFonts w:ascii="Times New Roman" w:eastAsia="Times New Roman" w:hAnsi="Times New Roman" w:cs="Times New Roman"/>
                <w:iCs/>
                <w:sz w:val="24"/>
                <w:szCs w:val="24"/>
                <w:lang w:eastAsia="ru-RU"/>
              </w:rPr>
            </w:pPr>
          </w:p>
        </w:tc>
        <w:tc>
          <w:tcPr>
            <w:tcW w:w="4395" w:type="dxa"/>
            <w:tcBorders>
              <w:top w:val="single" w:sz="4" w:space="0" w:color="auto"/>
              <w:left w:val="single" w:sz="4" w:space="0" w:color="auto"/>
              <w:bottom w:val="single" w:sz="4" w:space="0" w:color="auto"/>
              <w:right w:val="single" w:sz="4" w:space="0" w:color="auto"/>
            </w:tcBorders>
            <w:hideMark/>
          </w:tcPr>
          <w:p w:rsidR="00DF7C46" w:rsidRDefault="00DF7C46">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Не требует наличия особых навыков у пользователей</w:t>
            </w:r>
          </w:p>
        </w:tc>
        <w:tc>
          <w:tcPr>
            <w:tcW w:w="4677" w:type="dxa"/>
            <w:tcBorders>
              <w:top w:val="single" w:sz="4" w:space="0" w:color="auto"/>
              <w:left w:val="single" w:sz="4" w:space="0" w:color="auto"/>
              <w:bottom w:val="single" w:sz="4" w:space="0" w:color="auto"/>
              <w:right w:val="single" w:sz="4" w:space="0" w:color="auto"/>
            </w:tcBorders>
            <w:hideMark/>
          </w:tcPr>
          <w:p w:rsidR="00DF7C46" w:rsidRDefault="00DF7C46">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Ручная консолидация данных</w:t>
            </w:r>
          </w:p>
        </w:tc>
      </w:tr>
      <w:tr w:rsidR="00DF7C46" w:rsidTr="00DF7C46">
        <w:tc>
          <w:tcPr>
            <w:tcW w:w="1418" w:type="dxa"/>
            <w:vMerge/>
            <w:tcBorders>
              <w:top w:val="single" w:sz="4" w:space="0" w:color="auto"/>
              <w:left w:val="single" w:sz="4" w:space="0" w:color="auto"/>
              <w:bottom w:val="single" w:sz="4" w:space="0" w:color="auto"/>
              <w:right w:val="single" w:sz="4" w:space="0" w:color="auto"/>
            </w:tcBorders>
            <w:vAlign w:val="center"/>
            <w:hideMark/>
          </w:tcPr>
          <w:p w:rsidR="00DF7C46" w:rsidRDefault="00DF7C46">
            <w:pPr>
              <w:rPr>
                <w:rFonts w:ascii="Times New Roman" w:eastAsia="Times New Roman" w:hAnsi="Times New Roman" w:cs="Times New Roman"/>
                <w:iCs/>
                <w:sz w:val="24"/>
                <w:szCs w:val="24"/>
                <w:lang w:eastAsia="ru-RU"/>
              </w:rPr>
            </w:pPr>
          </w:p>
        </w:tc>
        <w:tc>
          <w:tcPr>
            <w:tcW w:w="4395" w:type="dxa"/>
            <w:vMerge w:val="restart"/>
            <w:tcBorders>
              <w:top w:val="single" w:sz="4" w:space="0" w:color="auto"/>
              <w:left w:val="single" w:sz="4" w:space="0" w:color="auto"/>
              <w:bottom w:val="single" w:sz="4" w:space="0" w:color="auto"/>
              <w:right w:val="single" w:sz="4" w:space="0" w:color="auto"/>
            </w:tcBorders>
          </w:tcPr>
          <w:p w:rsidR="00DF7C46" w:rsidRDefault="00DF7C46">
            <w:pPr>
              <w:rPr>
                <w:rFonts w:ascii="Times New Roman" w:eastAsia="Times New Roman" w:hAnsi="Times New Roman" w:cs="Times New Roman"/>
                <w:iCs/>
                <w:sz w:val="24"/>
                <w:szCs w:val="24"/>
                <w:lang w:eastAsia="ru-RU"/>
              </w:rPr>
            </w:pPr>
          </w:p>
        </w:tc>
        <w:tc>
          <w:tcPr>
            <w:tcW w:w="4677" w:type="dxa"/>
            <w:tcBorders>
              <w:top w:val="single" w:sz="4" w:space="0" w:color="auto"/>
              <w:left w:val="single" w:sz="4" w:space="0" w:color="auto"/>
              <w:bottom w:val="single" w:sz="4" w:space="0" w:color="auto"/>
              <w:right w:val="single" w:sz="4" w:space="0" w:color="auto"/>
            </w:tcBorders>
            <w:hideMark/>
          </w:tcPr>
          <w:p w:rsidR="00DF7C46" w:rsidRDefault="00DF7C46">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Низкая защищенность от сбоя при вводе данных</w:t>
            </w:r>
          </w:p>
        </w:tc>
      </w:tr>
      <w:tr w:rsidR="00DF7C46" w:rsidTr="00DF7C46">
        <w:tc>
          <w:tcPr>
            <w:tcW w:w="1418" w:type="dxa"/>
            <w:vMerge/>
            <w:tcBorders>
              <w:top w:val="single" w:sz="4" w:space="0" w:color="auto"/>
              <w:left w:val="single" w:sz="4" w:space="0" w:color="auto"/>
              <w:bottom w:val="single" w:sz="4" w:space="0" w:color="auto"/>
              <w:right w:val="single" w:sz="4" w:space="0" w:color="auto"/>
            </w:tcBorders>
            <w:vAlign w:val="center"/>
            <w:hideMark/>
          </w:tcPr>
          <w:p w:rsidR="00DF7C46" w:rsidRDefault="00DF7C46">
            <w:pPr>
              <w:rPr>
                <w:rFonts w:ascii="Times New Roman" w:eastAsia="Times New Roman" w:hAnsi="Times New Roman" w:cs="Times New Roman"/>
                <w:iCs/>
                <w:sz w:val="24"/>
                <w:szCs w:val="24"/>
                <w:lang w:eastAsia="ru-RU"/>
              </w:rPr>
            </w:pPr>
          </w:p>
        </w:tc>
        <w:tc>
          <w:tcPr>
            <w:tcW w:w="4395" w:type="dxa"/>
            <w:vMerge/>
            <w:tcBorders>
              <w:top w:val="single" w:sz="4" w:space="0" w:color="auto"/>
              <w:left w:val="single" w:sz="4" w:space="0" w:color="auto"/>
              <w:bottom w:val="single" w:sz="4" w:space="0" w:color="auto"/>
              <w:right w:val="single" w:sz="4" w:space="0" w:color="auto"/>
            </w:tcBorders>
            <w:vAlign w:val="center"/>
            <w:hideMark/>
          </w:tcPr>
          <w:p w:rsidR="00DF7C46" w:rsidRDefault="00DF7C46">
            <w:pPr>
              <w:rPr>
                <w:rFonts w:ascii="Times New Roman" w:eastAsia="Times New Roman" w:hAnsi="Times New Roman" w:cs="Times New Roman"/>
                <w:iCs/>
                <w:sz w:val="24"/>
                <w:szCs w:val="24"/>
                <w:lang w:eastAsia="ru-RU"/>
              </w:rPr>
            </w:pPr>
          </w:p>
        </w:tc>
        <w:tc>
          <w:tcPr>
            <w:tcW w:w="4677" w:type="dxa"/>
            <w:tcBorders>
              <w:top w:val="single" w:sz="4" w:space="0" w:color="auto"/>
              <w:left w:val="single" w:sz="4" w:space="0" w:color="auto"/>
              <w:bottom w:val="single" w:sz="4" w:space="0" w:color="auto"/>
              <w:right w:val="single" w:sz="4" w:space="0" w:color="auto"/>
            </w:tcBorders>
            <w:hideMark/>
          </w:tcPr>
          <w:p w:rsidR="00DF7C46" w:rsidRDefault="00DF7C46">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Требует создания дополнительных сре</w:t>
            </w:r>
            <w:proofErr w:type="gramStart"/>
            <w:r>
              <w:rPr>
                <w:rFonts w:ascii="Times New Roman" w:eastAsia="Times New Roman" w:hAnsi="Times New Roman" w:cs="Times New Roman"/>
                <w:iCs/>
                <w:sz w:val="24"/>
                <w:szCs w:val="24"/>
                <w:lang w:eastAsia="ru-RU"/>
              </w:rPr>
              <w:t>дств пр</w:t>
            </w:r>
            <w:proofErr w:type="gramEnd"/>
            <w:r>
              <w:rPr>
                <w:rFonts w:ascii="Times New Roman" w:eastAsia="Times New Roman" w:hAnsi="Times New Roman" w:cs="Times New Roman"/>
                <w:iCs/>
                <w:sz w:val="24"/>
                <w:szCs w:val="24"/>
                <w:lang w:eastAsia="ru-RU"/>
              </w:rPr>
              <w:t>оверки данных</w:t>
            </w:r>
          </w:p>
        </w:tc>
      </w:tr>
      <w:tr w:rsidR="00DF7C46" w:rsidTr="00DF7C46">
        <w:tc>
          <w:tcPr>
            <w:tcW w:w="1418" w:type="dxa"/>
            <w:vMerge w:val="restart"/>
            <w:tcBorders>
              <w:top w:val="single" w:sz="4" w:space="0" w:color="auto"/>
              <w:left w:val="single" w:sz="4" w:space="0" w:color="auto"/>
              <w:bottom w:val="single" w:sz="4" w:space="0" w:color="auto"/>
              <w:right w:val="single" w:sz="4" w:space="0" w:color="auto"/>
            </w:tcBorders>
            <w:hideMark/>
          </w:tcPr>
          <w:p w:rsidR="00DF7C46" w:rsidRDefault="00DF7C46">
            <w:pPr>
              <w:rPr>
                <w:rFonts w:ascii="Times New Roman" w:eastAsia="Times New Roman" w:hAnsi="Times New Roman" w:cs="Times New Roman"/>
                <w:iCs/>
                <w:sz w:val="24"/>
                <w:szCs w:val="24"/>
                <w:lang w:eastAsia="ru-RU"/>
              </w:rPr>
            </w:pPr>
            <w:proofErr w:type="spellStart"/>
            <w:proofErr w:type="gramStart"/>
            <w:r>
              <w:rPr>
                <w:rFonts w:ascii="Times New Roman" w:eastAsia="Times New Roman" w:hAnsi="Times New Roman" w:cs="Times New Roman"/>
                <w:iCs/>
                <w:sz w:val="24"/>
                <w:szCs w:val="24"/>
                <w:lang w:eastAsia="ru-RU"/>
              </w:rPr>
              <w:t>Альтерна-тива</w:t>
            </w:r>
            <w:proofErr w:type="spellEnd"/>
            <w:proofErr w:type="gramEnd"/>
            <w:r>
              <w:rPr>
                <w:rFonts w:ascii="Times New Roman" w:eastAsia="Times New Roman" w:hAnsi="Times New Roman" w:cs="Times New Roman"/>
                <w:iCs/>
                <w:sz w:val="24"/>
                <w:szCs w:val="24"/>
                <w:lang w:eastAsia="ru-RU"/>
              </w:rPr>
              <w:t xml:space="preserve"> 2 (упрощен-</w:t>
            </w:r>
            <w:proofErr w:type="spellStart"/>
            <w:r>
              <w:rPr>
                <w:rFonts w:ascii="Times New Roman" w:eastAsia="Times New Roman" w:hAnsi="Times New Roman" w:cs="Times New Roman"/>
                <w:iCs/>
                <w:sz w:val="24"/>
                <w:szCs w:val="24"/>
                <w:lang w:eastAsia="ru-RU"/>
              </w:rPr>
              <w:t>ные</w:t>
            </w:r>
            <w:proofErr w:type="spellEnd"/>
            <w:r>
              <w:rPr>
                <w:rFonts w:ascii="Times New Roman" w:eastAsia="Times New Roman" w:hAnsi="Times New Roman" w:cs="Times New Roman"/>
                <w:iCs/>
                <w:sz w:val="24"/>
                <w:szCs w:val="24"/>
                <w:lang w:eastAsia="ru-RU"/>
              </w:rPr>
              <w:t xml:space="preserve"> программы </w:t>
            </w:r>
            <w:proofErr w:type="spellStart"/>
            <w:r>
              <w:rPr>
                <w:rFonts w:ascii="Times New Roman" w:eastAsia="Times New Roman" w:hAnsi="Times New Roman" w:cs="Times New Roman"/>
                <w:iCs/>
                <w:sz w:val="24"/>
                <w:szCs w:val="24"/>
                <w:lang w:eastAsia="ru-RU"/>
              </w:rPr>
              <w:t>построе-ния</w:t>
            </w:r>
            <w:proofErr w:type="spellEnd"/>
            <w:r>
              <w:rPr>
                <w:rFonts w:ascii="Times New Roman" w:eastAsia="Times New Roman" w:hAnsi="Times New Roman" w:cs="Times New Roman"/>
                <w:iCs/>
                <w:sz w:val="24"/>
                <w:szCs w:val="24"/>
                <w:lang w:eastAsia="ru-RU"/>
              </w:rPr>
              <w:t xml:space="preserve"> бюджетов)</w:t>
            </w:r>
          </w:p>
        </w:tc>
        <w:tc>
          <w:tcPr>
            <w:tcW w:w="4395" w:type="dxa"/>
            <w:tcBorders>
              <w:top w:val="single" w:sz="4" w:space="0" w:color="auto"/>
              <w:left w:val="single" w:sz="4" w:space="0" w:color="auto"/>
              <w:bottom w:val="single" w:sz="4" w:space="0" w:color="auto"/>
              <w:right w:val="single" w:sz="4" w:space="0" w:color="auto"/>
            </w:tcBorders>
            <w:hideMark/>
          </w:tcPr>
          <w:p w:rsidR="00DF7C46" w:rsidRDefault="00DF7C46">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Не требует присутствия в организации высококвалифицированного специалиста для установки и обслуживания</w:t>
            </w:r>
          </w:p>
        </w:tc>
        <w:tc>
          <w:tcPr>
            <w:tcW w:w="4677" w:type="dxa"/>
            <w:tcBorders>
              <w:top w:val="single" w:sz="4" w:space="0" w:color="auto"/>
              <w:left w:val="single" w:sz="4" w:space="0" w:color="auto"/>
              <w:bottom w:val="single" w:sz="4" w:space="0" w:color="auto"/>
              <w:right w:val="single" w:sz="4" w:space="0" w:color="auto"/>
            </w:tcBorders>
            <w:hideMark/>
          </w:tcPr>
          <w:p w:rsidR="00DF7C46" w:rsidRDefault="00DF7C46">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Часто в упрощенном виде система функционирует  в терминах и показателях бухгалтерской отчетности и значительно отдалена от работы в управленческом  учете</w:t>
            </w:r>
          </w:p>
        </w:tc>
      </w:tr>
      <w:tr w:rsidR="00DF7C46" w:rsidTr="00DF7C46">
        <w:tc>
          <w:tcPr>
            <w:tcW w:w="1418" w:type="dxa"/>
            <w:vMerge/>
            <w:tcBorders>
              <w:top w:val="single" w:sz="4" w:space="0" w:color="auto"/>
              <w:left w:val="single" w:sz="4" w:space="0" w:color="auto"/>
              <w:bottom w:val="single" w:sz="4" w:space="0" w:color="auto"/>
              <w:right w:val="single" w:sz="4" w:space="0" w:color="auto"/>
            </w:tcBorders>
            <w:vAlign w:val="center"/>
            <w:hideMark/>
          </w:tcPr>
          <w:p w:rsidR="00DF7C46" w:rsidRDefault="00DF7C46">
            <w:pPr>
              <w:rPr>
                <w:rFonts w:ascii="Times New Roman" w:eastAsia="Times New Roman" w:hAnsi="Times New Roman" w:cs="Times New Roman"/>
                <w:iCs/>
                <w:sz w:val="24"/>
                <w:szCs w:val="24"/>
                <w:lang w:eastAsia="ru-RU"/>
              </w:rPr>
            </w:pPr>
          </w:p>
        </w:tc>
        <w:tc>
          <w:tcPr>
            <w:tcW w:w="4395" w:type="dxa"/>
            <w:tcBorders>
              <w:top w:val="single" w:sz="4" w:space="0" w:color="auto"/>
              <w:left w:val="single" w:sz="4" w:space="0" w:color="auto"/>
              <w:bottom w:val="single" w:sz="4" w:space="0" w:color="auto"/>
              <w:right w:val="single" w:sz="4" w:space="0" w:color="auto"/>
            </w:tcBorders>
            <w:hideMark/>
          </w:tcPr>
          <w:p w:rsidR="00DF7C46" w:rsidRDefault="00DF7C46">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Наличие готового пакета прикладных программ при относительно небольшой его стоимости</w:t>
            </w:r>
          </w:p>
        </w:tc>
        <w:tc>
          <w:tcPr>
            <w:tcW w:w="4677" w:type="dxa"/>
            <w:tcBorders>
              <w:top w:val="single" w:sz="4" w:space="0" w:color="auto"/>
              <w:left w:val="single" w:sz="4" w:space="0" w:color="auto"/>
              <w:bottom w:val="single" w:sz="4" w:space="0" w:color="auto"/>
              <w:right w:val="single" w:sz="4" w:space="0" w:color="auto"/>
            </w:tcBorders>
          </w:tcPr>
          <w:p w:rsidR="00DF7C46" w:rsidRDefault="00DF7C46">
            <w:pPr>
              <w:rPr>
                <w:rFonts w:ascii="Times New Roman" w:eastAsia="Times New Roman" w:hAnsi="Times New Roman" w:cs="Times New Roman"/>
                <w:iCs/>
                <w:sz w:val="24"/>
                <w:szCs w:val="24"/>
                <w:lang w:eastAsia="ru-RU"/>
              </w:rPr>
            </w:pPr>
          </w:p>
        </w:tc>
      </w:tr>
      <w:tr w:rsidR="00DF7C46" w:rsidTr="00DF7C46">
        <w:tc>
          <w:tcPr>
            <w:tcW w:w="1418" w:type="dxa"/>
            <w:vMerge w:val="restart"/>
            <w:tcBorders>
              <w:top w:val="single" w:sz="4" w:space="0" w:color="auto"/>
              <w:left w:val="single" w:sz="4" w:space="0" w:color="auto"/>
              <w:bottom w:val="single" w:sz="4" w:space="0" w:color="auto"/>
              <w:right w:val="single" w:sz="4" w:space="0" w:color="auto"/>
            </w:tcBorders>
          </w:tcPr>
          <w:p w:rsidR="00DF7C46" w:rsidRDefault="00DF7C46">
            <w:pPr>
              <w:rPr>
                <w:rFonts w:ascii="Times New Roman" w:eastAsia="Times New Roman" w:hAnsi="Times New Roman" w:cs="Times New Roman"/>
                <w:iCs/>
                <w:sz w:val="24"/>
                <w:szCs w:val="24"/>
                <w:lang w:eastAsia="ru-RU"/>
              </w:rPr>
            </w:pPr>
          </w:p>
          <w:p w:rsidR="00DF7C46" w:rsidRDefault="00DF7C46">
            <w:pPr>
              <w:rPr>
                <w:rFonts w:ascii="Times New Roman" w:eastAsia="Times New Roman" w:hAnsi="Times New Roman" w:cs="Times New Roman"/>
                <w:iCs/>
                <w:sz w:val="24"/>
                <w:szCs w:val="24"/>
                <w:lang w:eastAsia="ru-RU"/>
              </w:rPr>
            </w:pPr>
          </w:p>
          <w:p w:rsidR="00DF7C46" w:rsidRDefault="00DF7C46">
            <w:pPr>
              <w:rPr>
                <w:rFonts w:ascii="Times New Roman" w:eastAsia="Times New Roman" w:hAnsi="Times New Roman" w:cs="Times New Roman"/>
                <w:iCs/>
                <w:sz w:val="24"/>
                <w:szCs w:val="24"/>
                <w:lang w:eastAsia="ru-RU"/>
              </w:rPr>
            </w:pPr>
          </w:p>
          <w:p w:rsidR="00DF7C46" w:rsidRDefault="00DF7C46">
            <w:pPr>
              <w:rPr>
                <w:rFonts w:ascii="Times New Roman" w:eastAsia="Times New Roman" w:hAnsi="Times New Roman" w:cs="Times New Roman"/>
                <w:iCs/>
                <w:sz w:val="24"/>
                <w:szCs w:val="24"/>
                <w:lang w:eastAsia="ru-RU"/>
              </w:rPr>
            </w:pPr>
            <w:proofErr w:type="spellStart"/>
            <w:proofErr w:type="gramStart"/>
            <w:r>
              <w:rPr>
                <w:rFonts w:ascii="Times New Roman" w:eastAsia="Times New Roman" w:hAnsi="Times New Roman" w:cs="Times New Roman"/>
                <w:iCs/>
                <w:sz w:val="24"/>
                <w:szCs w:val="24"/>
                <w:lang w:eastAsia="ru-RU"/>
              </w:rPr>
              <w:t>Альтерна-тива</w:t>
            </w:r>
            <w:proofErr w:type="spellEnd"/>
            <w:proofErr w:type="gramEnd"/>
            <w:r>
              <w:rPr>
                <w:rFonts w:ascii="Times New Roman" w:eastAsia="Times New Roman" w:hAnsi="Times New Roman" w:cs="Times New Roman"/>
                <w:iCs/>
                <w:sz w:val="24"/>
                <w:szCs w:val="24"/>
                <w:lang w:eastAsia="ru-RU"/>
              </w:rPr>
              <w:t xml:space="preserve"> 3 (интегрированная система класса </w:t>
            </w:r>
            <w:r>
              <w:rPr>
                <w:rFonts w:ascii="Times New Roman" w:eastAsia="Times New Roman" w:hAnsi="Times New Roman" w:cs="Times New Roman"/>
                <w:iCs/>
                <w:sz w:val="24"/>
                <w:szCs w:val="24"/>
                <w:lang w:val="en-US" w:eastAsia="ru-RU"/>
              </w:rPr>
              <w:t>ERP</w:t>
            </w:r>
            <w:r>
              <w:rPr>
                <w:rFonts w:ascii="Times New Roman" w:eastAsia="Times New Roman" w:hAnsi="Times New Roman" w:cs="Times New Roman"/>
                <w:iCs/>
                <w:sz w:val="24"/>
                <w:szCs w:val="24"/>
                <w:lang w:eastAsia="ru-RU"/>
              </w:rPr>
              <w:t>)</w:t>
            </w:r>
          </w:p>
        </w:tc>
        <w:tc>
          <w:tcPr>
            <w:tcW w:w="4395" w:type="dxa"/>
            <w:tcBorders>
              <w:top w:val="single" w:sz="4" w:space="0" w:color="auto"/>
              <w:left w:val="single" w:sz="4" w:space="0" w:color="auto"/>
              <w:bottom w:val="single" w:sz="4" w:space="0" w:color="auto"/>
              <w:right w:val="single" w:sz="4" w:space="0" w:color="auto"/>
            </w:tcBorders>
            <w:hideMark/>
          </w:tcPr>
          <w:p w:rsidR="00DF7C46" w:rsidRDefault="00DF7C46">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Высокая функциональность всей системы</w:t>
            </w:r>
          </w:p>
        </w:tc>
        <w:tc>
          <w:tcPr>
            <w:tcW w:w="4677" w:type="dxa"/>
            <w:tcBorders>
              <w:top w:val="single" w:sz="4" w:space="0" w:color="auto"/>
              <w:left w:val="single" w:sz="4" w:space="0" w:color="auto"/>
              <w:bottom w:val="single" w:sz="4" w:space="0" w:color="auto"/>
              <w:right w:val="single" w:sz="4" w:space="0" w:color="auto"/>
            </w:tcBorders>
            <w:hideMark/>
          </w:tcPr>
          <w:p w:rsidR="00DF7C46" w:rsidRDefault="00DF7C46">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Дорогой и сложный процесс установки</w:t>
            </w:r>
          </w:p>
        </w:tc>
      </w:tr>
      <w:tr w:rsidR="00DF7C46" w:rsidTr="00DF7C46">
        <w:tc>
          <w:tcPr>
            <w:tcW w:w="1418" w:type="dxa"/>
            <w:vMerge/>
            <w:tcBorders>
              <w:top w:val="single" w:sz="4" w:space="0" w:color="auto"/>
              <w:left w:val="single" w:sz="4" w:space="0" w:color="auto"/>
              <w:bottom w:val="single" w:sz="4" w:space="0" w:color="auto"/>
              <w:right w:val="single" w:sz="4" w:space="0" w:color="auto"/>
            </w:tcBorders>
            <w:vAlign w:val="center"/>
            <w:hideMark/>
          </w:tcPr>
          <w:p w:rsidR="00DF7C46" w:rsidRDefault="00DF7C46">
            <w:pPr>
              <w:rPr>
                <w:rFonts w:ascii="Times New Roman" w:eastAsia="Times New Roman" w:hAnsi="Times New Roman" w:cs="Times New Roman"/>
                <w:iCs/>
                <w:sz w:val="24"/>
                <w:szCs w:val="24"/>
                <w:lang w:eastAsia="ru-RU"/>
              </w:rPr>
            </w:pPr>
          </w:p>
        </w:tc>
        <w:tc>
          <w:tcPr>
            <w:tcW w:w="4395" w:type="dxa"/>
            <w:tcBorders>
              <w:top w:val="single" w:sz="4" w:space="0" w:color="auto"/>
              <w:left w:val="single" w:sz="4" w:space="0" w:color="auto"/>
              <w:bottom w:val="single" w:sz="4" w:space="0" w:color="auto"/>
              <w:right w:val="single" w:sz="4" w:space="0" w:color="auto"/>
            </w:tcBorders>
            <w:hideMark/>
          </w:tcPr>
          <w:p w:rsidR="00DF7C46" w:rsidRDefault="00DF7C46">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Наличие модульной системы при составлении бюджета, предусматривающей несколько вариантов</w:t>
            </w:r>
          </w:p>
        </w:tc>
        <w:tc>
          <w:tcPr>
            <w:tcW w:w="4677" w:type="dxa"/>
            <w:tcBorders>
              <w:top w:val="single" w:sz="4" w:space="0" w:color="auto"/>
              <w:left w:val="single" w:sz="4" w:space="0" w:color="auto"/>
              <w:bottom w:val="single" w:sz="4" w:space="0" w:color="auto"/>
              <w:right w:val="single" w:sz="4" w:space="0" w:color="auto"/>
            </w:tcBorders>
            <w:hideMark/>
          </w:tcPr>
          <w:p w:rsidR="00DF7C46" w:rsidRDefault="00DF7C46">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Возникновение определенных трудностей при смене методик и приемов бюджетирования в организации</w:t>
            </w:r>
          </w:p>
        </w:tc>
      </w:tr>
      <w:tr w:rsidR="00DF7C46" w:rsidTr="00DF7C46">
        <w:tc>
          <w:tcPr>
            <w:tcW w:w="1418" w:type="dxa"/>
            <w:vMerge/>
            <w:tcBorders>
              <w:top w:val="single" w:sz="4" w:space="0" w:color="auto"/>
              <w:left w:val="single" w:sz="4" w:space="0" w:color="auto"/>
              <w:bottom w:val="single" w:sz="4" w:space="0" w:color="auto"/>
              <w:right w:val="single" w:sz="4" w:space="0" w:color="auto"/>
            </w:tcBorders>
            <w:vAlign w:val="center"/>
            <w:hideMark/>
          </w:tcPr>
          <w:p w:rsidR="00DF7C46" w:rsidRDefault="00DF7C46">
            <w:pPr>
              <w:rPr>
                <w:rFonts w:ascii="Times New Roman" w:eastAsia="Times New Roman" w:hAnsi="Times New Roman" w:cs="Times New Roman"/>
                <w:iCs/>
                <w:sz w:val="24"/>
                <w:szCs w:val="24"/>
                <w:lang w:eastAsia="ru-RU"/>
              </w:rPr>
            </w:pPr>
          </w:p>
        </w:tc>
        <w:tc>
          <w:tcPr>
            <w:tcW w:w="4395" w:type="dxa"/>
            <w:tcBorders>
              <w:top w:val="single" w:sz="4" w:space="0" w:color="auto"/>
              <w:left w:val="single" w:sz="4" w:space="0" w:color="auto"/>
              <w:bottom w:val="single" w:sz="4" w:space="0" w:color="auto"/>
              <w:right w:val="single" w:sz="4" w:space="0" w:color="auto"/>
            </w:tcBorders>
            <w:hideMark/>
          </w:tcPr>
          <w:p w:rsidR="00DF7C46" w:rsidRDefault="00DF7C46">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Стабильность и высокий уровень качества информационной безопасности</w:t>
            </w:r>
          </w:p>
        </w:tc>
        <w:tc>
          <w:tcPr>
            <w:tcW w:w="4677" w:type="dxa"/>
            <w:tcBorders>
              <w:top w:val="single" w:sz="4" w:space="0" w:color="auto"/>
              <w:left w:val="single" w:sz="4" w:space="0" w:color="auto"/>
              <w:bottom w:val="single" w:sz="4" w:space="0" w:color="auto"/>
              <w:right w:val="single" w:sz="4" w:space="0" w:color="auto"/>
            </w:tcBorders>
            <w:hideMark/>
          </w:tcPr>
          <w:p w:rsidR="00DF7C46" w:rsidRDefault="00DF7C46">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Требует наличия высококвалифицированных кадров</w:t>
            </w:r>
          </w:p>
        </w:tc>
      </w:tr>
      <w:tr w:rsidR="00DF7C46" w:rsidTr="00DF7C46">
        <w:tc>
          <w:tcPr>
            <w:tcW w:w="1418" w:type="dxa"/>
            <w:vMerge/>
            <w:tcBorders>
              <w:top w:val="single" w:sz="4" w:space="0" w:color="auto"/>
              <w:left w:val="single" w:sz="4" w:space="0" w:color="auto"/>
              <w:bottom w:val="single" w:sz="4" w:space="0" w:color="auto"/>
              <w:right w:val="single" w:sz="4" w:space="0" w:color="auto"/>
            </w:tcBorders>
            <w:vAlign w:val="center"/>
            <w:hideMark/>
          </w:tcPr>
          <w:p w:rsidR="00DF7C46" w:rsidRDefault="00DF7C46">
            <w:pPr>
              <w:rPr>
                <w:rFonts w:ascii="Times New Roman" w:eastAsia="Times New Roman" w:hAnsi="Times New Roman" w:cs="Times New Roman"/>
                <w:iCs/>
                <w:sz w:val="24"/>
                <w:szCs w:val="24"/>
                <w:lang w:eastAsia="ru-RU"/>
              </w:rPr>
            </w:pPr>
          </w:p>
        </w:tc>
        <w:tc>
          <w:tcPr>
            <w:tcW w:w="4395" w:type="dxa"/>
            <w:tcBorders>
              <w:top w:val="single" w:sz="4" w:space="0" w:color="auto"/>
              <w:left w:val="single" w:sz="4" w:space="0" w:color="auto"/>
              <w:bottom w:val="single" w:sz="4" w:space="0" w:color="auto"/>
              <w:right w:val="single" w:sz="4" w:space="0" w:color="auto"/>
            </w:tcBorders>
            <w:hideMark/>
          </w:tcPr>
          <w:p w:rsidR="00DF7C46" w:rsidRDefault="00DF7C46">
            <w:pPr>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Быстрота ответной реакции со стороны контролирующих структур</w:t>
            </w:r>
          </w:p>
        </w:tc>
        <w:tc>
          <w:tcPr>
            <w:tcW w:w="4677" w:type="dxa"/>
            <w:tcBorders>
              <w:top w:val="single" w:sz="4" w:space="0" w:color="auto"/>
              <w:left w:val="single" w:sz="4" w:space="0" w:color="auto"/>
              <w:bottom w:val="single" w:sz="4" w:space="0" w:color="auto"/>
              <w:right w:val="single" w:sz="4" w:space="0" w:color="auto"/>
            </w:tcBorders>
          </w:tcPr>
          <w:p w:rsidR="00DF7C46" w:rsidRDefault="00DF7C46">
            <w:pPr>
              <w:rPr>
                <w:rFonts w:ascii="Times New Roman" w:eastAsia="Times New Roman" w:hAnsi="Times New Roman" w:cs="Times New Roman"/>
                <w:iCs/>
                <w:sz w:val="24"/>
                <w:szCs w:val="24"/>
                <w:lang w:eastAsia="ru-RU"/>
              </w:rPr>
            </w:pPr>
          </w:p>
        </w:tc>
      </w:tr>
    </w:tbl>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Преимущества и недостатки программного обеспечения процедуры бюджетирования в организации представлены в таблице 5.</w:t>
      </w:r>
    </w:p>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Теперь, имея определенное представление о существующих методиках бюджетирования, можно рассмотреть их применение в сфере организации и осуществления услуг почтовой связи на примере ФГУП «Почта России», занимающей доминирующее положение в предоставлении такого рода услуг.</w:t>
      </w:r>
    </w:p>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Федеральное государственное унитарное предприятие «Почта России» имеет статус федерального почтового оператора, предоставляет услуги почтовой связи на всей территории Российской Федерации, в том </w:t>
      </w:r>
      <w:r>
        <w:rPr>
          <w:rFonts w:ascii="Times New Roman" w:eastAsia="Times New Roman" w:hAnsi="Times New Roman" w:cs="Times New Roman"/>
          <w:iCs/>
          <w:sz w:val="28"/>
          <w:szCs w:val="28"/>
          <w:lang w:eastAsia="ru-RU"/>
        </w:rPr>
        <w:lastRenderedPageBreak/>
        <w:t xml:space="preserve">числе универсальные услуги почтовой связи по единым социально-ориентированным тарифам, регулируемым государством. </w:t>
      </w:r>
    </w:p>
    <w:p w:rsidR="009129F0" w:rsidRDefault="009129F0" w:rsidP="009129F0">
      <w:pPr>
        <w:spacing w:after="0" w:line="360" w:lineRule="auto"/>
        <w:jc w:val="both"/>
        <w:rPr>
          <w:rFonts w:ascii="Times New Roman" w:eastAsia="Times New Roman" w:hAnsi="Times New Roman" w:cs="Times New Roman"/>
          <w:iCs/>
          <w:sz w:val="28"/>
          <w:szCs w:val="28"/>
          <w:lang w:eastAsia="ru-RU"/>
        </w:rPr>
      </w:pPr>
      <w:r>
        <w:rPr>
          <w:noProof/>
          <w:lang w:eastAsia="ru-RU"/>
        </w:rPr>
        <w:drawing>
          <wp:inline distT="0" distB="0" distL="0" distR="0" wp14:anchorId="1AFFD671" wp14:editId="1C4344E3">
            <wp:extent cx="5724524" cy="6410324"/>
            <wp:effectExtent l="0" t="95250" r="0" b="10160"/>
            <wp:docPr id="16" name="Схема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p>
    <w:p w:rsidR="009129F0" w:rsidRDefault="009129F0" w:rsidP="009129F0">
      <w:pPr>
        <w:tabs>
          <w:tab w:val="left" w:pos="1725"/>
        </w:tabs>
        <w:spacing w:after="0"/>
        <w:jc w:val="center"/>
        <w:rPr>
          <w:rFonts w:ascii="Times New Roman" w:hAnsi="Times New Roman" w:cs="Times New Roman"/>
          <w:sz w:val="28"/>
          <w:szCs w:val="28"/>
        </w:rPr>
      </w:pPr>
      <w:r>
        <w:rPr>
          <w:rFonts w:ascii="Times New Roman" w:hAnsi="Times New Roman" w:cs="Times New Roman"/>
          <w:sz w:val="28"/>
          <w:szCs w:val="28"/>
        </w:rPr>
        <w:t>Рисунок  7  - Схема основных услуг ФГУП «Почта России»</w:t>
      </w:r>
    </w:p>
    <w:p w:rsidR="009129F0" w:rsidRDefault="009129F0" w:rsidP="009129F0">
      <w:pPr>
        <w:spacing w:after="0" w:line="360" w:lineRule="auto"/>
        <w:jc w:val="center"/>
        <w:rPr>
          <w:rFonts w:ascii="Times New Roman" w:eastAsia="Times New Roman" w:hAnsi="Times New Roman" w:cs="Times New Roman"/>
          <w:iCs/>
          <w:sz w:val="28"/>
          <w:szCs w:val="28"/>
          <w:lang w:eastAsia="ru-RU"/>
        </w:rPr>
      </w:pPr>
    </w:p>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В составе предприятия работают 87 филиалов, включающих около 42 тыс. объектов почтовой связи, среди которых более 40 000 отделений почтовой связи и порядка 1400 почтамтов. </w:t>
      </w:r>
    </w:p>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lastRenderedPageBreak/>
        <w:t>Филиалы предприятия подразделяются на 82 территориальных управления федеральной почтовой связи (УФПС) и 5 специализированных, в число которых входят:</w:t>
      </w:r>
    </w:p>
    <w:p w:rsidR="00DF7C46" w:rsidRDefault="00DF7C46" w:rsidP="00DF7C46">
      <w:pPr>
        <w:pStyle w:val="a5"/>
        <w:numPr>
          <w:ilvl w:val="0"/>
          <w:numId w:val="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Главный центр магистральных перевозок почты</w:t>
      </w:r>
    </w:p>
    <w:p w:rsidR="00DF7C46" w:rsidRDefault="00DF7C46" w:rsidP="00DF7C46">
      <w:pPr>
        <w:pStyle w:val="a5"/>
        <w:numPr>
          <w:ilvl w:val="0"/>
          <w:numId w:val="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EMS Почта России</w:t>
      </w:r>
    </w:p>
    <w:p w:rsidR="00DF7C46" w:rsidRDefault="00DF7C46" w:rsidP="00DF7C46">
      <w:pPr>
        <w:pStyle w:val="a5"/>
        <w:numPr>
          <w:ilvl w:val="0"/>
          <w:numId w:val="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Автоматизированные сортировочные центры</w:t>
      </w:r>
    </w:p>
    <w:p w:rsidR="00DF7C46" w:rsidRDefault="00DF7C46" w:rsidP="00DF7C46">
      <w:pPr>
        <w:pStyle w:val="a5"/>
        <w:numPr>
          <w:ilvl w:val="0"/>
          <w:numId w:val="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Центры гибридной почты</w:t>
      </w:r>
    </w:p>
    <w:p w:rsidR="00DF7C46" w:rsidRDefault="00DF7C46" w:rsidP="00DF7C46">
      <w:pPr>
        <w:pStyle w:val="a5"/>
        <w:numPr>
          <w:ilvl w:val="0"/>
          <w:numId w:val="4"/>
        </w:numPr>
        <w:spacing w:after="0" w:line="360" w:lineRule="auto"/>
        <w:jc w:val="both"/>
        <w:rPr>
          <w:rFonts w:ascii="Times New Roman" w:hAnsi="Times New Roman" w:cs="Times New Roman"/>
          <w:sz w:val="28"/>
          <w:szCs w:val="28"/>
        </w:rPr>
      </w:pPr>
      <w:proofErr w:type="spellStart"/>
      <w:r>
        <w:rPr>
          <w:rFonts w:ascii="Times New Roman" w:hAnsi="Times New Roman" w:cs="Times New Roman"/>
          <w:sz w:val="28"/>
          <w:szCs w:val="28"/>
        </w:rPr>
        <w:t>Russian</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Post</w:t>
      </w:r>
      <w:proofErr w:type="spellEnd"/>
      <w:r>
        <w:rPr>
          <w:rFonts w:ascii="Times New Roman" w:hAnsi="Times New Roman" w:cs="Times New Roman"/>
          <w:sz w:val="28"/>
          <w:szCs w:val="28"/>
        </w:rPr>
        <w:t xml:space="preserve"> – филиал ФГУП «Почта России» в Берлине.</w:t>
      </w:r>
    </w:p>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Предприятие занимает 97% рынка доставки письменной корреспонденции, 96% рынка доставки посылок, 69% рынка подписки и доставки периодической печати, 49,5 % рынка доставки пенсий, 45% рынка денежных переводов по России.</w:t>
      </w:r>
    </w:p>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Для оказания услуг почтовой связи общего пользования ФГУП «Почта России» использует более 2000 железнодорожных маршрутов, около 70 магистральных </w:t>
      </w:r>
      <w:proofErr w:type="spellStart"/>
      <w:r>
        <w:rPr>
          <w:rFonts w:ascii="Times New Roman" w:eastAsia="Times New Roman" w:hAnsi="Times New Roman" w:cs="Times New Roman"/>
          <w:iCs/>
          <w:sz w:val="28"/>
          <w:szCs w:val="28"/>
          <w:lang w:eastAsia="ru-RU"/>
        </w:rPr>
        <w:t>автомаршрутов</w:t>
      </w:r>
      <w:proofErr w:type="spellEnd"/>
      <w:r>
        <w:rPr>
          <w:rFonts w:ascii="Times New Roman" w:eastAsia="Times New Roman" w:hAnsi="Times New Roman" w:cs="Times New Roman"/>
          <w:iCs/>
          <w:sz w:val="28"/>
          <w:szCs w:val="28"/>
          <w:lang w:eastAsia="ru-RU"/>
        </w:rPr>
        <w:t xml:space="preserve"> и 470 авиамаршрутов.</w:t>
      </w:r>
    </w:p>
    <w:p w:rsidR="00DB2181" w:rsidRDefault="00DB2181" w:rsidP="00DB2181">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Следует отметить, что ФГУП «Почта России» по организационно-правовой форме относится к унитарному предприятию на праве оперативного управления и создано по решению правительства РФ.</w:t>
      </w:r>
    </w:p>
    <w:p w:rsidR="00DF7C46" w:rsidRDefault="00DB2181"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Его имущество находится в федеральной собственности, и распоряжаться им предприятие может лишь с согласия собственника. Предприятие отвечает по своим обязательствам только находящимися в его распоряжении денежными средствами и в случае их недостатка ответственность по обязательствам несет государство.</w:t>
      </w:r>
    </w:p>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Все это накладывает определенный отпечаток на методику бюджетирования в организации.</w:t>
      </w:r>
    </w:p>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По мнению </w:t>
      </w:r>
      <w:proofErr w:type="spellStart"/>
      <w:r>
        <w:rPr>
          <w:rFonts w:ascii="Times New Roman" w:eastAsia="Times New Roman" w:hAnsi="Times New Roman" w:cs="Times New Roman"/>
          <w:iCs/>
          <w:sz w:val="28"/>
          <w:szCs w:val="28"/>
          <w:lang w:eastAsia="ru-RU"/>
        </w:rPr>
        <w:t>Треушникова</w:t>
      </w:r>
      <w:proofErr w:type="spellEnd"/>
      <w:r>
        <w:rPr>
          <w:rFonts w:ascii="Times New Roman" w:eastAsia="Times New Roman" w:hAnsi="Times New Roman" w:cs="Times New Roman"/>
          <w:iCs/>
          <w:sz w:val="28"/>
          <w:szCs w:val="28"/>
          <w:lang w:eastAsia="ru-RU"/>
        </w:rPr>
        <w:t xml:space="preserve"> Р.В., «</w:t>
      </w:r>
      <w:r w:rsidR="00FF0E7E">
        <w:rPr>
          <w:rFonts w:ascii="Times New Roman" w:eastAsia="Times New Roman" w:hAnsi="Times New Roman" w:cs="Times New Roman"/>
          <w:iCs/>
          <w:sz w:val="28"/>
          <w:szCs w:val="28"/>
          <w:lang w:eastAsia="ru-RU"/>
        </w:rPr>
        <w:t>о</w:t>
      </w:r>
      <w:r>
        <w:rPr>
          <w:rFonts w:ascii="Times New Roman" w:eastAsia="Times New Roman" w:hAnsi="Times New Roman" w:cs="Times New Roman"/>
          <w:iCs/>
          <w:sz w:val="28"/>
          <w:szCs w:val="28"/>
          <w:lang w:eastAsia="ru-RU"/>
        </w:rPr>
        <w:t>сновной отличительной особенностью бюджетирования унитарного предприятия является совмещение бюджетного (сметного) и коммерческого планирования (коммерческий бюджет)</w:t>
      </w:r>
      <w:r w:rsidR="006A5980">
        <w:rPr>
          <w:rFonts w:ascii="Times New Roman" w:eastAsia="Times New Roman" w:hAnsi="Times New Roman" w:cs="Times New Roman"/>
          <w:iCs/>
          <w:sz w:val="28"/>
          <w:szCs w:val="28"/>
          <w:lang w:eastAsia="ru-RU"/>
        </w:rPr>
        <w:t>»[46]</w:t>
      </w:r>
      <w:r w:rsidR="001E7674">
        <w:rPr>
          <w:rFonts w:ascii="Times New Roman" w:eastAsia="Times New Roman" w:hAnsi="Times New Roman" w:cs="Times New Roman"/>
          <w:iCs/>
          <w:sz w:val="28"/>
          <w:szCs w:val="28"/>
          <w:lang w:eastAsia="ru-RU"/>
        </w:rPr>
        <w:t>.</w:t>
      </w:r>
      <w:r>
        <w:rPr>
          <w:rFonts w:ascii="Times New Roman" w:eastAsia="Times New Roman" w:hAnsi="Times New Roman" w:cs="Times New Roman"/>
          <w:iCs/>
          <w:sz w:val="28"/>
          <w:szCs w:val="28"/>
          <w:lang w:eastAsia="ru-RU"/>
        </w:rPr>
        <w:t xml:space="preserve"> Критерии при составлении бюджета основываются на показателях  о предполагаемых объемах продаж, поэтому в </w:t>
      </w:r>
      <w:r>
        <w:rPr>
          <w:rFonts w:ascii="Times New Roman" w:eastAsia="Times New Roman" w:hAnsi="Times New Roman" w:cs="Times New Roman"/>
          <w:iCs/>
          <w:sz w:val="28"/>
          <w:szCs w:val="28"/>
          <w:lang w:eastAsia="ru-RU"/>
        </w:rPr>
        <w:lastRenderedPageBreak/>
        <w:t xml:space="preserve">данной сфере коммерческий бюджет выполняет двоякую функцию: кроме финансового плана он служит обоснованием потребности в бюджетных субсидиях и целевом финансировании средств. </w:t>
      </w:r>
    </w:p>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ФГУП «Почта России» имеет сложную многоступенчатую организационную структуру, в иерархии которой можно выделить 4 </w:t>
      </w:r>
      <w:proofErr w:type="gramStart"/>
      <w:r>
        <w:rPr>
          <w:rFonts w:ascii="Times New Roman" w:eastAsia="Times New Roman" w:hAnsi="Times New Roman" w:cs="Times New Roman"/>
          <w:iCs/>
          <w:sz w:val="28"/>
          <w:szCs w:val="28"/>
          <w:lang w:eastAsia="ru-RU"/>
        </w:rPr>
        <w:t>основных</w:t>
      </w:r>
      <w:proofErr w:type="gramEnd"/>
      <w:r>
        <w:rPr>
          <w:rFonts w:ascii="Times New Roman" w:eastAsia="Times New Roman" w:hAnsi="Times New Roman" w:cs="Times New Roman"/>
          <w:iCs/>
          <w:sz w:val="28"/>
          <w:szCs w:val="28"/>
          <w:lang w:eastAsia="ru-RU"/>
        </w:rPr>
        <w:t xml:space="preserve"> вертикальных уровня управления:</w:t>
      </w:r>
    </w:p>
    <w:p w:rsidR="00DF7C46" w:rsidRDefault="00DF7C46" w:rsidP="00DF7C46">
      <w:pPr>
        <w:numPr>
          <w:ilvl w:val="0"/>
          <w:numId w:val="5"/>
        </w:numPr>
        <w:spacing w:after="0" w:line="360" w:lineRule="auto"/>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Аппарат управления предприятием (АУП);</w:t>
      </w:r>
    </w:p>
    <w:p w:rsidR="00DF7C46" w:rsidRDefault="00DF7C46" w:rsidP="00DF7C46">
      <w:pPr>
        <w:numPr>
          <w:ilvl w:val="0"/>
          <w:numId w:val="5"/>
        </w:numPr>
        <w:spacing w:after="0" w:line="360" w:lineRule="auto"/>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Филиалы (УФПС, ГЦМПП, EMS, АСЦ), ОСП (ЦАИТС, Почтовик);</w:t>
      </w:r>
    </w:p>
    <w:p w:rsidR="00DF7C46" w:rsidRDefault="00DF7C46" w:rsidP="00DF7C46">
      <w:pPr>
        <w:numPr>
          <w:ilvl w:val="0"/>
          <w:numId w:val="5"/>
        </w:numPr>
        <w:spacing w:after="0" w:line="360" w:lineRule="auto"/>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Почтамты, магистральные сортировочные центры (МСЦ);</w:t>
      </w:r>
    </w:p>
    <w:p w:rsidR="00DF7C46" w:rsidRDefault="00DF7C46" w:rsidP="00DF7C46">
      <w:pPr>
        <w:numPr>
          <w:ilvl w:val="0"/>
          <w:numId w:val="5"/>
        </w:numPr>
        <w:spacing w:after="0" w:line="360" w:lineRule="auto"/>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Отделения почтовой связи (ОПС).</w:t>
      </w:r>
    </w:p>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Основной задачей ОПС является предоставление населению, организациям, предприятиям и учреждениям услуг почтовой связи и других договорных услуг. Руководитель каждого ОПС отвечает по своим обязательствам перед начальником более крупного структурного подразделения – почтамта, который, в свою очередь, является ответственным перед руководством филиала ФГУП «Почта России», к организационной структуре которого он относится.</w:t>
      </w:r>
    </w:p>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В ФГУП «Почта России» применяется методология бюджетирования «сверху-вниз». В начале отчетного периода из центра головного предприятия г. Москвы во все филиалы направляются квартальные планы по БДР с общими данными по статьям доходов и расходов. Планово-экономические группы филиалов обрабатывают отчетную информацию, поступающую из подчиненных структурных подразделений (почтамтов, сортировочных центров) и  делают разбивку общих данных квартала </w:t>
      </w:r>
      <w:proofErr w:type="gramStart"/>
      <w:r>
        <w:rPr>
          <w:rFonts w:ascii="Times New Roman" w:eastAsia="Times New Roman" w:hAnsi="Times New Roman" w:cs="Times New Roman"/>
          <w:iCs/>
          <w:sz w:val="28"/>
          <w:szCs w:val="28"/>
          <w:lang w:eastAsia="ru-RU"/>
        </w:rPr>
        <w:t>на</w:t>
      </w:r>
      <w:proofErr w:type="gramEnd"/>
      <w:r>
        <w:rPr>
          <w:rFonts w:ascii="Times New Roman" w:eastAsia="Times New Roman" w:hAnsi="Times New Roman" w:cs="Times New Roman"/>
          <w:iCs/>
          <w:sz w:val="28"/>
          <w:szCs w:val="28"/>
          <w:lang w:eastAsia="ru-RU"/>
        </w:rPr>
        <w:t xml:space="preserve"> более конкретизированные по каждому подразделению. В плановых заданиях наравне с планом отчетного периода указывают фактические данные каждой статьи за предыдущий период, что позволяет облегчить работу планово-экономических отделов подчиненных структурных подразделений. После поступления планового задания в подразделение, его экономисты начинают </w:t>
      </w:r>
      <w:r>
        <w:rPr>
          <w:rFonts w:ascii="Times New Roman" w:eastAsia="Times New Roman" w:hAnsi="Times New Roman" w:cs="Times New Roman"/>
          <w:iCs/>
          <w:sz w:val="28"/>
          <w:szCs w:val="28"/>
          <w:lang w:eastAsia="ru-RU"/>
        </w:rPr>
        <w:lastRenderedPageBreak/>
        <w:t xml:space="preserve">непосредственное дробление общих данных плана за квартал по месяцам по каждому  отделению почтовой связи, относящемуся к почтамту. Бюджет по отделениям составляется в программе </w:t>
      </w:r>
      <w:r>
        <w:rPr>
          <w:rFonts w:ascii="Times New Roman" w:eastAsia="Times New Roman" w:hAnsi="Times New Roman" w:cs="Times New Roman"/>
          <w:iCs/>
          <w:sz w:val="28"/>
          <w:szCs w:val="28"/>
          <w:lang w:val="en-US" w:eastAsia="ru-RU"/>
        </w:rPr>
        <w:t>excel</w:t>
      </w:r>
      <w:r w:rsidRPr="00DF7C46">
        <w:rPr>
          <w:rFonts w:ascii="Times New Roman" w:eastAsia="Times New Roman" w:hAnsi="Times New Roman" w:cs="Times New Roman"/>
          <w:iCs/>
          <w:sz w:val="28"/>
          <w:szCs w:val="28"/>
          <w:lang w:eastAsia="ru-RU"/>
        </w:rPr>
        <w:t xml:space="preserve"> </w:t>
      </w:r>
      <w:r>
        <w:rPr>
          <w:rFonts w:ascii="Times New Roman" w:eastAsia="Times New Roman" w:hAnsi="Times New Roman" w:cs="Times New Roman"/>
          <w:iCs/>
          <w:sz w:val="28"/>
          <w:szCs w:val="28"/>
          <w:lang w:eastAsia="ru-RU"/>
        </w:rPr>
        <w:t>пропорционально фактическим данным прошлого квартала.  Далее плановое задание по каждому отделению утверждается начальником почтамта и доводится до руководителей ОПС.</w:t>
      </w:r>
    </w:p>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На основ</w:t>
      </w:r>
      <w:r w:rsidR="009129F0">
        <w:rPr>
          <w:rFonts w:ascii="Times New Roman" w:eastAsia="Times New Roman" w:hAnsi="Times New Roman" w:cs="Times New Roman"/>
          <w:iCs/>
          <w:sz w:val="28"/>
          <w:szCs w:val="28"/>
          <w:lang w:eastAsia="ru-RU"/>
        </w:rPr>
        <w:t>е</w:t>
      </w:r>
      <w:r>
        <w:rPr>
          <w:rFonts w:ascii="Times New Roman" w:eastAsia="Times New Roman" w:hAnsi="Times New Roman" w:cs="Times New Roman"/>
          <w:iCs/>
          <w:sz w:val="28"/>
          <w:szCs w:val="28"/>
          <w:lang w:eastAsia="ru-RU"/>
        </w:rPr>
        <w:t xml:space="preserve"> </w:t>
      </w:r>
      <w:proofErr w:type="gramStart"/>
      <w:r>
        <w:rPr>
          <w:rFonts w:ascii="Times New Roman" w:eastAsia="Times New Roman" w:hAnsi="Times New Roman" w:cs="Times New Roman"/>
          <w:iCs/>
          <w:sz w:val="28"/>
          <w:szCs w:val="28"/>
          <w:lang w:eastAsia="ru-RU"/>
        </w:rPr>
        <w:t>вышеперечисленного</w:t>
      </w:r>
      <w:proofErr w:type="gramEnd"/>
      <w:r>
        <w:rPr>
          <w:rFonts w:ascii="Times New Roman" w:eastAsia="Times New Roman" w:hAnsi="Times New Roman" w:cs="Times New Roman"/>
          <w:iCs/>
          <w:sz w:val="28"/>
          <w:szCs w:val="28"/>
          <w:lang w:eastAsia="ru-RU"/>
        </w:rPr>
        <w:t>, можно сделать следующие выводы:</w:t>
      </w:r>
    </w:p>
    <w:p w:rsidR="00DF7C46" w:rsidRDefault="00DF7C46" w:rsidP="00DF7C46">
      <w:pPr>
        <w:pStyle w:val="a5"/>
        <w:numPr>
          <w:ilvl w:val="0"/>
          <w:numId w:val="6"/>
        </w:numPr>
        <w:spacing w:after="0" w:line="360" w:lineRule="auto"/>
        <w:ind w:left="284" w:hanging="284"/>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По сферам деятельности бюджеты в ОПС относятся к бюджетам </w:t>
      </w:r>
      <w:proofErr w:type="gramStart"/>
      <w:r>
        <w:rPr>
          <w:rFonts w:ascii="Times New Roman" w:eastAsia="Times New Roman" w:hAnsi="Times New Roman" w:cs="Times New Roman"/>
          <w:iCs/>
          <w:sz w:val="28"/>
          <w:szCs w:val="28"/>
          <w:lang w:eastAsia="ru-RU"/>
        </w:rPr>
        <w:t>по операционной</w:t>
      </w:r>
      <w:proofErr w:type="gramEnd"/>
      <w:r>
        <w:rPr>
          <w:rFonts w:ascii="Times New Roman" w:eastAsia="Times New Roman" w:hAnsi="Times New Roman" w:cs="Times New Roman"/>
          <w:iCs/>
          <w:sz w:val="28"/>
          <w:szCs w:val="28"/>
          <w:lang w:eastAsia="ru-RU"/>
        </w:rPr>
        <w:t xml:space="preserve"> деятельности и детализируют в рамках соответствующего временного периода  (месяца, квартала) содержание показателей, отражаемых в текущем плане доходов и расходов по операционной деятельности.</w:t>
      </w:r>
    </w:p>
    <w:p w:rsidR="00DF7C46" w:rsidRDefault="00DF7C46" w:rsidP="00DF7C46">
      <w:pPr>
        <w:pStyle w:val="a5"/>
        <w:numPr>
          <w:ilvl w:val="0"/>
          <w:numId w:val="6"/>
        </w:numPr>
        <w:spacing w:after="0" w:line="360" w:lineRule="auto"/>
        <w:ind w:left="284" w:hanging="284"/>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По периоду составления бюджеты являются краткосрочными текущими бюджетами, состоящими из раздела текущих затрат по рассматриваемому виду операционной деятельности и доходов от текущей деятельности, сформированных в основном за счет реализации продукции (товаров, услуг).</w:t>
      </w:r>
    </w:p>
    <w:p w:rsidR="00DF7C46" w:rsidRDefault="00DF7C46" w:rsidP="00DF7C46">
      <w:pPr>
        <w:pStyle w:val="a5"/>
        <w:numPr>
          <w:ilvl w:val="0"/>
          <w:numId w:val="6"/>
        </w:numPr>
        <w:spacing w:after="0" w:line="360" w:lineRule="auto"/>
        <w:ind w:left="426"/>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По широте номенклатуры затрат бюджеты являются комплексными, т.е.  в статьях затрат обозначаются все затраты, которые должно понести ОПС в отчетном периоде.</w:t>
      </w:r>
    </w:p>
    <w:p w:rsidR="00DF7C46" w:rsidRDefault="00DF7C46" w:rsidP="00DF7C46">
      <w:pPr>
        <w:pStyle w:val="a5"/>
        <w:numPr>
          <w:ilvl w:val="0"/>
          <w:numId w:val="6"/>
        </w:numPr>
        <w:spacing w:after="0" w:line="360" w:lineRule="auto"/>
        <w:ind w:left="426"/>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По степени статичности бюджеты статичны, т.к. предполагают в своей основе жестко заданный и единожды утвержденный план, исполнение которого является обязательным вне зависимости от меняющихся условий окружающей обстановки.</w:t>
      </w:r>
    </w:p>
    <w:p w:rsidR="00DF7C46" w:rsidRPr="009129F0" w:rsidRDefault="00DF7C46" w:rsidP="00DF7C46">
      <w:pPr>
        <w:pStyle w:val="a5"/>
        <w:numPr>
          <w:ilvl w:val="0"/>
          <w:numId w:val="6"/>
        </w:numPr>
        <w:spacing w:after="0" w:line="360" w:lineRule="auto"/>
        <w:ind w:left="426"/>
        <w:jc w:val="both"/>
        <w:rPr>
          <w:rFonts w:ascii="Times New Roman" w:eastAsia="Times New Roman" w:hAnsi="Times New Roman" w:cs="Times New Roman"/>
          <w:iCs/>
          <w:sz w:val="28"/>
          <w:szCs w:val="28"/>
          <w:lang w:eastAsia="ru-RU"/>
        </w:rPr>
      </w:pPr>
      <w:r w:rsidRPr="009129F0">
        <w:rPr>
          <w:rFonts w:ascii="Times New Roman" w:eastAsia="Times New Roman" w:hAnsi="Times New Roman" w:cs="Times New Roman"/>
          <w:iCs/>
          <w:sz w:val="28"/>
          <w:szCs w:val="28"/>
          <w:lang w:eastAsia="ru-RU"/>
        </w:rPr>
        <w:t>По степени содержания информации бюджеты в ОПС являются детализированными, в то время как в подразделение поступает бюджет с обобщенными данными по некоторым статьям.</w:t>
      </w:r>
    </w:p>
    <w:p w:rsidR="00DF7C46" w:rsidRDefault="00DF7C46" w:rsidP="00DF7C46">
      <w:pPr>
        <w:pStyle w:val="a5"/>
        <w:spacing w:after="0" w:line="360" w:lineRule="auto"/>
        <w:ind w:left="0"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При бюджетировании в отделениях почтовой связи используются следующие принципы, методы и приемы:</w:t>
      </w:r>
    </w:p>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 </w:t>
      </w:r>
      <w:proofErr w:type="spellStart"/>
      <w:r>
        <w:rPr>
          <w:rFonts w:ascii="Times New Roman" w:eastAsia="Times New Roman" w:hAnsi="Times New Roman" w:cs="Times New Roman"/>
          <w:iCs/>
          <w:sz w:val="28"/>
          <w:szCs w:val="28"/>
          <w:lang w:eastAsia="ru-RU"/>
        </w:rPr>
        <w:t>постатейность</w:t>
      </w:r>
      <w:proofErr w:type="spellEnd"/>
      <w:r>
        <w:rPr>
          <w:rFonts w:ascii="Times New Roman" w:eastAsia="Times New Roman" w:hAnsi="Times New Roman" w:cs="Times New Roman"/>
          <w:iCs/>
          <w:sz w:val="28"/>
          <w:szCs w:val="28"/>
          <w:lang w:eastAsia="ru-RU"/>
        </w:rPr>
        <w:t>, т.е. бюджет предусматривает жесткое ограничение суммы по каждой отдельной статье расходов без переноса в другую статью;</w:t>
      </w:r>
    </w:p>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
          <w:iCs/>
          <w:sz w:val="28"/>
          <w:szCs w:val="28"/>
          <w:lang w:eastAsia="ru-RU"/>
        </w:rPr>
        <w:lastRenderedPageBreak/>
        <w:t>-</w:t>
      </w:r>
      <w:r>
        <w:rPr>
          <w:rFonts w:ascii="Times New Roman" w:eastAsia="Times New Roman" w:hAnsi="Times New Roman" w:cs="Times New Roman"/>
          <w:iCs/>
          <w:sz w:val="28"/>
          <w:szCs w:val="28"/>
          <w:lang w:eastAsia="ru-RU"/>
        </w:rPr>
        <w:t>дискретность системы бюджетирования, в которой неизрасходованный на конец периода остаток средств не переносится на следующий период;</w:t>
      </w:r>
    </w:p>
    <w:p w:rsidR="00DF7C46" w:rsidRDefault="00DF7C46" w:rsidP="00DF7C46">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преемственный подход бюджетирования, когда составление бюджетов происходит на основе фактических результатов, достигнутых в предыдущем периоде.</w:t>
      </w:r>
    </w:p>
    <w:p w:rsidR="00DF7C46" w:rsidRDefault="00DF7C46" w:rsidP="00DF7C46">
      <w:pPr>
        <w:pStyle w:val="a5"/>
        <w:spacing w:after="0" w:line="360" w:lineRule="auto"/>
        <w:ind w:left="0"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 На основании вышеизложенного можно сделать вывод о том, что организация бюджетирования в ФГУП «Почта России» происходит по традиционной методике бюджетирования с определением центров финансовой ответственности (ЦФО), которая имеет свои достоинства и недостатки (см. таблицу 6).</w:t>
      </w:r>
    </w:p>
    <w:p w:rsidR="00DF7C46" w:rsidRDefault="00DF7C46" w:rsidP="00DF7C46">
      <w:pPr>
        <w:pStyle w:val="a5"/>
        <w:spacing w:after="0" w:line="360" w:lineRule="auto"/>
        <w:ind w:left="0"/>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Таблица 6 – Достоинства и недостатки методики бюджетирования в ФГУП «Почта России»</w:t>
      </w:r>
    </w:p>
    <w:tbl>
      <w:tblPr>
        <w:tblStyle w:val="a9"/>
        <w:tblW w:w="0" w:type="auto"/>
        <w:tblLook w:val="04A0" w:firstRow="1" w:lastRow="0" w:firstColumn="1" w:lastColumn="0" w:noHBand="0" w:noVBand="1"/>
      </w:tblPr>
      <w:tblGrid>
        <w:gridCol w:w="4785"/>
        <w:gridCol w:w="4786"/>
      </w:tblGrid>
      <w:tr w:rsidR="00DF7C46" w:rsidTr="00DF7C46">
        <w:tc>
          <w:tcPr>
            <w:tcW w:w="4785" w:type="dxa"/>
            <w:tcBorders>
              <w:top w:val="single" w:sz="4" w:space="0" w:color="auto"/>
              <w:left w:val="single" w:sz="4" w:space="0" w:color="auto"/>
              <w:bottom w:val="single" w:sz="4" w:space="0" w:color="auto"/>
              <w:right w:val="single" w:sz="4" w:space="0" w:color="auto"/>
            </w:tcBorders>
            <w:hideMark/>
          </w:tcPr>
          <w:p w:rsidR="00DF7C46" w:rsidRDefault="00DF7C46">
            <w:pPr>
              <w:pStyle w:val="a5"/>
              <w:ind w:left="0"/>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Достоинства</w:t>
            </w:r>
          </w:p>
        </w:tc>
        <w:tc>
          <w:tcPr>
            <w:tcW w:w="4786" w:type="dxa"/>
            <w:tcBorders>
              <w:top w:val="single" w:sz="4" w:space="0" w:color="auto"/>
              <w:left w:val="single" w:sz="4" w:space="0" w:color="auto"/>
              <w:bottom w:val="single" w:sz="4" w:space="0" w:color="auto"/>
              <w:right w:val="single" w:sz="4" w:space="0" w:color="auto"/>
            </w:tcBorders>
            <w:hideMark/>
          </w:tcPr>
          <w:p w:rsidR="00DF7C46" w:rsidRDefault="00DF7C46">
            <w:pPr>
              <w:pStyle w:val="a5"/>
              <w:ind w:left="0"/>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Недостатки</w:t>
            </w:r>
          </w:p>
        </w:tc>
      </w:tr>
      <w:tr w:rsidR="00DF7C46" w:rsidTr="00DF7C46">
        <w:tc>
          <w:tcPr>
            <w:tcW w:w="4785" w:type="dxa"/>
            <w:tcBorders>
              <w:top w:val="single" w:sz="4" w:space="0" w:color="auto"/>
              <w:left w:val="single" w:sz="4" w:space="0" w:color="auto"/>
              <w:bottom w:val="single" w:sz="4" w:space="0" w:color="auto"/>
              <w:right w:val="single" w:sz="4" w:space="0" w:color="auto"/>
            </w:tcBorders>
            <w:hideMark/>
          </w:tcPr>
          <w:p w:rsidR="00DF7C46" w:rsidRDefault="00DF7C46">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Оказание положительного воздействия на мотивацию и настрой коллектива</w:t>
            </w:r>
          </w:p>
        </w:tc>
        <w:tc>
          <w:tcPr>
            <w:tcW w:w="4786" w:type="dxa"/>
            <w:tcBorders>
              <w:top w:val="single" w:sz="4" w:space="0" w:color="auto"/>
              <w:left w:val="single" w:sz="4" w:space="0" w:color="auto"/>
              <w:bottom w:val="single" w:sz="4" w:space="0" w:color="auto"/>
              <w:right w:val="single" w:sz="4" w:space="0" w:color="auto"/>
            </w:tcBorders>
            <w:hideMark/>
          </w:tcPr>
          <w:p w:rsidR="00DF7C46" w:rsidRDefault="00DF7C46">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Уделяется основное внимание затратам, а не результатам</w:t>
            </w:r>
          </w:p>
        </w:tc>
      </w:tr>
      <w:tr w:rsidR="00DF7C46" w:rsidTr="00DF7C46">
        <w:tc>
          <w:tcPr>
            <w:tcW w:w="4785" w:type="dxa"/>
            <w:tcBorders>
              <w:top w:val="single" w:sz="4" w:space="0" w:color="auto"/>
              <w:left w:val="single" w:sz="4" w:space="0" w:color="auto"/>
              <w:bottom w:val="single" w:sz="4" w:space="0" w:color="auto"/>
              <w:right w:val="single" w:sz="4" w:space="0" w:color="auto"/>
            </w:tcBorders>
            <w:hideMark/>
          </w:tcPr>
          <w:p w:rsidR="00DF7C46" w:rsidRDefault="00DF7C46">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Координация работы предприятия в целом</w:t>
            </w:r>
          </w:p>
        </w:tc>
        <w:tc>
          <w:tcPr>
            <w:tcW w:w="4786" w:type="dxa"/>
            <w:tcBorders>
              <w:top w:val="single" w:sz="4" w:space="0" w:color="auto"/>
              <w:left w:val="single" w:sz="4" w:space="0" w:color="auto"/>
              <w:bottom w:val="single" w:sz="4" w:space="0" w:color="auto"/>
              <w:right w:val="single" w:sz="4" w:space="0" w:color="auto"/>
            </w:tcBorders>
            <w:hideMark/>
          </w:tcPr>
          <w:p w:rsidR="00DF7C46" w:rsidRDefault="00DF7C46">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Не способствует оптимизации стоимости за счет оказываемых услуг, удовлетворении потребности клиентов почты</w:t>
            </w:r>
          </w:p>
        </w:tc>
      </w:tr>
      <w:tr w:rsidR="00DF7C46" w:rsidTr="00DF7C46">
        <w:tc>
          <w:tcPr>
            <w:tcW w:w="4785" w:type="dxa"/>
            <w:tcBorders>
              <w:top w:val="single" w:sz="4" w:space="0" w:color="auto"/>
              <w:left w:val="single" w:sz="4" w:space="0" w:color="auto"/>
              <w:bottom w:val="single" w:sz="4" w:space="0" w:color="auto"/>
              <w:right w:val="single" w:sz="4" w:space="0" w:color="auto"/>
            </w:tcBorders>
            <w:hideMark/>
          </w:tcPr>
          <w:p w:rsidR="00DF7C46" w:rsidRDefault="00DF7C46">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Возможность своевременно вносить корректирующие изменения в бюджет</w:t>
            </w:r>
          </w:p>
        </w:tc>
        <w:tc>
          <w:tcPr>
            <w:tcW w:w="4786" w:type="dxa"/>
            <w:tcBorders>
              <w:top w:val="single" w:sz="4" w:space="0" w:color="auto"/>
              <w:left w:val="single" w:sz="4" w:space="0" w:color="auto"/>
              <w:bottom w:val="single" w:sz="4" w:space="0" w:color="auto"/>
              <w:right w:val="single" w:sz="4" w:space="0" w:color="auto"/>
            </w:tcBorders>
            <w:hideMark/>
          </w:tcPr>
          <w:p w:rsidR="00DF7C46" w:rsidRDefault="00DF7C46">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 xml:space="preserve">Не изучаются особенности потребностей клиентов почты в каждом отдельно взятом регионе, наличие которых вызывает отклонения планируемых показателей </w:t>
            </w:r>
            <w:proofErr w:type="gramStart"/>
            <w:r>
              <w:rPr>
                <w:rFonts w:ascii="Times New Roman" w:eastAsia="Times New Roman" w:hAnsi="Times New Roman" w:cs="Times New Roman"/>
                <w:iCs/>
                <w:sz w:val="24"/>
                <w:szCs w:val="24"/>
                <w:lang w:eastAsia="ru-RU"/>
              </w:rPr>
              <w:t>от</w:t>
            </w:r>
            <w:proofErr w:type="gramEnd"/>
            <w:r>
              <w:rPr>
                <w:rFonts w:ascii="Times New Roman" w:eastAsia="Times New Roman" w:hAnsi="Times New Roman" w:cs="Times New Roman"/>
                <w:iCs/>
                <w:sz w:val="24"/>
                <w:szCs w:val="24"/>
                <w:lang w:eastAsia="ru-RU"/>
              </w:rPr>
              <w:t xml:space="preserve"> фактических</w:t>
            </w:r>
          </w:p>
        </w:tc>
      </w:tr>
      <w:tr w:rsidR="00DF7C46" w:rsidTr="00DF7C46">
        <w:tc>
          <w:tcPr>
            <w:tcW w:w="4785" w:type="dxa"/>
            <w:tcBorders>
              <w:top w:val="single" w:sz="4" w:space="0" w:color="auto"/>
              <w:left w:val="single" w:sz="4" w:space="0" w:color="auto"/>
              <w:bottom w:val="single" w:sz="4" w:space="0" w:color="auto"/>
              <w:right w:val="single" w:sz="4" w:space="0" w:color="auto"/>
            </w:tcBorders>
            <w:hideMark/>
          </w:tcPr>
          <w:p w:rsidR="00DF7C46" w:rsidRDefault="00DF7C46">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Возможность обучения на опыте составления бюджетов прошлых периодов</w:t>
            </w:r>
          </w:p>
        </w:tc>
        <w:tc>
          <w:tcPr>
            <w:tcW w:w="4786" w:type="dxa"/>
            <w:tcBorders>
              <w:top w:val="single" w:sz="4" w:space="0" w:color="auto"/>
              <w:left w:val="single" w:sz="4" w:space="0" w:color="auto"/>
              <w:bottom w:val="single" w:sz="4" w:space="0" w:color="auto"/>
              <w:right w:val="single" w:sz="4" w:space="0" w:color="auto"/>
            </w:tcBorders>
            <w:hideMark/>
          </w:tcPr>
          <w:p w:rsidR="00DF7C46" w:rsidRDefault="00DF7C46">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Не полностью выявляет потери</w:t>
            </w:r>
          </w:p>
        </w:tc>
      </w:tr>
      <w:tr w:rsidR="00DF7C46" w:rsidTr="00DF7C46">
        <w:tc>
          <w:tcPr>
            <w:tcW w:w="4785" w:type="dxa"/>
            <w:tcBorders>
              <w:top w:val="single" w:sz="4" w:space="0" w:color="auto"/>
              <w:left w:val="single" w:sz="4" w:space="0" w:color="auto"/>
              <w:bottom w:val="single" w:sz="4" w:space="0" w:color="auto"/>
              <w:right w:val="single" w:sz="4" w:space="0" w:color="auto"/>
            </w:tcBorders>
            <w:hideMark/>
          </w:tcPr>
          <w:p w:rsidR="00DF7C46" w:rsidRDefault="00DF7C46">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Совершенствование  процесса распределения ресурсов</w:t>
            </w:r>
          </w:p>
        </w:tc>
        <w:tc>
          <w:tcPr>
            <w:tcW w:w="4786" w:type="dxa"/>
            <w:tcBorders>
              <w:top w:val="single" w:sz="4" w:space="0" w:color="auto"/>
              <w:left w:val="single" w:sz="4" w:space="0" w:color="auto"/>
              <w:bottom w:val="single" w:sz="4" w:space="0" w:color="auto"/>
              <w:right w:val="single" w:sz="4" w:space="0" w:color="auto"/>
            </w:tcBorders>
            <w:hideMark/>
          </w:tcPr>
          <w:p w:rsidR="00DF7C46" w:rsidRDefault="00DF7C46">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Предполагает растянутый по времени цикл планирования</w:t>
            </w:r>
          </w:p>
        </w:tc>
      </w:tr>
      <w:tr w:rsidR="00DF7C46" w:rsidTr="00DF7C46">
        <w:tc>
          <w:tcPr>
            <w:tcW w:w="4785" w:type="dxa"/>
            <w:tcBorders>
              <w:top w:val="single" w:sz="4" w:space="0" w:color="auto"/>
              <w:left w:val="single" w:sz="4" w:space="0" w:color="auto"/>
              <w:bottom w:val="single" w:sz="4" w:space="0" w:color="auto"/>
              <w:right w:val="single" w:sz="4" w:space="0" w:color="auto"/>
            </w:tcBorders>
            <w:hideMark/>
          </w:tcPr>
          <w:p w:rsidR="00DF7C46" w:rsidRDefault="00DF7C46">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Предрасположенность к процессам коммуникаций</w:t>
            </w:r>
          </w:p>
        </w:tc>
        <w:tc>
          <w:tcPr>
            <w:tcW w:w="4786" w:type="dxa"/>
            <w:tcBorders>
              <w:top w:val="single" w:sz="4" w:space="0" w:color="auto"/>
              <w:left w:val="single" w:sz="4" w:space="0" w:color="auto"/>
              <w:bottom w:val="single" w:sz="4" w:space="0" w:color="auto"/>
              <w:right w:val="single" w:sz="4" w:space="0" w:color="auto"/>
            </w:tcBorders>
            <w:hideMark/>
          </w:tcPr>
          <w:p w:rsidR="00DF7C46" w:rsidRDefault="00DF7C46">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Высокая трудоёмкость процесса формирования бюджета</w:t>
            </w:r>
          </w:p>
        </w:tc>
      </w:tr>
      <w:tr w:rsidR="00DF7C46" w:rsidTr="00DF7C46">
        <w:tc>
          <w:tcPr>
            <w:tcW w:w="4785" w:type="dxa"/>
            <w:tcBorders>
              <w:top w:val="single" w:sz="4" w:space="0" w:color="auto"/>
              <w:left w:val="single" w:sz="4" w:space="0" w:color="auto"/>
              <w:bottom w:val="single" w:sz="4" w:space="0" w:color="auto"/>
              <w:right w:val="single" w:sz="4" w:space="0" w:color="auto"/>
            </w:tcBorders>
            <w:hideMark/>
          </w:tcPr>
          <w:p w:rsidR="00DF7C46" w:rsidRDefault="00DF7C46">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Служит инструментом сравнения достигнутых и желаемых результатов</w:t>
            </w:r>
          </w:p>
        </w:tc>
        <w:tc>
          <w:tcPr>
            <w:tcW w:w="4786" w:type="dxa"/>
            <w:tcBorders>
              <w:top w:val="single" w:sz="4" w:space="0" w:color="auto"/>
              <w:left w:val="single" w:sz="4" w:space="0" w:color="auto"/>
              <w:bottom w:val="single" w:sz="4" w:space="0" w:color="auto"/>
              <w:right w:val="single" w:sz="4" w:space="0" w:color="auto"/>
            </w:tcBorders>
            <w:hideMark/>
          </w:tcPr>
          <w:p w:rsidR="00DF7C46" w:rsidRDefault="00DF7C46">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 xml:space="preserve">Существуют проблемы консолидации бюджета и </w:t>
            </w:r>
            <w:proofErr w:type="gramStart"/>
            <w:r>
              <w:rPr>
                <w:rFonts w:ascii="Times New Roman" w:eastAsia="Times New Roman" w:hAnsi="Times New Roman" w:cs="Times New Roman"/>
                <w:iCs/>
                <w:sz w:val="24"/>
                <w:szCs w:val="24"/>
                <w:lang w:eastAsia="ru-RU"/>
              </w:rPr>
              <w:t>контроля за</w:t>
            </w:r>
            <w:proofErr w:type="gramEnd"/>
            <w:r>
              <w:rPr>
                <w:rFonts w:ascii="Times New Roman" w:eastAsia="Times New Roman" w:hAnsi="Times New Roman" w:cs="Times New Roman"/>
                <w:iCs/>
                <w:sz w:val="24"/>
                <w:szCs w:val="24"/>
                <w:lang w:eastAsia="ru-RU"/>
              </w:rPr>
              <w:t xml:space="preserve"> его исполнением</w:t>
            </w:r>
          </w:p>
        </w:tc>
      </w:tr>
    </w:tbl>
    <w:p w:rsidR="00DF7C46" w:rsidRDefault="00DF7C46" w:rsidP="00DF7C46">
      <w:pPr>
        <w:spacing w:after="0" w:line="360" w:lineRule="auto"/>
        <w:ind w:firstLine="851"/>
        <w:jc w:val="both"/>
        <w:rPr>
          <w:rFonts w:ascii="Times New Roman" w:eastAsia="Times New Roman" w:hAnsi="Times New Roman" w:cs="Times New Roman"/>
          <w:sz w:val="28"/>
          <w:szCs w:val="28"/>
          <w:lang w:eastAsia="ru-RU"/>
        </w:rPr>
      </w:pPr>
    </w:p>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eastAsia="Times New Roman" w:hAnsi="Times New Roman" w:cs="Times New Roman"/>
          <w:iCs/>
          <w:sz w:val="28"/>
          <w:szCs w:val="28"/>
          <w:lang w:eastAsia="ru-RU"/>
        </w:rPr>
        <w:t xml:space="preserve"> Система бюджетирования государственных предприятий несколько отличается от общепринятой последовательности составления бюджетов. Это можно объяснить их отраслевой спецификой.</w:t>
      </w:r>
    </w:p>
    <w:p w:rsidR="00DF7C46" w:rsidRDefault="00DF7C46" w:rsidP="00DF7C46">
      <w:pPr>
        <w:spacing w:after="0" w:line="360" w:lineRule="auto"/>
        <w:ind w:firstLine="851"/>
        <w:jc w:val="both"/>
        <w:rPr>
          <w:rFonts w:ascii="Times New Roman" w:hAnsi="Times New Roman" w:cs="Times New Roman"/>
          <w:sz w:val="28"/>
          <w:szCs w:val="28"/>
        </w:rPr>
      </w:pPr>
    </w:p>
    <w:p w:rsidR="00DF7C46" w:rsidRDefault="00DF7C46" w:rsidP="00DF7C46">
      <w:pPr>
        <w:spacing w:after="0"/>
        <w:ind w:firstLine="851"/>
        <w:jc w:val="center"/>
        <w:rPr>
          <w:rFonts w:ascii="Times New Roman" w:hAnsi="Times New Roman" w:cs="Times New Roman"/>
          <w:b/>
          <w:sz w:val="28"/>
          <w:szCs w:val="28"/>
        </w:rPr>
      </w:pPr>
      <w:r>
        <w:rPr>
          <w:rFonts w:ascii="Times New Roman" w:hAnsi="Times New Roman" w:cs="Times New Roman"/>
          <w:b/>
          <w:sz w:val="28"/>
          <w:szCs w:val="28"/>
        </w:rPr>
        <w:lastRenderedPageBreak/>
        <w:t>1.3 Понятие и методы внутреннего контроля затрат в организациях почтовой связи</w:t>
      </w:r>
    </w:p>
    <w:p w:rsidR="005D0567" w:rsidRDefault="005D0567" w:rsidP="00DF7C46">
      <w:pPr>
        <w:spacing w:after="0"/>
        <w:ind w:firstLine="851"/>
        <w:jc w:val="center"/>
        <w:rPr>
          <w:rFonts w:ascii="Times New Roman" w:hAnsi="Times New Roman" w:cs="Times New Roman"/>
          <w:b/>
          <w:sz w:val="28"/>
          <w:szCs w:val="28"/>
        </w:rPr>
      </w:pPr>
    </w:p>
    <w:p w:rsidR="005D0567"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Контроль означает регулирование деятельности организации, при котором показатели, установленные руководством должны оставаться в разумных пределах. Без подобного регулирования организации не смогут получать информацию о том, насколько успешно они действуют с точки зрения их стратегических целей. Система контроля позволяет сравнивать полученные ею показатели с их запланированными значениями. Контроль обеспечивает организацию механизмом корректировки ее курса, если показатели отклоняются от приемлемых установленных ограничений.</w:t>
      </w:r>
    </w:p>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Институт внутренних аудиторов (1983) определяет контроль как «любое действие, предпринимаемое руководством для наиболее вероятного достижения поставленных целей» [</w:t>
      </w:r>
      <w:r w:rsidR="005D0567">
        <w:rPr>
          <w:rFonts w:ascii="Times New Roman" w:hAnsi="Times New Roman" w:cs="Times New Roman"/>
          <w:sz w:val="28"/>
          <w:szCs w:val="28"/>
        </w:rPr>
        <w:t>45</w:t>
      </w:r>
      <w:r>
        <w:rPr>
          <w:rFonts w:ascii="Times New Roman" w:hAnsi="Times New Roman" w:cs="Times New Roman"/>
          <w:sz w:val="28"/>
          <w:szCs w:val="28"/>
        </w:rPr>
        <w:t>].</w:t>
      </w:r>
    </w:p>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Внутренний контроль отличается от </w:t>
      </w:r>
      <w:proofErr w:type="gramStart"/>
      <w:r>
        <w:rPr>
          <w:rFonts w:ascii="Times New Roman" w:hAnsi="Times New Roman" w:cs="Times New Roman"/>
          <w:sz w:val="28"/>
          <w:szCs w:val="28"/>
        </w:rPr>
        <w:t>внешнего</w:t>
      </w:r>
      <w:proofErr w:type="gramEnd"/>
      <w:r>
        <w:rPr>
          <w:rFonts w:ascii="Times New Roman" w:hAnsi="Times New Roman" w:cs="Times New Roman"/>
          <w:sz w:val="28"/>
          <w:szCs w:val="28"/>
        </w:rPr>
        <w:t xml:space="preserve"> (см. таблицу 7). Внешний контроль вводится правительственными учреждениями и служит для регулирования деятельности предприятия в обществе. Внутренний контроль проводится руководством предприятия собственными сотрудниками или посредством привлечения независимых экспертов.  </w:t>
      </w:r>
    </w:p>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По мнению Колесника Н.Ф., «сравнивая определения контрольной среды и системы бухгалтерского учета, можно заметить, что </w:t>
      </w:r>
      <w:r w:rsidR="002C0A6A">
        <w:rPr>
          <w:rFonts w:ascii="Times New Roman" w:hAnsi="Times New Roman" w:cs="Times New Roman"/>
          <w:sz w:val="28"/>
          <w:szCs w:val="28"/>
        </w:rPr>
        <w:t>с</w:t>
      </w:r>
      <w:r>
        <w:rPr>
          <w:rFonts w:ascii="Times New Roman" w:hAnsi="Times New Roman" w:cs="Times New Roman"/>
          <w:sz w:val="28"/>
          <w:szCs w:val="28"/>
        </w:rPr>
        <w:t>истема бухгалтерского учета является, с одной стороны, составной частью контрольной среды, а с другой - информационной базой системы внутреннего контроля» [</w:t>
      </w:r>
      <w:r w:rsidR="005D0567">
        <w:rPr>
          <w:rFonts w:ascii="Times New Roman" w:hAnsi="Times New Roman" w:cs="Times New Roman"/>
          <w:sz w:val="28"/>
          <w:szCs w:val="28"/>
        </w:rPr>
        <w:t>20</w:t>
      </w:r>
      <w:r>
        <w:rPr>
          <w:rFonts w:ascii="Times New Roman" w:hAnsi="Times New Roman" w:cs="Times New Roman"/>
          <w:sz w:val="28"/>
          <w:szCs w:val="28"/>
        </w:rPr>
        <w:t>].</w:t>
      </w:r>
    </w:p>
    <w:p w:rsidR="002C0A6A" w:rsidRDefault="00DF7C46" w:rsidP="002C0A6A">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По мнению Кузьмичева А.А., «целесообразно, такой элемент, как контрольная среда, не включать в систему внутреннего контроля, так как ее составные части входят в систему бухгалтерского учета, в средства контроля. Т. е., система внутреннего контроля должна содержать такие традиционные элементы, как объект и субъект, и включать механизм воздействия субъекта на объект с помощью средств контроля» [</w:t>
      </w:r>
      <w:r w:rsidR="005D0567">
        <w:rPr>
          <w:rFonts w:ascii="Times New Roman" w:hAnsi="Times New Roman" w:cs="Times New Roman"/>
          <w:sz w:val="28"/>
          <w:szCs w:val="28"/>
        </w:rPr>
        <w:t>20</w:t>
      </w:r>
      <w:r>
        <w:rPr>
          <w:rFonts w:ascii="Times New Roman" w:hAnsi="Times New Roman" w:cs="Times New Roman"/>
          <w:sz w:val="28"/>
          <w:szCs w:val="28"/>
        </w:rPr>
        <w:t xml:space="preserve">]. </w:t>
      </w:r>
    </w:p>
    <w:p w:rsidR="00623DD9" w:rsidRDefault="00623DD9" w:rsidP="002C0A6A">
      <w:pPr>
        <w:spacing w:after="0" w:line="360" w:lineRule="auto"/>
        <w:jc w:val="both"/>
        <w:rPr>
          <w:rFonts w:ascii="Times New Roman" w:hAnsi="Times New Roman" w:cs="Times New Roman"/>
          <w:sz w:val="24"/>
          <w:szCs w:val="24"/>
        </w:rPr>
      </w:pPr>
    </w:p>
    <w:p w:rsidR="00623DD9" w:rsidRPr="002C0A6A" w:rsidRDefault="002C0A6A" w:rsidP="002C0A6A">
      <w:pPr>
        <w:spacing w:after="0" w:line="360" w:lineRule="auto"/>
        <w:jc w:val="both"/>
        <w:rPr>
          <w:rFonts w:ascii="Times New Roman" w:hAnsi="Times New Roman" w:cs="Times New Roman"/>
          <w:sz w:val="24"/>
          <w:szCs w:val="24"/>
        </w:rPr>
      </w:pPr>
      <w:r w:rsidRPr="002C0A6A">
        <w:rPr>
          <w:rFonts w:ascii="Times New Roman" w:hAnsi="Times New Roman" w:cs="Times New Roman"/>
          <w:sz w:val="24"/>
          <w:szCs w:val="24"/>
        </w:rPr>
        <w:lastRenderedPageBreak/>
        <w:t>Таблица 7 - Характеристика особенностей внутреннего и внешнего контроля</w:t>
      </w:r>
    </w:p>
    <w:tbl>
      <w:tblPr>
        <w:tblW w:w="9761" w:type="dxa"/>
        <w:tblCellSpacing w:w="0" w:type="dxa"/>
        <w:tblInd w:w="-836"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1985"/>
        <w:gridCol w:w="4111"/>
        <w:gridCol w:w="3665"/>
      </w:tblGrid>
      <w:tr w:rsidR="00DF7C46" w:rsidTr="00DF7C46">
        <w:trPr>
          <w:tblCellSpacing w:w="0" w:type="dxa"/>
        </w:trPr>
        <w:tc>
          <w:tcPr>
            <w:tcW w:w="198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rPr>
                <w:rFonts w:ascii="Times New Roman" w:hAnsi="Times New Roman" w:cs="Times New Roman"/>
                <w:b/>
                <w:sz w:val="24"/>
                <w:szCs w:val="24"/>
              </w:rPr>
            </w:pPr>
            <w:r>
              <w:rPr>
                <w:rFonts w:ascii="Times New Roman" w:hAnsi="Times New Roman" w:cs="Times New Roman"/>
                <w:b/>
                <w:sz w:val="24"/>
                <w:szCs w:val="24"/>
              </w:rPr>
              <w:t>Элементы</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rPr>
                <w:rFonts w:ascii="Times New Roman" w:hAnsi="Times New Roman" w:cs="Times New Roman"/>
                <w:b/>
                <w:sz w:val="24"/>
                <w:szCs w:val="24"/>
              </w:rPr>
            </w:pPr>
            <w:r>
              <w:rPr>
                <w:rFonts w:ascii="Times New Roman" w:hAnsi="Times New Roman" w:cs="Times New Roman"/>
                <w:b/>
                <w:sz w:val="24"/>
                <w:szCs w:val="24"/>
              </w:rPr>
              <w:t>Внутренний контроль</w:t>
            </w:r>
          </w:p>
        </w:tc>
        <w:tc>
          <w:tcPr>
            <w:tcW w:w="366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rPr>
                <w:rFonts w:ascii="Times New Roman" w:hAnsi="Times New Roman" w:cs="Times New Roman"/>
                <w:b/>
                <w:sz w:val="24"/>
                <w:szCs w:val="24"/>
              </w:rPr>
            </w:pPr>
            <w:r>
              <w:rPr>
                <w:rFonts w:ascii="Times New Roman" w:hAnsi="Times New Roman" w:cs="Times New Roman"/>
                <w:b/>
                <w:sz w:val="24"/>
                <w:szCs w:val="24"/>
              </w:rPr>
              <w:t>Внешний контроль</w:t>
            </w:r>
          </w:p>
        </w:tc>
      </w:tr>
      <w:tr w:rsidR="00DF7C46" w:rsidTr="00DF7C46">
        <w:trPr>
          <w:tblCellSpacing w:w="0" w:type="dxa"/>
        </w:trPr>
        <w:tc>
          <w:tcPr>
            <w:tcW w:w="198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142"/>
              <w:jc w:val="center"/>
              <w:rPr>
                <w:rFonts w:ascii="Times New Roman" w:hAnsi="Times New Roman" w:cs="Times New Roman"/>
                <w:sz w:val="24"/>
                <w:szCs w:val="24"/>
              </w:rPr>
            </w:pPr>
            <w:r>
              <w:rPr>
                <w:rFonts w:ascii="Times New Roman" w:hAnsi="Times New Roman" w:cs="Times New Roman"/>
                <w:sz w:val="24"/>
                <w:szCs w:val="24"/>
              </w:rPr>
              <w:t>Постановка задач</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50"/>
              <w:jc w:val="both"/>
              <w:rPr>
                <w:rFonts w:ascii="Times New Roman" w:hAnsi="Times New Roman" w:cs="Times New Roman"/>
                <w:sz w:val="24"/>
                <w:szCs w:val="24"/>
              </w:rPr>
            </w:pPr>
            <w:r>
              <w:rPr>
                <w:rFonts w:ascii="Times New Roman" w:hAnsi="Times New Roman" w:cs="Times New Roman"/>
                <w:sz w:val="24"/>
                <w:szCs w:val="24"/>
              </w:rPr>
              <w:t>Определяется руководством, исходя из потребностей управления: как внутренними подразделениями предприятия, так и предприятием в целом</w:t>
            </w:r>
          </w:p>
        </w:tc>
        <w:tc>
          <w:tcPr>
            <w:tcW w:w="366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88"/>
              <w:jc w:val="both"/>
              <w:rPr>
                <w:rFonts w:ascii="Times New Roman" w:hAnsi="Times New Roman" w:cs="Times New Roman"/>
                <w:sz w:val="24"/>
                <w:szCs w:val="24"/>
              </w:rPr>
            </w:pPr>
            <w:r>
              <w:rPr>
                <w:rFonts w:ascii="Times New Roman" w:hAnsi="Times New Roman" w:cs="Times New Roman"/>
                <w:sz w:val="24"/>
                <w:szCs w:val="24"/>
              </w:rPr>
              <w:t>Определяется договором между независимыми сторонами: предприятием и аудиторской фирмой (аудитором)</w:t>
            </w:r>
          </w:p>
        </w:tc>
      </w:tr>
      <w:tr w:rsidR="00DF7C46" w:rsidTr="00DF7C46">
        <w:trPr>
          <w:tblCellSpacing w:w="0" w:type="dxa"/>
        </w:trPr>
        <w:tc>
          <w:tcPr>
            <w:tcW w:w="198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142"/>
              <w:jc w:val="center"/>
              <w:rPr>
                <w:rFonts w:ascii="Times New Roman" w:hAnsi="Times New Roman" w:cs="Times New Roman"/>
                <w:sz w:val="24"/>
                <w:szCs w:val="24"/>
              </w:rPr>
            </w:pPr>
            <w:r>
              <w:rPr>
                <w:rFonts w:ascii="Times New Roman" w:hAnsi="Times New Roman" w:cs="Times New Roman"/>
                <w:sz w:val="24"/>
                <w:szCs w:val="24"/>
              </w:rPr>
              <w:t>Объект</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0"/>
              <w:jc w:val="both"/>
              <w:rPr>
                <w:rFonts w:ascii="Times New Roman" w:hAnsi="Times New Roman" w:cs="Times New Roman"/>
                <w:sz w:val="24"/>
                <w:szCs w:val="24"/>
              </w:rPr>
            </w:pPr>
            <w:r>
              <w:rPr>
                <w:rFonts w:ascii="Times New Roman" w:hAnsi="Times New Roman" w:cs="Times New Roman"/>
                <w:sz w:val="24"/>
                <w:szCs w:val="24"/>
              </w:rPr>
              <w:t>Решение отдельных функциональных задач управления, разработка и проверка информационных систем предприятия</w:t>
            </w:r>
          </w:p>
        </w:tc>
        <w:tc>
          <w:tcPr>
            <w:tcW w:w="366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97"/>
              <w:jc w:val="both"/>
              <w:rPr>
                <w:rFonts w:ascii="Times New Roman" w:hAnsi="Times New Roman" w:cs="Times New Roman"/>
                <w:sz w:val="24"/>
                <w:szCs w:val="24"/>
              </w:rPr>
            </w:pPr>
            <w:r>
              <w:rPr>
                <w:rFonts w:ascii="Times New Roman" w:hAnsi="Times New Roman" w:cs="Times New Roman"/>
                <w:sz w:val="24"/>
                <w:szCs w:val="24"/>
              </w:rPr>
              <w:t>Система учета и отчетности предприятия в целом</w:t>
            </w:r>
          </w:p>
        </w:tc>
      </w:tr>
      <w:tr w:rsidR="00DF7C46" w:rsidTr="00DF7C46">
        <w:trPr>
          <w:tblCellSpacing w:w="0" w:type="dxa"/>
        </w:trPr>
        <w:tc>
          <w:tcPr>
            <w:tcW w:w="198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142"/>
              <w:jc w:val="center"/>
              <w:rPr>
                <w:rFonts w:ascii="Times New Roman" w:hAnsi="Times New Roman" w:cs="Times New Roman"/>
                <w:sz w:val="24"/>
                <w:szCs w:val="24"/>
              </w:rPr>
            </w:pPr>
            <w:r>
              <w:rPr>
                <w:rFonts w:ascii="Times New Roman" w:hAnsi="Times New Roman" w:cs="Times New Roman"/>
                <w:sz w:val="24"/>
                <w:szCs w:val="24"/>
              </w:rPr>
              <w:t>Цель</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50"/>
              <w:jc w:val="both"/>
              <w:rPr>
                <w:rFonts w:ascii="Times New Roman" w:hAnsi="Times New Roman" w:cs="Times New Roman"/>
                <w:sz w:val="24"/>
                <w:szCs w:val="24"/>
              </w:rPr>
            </w:pPr>
            <w:r>
              <w:rPr>
                <w:rFonts w:ascii="Times New Roman" w:hAnsi="Times New Roman" w:cs="Times New Roman"/>
                <w:sz w:val="24"/>
                <w:szCs w:val="24"/>
              </w:rPr>
              <w:t xml:space="preserve">Определяется руководством </w:t>
            </w:r>
            <w:proofErr w:type="gramStart"/>
            <w:r>
              <w:rPr>
                <w:rFonts w:ascii="Times New Roman" w:hAnsi="Times New Roman" w:cs="Times New Roman"/>
                <w:sz w:val="24"/>
                <w:szCs w:val="24"/>
              </w:rPr>
              <w:t>пред-приятия</w:t>
            </w:r>
            <w:proofErr w:type="gramEnd"/>
          </w:p>
        </w:tc>
        <w:tc>
          <w:tcPr>
            <w:tcW w:w="366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97"/>
              <w:jc w:val="both"/>
              <w:rPr>
                <w:rFonts w:ascii="Times New Roman" w:hAnsi="Times New Roman" w:cs="Times New Roman"/>
                <w:sz w:val="24"/>
                <w:szCs w:val="24"/>
              </w:rPr>
            </w:pPr>
            <w:r>
              <w:rPr>
                <w:rFonts w:ascii="Times New Roman" w:hAnsi="Times New Roman" w:cs="Times New Roman"/>
                <w:sz w:val="24"/>
                <w:szCs w:val="24"/>
              </w:rPr>
              <w:t xml:space="preserve">Оценка достоверности </w:t>
            </w:r>
            <w:proofErr w:type="spellStart"/>
            <w:proofErr w:type="gramStart"/>
            <w:r>
              <w:rPr>
                <w:rFonts w:ascii="Times New Roman" w:hAnsi="Times New Roman" w:cs="Times New Roman"/>
                <w:sz w:val="24"/>
                <w:szCs w:val="24"/>
              </w:rPr>
              <w:t>финан</w:t>
            </w:r>
            <w:proofErr w:type="spellEnd"/>
            <w:r>
              <w:rPr>
                <w:rFonts w:ascii="Times New Roman" w:hAnsi="Times New Roman" w:cs="Times New Roman"/>
                <w:sz w:val="24"/>
                <w:szCs w:val="24"/>
              </w:rPr>
              <w:t>-совой</w:t>
            </w:r>
            <w:proofErr w:type="gramEnd"/>
            <w:r>
              <w:rPr>
                <w:rFonts w:ascii="Times New Roman" w:hAnsi="Times New Roman" w:cs="Times New Roman"/>
                <w:sz w:val="24"/>
                <w:szCs w:val="24"/>
              </w:rPr>
              <w:t xml:space="preserve"> отчетности и подтверждение соблюдений действующего законодательства</w:t>
            </w:r>
          </w:p>
        </w:tc>
      </w:tr>
      <w:tr w:rsidR="00DF7C46" w:rsidTr="00DF7C46">
        <w:trPr>
          <w:tblCellSpacing w:w="0" w:type="dxa"/>
        </w:trPr>
        <w:tc>
          <w:tcPr>
            <w:tcW w:w="198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142"/>
              <w:jc w:val="center"/>
              <w:rPr>
                <w:rFonts w:ascii="Times New Roman" w:hAnsi="Times New Roman" w:cs="Times New Roman"/>
                <w:sz w:val="24"/>
                <w:szCs w:val="24"/>
              </w:rPr>
            </w:pPr>
            <w:r>
              <w:rPr>
                <w:rFonts w:ascii="Times New Roman" w:hAnsi="Times New Roman" w:cs="Times New Roman"/>
                <w:sz w:val="24"/>
                <w:szCs w:val="24"/>
              </w:rPr>
              <w:t>Средства</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50"/>
              <w:jc w:val="both"/>
              <w:rPr>
                <w:rFonts w:ascii="Times New Roman" w:hAnsi="Times New Roman" w:cs="Times New Roman"/>
                <w:sz w:val="24"/>
                <w:szCs w:val="24"/>
              </w:rPr>
            </w:pPr>
            <w:r>
              <w:rPr>
                <w:rFonts w:ascii="Times New Roman" w:hAnsi="Times New Roman" w:cs="Times New Roman"/>
                <w:sz w:val="24"/>
                <w:szCs w:val="24"/>
              </w:rPr>
              <w:t xml:space="preserve">Выбираются самостоятельно (либо определяются стандартами </w:t>
            </w:r>
            <w:proofErr w:type="spellStart"/>
            <w:proofErr w:type="gramStart"/>
            <w:r>
              <w:rPr>
                <w:rFonts w:ascii="Times New Roman" w:hAnsi="Times New Roman" w:cs="Times New Roman"/>
                <w:sz w:val="24"/>
                <w:szCs w:val="24"/>
              </w:rPr>
              <w:t>внут-реннего</w:t>
            </w:r>
            <w:proofErr w:type="spellEnd"/>
            <w:proofErr w:type="gramEnd"/>
            <w:r>
              <w:rPr>
                <w:rFonts w:ascii="Times New Roman" w:hAnsi="Times New Roman" w:cs="Times New Roman"/>
                <w:sz w:val="24"/>
                <w:szCs w:val="24"/>
              </w:rPr>
              <w:t xml:space="preserve"> аудита)</w:t>
            </w:r>
          </w:p>
        </w:tc>
        <w:tc>
          <w:tcPr>
            <w:tcW w:w="366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97"/>
              <w:jc w:val="both"/>
              <w:rPr>
                <w:rFonts w:ascii="Times New Roman" w:hAnsi="Times New Roman" w:cs="Times New Roman"/>
                <w:sz w:val="24"/>
                <w:szCs w:val="24"/>
              </w:rPr>
            </w:pPr>
            <w:r>
              <w:rPr>
                <w:rFonts w:ascii="Times New Roman" w:hAnsi="Times New Roman" w:cs="Times New Roman"/>
                <w:sz w:val="24"/>
                <w:szCs w:val="24"/>
              </w:rPr>
              <w:t>Определяются общепринятыми аудиторскими стандартами</w:t>
            </w:r>
          </w:p>
        </w:tc>
      </w:tr>
      <w:tr w:rsidR="00DF7C46" w:rsidTr="00DF7C46">
        <w:trPr>
          <w:tblCellSpacing w:w="0" w:type="dxa"/>
        </w:trPr>
        <w:tc>
          <w:tcPr>
            <w:tcW w:w="198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142"/>
              <w:jc w:val="center"/>
              <w:rPr>
                <w:rFonts w:ascii="Times New Roman" w:hAnsi="Times New Roman" w:cs="Times New Roman"/>
                <w:sz w:val="24"/>
                <w:szCs w:val="24"/>
              </w:rPr>
            </w:pPr>
            <w:r>
              <w:rPr>
                <w:rFonts w:ascii="Times New Roman" w:hAnsi="Times New Roman" w:cs="Times New Roman"/>
                <w:sz w:val="24"/>
                <w:szCs w:val="24"/>
              </w:rPr>
              <w:t>Вид  деятельности. Организация работы</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50"/>
              <w:jc w:val="both"/>
              <w:rPr>
                <w:rFonts w:ascii="Times New Roman" w:hAnsi="Times New Roman" w:cs="Times New Roman"/>
                <w:sz w:val="24"/>
                <w:szCs w:val="24"/>
              </w:rPr>
            </w:pPr>
            <w:r>
              <w:rPr>
                <w:rFonts w:ascii="Times New Roman" w:hAnsi="Times New Roman" w:cs="Times New Roman"/>
                <w:sz w:val="24"/>
                <w:szCs w:val="24"/>
              </w:rPr>
              <w:t>Исполнительская деятельность, т.е. выполнение конкретных заданий руководства</w:t>
            </w:r>
          </w:p>
        </w:tc>
        <w:tc>
          <w:tcPr>
            <w:tcW w:w="366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133"/>
              <w:jc w:val="both"/>
              <w:rPr>
                <w:rFonts w:ascii="Times New Roman" w:hAnsi="Times New Roman" w:cs="Times New Roman"/>
                <w:sz w:val="24"/>
                <w:szCs w:val="24"/>
              </w:rPr>
            </w:pPr>
            <w:proofErr w:type="gramStart"/>
            <w:r>
              <w:rPr>
                <w:rFonts w:ascii="Times New Roman" w:hAnsi="Times New Roman" w:cs="Times New Roman"/>
                <w:sz w:val="24"/>
                <w:szCs w:val="24"/>
              </w:rPr>
              <w:t>Предпринимательская</w:t>
            </w:r>
            <w:proofErr w:type="gramEnd"/>
            <w:r>
              <w:rPr>
                <w:rFonts w:ascii="Times New Roman" w:hAnsi="Times New Roman" w:cs="Times New Roman"/>
                <w:sz w:val="24"/>
                <w:szCs w:val="24"/>
              </w:rPr>
              <w:t xml:space="preserve"> деятель-</w:t>
            </w:r>
            <w:proofErr w:type="spellStart"/>
            <w:r>
              <w:rPr>
                <w:rFonts w:ascii="Times New Roman" w:hAnsi="Times New Roman" w:cs="Times New Roman"/>
                <w:sz w:val="24"/>
                <w:szCs w:val="24"/>
              </w:rPr>
              <w:t>ность</w:t>
            </w:r>
            <w:proofErr w:type="spellEnd"/>
            <w:r>
              <w:rPr>
                <w:rFonts w:ascii="Times New Roman" w:hAnsi="Times New Roman" w:cs="Times New Roman"/>
                <w:sz w:val="24"/>
                <w:szCs w:val="24"/>
              </w:rPr>
              <w:t xml:space="preserve"> определяется аудитором самостоятельно, исходя из общепринятых норм и правил аудиторской проверки</w:t>
            </w:r>
          </w:p>
        </w:tc>
      </w:tr>
      <w:tr w:rsidR="00DF7C46" w:rsidTr="00DF7C46">
        <w:trPr>
          <w:tblCellSpacing w:w="0" w:type="dxa"/>
        </w:trPr>
        <w:tc>
          <w:tcPr>
            <w:tcW w:w="198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142"/>
              <w:jc w:val="center"/>
              <w:rPr>
                <w:rFonts w:ascii="Times New Roman" w:hAnsi="Times New Roman" w:cs="Times New Roman"/>
                <w:sz w:val="24"/>
                <w:szCs w:val="24"/>
              </w:rPr>
            </w:pPr>
            <w:proofErr w:type="spellStart"/>
            <w:proofErr w:type="gramStart"/>
            <w:r>
              <w:rPr>
                <w:rFonts w:ascii="Times New Roman" w:hAnsi="Times New Roman" w:cs="Times New Roman"/>
                <w:sz w:val="24"/>
                <w:szCs w:val="24"/>
              </w:rPr>
              <w:t>Взаимо</w:t>
            </w:r>
            <w:proofErr w:type="spellEnd"/>
            <w:r>
              <w:rPr>
                <w:rFonts w:ascii="Times New Roman" w:hAnsi="Times New Roman" w:cs="Times New Roman"/>
                <w:sz w:val="24"/>
                <w:szCs w:val="24"/>
              </w:rPr>
              <w:t>-отношения</w:t>
            </w:r>
            <w:proofErr w:type="gramEnd"/>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50"/>
              <w:jc w:val="both"/>
              <w:rPr>
                <w:rFonts w:ascii="Times New Roman" w:hAnsi="Times New Roman" w:cs="Times New Roman"/>
                <w:sz w:val="24"/>
                <w:szCs w:val="24"/>
              </w:rPr>
            </w:pPr>
            <w:r>
              <w:rPr>
                <w:rFonts w:ascii="Times New Roman" w:hAnsi="Times New Roman" w:cs="Times New Roman"/>
                <w:sz w:val="24"/>
                <w:szCs w:val="24"/>
              </w:rPr>
              <w:t xml:space="preserve">Подчиненность руководству </w:t>
            </w:r>
            <w:proofErr w:type="gramStart"/>
            <w:r>
              <w:rPr>
                <w:rFonts w:ascii="Times New Roman" w:hAnsi="Times New Roman" w:cs="Times New Roman"/>
                <w:sz w:val="24"/>
                <w:szCs w:val="24"/>
              </w:rPr>
              <w:t>пред-приятия</w:t>
            </w:r>
            <w:proofErr w:type="gramEnd"/>
            <w:r>
              <w:rPr>
                <w:rFonts w:ascii="Times New Roman" w:hAnsi="Times New Roman" w:cs="Times New Roman"/>
                <w:sz w:val="24"/>
                <w:szCs w:val="24"/>
              </w:rPr>
              <w:t>, зависимость от него</w:t>
            </w:r>
          </w:p>
        </w:tc>
        <w:tc>
          <w:tcPr>
            <w:tcW w:w="366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113"/>
              <w:jc w:val="both"/>
              <w:rPr>
                <w:rFonts w:ascii="Times New Roman" w:hAnsi="Times New Roman" w:cs="Times New Roman"/>
                <w:sz w:val="24"/>
                <w:szCs w:val="24"/>
              </w:rPr>
            </w:pPr>
            <w:r>
              <w:rPr>
                <w:rFonts w:ascii="Times New Roman" w:hAnsi="Times New Roman" w:cs="Times New Roman"/>
                <w:sz w:val="24"/>
                <w:szCs w:val="24"/>
              </w:rPr>
              <w:t xml:space="preserve">Равноправное партнерство, </w:t>
            </w:r>
            <w:proofErr w:type="spellStart"/>
            <w:proofErr w:type="gramStart"/>
            <w:r>
              <w:rPr>
                <w:rFonts w:ascii="Times New Roman" w:hAnsi="Times New Roman" w:cs="Times New Roman"/>
                <w:sz w:val="24"/>
                <w:szCs w:val="24"/>
              </w:rPr>
              <w:t>неза-висимость</w:t>
            </w:r>
            <w:proofErr w:type="spellEnd"/>
            <w:proofErr w:type="gramEnd"/>
          </w:p>
        </w:tc>
      </w:tr>
      <w:tr w:rsidR="00DF7C46" w:rsidTr="00DF7C46">
        <w:trPr>
          <w:tblCellSpacing w:w="0" w:type="dxa"/>
        </w:trPr>
        <w:tc>
          <w:tcPr>
            <w:tcW w:w="198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142"/>
              <w:jc w:val="center"/>
              <w:rPr>
                <w:rFonts w:ascii="Times New Roman" w:hAnsi="Times New Roman" w:cs="Times New Roman"/>
                <w:sz w:val="24"/>
                <w:szCs w:val="24"/>
              </w:rPr>
            </w:pPr>
            <w:r>
              <w:rPr>
                <w:rFonts w:ascii="Times New Roman" w:hAnsi="Times New Roman" w:cs="Times New Roman"/>
                <w:sz w:val="24"/>
                <w:szCs w:val="24"/>
              </w:rPr>
              <w:t>Субъекты</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50"/>
              <w:jc w:val="both"/>
              <w:rPr>
                <w:rFonts w:ascii="Times New Roman" w:hAnsi="Times New Roman" w:cs="Times New Roman"/>
                <w:sz w:val="24"/>
                <w:szCs w:val="24"/>
              </w:rPr>
            </w:pPr>
            <w:r>
              <w:rPr>
                <w:rFonts w:ascii="Times New Roman" w:hAnsi="Times New Roman" w:cs="Times New Roman"/>
                <w:sz w:val="24"/>
                <w:szCs w:val="24"/>
              </w:rPr>
              <w:t xml:space="preserve">Сотрудники, подчиненные </w:t>
            </w:r>
            <w:proofErr w:type="spellStart"/>
            <w:proofErr w:type="gramStart"/>
            <w:r>
              <w:rPr>
                <w:rFonts w:ascii="Times New Roman" w:hAnsi="Times New Roman" w:cs="Times New Roman"/>
                <w:sz w:val="24"/>
                <w:szCs w:val="24"/>
              </w:rPr>
              <w:t>руко-водству</w:t>
            </w:r>
            <w:proofErr w:type="spellEnd"/>
            <w:proofErr w:type="gramEnd"/>
            <w:r>
              <w:rPr>
                <w:rFonts w:ascii="Times New Roman" w:hAnsi="Times New Roman" w:cs="Times New Roman"/>
                <w:sz w:val="24"/>
                <w:szCs w:val="24"/>
              </w:rPr>
              <w:t xml:space="preserve"> предприятия и находящиеся в штате предприятия</w:t>
            </w:r>
          </w:p>
        </w:tc>
        <w:tc>
          <w:tcPr>
            <w:tcW w:w="366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113"/>
              <w:jc w:val="both"/>
              <w:rPr>
                <w:rFonts w:ascii="Times New Roman" w:hAnsi="Times New Roman" w:cs="Times New Roman"/>
                <w:sz w:val="24"/>
                <w:szCs w:val="24"/>
              </w:rPr>
            </w:pPr>
            <w:r>
              <w:rPr>
                <w:rFonts w:ascii="Times New Roman" w:hAnsi="Times New Roman" w:cs="Times New Roman"/>
                <w:sz w:val="24"/>
                <w:szCs w:val="24"/>
              </w:rPr>
              <w:t>Независимые эксперты, имеющие соответствующий аттестат и лицензию на право заниматься этим видом предпринимательства</w:t>
            </w:r>
          </w:p>
        </w:tc>
      </w:tr>
      <w:tr w:rsidR="00DF7C46" w:rsidTr="00DF7C46">
        <w:trPr>
          <w:tblCellSpacing w:w="0" w:type="dxa"/>
        </w:trPr>
        <w:tc>
          <w:tcPr>
            <w:tcW w:w="198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142"/>
              <w:jc w:val="center"/>
              <w:rPr>
                <w:rFonts w:ascii="Times New Roman" w:hAnsi="Times New Roman" w:cs="Times New Roman"/>
                <w:sz w:val="24"/>
                <w:szCs w:val="24"/>
              </w:rPr>
            </w:pPr>
            <w:r>
              <w:rPr>
                <w:rFonts w:ascii="Times New Roman" w:hAnsi="Times New Roman" w:cs="Times New Roman"/>
                <w:sz w:val="24"/>
                <w:szCs w:val="24"/>
              </w:rPr>
              <w:t>Квалификация</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50"/>
              <w:jc w:val="both"/>
              <w:rPr>
                <w:rFonts w:ascii="Times New Roman" w:hAnsi="Times New Roman" w:cs="Times New Roman"/>
                <w:sz w:val="24"/>
                <w:szCs w:val="24"/>
              </w:rPr>
            </w:pPr>
            <w:r>
              <w:rPr>
                <w:rFonts w:ascii="Times New Roman" w:hAnsi="Times New Roman" w:cs="Times New Roman"/>
                <w:sz w:val="24"/>
                <w:szCs w:val="24"/>
              </w:rPr>
              <w:t>Определяется по усмотрению руководства предприятия</w:t>
            </w:r>
          </w:p>
        </w:tc>
        <w:tc>
          <w:tcPr>
            <w:tcW w:w="366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30"/>
              <w:jc w:val="both"/>
              <w:rPr>
                <w:rFonts w:ascii="Times New Roman" w:hAnsi="Times New Roman" w:cs="Times New Roman"/>
                <w:sz w:val="24"/>
                <w:szCs w:val="24"/>
              </w:rPr>
            </w:pPr>
            <w:r>
              <w:rPr>
                <w:rFonts w:ascii="Times New Roman" w:hAnsi="Times New Roman" w:cs="Times New Roman"/>
                <w:sz w:val="24"/>
                <w:szCs w:val="24"/>
              </w:rPr>
              <w:t>Регламентируется государством</w:t>
            </w:r>
          </w:p>
        </w:tc>
      </w:tr>
      <w:tr w:rsidR="00DF7C46" w:rsidTr="00DF7C46">
        <w:trPr>
          <w:tblCellSpacing w:w="0" w:type="dxa"/>
        </w:trPr>
        <w:tc>
          <w:tcPr>
            <w:tcW w:w="198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142"/>
              <w:jc w:val="center"/>
              <w:rPr>
                <w:rFonts w:ascii="Times New Roman" w:hAnsi="Times New Roman" w:cs="Times New Roman"/>
                <w:sz w:val="24"/>
                <w:szCs w:val="24"/>
              </w:rPr>
            </w:pPr>
            <w:r>
              <w:rPr>
                <w:rFonts w:ascii="Times New Roman" w:hAnsi="Times New Roman" w:cs="Times New Roman"/>
                <w:sz w:val="24"/>
                <w:szCs w:val="24"/>
              </w:rPr>
              <w:t>Оплата</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50"/>
              <w:jc w:val="both"/>
              <w:rPr>
                <w:rFonts w:ascii="Times New Roman" w:hAnsi="Times New Roman" w:cs="Times New Roman"/>
                <w:sz w:val="24"/>
                <w:szCs w:val="24"/>
              </w:rPr>
            </w:pPr>
            <w:r>
              <w:rPr>
                <w:rFonts w:ascii="Times New Roman" w:hAnsi="Times New Roman" w:cs="Times New Roman"/>
                <w:sz w:val="24"/>
                <w:szCs w:val="24"/>
              </w:rPr>
              <w:t>Начисление заработной платы по штатному расписанию</w:t>
            </w:r>
          </w:p>
        </w:tc>
        <w:tc>
          <w:tcPr>
            <w:tcW w:w="366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30"/>
              <w:jc w:val="both"/>
              <w:rPr>
                <w:rFonts w:ascii="Times New Roman" w:hAnsi="Times New Roman" w:cs="Times New Roman"/>
                <w:sz w:val="24"/>
                <w:szCs w:val="24"/>
              </w:rPr>
            </w:pPr>
            <w:r>
              <w:rPr>
                <w:rFonts w:ascii="Times New Roman" w:hAnsi="Times New Roman" w:cs="Times New Roman"/>
                <w:sz w:val="24"/>
                <w:szCs w:val="24"/>
              </w:rPr>
              <w:t>Оплата предоставленных услуг по договору</w:t>
            </w:r>
          </w:p>
        </w:tc>
      </w:tr>
      <w:tr w:rsidR="00DF7C46" w:rsidTr="00DF7C46">
        <w:trPr>
          <w:tblCellSpacing w:w="0" w:type="dxa"/>
        </w:trPr>
        <w:tc>
          <w:tcPr>
            <w:tcW w:w="198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142"/>
              <w:jc w:val="center"/>
              <w:rPr>
                <w:rFonts w:ascii="Times New Roman" w:hAnsi="Times New Roman" w:cs="Times New Roman"/>
                <w:sz w:val="24"/>
                <w:szCs w:val="24"/>
              </w:rPr>
            </w:pPr>
            <w:r>
              <w:rPr>
                <w:rFonts w:ascii="Times New Roman" w:hAnsi="Times New Roman" w:cs="Times New Roman"/>
                <w:sz w:val="24"/>
                <w:szCs w:val="24"/>
              </w:rPr>
              <w:t>Ответстве</w:t>
            </w:r>
            <w:proofErr w:type="gramStart"/>
            <w:r>
              <w:rPr>
                <w:rFonts w:ascii="Times New Roman" w:hAnsi="Times New Roman" w:cs="Times New Roman"/>
                <w:sz w:val="24"/>
                <w:szCs w:val="24"/>
              </w:rPr>
              <w:t>н-</w:t>
            </w:r>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ность</w:t>
            </w:r>
            <w:proofErr w:type="spellEnd"/>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50"/>
              <w:jc w:val="both"/>
              <w:rPr>
                <w:rFonts w:ascii="Times New Roman" w:hAnsi="Times New Roman" w:cs="Times New Roman"/>
                <w:sz w:val="24"/>
                <w:szCs w:val="24"/>
              </w:rPr>
            </w:pPr>
            <w:r>
              <w:rPr>
                <w:rFonts w:ascii="Times New Roman" w:hAnsi="Times New Roman" w:cs="Times New Roman"/>
                <w:sz w:val="24"/>
                <w:szCs w:val="24"/>
              </w:rPr>
              <w:t>Перед руководством за выполнение обязанностей</w:t>
            </w:r>
          </w:p>
        </w:tc>
        <w:tc>
          <w:tcPr>
            <w:tcW w:w="366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30"/>
              <w:jc w:val="both"/>
              <w:rPr>
                <w:rFonts w:ascii="Times New Roman" w:hAnsi="Times New Roman" w:cs="Times New Roman"/>
                <w:sz w:val="24"/>
                <w:szCs w:val="24"/>
              </w:rPr>
            </w:pPr>
            <w:r>
              <w:rPr>
                <w:rFonts w:ascii="Times New Roman" w:hAnsi="Times New Roman" w:cs="Times New Roman"/>
                <w:sz w:val="24"/>
                <w:szCs w:val="24"/>
              </w:rPr>
              <w:t xml:space="preserve">Перед клиентом и перед третьими лицами,  </w:t>
            </w:r>
            <w:proofErr w:type="gramStart"/>
            <w:r>
              <w:rPr>
                <w:rFonts w:ascii="Times New Roman" w:hAnsi="Times New Roman" w:cs="Times New Roman"/>
                <w:sz w:val="24"/>
                <w:szCs w:val="24"/>
              </w:rPr>
              <w:t>установленная</w:t>
            </w:r>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законода</w:t>
            </w:r>
            <w:proofErr w:type="spellEnd"/>
            <w:r>
              <w:rPr>
                <w:rFonts w:ascii="Times New Roman" w:hAnsi="Times New Roman" w:cs="Times New Roman"/>
                <w:sz w:val="24"/>
                <w:szCs w:val="24"/>
              </w:rPr>
              <w:t>-тельными и нормативными актами</w:t>
            </w:r>
          </w:p>
        </w:tc>
      </w:tr>
      <w:tr w:rsidR="00DF7C46" w:rsidTr="00DF7C46">
        <w:trPr>
          <w:cantSplit/>
          <w:tblCellSpacing w:w="0" w:type="dxa"/>
        </w:trPr>
        <w:tc>
          <w:tcPr>
            <w:tcW w:w="198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142"/>
              <w:jc w:val="center"/>
              <w:rPr>
                <w:rFonts w:ascii="Times New Roman" w:hAnsi="Times New Roman" w:cs="Times New Roman"/>
                <w:sz w:val="24"/>
                <w:szCs w:val="24"/>
              </w:rPr>
            </w:pPr>
            <w:r>
              <w:rPr>
                <w:rFonts w:ascii="Times New Roman" w:hAnsi="Times New Roman" w:cs="Times New Roman"/>
                <w:sz w:val="24"/>
                <w:szCs w:val="24"/>
              </w:rPr>
              <w:t>Методы</w:t>
            </w:r>
          </w:p>
        </w:tc>
        <w:tc>
          <w:tcPr>
            <w:tcW w:w="7776" w:type="dxa"/>
            <w:gridSpan w:val="2"/>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50"/>
              <w:jc w:val="both"/>
              <w:rPr>
                <w:rFonts w:ascii="Times New Roman" w:hAnsi="Times New Roman" w:cs="Times New Roman"/>
                <w:sz w:val="24"/>
                <w:szCs w:val="24"/>
              </w:rPr>
            </w:pPr>
            <w:r>
              <w:rPr>
                <w:rFonts w:ascii="Times New Roman" w:hAnsi="Times New Roman" w:cs="Times New Roman"/>
                <w:sz w:val="24"/>
                <w:szCs w:val="24"/>
              </w:rPr>
              <w:t>Методы могут быть и одинаковыми при решении одинаковых задач (например, оценка достоверности информации). Имеются различия в степени точности и детальности</w:t>
            </w:r>
          </w:p>
        </w:tc>
      </w:tr>
      <w:tr w:rsidR="00DF7C46" w:rsidTr="00DF7C46">
        <w:trPr>
          <w:tblCellSpacing w:w="0" w:type="dxa"/>
        </w:trPr>
        <w:tc>
          <w:tcPr>
            <w:tcW w:w="198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142"/>
              <w:jc w:val="center"/>
              <w:rPr>
                <w:rFonts w:ascii="Times New Roman" w:hAnsi="Times New Roman" w:cs="Times New Roman"/>
                <w:sz w:val="24"/>
                <w:szCs w:val="24"/>
              </w:rPr>
            </w:pPr>
            <w:r>
              <w:rPr>
                <w:rFonts w:ascii="Times New Roman" w:hAnsi="Times New Roman" w:cs="Times New Roman"/>
                <w:sz w:val="24"/>
                <w:szCs w:val="24"/>
              </w:rPr>
              <w:t>Отчетность</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50"/>
              <w:jc w:val="both"/>
              <w:rPr>
                <w:rFonts w:ascii="Times New Roman" w:hAnsi="Times New Roman" w:cs="Times New Roman"/>
                <w:sz w:val="24"/>
                <w:szCs w:val="24"/>
              </w:rPr>
            </w:pPr>
            <w:r>
              <w:rPr>
                <w:rFonts w:ascii="Times New Roman" w:hAnsi="Times New Roman" w:cs="Times New Roman"/>
                <w:sz w:val="24"/>
                <w:szCs w:val="24"/>
              </w:rPr>
              <w:t>Перед руководством</w:t>
            </w:r>
          </w:p>
        </w:tc>
        <w:tc>
          <w:tcPr>
            <w:tcW w:w="3665" w:type="dxa"/>
            <w:tcBorders>
              <w:top w:val="outset" w:sz="6" w:space="0" w:color="auto"/>
              <w:left w:val="outset" w:sz="6" w:space="0" w:color="auto"/>
              <w:bottom w:val="outset" w:sz="6" w:space="0" w:color="auto"/>
              <w:right w:val="outset" w:sz="6" w:space="0" w:color="auto"/>
            </w:tcBorders>
            <w:shd w:val="clear" w:color="auto" w:fill="FFFFFF"/>
            <w:hideMark/>
          </w:tcPr>
          <w:p w:rsidR="00DF7C46" w:rsidRDefault="00DF7C46">
            <w:pPr>
              <w:pStyle w:val="a5"/>
              <w:spacing w:line="240" w:lineRule="auto"/>
              <w:ind w:left="30"/>
              <w:jc w:val="both"/>
              <w:rPr>
                <w:rFonts w:ascii="Times New Roman" w:hAnsi="Times New Roman" w:cs="Times New Roman"/>
                <w:sz w:val="24"/>
                <w:szCs w:val="24"/>
              </w:rPr>
            </w:pPr>
            <w:r>
              <w:rPr>
                <w:rFonts w:ascii="Times New Roman" w:hAnsi="Times New Roman" w:cs="Times New Roman"/>
                <w:sz w:val="24"/>
                <w:szCs w:val="24"/>
              </w:rPr>
              <w:t>Итоговая часть аудиторского заключения может быть опубликована, аналитическая часть передается клиенту</w:t>
            </w:r>
          </w:p>
        </w:tc>
      </w:tr>
    </w:tbl>
    <w:p w:rsidR="00DF7C46" w:rsidRDefault="00DF7C46" w:rsidP="00DF7C46">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5667375" cy="1704975"/>
            <wp:effectExtent l="0" t="0" r="47625" b="0"/>
            <wp:docPr id="22" name="Схема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45" r:qs="rId46" r:cs="rId47"/>
              </a:graphicData>
            </a:graphic>
          </wp:inline>
        </w:drawing>
      </w:r>
    </w:p>
    <w:p w:rsidR="00DF7C46" w:rsidRDefault="00DF7C46" w:rsidP="00DF7C46">
      <w:pPr>
        <w:spacing w:after="0" w:line="360" w:lineRule="auto"/>
        <w:ind w:firstLine="851"/>
        <w:jc w:val="center"/>
        <w:rPr>
          <w:rFonts w:ascii="Times New Roman" w:hAnsi="Times New Roman" w:cs="Times New Roman"/>
          <w:sz w:val="28"/>
          <w:szCs w:val="28"/>
        </w:rPr>
      </w:pPr>
      <w:r>
        <w:rPr>
          <w:rFonts w:ascii="Times New Roman" w:hAnsi="Times New Roman" w:cs="Times New Roman"/>
          <w:sz w:val="28"/>
          <w:szCs w:val="28"/>
        </w:rPr>
        <w:t>Рисунок 8 – Компоненты системы внутреннего контроля</w:t>
      </w:r>
    </w:p>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Объектами внутреннего контроля принято считать то, что подлежит проверке и что образует достаточно большое многообразие. Объектами контрольной деятельности в части контроля расходов организации, как правило, выступают ресурсы, процессы, виды деятельности, действия лиц, ответственных за обеспечение сохранности, за соблюдение законности совершаемых операций, за достоверность финансовой отчетности. Такой подход обеспечивает выполнение задач и целей «формальной» системы внутреннего контроля.</w:t>
      </w:r>
    </w:p>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Помимо традиционных элементов в систему внутреннего контроля можно ввести такую составляющую, как результат контроля. На входе субъект контроля выполняет работу с документацией предприятия, в которой фиксируются показатели его финансово-хозяйственной деятельности и основные принципы осуществления хозяйственных операций. Выходом системы внутреннего контроля служит  информация о степени управляемости объекта контроля, т.е. информационная прозрачность данного объекта для возможности принятия эффективных управленческих решений. </w:t>
      </w:r>
    </w:p>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Многие компании  также как и ФГУП «Почта России»  имеют сложное структурное построение. В этом случае для обеспечения адекватного контроля требуется эффективная система, способная помочь сократить затраты  на рабочую силу и повысить качество оказываемых услуг на выходе в расчете на единицу вводимого ресурса. В систему внутреннего контроля  организаций почтовой связи входят 4 вида контроля (таблица 8).</w:t>
      </w:r>
    </w:p>
    <w:p w:rsidR="00DF7C46" w:rsidRDefault="00DF7C46" w:rsidP="00DF7C46">
      <w:pPr>
        <w:spacing w:after="0" w:line="360" w:lineRule="auto"/>
        <w:ind w:firstLine="851"/>
        <w:jc w:val="both"/>
        <w:rPr>
          <w:rFonts w:ascii="Times New Roman" w:hAnsi="Times New Roman" w:cs="Times New Roman"/>
          <w:sz w:val="28"/>
          <w:szCs w:val="28"/>
        </w:rPr>
      </w:pPr>
    </w:p>
    <w:p w:rsidR="00DF7C46" w:rsidRDefault="00DF7C46" w:rsidP="00DF7C46">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Таблица 8 - Система внутреннего контроля в организациях почтовой связи</w:t>
      </w:r>
    </w:p>
    <w:p w:rsidR="00DF7C46" w:rsidRDefault="00DF7C46" w:rsidP="00DF7C46">
      <w:pPr>
        <w:spacing w:after="0" w:line="360" w:lineRule="auto"/>
        <w:jc w:val="both"/>
        <w:rPr>
          <w:rFonts w:ascii="Times New Roman" w:hAnsi="Times New Roman" w:cs="Times New Roman"/>
          <w:sz w:val="24"/>
          <w:szCs w:val="24"/>
        </w:rPr>
      </w:pPr>
    </w:p>
    <w:tbl>
      <w:tblPr>
        <w:tblStyle w:val="a9"/>
        <w:tblW w:w="0" w:type="auto"/>
        <w:tblLook w:val="04A0" w:firstRow="1" w:lastRow="0" w:firstColumn="1" w:lastColumn="0" w:noHBand="0" w:noVBand="1"/>
      </w:tblPr>
      <w:tblGrid>
        <w:gridCol w:w="2802"/>
        <w:gridCol w:w="3260"/>
        <w:gridCol w:w="3509"/>
      </w:tblGrid>
      <w:tr w:rsidR="00DF7C46" w:rsidTr="00DF7C46">
        <w:tc>
          <w:tcPr>
            <w:tcW w:w="2802"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Вид контроля</w:t>
            </w:r>
          </w:p>
        </w:tc>
        <w:tc>
          <w:tcPr>
            <w:tcW w:w="3260"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Составляющие (формы контроля)</w:t>
            </w:r>
          </w:p>
        </w:tc>
        <w:tc>
          <w:tcPr>
            <w:tcW w:w="3509"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Характеристика</w:t>
            </w:r>
          </w:p>
        </w:tc>
      </w:tr>
      <w:tr w:rsidR="00DF7C46" w:rsidTr="00DF7C46">
        <w:tc>
          <w:tcPr>
            <w:tcW w:w="2802" w:type="dxa"/>
            <w:vMerge w:val="restart"/>
            <w:tcBorders>
              <w:top w:val="single" w:sz="4" w:space="0" w:color="auto"/>
              <w:left w:val="single" w:sz="4" w:space="0" w:color="auto"/>
              <w:bottom w:val="single" w:sz="4" w:space="0" w:color="auto"/>
              <w:right w:val="single" w:sz="4" w:space="0" w:color="auto"/>
            </w:tcBorders>
          </w:tcPr>
          <w:p w:rsidR="00DF7C46" w:rsidRDefault="00DF7C46">
            <w:pPr>
              <w:jc w:val="center"/>
              <w:rPr>
                <w:rFonts w:ascii="Times New Roman" w:hAnsi="Times New Roman" w:cs="Times New Roman"/>
                <w:sz w:val="24"/>
                <w:szCs w:val="24"/>
              </w:rPr>
            </w:pPr>
          </w:p>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Оперативный</w:t>
            </w:r>
          </w:p>
        </w:tc>
        <w:tc>
          <w:tcPr>
            <w:tcW w:w="3260"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Предварительный</w:t>
            </w:r>
          </w:p>
        </w:tc>
        <w:tc>
          <w:tcPr>
            <w:tcW w:w="3509" w:type="dxa"/>
            <w:vMerge w:val="restart"/>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rPr>
                <w:rFonts w:ascii="Times New Roman" w:hAnsi="Times New Roman" w:cs="Times New Roman"/>
                <w:sz w:val="24"/>
                <w:szCs w:val="24"/>
              </w:rPr>
            </w:pPr>
            <w:r>
              <w:rPr>
                <w:rFonts w:ascii="Times New Roman" w:hAnsi="Times New Roman" w:cs="Times New Roman"/>
                <w:sz w:val="24"/>
                <w:szCs w:val="24"/>
              </w:rPr>
              <w:t xml:space="preserve">Непосредственно </w:t>
            </w:r>
            <w:proofErr w:type="gramStart"/>
            <w:r>
              <w:rPr>
                <w:rFonts w:ascii="Times New Roman" w:hAnsi="Times New Roman" w:cs="Times New Roman"/>
                <w:sz w:val="24"/>
                <w:szCs w:val="24"/>
              </w:rPr>
              <w:t>связан</w:t>
            </w:r>
            <w:proofErr w:type="gramEnd"/>
            <w:r>
              <w:rPr>
                <w:rFonts w:ascii="Times New Roman" w:hAnsi="Times New Roman" w:cs="Times New Roman"/>
                <w:sz w:val="24"/>
                <w:szCs w:val="24"/>
              </w:rPr>
              <w:t xml:space="preserve"> с анализом процессов, </w:t>
            </w:r>
            <w:proofErr w:type="spellStart"/>
            <w:r>
              <w:rPr>
                <w:rFonts w:ascii="Times New Roman" w:hAnsi="Times New Roman" w:cs="Times New Roman"/>
                <w:sz w:val="24"/>
                <w:szCs w:val="24"/>
              </w:rPr>
              <w:t>необходи-мых</w:t>
            </w:r>
            <w:proofErr w:type="spellEnd"/>
            <w:r>
              <w:rPr>
                <w:rFonts w:ascii="Times New Roman" w:hAnsi="Times New Roman" w:cs="Times New Roman"/>
                <w:sz w:val="24"/>
                <w:szCs w:val="24"/>
              </w:rPr>
              <w:t xml:space="preserve"> организации для </w:t>
            </w:r>
            <w:proofErr w:type="spellStart"/>
            <w:r>
              <w:rPr>
                <w:rFonts w:ascii="Times New Roman" w:hAnsi="Times New Roman" w:cs="Times New Roman"/>
                <w:sz w:val="24"/>
                <w:szCs w:val="24"/>
              </w:rPr>
              <w:t>преобра-зования</w:t>
            </w:r>
            <w:proofErr w:type="spellEnd"/>
            <w:r>
              <w:rPr>
                <w:rFonts w:ascii="Times New Roman" w:hAnsi="Times New Roman" w:cs="Times New Roman"/>
                <w:sz w:val="24"/>
                <w:szCs w:val="24"/>
              </w:rPr>
              <w:t xml:space="preserve"> ресурсов в продукты или услуги</w:t>
            </w:r>
          </w:p>
        </w:tc>
      </w:tr>
      <w:tr w:rsidR="00DF7C46" w:rsidTr="00DF7C46">
        <w:tc>
          <w:tcPr>
            <w:tcW w:w="0" w:type="auto"/>
            <w:vMerge/>
            <w:tcBorders>
              <w:top w:val="single" w:sz="4" w:space="0" w:color="auto"/>
              <w:left w:val="single" w:sz="4" w:space="0" w:color="auto"/>
              <w:bottom w:val="single" w:sz="4" w:space="0" w:color="auto"/>
              <w:right w:val="single" w:sz="4" w:space="0" w:color="auto"/>
            </w:tcBorders>
            <w:vAlign w:val="center"/>
            <w:hideMark/>
          </w:tcPr>
          <w:p w:rsidR="00DF7C46" w:rsidRDefault="00DF7C46">
            <w:pPr>
              <w:rPr>
                <w:rFonts w:ascii="Times New Roman" w:hAnsi="Times New Roman" w:cs="Times New Roman"/>
                <w:sz w:val="24"/>
                <w:szCs w:val="24"/>
              </w:rPr>
            </w:pPr>
          </w:p>
        </w:tc>
        <w:tc>
          <w:tcPr>
            <w:tcW w:w="3260"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Текущий</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F7C46" w:rsidRDefault="00DF7C46">
            <w:pPr>
              <w:rPr>
                <w:rFonts w:ascii="Times New Roman" w:hAnsi="Times New Roman" w:cs="Times New Roman"/>
                <w:sz w:val="24"/>
                <w:szCs w:val="24"/>
              </w:rPr>
            </w:pPr>
          </w:p>
        </w:tc>
      </w:tr>
      <w:tr w:rsidR="00DF7C46" w:rsidTr="00DF7C46">
        <w:tc>
          <w:tcPr>
            <w:tcW w:w="0" w:type="auto"/>
            <w:vMerge/>
            <w:tcBorders>
              <w:top w:val="single" w:sz="4" w:space="0" w:color="auto"/>
              <w:left w:val="single" w:sz="4" w:space="0" w:color="auto"/>
              <w:bottom w:val="single" w:sz="4" w:space="0" w:color="auto"/>
              <w:right w:val="single" w:sz="4" w:space="0" w:color="auto"/>
            </w:tcBorders>
            <w:vAlign w:val="center"/>
            <w:hideMark/>
          </w:tcPr>
          <w:p w:rsidR="00DF7C46" w:rsidRDefault="00DF7C46">
            <w:pPr>
              <w:rPr>
                <w:rFonts w:ascii="Times New Roman" w:hAnsi="Times New Roman" w:cs="Times New Roman"/>
                <w:sz w:val="24"/>
                <w:szCs w:val="24"/>
              </w:rPr>
            </w:pPr>
          </w:p>
        </w:tc>
        <w:tc>
          <w:tcPr>
            <w:tcW w:w="3260" w:type="dxa"/>
            <w:tcBorders>
              <w:top w:val="single" w:sz="4" w:space="0" w:color="auto"/>
              <w:left w:val="single" w:sz="4" w:space="0" w:color="auto"/>
              <w:bottom w:val="single" w:sz="4" w:space="0" w:color="auto"/>
              <w:right w:val="single" w:sz="4" w:space="0" w:color="auto"/>
            </w:tcBorders>
          </w:tcPr>
          <w:p w:rsidR="00DF7C46" w:rsidRDefault="00DF7C46">
            <w:pPr>
              <w:jc w:val="center"/>
              <w:rPr>
                <w:rFonts w:ascii="Times New Roman" w:hAnsi="Times New Roman" w:cs="Times New Roman"/>
                <w:sz w:val="24"/>
                <w:szCs w:val="24"/>
              </w:rPr>
            </w:pPr>
          </w:p>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Последующий</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F7C46" w:rsidRDefault="00DF7C46">
            <w:pPr>
              <w:rPr>
                <w:rFonts w:ascii="Times New Roman" w:hAnsi="Times New Roman" w:cs="Times New Roman"/>
                <w:sz w:val="24"/>
                <w:szCs w:val="24"/>
              </w:rPr>
            </w:pPr>
          </w:p>
        </w:tc>
      </w:tr>
      <w:tr w:rsidR="00DF7C46" w:rsidTr="00DF7C46">
        <w:tc>
          <w:tcPr>
            <w:tcW w:w="2802"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Финансовый</w:t>
            </w:r>
          </w:p>
        </w:tc>
        <w:tc>
          <w:tcPr>
            <w:tcW w:w="3260"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Сметы, аудит, финансовые отчеты, анализ финансовых коэффициентов</w:t>
            </w:r>
          </w:p>
        </w:tc>
        <w:tc>
          <w:tcPr>
            <w:tcW w:w="3509" w:type="dxa"/>
            <w:tcBorders>
              <w:top w:val="single" w:sz="4" w:space="0" w:color="auto"/>
              <w:left w:val="single" w:sz="4" w:space="0" w:color="auto"/>
              <w:bottom w:val="single" w:sz="4" w:space="0" w:color="auto"/>
              <w:right w:val="single" w:sz="4" w:space="0" w:color="auto"/>
            </w:tcBorders>
            <w:hideMark/>
          </w:tcPr>
          <w:p w:rsidR="00DF7C46" w:rsidRDefault="00DF7C46" w:rsidP="005D0567">
            <w:pPr>
              <w:spacing w:line="276" w:lineRule="auto"/>
              <w:rPr>
                <w:rFonts w:ascii="Times New Roman" w:hAnsi="Times New Roman" w:cs="Times New Roman"/>
                <w:sz w:val="24"/>
                <w:szCs w:val="24"/>
              </w:rPr>
            </w:pPr>
            <w:proofErr w:type="gramStart"/>
            <w:r>
              <w:rPr>
                <w:rFonts w:ascii="Times New Roman" w:hAnsi="Times New Roman" w:cs="Times New Roman"/>
                <w:sz w:val="24"/>
                <w:szCs w:val="24"/>
              </w:rPr>
              <w:t>Связан</w:t>
            </w:r>
            <w:proofErr w:type="gramEnd"/>
            <w:r>
              <w:rPr>
                <w:rFonts w:ascii="Times New Roman" w:hAnsi="Times New Roman" w:cs="Times New Roman"/>
                <w:sz w:val="24"/>
                <w:szCs w:val="24"/>
              </w:rPr>
              <w:t xml:space="preserve"> с контролем </w:t>
            </w:r>
            <w:proofErr w:type="spellStart"/>
            <w:r>
              <w:rPr>
                <w:rFonts w:ascii="Times New Roman" w:hAnsi="Times New Roman" w:cs="Times New Roman"/>
                <w:sz w:val="24"/>
                <w:szCs w:val="24"/>
              </w:rPr>
              <w:t>финансо</w:t>
            </w:r>
            <w:r w:rsidR="00F52983">
              <w:rPr>
                <w:rFonts w:ascii="Times New Roman" w:hAnsi="Times New Roman" w:cs="Times New Roman"/>
                <w:sz w:val="24"/>
                <w:szCs w:val="24"/>
              </w:rPr>
              <w:t>-</w:t>
            </w:r>
            <w:r>
              <w:rPr>
                <w:rFonts w:ascii="Times New Roman" w:hAnsi="Times New Roman" w:cs="Times New Roman"/>
                <w:sz w:val="24"/>
                <w:szCs w:val="24"/>
              </w:rPr>
              <w:t>вых</w:t>
            </w:r>
            <w:proofErr w:type="spellEnd"/>
            <w:r>
              <w:rPr>
                <w:rFonts w:ascii="Times New Roman" w:hAnsi="Times New Roman" w:cs="Times New Roman"/>
                <w:sz w:val="24"/>
                <w:szCs w:val="24"/>
              </w:rPr>
              <w:t xml:space="preserve"> ресурсов по мере их при-тока в организацию, движения в организации и оттока из нее</w:t>
            </w:r>
          </w:p>
        </w:tc>
      </w:tr>
      <w:tr w:rsidR="00DF7C46" w:rsidTr="00DF7C46">
        <w:tc>
          <w:tcPr>
            <w:tcW w:w="2802" w:type="dxa"/>
            <w:vMerge w:val="restart"/>
            <w:tcBorders>
              <w:top w:val="single" w:sz="4" w:space="0" w:color="auto"/>
              <w:left w:val="single" w:sz="4" w:space="0" w:color="auto"/>
              <w:bottom w:val="single" w:sz="4" w:space="0" w:color="auto"/>
              <w:right w:val="single" w:sz="4" w:space="0" w:color="auto"/>
            </w:tcBorders>
          </w:tcPr>
          <w:p w:rsidR="00DF7C46" w:rsidRDefault="00DF7C46">
            <w:pPr>
              <w:jc w:val="center"/>
              <w:rPr>
                <w:rFonts w:ascii="Times New Roman" w:hAnsi="Times New Roman" w:cs="Times New Roman"/>
                <w:sz w:val="24"/>
                <w:szCs w:val="24"/>
              </w:rPr>
            </w:pPr>
          </w:p>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Структурный</w:t>
            </w:r>
          </w:p>
        </w:tc>
        <w:tc>
          <w:tcPr>
            <w:tcW w:w="3260"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Бюрократический</w:t>
            </w:r>
          </w:p>
        </w:tc>
        <w:tc>
          <w:tcPr>
            <w:tcW w:w="3509" w:type="dxa"/>
            <w:vMerge w:val="restart"/>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rPr>
                <w:rFonts w:ascii="Times New Roman" w:hAnsi="Times New Roman" w:cs="Times New Roman"/>
                <w:sz w:val="24"/>
                <w:szCs w:val="24"/>
              </w:rPr>
            </w:pPr>
            <w:r>
              <w:rPr>
                <w:rFonts w:ascii="Times New Roman" w:hAnsi="Times New Roman" w:cs="Times New Roman"/>
                <w:sz w:val="24"/>
                <w:szCs w:val="24"/>
              </w:rPr>
              <w:t xml:space="preserve">Сосредоточивается на том, насколько структурные </w:t>
            </w:r>
            <w:proofErr w:type="spellStart"/>
            <w:proofErr w:type="gramStart"/>
            <w:r>
              <w:rPr>
                <w:rFonts w:ascii="Times New Roman" w:hAnsi="Times New Roman" w:cs="Times New Roman"/>
                <w:sz w:val="24"/>
                <w:szCs w:val="24"/>
              </w:rPr>
              <w:t>элемен</w:t>
            </w:r>
            <w:proofErr w:type="spellEnd"/>
            <w:r>
              <w:rPr>
                <w:rFonts w:ascii="Times New Roman" w:hAnsi="Times New Roman" w:cs="Times New Roman"/>
                <w:sz w:val="24"/>
                <w:szCs w:val="24"/>
              </w:rPr>
              <w:t>-ты</w:t>
            </w:r>
            <w:proofErr w:type="gramEnd"/>
            <w:r>
              <w:rPr>
                <w:rFonts w:ascii="Times New Roman" w:hAnsi="Times New Roman" w:cs="Times New Roman"/>
                <w:sz w:val="24"/>
                <w:szCs w:val="24"/>
              </w:rPr>
              <w:t xml:space="preserve"> организации соответствуют своему назначению</w:t>
            </w:r>
          </w:p>
        </w:tc>
      </w:tr>
      <w:tr w:rsidR="00DF7C46" w:rsidTr="00DF7C46">
        <w:tc>
          <w:tcPr>
            <w:tcW w:w="0" w:type="auto"/>
            <w:vMerge/>
            <w:tcBorders>
              <w:top w:val="single" w:sz="4" w:space="0" w:color="auto"/>
              <w:left w:val="single" w:sz="4" w:space="0" w:color="auto"/>
              <w:bottom w:val="single" w:sz="4" w:space="0" w:color="auto"/>
              <w:right w:val="single" w:sz="4" w:space="0" w:color="auto"/>
            </w:tcBorders>
            <w:vAlign w:val="center"/>
            <w:hideMark/>
          </w:tcPr>
          <w:p w:rsidR="00DF7C46" w:rsidRDefault="00DF7C46">
            <w:pPr>
              <w:rPr>
                <w:rFonts w:ascii="Times New Roman" w:hAnsi="Times New Roman" w:cs="Times New Roman"/>
                <w:sz w:val="24"/>
                <w:szCs w:val="24"/>
              </w:rPr>
            </w:pPr>
          </w:p>
        </w:tc>
        <w:tc>
          <w:tcPr>
            <w:tcW w:w="3260"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Клановый</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F7C46" w:rsidRDefault="00DF7C46">
            <w:pPr>
              <w:rPr>
                <w:rFonts w:ascii="Times New Roman" w:hAnsi="Times New Roman" w:cs="Times New Roman"/>
                <w:sz w:val="24"/>
                <w:szCs w:val="24"/>
              </w:rPr>
            </w:pPr>
          </w:p>
        </w:tc>
      </w:tr>
      <w:tr w:rsidR="00DF7C46" w:rsidTr="00DF7C46">
        <w:tc>
          <w:tcPr>
            <w:tcW w:w="2802" w:type="dxa"/>
            <w:vMerge w:val="restart"/>
            <w:tcBorders>
              <w:top w:val="single" w:sz="4" w:space="0" w:color="auto"/>
              <w:left w:val="single" w:sz="4" w:space="0" w:color="auto"/>
              <w:bottom w:val="single" w:sz="4" w:space="0" w:color="auto"/>
              <w:right w:val="single" w:sz="4" w:space="0" w:color="auto"/>
            </w:tcBorders>
          </w:tcPr>
          <w:p w:rsidR="00DF7C46" w:rsidRDefault="00DF7C46">
            <w:pPr>
              <w:jc w:val="center"/>
              <w:rPr>
                <w:rFonts w:ascii="Times New Roman" w:hAnsi="Times New Roman" w:cs="Times New Roman"/>
                <w:sz w:val="24"/>
                <w:szCs w:val="24"/>
              </w:rPr>
            </w:pPr>
          </w:p>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Стратегический</w:t>
            </w:r>
          </w:p>
        </w:tc>
        <w:tc>
          <w:tcPr>
            <w:tcW w:w="3260"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Централизованный</w:t>
            </w:r>
          </w:p>
        </w:tc>
        <w:tc>
          <w:tcPr>
            <w:tcW w:w="3509" w:type="dxa"/>
            <w:vMerge w:val="restart"/>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rPr>
                <w:rFonts w:ascii="Times New Roman" w:hAnsi="Times New Roman" w:cs="Times New Roman"/>
                <w:sz w:val="24"/>
                <w:szCs w:val="24"/>
              </w:rPr>
            </w:pPr>
            <w:r>
              <w:rPr>
                <w:rFonts w:ascii="Times New Roman" w:hAnsi="Times New Roman" w:cs="Times New Roman"/>
                <w:sz w:val="24"/>
                <w:szCs w:val="24"/>
              </w:rPr>
              <w:t xml:space="preserve">Фокусируется на том, насколько эффективны </w:t>
            </w:r>
            <w:proofErr w:type="gramStart"/>
            <w:r>
              <w:rPr>
                <w:rFonts w:ascii="Times New Roman" w:hAnsi="Times New Roman" w:cs="Times New Roman"/>
                <w:sz w:val="24"/>
                <w:szCs w:val="24"/>
              </w:rPr>
              <w:t>страте-</w:t>
            </w:r>
            <w:proofErr w:type="spellStart"/>
            <w:r>
              <w:rPr>
                <w:rFonts w:ascii="Times New Roman" w:hAnsi="Times New Roman" w:cs="Times New Roman"/>
                <w:sz w:val="24"/>
                <w:szCs w:val="24"/>
              </w:rPr>
              <w:t>гии</w:t>
            </w:r>
            <w:proofErr w:type="spellEnd"/>
            <w:proofErr w:type="gramEnd"/>
            <w:r>
              <w:rPr>
                <w:rFonts w:ascii="Times New Roman" w:hAnsi="Times New Roman" w:cs="Times New Roman"/>
                <w:sz w:val="24"/>
                <w:szCs w:val="24"/>
              </w:rPr>
              <w:t xml:space="preserve"> организации в достижении целей</w:t>
            </w:r>
          </w:p>
        </w:tc>
      </w:tr>
      <w:tr w:rsidR="00DF7C46" w:rsidTr="00DF7C46">
        <w:tc>
          <w:tcPr>
            <w:tcW w:w="0" w:type="auto"/>
            <w:vMerge/>
            <w:tcBorders>
              <w:top w:val="single" w:sz="4" w:space="0" w:color="auto"/>
              <w:left w:val="single" w:sz="4" w:space="0" w:color="auto"/>
              <w:bottom w:val="single" w:sz="4" w:space="0" w:color="auto"/>
              <w:right w:val="single" w:sz="4" w:space="0" w:color="auto"/>
            </w:tcBorders>
            <w:vAlign w:val="center"/>
            <w:hideMark/>
          </w:tcPr>
          <w:p w:rsidR="00DF7C46" w:rsidRDefault="00DF7C46">
            <w:pPr>
              <w:rPr>
                <w:rFonts w:ascii="Times New Roman" w:hAnsi="Times New Roman" w:cs="Times New Roman"/>
                <w:sz w:val="24"/>
                <w:szCs w:val="24"/>
              </w:rPr>
            </w:pPr>
          </w:p>
        </w:tc>
        <w:tc>
          <w:tcPr>
            <w:tcW w:w="3260"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Децентрализованный</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F7C46" w:rsidRDefault="00DF7C46">
            <w:pPr>
              <w:rPr>
                <w:rFonts w:ascii="Times New Roman" w:hAnsi="Times New Roman" w:cs="Times New Roman"/>
                <w:sz w:val="24"/>
                <w:szCs w:val="24"/>
              </w:rPr>
            </w:pPr>
          </w:p>
        </w:tc>
      </w:tr>
    </w:tbl>
    <w:p w:rsidR="00DF7C46" w:rsidRDefault="00DF7C46" w:rsidP="00DF7C46">
      <w:pPr>
        <w:spacing w:after="0" w:line="360" w:lineRule="auto"/>
        <w:ind w:firstLine="851"/>
        <w:jc w:val="both"/>
        <w:rPr>
          <w:rFonts w:ascii="Times New Roman" w:hAnsi="Times New Roman" w:cs="Times New Roman"/>
          <w:sz w:val="28"/>
          <w:szCs w:val="28"/>
        </w:rPr>
      </w:pPr>
    </w:p>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i/>
          <w:sz w:val="28"/>
          <w:szCs w:val="28"/>
        </w:rPr>
        <w:t>Оперативный контроль</w:t>
      </w:r>
      <w:r>
        <w:rPr>
          <w:rFonts w:ascii="Times New Roman" w:hAnsi="Times New Roman" w:cs="Times New Roman"/>
          <w:sz w:val="28"/>
          <w:szCs w:val="28"/>
        </w:rPr>
        <w:t xml:space="preserve"> может принимать три формы (рис. 9)</w:t>
      </w:r>
    </w:p>
    <w:p w:rsidR="00623DD9" w:rsidRDefault="00623DD9" w:rsidP="00DF7C46">
      <w:pPr>
        <w:spacing w:after="0" w:line="360" w:lineRule="auto"/>
        <w:ind w:firstLine="851"/>
        <w:jc w:val="both"/>
        <w:rPr>
          <w:rFonts w:ascii="Times New Roman" w:hAnsi="Times New Roman" w:cs="Times New Roman"/>
          <w:sz w:val="28"/>
          <w:szCs w:val="28"/>
        </w:rPr>
      </w:pPr>
    </w:p>
    <w:p w:rsidR="00623DD9" w:rsidRDefault="00623DD9" w:rsidP="00DF7C46">
      <w:pPr>
        <w:spacing w:after="0" w:line="360" w:lineRule="auto"/>
        <w:ind w:firstLine="851"/>
        <w:jc w:val="both"/>
        <w:rPr>
          <w:rFonts w:ascii="Times New Roman" w:hAnsi="Times New Roman" w:cs="Times New Roman"/>
          <w:sz w:val="28"/>
          <w:szCs w:val="28"/>
        </w:rPr>
      </w:pPr>
    </w:p>
    <w:p w:rsidR="00DF7C46" w:rsidRDefault="00DF7C46" w:rsidP="00DF7C46">
      <w:pPr>
        <w:spacing w:after="0" w:line="360" w:lineRule="auto"/>
        <w:jc w:val="both"/>
        <w:rPr>
          <w:rFonts w:ascii="Times New Roman" w:hAnsi="Times New Roman" w:cs="Times New Roman"/>
          <w:sz w:val="28"/>
          <w:szCs w:val="28"/>
        </w:rPr>
      </w:pPr>
      <w:r>
        <w:rPr>
          <w:noProof/>
          <w:lang w:eastAsia="ru-RU"/>
        </w:rPr>
        <w:drawing>
          <wp:inline distT="0" distB="0" distL="0" distR="0">
            <wp:extent cx="5715000" cy="2371725"/>
            <wp:effectExtent l="0" t="0" r="57150" b="9525"/>
            <wp:docPr id="17" name="Схема 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9" r:lo="rId50" r:qs="rId51" r:cs="rId52"/>
              </a:graphicData>
            </a:graphic>
          </wp:inline>
        </w:drawing>
      </w:r>
    </w:p>
    <w:p w:rsidR="00DF7C46" w:rsidRDefault="00DF7C46" w:rsidP="00DF7C46">
      <w:pPr>
        <w:spacing w:after="0" w:line="360" w:lineRule="auto"/>
        <w:ind w:firstLine="851"/>
        <w:jc w:val="center"/>
        <w:rPr>
          <w:rFonts w:ascii="Times New Roman" w:hAnsi="Times New Roman" w:cs="Times New Roman"/>
          <w:sz w:val="28"/>
          <w:szCs w:val="28"/>
        </w:rPr>
      </w:pPr>
    </w:p>
    <w:p w:rsidR="00DF7C46" w:rsidRDefault="00DF7C46" w:rsidP="00DF7C46">
      <w:pPr>
        <w:spacing w:after="0" w:line="360" w:lineRule="auto"/>
        <w:ind w:firstLine="851"/>
        <w:jc w:val="center"/>
        <w:rPr>
          <w:rFonts w:ascii="Times New Roman" w:hAnsi="Times New Roman" w:cs="Times New Roman"/>
          <w:sz w:val="28"/>
          <w:szCs w:val="28"/>
        </w:rPr>
      </w:pPr>
      <w:r>
        <w:rPr>
          <w:rFonts w:ascii="Times New Roman" w:hAnsi="Times New Roman" w:cs="Times New Roman"/>
          <w:sz w:val="28"/>
          <w:szCs w:val="28"/>
        </w:rPr>
        <w:t>Рисунок 9 – Виды оперативного контроля</w:t>
      </w:r>
    </w:p>
    <w:p w:rsidR="00DF7C46" w:rsidRDefault="00DF7C46" w:rsidP="00DF7C46">
      <w:pPr>
        <w:spacing w:after="0" w:line="360" w:lineRule="auto"/>
        <w:ind w:firstLine="851"/>
        <w:jc w:val="center"/>
        <w:rPr>
          <w:rFonts w:ascii="Times New Roman" w:hAnsi="Times New Roman" w:cs="Times New Roman"/>
          <w:sz w:val="28"/>
          <w:szCs w:val="28"/>
        </w:rPr>
      </w:pPr>
    </w:p>
    <w:p w:rsidR="00DF7C46" w:rsidRDefault="00DF7C46" w:rsidP="00623DD9">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lastRenderedPageBreak/>
        <w:t>2.</w:t>
      </w:r>
      <w:r>
        <w:rPr>
          <w:rFonts w:ascii="Times New Roman" w:hAnsi="Times New Roman" w:cs="Times New Roman"/>
          <w:i/>
          <w:sz w:val="28"/>
          <w:szCs w:val="28"/>
        </w:rPr>
        <w:t>Финансовый контроль</w:t>
      </w:r>
      <w:r>
        <w:rPr>
          <w:rFonts w:ascii="Times New Roman" w:hAnsi="Times New Roman" w:cs="Times New Roman"/>
          <w:sz w:val="28"/>
          <w:szCs w:val="28"/>
        </w:rPr>
        <w:t xml:space="preserve"> включает несколько методов его реализации (рис.10).</w:t>
      </w:r>
      <w:r>
        <w:rPr>
          <w:rFonts w:ascii="Times New Roman" w:hAnsi="Times New Roman" w:cs="Times New Roman"/>
          <w:noProof/>
          <w:sz w:val="28"/>
          <w:szCs w:val="28"/>
          <w:lang w:eastAsia="ru-RU"/>
        </w:rPr>
        <w:drawing>
          <wp:inline distT="0" distB="0" distL="0" distR="0" wp14:anchorId="19A11FE6" wp14:editId="55516BC8">
            <wp:extent cx="6229350" cy="3314700"/>
            <wp:effectExtent l="0" t="0" r="95250" b="0"/>
            <wp:docPr id="14" name="Схема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p>
    <w:p w:rsidR="00DF7C46" w:rsidRDefault="00DF7C46" w:rsidP="00DF7C46">
      <w:pPr>
        <w:spacing w:after="0" w:line="360" w:lineRule="auto"/>
        <w:ind w:firstLine="851"/>
        <w:jc w:val="center"/>
        <w:rPr>
          <w:rFonts w:ascii="Times New Roman" w:hAnsi="Times New Roman" w:cs="Times New Roman"/>
          <w:sz w:val="28"/>
          <w:szCs w:val="28"/>
        </w:rPr>
      </w:pPr>
      <w:r>
        <w:rPr>
          <w:rFonts w:ascii="Times New Roman" w:hAnsi="Times New Roman" w:cs="Times New Roman"/>
          <w:sz w:val="28"/>
          <w:szCs w:val="28"/>
        </w:rPr>
        <w:t>Рисунок 10 – Методы финансового анализа</w:t>
      </w:r>
    </w:p>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Стоит отметить особое значение таких процедур, как финансовые проверки.  Внешний аудит - это финансовая оценка, проведенная экспертами, которые не являются служащими организации. Внутренний аудит проводится служащими самой организации. Его задачей, как и задачей внешнего аудита, является подтверждение точности финансовых учетных процедур. Внутренний аудит, кроме того, проверяет данные процедуры на эффективность и пригодность.</w:t>
      </w:r>
    </w:p>
    <w:p w:rsidR="00F52983" w:rsidRDefault="00DF7C46" w:rsidP="00DF7C46">
      <w:pPr>
        <w:spacing w:after="0" w:line="360" w:lineRule="auto"/>
        <w:ind w:firstLine="851"/>
        <w:rPr>
          <w:rFonts w:ascii="Times New Roman" w:hAnsi="Times New Roman" w:cs="Times New Roman"/>
          <w:sz w:val="28"/>
          <w:szCs w:val="28"/>
        </w:rPr>
      </w:pPr>
      <w:r>
        <w:rPr>
          <w:rFonts w:ascii="Times New Roman" w:hAnsi="Times New Roman" w:cs="Times New Roman"/>
          <w:sz w:val="28"/>
          <w:szCs w:val="28"/>
        </w:rPr>
        <w:t xml:space="preserve">3. Основные виды </w:t>
      </w:r>
      <w:r>
        <w:rPr>
          <w:rFonts w:ascii="Times New Roman" w:hAnsi="Times New Roman" w:cs="Times New Roman"/>
          <w:i/>
          <w:sz w:val="28"/>
          <w:szCs w:val="28"/>
        </w:rPr>
        <w:t>структурного контроля</w:t>
      </w:r>
      <w:r>
        <w:rPr>
          <w:rFonts w:ascii="Times New Roman" w:hAnsi="Times New Roman" w:cs="Times New Roman"/>
          <w:sz w:val="28"/>
          <w:szCs w:val="28"/>
        </w:rPr>
        <w:t xml:space="preserve"> рассмотрены в таблице 9.</w:t>
      </w:r>
    </w:p>
    <w:p w:rsidR="00DF7C46" w:rsidRDefault="00DF7C46" w:rsidP="00DF7C46">
      <w:pPr>
        <w:spacing w:after="0" w:line="360" w:lineRule="auto"/>
        <w:rPr>
          <w:rFonts w:ascii="Times New Roman" w:hAnsi="Times New Roman" w:cs="Times New Roman"/>
          <w:sz w:val="24"/>
          <w:szCs w:val="24"/>
        </w:rPr>
      </w:pPr>
      <w:r>
        <w:rPr>
          <w:rFonts w:ascii="Times New Roman" w:hAnsi="Times New Roman" w:cs="Times New Roman"/>
          <w:sz w:val="24"/>
          <w:szCs w:val="24"/>
        </w:rPr>
        <w:t>Таблица  9 - Виды структурного контроля</w:t>
      </w:r>
    </w:p>
    <w:tbl>
      <w:tblPr>
        <w:tblStyle w:val="a9"/>
        <w:tblW w:w="0" w:type="auto"/>
        <w:tblLook w:val="04A0" w:firstRow="1" w:lastRow="0" w:firstColumn="1" w:lastColumn="0" w:noHBand="0" w:noVBand="1"/>
      </w:tblPr>
      <w:tblGrid>
        <w:gridCol w:w="2376"/>
        <w:gridCol w:w="3686"/>
        <w:gridCol w:w="3509"/>
      </w:tblGrid>
      <w:tr w:rsidR="00DF7C46" w:rsidTr="00DF7C46">
        <w:tc>
          <w:tcPr>
            <w:tcW w:w="2376" w:type="dxa"/>
            <w:vMerge w:val="restart"/>
            <w:tcBorders>
              <w:top w:val="single" w:sz="4" w:space="0" w:color="auto"/>
              <w:left w:val="single" w:sz="4" w:space="0" w:color="auto"/>
              <w:bottom w:val="single" w:sz="4" w:space="0" w:color="auto"/>
              <w:right w:val="single" w:sz="4" w:space="0" w:color="auto"/>
            </w:tcBorders>
          </w:tcPr>
          <w:p w:rsidR="00DF7C46" w:rsidRDefault="00DF7C46">
            <w:pPr>
              <w:jc w:val="center"/>
              <w:rPr>
                <w:rFonts w:ascii="Times New Roman" w:hAnsi="Times New Roman" w:cs="Times New Roman"/>
                <w:sz w:val="24"/>
                <w:szCs w:val="24"/>
              </w:rPr>
            </w:pPr>
          </w:p>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Цели</w:t>
            </w:r>
          </w:p>
        </w:tc>
        <w:tc>
          <w:tcPr>
            <w:tcW w:w="3686"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Бюрократический контроль</w:t>
            </w:r>
          </w:p>
        </w:tc>
        <w:tc>
          <w:tcPr>
            <w:tcW w:w="3509"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Клановый контроль</w:t>
            </w:r>
          </w:p>
        </w:tc>
      </w:tr>
      <w:tr w:rsidR="00DF7C46" w:rsidTr="00DF7C46">
        <w:tc>
          <w:tcPr>
            <w:tcW w:w="0" w:type="auto"/>
            <w:vMerge/>
            <w:tcBorders>
              <w:top w:val="single" w:sz="4" w:space="0" w:color="auto"/>
              <w:left w:val="single" w:sz="4" w:space="0" w:color="auto"/>
              <w:bottom w:val="single" w:sz="4" w:space="0" w:color="auto"/>
              <w:right w:val="single" w:sz="4" w:space="0" w:color="auto"/>
            </w:tcBorders>
            <w:vAlign w:val="center"/>
            <w:hideMark/>
          </w:tcPr>
          <w:p w:rsidR="00DF7C46" w:rsidRDefault="00DF7C46">
            <w:pPr>
              <w:rPr>
                <w:rFonts w:ascii="Times New Roman" w:hAnsi="Times New Roman" w:cs="Times New Roman"/>
                <w:sz w:val="24"/>
                <w:szCs w:val="24"/>
              </w:rPr>
            </w:pPr>
          </w:p>
        </w:tc>
        <w:tc>
          <w:tcPr>
            <w:tcW w:w="3686"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Добиться подчинения служащих</w:t>
            </w:r>
          </w:p>
        </w:tc>
        <w:tc>
          <w:tcPr>
            <w:tcW w:w="3509"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Получить преданность служащего организации</w:t>
            </w:r>
          </w:p>
        </w:tc>
      </w:tr>
      <w:tr w:rsidR="00DF7C46" w:rsidTr="00DF7C46">
        <w:tc>
          <w:tcPr>
            <w:tcW w:w="2376"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Правила и стандарты</w:t>
            </w:r>
          </w:p>
        </w:tc>
        <w:tc>
          <w:tcPr>
            <w:tcW w:w="3686"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rPr>
                <w:rFonts w:ascii="Times New Roman" w:hAnsi="Times New Roman" w:cs="Times New Roman"/>
                <w:sz w:val="24"/>
                <w:szCs w:val="24"/>
              </w:rPr>
            </w:pPr>
            <w:r>
              <w:rPr>
                <w:rFonts w:ascii="Times New Roman" w:hAnsi="Times New Roman" w:cs="Times New Roman"/>
                <w:sz w:val="24"/>
                <w:szCs w:val="24"/>
              </w:rPr>
              <w:t xml:space="preserve">Строгие правила, </w:t>
            </w:r>
            <w:proofErr w:type="gramStart"/>
            <w:r>
              <w:rPr>
                <w:rFonts w:ascii="Times New Roman" w:hAnsi="Times New Roman" w:cs="Times New Roman"/>
                <w:sz w:val="24"/>
                <w:szCs w:val="24"/>
              </w:rPr>
              <w:t>жесткая</w:t>
            </w:r>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иерар-хия</w:t>
            </w:r>
            <w:proofErr w:type="spellEnd"/>
            <w:r>
              <w:rPr>
                <w:rFonts w:ascii="Times New Roman" w:hAnsi="Times New Roman" w:cs="Times New Roman"/>
                <w:sz w:val="24"/>
                <w:szCs w:val="24"/>
              </w:rPr>
              <w:t>, дополнительные структуры и строгие стандарты деятель-</w:t>
            </w:r>
            <w:proofErr w:type="spellStart"/>
            <w:r>
              <w:rPr>
                <w:rFonts w:ascii="Times New Roman" w:hAnsi="Times New Roman" w:cs="Times New Roman"/>
                <w:sz w:val="24"/>
                <w:szCs w:val="24"/>
              </w:rPr>
              <w:t>ности</w:t>
            </w:r>
            <w:proofErr w:type="spellEnd"/>
          </w:p>
        </w:tc>
        <w:tc>
          <w:tcPr>
            <w:tcW w:w="3509"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rPr>
                <w:rFonts w:ascii="Times New Roman" w:hAnsi="Times New Roman" w:cs="Times New Roman"/>
                <w:sz w:val="24"/>
                <w:szCs w:val="24"/>
              </w:rPr>
            </w:pPr>
            <w:r>
              <w:rPr>
                <w:rFonts w:ascii="Times New Roman" w:hAnsi="Times New Roman" w:cs="Times New Roman"/>
                <w:sz w:val="24"/>
                <w:szCs w:val="24"/>
              </w:rPr>
              <w:t xml:space="preserve">Основывается на групповых нормах и развитой </w:t>
            </w:r>
            <w:proofErr w:type="spellStart"/>
            <w:proofErr w:type="gramStart"/>
            <w:r>
              <w:rPr>
                <w:rFonts w:ascii="Times New Roman" w:hAnsi="Times New Roman" w:cs="Times New Roman"/>
                <w:sz w:val="24"/>
                <w:szCs w:val="24"/>
              </w:rPr>
              <w:t>корпоратив</w:t>
            </w:r>
            <w:proofErr w:type="spellEnd"/>
            <w:r>
              <w:rPr>
                <w:rFonts w:ascii="Times New Roman" w:hAnsi="Times New Roman" w:cs="Times New Roman"/>
                <w:sz w:val="24"/>
                <w:szCs w:val="24"/>
              </w:rPr>
              <w:t>-ной</w:t>
            </w:r>
            <w:proofErr w:type="gramEnd"/>
            <w:r>
              <w:rPr>
                <w:rFonts w:ascii="Times New Roman" w:hAnsi="Times New Roman" w:cs="Times New Roman"/>
                <w:sz w:val="24"/>
                <w:szCs w:val="24"/>
              </w:rPr>
              <w:t xml:space="preserve"> культуре и возлагает на служащих бремя ответствен-</w:t>
            </w:r>
            <w:proofErr w:type="spellStart"/>
            <w:r>
              <w:rPr>
                <w:rFonts w:ascii="Times New Roman" w:hAnsi="Times New Roman" w:cs="Times New Roman"/>
                <w:sz w:val="24"/>
                <w:szCs w:val="24"/>
              </w:rPr>
              <w:t>ности</w:t>
            </w:r>
            <w:proofErr w:type="spellEnd"/>
            <w:r>
              <w:rPr>
                <w:rFonts w:ascii="Times New Roman" w:hAnsi="Times New Roman" w:cs="Times New Roman"/>
                <w:sz w:val="24"/>
                <w:szCs w:val="24"/>
              </w:rPr>
              <w:t xml:space="preserve"> самоконтроля</w:t>
            </w:r>
          </w:p>
        </w:tc>
      </w:tr>
      <w:tr w:rsidR="00DF7C46" w:rsidTr="00DF7C46">
        <w:tc>
          <w:tcPr>
            <w:tcW w:w="2376"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Структура организации</w:t>
            </w:r>
          </w:p>
        </w:tc>
        <w:tc>
          <w:tcPr>
            <w:tcW w:w="3686"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Разветвленная</w:t>
            </w:r>
          </w:p>
        </w:tc>
        <w:tc>
          <w:tcPr>
            <w:tcW w:w="3509"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Плоская</w:t>
            </w:r>
          </w:p>
        </w:tc>
      </w:tr>
    </w:tbl>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lastRenderedPageBreak/>
        <w:t>4.</w:t>
      </w:r>
      <w:r>
        <w:rPr>
          <w:rFonts w:ascii="Times New Roman" w:hAnsi="Times New Roman" w:cs="Times New Roman"/>
          <w:i/>
          <w:sz w:val="28"/>
          <w:szCs w:val="28"/>
        </w:rPr>
        <w:t>Стратегический контроль</w:t>
      </w:r>
      <w:r>
        <w:rPr>
          <w:rFonts w:ascii="Times New Roman" w:hAnsi="Times New Roman" w:cs="Times New Roman"/>
          <w:sz w:val="28"/>
          <w:szCs w:val="28"/>
        </w:rPr>
        <w:t xml:space="preserve"> сосредоточивается на структуре, руководстве, технологии, трудовых ресурсах организации, а также на информационных системах и системах оперативного контроля. Основные характеристики стратегического контроля показаны в таблице 10.</w:t>
      </w:r>
    </w:p>
    <w:p w:rsidR="00DF7C46" w:rsidRDefault="00DF7C46" w:rsidP="00DF7C4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Таблица 10 – Основные характеристики типов стратегического контроля</w:t>
      </w:r>
    </w:p>
    <w:tbl>
      <w:tblPr>
        <w:tblStyle w:val="a9"/>
        <w:tblW w:w="0" w:type="auto"/>
        <w:tblLook w:val="04A0" w:firstRow="1" w:lastRow="0" w:firstColumn="1" w:lastColumn="0" w:noHBand="0" w:noVBand="1"/>
      </w:tblPr>
      <w:tblGrid>
        <w:gridCol w:w="4785"/>
        <w:gridCol w:w="4786"/>
      </w:tblGrid>
      <w:tr w:rsidR="00DF7C46" w:rsidTr="00DF7C46">
        <w:tc>
          <w:tcPr>
            <w:tcW w:w="4785"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b/>
                <w:sz w:val="24"/>
                <w:szCs w:val="24"/>
              </w:rPr>
            </w:pPr>
            <w:r>
              <w:rPr>
                <w:rFonts w:ascii="Times New Roman" w:hAnsi="Times New Roman" w:cs="Times New Roman"/>
                <w:b/>
                <w:sz w:val="24"/>
                <w:szCs w:val="24"/>
              </w:rPr>
              <w:t>Централизованный контроль</w:t>
            </w:r>
          </w:p>
        </w:tc>
        <w:tc>
          <w:tcPr>
            <w:tcW w:w="4786"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b/>
                <w:sz w:val="24"/>
                <w:szCs w:val="24"/>
              </w:rPr>
            </w:pPr>
            <w:r>
              <w:rPr>
                <w:rFonts w:ascii="Times New Roman" w:hAnsi="Times New Roman" w:cs="Times New Roman"/>
                <w:b/>
                <w:sz w:val="24"/>
                <w:szCs w:val="24"/>
              </w:rPr>
              <w:t>Децентрализованный контроль</w:t>
            </w:r>
          </w:p>
        </w:tc>
      </w:tr>
      <w:tr w:rsidR="00DF7C46" w:rsidTr="00DF7C46">
        <w:tc>
          <w:tcPr>
            <w:tcW w:w="4785"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Любая организация в мире отвечает за оперативную отчетность о результатах деятельности перед головной конторой</w:t>
            </w:r>
          </w:p>
        </w:tc>
        <w:tc>
          <w:tcPr>
            <w:tcW w:w="4786"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Зарубежные подразделения должны отчитываться менее часто и не по всем показателям</w:t>
            </w:r>
          </w:p>
        </w:tc>
      </w:tr>
      <w:tr w:rsidR="00DF7C46" w:rsidTr="00DF7C46">
        <w:tc>
          <w:tcPr>
            <w:tcW w:w="4785"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Управляющие головной конторы часто посещают зарубежные отделения для наблюдения за их работой</w:t>
            </w:r>
          </w:p>
        </w:tc>
        <w:tc>
          <w:tcPr>
            <w:tcW w:w="4786"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От отделений обычно требуется представление кратких отчетов о деятельности только ежеквартально, а полных отчетов всего лишь раз в год</w:t>
            </w:r>
          </w:p>
        </w:tc>
      </w:tr>
      <w:tr w:rsidR="00DF7C46" w:rsidTr="00DF7C46">
        <w:tc>
          <w:tcPr>
            <w:tcW w:w="4785"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 xml:space="preserve">Существует четкий </w:t>
            </w:r>
            <w:proofErr w:type="gramStart"/>
            <w:r>
              <w:rPr>
                <w:rFonts w:ascii="Times New Roman" w:hAnsi="Times New Roman" w:cs="Times New Roman"/>
                <w:sz w:val="24"/>
                <w:szCs w:val="24"/>
              </w:rPr>
              <w:t>контроль за</w:t>
            </w:r>
            <w:proofErr w:type="gramEnd"/>
            <w:r>
              <w:rPr>
                <w:rFonts w:ascii="Times New Roman" w:hAnsi="Times New Roman" w:cs="Times New Roman"/>
                <w:sz w:val="24"/>
                <w:szCs w:val="24"/>
              </w:rPr>
              <w:t xml:space="preserve"> ключевыми стратегическими решениями</w:t>
            </w:r>
          </w:p>
        </w:tc>
        <w:tc>
          <w:tcPr>
            <w:tcW w:w="4786" w:type="dxa"/>
            <w:tcBorders>
              <w:top w:val="single" w:sz="4" w:space="0" w:color="auto"/>
              <w:left w:val="single" w:sz="4" w:space="0" w:color="auto"/>
              <w:bottom w:val="single" w:sz="4" w:space="0" w:color="auto"/>
              <w:right w:val="single" w:sz="4" w:space="0" w:color="auto"/>
            </w:tcBorders>
            <w:hideMark/>
          </w:tcPr>
          <w:p w:rsidR="00DF7C46" w:rsidRDefault="00DF7C46">
            <w:pPr>
              <w:spacing w:line="276" w:lineRule="auto"/>
              <w:jc w:val="center"/>
              <w:rPr>
                <w:rFonts w:ascii="Times New Roman" w:hAnsi="Times New Roman" w:cs="Times New Roman"/>
                <w:sz w:val="24"/>
                <w:szCs w:val="24"/>
              </w:rPr>
            </w:pPr>
            <w:r>
              <w:rPr>
                <w:rFonts w:ascii="Times New Roman" w:hAnsi="Times New Roman" w:cs="Times New Roman"/>
                <w:sz w:val="24"/>
                <w:szCs w:val="24"/>
              </w:rPr>
              <w:t>Вызовы в головную контору менее часты и в меньшей степени связаны с отслеживанием и оценкой деятельности</w:t>
            </w:r>
          </w:p>
        </w:tc>
      </w:tr>
    </w:tbl>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В  организациях почтовой связи системе внутрихозяйственного контроля ведущая роль принадлежит контролю со стороны бухгалтерии, которая проводит его во всех видах и непрерывно - от сбора бухгалтерской информации до анализа бухгалтерской отчетности. Также контрольные функции осуществляют технологические, планово-экономические и другие службы, находящиеся в филиалах и подразделениях предприятия, обязанности которых определены соответствующими положениями, должностными инструкциями. Большое значение в системе внутрихозяйственного контроля имеют специальные службы контроля и ревизии внутри самой организации, которые существуют в среде почтовой связи в виде отделов внутреннего аудита, планово-аналитических структур или внутренних ревизионных служб.</w:t>
      </w:r>
    </w:p>
    <w:p w:rsidR="00DF7C46" w:rsidRDefault="00DF7C46" w:rsidP="00DF7C46">
      <w:pPr>
        <w:spacing w:after="0" w:line="360" w:lineRule="auto"/>
        <w:ind w:firstLine="851"/>
        <w:jc w:val="both"/>
        <w:rPr>
          <w:rFonts w:ascii="Times New Roman" w:hAnsi="Times New Roman" w:cs="Times New Roman"/>
          <w:sz w:val="28"/>
          <w:szCs w:val="28"/>
        </w:rPr>
      </w:pPr>
      <w:r>
        <w:rPr>
          <w:noProof/>
          <w:lang w:eastAsia="ru-RU"/>
        </w:rPr>
        <mc:AlternateContent>
          <mc:Choice Requires="wps">
            <w:drawing>
              <wp:anchor distT="0" distB="0" distL="114300" distR="114300" simplePos="0" relativeHeight="251660288" behindDoc="0" locked="0" layoutInCell="1" allowOverlap="1">
                <wp:simplePos x="0" y="0"/>
                <wp:positionH relativeFrom="column">
                  <wp:posOffset>1596390</wp:posOffset>
                </wp:positionH>
                <wp:positionV relativeFrom="paragraph">
                  <wp:posOffset>558165</wp:posOffset>
                </wp:positionV>
                <wp:extent cx="1343025" cy="733425"/>
                <wp:effectExtent l="0" t="0" r="28575" b="28575"/>
                <wp:wrapNone/>
                <wp:docPr id="47" name="Прямоугольник 47"/>
                <wp:cNvGraphicFramePr/>
                <a:graphic xmlns:a="http://schemas.openxmlformats.org/drawingml/2006/main">
                  <a:graphicData uri="http://schemas.microsoft.com/office/word/2010/wordprocessingShape">
                    <wps:wsp>
                      <wps:cNvSpPr/>
                      <wps:spPr>
                        <a:xfrm>
                          <a:off x="0" y="0"/>
                          <a:ext cx="1343025" cy="733425"/>
                        </a:xfrm>
                        <a:prstGeom prst="rect">
                          <a:avLst/>
                        </a:prstGeom>
                        <a:solidFill>
                          <a:sysClr val="window" lastClr="FFFFFF"/>
                        </a:solidFill>
                        <a:ln w="25400" cap="flat" cmpd="sng" algn="ctr">
                          <a:solidFill>
                            <a:sysClr val="windowText" lastClr="000000"/>
                          </a:solidFill>
                          <a:prstDash val="solid"/>
                        </a:ln>
                        <a:effectLst/>
                      </wps:spPr>
                      <wps:txbx>
                        <w:txbxContent>
                          <w:p w:rsidR="00FF0E7E" w:rsidRDefault="00FF0E7E" w:rsidP="00DF7C46">
                            <w:pPr>
                              <w:jc w:val="center"/>
                            </w:pPr>
                            <w:r>
                              <w:t>Измерение эффективности деятельности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47" o:spid="_x0000_s1026" style="position:absolute;left:0;text-align:left;margin-left:125.7pt;margin-top:43.95pt;width:105.75pt;height:57.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" fillcolor="window" strokecolor="windowText" strokeweight="2pt">
                <v:textbox>
                  <w:txbxContent>
                    <w:p w:rsidR="00FF0E7E" w:rsidRDefault="00FF0E7E" w:rsidP="00DF7C46">
                      <w:pPr>
                        <w:jc w:val="center"/>
                      </w:pPr>
                      <w:r>
                        <w:t>Измерение эффективности деятельности</w:t>
                      </w:r>
                    </w:p>
                  </w:txbxContent>
                </v:textbox>
              </v:rect>
            </w:pict>
          </mc:Fallback>
        </mc:AlternateContent>
      </w:r>
      <w:r>
        <w:rPr>
          <w:noProof/>
          <w:lang w:eastAsia="ru-RU"/>
        </w:rPr>
        <mc:AlternateContent>
          <mc:Choice Requires="wps">
            <w:drawing>
              <wp:anchor distT="0" distB="0" distL="114300" distR="114300" simplePos="0" relativeHeight="251661312" behindDoc="0" locked="0" layoutInCell="1" allowOverlap="1">
                <wp:simplePos x="0" y="0"/>
                <wp:positionH relativeFrom="column">
                  <wp:posOffset>3139440</wp:posOffset>
                </wp:positionH>
                <wp:positionV relativeFrom="paragraph">
                  <wp:posOffset>558165</wp:posOffset>
                </wp:positionV>
                <wp:extent cx="1343025" cy="781050"/>
                <wp:effectExtent l="0" t="0" r="28575" b="19050"/>
                <wp:wrapNone/>
                <wp:docPr id="46" name="Прямоугольник 46"/>
                <wp:cNvGraphicFramePr/>
                <a:graphic xmlns:a="http://schemas.openxmlformats.org/drawingml/2006/main">
                  <a:graphicData uri="http://schemas.microsoft.com/office/word/2010/wordprocessingShape">
                    <wps:wsp>
                      <wps:cNvSpPr/>
                      <wps:spPr>
                        <a:xfrm>
                          <a:off x="0" y="0"/>
                          <a:ext cx="1343025" cy="781050"/>
                        </a:xfrm>
                        <a:prstGeom prst="rect">
                          <a:avLst/>
                        </a:prstGeom>
                        <a:solidFill>
                          <a:sysClr val="window" lastClr="FFFFFF"/>
                        </a:solidFill>
                        <a:ln w="25400" cap="flat" cmpd="sng" algn="ctr">
                          <a:solidFill>
                            <a:sysClr val="windowText" lastClr="000000"/>
                          </a:solidFill>
                          <a:prstDash val="solid"/>
                        </a:ln>
                        <a:effectLst/>
                      </wps:spPr>
                      <wps:txbx>
                        <w:txbxContent>
                          <w:p w:rsidR="00FF0E7E" w:rsidRDefault="00FF0E7E" w:rsidP="00DF7C46">
                            <w:pPr>
                              <w:spacing w:line="240" w:lineRule="auto"/>
                              <w:jc w:val="center"/>
                            </w:pPr>
                            <w:r>
                              <w:t xml:space="preserve">Сравнение достигнутых и плановых показателей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46" o:spid="_x0000_s1027" style="position:absolute;left:0;text-align:left;margin-left:247.2pt;margin-top:43.95pt;width:105.75pt;height:6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" fillcolor="window" strokecolor="windowText" strokeweight="2pt">
                <v:textbox>
                  <w:txbxContent>
                    <w:p w:rsidR="00FF0E7E" w:rsidRDefault="00FF0E7E" w:rsidP="00DF7C46">
                      <w:pPr>
                        <w:spacing w:line="240" w:lineRule="auto"/>
                        <w:jc w:val="center"/>
                      </w:pPr>
                      <w:r>
                        <w:t xml:space="preserve">Сравнение достигнутых и плановых показателей </w:t>
                      </w:r>
                    </w:p>
                  </w:txbxContent>
                </v:textbox>
              </v:rect>
            </w:pict>
          </mc:Fallback>
        </mc:AlternateContent>
      </w:r>
      <w:r>
        <w:rPr>
          <w:noProof/>
          <w:lang w:eastAsia="ru-RU"/>
        </w:rPr>
        <mc:AlternateContent>
          <mc:Choice Requires="wps">
            <w:drawing>
              <wp:anchor distT="0" distB="0" distL="114300" distR="114300" simplePos="0" relativeHeight="251662336" behindDoc="0" locked="0" layoutInCell="1" allowOverlap="1">
                <wp:simplePos x="0" y="0"/>
                <wp:positionH relativeFrom="column">
                  <wp:posOffset>4596765</wp:posOffset>
                </wp:positionH>
                <wp:positionV relativeFrom="paragraph">
                  <wp:posOffset>558165</wp:posOffset>
                </wp:positionV>
                <wp:extent cx="1343025" cy="781050"/>
                <wp:effectExtent l="0" t="0" r="28575" b="19050"/>
                <wp:wrapNone/>
                <wp:docPr id="45" name="Прямоугольник 45"/>
                <wp:cNvGraphicFramePr/>
                <a:graphic xmlns:a="http://schemas.openxmlformats.org/drawingml/2006/main">
                  <a:graphicData uri="http://schemas.microsoft.com/office/word/2010/wordprocessingShape">
                    <wps:wsp>
                      <wps:cNvSpPr/>
                      <wps:spPr>
                        <a:xfrm>
                          <a:off x="0" y="0"/>
                          <a:ext cx="1343025" cy="781050"/>
                        </a:xfrm>
                        <a:prstGeom prst="rect">
                          <a:avLst/>
                        </a:prstGeom>
                        <a:solidFill>
                          <a:sysClr val="window" lastClr="FFFFFF"/>
                        </a:solidFill>
                        <a:ln w="25400" cap="flat" cmpd="sng" algn="ctr">
                          <a:solidFill>
                            <a:sysClr val="windowText" lastClr="000000"/>
                          </a:solidFill>
                          <a:prstDash val="solid"/>
                        </a:ln>
                        <a:effectLst/>
                      </wps:spPr>
                      <wps:txbx>
                        <w:txbxContent>
                          <w:p w:rsidR="00FF0E7E" w:rsidRDefault="00FF0E7E" w:rsidP="00DF7C46">
                            <w:pPr>
                              <w:jc w:val="center"/>
                            </w:pPr>
                            <w:r>
                              <w:t>Корректирующие действия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45" o:spid="_x0000_s1028" style="position:absolute;left:0;text-align:left;margin-left:361.95pt;margin-top:43.95pt;width:105.75pt;height:6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" fillcolor="window" strokecolor="windowText" strokeweight="2pt">
                <v:textbox>
                  <w:txbxContent>
                    <w:p w:rsidR="00FF0E7E" w:rsidRDefault="00FF0E7E" w:rsidP="00DF7C46">
                      <w:pPr>
                        <w:jc w:val="center"/>
                      </w:pPr>
                      <w:r>
                        <w:t>Корректирующие действия</w:t>
                      </w:r>
                    </w:p>
                  </w:txbxContent>
                </v:textbox>
              </v:rect>
            </w:pict>
          </mc:Fallback>
        </mc:AlternateContent>
      </w:r>
      <w:r>
        <w:rPr>
          <w:noProof/>
          <w:lang w:eastAsia="ru-RU"/>
        </w:rPr>
        <mc:AlternateContent>
          <mc:Choice Requires="wps">
            <w:drawing>
              <wp:anchor distT="0" distB="0" distL="114300" distR="114300" simplePos="0" relativeHeight="251663360" behindDoc="0" locked="0" layoutInCell="1" allowOverlap="1">
                <wp:simplePos x="0" y="0"/>
                <wp:positionH relativeFrom="column">
                  <wp:posOffset>1377315</wp:posOffset>
                </wp:positionH>
                <wp:positionV relativeFrom="paragraph">
                  <wp:posOffset>982345</wp:posOffset>
                </wp:positionV>
                <wp:extent cx="219075" cy="9525"/>
                <wp:effectExtent l="0" t="76200" r="9525" b="104775"/>
                <wp:wrapNone/>
                <wp:docPr id="44" name="Прямая со стрелкой 44"/>
                <wp:cNvGraphicFramePr/>
                <a:graphic xmlns:a="http://schemas.openxmlformats.org/drawingml/2006/main">
                  <a:graphicData uri="http://schemas.microsoft.com/office/word/2010/wordprocessingShape">
                    <wps:wsp>
                      <wps:cNvCnPr/>
                      <wps:spPr>
                        <a:xfrm flipV="1">
                          <a:off x="0" y="0"/>
                          <a:ext cx="219075" cy="9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44" o:spid="_x0000_s1026" type="#_x0000_t32" style="position:absolute;margin-left:108.45pt;margin-top:77.35pt;width:17.25pt;height:.75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" strokecolor="#4579b8 [3044]">
                <v:stroke endarrow="open"/>
              </v:shape>
            </w:pict>
          </mc:Fallback>
        </mc:AlternateContent>
      </w:r>
      <w:r>
        <w:rPr>
          <w:noProof/>
          <w:lang w:eastAsia="ru-RU"/>
        </w:rPr>
        <mc:AlternateContent>
          <mc:Choice Requires="wps">
            <w:drawing>
              <wp:anchor distT="0" distB="0" distL="114300" distR="114300" simplePos="0" relativeHeight="251664384" behindDoc="0" locked="0" layoutInCell="1" allowOverlap="1">
                <wp:simplePos x="0" y="0"/>
                <wp:positionH relativeFrom="column">
                  <wp:posOffset>2939415</wp:posOffset>
                </wp:positionH>
                <wp:positionV relativeFrom="paragraph">
                  <wp:posOffset>991870</wp:posOffset>
                </wp:positionV>
                <wp:extent cx="200025" cy="0"/>
                <wp:effectExtent l="0" t="76200" r="28575" b="114300"/>
                <wp:wrapNone/>
                <wp:docPr id="43" name="Прямая со стрелкой 43"/>
                <wp:cNvGraphicFramePr/>
                <a:graphic xmlns:a="http://schemas.openxmlformats.org/drawingml/2006/main">
                  <a:graphicData uri="http://schemas.microsoft.com/office/word/2010/wordprocessingShape">
                    <wps:wsp>
                      <wps:cNvCnPr/>
                      <wps:spPr>
                        <a:xfrm>
                          <a:off x="0" y="0"/>
                          <a:ext cx="20002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Прямая со стрелкой 43" o:spid="_x0000_s1026" type="#_x0000_t32" style="position:absolute;margin-left:231.45pt;margin-top:78.1pt;width:15.75pt;height: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" strokecolor="#4579b8 [3044]">
                <v:stroke endarrow="open"/>
              </v:shape>
            </w:pict>
          </mc:Fallback>
        </mc:AlternateContent>
      </w:r>
      <w:r>
        <w:rPr>
          <w:noProof/>
          <w:lang w:eastAsia="ru-RU"/>
        </w:rPr>
        <mc:AlternateContent>
          <mc:Choice Requires="wps">
            <w:drawing>
              <wp:anchor distT="0" distB="0" distL="114300" distR="114300" simplePos="0" relativeHeight="251665408" behindDoc="0" locked="0" layoutInCell="1" allowOverlap="1">
                <wp:simplePos x="0" y="0"/>
                <wp:positionH relativeFrom="column">
                  <wp:posOffset>4482465</wp:posOffset>
                </wp:positionH>
                <wp:positionV relativeFrom="paragraph">
                  <wp:posOffset>982345</wp:posOffset>
                </wp:positionV>
                <wp:extent cx="114300" cy="9525"/>
                <wp:effectExtent l="0" t="76200" r="19050" b="104775"/>
                <wp:wrapNone/>
                <wp:docPr id="42" name="Прямая со стрелкой 42"/>
                <wp:cNvGraphicFramePr/>
                <a:graphic xmlns:a="http://schemas.openxmlformats.org/drawingml/2006/main">
                  <a:graphicData uri="http://schemas.microsoft.com/office/word/2010/wordprocessingShape">
                    <wps:wsp>
                      <wps:cNvCnPr/>
                      <wps:spPr>
                        <a:xfrm flipV="1">
                          <a:off x="0" y="0"/>
                          <a:ext cx="114300" cy="9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Прямая со стрелкой 42" o:spid="_x0000_s1026" type="#_x0000_t32" style="position:absolute;margin-left:352.95pt;margin-top:77.35pt;width:9pt;height:.75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" strokecolor="#4579b8 [3044]">
                <v:stroke endarrow="open"/>
              </v:shape>
            </w:pict>
          </mc:Fallback>
        </mc:AlternateContent>
      </w:r>
      <w:r>
        <w:rPr>
          <w:noProof/>
          <w:lang w:eastAsia="ru-RU"/>
        </w:rPr>
        <mc:AlternateContent>
          <mc:Choice Requires="wps">
            <w:drawing>
              <wp:anchor distT="0" distB="0" distL="114300" distR="114300" simplePos="0" relativeHeight="251666432" behindDoc="0" locked="0" layoutInCell="1" allowOverlap="1">
                <wp:simplePos x="0" y="0"/>
                <wp:positionH relativeFrom="column">
                  <wp:posOffset>5263515</wp:posOffset>
                </wp:positionH>
                <wp:positionV relativeFrom="paragraph">
                  <wp:posOffset>177800</wp:posOffset>
                </wp:positionV>
                <wp:extent cx="0" cy="390525"/>
                <wp:effectExtent l="0" t="0" r="19050" b="9525"/>
                <wp:wrapNone/>
                <wp:docPr id="41" name="Прямая соединительная линия 41"/>
                <wp:cNvGraphicFramePr/>
                <a:graphic xmlns:a="http://schemas.openxmlformats.org/drawingml/2006/main">
                  <a:graphicData uri="http://schemas.microsoft.com/office/word/2010/wordprocessingShape">
                    <wps:wsp>
                      <wps:cNvCnPr/>
                      <wps:spPr>
                        <a:xfrm flipV="1">
                          <a:off x="0" y="0"/>
                          <a:ext cx="0" cy="39052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1"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4.45pt,14pt" to="414.45pt,4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" strokecolor="#4579b8 [3044]"/>
            </w:pict>
          </mc:Fallback>
        </mc:AlternateContent>
      </w:r>
      <w:r>
        <w:rPr>
          <w:noProof/>
          <w:lang w:eastAsia="ru-RU"/>
        </w:rPr>
        <mc:AlternateContent>
          <mc:Choice Requires="wps">
            <w:drawing>
              <wp:anchor distT="0" distB="0" distL="114300" distR="114300" simplePos="0" relativeHeight="251667456" behindDoc="0" locked="0" layoutInCell="1" allowOverlap="1">
                <wp:simplePos x="0" y="0"/>
                <wp:positionH relativeFrom="column">
                  <wp:posOffset>672465</wp:posOffset>
                </wp:positionH>
                <wp:positionV relativeFrom="paragraph">
                  <wp:posOffset>177800</wp:posOffset>
                </wp:positionV>
                <wp:extent cx="4591050" cy="0"/>
                <wp:effectExtent l="0" t="0" r="19050" b="19050"/>
                <wp:wrapNone/>
                <wp:docPr id="40" name="Прямая соединительная линия 40"/>
                <wp:cNvGraphicFramePr/>
                <a:graphic xmlns:a="http://schemas.openxmlformats.org/drawingml/2006/main">
                  <a:graphicData uri="http://schemas.microsoft.com/office/word/2010/wordprocessingShape">
                    <wps:wsp>
                      <wps:cNvCnPr/>
                      <wps:spPr>
                        <a:xfrm flipH="1">
                          <a:off x="0" y="0"/>
                          <a:ext cx="459105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0"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95pt,14pt" to="414.4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" strokecolor="#4579b8 [3044]"/>
            </w:pict>
          </mc:Fallback>
        </mc:AlternateContent>
      </w:r>
      <w:r>
        <w:rPr>
          <w:noProof/>
          <w:lang w:eastAsia="ru-RU"/>
        </w:rPr>
        <mc:AlternateContent>
          <mc:Choice Requires="wps">
            <w:drawing>
              <wp:anchor distT="0" distB="0" distL="114300" distR="114300" simplePos="0" relativeHeight="251668480" behindDoc="0" locked="0" layoutInCell="1" allowOverlap="1">
                <wp:simplePos x="0" y="0"/>
                <wp:positionH relativeFrom="column">
                  <wp:posOffset>672465</wp:posOffset>
                </wp:positionH>
                <wp:positionV relativeFrom="paragraph">
                  <wp:posOffset>177800</wp:posOffset>
                </wp:positionV>
                <wp:extent cx="0" cy="390525"/>
                <wp:effectExtent l="95250" t="0" r="114300" b="66675"/>
                <wp:wrapNone/>
                <wp:docPr id="39" name="Прямая со стрелкой 39"/>
                <wp:cNvGraphicFramePr/>
                <a:graphic xmlns:a="http://schemas.openxmlformats.org/drawingml/2006/main">
                  <a:graphicData uri="http://schemas.microsoft.com/office/word/2010/wordprocessingShape">
                    <wps:wsp>
                      <wps:cNvCnPr/>
                      <wps:spPr>
                        <a:xfrm>
                          <a:off x="0" y="0"/>
                          <a:ext cx="0" cy="3905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id="Прямая со стрелкой 39" o:spid="_x0000_s1026" type="#_x0000_t32" style="position:absolute;margin-left:52.95pt;margin-top:14pt;width:0;height:30.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" strokecolor="#4579b8 [3044]">
                <v:stroke endarrow="open"/>
              </v:shape>
            </w:pict>
          </mc:Fallback>
        </mc:AlternateContent>
      </w:r>
      <w:r>
        <w:rPr>
          <w:noProof/>
          <w:lang w:eastAsia="ru-RU"/>
        </w:rPr>
        <mc:AlternateContent>
          <mc:Choice Requires="wps">
            <w:drawing>
              <wp:anchor distT="0" distB="0" distL="114300" distR="114300" simplePos="0" relativeHeight="251669504" behindDoc="0" locked="0" layoutInCell="1" allowOverlap="1">
                <wp:simplePos x="0" y="0"/>
                <wp:positionH relativeFrom="column">
                  <wp:posOffset>34290</wp:posOffset>
                </wp:positionH>
                <wp:positionV relativeFrom="paragraph">
                  <wp:posOffset>558165</wp:posOffset>
                </wp:positionV>
                <wp:extent cx="1343025" cy="733425"/>
                <wp:effectExtent l="0" t="0" r="28575" b="28575"/>
                <wp:wrapNone/>
                <wp:docPr id="38" name="Прямоугольник 38"/>
                <wp:cNvGraphicFramePr/>
                <a:graphic xmlns:a="http://schemas.openxmlformats.org/drawingml/2006/main">
                  <a:graphicData uri="http://schemas.microsoft.com/office/word/2010/wordprocessingShape">
                    <wps:wsp>
                      <wps:cNvSpPr/>
                      <wps:spPr>
                        <a:xfrm>
                          <a:off x="0" y="0"/>
                          <a:ext cx="1343025" cy="733425"/>
                        </a:xfrm>
                        <a:prstGeom prst="rect">
                          <a:avLst/>
                        </a:prstGeom>
                      </wps:spPr>
                      <wps:style>
                        <a:lnRef idx="2">
                          <a:schemeClr val="dk1"/>
                        </a:lnRef>
                        <a:fillRef idx="1">
                          <a:schemeClr val="lt1"/>
                        </a:fillRef>
                        <a:effectRef idx="0">
                          <a:schemeClr val="dk1"/>
                        </a:effectRef>
                        <a:fontRef idx="minor">
                          <a:schemeClr val="dk1"/>
                        </a:fontRef>
                      </wps:style>
                      <wps:txbx>
                        <w:txbxContent>
                          <w:p w:rsidR="00FF0E7E" w:rsidRDefault="00FF0E7E" w:rsidP="00DF7C46">
                            <w:pPr>
                              <w:jc w:val="center"/>
                            </w:pPr>
                            <w:r>
                              <w:t xml:space="preserve">Установление стандартов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38" o:spid="_x0000_s1029" style="position:absolute;left:0;text-align:left;margin-left:2.7pt;margin-top:43.95pt;width:105.75pt;height:57.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" fillcolor="white [3201]" strokecolor="black [3200]" strokeweight="2pt">
                <v:textbox>
                  <w:txbxContent>
                    <w:p w:rsidR="00FF0E7E" w:rsidRDefault="00FF0E7E" w:rsidP="00DF7C46">
                      <w:pPr>
                        <w:jc w:val="center"/>
                      </w:pPr>
                      <w:r>
                        <w:t xml:space="preserve">Установление стандартов </w:t>
                      </w:r>
                    </w:p>
                  </w:txbxContent>
                </v:textbox>
              </v:rect>
            </w:pict>
          </mc:Fallback>
        </mc:AlternateContent>
      </w:r>
    </w:p>
    <w:p w:rsidR="00DF7C46" w:rsidRDefault="00DF7C46" w:rsidP="00DF7C46">
      <w:pPr>
        <w:spacing w:after="0" w:line="360" w:lineRule="auto"/>
        <w:jc w:val="both"/>
        <w:rPr>
          <w:rFonts w:ascii="Times New Roman" w:hAnsi="Times New Roman" w:cs="Times New Roman"/>
          <w:sz w:val="28"/>
          <w:szCs w:val="28"/>
        </w:rPr>
      </w:pPr>
    </w:p>
    <w:p w:rsidR="00DF7C46" w:rsidRDefault="00DF7C46" w:rsidP="00DF7C46">
      <w:pPr>
        <w:spacing w:after="0" w:line="360" w:lineRule="auto"/>
        <w:ind w:firstLine="851"/>
        <w:jc w:val="both"/>
        <w:rPr>
          <w:rFonts w:ascii="Times New Roman" w:hAnsi="Times New Roman" w:cs="Times New Roman"/>
          <w:sz w:val="28"/>
          <w:szCs w:val="28"/>
        </w:rPr>
      </w:pPr>
    </w:p>
    <w:p w:rsidR="00DF7C46" w:rsidRDefault="00DF7C46" w:rsidP="00DF7C46">
      <w:pPr>
        <w:spacing w:after="0" w:line="360" w:lineRule="auto"/>
        <w:ind w:firstLine="851"/>
        <w:jc w:val="both"/>
        <w:rPr>
          <w:rFonts w:ascii="Times New Roman" w:hAnsi="Times New Roman" w:cs="Times New Roman"/>
          <w:sz w:val="28"/>
          <w:szCs w:val="28"/>
        </w:rPr>
      </w:pPr>
    </w:p>
    <w:p w:rsidR="00DF7C46" w:rsidRDefault="00DF7C46" w:rsidP="00DF7C46">
      <w:pPr>
        <w:spacing w:after="0" w:line="360" w:lineRule="auto"/>
        <w:rPr>
          <w:rFonts w:ascii="Times New Roman" w:hAnsi="Times New Roman" w:cs="Times New Roman"/>
          <w:sz w:val="28"/>
          <w:szCs w:val="28"/>
        </w:rPr>
      </w:pPr>
    </w:p>
    <w:p w:rsidR="00DF7C46" w:rsidRDefault="00DF7C46" w:rsidP="00DF7C46">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11 – Основные этапы проведения контроля в организации</w:t>
      </w:r>
    </w:p>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lastRenderedPageBreak/>
        <w:t>Вне зависимости от вида системы контроля в процессе контроля существует несколько основных этапов (рис. 11).</w:t>
      </w:r>
    </w:p>
    <w:p w:rsidR="00623DD9"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Первым этапом в процессе контроля является установление стандартов, т.е. плановых показателей, с которыми будут сравниваться последующие значения. Стандарты выражены в подходящей форме и согласованы с целями организации. Они также необходимы для определения показателей эффективности деятельности. </w:t>
      </w:r>
    </w:p>
    <w:p w:rsidR="00DF7C46" w:rsidRDefault="00623DD9"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 На втором этапе контроля с помощью показателей измеряется эффективность деятельности подразделений и организации в целом. При этом показатели эффективности должны быть</w:t>
      </w:r>
      <w:r w:rsidR="00821EC3">
        <w:rPr>
          <w:rFonts w:ascii="Times New Roman" w:hAnsi="Times New Roman" w:cs="Times New Roman"/>
          <w:sz w:val="28"/>
          <w:szCs w:val="28"/>
        </w:rPr>
        <w:t xml:space="preserve"> обоснованными, т.е. измерению подвергается только необходимые данные без лишней информации.</w:t>
      </w:r>
    </w:p>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Третьим шагом в процессе контроля является сравнение достигнутых показателей и установленных  по плану. Период сравнения показателей зависит от многих факторов, включая важность и сложность деятельности, подвергающейся контролю. Для плановых показателей, установленных на более </w:t>
      </w:r>
      <w:r w:rsidR="00821EC3">
        <w:rPr>
          <w:rFonts w:ascii="Times New Roman" w:hAnsi="Times New Roman" w:cs="Times New Roman"/>
          <w:sz w:val="28"/>
          <w:szCs w:val="28"/>
        </w:rPr>
        <w:t>длительный период времени</w:t>
      </w:r>
      <w:r>
        <w:rPr>
          <w:rFonts w:ascii="Times New Roman" w:hAnsi="Times New Roman" w:cs="Times New Roman"/>
          <w:sz w:val="28"/>
          <w:szCs w:val="28"/>
        </w:rPr>
        <w:t>, или стандартов более высокого уровня подход</w:t>
      </w:r>
      <w:r w:rsidR="00821EC3">
        <w:rPr>
          <w:rFonts w:ascii="Times New Roman" w:hAnsi="Times New Roman" w:cs="Times New Roman"/>
          <w:sz w:val="28"/>
          <w:szCs w:val="28"/>
        </w:rPr>
        <w:t>ят</w:t>
      </w:r>
      <w:r>
        <w:rPr>
          <w:rFonts w:ascii="Times New Roman" w:hAnsi="Times New Roman" w:cs="Times New Roman"/>
          <w:sz w:val="28"/>
          <w:szCs w:val="28"/>
        </w:rPr>
        <w:t xml:space="preserve"> годовые сравнения. В других обстоятельствах необходимы сравнения за более короткие </w:t>
      </w:r>
      <w:r w:rsidR="00821EC3">
        <w:rPr>
          <w:rFonts w:ascii="Times New Roman" w:hAnsi="Times New Roman" w:cs="Times New Roman"/>
          <w:sz w:val="28"/>
          <w:szCs w:val="28"/>
        </w:rPr>
        <w:t>временные рамки</w:t>
      </w:r>
      <w:r>
        <w:rPr>
          <w:rFonts w:ascii="Times New Roman" w:hAnsi="Times New Roman" w:cs="Times New Roman"/>
          <w:sz w:val="28"/>
          <w:szCs w:val="28"/>
        </w:rPr>
        <w:t xml:space="preserve">  (неделя, месяц, квартал).</w:t>
      </w:r>
    </w:p>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За</w:t>
      </w:r>
      <w:r w:rsidR="00821EC3">
        <w:rPr>
          <w:rFonts w:ascii="Times New Roman" w:hAnsi="Times New Roman" w:cs="Times New Roman"/>
          <w:sz w:val="28"/>
          <w:szCs w:val="28"/>
        </w:rPr>
        <w:t>вершающим</w:t>
      </w:r>
      <w:r>
        <w:rPr>
          <w:rFonts w:ascii="Times New Roman" w:hAnsi="Times New Roman" w:cs="Times New Roman"/>
          <w:sz w:val="28"/>
          <w:szCs w:val="28"/>
        </w:rPr>
        <w:t xml:space="preserve"> этапом в процессе контроля является определение необхо</w:t>
      </w:r>
      <w:r w:rsidR="00821EC3">
        <w:rPr>
          <w:rFonts w:ascii="Times New Roman" w:hAnsi="Times New Roman" w:cs="Times New Roman"/>
          <w:sz w:val="28"/>
          <w:szCs w:val="28"/>
        </w:rPr>
        <w:t>димости корректирующих действий, предусматривающее</w:t>
      </w:r>
      <w:r>
        <w:rPr>
          <w:rFonts w:ascii="Times New Roman" w:hAnsi="Times New Roman" w:cs="Times New Roman"/>
          <w:sz w:val="28"/>
          <w:szCs w:val="28"/>
        </w:rPr>
        <w:t xml:space="preserve"> </w:t>
      </w:r>
      <w:r w:rsidR="00821EC3">
        <w:rPr>
          <w:rFonts w:ascii="Times New Roman" w:hAnsi="Times New Roman" w:cs="Times New Roman"/>
          <w:sz w:val="28"/>
          <w:szCs w:val="28"/>
        </w:rPr>
        <w:t>наличие</w:t>
      </w:r>
      <w:r>
        <w:rPr>
          <w:rFonts w:ascii="Times New Roman" w:hAnsi="Times New Roman" w:cs="Times New Roman"/>
          <w:sz w:val="28"/>
          <w:szCs w:val="28"/>
        </w:rPr>
        <w:t xml:space="preserve"> аналитических и диагностических навыков руководителя. </w:t>
      </w:r>
    </w:p>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После того как сопоставлены фактические показатели с плановыми значениями, возможен ряд действий:</w:t>
      </w:r>
    </w:p>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возможно</w:t>
      </w:r>
      <w:proofErr w:type="gramEnd"/>
      <w:r>
        <w:rPr>
          <w:rFonts w:ascii="Times New Roman" w:hAnsi="Times New Roman" w:cs="Times New Roman"/>
          <w:sz w:val="28"/>
          <w:szCs w:val="28"/>
        </w:rPr>
        <w:t xml:space="preserve"> решение не предпринимать никаких действий, когда фактические показатели, в основном, соответствуют плановым;</w:t>
      </w:r>
    </w:p>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 изменение установленного планового показателя может быть необходимым, если вначале был установлен слишком высокий или низкий стандарт. Кроме того, показатели могут потребовать корректировки, если </w:t>
      </w:r>
      <w:r>
        <w:rPr>
          <w:rFonts w:ascii="Times New Roman" w:hAnsi="Times New Roman" w:cs="Times New Roman"/>
          <w:sz w:val="28"/>
          <w:szCs w:val="28"/>
        </w:rPr>
        <w:lastRenderedPageBreak/>
        <w:t>изменились обстоятельства внешней или внутренне</w:t>
      </w:r>
      <w:r w:rsidR="00F52983">
        <w:rPr>
          <w:rFonts w:ascii="Times New Roman" w:hAnsi="Times New Roman" w:cs="Times New Roman"/>
          <w:sz w:val="28"/>
          <w:szCs w:val="28"/>
        </w:rPr>
        <w:t>й</w:t>
      </w:r>
      <w:r>
        <w:rPr>
          <w:rFonts w:ascii="Times New Roman" w:hAnsi="Times New Roman" w:cs="Times New Roman"/>
          <w:sz w:val="28"/>
          <w:szCs w:val="28"/>
        </w:rPr>
        <w:t xml:space="preserve"> среды функционирования организации;</w:t>
      </w:r>
    </w:p>
    <w:p w:rsidR="00DF7C46" w:rsidRDefault="00DF7C46"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корректирующие действия необходимы, если отклонение значительно. Это может включать широкий набор вариантов.</w:t>
      </w:r>
    </w:p>
    <w:p w:rsidR="00DF7C46" w:rsidRDefault="00DF7C46" w:rsidP="00DF7C4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Достоинства системы внутреннего контроля представлены на рисунке 12.</w:t>
      </w:r>
    </w:p>
    <w:p w:rsidR="00DF7C46" w:rsidRDefault="00DF7C46" w:rsidP="00DF7C46">
      <w:pPr>
        <w:spacing w:after="0" w:line="360" w:lineRule="auto"/>
        <w:ind w:firstLine="851"/>
        <w:jc w:val="both"/>
        <w:rPr>
          <w:rFonts w:ascii="Times New Roman" w:hAnsi="Times New Roman" w:cs="Times New Roman"/>
          <w:sz w:val="28"/>
          <w:szCs w:val="28"/>
        </w:rPr>
      </w:pPr>
      <w:r>
        <w:rPr>
          <w:noProof/>
          <w:lang w:eastAsia="ru-RU"/>
        </w:rPr>
        <w:drawing>
          <wp:inline distT="0" distB="0" distL="0" distR="0">
            <wp:extent cx="5486400" cy="4038600"/>
            <wp:effectExtent l="0" t="38100" r="0" b="19050"/>
            <wp:docPr id="13" name="Схема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9" r:lo="rId60" r:qs="rId61" r:cs="rId62"/>
              </a:graphicData>
            </a:graphic>
          </wp:inline>
        </w:drawing>
      </w:r>
    </w:p>
    <w:p w:rsidR="00DF7C46" w:rsidRDefault="00DF7C46" w:rsidP="00DF7C46">
      <w:pPr>
        <w:spacing w:after="0" w:line="360" w:lineRule="auto"/>
        <w:ind w:firstLine="851"/>
        <w:jc w:val="center"/>
        <w:rPr>
          <w:rFonts w:ascii="Times New Roman" w:hAnsi="Times New Roman" w:cs="Times New Roman"/>
          <w:sz w:val="28"/>
          <w:szCs w:val="28"/>
        </w:rPr>
      </w:pPr>
      <w:r>
        <w:rPr>
          <w:rFonts w:ascii="Times New Roman" w:hAnsi="Times New Roman" w:cs="Times New Roman"/>
          <w:sz w:val="28"/>
          <w:szCs w:val="28"/>
        </w:rPr>
        <w:t>Рисунок 12 – Достоинства системы внутреннего контроля</w:t>
      </w:r>
    </w:p>
    <w:p w:rsidR="00DF7C46" w:rsidRDefault="00DF7C46" w:rsidP="00DF7C46">
      <w:pPr>
        <w:spacing w:after="0" w:line="360" w:lineRule="auto"/>
        <w:ind w:firstLine="851"/>
        <w:jc w:val="center"/>
        <w:rPr>
          <w:rFonts w:ascii="Times New Roman" w:hAnsi="Times New Roman" w:cs="Times New Roman"/>
          <w:sz w:val="28"/>
          <w:szCs w:val="28"/>
        </w:rPr>
      </w:pPr>
    </w:p>
    <w:p w:rsidR="00DF7C46" w:rsidRDefault="00821EC3" w:rsidP="00DF7C4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Для эффективности </w:t>
      </w:r>
      <w:r w:rsidR="00DF7C46">
        <w:rPr>
          <w:rFonts w:ascii="Times New Roman" w:hAnsi="Times New Roman" w:cs="Times New Roman"/>
          <w:sz w:val="28"/>
          <w:szCs w:val="28"/>
        </w:rPr>
        <w:t xml:space="preserve">системы контроля в почтовой организации на всех уровнях </w:t>
      </w:r>
      <w:r>
        <w:rPr>
          <w:rFonts w:ascii="Times New Roman" w:hAnsi="Times New Roman" w:cs="Times New Roman"/>
          <w:sz w:val="28"/>
          <w:szCs w:val="28"/>
        </w:rPr>
        <w:t xml:space="preserve">управления </w:t>
      </w:r>
      <w:r w:rsidR="00DF7C46">
        <w:rPr>
          <w:rFonts w:ascii="Times New Roman" w:hAnsi="Times New Roman" w:cs="Times New Roman"/>
          <w:sz w:val="28"/>
          <w:szCs w:val="28"/>
        </w:rPr>
        <w:t xml:space="preserve">должны понимать, что </w:t>
      </w:r>
      <w:r>
        <w:rPr>
          <w:rFonts w:ascii="Times New Roman" w:hAnsi="Times New Roman" w:cs="Times New Roman"/>
          <w:sz w:val="28"/>
          <w:szCs w:val="28"/>
        </w:rPr>
        <w:t>она</w:t>
      </w:r>
      <w:r w:rsidR="00DF7C46">
        <w:rPr>
          <w:rFonts w:ascii="Times New Roman" w:hAnsi="Times New Roman" w:cs="Times New Roman"/>
          <w:sz w:val="28"/>
          <w:szCs w:val="28"/>
        </w:rPr>
        <w:t xml:space="preserve"> способству</w:t>
      </w:r>
      <w:r>
        <w:rPr>
          <w:rFonts w:ascii="Times New Roman" w:hAnsi="Times New Roman" w:cs="Times New Roman"/>
          <w:sz w:val="28"/>
          <w:szCs w:val="28"/>
        </w:rPr>
        <w:t>е</w:t>
      </w:r>
      <w:r w:rsidR="00DF7C46">
        <w:rPr>
          <w:rFonts w:ascii="Times New Roman" w:hAnsi="Times New Roman" w:cs="Times New Roman"/>
          <w:sz w:val="28"/>
          <w:szCs w:val="28"/>
        </w:rPr>
        <w:t xml:space="preserve">т достижению общих целей. </w:t>
      </w:r>
      <w:r>
        <w:rPr>
          <w:rFonts w:ascii="Times New Roman" w:hAnsi="Times New Roman" w:cs="Times New Roman"/>
          <w:sz w:val="28"/>
          <w:szCs w:val="28"/>
        </w:rPr>
        <w:t xml:space="preserve">Система внутреннего контроля </w:t>
      </w:r>
      <w:r w:rsidR="00DF7C46">
        <w:rPr>
          <w:rFonts w:ascii="Times New Roman" w:hAnsi="Times New Roman" w:cs="Times New Roman"/>
          <w:sz w:val="28"/>
          <w:szCs w:val="28"/>
        </w:rPr>
        <w:t>не должн</w:t>
      </w:r>
      <w:r>
        <w:rPr>
          <w:rFonts w:ascii="Times New Roman" w:hAnsi="Times New Roman" w:cs="Times New Roman"/>
          <w:sz w:val="28"/>
          <w:szCs w:val="28"/>
        </w:rPr>
        <w:t>а</w:t>
      </w:r>
      <w:r w:rsidR="00DF7C46">
        <w:rPr>
          <w:rFonts w:ascii="Times New Roman" w:hAnsi="Times New Roman" w:cs="Times New Roman"/>
          <w:sz w:val="28"/>
          <w:szCs w:val="28"/>
        </w:rPr>
        <w:t xml:space="preserve"> восприниматься сотрудниками как систем</w:t>
      </w:r>
      <w:r>
        <w:rPr>
          <w:rFonts w:ascii="Times New Roman" w:hAnsi="Times New Roman" w:cs="Times New Roman"/>
          <w:sz w:val="28"/>
          <w:szCs w:val="28"/>
        </w:rPr>
        <w:t>а</w:t>
      </w:r>
      <w:r w:rsidR="00DF7C46">
        <w:rPr>
          <w:rFonts w:ascii="Times New Roman" w:hAnsi="Times New Roman" w:cs="Times New Roman"/>
          <w:sz w:val="28"/>
          <w:szCs w:val="28"/>
        </w:rPr>
        <w:t>, существующ</w:t>
      </w:r>
      <w:r>
        <w:rPr>
          <w:rFonts w:ascii="Times New Roman" w:hAnsi="Times New Roman" w:cs="Times New Roman"/>
          <w:sz w:val="28"/>
          <w:szCs w:val="28"/>
        </w:rPr>
        <w:t>ая</w:t>
      </w:r>
      <w:r w:rsidR="00DF7C46">
        <w:rPr>
          <w:rFonts w:ascii="Times New Roman" w:hAnsi="Times New Roman" w:cs="Times New Roman"/>
          <w:sz w:val="28"/>
          <w:szCs w:val="28"/>
        </w:rPr>
        <w:t>, чтобы ограничивать персонал предприятия или вводить бюрократические регламентации.</w:t>
      </w:r>
    </w:p>
    <w:p w:rsidR="00821EC3" w:rsidRDefault="00821EC3" w:rsidP="00DF7C46">
      <w:pPr>
        <w:spacing w:after="0" w:line="360" w:lineRule="auto"/>
        <w:ind w:firstLine="851"/>
        <w:jc w:val="both"/>
        <w:rPr>
          <w:rFonts w:ascii="Times New Roman" w:hAnsi="Times New Roman" w:cs="Times New Roman"/>
          <w:sz w:val="28"/>
          <w:szCs w:val="28"/>
        </w:rPr>
      </w:pPr>
    </w:p>
    <w:p w:rsidR="00DF7C46" w:rsidRDefault="00DF7C46" w:rsidP="00DF7C46">
      <w:pPr>
        <w:jc w:val="both"/>
        <w:rPr>
          <w:rFonts w:ascii="Times New Roman" w:hAnsi="Times New Roman" w:cs="Times New Roman"/>
          <w:b/>
          <w:sz w:val="28"/>
          <w:szCs w:val="28"/>
        </w:rPr>
      </w:pPr>
    </w:p>
    <w:p w:rsidR="003474E4" w:rsidRDefault="003474E4" w:rsidP="003474E4">
      <w:pPr>
        <w:jc w:val="center"/>
        <w:rPr>
          <w:rFonts w:ascii="Times New Roman" w:hAnsi="Times New Roman" w:cs="Times New Roman"/>
          <w:b/>
          <w:sz w:val="28"/>
          <w:szCs w:val="28"/>
        </w:rPr>
      </w:pPr>
      <w:r>
        <w:rPr>
          <w:rFonts w:ascii="Times New Roman" w:hAnsi="Times New Roman" w:cs="Times New Roman"/>
          <w:b/>
          <w:sz w:val="28"/>
          <w:szCs w:val="28"/>
        </w:rPr>
        <w:lastRenderedPageBreak/>
        <w:t>Глава 2. Особенности организации почтовой связи и их влияние на методику бюджетирования и контроля</w:t>
      </w:r>
    </w:p>
    <w:p w:rsidR="003474E4" w:rsidRDefault="003474E4" w:rsidP="003474E4">
      <w:pPr>
        <w:jc w:val="center"/>
        <w:rPr>
          <w:rFonts w:ascii="Times New Roman" w:hAnsi="Times New Roman" w:cs="Times New Roman"/>
          <w:b/>
          <w:sz w:val="28"/>
          <w:szCs w:val="28"/>
        </w:rPr>
      </w:pPr>
      <w:proofErr w:type="gramStart"/>
      <w:r>
        <w:rPr>
          <w:rFonts w:ascii="Times New Roman" w:hAnsi="Times New Roman" w:cs="Times New Roman"/>
          <w:b/>
          <w:sz w:val="28"/>
          <w:szCs w:val="28"/>
        </w:rPr>
        <w:t>2.1  Вертикальный и горизонтальный методы анализа доходов и затрат в ОСП Вяземский почтамт</w:t>
      </w:r>
      <w:proofErr w:type="gramEnd"/>
    </w:p>
    <w:p w:rsidR="003474E4" w:rsidRDefault="003474E4" w:rsidP="003474E4">
      <w:pPr>
        <w:jc w:val="center"/>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Характеристика филиала ФГУП «Почта России» ОСП Вяземский почтамт:</w:t>
      </w:r>
    </w:p>
    <w:p w:rsidR="003474E4" w:rsidRDefault="003474E4" w:rsidP="003474E4">
      <w:pPr>
        <w:numPr>
          <w:ilvl w:val="0"/>
          <w:numId w:val="1"/>
        </w:numPr>
        <w:spacing w:after="0" w:line="360" w:lineRule="auto"/>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Полное наименование:</w:t>
      </w:r>
    </w:p>
    <w:p w:rsidR="003474E4" w:rsidRDefault="003474E4" w:rsidP="00880A28">
      <w:pPr>
        <w:spacing w:after="0" w:line="360" w:lineRule="auto"/>
        <w:ind w:firstLine="851"/>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ВЯЗЕМСКИЙ ПОЧТАМТ - ОБОСОБЛЕННОЕ СТРУКТУРНОЕ ПОДРАЗДЕЛЕНИЕ УПРАВЛЕНИЯ ФЕДЕРАЛЬНОЙ ПОЧТОВОЙ СВЯЗИ СМОЛЕНСКОЙ ОБЛАСТИ - ФИЛИАЛА ФЕДЕРАЛЬНОГО ГОСУДАРСТВЕННОГО УНИТАРНОГО ПРЕДПРИЯТИЯ "ПОЧТА РОССИИ"</w:t>
      </w:r>
    </w:p>
    <w:p w:rsidR="003474E4" w:rsidRDefault="003474E4" w:rsidP="003474E4">
      <w:pPr>
        <w:numPr>
          <w:ilvl w:val="0"/>
          <w:numId w:val="1"/>
        </w:numPr>
        <w:spacing w:after="0" w:line="360" w:lineRule="auto"/>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Основной вид деятельности (согласно ОКВЭД):</w:t>
      </w:r>
    </w:p>
    <w:p w:rsidR="003474E4" w:rsidRDefault="003474E4" w:rsidP="003474E4">
      <w:pPr>
        <w:spacing w:after="0" w:line="360" w:lineRule="auto"/>
        <w:ind w:firstLine="851"/>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Деятельность национальной почты</w:t>
      </w:r>
    </w:p>
    <w:p w:rsidR="003474E4" w:rsidRDefault="003474E4" w:rsidP="003474E4">
      <w:pPr>
        <w:numPr>
          <w:ilvl w:val="0"/>
          <w:numId w:val="1"/>
        </w:numPr>
        <w:spacing w:after="0" w:line="360" w:lineRule="auto"/>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Первичная регистрация:</w:t>
      </w:r>
    </w:p>
    <w:p w:rsidR="003474E4" w:rsidRDefault="003474E4" w:rsidP="003474E4">
      <w:pPr>
        <w:spacing w:after="0" w:line="360" w:lineRule="auto"/>
        <w:ind w:firstLine="851"/>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13 февраля 2003 года</w:t>
      </w:r>
    </w:p>
    <w:p w:rsidR="00746712" w:rsidRDefault="00746712" w:rsidP="00746712">
      <w:pPr>
        <w:spacing w:after="0" w:line="360" w:lineRule="auto"/>
        <w:rPr>
          <w:rFonts w:ascii="Times New Roman" w:eastAsia="Times New Roman" w:hAnsi="Times New Roman" w:cs="Times New Roman"/>
          <w:iCs/>
          <w:sz w:val="28"/>
          <w:szCs w:val="28"/>
          <w:lang w:eastAsia="ru-RU"/>
        </w:rPr>
      </w:pPr>
      <w:r>
        <w:rPr>
          <w:rFonts w:ascii="Times New Roman" w:eastAsia="Times New Roman" w:hAnsi="Times New Roman" w:cs="Times New Roman"/>
          <w:iCs/>
          <w:noProof/>
          <w:sz w:val="28"/>
          <w:szCs w:val="28"/>
          <w:lang w:eastAsia="ru-RU"/>
        </w:rPr>
        <w:drawing>
          <wp:inline distT="0" distB="0" distL="0" distR="0">
            <wp:extent cx="5486400" cy="3943350"/>
            <wp:effectExtent l="0" t="19050" r="0" b="38100"/>
            <wp:docPr id="30" name="Схема 3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4" r:lo="rId65" r:qs="rId66" r:cs="rId67"/>
              </a:graphicData>
            </a:graphic>
          </wp:inline>
        </w:drawing>
      </w:r>
    </w:p>
    <w:p w:rsidR="003474E4" w:rsidRDefault="00746712" w:rsidP="00FA4D8A">
      <w:pPr>
        <w:spacing w:after="0" w:line="360" w:lineRule="auto"/>
        <w:ind w:firstLine="851"/>
        <w:jc w:val="center"/>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Рисунок </w:t>
      </w:r>
      <w:r w:rsidR="00FA4D8A">
        <w:rPr>
          <w:rFonts w:ascii="Times New Roman" w:eastAsia="Times New Roman" w:hAnsi="Times New Roman" w:cs="Times New Roman"/>
          <w:iCs/>
          <w:sz w:val="28"/>
          <w:szCs w:val="28"/>
          <w:lang w:eastAsia="ru-RU"/>
        </w:rPr>
        <w:t xml:space="preserve"> 13 </w:t>
      </w:r>
      <w:r>
        <w:rPr>
          <w:rFonts w:ascii="Times New Roman" w:eastAsia="Times New Roman" w:hAnsi="Times New Roman" w:cs="Times New Roman"/>
          <w:iCs/>
          <w:sz w:val="28"/>
          <w:szCs w:val="28"/>
          <w:lang w:eastAsia="ru-RU"/>
        </w:rPr>
        <w:t>– Виды деятельности ОСП Вяземский почтамт</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lastRenderedPageBreak/>
        <w:t>Данное предприятие осуществляет в установленном законодательством РФ порядке следующие виды деятельности</w:t>
      </w:r>
      <w:r w:rsidR="00CD5E0D">
        <w:rPr>
          <w:rFonts w:ascii="Times New Roman" w:eastAsia="Times New Roman" w:hAnsi="Times New Roman" w:cs="Times New Roman"/>
          <w:iCs/>
          <w:sz w:val="28"/>
          <w:szCs w:val="28"/>
          <w:lang w:eastAsia="ru-RU"/>
        </w:rPr>
        <w:t xml:space="preserve"> (см. рис.</w:t>
      </w:r>
      <w:r w:rsidR="00F52983">
        <w:rPr>
          <w:rFonts w:ascii="Times New Roman" w:eastAsia="Times New Roman" w:hAnsi="Times New Roman" w:cs="Times New Roman"/>
          <w:iCs/>
          <w:sz w:val="28"/>
          <w:szCs w:val="28"/>
          <w:lang w:eastAsia="ru-RU"/>
        </w:rPr>
        <w:t>13</w:t>
      </w:r>
      <w:r w:rsidR="00CD5E0D">
        <w:rPr>
          <w:rFonts w:ascii="Times New Roman" w:eastAsia="Times New Roman" w:hAnsi="Times New Roman" w:cs="Times New Roman"/>
          <w:iCs/>
          <w:sz w:val="28"/>
          <w:szCs w:val="28"/>
          <w:lang w:eastAsia="ru-RU"/>
        </w:rPr>
        <w:t>).</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Также Вяземский филиал  УФПС Смоленской области развивает непрофильные услуги, быстрое распространение которых возможно только по сети. Например, продажа лотерей, телефонных карт, железнодорожных и авиабилетов.</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Основная задача почтамта - осуществление поч</w:t>
      </w:r>
      <w:r>
        <w:rPr>
          <w:rFonts w:ascii="Times New Roman" w:eastAsia="Times New Roman" w:hAnsi="Times New Roman" w:cs="Times New Roman"/>
          <w:iCs/>
          <w:sz w:val="28"/>
          <w:szCs w:val="28"/>
          <w:lang w:eastAsia="ru-RU"/>
        </w:rPr>
        <w:softHyphen/>
        <w:t>тового обмена между МСЦ (магистральными сортировочными центрами) и ОПС зоны обслуживания. Помимо этого почтамт через собственные отделения почтовой связи предоставляет населению универсальные услуги почтовой связи и договорные услуги. Почтамт осуществляет руководство подчиненными структурными подразделениями, входящими в его организационную структуру.</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Филиал ФГУП Почта России ОСП Вяземский почтамт включает 30 отделений почтовой связи (ОПС), находящихся в г. Вязьма и Вяземском районе Смоленской области (см. Приложение </w:t>
      </w:r>
      <w:r w:rsidR="00153F47">
        <w:rPr>
          <w:rFonts w:ascii="Times New Roman" w:eastAsia="Times New Roman" w:hAnsi="Times New Roman" w:cs="Times New Roman"/>
          <w:iCs/>
          <w:sz w:val="28"/>
          <w:szCs w:val="28"/>
          <w:lang w:eastAsia="ru-RU"/>
        </w:rPr>
        <w:t>1</w:t>
      </w:r>
      <w:r>
        <w:rPr>
          <w:rFonts w:ascii="Times New Roman" w:eastAsia="Times New Roman" w:hAnsi="Times New Roman" w:cs="Times New Roman"/>
          <w:iCs/>
          <w:sz w:val="28"/>
          <w:szCs w:val="28"/>
          <w:lang w:eastAsia="ru-RU"/>
        </w:rPr>
        <w:t xml:space="preserve">). </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Организационно-управленческая структура  филиала  УФПС Смоленской области  ОСП Вяземский почтамт   (см. Приложение </w:t>
      </w:r>
      <w:r w:rsidR="00153F47">
        <w:rPr>
          <w:rFonts w:ascii="Times New Roman" w:eastAsia="Times New Roman" w:hAnsi="Times New Roman" w:cs="Times New Roman"/>
          <w:iCs/>
          <w:sz w:val="28"/>
          <w:szCs w:val="28"/>
          <w:lang w:eastAsia="ru-RU"/>
        </w:rPr>
        <w:t>2</w:t>
      </w:r>
      <w:r>
        <w:rPr>
          <w:rFonts w:ascii="Times New Roman" w:eastAsia="Times New Roman" w:hAnsi="Times New Roman" w:cs="Times New Roman"/>
          <w:iCs/>
          <w:sz w:val="28"/>
          <w:szCs w:val="28"/>
          <w:lang w:eastAsia="ru-RU"/>
        </w:rPr>
        <w:t>) построена по линейно-функциональному типу с высоким уровнем  централизации с единственно линейной сферой деятельности – производством.</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В производственный участок почтамта входят специалисты, ведущие документацию и предоставляющие  итоговые сведения руководству почтамта и бухгалтерии по выплаченным пенсиям и переводам, выданным  посылкам и бандеролям, принятым коммунальным платежам и др.</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Отделение почтовой связи (ОПС) – основная и наиболее сложная система, входящая в производственную структуру почтамта, которая включает начальника ОПС, его заместителя, бухгалтера (при необходимости),  доставочные участки (почтальонов) и операторов-кассиров, непосредственно работающих с клиентами. </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lastRenderedPageBreak/>
        <w:t xml:space="preserve">Процессом бюджетирования </w:t>
      </w:r>
      <w:proofErr w:type="gramStart"/>
      <w:r>
        <w:rPr>
          <w:rFonts w:ascii="Times New Roman" w:eastAsia="Times New Roman" w:hAnsi="Times New Roman" w:cs="Times New Roman"/>
          <w:iCs/>
          <w:sz w:val="28"/>
          <w:szCs w:val="28"/>
          <w:lang w:eastAsia="ru-RU"/>
        </w:rPr>
        <w:t>в</w:t>
      </w:r>
      <w:proofErr w:type="gramEnd"/>
      <w:r>
        <w:rPr>
          <w:rFonts w:ascii="Times New Roman" w:eastAsia="Times New Roman" w:hAnsi="Times New Roman" w:cs="Times New Roman"/>
          <w:iCs/>
          <w:sz w:val="28"/>
          <w:szCs w:val="28"/>
          <w:lang w:eastAsia="ru-RU"/>
        </w:rPr>
        <w:t xml:space="preserve"> </w:t>
      </w:r>
      <w:proofErr w:type="gramStart"/>
      <w:r>
        <w:rPr>
          <w:rFonts w:ascii="Times New Roman" w:eastAsia="Times New Roman" w:hAnsi="Times New Roman" w:cs="Times New Roman"/>
          <w:iCs/>
          <w:sz w:val="28"/>
          <w:szCs w:val="28"/>
          <w:lang w:eastAsia="ru-RU"/>
        </w:rPr>
        <w:t>ОСП</w:t>
      </w:r>
      <w:proofErr w:type="gramEnd"/>
      <w:r>
        <w:rPr>
          <w:rFonts w:ascii="Times New Roman" w:eastAsia="Times New Roman" w:hAnsi="Times New Roman" w:cs="Times New Roman"/>
          <w:iCs/>
          <w:sz w:val="28"/>
          <w:szCs w:val="28"/>
          <w:lang w:eastAsia="ru-RU"/>
        </w:rPr>
        <w:t xml:space="preserve"> Вяземский почтамт занимается планово-экономический отдел, его же специалисты распределяют  общий план по доходам и затратам почтамта по центрам ответственности (ОПС) и доносят текущие планы до их руководителей.  Также  они собирают данные о текущем выполнении планового задания, сортируют и анализируют их, после чего отсылают обработанную информацию к руководству областного центра для возможного принятия его планово-экономической группой  ответных мер. Структура отдела представлена на рисунке 14.</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noProof/>
          <w:sz w:val="28"/>
          <w:szCs w:val="28"/>
          <w:lang w:eastAsia="ru-RU"/>
        </w:rPr>
        <w:drawing>
          <wp:inline distT="0" distB="0" distL="0" distR="0">
            <wp:extent cx="5486400" cy="2286000"/>
            <wp:effectExtent l="0" t="0" r="0" b="0"/>
            <wp:docPr id="1"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9" r:lo="rId70" r:qs="rId71" r:cs="rId72"/>
              </a:graphicData>
            </a:graphic>
          </wp:inline>
        </w:drawing>
      </w:r>
    </w:p>
    <w:p w:rsidR="003474E4" w:rsidRDefault="003474E4" w:rsidP="003474E4">
      <w:pPr>
        <w:spacing w:after="0" w:line="360" w:lineRule="auto"/>
        <w:ind w:firstLine="851"/>
        <w:jc w:val="center"/>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Рисунок 14  - Структура планово-экономического отдела</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proofErr w:type="gramStart"/>
      <w:r>
        <w:rPr>
          <w:rFonts w:ascii="Times New Roman" w:eastAsia="Times New Roman" w:hAnsi="Times New Roman" w:cs="Times New Roman"/>
          <w:iCs/>
          <w:sz w:val="28"/>
          <w:szCs w:val="28"/>
          <w:lang w:eastAsia="ru-RU"/>
        </w:rPr>
        <w:t>Возглавляет отдел руководитель, в  обязанности которого входит</w:t>
      </w:r>
      <w:r>
        <w:rPr>
          <w:rFonts w:ascii="Times New Roman" w:eastAsia="Times New Roman" w:hAnsi="Times New Roman" w:cs="Times New Roman"/>
          <w:iCs/>
          <w:sz w:val="28"/>
          <w:szCs w:val="28"/>
          <w:vertAlign w:val="superscript"/>
          <w:lang w:eastAsia="ru-RU"/>
        </w:rPr>
        <w:footnoteReference w:id="1"/>
      </w:r>
      <w:r>
        <w:rPr>
          <w:rFonts w:ascii="Times New Roman" w:eastAsia="Times New Roman" w:hAnsi="Times New Roman" w:cs="Times New Roman"/>
          <w:iCs/>
          <w:sz w:val="28"/>
          <w:szCs w:val="28"/>
          <w:lang w:eastAsia="ru-RU"/>
        </w:rPr>
        <w:t>: руководство отделом; соблюдение сроков предоставления отчетности; ведение и контроль БДР; составление проекта-прогноза БДР на следующий месяц, квартал, год в разбивке по видам доходов и расходов; анализ связи доходно-расходной части БДР; ежеквартальный (и нарастающим итогом - за полгода, девять месяцев, год) расчет рентабельности отделений по методике ФГУП «Почта России»;</w:t>
      </w:r>
      <w:proofErr w:type="gramEnd"/>
      <w:r>
        <w:rPr>
          <w:rFonts w:ascii="Times New Roman" w:eastAsia="Times New Roman" w:hAnsi="Times New Roman" w:cs="Times New Roman"/>
          <w:iCs/>
          <w:sz w:val="28"/>
          <w:szCs w:val="28"/>
          <w:lang w:eastAsia="ru-RU"/>
        </w:rPr>
        <w:t xml:space="preserve"> </w:t>
      </w:r>
      <w:proofErr w:type="gramStart"/>
      <w:r>
        <w:rPr>
          <w:rFonts w:ascii="Times New Roman" w:eastAsia="Times New Roman" w:hAnsi="Times New Roman" w:cs="Times New Roman"/>
          <w:iCs/>
          <w:sz w:val="28"/>
          <w:szCs w:val="28"/>
          <w:lang w:eastAsia="ru-RU"/>
        </w:rPr>
        <w:t xml:space="preserve">разбивка, доведение и контроль плановых показателей до отделений (почтовые услуги, финансовые услуги, товарооборот); взаимодействие с отделами и подразделениями в ОСП (обособленном структурном подразделении) и УФПС (управлении федеральной почтовой связи); участие в совещаниях ОСП и УФПС; подготовка предложений по повышению качества клиентского </w:t>
      </w:r>
      <w:r>
        <w:rPr>
          <w:rFonts w:ascii="Times New Roman" w:eastAsia="Times New Roman" w:hAnsi="Times New Roman" w:cs="Times New Roman"/>
          <w:iCs/>
          <w:sz w:val="28"/>
          <w:szCs w:val="28"/>
          <w:lang w:eastAsia="ru-RU"/>
        </w:rPr>
        <w:lastRenderedPageBreak/>
        <w:t>обслуживания; участие в ревизиях (плановых и внеплановых проверках) ОПС (отделений почтовой связи);</w:t>
      </w:r>
      <w:proofErr w:type="gramEnd"/>
      <w:r>
        <w:rPr>
          <w:rFonts w:ascii="Times New Roman" w:eastAsia="Times New Roman" w:hAnsi="Times New Roman" w:cs="Times New Roman"/>
          <w:iCs/>
          <w:sz w:val="28"/>
          <w:szCs w:val="28"/>
          <w:lang w:eastAsia="ru-RU"/>
        </w:rPr>
        <w:t xml:space="preserve"> анализ и подготовка данных и презентаций к совещаниям; план-</w:t>
      </w:r>
      <w:proofErr w:type="spellStart"/>
      <w:r>
        <w:rPr>
          <w:rFonts w:ascii="Times New Roman" w:eastAsia="Times New Roman" w:hAnsi="Times New Roman" w:cs="Times New Roman"/>
          <w:iCs/>
          <w:sz w:val="28"/>
          <w:szCs w:val="28"/>
          <w:lang w:eastAsia="ru-RU"/>
        </w:rPr>
        <w:t>фактный</w:t>
      </w:r>
      <w:proofErr w:type="spellEnd"/>
      <w:r>
        <w:rPr>
          <w:rFonts w:ascii="Times New Roman" w:eastAsia="Times New Roman" w:hAnsi="Times New Roman" w:cs="Times New Roman"/>
          <w:iCs/>
          <w:sz w:val="28"/>
          <w:szCs w:val="28"/>
          <w:lang w:eastAsia="ru-RU"/>
        </w:rPr>
        <w:t xml:space="preserve"> анализ; рассмотрение динамики темпов роста (в целом и отдельно по каждой статье доходов и расходов) к соответствующему периоду прошлого года; взаимодействие с руководителями учреждений, организаций, органов государственной власти по вопросам - эффективного взаимодействия, взаимопомощи, взаимодействие с организациями по вопросам дебиторской задолженности.</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Ему подчиняются экономисты  1 категории, в обязанности которых входит</w:t>
      </w:r>
      <w:r>
        <w:rPr>
          <w:rFonts w:ascii="Times New Roman" w:eastAsia="Times New Roman" w:hAnsi="Times New Roman" w:cs="Times New Roman"/>
          <w:iCs/>
          <w:sz w:val="28"/>
          <w:szCs w:val="28"/>
          <w:vertAlign w:val="superscript"/>
          <w:lang w:eastAsia="ru-RU"/>
        </w:rPr>
        <w:footnoteReference w:id="2"/>
      </w:r>
      <w:r>
        <w:rPr>
          <w:rFonts w:ascii="Times New Roman" w:eastAsia="Times New Roman" w:hAnsi="Times New Roman" w:cs="Times New Roman"/>
          <w:iCs/>
          <w:sz w:val="28"/>
          <w:szCs w:val="28"/>
          <w:lang w:eastAsia="ru-RU"/>
        </w:rPr>
        <w:t xml:space="preserve">: </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-работа с первичной документацией по доходам, расходам и оказываемым ОСП услугам, взаимодействие с ОПС (отделениями почтовой связи), сбор первичной информации, мониторинг деятельности ОПС по ключевым параметрам достижения валового дохода отделения (в том числе товарооборот, почтовые услуги</w:t>
      </w:r>
      <w:proofErr w:type="gramStart"/>
      <w:r>
        <w:rPr>
          <w:rFonts w:ascii="Times New Roman" w:eastAsia="Times New Roman" w:hAnsi="Times New Roman" w:cs="Times New Roman"/>
          <w:iCs/>
          <w:sz w:val="28"/>
          <w:szCs w:val="28"/>
          <w:lang w:eastAsia="ru-RU"/>
        </w:rPr>
        <w:t>.</w:t>
      </w:r>
      <w:proofErr w:type="gramEnd"/>
      <w:r>
        <w:rPr>
          <w:rFonts w:ascii="Times New Roman" w:eastAsia="Times New Roman" w:hAnsi="Times New Roman" w:cs="Times New Roman"/>
          <w:iCs/>
          <w:sz w:val="28"/>
          <w:szCs w:val="28"/>
          <w:lang w:eastAsia="ru-RU"/>
        </w:rPr>
        <w:t xml:space="preserve"> </w:t>
      </w:r>
      <w:proofErr w:type="gramStart"/>
      <w:r>
        <w:rPr>
          <w:rFonts w:ascii="Times New Roman" w:eastAsia="Times New Roman" w:hAnsi="Times New Roman" w:cs="Times New Roman"/>
          <w:iCs/>
          <w:sz w:val="28"/>
          <w:szCs w:val="28"/>
          <w:lang w:eastAsia="ru-RU"/>
        </w:rPr>
        <w:t>ф</w:t>
      </w:r>
      <w:proofErr w:type="gramEnd"/>
      <w:r>
        <w:rPr>
          <w:rFonts w:ascii="Times New Roman" w:eastAsia="Times New Roman" w:hAnsi="Times New Roman" w:cs="Times New Roman"/>
          <w:iCs/>
          <w:sz w:val="28"/>
          <w:szCs w:val="28"/>
          <w:lang w:eastAsia="ru-RU"/>
        </w:rPr>
        <w:t>инансовые услуги и т.д.);</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-кураторство закрепленных за планово-экономическим отделом отделений связи, выяснение причин невыполнения плана по доходам в целом и отдельным видам услуг в частности, решение производственных задач, вопросов взаимодействия курируемых отделений с отделами Почтамта.</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 Основной деятельностью планово-экономического отдела является работа по бюджетированию.  Бюджетирование - это управление с помощью бюджетов. По определению Колчиной Н.В.: «Бюджет</w:t>
      </w:r>
      <w:r>
        <w:rPr>
          <w:rFonts w:ascii="Times New Roman" w:eastAsia="Times New Roman" w:hAnsi="Times New Roman" w:cs="Times New Roman"/>
          <w:b/>
          <w:iCs/>
          <w:sz w:val="28"/>
          <w:szCs w:val="28"/>
          <w:lang w:eastAsia="ru-RU"/>
        </w:rPr>
        <w:t xml:space="preserve"> – </w:t>
      </w:r>
      <w:r>
        <w:rPr>
          <w:rFonts w:ascii="Times New Roman" w:eastAsia="Times New Roman" w:hAnsi="Times New Roman" w:cs="Times New Roman"/>
          <w:iCs/>
          <w:sz w:val="28"/>
          <w:szCs w:val="28"/>
          <w:lang w:eastAsia="ru-RU"/>
        </w:rPr>
        <w:t>это план деятельности компании, представляющий собой набор экономических, финансовых и имущественных показателей. Всесторонний (полный) бюджет – это сочетание финансового и производственного планов, выраженных в числовых значениях»</w:t>
      </w:r>
      <w:r w:rsidR="00F52983" w:rsidRPr="00F52983">
        <w:rPr>
          <w:rFonts w:ascii="Times New Roman" w:eastAsia="Times New Roman" w:hAnsi="Times New Roman" w:cs="Times New Roman"/>
          <w:iCs/>
          <w:sz w:val="28"/>
          <w:szCs w:val="28"/>
          <w:lang w:eastAsia="ru-RU"/>
        </w:rPr>
        <w:t>[14]</w:t>
      </w:r>
      <w:r>
        <w:rPr>
          <w:rFonts w:ascii="Times New Roman" w:eastAsia="Times New Roman" w:hAnsi="Times New Roman" w:cs="Times New Roman"/>
          <w:iCs/>
          <w:sz w:val="28"/>
          <w:szCs w:val="28"/>
          <w:lang w:eastAsia="ru-RU"/>
        </w:rPr>
        <w:t>.</w:t>
      </w:r>
    </w:p>
    <w:p w:rsidR="003474E4" w:rsidRDefault="00880A28"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Г</w:t>
      </w:r>
      <w:r w:rsidR="003474E4">
        <w:rPr>
          <w:rFonts w:ascii="Times New Roman" w:eastAsia="Times New Roman" w:hAnsi="Times New Roman" w:cs="Times New Roman"/>
          <w:iCs/>
          <w:sz w:val="28"/>
          <w:szCs w:val="28"/>
          <w:lang w:eastAsia="ru-RU"/>
        </w:rPr>
        <w:t>лавными инструментами технологии бюджетного управления являются три основных бюджета[</w:t>
      </w:r>
      <w:r w:rsidR="00F52983" w:rsidRPr="00F52983">
        <w:rPr>
          <w:rFonts w:ascii="Times New Roman" w:eastAsia="Times New Roman" w:hAnsi="Times New Roman" w:cs="Times New Roman"/>
          <w:iCs/>
          <w:sz w:val="28"/>
          <w:szCs w:val="28"/>
          <w:lang w:eastAsia="ru-RU"/>
        </w:rPr>
        <w:t>21</w:t>
      </w:r>
      <w:r w:rsidR="003474E4">
        <w:rPr>
          <w:rFonts w:ascii="Times New Roman" w:eastAsia="Times New Roman" w:hAnsi="Times New Roman" w:cs="Times New Roman"/>
          <w:iCs/>
          <w:sz w:val="28"/>
          <w:szCs w:val="28"/>
          <w:lang w:eastAsia="ru-RU"/>
        </w:rPr>
        <w:t>]:</w:t>
      </w:r>
    </w:p>
    <w:p w:rsidR="003474E4" w:rsidRDefault="003474E4" w:rsidP="00880A28">
      <w:pPr>
        <w:spacing w:after="0" w:line="360" w:lineRule="auto"/>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lastRenderedPageBreak/>
        <w:t>-  Бюджет движения денежных средств, предназначенный для управления ликвидностью;</w:t>
      </w:r>
    </w:p>
    <w:p w:rsidR="003474E4" w:rsidRDefault="003474E4" w:rsidP="00880A28">
      <w:pPr>
        <w:spacing w:after="0" w:line="360" w:lineRule="auto"/>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Бюджет доходов и расходов, помогающий управлять операционной эффективностью; </w:t>
      </w:r>
    </w:p>
    <w:p w:rsidR="003474E4" w:rsidRDefault="003474E4" w:rsidP="00880A28">
      <w:pPr>
        <w:spacing w:after="0" w:line="360" w:lineRule="auto"/>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Прогнозный баланс, необходимый для управления стоимостью активов компании.</w:t>
      </w:r>
    </w:p>
    <w:p w:rsidR="00BB7B48"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Планирование Бюджета доходов и расходов в филиале ФГУП «Почта России» ОСП Вяземский почтамт осуществляется сверху вниз</w:t>
      </w:r>
      <w:bookmarkStart w:id="1" w:name="_Toc402273999"/>
      <w:r>
        <w:rPr>
          <w:rFonts w:ascii="Times New Roman" w:eastAsia="Times New Roman" w:hAnsi="Times New Roman" w:cs="Times New Roman"/>
          <w:iCs/>
          <w:sz w:val="28"/>
          <w:szCs w:val="28"/>
          <w:lang w:eastAsia="ru-RU"/>
        </w:rPr>
        <w:t xml:space="preserve">. Из Москвы поступает план бюджета доходов и расходов для  филиала УФПС Смоленской области на квартал. </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Планово-экономический отдел  г. Смоленска консолидирует все данные, представленные структурными подразделениями Смоленской области, и составляет сводный </w:t>
      </w:r>
      <w:r w:rsidR="00BD7728">
        <w:rPr>
          <w:rFonts w:ascii="Times New Roman" w:eastAsia="Times New Roman" w:hAnsi="Times New Roman" w:cs="Times New Roman"/>
          <w:iCs/>
          <w:sz w:val="28"/>
          <w:szCs w:val="28"/>
          <w:lang w:eastAsia="ru-RU"/>
        </w:rPr>
        <w:t xml:space="preserve">проект бюджета. Разработку бюджета облегчает </w:t>
      </w:r>
      <w:r>
        <w:rPr>
          <w:rFonts w:ascii="Times New Roman" w:eastAsia="Times New Roman" w:hAnsi="Times New Roman" w:cs="Times New Roman"/>
          <w:iCs/>
          <w:sz w:val="28"/>
          <w:szCs w:val="28"/>
          <w:lang w:eastAsia="ru-RU"/>
        </w:rPr>
        <w:t xml:space="preserve">наличие нормативных показателей, утвержденных Бюджетным комитетом ФГУП «Почта России», ориентируясь на которые, руководство филиала предварительно разрабатывает предельные величины основных статей бюджета, а впоследствии лишь детализирует их. </w:t>
      </w:r>
    </w:p>
    <w:p w:rsidR="00BB7B48"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Из областного центра  г. Смоленска в планово-экономический отдел почтамта поступает общий план доходов и расходов за квартал, который  экономисты Вяземского почтамта раскидывают отдельно по месяцам по  каждому из городских отделений связи и отделений связи Вяземского района. </w:t>
      </w:r>
    </w:p>
    <w:p w:rsidR="00BB7B48"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По данным вяземской бухгалтерии (выставленным счетам-фактурам от организаций)  и данным, предоставленным начальниками ОПС, входящих в структуру почтамта экономисты собирают реальные данные плана по отделениям почтовой связи, прослеживают динамику и отсылают результаты в формате программы </w:t>
      </w:r>
      <w:r>
        <w:rPr>
          <w:rFonts w:ascii="Times New Roman" w:eastAsia="Times New Roman" w:hAnsi="Times New Roman" w:cs="Times New Roman"/>
          <w:iCs/>
          <w:sz w:val="28"/>
          <w:szCs w:val="28"/>
          <w:lang w:val="en-US" w:eastAsia="ru-RU"/>
        </w:rPr>
        <w:t>excel</w:t>
      </w:r>
      <w:r>
        <w:rPr>
          <w:rFonts w:ascii="Times New Roman" w:eastAsia="Times New Roman" w:hAnsi="Times New Roman" w:cs="Times New Roman"/>
          <w:iCs/>
          <w:sz w:val="28"/>
          <w:szCs w:val="28"/>
          <w:lang w:eastAsia="ru-RU"/>
        </w:rPr>
        <w:t xml:space="preserve"> в Смоленск каждый месяц. </w:t>
      </w:r>
      <w:proofErr w:type="gramStart"/>
      <w:r>
        <w:rPr>
          <w:rFonts w:ascii="Times New Roman" w:eastAsia="Times New Roman" w:hAnsi="Times New Roman" w:cs="Times New Roman"/>
          <w:iCs/>
          <w:sz w:val="28"/>
          <w:szCs w:val="28"/>
          <w:lang w:eastAsia="ru-RU"/>
        </w:rPr>
        <w:t xml:space="preserve">Смоленская планово-экономическая группа отслеживает, обрабатывает и анализирует предоставленную информацию по отделениям связи почтамта, подводит промежуточные итоги за месяц, выясняет причины отрицательных </w:t>
      </w:r>
      <w:r>
        <w:rPr>
          <w:rFonts w:ascii="Times New Roman" w:eastAsia="Times New Roman" w:hAnsi="Times New Roman" w:cs="Times New Roman"/>
          <w:iCs/>
          <w:sz w:val="28"/>
          <w:szCs w:val="28"/>
          <w:lang w:eastAsia="ru-RU"/>
        </w:rPr>
        <w:lastRenderedPageBreak/>
        <w:t>отклонений фактических данных от плановых с дальнейшей возможной корректировкой плана.</w:t>
      </w:r>
      <w:proofErr w:type="gramEnd"/>
      <w:r>
        <w:rPr>
          <w:rFonts w:ascii="Times New Roman" w:eastAsia="Times New Roman" w:hAnsi="Times New Roman" w:cs="Times New Roman"/>
          <w:iCs/>
          <w:sz w:val="28"/>
          <w:szCs w:val="28"/>
          <w:lang w:eastAsia="ru-RU"/>
        </w:rPr>
        <w:t xml:space="preserve"> В конце квартала выполнение планового задания закрывают.</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 Работа планово-экономического отдела проходит в основном в программах </w:t>
      </w:r>
      <w:r>
        <w:rPr>
          <w:rFonts w:ascii="Times New Roman" w:eastAsia="Times New Roman" w:hAnsi="Times New Roman" w:cs="Times New Roman"/>
          <w:iCs/>
          <w:sz w:val="28"/>
          <w:szCs w:val="28"/>
          <w:lang w:val="en-US" w:eastAsia="ru-RU"/>
        </w:rPr>
        <w:t>excel</w:t>
      </w:r>
      <w:r>
        <w:rPr>
          <w:rFonts w:ascii="Times New Roman" w:eastAsia="Times New Roman" w:hAnsi="Times New Roman" w:cs="Times New Roman"/>
          <w:iCs/>
          <w:sz w:val="28"/>
          <w:szCs w:val="28"/>
          <w:lang w:eastAsia="ru-RU"/>
        </w:rPr>
        <w:t xml:space="preserve"> и специальной программе «Планово-финансовая отчетность и анализ выполнения плана».</w:t>
      </w:r>
      <w:bookmarkEnd w:id="1"/>
      <w:r>
        <w:rPr>
          <w:rFonts w:ascii="Times New Roman" w:eastAsia="Times New Roman" w:hAnsi="Times New Roman" w:cs="Times New Roman"/>
          <w:iCs/>
          <w:sz w:val="28"/>
          <w:szCs w:val="28"/>
          <w:lang w:eastAsia="ru-RU"/>
        </w:rPr>
        <w:t xml:space="preserve">  Контроль и анализ расходов берется из бухгалтерских документов, а также данных, предоставленных всеми структурными единицами, входящими </w:t>
      </w:r>
      <w:proofErr w:type="gramStart"/>
      <w:r>
        <w:rPr>
          <w:rFonts w:ascii="Times New Roman" w:eastAsia="Times New Roman" w:hAnsi="Times New Roman" w:cs="Times New Roman"/>
          <w:iCs/>
          <w:sz w:val="28"/>
          <w:szCs w:val="28"/>
          <w:lang w:eastAsia="ru-RU"/>
        </w:rPr>
        <w:t>в</w:t>
      </w:r>
      <w:proofErr w:type="gramEnd"/>
      <w:r>
        <w:rPr>
          <w:rFonts w:ascii="Times New Roman" w:eastAsia="Times New Roman" w:hAnsi="Times New Roman" w:cs="Times New Roman"/>
          <w:iCs/>
          <w:sz w:val="28"/>
          <w:szCs w:val="28"/>
          <w:lang w:eastAsia="ru-RU"/>
        </w:rPr>
        <w:t xml:space="preserve"> </w:t>
      </w:r>
      <w:proofErr w:type="gramStart"/>
      <w:r>
        <w:rPr>
          <w:rFonts w:ascii="Times New Roman" w:eastAsia="Times New Roman" w:hAnsi="Times New Roman" w:cs="Times New Roman"/>
          <w:iCs/>
          <w:sz w:val="28"/>
          <w:szCs w:val="28"/>
          <w:lang w:eastAsia="ru-RU"/>
        </w:rPr>
        <w:t>ОСП</w:t>
      </w:r>
      <w:proofErr w:type="gramEnd"/>
      <w:r>
        <w:rPr>
          <w:rFonts w:ascii="Times New Roman" w:eastAsia="Times New Roman" w:hAnsi="Times New Roman" w:cs="Times New Roman"/>
          <w:iCs/>
          <w:sz w:val="28"/>
          <w:szCs w:val="28"/>
          <w:lang w:eastAsia="ru-RU"/>
        </w:rPr>
        <w:t xml:space="preserve"> Вяземский почтамт. Своего баланса у почтамта нет.</w:t>
      </w:r>
      <w:r>
        <w:t xml:space="preserve"> </w:t>
      </w:r>
      <w:r>
        <w:rPr>
          <w:rFonts w:ascii="Times New Roman" w:eastAsia="Times New Roman" w:hAnsi="Times New Roman" w:cs="Times New Roman"/>
          <w:iCs/>
          <w:sz w:val="28"/>
          <w:szCs w:val="28"/>
          <w:lang w:eastAsia="ru-RU"/>
        </w:rPr>
        <w:t>Баланс и отчет о финансовых результатах составляется в Областном центре г. Смоленске с последующим включением в итоговый баланс ФГУП «Почта России» г. Москва.</w:t>
      </w:r>
      <w:r w:rsidR="00153F47">
        <w:rPr>
          <w:rFonts w:ascii="Times New Roman" w:eastAsia="Times New Roman" w:hAnsi="Times New Roman" w:cs="Times New Roman"/>
          <w:iCs/>
          <w:sz w:val="28"/>
          <w:szCs w:val="28"/>
          <w:lang w:eastAsia="ru-RU"/>
        </w:rPr>
        <w:t xml:space="preserve"> </w:t>
      </w:r>
    </w:p>
    <w:p w:rsidR="00153F47" w:rsidRDefault="00153F47" w:rsidP="00BD7728">
      <w:pPr>
        <w:spacing w:after="0" w:line="360" w:lineRule="auto"/>
        <w:ind w:firstLine="851"/>
        <w:jc w:val="both"/>
        <w:rPr>
          <w:rFonts w:ascii="Times New Roman" w:eastAsia="Times New Roman" w:hAnsi="Times New Roman" w:cs="Times New Roman"/>
          <w:iCs/>
          <w:sz w:val="28"/>
          <w:szCs w:val="28"/>
          <w:lang w:eastAsia="ru-RU"/>
        </w:rPr>
      </w:pPr>
      <w:proofErr w:type="gramStart"/>
      <w:r>
        <w:rPr>
          <w:rFonts w:ascii="Times New Roman" w:eastAsia="Times New Roman" w:hAnsi="Times New Roman" w:cs="Times New Roman"/>
          <w:bCs/>
          <w:iCs/>
          <w:sz w:val="28"/>
          <w:szCs w:val="28"/>
          <w:lang w:eastAsia="ru-RU"/>
        </w:rPr>
        <w:t>В</w:t>
      </w:r>
      <w:proofErr w:type="gramEnd"/>
      <w:r>
        <w:rPr>
          <w:rFonts w:ascii="Times New Roman" w:eastAsia="Times New Roman" w:hAnsi="Times New Roman" w:cs="Times New Roman"/>
          <w:bCs/>
          <w:iCs/>
          <w:sz w:val="28"/>
          <w:szCs w:val="28"/>
          <w:lang w:eastAsia="ru-RU"/>
        </w:rPr>
        <w:t xml:space="preserve"> </w:t>
      </w:r>
      <w:proofErr w:type="gramStart"/>
      <w:r>
        <w:rPr>
          <w:rFonts w:ascii="Times New Roman" w:eastAsia="Times New Roman" w:hAnsi="Times New Roman" w:cs="Times New Roman"/>
          <w:bCs/>
          <w:iCs/>
          <w:sz w:val="28"/>
          <w:szCs w:val="28"/>
          <w:lang w:eastAsia="ru-RU"/>
        </w:rPr>
        <w:t>ОСП</w:t>
      </w:r>
      <w:proofErr w:type="gramEnd"/>
      <w:r>
        <w:rPr>
          <w:rFonts w:ascii="Times New Roman" w:eastAsia="Times New Roman" w:hAnsi="Times New Roman" w:cs="Times New Roman"/>
          <w:bCs/>
          <w:iCs/>
          <w:sz w:val="28"/>
          <w:szCs w:val="28"/>
          <w:lang w:eastAsia="ru-RU"/>
        </w:rPr>
        <w:t xml:space="preserve"> Вяземский почтамт экономисты работают только с краткосрочным бюджетом. Краткосрочный</w:t>
      </w:r>
      <w:r>
        <w:rPr>
          <w:rFonts w:ascii="Times New Roman" w:eastAsia="Times New Roman" w:hAnsi="Times New Roman" w:cs="Times New Roman"/>
          <w:b/>
          <w:bCs/>
          <w:iCs/>
          <w:sz w:val="28"/>
          <w:szCs w:val="28"/>
          <w:lang w:eastAsia="ru-RU"/>
        </w:rPr>
        <w:t xml:space="preserve"> </w:t>
      </w:r>
      <w:r>
        <w:rPr>
          <w:rFonts w:ascii="Times New Roman" w:eastAsia="Times New Roman" w:hAnsi="Times New Roman" w:cs="Times New Roman"/>
          <w:iCs/>
          <w:sz w:val="28"/>
          <w:szCs w:val="28"/>
          <w:lang w:eastAsia="ru-RU"/>
        </w:rPr>
        <w:t>бюджет в ОПС разрабатывается сроком от одного до трех месяцев.</w:t>
      </w:r>
      <w:r w:rsidR="00BD7728">
        <w:rPr>
          <w:rFonts w:ascii="Times New Roman" w:eastAsia="Times New Roman" w:hAnsi="Times New Roman" w:cs="Times New Roman"/>
          <w:iCs/>
          <w:sz w:val="28"/>
          <w:szCs w:val="28"/>
          <w:lang w:eastAsia="ru-RU"/>
        </w:rPr>
        <w:t xml:space="preserve"> </w:t>
      </w:r>
    </w:p>
    <w:p w:rsidR="00BD7728" w:rsidRDefault="00BD7728" w:rsidP="002D452E">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Характерные признаки краткосрочного бюджета:</w:t>
      </w:r>
    </w:p>
    <w:p w:rsidR="002D452E" w:rsidRDefault="00BD7728" w:rsidP="002D452E">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 </w:t>
      </w:r>
      <w:r w:rsidR="002D452E">
        <w:rPr>
          <w:rFonts w:ascii="Times New Roman" w:eastAsia="Times New Roman" w:hAnsi="Times New Roman" w:cs="Times New Roman"/>
          <w:iCs/>
          <w:sz w:val="28"/>
          <w:szCs w:val="28"/>
          <w:lang w:eastAsia="ru-RU"/>
        </w:rPr>
        <w:t>· обязательность исполнения;</w:t>
      </w:r>
    </w:p>
    <w:p w:rsidR="002D452E" w:rsidRDefault="002D452E" w:rsidP="002D452E">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отсутствие корректировки;</w:t>
      </w:r>
    </w:p>
    <w:p w:rsidR="002D452E" w:rsidRDefault="002D452E" w:rsidP="002D452E">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глобальный характер контрольно-стимулирующей функции.</w:t>
      </w:r>
    </w:p>
    <w:p w:rsidR="00BB7B48" w:rsidRDefault="00BB7B48" w:rsidP="00BD7728">
      <w:pPr>
        <w:spacing w:after="0" w:line="360" w:lineRule="auto"/>
        <w:ind w:firstLine="851"/>
        <w:jc w:val="both"/>
        <w:rPr>
          <w:rFonts w:ascii="Times New Roman" w:hAnsi="Times New Roman" w:cs="Times New Roman"/>
          <w:sz w:val="28"/>
          <w:szCs w:val="28"/>
        </w:rPr>
      </w:pPr>
      <w:r>
        <w:rPr>
          <w:rFonts w:ascii="Times New Roman" w:eastAsia="Times New Roman" w:hAnsi="Times New Roman" w:cs="Times New Roman"/>
          <w:iCs/>
          <w:sz w:val="28"/>
          <w:szCs w:val="28"/>
          <w:lang w:eastAsia="ru-RU"/>
        </w:rPr>
        <w:t xml:space="preserve">Бюджетный цикл </w:t>
      </w:r>
      <w:proofErr w:type="gramStart"/>
      <w:r>
        <w:rPr>
          <w:rFonts w:ascii="Times New Roman" w:eastAsia="Times New Roman" w:hAnsi="Times New Roman" w:cs="Times New Roman"/>
          <w:iCs/>
          <w:sz w:val="28"/>
          <w:szCs w:val="28"/>
          <w:lang w:eastAsia="ru-RU"/>
        </w:rPr>
        <w:t>в</w:t>
      </w:r>
      <w:proofErr w:type="gramEnd"/>
      <w:r>
        <w:rPr>
          <w:rFonts w:ascii="Times New Roman" w:eastAsia="Times New Roman" w:hAnsi="Times New Roman" w:cs="Times New Roman"/>
          <w:iCs/>
          <w:sz w:val="28"/>
          <w:szCs w:val="28"/>
          <w:lang w:eastAsia="ru-RU"/>
        </w:rPr>
        <w:t xml:space="preserve"> </w:t>
      </w:r>
      <w:proofErr w:type="gramStart"/>
      <w:r>
        <w:rPr>
          <w:rFonts w:ascii="Times New Roman" w:eastAsia="Times New Roman" w:hAnsi="Times New Roman" w:cs="Times New Roman"/>
          <w:iCs/>
          <w:sz w:val="28"/>
          <w:szCs w:val="28"/>
          <w:lang w:eastAsia="ru-RU"/>
        </w:rPr>
        <w:t>ОСП</w:t>
      </w:r>
      <w:proofErr w:type="gramEnd"/>
      <w:r>
        <w:rPr>
          <w:rFonts w:ascii="Times New Roman" w:eastAsia="Times New Roman" w:hAnsi="Times New Roman" w:cs="Times New Roman"/>
          <w:iCs/>
          <w:sz w:val="28"/>
          <w:szCs w:val="28"/>
          <w:lang w:eastAsia="ru-RU"/>
        </w:rPr>
        <w:t xml:space="preserve"> Вяземский почтамт представлен </w:t>
      </w:r>
      <w:r w:rsidR="00BD7728">
        <w:rPr>
          <w:rFonts w:ascii="Times New Roman" w:eastAsia="Times New Roman" w:hAnsi="Times New Roman" w:cs="Times New Roman"/>
          <w:iCs/>
          <w:sz w:val="28"/>
          <w:szCs w:val="28"/>
          <w:lang w:eastAsia="ru-RU"/>
        </w:rPr>
        <w:t xml:space="preserve">в </w:t>
      </w:r>
      <w:r w:rsidR="00C96C39">
        <w:rPr>
          <w:rFonts w:ascii="Times New Roman" w:eastAsia="Times New Roman" w:hAnsi="Times New Roman" w:cs="Times New Roman"/>
          <w:iCs/>
          <w:sz w:val="28"/>
          <w:szCs w:val="28"/>
          <w:lang w:eastAsia="ru-RU"/>
        </w:rPr>
        <w:t>П</w:t>
      </w:r>
      <w:r w:rsidR="00BD7728">
        <w:rPr>
          <w:rFonts w:ascii="Times New Roman" w:eastAsia="Times New Roman" w:hAnsi="Times New Roman" w:cs="Times New Roman"/>
          <w:iCs/>
          <w:sz w:val="28"/>
          <w:szCs w:val="28"/>
          <w:lang w:eastAsia="ru-RU"/>
        </w:rPr>
        <w:t>риложении 3.</w:t>
      </w:r>
    </w:p>
    <w:p w:rsidR="002D452E" w:rsidRDefault="00880A28" w:rsidP="002D452E">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Процесс финансового планирования и бюджетирования в </w:t>
      </w:r>
      <w:r>
        <w:rPr>
          <w:rFonts w:ascii="Times New Roman" w:eastAsia="Times New Roman" w:hAnsi="Times New Roman" w:cs="Times New Roman"/>
          <w:bCs/>
          <w:iCs/>
          <w:sz w:val="28"/>
          <w:szCs w:val="28"/>
          <w:lang w:eastAsia="ru-RU"/>
        </w:rPr>
        <w:t xml:space="preserve">ФГУП Почта России ОСП Вяземский почтамт  </w:t>
      </w:r>
      <w:r>
        <w:rPr>
          <w:rFonts w:ascii="Times New Roman" w:eastAsia="Times New Roman" w:hAnsi="Times New Roman" w:cs="Times New Roman"/>
          <w:iCs/>
          <w:sz w:val="28"/>
          <w:szCs w:val="28"/>
          <w:lang w:eastAsia="ru-RU"/>
        </w:rPr>
        <w:t>проходит в несколько этапов</w:t>
      </w:r>
      <w:r w:rsidR="002D452E">
        <w:rPr>
          <w:rFonts w:ascii="Times New Roman" w:eastAsia="Times New Roman" w:hAnsi="Times New Roman" w:cs="Times New Roman"/>
          <w:iCs/>
          <w:sz w:val="28"/>
          <w:szCs w:val="28"/>
          <w:lang w:eastAsia="ru-RU"/>
        </w:rPr>
        <w:t xml:space="preserve"> (</w:t>
      </w:r>
      <w:proofErr w:type="gramStart"/>
      <w:r w:rsidR="00F52983">
        <w:rPr>
          <w:rFonts w:ascii="Times New Roman" w:eastAsia="Times New Roman" w:hAnsi="Times New Roman" w:cs="Times New Roman"/>
          <w:iCs/>
          <w:sz w:val="28"/>
          <w:szCs w:val="28"/>
          <w:lang w:val="en-US" w:eastAsia="ru-RU"/>
        </w:rPr>
        <w:t>c</w:t>
      </w:r>
      <w:proofErr w:type="gramEnd"/>
      <w:r w:rsidR="00F52983">
        <w:rPr>
          <w:rFonts w:ascii="Times New Roman" w:eastAsia="Times New Roman" w:hAnsi="Times New Roman" w:cs="Times New Roman"/>
          <w:iCs/>
          <w:sz w:val="28"/>
          <w:szCs w:val="28"/>
          <w:lang w:eastAsia="ru-RU"/>
        </w:rPr>
        <w:t xml:space="preserve">м. </w:t>
      </w:r>
      <w:r w:rsidR="002D452E">
        <w:rPr>
          <w:rFonts w:ascii="Times New Roman" w:eastAsia="Times New Roman" w:hAnsi="Times New Roman" w:cs="Times New Roman"/>
          <w:iCs/>
          <w:sz w:val="28"/>
          <w:szCs w:val="28"/>
          <w:lang w:eastAsia="ru-RU"/>
        </w:rPr>
        <w:t>рис.1</w:t>
      </w:r>
      <w:r w:rsidR="00C96C39">
        <w:rPr>
          <w:rFonts w:ascii="Times New Roman" w:eastAsia="Times New Roman" w:hAnsi="Times New Roman" w:cs="Times New Roman"/>
          <w:iCs/>
          <w:sz w:val="28"/>
          <w:szCs w:val="28"/>
          <w:lang w:eastAsia="ru-RU"/>
        </w:rPr>
        <w:t>5</w:t>
      </w:r>
      <w:r w:rsidR="002D452E">
        <w:rPr>
          <w:rFonts w:ascii="Times New Roman" w:eastAsia="Times New Roman" w:hAnsi="Times New Roman" w:cs="Times New Roman"/>
          <w:iCs/>
          <w:sz w:val="28"/>
          <w:szCs w:val="28"/>
          <w:lang w:eastAsia="ru-RU"/>
        </w:rPr>
        <w:t xml:space="preserve">), при более подробном рассмотрении которых, стоит изучить порядок составления финансового плана в филиале </w:t>
      </w:r>
      <w:r w:rsidR="002D452E">
        <w:rPr>
          <w:rFonts w:ascii="Times New Roman" w:eastAsia="Times New Roman" w:hAnsi="Times New Roman" w:cs="Times New Roman"/>
          <w:bCs/>
          <w:iCs/>
          <w:sz w:val="28"/>
          <w:szCs w:val="28"/>
          <w:lang w:eastAsia="ru-RU"/>
        </w:rPr>
        <w:t>ФГУП «Почта России» ОСП Вяземский почтамт.</w:t>
      </w:r>
    </w:p>
    <w:p w:rsidR="002D452E" w:rsidRDefault="007F2401" w:rsidP="002D452E">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С</w:t>
      </w:r>
      <w:r w:rsidR="00BD7728">
        <w:rPr>
          <w:rFonts w:ascii="Times New Roman" w:eastAsia="Times New Roman" w:hAnsi="Times New Roman" w:cs="Times New Roman"/>
          <w:iCs/>
          <w:sz w:val="28"/>
          <w:szCs w:val="28"/>
          <w:lang w:eastAsia="ru-RU"/>
        </w:rPr>
        <w:t xml:space="preserve">оставление плана филиала </w:t>
      </w:r>
      <w:r w:rsidR="00BD7728">
        <w:rPr>
          <w:rFonts w:ascii="Times New Roman" w:eastAsia="Times New Roman" w:hAnsi="Times New Roman" w:cs="Times New Roman"/>
          <w:bCs/>
          <w:iCs/>
          <w:sz w:val="28"/>
          <w:szCs w:val="28"/>
          <w:lang w:eastAsia="ru-RU"/>
        </w:rPr>
        <w:t xml:space="preserve">ФГУП «Почта России» ОСП Вяземский почтамт </w:t>
      </w:r>
      <w:r w:rsidR="00BD7728">
        <w:rPr>
          <w:rFonts w:ascii="Times New Roman" w:eastAsia="Times New Roman" w:hAnsi="Times New Roman" w:cs="Times New Roman"/>
          <w:iCs/>
          <w:sz w:val="28"/>
          <w:szCs w:val="28"/>
          <w:lang w:eastAsia="ru-RU"/>
        </w:rPr>
        <w:t>начинается с создания приказа, в котором отражается перечень планируемых доходов и расходов с обоснованием их необходимости, разбивкой по месяцам и за квартал в целом.</w:t>
      </w:r>
    </w:p>
    <w:p w:rsidR="003474E4" w:rsidRDefault="003474E4" w:rsidP="007F2401">
      <w:pPr>
        <w:spacing w:after="0" w:line="360" w:lineRule="auto"/>
        <w:jc w:val="both"/>
        <w:rPr>
          <w:rFonts w:ascii="Times New Roman" w:eastAsia="Times New Roman" w:hAnsi="Times New Roman" w:cs="Times New Roman"/>
          <w:iCs/>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5486400" cy="3648075"/>
            <wp:effectExtent l="0" t="0" r="0" b="28575"/>
            <wp:docPr id="25" name="Схема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4" r:lo="rId75" r:qs="rId76" r:cs="rId77"/>
              </a:graphicData>
            </a:graphic>
          </wp:inline>
        </w:drawing>
      </w:r>
    </w:p>
    <w:p w:rsidR="003474E4" w:rsidRDefault="003474E4" w:rsidP="003474E4">
      <w:pPr>
        <w:spacing w:after="0" w:line="360" w:lineRule="auto"/>
        <w:ind w:firstLine="851"/>
        <w:jc w:val="center"/>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Рисунок 1</w:t>
      </w:r>
      <w:r w:rsidR="00C96C39">
        <w:rPr>
          <w:rFonts w:ascii="Times New Roman" w:eastAsia="Times New Roman" w:hAnsi="Times New Roman" w:cs="Times New Roman"/>
          <w:iCs/>
          <w:sz w:val="28"/>
          <w:szCs w:val="28"/>
          <w:lang w:eastAsia="ru-RU"/>
        </w:rPr>
        <w:t>5</w:t>
      </w:r>
      <w:r>
        <w:rPr>
          <w:rFonts w:ascii="Times New Roman" w:eastAsia="Times New Roman" w:hAnsi="Times New Roman" w:cs="Times New Roman"/>
          <w:iCs/>
          <w:sz w:val="28"/>
          <w:szCs w:val="28"/>
          <w:lang w:eastAsia="ru-RU"/>
        </w:rPr>
        <w:t xml:space="preserve"> - Этапы финансового планирования </w:t>
      </w:r>
      <w:proofErr w:type="gramStart"/>
      <w:r>
        <w:rPr>
          <w:rFonts w:ascii="Times New Roman" w:eastAsia="Times New Roman" w:hAnsi="Times New Roman" w:cs="Times New Roman"/>
          <w:iCs/>
          <w:sz w:val="28"/>
          <w:szCs w:val="28"/>
          <w:lang w:eastAsia="ru-RU"/>
        </w:rPr>
        <w:t>в</w:t>
      </w:r>
      <w:proofErr w:type="gramEnd"/>
      <w:r>
        <w:rPr>
          <w:rFonts w:ascii="Times New Roman" w:eastAsia="Times New Roman" w:hAnsi="Times New Roman" w:cs="Times New Roman"/>
          <w:iCs/>
          <w:sz w:val="28"/>
          <w:szCs w:val="28"/>
          <w:lang w:eastAsia="ru-RU"/>
        </w:rPr>
        <w:t xml:space="preserve"> </w:t>
      </w:r>
      <w:proofErr w:type="gramStart"/>
      <w:r>
        <w:rPr>
          <w:rFonts w:ascii="Times New Roman" w:eastAsia="Times New Roman" w:hAnsi="Times New Roman" w:cs="Times New Roman"/>
          <w:iCs/>
          <w:sz w:val="28"/>
          <w:szCs w:val="28"/>
          <w:lang w:eastAsia="ru-RU"/>
        </w:rPr>
        <w:t>ОСП</w:t>
      </w:r>
      <w:proofErr w:type="gramEnd"/>
      <w:r>
        <w:rPr>
          <w:rFonts w:ascii="Times New Roman" w:eastAsia="Times New Roman" w:hAnsi="Times New Roman" w:cs="Times New Roman"/>
          <w:iCs/>
          <w:sz w:val="28"/>
          <w:szCs w:val="28"/>
          <w:lang w:eastAsia="ru-RU"/>
        </w:rPr>
        <w:t xml:space="preserve"> Вяземский почтамт</w:t>
      </w:r>
    </w:p>
    <w:p w:rsidR="003474E4" w:rsidRDefault="00BD7728"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Н</w:t>
      </w:r>
      <w:r w:rsidR="003474E4">
        <w:rPr>
          <w:rFonts w:ascii="Times New Roman" w:eastAsia="Times New Roman" w:hAnsi="Times New Roman" w:cs="Times New Roman"/>
          <w:iCs/>
          <w:sz w:val="28"/>
          <w:szCs w:val="28"/>
          <w:lang w:eastAsia="ru-RU"/>
        </w:rPr>
        <w:t>а основ</w:t>
      </w:r>
      <w:r>
        <w:rPr>
          <w:rFonts w:ascii="Times New Roman" w:eastAsia="Times New Roman" w:hAnsi="Times New Roman" w:cs="Times New Roman"/>
          <w:iCs/>
          <w:sz w:val="28"/>
          <w:szCs w:val="28"/>
          <w:lang w:eastAsia="ru-RU"/>
        </w:rPr>
        <w:t>е</w:t>
      </w:r>
      <w:r w:rsidR="003474E4">
        <w:rPr>
          <w:rFonts w:ascii="Times New Roman" w:eastAsia="Times New Roman" w:hAnsi="Times New Roman" w:cs="Times New Roman"/>
          <w:iCs/>
          <w:sz w:val="28"/>
          <w:szCs w:val="28"/>
          <w:lang w:eastAsia="ru-RU"/>
        </w:rPr>
        <w:t xml:space="preserve"> приказа </w:t>
      </w:r>
      <w:r>
        <w:rPr>
          <w:rFonts w:ascii="Times New Roman" w:eastAsia="Times New Roman" w:hAnsi="Times New Roman" w:cs="Times New Roman"/>
          <w:iCs/>
          <w:sz w:val="28"/>
          <w:szCs w:val="28"/>
          <w:lang w:eastAsia="ru-RU"/>
        </w:rPr>
        <w:t>в ОПС составляются сметы (заявки) с указанием необходимых для работы ресурсов. Далее информация, предоставленная в сметах</w:t>
      </w:r>
      <w:r w:rsidR="00B52ED1">
        <w:rPr>
          <w:rFonts w:ascii="Times New Roman" w:eastAsia="Times New Roman" w:hAnsi="Times New Roman" w:cs="Times New Roman"/>
          <w:iCs/>
          <w:sz w:val="28"/>
          <w:szCs w:val="28"/>
          <w:lang w:eastAsia="ru-RU"/>
        </w:rPr>
        <w:t xml:space="preserve">, подвергается обработке и </w:t>
      </w:r>
      <w:r w:rsidR="003474E4">
        <w:rPr>
          <w:rFonts w:ascii="Times New Roman" w:eastAsia="Times New Roman" w:hAnsi="Times New Roman" w:cs="Times New Roman"/>
          <w:iCs/>
          <w:sz w:val="28"/>
          <w:szCs w:val="28"/>
          <w:lang w:eastAsia="ru-RU"/>
        </w:rPr>
        <w:t xml:space="preserve">начинается составление финансового плана в формате </w:t>
      </w:r>
      <w:r w:rsidR="003474E4">
        <w:rPr>
          <w:rFonts w:ascii="Times New Roman" w:eastAsia="Times New Roman" w:hAnsi="Times New Roman" w:cs="Times New Roman"/>
          <w:iCs/>
          <w:sz w:val="28"/>
          <w:szCs w:val="28"/>
          <w:lang w:val="en-US" w:eastAsia="ru-RU"/>
        </w:rPr>
        <w:t>Microsoft</w:t>
      </w:r>
      <w:r w:rsidR="003474E4" w:rsidRPr="003474E4">
        <w:rPr>
          <w:rFonts w:ascii="Times New Roman" w:eastAsia="Times New Roman" w:hAnsi="Times New Roman" w:cs="Times New Roman"/>
          <w:iCs/>
          <w:sz w:val="28"/>
          <w:szCs w:val="28"/>
          <w:lang w:eastAsia="ru-RU"/>
        </w:rPr>
        <w:t xml:space="preserve"> </w:t>
      </w:r>
      <w:r w:rsidR="003474E4">
        <w:rPr>
          <w:rFonts w:ascii="Times New Roman" w:eastAsia="Times New Roman" w:hAnsi="Times New Roman" w:cs="Times New Roman"/>
          <w:iCs/>
          <w:sz w:val="28"/>
          <w:szCs w:val="28"/>
          <w:lang w:val="en-US" w:eastAsia="ru-RU"/>
        </w:rPr>
        <w:t>Office</w:t>
      </w:r>
      <w:r w:rsidR="003474E4" w:rsidRPr="003474E4">
        <w:rPr>
          <w:rFonts w:ascii="Times New Roman" w:eastAsia="Times New Roman" w:hAnsi="Times New Roman" w:cs="Times New Roman"/>
          <w:iCs/>
          <w:sz w:val="28"/>
          <w:szCs w:val="28"/>
          <w:lang w:eastAsia="ru-RU"/>
        </w:rPr>
        <w:t xml:space="preserve"> </w:t>
      </w:r>
      <w:r w:rsidR="003474E4">
        <w:rPr>
          <w:rFonts w:ascii="Times New Roman" w:eastAsia="Times New Roman" w:hAnsi="Times New Roman" w:cs="Times New Roman"/>
          <w:iCs/>
          <w:sz w:val="28"/>
          <w:szCs w:val="28"/>
          <w:lang w:val="en-US" w:eastAsia="ru-RU"/>
        </w:rPr>
        <w:t>Excel</w:t>
      </w:r>
      <w:r w:rsidR="003474E4">
        <w:rPr>
          <w:rFonts w:ascii="Times New Roman" w:eastAsia="Times New Roman" w:hAnsi="Times New Roman" w:cs="Times New Roman"/>
          <w:iCs/>
          <w:sz w:val="28"/>
          <w:szCs w:val="28"/>
          <w:lang w:eastAsia="ru-RU"/>
        </w:rPr>
        <w:t xml:space="preserve">.На первом этапе составления финансового плана (бюджета) </w:t>
      </w:r>
      <w:proofErr w:type="gramStart"/>
      <w:r w:rsidR="003474E4">
        <w:rPr>
          <w:rFonts w:ascii="Times New Roman" w:eastAsia="Times New Roman" w:hAnsi="Times New Roman" w:cs="Times New Roman"/>
          <w:iCs/>
          <w:sz w:val="28"/>
          <w:szCs w:val="28"/>
          <w:lang w:eastAsia="ru-RU"/>
        </w:rPr>
        <w:t>в</w:t>
      </w:r>
      <w:proofErr w:type="gramEnd"/>
      <w:r w:rsidR="003474E4">
        <w:rPr>
          <w:rFonts w:ascii="Times New Roman" w:eastAsia="Times New Roman" w:hAnsi="Times New Roman" w:cs="Times New Roman"/>
          <w:bCs/>
          <w:iCs/>
          <w:sz w:val="28"/>
          <w:szCs w:val="28"/>
          <w:lang w:eastAsia="ru-RU"/>
        </w:rPr>
        <w:t xml:space="preserve"> </w:t>
      </w:r>
      <w:proofErr w:type="gramStart"/>
      <w:r w:rsidR="003474E4">
        <w:rPr>
          <w:rFonts w:ascii="Times New Roman" w:eastAsia="Times New Roman" w:hAnsi="Times New Roman" w:cs="Times New Roman"/>
          <w:bCs/>
          <w:iCs/>
          <w:sz w:val="28"/>
          <w:szCs w:val="28"/>
          <w:lang w:eastAsia="ru-RU"/>
        </w:rPr>
        <w:t>ОСП</w:t>
      </w:r>
      <w:proofErr w:type="gramEnd"/>
      <w:r w:rsidR="003474E4">
        <w:rPr>
          <w:rFonts w:ascii="Times New Roman" w:eastAsia="Times New Roman" w:hAnsi="Times New Roman" w:cs="Times New Roman"/>
          <w:bCs/>
          <w:iCs/>
          <w:sz w:val="28"/>
          <w:szCs w:val="28"/>
          <w:lang w:eastAsia="ru-RU"/>
        </w:rPr>
        <w:t xml:space="preserve"> Вяземский почтамт</w:t>
      </w:r>
      <w:r w:rsidR="003474E4">
        <w:rPr>
          <w:rFonts w:ascii="Times New Roman" w:eastAsia="Times New Roman" w:hAnsi="Times New Roman" w:cs="Times New Roman"/>
          <w:iCs/>
          <w:sz w:val="28"/>
          <w:szCs w:val="28"/>
          <w:lang w:eastAsia="ru-RU"/>
        </w:rPr>
        <w:t xml:space="preserve"> </w:t>
      </w:r>
      <w:r w:rsidR="00B52ED1">
        <w:rPr>
          <w:rFonts w:ascii="Times New Roman" w:eastAsia="Times New Roman" w:hAnsi="Times New Roman" w:cs="Times New Roman"/>
          <w:iCs/>
          <w:sz w:val="28"/>
          <w:szCs w:val="28"/>
          <w:lang w:eastAsia="ru-RU"/>
        </w:rPr>
        <w:t xml:space="preserve">планово-экономической группой </w:t>
      </w:r>
      <w:r w:rsidR="003474E4">
        <w:rPr>
          <w:rFonts w:ascii="Times New Roman" w:eastAsia="Times New Roman" w:hAnsi="Times New Roman" w:cs="Times New Roman"/>
          <w:iCs/>
          <w:sz w:val="28"/>
          <w:szCs w:val="28"/>
          <w:lang w:eastAsia="ru-RU"/>
        </w:rPr>
        <w:t>анализируются финансовые показатели за предыдущий период</w:t>
      </w:r>
      <w:r w:rsidR="00B52ED1">
        <w:rPr>
          <w:rFonts w:ascii="Times New Roman" w:eastAsia="Times New Roman" w:hAnsi="Times New Roman" w:cs="Times New Roman"/>
          <w:iCs/>
          <w:sz w:val="28"/>
          <w:szCs w:val="28"/>
          <w:lang w:eastAsia="ru-RU"/>
        </w:rPr>
        <w:t xml:space="preserve"> и производятся необходимые расчеты. </w:t>
      </w:r>
      <w:r w:rsidR="003474E4">
        <w:rPr>
          <w:rFonts w:ascii="Times New Roman" w:eastAsia="Times New Roman" w:hAnsi="Times New Roman" w:cs="Times New Roman"/>
          <w:iCs/>
          <w:sz w:val="28"/>
          <w:szCs w:val="28"/>
          <w:lang w:eastAsia="ru-RU"/>
        </w:rPr>
        <w:t>На данном этапе происходит оценка уровня финансовой устойчивости подразделения в заданном периоде.</w:t>
      </w:r>
    </w:p>
    <w:p w:rsidR="003474E4" w:rsidRDefault="00346362"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На в</w:t>
      </w:r>
      <w:r w:rsidR="003474E4">
        <w:rPr>
          <w:rFonts w:ascii="Times New Roman" w:eastAsia="Times New Roman" w:hAnsi="Times New Roman" w:cs="Times New Roman"/>
          <w:iCs/>
          <w:sz w:val="28"/>
          <w:szCs w:val="28"/>
          <w:lang w:eastAsia="ru-RU"/>
        </w:rPr>
        <w:t>торо</w:t>
      </w:r>
      <w:r>
        <w:rPr>
          <w:rFonts w:ascii="Times New Roman" w:eastAsia="Times New Roman" w:hAnsi="Times New Roman" w:cs="Times New Roman"/>
          <w:iCs/>
          <w:sz w:val="28"/>
          <w:szCs w:val="28"/>
          <w:lang w:eastAsia="ru-RU"/>
        </w:rPr>
        <w:t>м</w:t>
      </w:r>
      <w:r w:rsidR="003474E4">
        <w:rPr>
          <w:rFonts w:ascii="Times New Roman" w:eastAsia="Times New Roman" w:hAnsi="Times New Roman" w:cs="Times New Roman"/>
          <w:iCs/>
          <w:sz w:val="28"/>
          <w:szCs w:val="28"/>
          <w:lang w:eastAsia="ru-RU"/>
        </w:rPr>
        <w:t xml:space="preserve"> этап</w:t>
      </w:r>
      <w:r>
        <w:rPr>
          <w:rFonts w:ascii="Times New Roman" w:eastAsia="Times New Roman" w:hAnsi="Times New Roman" w:cs="Times New Roman"/>
          <w:iCs/>
          <w:sz w:val="28"/>
          <w:szCs w:val="28"/>
          <w:lang w:eastAsia="ru-RU"/>
        </w:rPr>
        <w:t>е</w:t>
      </w:r>
      <w:r w:rsidR="003474E4">
        <w:rPr>
          <w:rFonts w:ascii="Times New Roman" w:eastAsia="Times New Roman" w:hAnsi="Times New Roman" w:cs="Times New Roman"/>
          <w:iCs/>
          <w:sz w:val="28"/>
          <w:szCs w:val="28"/>
          <w:lang w:eastAsia="ru-RU"/>
        </w:rPr>
        <w:t xml:space="preserve"> бюджетирования филиала </w:t>
      </w:r>
      <w:r w:rsidR="003474E4">
        <w:rPr>
          <w:rFonts w:ascii="Times New Roman" w:eastAsia="Times New Roman" w:hAnsi="Times New Roman" w:cs="Times New Roman"/>
          <w:bCs/>
          <w:iCs/>
          <w:sz w:val="28"/>
          <w:szCs w:val="28"/>
          <w:lang w:eastAsia="ru-RU"/>
        </w:rPr>
        <w:t xml:space="preserve">ФГУП «Почта России» ОСП Вяземский почтамт </w:t>
      </w:r>
      <w:r>
        <w:rPr>
          <w:rFonts w:ascii="Times New Roman" w:eastAsia="Times New Roman" w:hAnsi="Times New Roman" w:cs="Times New Roman"/>
          <w:iCs/>
          <w:sz w:val="28"/>
          <w:szCs w:val="28"/>
          <w:lang w:eastAsia="ru-RU"/>
        </w:rPr>
        <w:t>прорабатывается</w:t>
      </w:r>
      <w:r w:rsidR="003474E4">
        <w:rPr>
          <w:rFonts w:ascii="Times New Roman" w:eastAsia="Times New Roman" w:hAnsi="Times New Roman" w:cs="Times New Roman"/>
          <w:iCs/>
          <w:sz w:val="28"/>
          <w:szCs w:val="28"/>
          <w:lang w:eastAsia="ru-RU"/>
        </w:rPr>
        <w:t xml:space="preserve"> финансов</w:t>
      </w:r>
      <w:r>
        <w:rPr>
          <w:rFonts w:ascii="Times New Roman" w:eastAsia="Times New Roman" w:hAnsi="Times New Roman" w:cs="Times New Roman"/>
          <w:iCs/>
          <w:sz w:val="28"/>
          <w:szCs w:val="28"/>
          <w:lang w:eastAsia="ru-RU"/>
        </w:rPr>
        <w:t>ая</w:t>
      </w:r>
      <w:r w:rsidR="003474E4">
        <w:rPr>
          <w:rFonts w:ascii="Times New Roman" w:eastAsia="Times New Roman" w:hAnsi="Times New Roman" w:cs="Times New Roman"/>
          <w:iCs/>
          <w:sz w:val="28"/>
          <w:szCs w:val="28"/>
          <w:lang w:eastAsia="ru-RU"/>
        </w:rPr>
        <w:t xml:space="preserve"> стратеги</w:t>
      </w:r>
      <w:r>
        <w:rPr>
          <w:rFonts w:ascii="Times New Roman" w:eastAsia="Times New Roman" w:hAnsi="Times New Roman" w:cs="Times New Roman"/>
          <w:iCs/>
          <w:sz w:val="28"/>
          <w:szCs w:val="28"/>
          <w:lang w:eastAsia="ru-RU"/>
        </w:rPr>
        <w:t>я</w:t>
      </w:r>
      <w:r w:rsidR="003474E4">
        <w:rPr>
          <w:rFonts w:ascii="Times New Roman" w:eastAsia="Times New Roman" w:hAnsi="Times New Roman" w:cs="Times New Roman"/>
          <w:iCs/>
          <w:sz w:val="28"/>
          <w:szCs w:val="28"/>
          <w:lang w:eastAsia="ru-RU"/>
        </w:rPr>
        <w:t xml:space="preserve">, включающая прогнозирование финансовой деятельности. </w:t>
      </w:r>
      <w:r w:rsidR="00B52ED1">
        <w:rPr>
          <w:rFonts w:ascii="Times New Roman" w:eastAsia="Times New Roman" w:hAnsi="Times New Roman" w:cs="Times New Roman"/>
          <w:iCs/>
          <w:sz w:val="28"/>
          <w:szCs w:val="28"/>
          <w:lang w:eastAsia="ru-RU"/>
        </w:rPr>
        <w:t xml:space="preserve">На почтамте </w:t>
      </w:r>
      <w:r w:rsidR="007F2401">
        <w:rPr>
          <w:rFonts w:ascii="Times New Roman" w:eastAsia="Times New Roman" w:hAnsi="Times New Roman" w:cs="Times New Roman"/>
          <w:iCs/>
          <w:sz w:val="28"/>
          <w:szCs w:val="28"/>
          <w:lang w:eastAsia="ru-RU"/>
        </w:rPr>
        <w:t xml:space="preserve">отсутствует эксперт по бюджетированию, и этот </w:t>
      </w:r>
      <w:r w:rsidR="00B52ED1">
        <w:rPr>
          <w:rFonts w:ascii="Times New Roman" w:eastAsia="Times New Roman" w:hAnsi="Times New Roman" w:cs="Times New Roman"/>
          <w:iCs/>
          <w:sz w:val="28"/>
          <w:szCs w:val="28"/>
          <w:lang w:eastAsia="ru-RU"/>
        </w:rPr>
        <w:t>процесс осуществляют экономисты 1 категории, не имеющие должного опыта в прогнозировании при разработке бюджетов</w:t>
      </w:r>
      <w:r w:rsidR="007F2401">
        <w:rPr>
          <w:rFonts w:ascii="Times New Roman" w:eastAsia="Times New Roman" w:hAnsi="Times New Roman" w:cs="Times New Roman"/>
          <w:iCs/>
          <w:sz w:val="28"/>
          <w:szCs w:val="28"/>
          <w:lang w:eastAsia="ru-RU"/>
        </w:rPr>
        <w:t>.</w:t>
      </w:r>
      <w:r w:rsidR="00B52ED1">
        <w:rPr>
          <w:rFonts w:ascii="Times New Roman" w:eastAsia="Times New Roman" w:hAnsi="Times New Roman" w:cs="Times New Roman"/>
          <w:iCs/>
          <w:sz w:val="28"/>
          <w:szCs w:val="28"/>
          <w:lang w:eastAsia="ru-RU"/>
        </w:rPr>
        <w:t xml:space="preserve"> </w:t>
      </w:r>
      <w:r w:rsidR="003474E4">
        <w:rPr>
          <w:rFonts w:ascii="Times New Roman" w:eastAsia="Times New Roman" w:hAnsi="Times New Roman" w:cs="Times New Roman"/>
          <w:iCs/>
          <w:sz w:val="28"/>
          <w:szCs w:val="28"/>
          <w:lang w:eastAsia="ru-RU"/>
        </w:rPr>
        <w:t xml:space="preserve">Затем </w:t>
      </w:r>
      <w:r w:rsidR="007F2401">
        <w:rPr>
          <w:rFonts w:ascii="Times New Roman" w:eastAsia="Times New Roman" w:hAnsi="Times New Roman" w:cs="Times New Roman"/>
          <w:iCs/>
          <w:sz w:val="28"/>
          <w:szCs w:val="28"/>
          <w:lang w:eastAsia="ru-RU"/>
        </w:rPr>
        <w:t xml:space="preserve">утвержденный приказом начальника почтамта финансовый план доводится </w:t>
      </w:r>
      <w:r w:rsidR="003474E4">
        <w:rPr>
          <w:rFonts w:ascii="Times New Roman" w:eastAsia="Times New Roman" w:hAnsi="Times New Roman" w:cs="Times New Roman"/>
          <w:iCs/>
          <w:sz w:val="28"/>
          <w:szCs w:val="28"/>
          <w:lang w:eastAsia="ru-RU"/>
        </w:rPr>
        <w:t>до каждого руководителя ОПС.</w:t>
      </w:r>
    </w:p>
    <w:p w:rsidR="00732538" w:rsidRDefault="003474E4" w:rsidP="007F2401">
      <w:pPr>
        <w:spacing w:after="0" w:line="360" w:lineRule="auto"/>
        <w:ind w:firstLine="851"/>
        <w:jc w:val="both"/>
        <w:rPr>
          <w:rFonts w:ascii="Times New Roman" w:eastAsia="Times New Roman" w:hAnsi="Times New Roman" w:cs="Times New Roman"/>
          <w:sz w:val="28"/>
          <w:szCs w:val="24"/>
          <w:lang w:eastAsia="ru-RU"/>
        </w:rPr>
      </w:pPr>
      <w:r>
        <w:rPr>
          <w:rFonts w:ascii="Times New Roman" w:eastAsia="Times New Roman" w:hAnsi="Times New Roman" w:cs="Times New Roman"/>
          <w:iCs/>
          <w:sz w:val="28"/>
          <w:szCs w:val="28"/>
          <w:lang w:eastAsia="ru-RU"/>
        </w:rPr>
        <w:lastRenderedPageBreak/>
        <w:t xml:space="preserve"> Заключительным этапом является контроль исполнения бюджета</w:t>
      </w:r>
      <w:r w:rsidR="00346362">
        <w:rPr>
          <w:rFonts w:ascii="Times New Roman" w:eastAsia="Times New Roman" w:hAnsi="Times New Roman" w:cs="Times New Roman"/>
          <w:iCs/>
          <w:sz w:val="28"/>
          <w:szCs w:val="28"/>
          <w:lang w:eastAsia="ru-RU"/>
        </w:rPr>
        <w:t>,</w:t>
      </w:r>
      <w:r>
        <w:rPr>
          <w:rFonts w:ascii="Times New Roman" w:eastAsia="Times New Roman" w:hAnsi="Times New Roman" w:cs="Times New Roman"/>
          <w:iCs/>
          <w:sz w:val="28"/>
          <w:szCs w:val="28"/>
          <w:lang w:eastAsia="ru-RU"/>
        </w:rPr>
        <w:t xml:space="preserve"> </w:t>
      </w:r>
      <w:r w:rsidR="00346362">
        <w:rPr>
          <w:rFonts w:ascii="Times New Roman" w:eastAsia="Times New Roman" w:hAnsi="Times New Roman" w:cs="Times New Roman"/>
          <w:iCs/>
          <w:sz w:val="28"/>
          <w:szCs w:val="28"/>
          <w:lang w:eastAsia="ru-RU"/>
        </w:rPr>
        <w:t>для</w:t>
      </w:r>
      <w:r w:rsidR="0020093D">
        <w:rPr>
          <w:rFonts w:ascii="Times New Roman" w:eastAsia="Times New Roman" w:hAnsi="Times New Roman" w:cs="Times New Roman"/>
          <w:iCs/>
          <w:sz w:val="28"/>
          <w:szCs w:val="28"/>
          <w:lang w:eastAsia="ru-RU"/>
        </w:rPr>
        <w:t xml:space="preserve"> осуществления</w:t>
      </w:r>
      <w:r w:rsidR="00346362">
        <w:rPr>
          <w:rFonts w:ascii="Times New Roman" w:eastAsia="Times New Roman" w:hAnsi="Times New Roman" w:cs="Times New Roman"/>
          <w:iCs/>
          <w:sz w:val="28"/>
          <w:szCs w:val="28"/>
          <w:lang w:eastAsia="ru-RU"/>
        </w:rPr>
        <w:t xml:space="preserve"> которого</w:t>
      </w:r>
      <w:r>
        <w:rPr>
          <w:rFonts w:ascii="Times New Roman" w:eastAsia="Times New Roman" w:hAnsi="Times New Roman" w:cs="Times New Roman"/>
          <w:iCs/>
          <w:sz w:val="28"/>
          <w:szCs w:val="28"/>
          <w:lang w:eastAsia="ru-RU"/>
        </w:rPr>
        <w:t xml:space="preserve"> разработан порядок </w:t>
      </w:r>
      <w:r w:rsidR="00346362">
        <w:rPr>
          <w:rFonts w:ascii="Times New Roman" w:eastAsia="Times New Roman" w:hAnsi="Times New Roman" w:cs="Times New Roman"/>
          <w:iCs/>
          <w:sz w:val="28"/>
          <w:szCs w:val="28"/>
          <w:lang w:eastAsia="ru-RU"/>
        </w:rPr>
        <w:t>на основе</w:t>
      </w:r>
      <w:r>
        <w:rPr>
          <w:rFonts w:ascii="Times New Roman" w:eastAsia="Times New Roman" w:hAnsi="Times New Roman" w:cs="Times New Roman"/>
          <w:iCs/>
          <w:sz w:val="28"/>
          <w:szCs w:val="28"/>
          <w:lang w:eastAsia="ru-RU"/>
        </w:rPr>
        <w:t xml:space="preserve"> еженедельного реестра движения счетов, поступающих на оплату. </w:t>
      </w:r>
      <w:r>
        <w:rPr>
          <w:rFonts w:ascii="Times New Roman" w:eastAsia="Times New Roman" w:hAnsi="Times New Roman" w:cs="Times New Roman"/>
          <w:sz w:val="28"/>
          <w:szCs w:val="24"/>
          <w:lang w:eastAsia="ru-RU"/>
        </w:rPr>
        <w:t xml:space="preserve">План-факт анализ проводится и для почтамта в целом, и для его структурных подразделений (ОПС), чтобы выявить, за счет какого из них возникают отрицательные или положительные </w:t>
      </w:r>
      <w:r w:rsidR="00732538">
        <w:rPr>
          <w:rFonts w:ascii="Times New Roman" w:eastAsia="Times New Roman" w:hAnsi="Times New Roman" w:cs="Times New Roman"/>
          <w:sz w:val="28"/>
          <w:szCs w:val="24"/>
          <w:lang w:eastAsia="ru-RU"/>
        </w:rPr>
        <w:t>о</w:t>
      </w:r>
      <w:r>
        <w:rPr>
          <w:rFonts w:ascii="Times New Roman" w:eastAsia="Times New Roman" w:hAnsi="Times New Roman" w:cs="Times New Roman"/>
          <w:sz w:val="28"/>
          <w:szCs w:val="24"/>
          <w:lang w:eastAsia="ru-RU"/>
        </w:rPr>
        <w:t xml:space="preserve">тклонения. </w:t>
      </w:r>
      <w:r w:rsidR="007F2401">
        <w:rPr>
          <w:rFonts w:ascii="Times New Roman" w:eastAsia="Times New Roman" w:hAnsi="Times New Roman" w:cs="Times New Roman"/>
          <w:sz w:val="28"/>
          <w:szCs w:val="24"/>
          <w:lang w:eastAsia="ru-RU"/>
        </w:rPr>
        <w:t xml:space="preserve">Отклонения могут измеряться в абсолютных (рублях) и в относительных (процентах) единицах измерения. </w:t>
      </w:r>
    </w:p>
    <w:p w:rsidR="00880A28" w:rsidRDefault="003474E4" w:rsidP="002D452E">
      <w:pPr>
        <w:tabs>
          <w:tab w:val="left" w:pos="8789"/>
          <w:tab w:val="left" w:pos="9072"/>
        </w:tabs>
        <w:spacing w:after="0" w:line="360" w:lineRule="auto"/>
        <w:jc w:val="both"/>
        <w:rPr>
          <w:rFonts w:ascii="Times New Roman" w:eastAsia="Times New Roman" w:hAnsi="Times New Roman" w:cs="Times New Roman"/>
          <w:iCs/>
          <w:sz w:val="28"/>
          <w:szCs w:val="28"/>
          <w:lang w:eastAsia="ru-RU"/>
        </w:rPr>
      </w:pPr>
      <w:r>
        <w:rPr>
          <w:rFonts w:ascii="Times New Roman" w:eastAsia="Times New Roman" w:hAnsi="Times New Roman" w:cs="Times New Roman"/>
          <w:noProof/>
          <w:sz w:val="28"/>
          <w:szCs w:val="28"/>
          <w:lang w:eastAsia="ru-RU"/>
        </w:rPr>
        <w:drawing>
          <wp:inline distT="0" distB="0" distL="0" distR="0" wp14:anchorId="0D1D0376" wp14:editId="2D1A86D5">
            <wp:extent cx="5791200" cy="6219825"/>
            <wp:effectExtent l="38100" t="0" r="76200" b="0"/>
            <wp:docPr id="26" name="Схема 2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9" r:lo="rId80" r:qs="rId81" r:cs="rId82"/>
              </a:graphicData>
            </a:graphic>
          </wp:inline>
        </w:drawing>
      </w:r>
    </w:p>
    <w:p w:rsidR="002D452E" w:rsidRDefault="003474E4" w:rsidP="002D452E">
      <w:pPr>
        <w:spacing w:after="0" w:line="360" w:lineRule="auto"/>
        <w:jc w:val="center"/>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Рисунок 1</w:t>
      </w:r>
      <w:r w:rsidR="00C96C39">
        <w:rPr>
          <w:rFonts w:ascii="Times New Roman" w:eastAsia="Times New Roman" w:hAnsi="Times New Roman" w:cs="Times New Roman"/>
          <w:iCs/>
          <w:sz w:val="28"/>
          <w:szCs w:val="28"/>
          <w:lang w:eastAsia="ru-RU"/>
        </w:rPr>
        <w:t>6</w:t>
      </w:r>
      <w:r>
        <w:rPr>
          <w:rFonts w:ascii="Times New Roman" w:eastAsia="Times New Roman" w:hAnsi="Times New Roman" w:cs="Times New Roman"/>
          <w:iCs/>
          <w:sz w:val="28"/>
          <w:szCs w:val="28"/>
          <w:lang w:eastAsia="ru-RU"/>
        </w:rPr>
        <w:t xml:space="preserve"> -  Схема основных требований к внутренней отчетности в ОПС</w:t>
      </w:r>
    </w:p>
    <w:p w:rsidR="00DB0A83" w:rsidRDefault="003474E4" w:rsidP="002D452E">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lastRenderedPageBreak/>
        <w:t xml:space="preserve">В качестве примера стоит рассмотреть  форму  №2 Бюджета доходов и расходов (БДР) УФПС Смоленской области - филиала ФГУП "Почта России" ОСП Вяземский почтамт на 1 квартал 2014г. (см. Приложение </w:t>
      </w:r>
      <w:r w:rsidR="00CC1452">
        <w:rPr>
          <w:rFonts w:ascii="Times New Roman" w:eastAsia="Times New Roman" w:hAnsi="Times New Roman" w:cs="Times New Roman"/>
          <w:iCs/>
          <w:sz w:val="28"/>
          <w:szCs w:val="28"/>
          <w:lang w:eastAsia="ru-RU"/>
        </w:rPr>
        <w:t>4</w:t>
      </w:r>
      <w:r>
        <w:rPr>
          <w:rFonts w:ascii="Times New Roman" w:eastAsia="Times New Roman" w:hAnsi="Times New Roman" w:cs="Times New Roman"/>
          <w:iCs/>
          <w:sz w:val="28"/>
          <w:szCs w:val="28"/>
          <w:lang w:eastAsia="ru-RU"/>
        </w:rPr>
        <w:t xml:space="preserve">).  По приведенным данным за 1 квартал 2014 г. было запланировано получить </w:t>
      </w:r>
      <w:r w:rsidR="00CC1452">
        <w:rPr>
          <w:rFonts w:ascii="Times New Roman" w:eastAsia="Times New Roman" w:hAnsi="Times New Roman" w:cs="Times New Roman"/>
          <w:iCs/>
          <w:sz w:val="28"/>
          <w:szCs w:val="28"/>
          <w:lang w:eastAsia="ru-RU"/>
        </w:rPr>
        <w:t>доходы</w:t>
      </w:r>
      <w:r>
        <w:rPr>
          <w:rFonts w:ascii="Times New Roman" w:eastAsia="Times New Roman" w:hAnsi="Times New Roman" w:cs="Times New Roman"/>
          <w:iCs/>
          <w:sz w:val="28"/>
          <w:szCs w:val="28"/>
          <w:lang w:eastAsia="ru-RU"/>
        </w:rPr>
        <w:t xml:space="preserve"> на </w:t>
      </w:r>
      <w:r w:rsidR="00CC1452">
        <w:rPr>
          <w:rFonts w:ascii="Times New Roman" w:eastAsia="Times New Roman" w:hAnsi="Times New Roman" w:cs="Times New Roman"/>
          <w:iCs/>
          <w:sz w:val="28"/>
          <w:szCs w:val="28"/>
          <w:lang w:eastAsia="ru-RU"/>
        </w:rPr>
        <w:t>15</w:t>
      </w:r>
      <w:r>
        <w:rPr>
          <w:rFonts w:ascii="Times New Roman" w:eastAsia="Times New Roman" w:hAnsi="Times New Roman" w:cs="Times New Roman"/>
          <w:iCs/>
          <w:sz w:val="28"/>
          <w:szCs w:val="28"/>
          <w:lang w:eastAsia="ru-RU"/>
        </w:rPr>
        <w:t>% больше, чем в 4 квартале 2013г. или  на 2</w:t>
      </w:r>
      <w:r w:rsidR="00350F57">
        <w:rPr>
          <w:rFonts w:ascii="Times New Roman" w:eastAsia="Times New Roman" w:hAnsi="Times New Roman" w:cs="Times New Roman"/>
          <w:iCs/>
          <w:sz w:val="28"/>
          <w:szCs w:val="28"/>
          <w:lang w:eastAsia="ru-RU"/>
        </w:rPr>
        <w:t>39319</w:t>
      </w:r>
      <w:r>
        <w:rPr>
          <w:rFonts w:ascii="Times New Roman" w:eastAsia="Times New Roman" w:hAnsi="Times New Roman" w:cs="Times New Roman"/>
          <w:iCs/>
          <w:sz w:val="28"/>
          <w:szCs w:val="28"/>
          <w:lang w:eastAsia="ru-RU"/>
        </w:rPr>
        <w:t xml:space="preserve">6 руб. больше. </w:t>
      </w:r>
    </w:p>
    <w:p w:rsidR="003474E4" w:rsidRDefault="003474E4" w:rsidP="002D452E">
      <w:pPr>
        <w:spacing w:after="0" w:line="360" w:lineRule="auto"/>
        <w:ind w:firstLine="851"/>
        <w:jc w:val="both"/>
        <w:rPr>
          <w:rFonts w:ascii="Times New Roman" w:eastAsia="Times New Roman" w:hAnsi="Times New Roman" w:cs="Times New Roman"/>
          <w:iCs/>
          <w:sz w:val="28"/>
          <w:szCs w:val="28"/>
          <w:lang w:eastAsia="ru-RU"/>
        </w:rPr>
      </w:pPr>
      <w:proofErr w:type="gramStart"/>
      <w:r>
        <w:rPr>
          <w:rFonts w:ascii="Times New Roman" w:eastAsia="Times New Roman" w:hAnsi="Times New Roman" w:cs="Times New Roman"/>
          <w:iCs/>
          <w:sz w:val="28"/>
          <w:szCs w:val="28"/>
          <w:lang w:eastAsia="ru-RU"/>
        </w:rPr>
        <w:t>В связи  с тем, что на   данный период   приходится начало года, в доходах планировалось увеличить реализацию услуг почтовой связи на 49,17% или 1862163 руб. (за счет увеличения прибыли по всем пунктам, кроме корреспонденции и бандеролей 1 класса (наблюдается запланированн</w:t>
      </w:r>
      <w:r w:rsidR="00350F57">
        <w:rPr>
          <w:rFonts w:ascii="Times New Roman" w:eastAsia="Times New Roman" w:hAnsi="Times New Roman" w:cs="Times New Roman"/>
          <w:iCs/>
          <w:sz w:val="28"/>
          <w:szCs w:val="28"/>
          <w:lang w:eastAsia="ru-RU"/>
        </w:rPr>
        <w:t>ое</w:t>
      </w:r>
      <w:r>
        <w:rPr>
          <w:rFonts w:ascii="Times New Roman" w:eastAsia="Times New Roman" w:hAnsi="Times New Roman" w:cs="Times New Roman"/>
          <w:iCs/>
          <w:sz w:val="28"/>
          <w:szCs w:val="28"/>
          <w:lang w:eastAsia="ru-RU"/>
        </w:rPr>
        <w:t xml:space="preserve"> с</w:t>
      </w:r>
      <w:r w:rsidR="00350F57">
        <w:rPr>
          <w:rFonts w:ascii="Times New Roman" w:eastAsia="Times New Roman" w:hAnsi="Times New Roman" w:cs="Times New Roman"/>
          <w:iCs/>
          <w:sz w:val="28"/>
          <w:szCs w:val="28"/>
          <w:lang w:eastAsia="ru-RU"/>
        </w:rPr>
        <w:t>нижение</w:t>
      </w:r>
      <w:r>
        <w:rPr>
          <w:rFonts w:ascii="Times New Roman" w:eastAsia="Times New Roman" w:hAnsi="Times New Roman" w:cs="Times New Roman"/>
          <w:iCs/>
          <w:sz w:val="28"/>
          <w:szCs w:val="28"/>
          <w:lang w:eastAsia="ru-RU"/>
        </w:rPr>
        <w:t>)), реализацию товаров (работ, услуг) на 4,65% или 153473руб., реализацию финансовых услуг на 4% или 355760 руб. Также в 1 квартале</w:t>
      </w:r>
      <w:proofErr w:type="gramEnd"/>
      <w:r>
        <w:rPr>
          <w:rFonts w:ascii="Times New Roman" w:eastAsia="Times New Roman" w:hAnsi="Times New Roman" w:cs="Times New Roman"/>
          <w:iCs/>
          <w:sz w:val="28"/>
          <w:szCs w:val="28"/>
          <w:lang w:eastAsia="ru-RU"/>
        </w:rPr>
        <w:t xml:space="preserve">  за счет реализации имущества и предоставления во временное пользование активов планировалось получить 21800 руб., что на 113,9% больше чем в предыдущем квартале. </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proofErr w:type="gramStart"/>
      <w:r>
        <w:rPr>
          <w:rFonts w:ascii="Times New Roman" w:eastAsia="Times New Roman" w:hAnsi="Times New Roman" w:cs="Times New Roman"/>
          <w:iCs/>
          <w:sz w:val="28"/>
          <w:szCs w:val="28"/>
          <w:lang w:eastAsia="ru-RU"/>
        </w:rPr>
        <w:t>Расходы планировалось уменьшить на 1,45% или 12380 руб.  за счет уменьшения выплаты  заработной платы на 9566 руб. или 0,12% . В составе зарплаты  планировалось уменьшить ФОТ (фонд оплаты труда) персонала основного производства на 120697 или 21%, увеличить ФОТ персонала вспомогательного и обслуживающего производств на 26941 руб. или 24,36%, а также увеличить ФОТ административно- управленческого персонала на 95316 руб. или 23,87%. Также</w:t>
      </w:r>
      <w:proofErr w:type="gramEnd"/>
      <w:r>
        <w:rPr>
          <w:rFonts w:ascii="Times New Roman" w:eastAsia="Times New Roman" w:hAnsi="Times New Roman" w:cs="Times New Roman"/>
          <w:iCs/>
          <w:sz w:val="28"/>
          <w:szCs w:val="28"/>
          <w:lang w:eastAsia="ru-RU"/>
        </w:rPr>
        <w:t xml:space="preserve"> </w:t>
      </w:r>
      <w:proofErr w:type="gramStart"/>
      <w:r>
        <w:rPr>
          <w:rFonts w:ascii="Times New Roman" w:eastAsia="Times New Roman" w:hAnsi="Times New Roman" w:cs="Times New Roman"/>
          <w:iCs/>
          <w:sz w:val="28"/>
          <w:szCs w:val="28"/>
          <w:lang w:eastAsia="ru-RU"/>
        </w:rPr>
        <w:t>было запланировано уменьшение потребности в материалах на 253204 руб. или 8%, за счет уменьшения потребности в материалах основного производства на 11,36%. Однако  у административно-управленческого аппарата по плану потребность в материалах была увеличена на 615,27%. Из-за такого увеличения сокращены плановые расходы на ремонт на 34825 руб. или 71,33%. Не были запланированы на этот период и расходы в социальной сфере.</w:t>
      </w:r>
      <w:proofErr w:type="gramEnd"/>
      <w:r>
        <w:rPr>
          <w:rFonts w:ascii="Times New Roman" w:eastAsia="Times New Roman" w:hAnsi="Times New Roman" w:cs="Times New Roman"/>
          <w:iCs/>
          <w:sz w:val="28"/>
          <w:szCs w:val="28"/>
          <w:lang w:eastAsia="ru-RU"/>
        </w:rPr>
        <w:t xml:space="preserve"> Уменьшена вероятность прочих расходов  по сравнению с предыдущим кварталом на 99,2%.</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lastRenderedPageBreak/>
        <w:t>Для проведения качественного анализа возникает необходимость более подробного рассмотрения каждого из основных пунктов БДР почтамта, и первым пунктом рассматриваются статьи доходов.</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Доходы подразделяются на доходы от обычных видов деятельности и прочие доходы. К доходам почтамта от обычных видов деятельности относится сумма выручки от продажи продукции, товаров, выполнения работ в сфере почтовой деятельности, оказания услуг почтовой связи, а также финансовых и прочих услуг.</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К прочим доходам почтамта относятся:</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неэквивалентный обмен по внутренним почтовым отправлен</w:t>
      </w:r>
      <w:r w:rsidR="00350F57">
        <w:rPr>
          <w:rFonts w:ascii="Times New Roman" w:eastAsia="Times New Roman" w:hAnsi="Times New Roman" w:cs="Times New Roman"/>
          <w:iCs/>
          <w:sz w:val="28"/>
          <w:szCs w:val="28"/>
          <w:lang w:eastAsia="ru-RU"/>
        </w:rPr>
        <w:t>иям (перераспределяемые доходы)</w:t>
      </w:r>
      <w:r>
        <w:rPr>
          <w:rFonts w:ascii="Times New Roman" w:eastAsia="Times New Roman" w:hAnsi="Times New Roman" w:cs="Times New Roman"/>
          <w:iCs/>
          <w:sz w:val="28"/>
          <w:szCs w:val="28"/>
          <w:lang w:eastAsia="ru-RU"/>
        </w:rPr>
        <w:t>;</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перевозка почтовых отправлений;</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международные расчеты;</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предоставление во временное пользование активов;</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реализация имущества;</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суммы задолженности с истекшим сроком исковой давности;</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проценты к получению;</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 прибыль прошлых периодов, выявленная в </w:t>
      </w:r>
      <w:proofErr w:type="gramStart"/>
      <w:r>
        <w:rPr>
          <w:rFonts w:ascii="Times New Roman" w:eastAsia="Times New Roman" w:hAnsi="Times New Roman" w:cs="Times New Roman"/>
          <w:iCs/>
          <w:sz w:val="28"/>
          <w:szCs w:val="28"/>
          <w:lang w:eastAsia="ru-RU"/>
        </w:rPr>
        <w:t>отчетном</w:t>
      </w:r>
      <w:proofErr w:type="gramEnd"/>
      <w:r>
        <w:rPr>
          <w:rFonts w:ascii="Times New Roman" w:eastAsia="Times New Roman" w:hAnsi="Times New Roman" w:cs="Times New Roman"/>
          <w:iCs/>
          <w:sz w:val="28"/>
          <w:szCs w:val="28"/>
          <w:lang w:eastAsia="ru-RU"/>
        </w:rPr>
        <w:t>;</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 </w:t>
      </w:r>
      <w:proofErr w:type="gramStart"/>
      <w:r>
        <w:rPr>
          <w:rFonts w:ascii="Times New Roman" w:eastAsia="Times New Roman" w:hAnsi="Times New Roman" w:cs="Times New Roman"/>
          <w:iCs/>
          <w:sz w:val="28"/>
          <w:szCs w:val="28"/>
          <w:lang w:eastAsia="ru-RU"/>
        </w:rPr>
        <w:t>курсовые</w:t>
      </w:r>
      <w:proofErr w:type="gramEnd"/>
      <w:r>
        <w:rPr>
          <w:rFonts w:ascii="Times New Roman" w:eastAsia="Times New Roman" w:hAnsi="Times New Roman" w:cs="Times New Roman"/>
          <w:iCs/>
          <w:sz w:val="28"/>
          <w:szCs w:val="28"/>
          <w:lang w:eastAsia="ru-RU"/>
        </w:rPr>
        <w:t xml:space="preserve"> разницы;</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возмещение коммунальных услуг;</w:t>
      </w:r>
    </w:p>
    <w:tbl>
      <w:tblPr>
        <w:tblW w:w="9241" w:type="dxa"/>
        <w:tblInd w:w="93" w:type="dxa"/>
        <w:tblLook w:val="04A0" w:firstRow="1" w:lastRow="0" w:firstColumn="1" w:lastColumn="0" w:noHBand="0" w:noVBand="1"/>
      </w:tblPr>
      <w:tblGrid>
        <w:gridCol w:w="513"/>
        <w:gridCol w:w="3189"/>
        <w:gridCol w:w="1096"/>
        <w:gridCol w:w="1096"/>
        <w:gridCol w:w="1096"/>
        <w:gridCol w:w="1096"/>
        <w:gridCol w:w="1155"/>
      </w:tblGrid>
      <w:tr w:rsidR="003474E4" w:rsidTr="003474E4">
        <w:trPr>
          <w:trHeight w:val="300"/>
        </w:trPr>
        <w:tc>
          <w:tcPr>
            <w:tcW w:w="9241" w:type="dxa"/>
            <w:gridSpan w:val="7"/>
            <w:noWrap/>
            <w:vAlign w:val="bottom"/>
          </w:tcPr>
          <w:p w:rsidR="002D452E" w:rsidRDefault="00350F57" w:rsidP="00350F57">
            <w:pPr>
              <w:spacing w:after="0" w:line="240" w:lineRule="auto"/>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           </w:t>
            </w:r>
            <w:r w:rsidR="003474E4">
              <w:rPr>
                <w:rFonts w:ascii="Times New Roman" w:eastAsia="Times New Roman" w:hAnsi="Times New Roman" w:cs="Times New Roman"/>
                <w:iCs/>
                <w:sz w:val="28"/>
                <w:szCs w:val="28"/>
                <w:lang w:eastAsia="ru-RU"/>
              </w:rPr>
              <w:t>- целевое финансирование.</w:t>
            </w:r>
          </w:p>
          <w:p w:rsidR="00350F57" w:rsidRDefault="00350F57" w:rsidP="002D452E">
            <w:pPr>
              <w:spacing w:after="0" w:line="240" w:lineRule="auto"/>
              <w:ind w:firstLine="900"/>
              <w:rPr>
                <w:rFonts w:ascii="Times New Roman" w:eastAsia="Times New Roman" w:hAnsi="Times New Roman" w:cs="Times New Roman"/>
                <w:iCs/>
                <w:sz w:val="28"/>
                <w:szCs w:val="28"/>
                <w:lang w:eastAsia="ru-RU"/>
              </w:rPr>
            </w:pPr>
          </w:p>
          <w:p w:rsidR="003474E4" w:rsidRDefault="003474E4" w:rsidP="00FA4D8A">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Таблица </w:t>
            </w:r>
            <w:r w:rsidR="00FA4D8A">
              <w:rPr>
                <w:rFonts w:ascii="Times New Roman" w:eastAsia="Times New Roman" w:hAnsi="Times New Roman" w:cs="Times New Roman"/>
                <w:color w:val="000000"/>
                <w:sz w:val="24"/>
                <w:szCs w:val="24"/>
                <w:lang w:eastAsia="ru-RU"/>
              </w:rPr>
              <w:t>11</w:t>
            </w:r>
            <w:r>
              <w:rPr>
                <w:rFonts w:ascii="Times New Roman" w:eastAsia="Times New Roman" w:hAnsi="Times New Roman" w:cs="Times New Roman"/>
                <w:color w:val="000000"/>
                <w:sz w:val="24"/>
                <w:szCs w:val="24"/>
                <w:lang w:eastAsia="ru-RU"/>
              </w:rPr>
              <w:t xml:space="preserve"> - Плановое задание по доходам ОС</w:t>
            </w:r>
            <w:r w:rsidR="00FA4D8A">
              <w:rPr>
                <w:rFonts w:ascii="Times New Roman" w:eastAsia="Times New Roman" w:hAnsi="Times New Roman" w:cs="Times New Roman"/>
                <w:color w:val="000000"/>
                <w:sz w:val="24"/>
                <w:szCs w:val="24"/>
                <w:lang w:eastAsia="ru-RU"/>
              </w:rPr>
              <w:t>П Вяземский почтамт за 2014 год</w:t>
            </w:r>
            <w:r>
              <w:rPr>
                <w:rFonts w:ascii="Times New Roman" w:eastAsia="Times New Roman" w:hAnsi="Times New Roman" w:cs="Times New Roman"/>
                <w:color w:val="000000"/>
                <w:sz w:val="24"/>
                <w:szCs w:val="24"/>
                <w:lang w:eastAsia="ru-RU"/>
              </w:rPr>
              <w:t xml:space="preserve"> </w:t>
            </w:r>
            <w:r w:rsidR="00F52983">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руб</w:t>
            </w:r>
            <w:r>
              <w:rPr>
                <w:rFonts w:ascii="Times New Roman" w:eastAsia="Times New Roman" w:hAnsi="Times New Roman" w:cs="Times New Roman"/>
                <w:color w:val="000000"/>
                <w:sz w:val="20"/>
                <w:szCs w:val="20"/>
                <w:lang w:eastAsia="ru-RU"/>
              </w:rPr>
              <w:t>.)</w:t>
            </w:r>
          </w:p>
        </w:tc>
      </w:tr>
      <w:tr w:rsidR="003474E4" w:rsidTr="003474E4">
        <w:trPr>
          <w:trHeight w:val="300"/>
        </w:trPr>
        <w:tc>
          <w:tcPr>
            <w:tcW w:w="513" w:type="dxa"/>
            <w:noWrap/>
            <w:vAlign w:val="bottom"/>
            <w:hideMark/>
          </w:tcPr>
          <w:p w:rsidR="003474E4" w:rsidRDefault="003474E4">
            <w:pPr>
              <w:spacing w:after="0"/>
              <w:rPr>
                <w:rFonts w:cs="Times New Roman"/>
              </w:rPr>
            </w:pPr>
          </w:p>
        </w:tc>
        <w:tc>
          <w:tcPr>
            <w:tcW w:w="3189" w:type="dxa"/>
            <w:noWrap/>
            <w:vAlign w:val="bottom"/>
            <w:hideMark/>
          </w:tcPr>
          <w:p w:rsidR="003474E4" w:rsidRDefault="003474E4">
            <w:pPr>
              <w:spacing w:after="0"/>
              <w:rPr>
                <w:rFonts w:cs="Times New Roman"/>
              </w:rPr>
            </w:pPr>
          </w:p>
        </w:tc>
        <w:tc>
          <w:tcPr>
            <w:tcW w:w="1096" w:type="dxa"/>
            <w:noWrap/>
            <w:vAlign w:val="bottom"/>
            <w:hideMark/>
          </w:tcPr>
          <w:p w:rsidR="003474E4" w:rsidRDefault="003474E4">
            <w:pPr>
              <w:spacing w:after="0"/>
              <w:rPr>
                <w:rFonts w:cs="Times New Roman"/>
              </w:rPr>
            </w:pPr>
          </w:p>
        </w:tc>
        <w:tc>
          <w:tcPr>
            <w:tcW w:w="1096" w:type="dxa"/>
            <w:noWrap/>
            <w:vAlign w:val="bottom"/>
            <w:hideMark/>
          </w:tcPr>
          <w:p w:rsidR="003474E4" w:rsidRDefault="003474E4">
            <w:pPr>
              <w:spacing w:after="0"/>
              <w:rPr>
                <w:rFonts w:cs="Times New Roman"/>
              </w:rPr>
            </w:pPr>
          </w:p>
        </w:tc>
        <w:tc>
          <w:tcPr>
            <w:tcW w:w="1096" w:type="dxa"/>
            <w:noWrap/>
            <w:vAlign w:val="bottom"/>
            <w:hideMark/>
          </w:tcPr>
          <w:p w:rsidR="003474E4" w:rsidRDefault="003474E4">
            <w:pPr>
              <w:spacing w:after="0"/>
              <w:rPr>
                <w:rFonts w:cs="Times New Roman"/>
              </w:rPr>
            </w:pPr>
          </w:p>
        </w:tc>
        <w:tc>
          <w:tcPr>
            <w:tcW w:w="1096" w:type="dxa"/>
            <w:noWrap/>
            <w:vAlign w:val="bottom"/>
            <w:hideMark/>
          </w:tcPr>
          <w:p w:rsidR="003474E4" w:rsidRDefault="003474E4">
            <w:pPr>
              <w:spacing w:after="0"/>
              <w:rPr>
                <w:rFonts w:cs="Times New Roman"/>
              </w:rPr>
            </w:pPr>
          </w:p>
        </w:tc>
        <w:tc>
          <w:tcPr>
            <w:tcW w:w="1155" w:type="dxa"/>
            <w:noWrap/>
            <w:vAlign w:val="bottom"/>
            <w:hideMark/>
          </w:tcPr>
          <w:p w:rsidR="003474E4" w:rsidRDefault="003474E4">
            <w:pPr>
              <w:spacing w:after="0"/>
              <w:rPr>
                <w:rFonts w:cs="Times New Roman"/>
              </w:rPr>
            </w:pPr>
          </w:p>
        </w:tc>
      </w:tr>
      <w:tr w:rsidR="003474E4" w:rsidTr="003474E4">
        <w:trPr>
          <w:trHeight w:val="300"/>
        </w:trPr>
        <w:tc>
          <w:tcPr>
            <w:tcW w:w="513" w:type="dxa"/>
            <w:tcBorders>
              <w:top w:val="single" w:sz="4" w:space="0" w:color="auto"/>
              <w:left w:val="single" w:sz="4" w:space="0" w:color="auto"/>
              <w:bottom w:val="single" w:sz="4" w:space="0" w:color="auto"/>
              <w:right w:val="single" w:sz="4" w:space="0" w:color="auto"/>
            </w:tcBorders>
            <w:noWrap/>
            <w:vAlign w:val="center"/>
            <w:hideMark/>
          </w:tcPr>
          <w:p w:rsidR="003474E4" w:rsidRDefault="003474E4">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 </w:t>
            </w:r>
            <w:proofErr w:type="gramStart"/>
            <w:r>
              <w:rPr>
                <w:rFonts w:ascii="Times New Roman" w:eastAsia="Times New Roman" w:hAnsi="Times New Roman" w:cs="Times New Roman"/>
                <w:color w:val="000000"/>
                <w:lang w:eastAsia="ru-RU"/>
              </w:rPr>
              <w:t>п</w:t>
            </w:r>
            <w:proofErr w:type="gramEnd"/>
            <w:r>
              <w:rPr>
                <w:rFonts w:ascii="Times New Roman" w:eastAsia="Times New Roman" w:hAnsi="Times New Roman" w:cs="Times New Roman"/>
                <w:color w:val="000000"/>
                <w:lang w:eastAsia="ru-RU"/>
              </w:rPr>
              <w:t>/п</w:t>
            </w:r>
          </w:p>
        </w:tc>
        <w:tc>
          <w:tcPr>
            <w:tcW w:w="3189" w:type="dxa"/>
            <w:tcBorders>
              <w:top w:val="single" w:sz="4" w:space="0" w:color="auto"/>
              <w:left w:val="nil"/>
              <w:bottom w:val="single" w:sz="4" w:space="0" w:color="auto"/>
              <w:right w:val="single" w:sz="4" w:space="0" w:color="auto"/>
            </w:tcBorders>
            <w:noWrap/>
            <w:vAlign w:val="center"/>
            <w:hideMark/>
          </w:tcPr>
          <w:p w:rsidR="003474E4" w:rsidRDefault="003474E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Статьи доходов</w:t>
            </w:r>
          </w:p>
        </w:tc>
        <w:tc>
          <w:tcPr>
            <w:tcW w:w="1096" w:type="dxa"/>
            <w:tcBorders>
              <w:top w:val="single" w:sz="4" w:space="0" w:color="auto"/>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 квартал</w:t>
            </w:r>
          </w:p>
          <w:p w:rsidR="003474E4" w:rsidRDefault="003474E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сумма</w:t>
            </w:r>
          </w:p>
        </w:tc>
        <w:tc>
          <w:tcPr>
            <w:tcW w:w="1096" w:type="dxa"/>
            <w:tcBorders>
              <w:top w:val="single" w:sz="4" w:space="0" w:color="auto"/>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w:t>
            </w:r>
          </w:p>
          <w:p w:rsidR="003474E4" w:rsidRDefault="003474E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квартал</w:t>
            </w:r>
          </w:p>
          <w:p w:rsidR="003474E4" w:rsidRDefault="003474E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сумма</w:t>
            </w:r>
          </w:p>
        </w:tc>
        <w:tc>
          <w:tcPr>
            <w:tcW w:w="1096" w:type="dxa"/>
            <w:tcBorders>
              <w:top w:val="single" w:sz="4" w:space="0" w:color="auto"/>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 квартал</w:t>
            </w:r>
          </w:p>
          <w:p w:rsidR="003474E4" w:rsidRDefault="003474E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сумма</w:t>
            </w:r>
          </w:p>
        </w:tc>
        <w:tc>
          <w:tcPr>
            <w:tcW w:w="1096" w:type="dxa"/>
            <w:tcBorders>
              <w:top w:val="single" w:sz="4" w:space="0" w:color="auto"/>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 квартал</w:t>
            </w:r>
          </w:p>
          <w:p w:rsidR="003474E4" w:rsidRDefault="003474E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сумма</w:t>
            </w:r>
          </w:p>
        </w:tc>
        <w:tc>
          <w:tcPr>
            <w:tcW w:w="1155" w:type="dxa"/>
            <w:tcBorders>
              <w:top w:val="single" w:sz="4" w:space="0" w:color="auto"/>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Итого за год</w:t>
            </w:r>
          </w:p>
        </w:tc>
      </w:tr>
      <w:tr w:rsidR="003474E4" w:rsidTr="003474E4">
        <w:trPr>
          <w:trHeight w:val="300"/>
        </w:trPr>
        <w:tc>
          <w:tcPr>
            <w:tcW w:w="513" w:type="dxa"/>
            <w:tcBorders>
              <w:top w:val="nil"/>
              <w:left w:val="single" w:sz="4" w:space="0" w:color="auto"/>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w:t>
            </w:r>
          </w:p>
        </w:tc>
        <w:tc>
          <w:tcPr>
            <w:tcW w:w="3189" w:type="dxa"/>
            <w:tcBorders>
              <w:top w:val="nil"/>
              <w:left w:val="nil"/>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Реализация услуг почтовой связи</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5649223</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4754886</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4391561</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5061278</w:t>
            </w:r>
          </w:p>
        </w:tc>
        <w:tc>
          <w:tcPr>
            <w:tcW w:w="1155"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19856948</w:t>
            </w:r>
          </w:p>
        </w:tc>
      </w:tr>
      <w:tr w:rsidR="003474E4" w:rsidTr="003474E4">
        <w:trPr>
          <w:trHeight w:val="300"/>
        </w:trPr>
        <w:tc>
          <w:tcPr>
            <w:tcW w:w="513" w:type="dxa"/>
            <w:tcBorders>
              <w:top w:val="nil"/>
              <w:left w:val="single" w:sz="4" w:space="0" w:color="auto"/>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w:t>
            </w:r>
          </w:p>
        </w:tc>
        <w:tc>
          <w:tcPr>
            <w:tcW w:w="3189" w:type="dxa"/>
            <w:tcBorders>
              <w:top w:val="nil"/>
              <w:left w:val="nil"/>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Реализация товаров (работ, услуг)</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3455636</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3473816</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4066057</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4787865</w:t>
            </w:r>
          </w:p>
        </w:tc>
        <w:tc>
          <w:tcPr>
            <w:tcW w:w="1155"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15783374</w:t>
            </w:r>
          </w:p>
        </w:tc>
      </w:tr>
      <w:tr w:rsidR="003474E4" w:rsidTr="003474E4">
        <w:trPr>
          <w:trHeight w:val="300"/>
        </w:trPr>
        <w:tc>
          <w:tcPr>
            <w:tcW w:w="513" w:type="dxa"/>
            <w:tcBorders>
              <w:top w:val="nil"/>
              <w:left w:val="single" w:sz="4" w:space="0" w:color="auto"/>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w:t>
            </w:r>
          </w:p>
        </w:tc>
        <w:tc>
          <w:tcPr>
            <w:tcW w:w="3189" w:type="dxa"/>
            <w:tcBorders>
              <w:top w:val="nil"/>
              <w:left w:val="nil"/>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Реализация финансовых услуг</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9248552</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8681978</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8988031</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9171070</w:t>
            </w:r>
          </w:p>
        </w:tc>
        <w:tc>
          <w:tcPr>
            <w:tcW w:w="1155"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36089631</w:t>
            </w:r>
          </w:p>
        </w:tc>
      </w:tr>
      <w:tr w:rsidR="003474E4" w:rsidTr="003474E4">
        <w:trPr>
          <w:trHeight w:val="300"/>
        </w:trPr>
        <w:tc>
          <w:tcPr>
            <w:tcW w:w="513" w:type="dxa"/>
            <w:tcBorders>
              <w:top w:val="nil"/>
              <w:left w:val="single" w:sz="4" w:space="0" w:color="auto"/>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w:t>
            </w:r>
          </w:p>
        </w:tc>
        <w:tc>
          <w:tcPr>
            <w:tcW w:w="3189" w:type="dxa"/>
            <w:tcBorders>
              <w:top w:val="nil"/>
              <w:left w:val="nil"/>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Перераспределяемые доходы</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15217</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w:t>
            </w:r>
          </w:p>
        </w:tc>
        <w:tc>
          <w:tcPr>
            <w:tcW w:w="1155"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15217</w:t>
            </w:r>
          </w:p>
        </w:tc>
      </w:tr>
      <w:tr w:rsidR="003474E4" w:rsidTr="003474E4">
        <w:trPr>
          <w:trHeight w:val="300"/>
        </w:trPr>
        <w:tc>
          <w:tcPr>
            <w:tcW w:w="513" w:type="dxa"/>
            <w:tcBorders>
              <w:top w:val="nil"/>
              <w:left w:val="single" w:sz="4" w:space="0" w:color="auto"/>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w:t>
            </w:r>
          </w:p>
        </w:tc>
        <w:tc>
          <w:tcPr>
            <w:tcW w:w="3189" w:type="dxa"/>
            <w:tcBorders>
              <w:top w:val="nil"/>
              <w:left w:val="nil"/>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Прочие доходы</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40940</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50230</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24520</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25320</w:t>
            </w:r>
          </w:p>
        </w:tc>
        <w:tc>
          <w:tcPr>
            <w:tcW w:w="1155"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141010</w:t>
            </w:r>
          </w:p>
        </w:tc>
      </w:tr>
      <w:tr w:rsidR="003474E4" w:rsidTr="003474E4">
        <w:trPr>
          <w:trHeight w:val="300"/>
        </w:trPr>
        <w:tc>
          <w:tcPr>
            <w:tcW w:w="513" w:type="dxa"/>
            <w:tcBorders>
              <w:top w:val="nil"/>
              <w:left w:val="single" w:sz="4" w:space="0" w:color="auto"/>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6</w:t>
            </w:r>
          </w:p>
        </w:tc>
        <w:tc>
          <w:tcPr>
            <w:tcW w:w="3189" w:type="dxa"/>
            <w:tcBorders>
              <w:top w:val="nil"/>
              <w:left w:val="nil"/>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Целевое финансирование</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155"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r>
      <w:tr w:rsidR="003474E4" w:rsidTr="003474E4">
        <w:trPr>
          <w:trHeight w:val="300"/>
        </w:trPr>
        <w:tc>
          <w:tcPr>
            <w:tcW w:w="513" w:type="dxa"/>
            <w:tcBorders>
              <w:top w:val="nil"/>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w:t>
            </w:r>
          </w:p>
        </w:tc>
        <w:tc>
          <w:tcPr>
            <w:tcW w:w="3189" w:type="dxa"/>
            <w:tcBorders>
              <w:top w:val="nil"/>
              <w:left w:val="nil"/>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Итого</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18394351</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16960910</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17485386</w:t>
            </w:r>
          </w:p>
        </w:tc>
        <w:tc>
          <w:tcPr>
            <w:tcW w:w="109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19045533</w:t>
            </w:r>
          </w:p>
        </w:tc>
        <w:tc>
          <w:tcPr>
            <w:tcW w:w="1155"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71886180</w:t>
            </w:r>
          </w:p>
        </w:tc>
      </w:tr>
    </w:tbl>
    <w:p w:rsidR="003474E4" w:rsidRDefault="00350F57" w:rsidP="00350F57">
      <w:pPr>
        <w:spacing w:after="0" w:line="360" w:lineRule="auto"/>
        <w:ind w:firstLine="900"/>
        <w:jc w:val="both"/>
      </w:pPr>
      <w:r>
        <w:rPr>
          <w:rFonts w:ascii="Times New Roman" w:eastAsia="Times New Roman" w:hAnsi="Times New Roman" w:cs="Times New Roman"/>
          <w:iCs/>
          <w:sz w:val="28"/>
          <w:szCs w:val="28"/>
          <w:lang w:eastAsia="ru-RU"/>
        </w:rPr>
        <w:lastRenderedPageBreak/>
        <w:t>Данные о плановом задании по доходам ОСП Вяземский почтамт представлены в таблице 11, п</w:t>
      </w:r>
      <w:r w:rsidR="003474E4">
        <w:rPr>
          <w:rFonts w:ascii="Times New Roman" w:eastAsia="Times New Roman" w:hAnsi="Times New Roman" w:cs="Times New Roman"/>
          <w:iCs/>
          <w:sz w:val="28"/>
          <w:szCs w:val="28"/>
          <w:lang w:eastAsia="ru-RU"/>
        </w:rPr>
        <w:t>роанализировав</w:t>
      </w:r>
      <w:r>
        <w:rPr>
          <w:rFonts w:ascii="Times New Roman" w:eastAsia="Times New Roman" w:hAnsi="Times New Roman" w:cs="Times New Roman"/>
          <w:iCs/>
          <w:sz w:val="28"/>
          <w:szCs w:val="28"/>
          <w:lang w:eastAsia="ru-RU"/>
        </w:rPr>
        <w:t xml:space="preserve"> которые</w:t>
      </w:r>
      <w:r w:rsidR="003474E4">
        <w:rPr>
          <w:rFonts w:ascii="Times New Roman" w:eastAsia="Times New Roman" w:hAnsi="Times New Roman" w:cs="Times New Roman"/>
          <w:iCs/>
          <w:sz w:val="28"/>
          <w:szCs w:val="28"/>
          <w:lang w:eastAsia="ru-RU"/>
        </w:rPr>
        <w:t>, можно отметить, что в реализации услуг почтовой связи наибольшие плановые показатели приходятся на 1 и 2 квартал 2014 года – 5649223руб. и 5061278руб. соответственно. В реализации финансовых услуг наблюдается такая же динамика: 9248552руб. и 9171070руб. на 1 и 2 квартал 2014года.</w:t>
      </w:r>
      <w:r w:rsidR="003474E4">
        <w:t xml:space="preserve"> </w:t>
      </w:r>
    </w:p>
    <w:p w:rsidR="00FB2125" w:rsidRPr="00FB2125" w:rsidRDefault="00FB2125" w:rsidP="003474E4">
      <w:pPr>
        <w:spacing w:after="0" w:line="360" w:lineRule="auto"/>
        <w:ind w:firstLine="851"/>
        <w:jc w:val="both"/>
        <w:rPr>
          <w:rFonts w:ascii="Times New Roman" w:eastAsia="Times New Roman" w:hAnsi="Times New Roman" w:cs="Times New Roman"/>
          <w:iCs/>
          <w:sz w:val="28"/>
          <w:szCs w:val="28"/>
          <w:lang w:eastAsia="ru-RU"/>
        </w:rPr>
      </w:pPr>
      <w:r w:rsidRPr="00FB2125">
        <w:rPr>
          <w:rFonts w:ascii="Times New Roman" w:hAnsi="Times New Roman" w:cs="Times New Roman"/>
          <w:sz w:val="28"/>
          <w:szCs w:val="28"/>
        </w:rPr>
        <w:t>Динамика доходов ОСП Вяземский почтамт в денежном и процентном выражении представлена в таблице 12.</w:t>
      </w:r>
    </w:p>
    <w:p w:rsidR="003474E4" w:rsidRDefault="003474E4" w:rsidP="003474E4">
      <w:pPr>
        <w:spacing w:after="0" w:line="36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Таблица 1</w:t>
      </w:r>
      <w:r w:rsidR="00FB2125">
        <w:rPr>
          <w:rFonts w:ascii="Times New Roman" w:eastAsia="Times New Roman" w:hAnsi="Times New Roman" w:cs="Times New Roman"/>
          <w:iCs/>
          <w:sz w:val="24"/>
          <w:szCs w:val="24"/>
          <w:lang w:eastAsia="ru-RU"/>
        </w:rPr>
        <w:t>2</w:t>
      </w:r>
      <w:r>
        <w:rPr>
          <w:rFonts w:ascii="Times New Roman" w:eastAsia="Times New Roman" w:hAnsi="Times New Roman" w:cs="Times New Roman"/>
          <w:iCs/>
          <w:sz w:val="24"/>
          <w:szCs w:val="24"/>
          <w:lang w:eastAsia="ru-RU"/>
        </w:rPr>
        <w:t xml:space="preserve"> – Динамика выполнения планового задания по доходам ОСП Вяземский      почтамт за 2014год                                                                                               </w:t>
      </w:r>
      <w:r>
        <w:rPr>
          <w:rFonts w:ascii="Times New Roman" w:eastAsia="Times New Roman" w:hAnsi="Times New Roman" w:cs="Times New Roman"/>
          <w:iCs/>
          <w:sz w:val="24"/>
          <w:szCs w:val="24"/>
          <w:lang w:eastAsia="ru-RU"/>
        </w:rPr>
        <w:tab/>
        <w:t xml:space="preserve">   (руб</w:t>
      </w:r>
      <w:proofErr w:type="gramStart"/>
      <w:r>
        <w:rPr>
          <w:rFonts w:ascii="Times New Roman" w:eastAsia="Times New Roman" w:hAnsi="Times New Roman" w:cs="Times New Roman"/>
          <w:iCs/>
          <w:sz w:val="24"/>
          <w:szCs w:val="24"/>
          <w:lang w:eastAsia="ru-RU"/>
        </w:rPr>
        <w:t>.,%)</w:t>
      </w:r>
      <w:proofErr w:type="gramEnd"/>
    </w:p>
    <w:tbl>
      <w:tblPr>
        <w:tblW w:w="10096" w:type="dxa"/>
        <w:tblInd w:w="-780" w:type="dxa"/>
        <w:tblLook w:val="04A0" w:firstRow="1" w:lastRow="0" w:firstColumn="1" w:lastColumn="0" w:noHBand="0" w:noVBand="1"/>
      </w:tblPr>
      <w:tblGrid>
        <w:gridCol w:w="1689"/>
        <w:gridCol w:w="1016"/>
        <w:gridCol w:w="663"/>
        <w:gridCol w:w="1016"/>
        <w:gridCol w:w="666"/>
        <w:gridCol w:w="1016"/>
        <w:gridCol w:w="766"/>
        <w:gridCol w:w="1016"/>
        <w:gridCol w:w="666"/>
        <w:gridCol w:w="1016"/>
        <w:gridCol w:w="566"/>
      </w:tblGrid>
      <w:tr w:rsidR="003474E4" w:rsidTr="003474E4">
        <w:trPr>
          <w:trHeight w:val="154"/>
        </w:trPr>
        <w:tc>
          <w:tcPr>
            <w:tcW w:w="1689" w:type="dxa"/>
            <w:vMerge w:val="restart"/>
            <w:tcBorders>
              <w:top w:val="single" w:sz="4" w:space="0" w:color="auto"/>
              <w:left w:val="single" w:sz="4" w:space="0" w:color="auto"/>
              <w:bottom w:val="single" w:sz="4" w:space="0" w:color="auto"/>
              <w:right w:val="nil"/>
            </w:tcBorders>
            <w:noWrap/>
            <w:vAlign w:val="center"/>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Статьи доходов</w:t>
            </w:r>
          </w:p>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1679" w:type="dxa"/>
            <w:gridSpan w:val="2"/>
            <w:tcBorders>
              <w:top w:val="single" w:sz="4" w:space="0" w:color="auto"/>
              <w:left w:val="single" w:sz="4" w:space="0" w:color="auto"/>
              <w:bottom w:val="single" w:sz="4" w:space="0" w:color="auto"/>
              <w:right w:val="nil"/>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квартал</w:t>
            </w:r>
          </w:p>
        </w:tc>
        <w:tc>
          <w:tcPr>
            <w:tcW w:w="1682" w:type="dxa"/>
            <w:gridSpan w:val="2"/>
            <w:tcBorders>
              <w:top w:val="single" w:sz="4" w:space="0" w:color="auto"/>
              <w:left w:val="single" w:sz="4" w:space="0" w:color="auto"/>
              <w:bottom w:val="single" w:sz="4" w:space="0" w:color="auto"/>
              <w:right w:val="nil"/>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 квартал</w:t>
            </w:r>
          </w:p>
        </w:tc>
        <w:tc>
          <w:tcPr>
            <w:tcW w:w="1782" w:type="dxa"/>
            <w:gridSpan w:val="2"/>
            <w:tcBorders>
              <w:top w:val="single" w:sz="4" w:space="0" w:color="auto"/>
              <w:left w:val="single" w:sz="4" w:space="0" w:color="auto"/>
              <w:bottom w:val="single" w:sz="4" w:space="0" w:color="auto"/>
              <w:right w:val="nil"/>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 квартал</w:t>
            </w:r>
          </w:p>
        </w:tc>
        <w:tc>
          <w:tcPr>
            <w:tcW w:w="1682" w:type="dxa"/>
            <w:gridSpan w:val="2"/>
            <w:tcBorders>
              <w:top w:val="single" w:sz="4" w:space="0" w:color="auto"/>
              <w:left w:val="single" w:sz="4" w:space="0" w:color="auto"/>
              <w:bottom w:val="single" w:sz="4" w:space="0" w:color="auto"/>
              <w:right w:val="nil"/>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квартал</w:t>
            </w:r>
          </w:p>
        </w:tc>
        <w:tc>
          <w:tcPr>
            <w:tcW w:w="1582" w:type="dxa"/>
            <w:gridSpan w:val="2"/>
            <w:tcBorders>
              <w:top w:val="single" w:sz="4" w:space="0" w:color="auto"/>
              <w:left w:val="single" w:sz="4" w:space="0" w:color="auto"/>
              <w:bottom w:val="single" w:sz="4" w:space="0" w:color="auto"/>
              <w:right w:val="single" w:sz="4" w:space="0" w:color="000000"/>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за год</w:t>
            </w:r>
          </w:p>
        </w:tc>
      </w:tr>
      <w:tr w:rsidR="003474E4" w:rsidTr="003474E4">
        <w:trPr>
          <w:cantSplit/>
          <w:trHeight w:val="1449"/>
        </w:trPr>
        <w:tc>
          <w:tcPr>
            <w:tcW w:w="0" w:type="auto"/>
            <w:vMerge/>
            <w:tcBorders>
              <w:top w:val="single" w:sz="4" w:space="0" w:color="auto"/>
              <w:left w:val="single" w:sz="4" w:space="0" w:color="auto"/>
              <w:bottom w:val="single" w:sz="4" w:space="0" w:color="auto"/>
              <w:right w:val="nil"/>
            </w:tcBorders>
            <w:vAlign w:val="center"/>
            <w:hideMark/>
          </w:tcPr>
          <w:p w:rsidR="003474E4" w:rsidRDefault="003474E4">
            <w:pPr>
              <w:spacing w:after="0" w:line="240" w:lineRule="auto"/>
              <w:rPr>
                <w:rFonts w:ascii="Times New Roman" w:eastAsia="Times New Roman" w:hAnsi="Times New Roman" w:cs="Times New Roman"/>
                <w:color w:val="000000"/>
                <w:sz w:val="20"/>
                <w:szCs w:val="20"/>
                <w:lang w:eastAsia="ru-RU"/>
              </w:rPr>
            </w:pPr>
          </w:p>
        </w:tc>
        <w:tc>
          <w:tcPr>
            <w:tcW w:w="1016" w:type="dxa"/>
            <w:tcBorders>
              <w:top w:val="nil"/>
              <w:left w:val="single" w:sz="4" w:space="0" w:color="auto"/>
              <w:bottom w:val="single" w:sz="4" w:space="0" w:color="auto"/>
              <w:right w:val="single" w:sz="4" w:space="0" w:color="auto"/>
            </w:tcBorders>
            <w:noWrap/>
            <w:textDirection w:val="btLr"/>
            <w:vAlign w:val="center"/>
            <w:hideMark/>
          </w:tcPr>
          <w:p w:rsidR="003474E4" w:rsidRDefault="003474E4">
            <w:pPr>
              <w:spacing w:after="0" w:line="240" w:lineRule="auto"/>
              <w:ind w:left="113" w:right="11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663" w:type="dxa"/>
            <w:tcBorders>
              <w:top w:val="nil"/>
              <w:left w:val="nil"/>
              <w:bottom w:val="single" w:sz="4" w:space="0" w:color="auto"/>
              <w:right w:val="single" w:sz="4" w:space="0" w:color="auto"/>
            </w:tcBorders>
            <w:noWrap/>
            <w:textDirection w:val="btLr"/>
            <w:vAlign w:val="center"/>
            <w:hideMark/>
          </w:tcPr>
          <w:p w:rsidR="003474E4" w:rsidRDefault="003474E4">
            <w:pPr>
              <w:spacing w:after="0" w:line="240" w:lineRule="auto"/>
              <w:ind w:left="113" w:right="11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Процент выполнен.</w:t>
            </w:r>
          </w:p>
        </w:tc>
        <w:tc>
          <w:tcPr>
            <w:tcW w:w="1016" w:type="dxa"/>
            <w:tcBorders>
              <w:top w:val="nil"/>
              <w:left w:val="nil"/>
              <w:bottom w:val="single" w:sz="4" w:space="0" w:color="auto"/>
              <w:right w:val="single" w:sz="4" w:space="0" w:color="auto"/>
            </w:tcBorders>
            <w:noWrap/>
            <w:textDirection w:val="btLr"/>
            <w:vAlign w:val="center"/>
            <w:hideMark/>
          </w:tcPr>
          <w:p w:rsidR="003474E4" w:rsidRDefault="003474E4">
            <w:pPr>
              <w:spacing w:after="0" w:line="240" w:lineRule="auto"/>
              <w:ind w:left="113" w:right="11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666" w:type="dxa"/>
            <w:tcBorders>
              <w:top w:val="nil"/>
              <w:left w:val="nil"/>
              <w:bottom w:val="single" w:sz="4" w:space="0" w:color="auto"/>
              <w:right w:val="single" w:sz="4" w:space="0" w:color="auto"/>
            </w:tcBorders>
            <w:noWrap/>
            <w:textDirection w:val="btLr"/>
            <w:vAlign w:val="center"/>
            <w:hideMark/>
          </w:tcPr>
          <w:p w:rsidR="003474E4" w:rsidRDefault="003474E4">
            <w:pPr>
              <w:spacing w:after="0" w:line="240" w:lineRule="auto"/>
              <w:ind w:left="113" w:right="11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Процент выполнен.</w:t>
            </w:r>
          </w:p>
        </w:tc>
        <w:tc>
          <w:tcPr>
            <w:tcW w:w="1016" w:type="dxa"/>
            <w:tcBorders>
              <w:top w:val="nil"/>
              <w:left w:val="nil"/>
              <w:bottom w:val="single" w:sz="4" w:space="0" w:color="auto"/>
              <w:right w:val="single" w:sz="4" w:space="0" w:color="auto"/>
            </w:tcBorders>
            <w:noWrap/>
            <w:textDirection w:val="btLr"/>
            <w:vAlign w:val="center"/>
            <w:hideMark/>
          </w:tcPr>
          <w:p w:rsidR="003474E4" w:rsidRDefault="003474E4">
            <w:pPr>
              <w:spacing w:after="0" w:line="240" w:lineRule="auto"/>
              <w:ind w:left="113" w:right="11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766" w:type="dxa"/>
            <w:tcBorders>
              <w:top w:val="nil"/>
              <w:left w:val="nil"/>
              <w:bottom w:val="single" w:sz="4" w:space="0" w:color="auto"/>
              <w:right w:val="single" w:sz="4" w:space="0" w:color="auto"/>
            </w:tcBorders>
            <w:noWrap/>
            <w:textDirection w:val="btLr"/>
            <w:vAlign w:val="center"/>
            <w:hideMark/>
          </w:tcPr>
          <w:p w:rsidR="003474E4" w:rsidRDefault="003474E4">
            <w:pPr>
              <w:spacing w:after="0" w:line="240" w:lineRule="auto"/>
              <w:ind w:left="113" w:right="11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Процент выполнен.</w:t>
            </w:r>
          </w:p>
        </w:tc>
        <w:tc>
          <w:tcPr>
            <w:tcW w:w="1016" w:type="dxa"/>
            <w:tcBorders>
              <w:top w:val="nil"/>
              <w:left w:val="nil"/>
              <w:bottom w:val="single" w:sz="4" w:space="0" w:color="auto"/>
              <w:right w:val="single" w:sz="4" w:space="0" w:color="auto"/>
            </w:tcBorders>
            <w:noWrap/>
            <w:textDirection w:val="btLr"/>
            <w:vAlign w:val="center"/>
            <w:hideMark/>
          </w:tcPr>
          <w:p w:rsidR="003474E4" w:rsidRDefault="003474E4">
            <w:pPr>
              <w:spacing w:after="0" w:line="240" w:lineRule="auto"/>
              <w:ind w:left="113" w:right="11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666" w:type="dxa"/>
            <w:tcBorders>
              <w:top w:val="nil"/>
              <w:left w:val="nil"/>
              <w:bottom w:val="single" w:sz="4" w:space="0" w:color="auto"/>
              <w:right w:val="single" w:sz="4" w:space="0" w:color="auto"/>
            </w:tcBorders>
            <w:noWrap/>
            <w:textDirection w:val="btLr"/>
            <w:vAlign w:val="center"/>
            <w:hideMark/>
          </w:tcPr>
          <w:p w:rsidR="003474E4" w:rsidRDefault="003474E4">
            <w:pPr>
              <w:spacing w:after="0" w:line="240" w:lineRule="auto"/>
              <w:ind w:left="113" w:right="11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Процент выполнен.</w:t>
            </w:r>
          </w:p>
        </w:tc>
        <w:tc>
          <w:tcPr>
            <w:tcW w:w="1016" w:type="dxa"/>
            <w:tcBorders>
              <w:top w:val="nil"/>
              <w:left w:val="nil"/>
              <w:bottom w:val="single" w:sz="4" w:space="0" w:color="auto"/>
              <w:right w:val="single" w:sz="4" w:space="0" w:color="auto"/>
            </w:tcBorders>
            <w:noWrap/>
            <w:textDirection w:val="btLr"/>
            <w:vAlign w:val="center"/>
            <w:hideMark/>
          </w:tcPr>
          <w:p w:rsidR="003474E4" w:rsidRDefault="003474E4">
            <w:pPr>
              <w:spacing w:after="0" w:line="240" w:lineRule="auto"/>
              <w:ind w:left="113" w:right="11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566" w:type="dxa"/>
            <w:tcBorders>
              <w:top w:val="nil"/>
              <w:left w:val="nil"/>
              <w:bottom w:val="single" w:sz="4" w:space="0" w:color="auto"/>
              <w:right w:val="single" w:sz="4" w:space="0" w:color="auto"/>
            </w:tcBorders>
            <w:noWrap/>
            <w:textDirection w:val="btLr"/>
            <w:vAlign w:val="center"/>
            <w:hideMark/>
          </w:tcPr>
          <w:p w:rsidR="003474E4" w:rsidRDefault="003474E4">
            <w:pPr>
              <w:spacing w:after="0" w:line="240" w:lineRule="auto"/>
              <w:ind w:left="113" w:right="11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Процент выполнен.</w:t>
            </w:r>
          </w:p>
        </w:tc>
      </w:tr>
      <w:tr w:rsidR="003474E4" w:rsidTr="003474E4">
        <w:trPr>
          <w:trHeight w:val="300"/>
        </w:trPr>
        <w:tc>
          <w:tcPr>
            <w:tcW w:w="1689"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Реализация услуг почтовой связи</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4140999</w:t>
            </w:r>
          </w:p>
        </w:tc>
        <w:tc>
          <w:tcPr>
            <w:tcW w:w="66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73,3</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3852247</w:t>
            </w:r>
          </w:p>
        </w:tc>
        <w:tc>
          <w:tcPr>
            <w:tcW w:w="6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81</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4401112</w:t>
            </w:r>
          </w:p>
        </w:tc>
        <w:tc>
          <w:tcPr>
            <w:tcW w:w="7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100,2</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5112321</w:t>
            </w:r>
          </w:p>
        </w:tc>
        <w:tc>
          <w:tcPr>
            <w:tcW w:w="6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101</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17506679</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88,2</w:t>
            </w:r>
          </w:p>
        </w:tc>
      </w:tr>
      <w:tr w:rsidR="003474E4" w:rsidTr="003474E4">
        <w:trPr>
          <w:trHeight w:val="300"/>
        </w:trPr>
        <w:tc>
          <w:tcPr>
            <w:tcW w:w="1689"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Реализация товаров (работ, услуг)</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2940856</w:t>
            </w:r>
          </w:p>
        </w:tc>
        <w:tc>
          <w:tcPr>
            <w:tcW w:w="66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85,1</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3445811</w:t>
            </w:r>
          </w:p>
        </w:tc>
        <w:tc>
          <w:tcPr>
            <w:tcW w:w="6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99,2</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4057513</w:t>
            </w:r>
          </w:p>
        </w:tc>
        <w:tc>
          <w:tcPr>
            <w:tcW w:w="7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99,8</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4792341</w:t>
            </w:r>
          </w:p>
        </w:tc>
        <w:tc>
          <w:tcPr>
            <w:tcW w:w="6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100,1</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15236521</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96,5</w:t>
            </w:r>
          </w:p>
        </w:tc>
      </w:tr>
      <w:tr w:rsidR="003474E4" w:rsidTr="003474E4">
        <w:trPr>
          <w:trHeight w:val="300"/>
        </w:trPr>
        <w:tc>
          <w:tcPr>
            <w:tcW w:w="1689"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Реализация финансовых услуг</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8642132</w:t>
            </w:r>
          </w:p>
        </w:tc>
        <w:tc>
          <w:tcPr>
            <w:tcW w:w="66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93,4</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8811795</w:t>
            </w:r>
          </w:p>
        </w:tc>
        <w:tc>
          <w:tcPr>
            <w:tcW w:w="6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101,5</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8991344</w:t>
            </w:r>
          </w:p>
        </w:tc>
        <w:tc>
          <w:tcPr>
            <w:tcW w:w="7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100,03</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9256148</w:t>
            </w:r>
          </w:p>
        </w:tc>
        <w:tc>
          <w:tcPr>
            <w:tcW w:w="6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100,9</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35701419</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98,9</w:t>
            </w:r>
          </w:p>
        </w:tc>
      </w:tr>
      <w:tr w:rsidR="003474E4" w:rsidTr="003474E4">
        <w:trPr>
          <w:trHeight w:val="300"/>
        </w:trPr>
        <w:tc>
          <w:tcPr>
            <w:tcW w:w="1689"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proofErr w:type="spellStart"/>
            <w:proofErr w:type="gramStart"/>
            <w:r>
              <w:rPr>
                <w:rFonts w:ascii="Times New Roman" w:eastAsia="Times New Roman" w:hAnsi="Times New Roman" w:cs="Times New Roman"/>
                <w:color w:val="000000"/>
                <w:sz w:val="20"/>
                <w:szCs w:val="20"/>
                <w:lang w:eastAsia="ru-RU"/>
              </w:rPr>
              <w:t>Перераспре-деляемые</w:t>
            </w:r>
            <w:proofErr w:type="spellEnd"/>
            <w:proofErr w:type="gramEnd"/>
            <w:r>
              <w:rPr>
                <w:rFonts w:ascii="Times New Roman" w:eastAsia="Times New Roman" w:hAnsi="Times New Roman" w:cs="Times New Roman"/>
                <w:color w:val="000000"/>
                <w:sz w:val="20"/>
                <w:szCs w:val="20"/>
                <w:lang w:eastAsia="ru-RU"/>
              </w:rPr>
              <w:t xml:space="preserve"> доходы</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66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6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12768</w:t>
            </w:r>
          </w:p>
        </w:tc>
        <w:tc>
          <w:tcPr>
            <w:tcW w:w="7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83,9</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6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12768</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83,9</w:t>
            </w:r>
          </w:p>
        </w:tc>
      </w:tr>
      <w:tr w:rsidR="003474E4" w:rsidTr="003474E4">
        <w:trPr>
          <w:trHeight w:val="300"/>
        </w:trPr>
        <w:tc>
          <w:tcPr>
            <w:tcW w:w="1689"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Прочие доходы</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18430</w:t>
            </w:r>
          </w:p>
        </w:tc>
        <w:tc>
          <w:tcPr>
            <w:tcW w:w="66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45</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30852</w:t>
            </w:r>
          </w:p>
        </w:tc>
        <w:tc>
          <w:tcPr>
            <w:tcW w:w="6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61,4</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21436</w:t>
            </w:r>
          </w:p>
        </w:tc>
        <w:tc>
          <w:tcPr>
            <w:tcW w:w="7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87,4</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24115</w:t>
            </w:r>
          </w:p>
        </w:tc>
        <w:tc>
          <w:tcPr>
            <w:tcW w:w="6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95,2</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94833</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67,3</w:t>
            </w:r>
          </w:p>
        </w:tc>
      </w:tr>
      <w:tr w:rsidR="003474E4" w:rsidTr="003474E4">
        <w:trPr>
          <w:trHeight w:val="300"/>
        </w:trPr>
        <w:tc>
          <w:tcPr>
            <w:tcW w:w="1689"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Целевое </w:t>
            </w:r>
            <w:proofErr w:type="spellStart"/>
            <w:proofErr w:type="gramStart"/>
            <w:r>
              <w:rPr>
                <w:rFonts w:ascii="Times New Roman" w:eastAsia="Times New Roman" w:hAnsi="Times New Roman" w:cs="Times New Roman"/>
                <w:color w:val="000000"/>
                <w:sz w:val="20"/>
                <w:szCs w:val="20"/>
                <w:lang w:eastAsia="ru-RU"/>
              </w:rPr>
              <w:t>финанси-рование</w:t>
            </w:r>
            <w:proofErr w:type="spellEnd"/>
            <w:proofErr w:type="gramEnd"/>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66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6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7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6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3474E4" w:rsidTr="003474E4">
        <w:trPr>
          <w:trHeight w:val="300"/>
        </w:trPr>
        <w:tc>
          <w:tcPr>
            <w:tcW w:w="1689"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15742417</w:t>
            </w:r>
          </w:p>
        </w:tc>
        <w:tc>
          <w:tcPr>
            <w:tcW w:w="66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85,6</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16140705</w:t>
            </w:r>
          </w:p>
        </w:tc>
        <w:tc>
          <w:tcPr>
            <w:tcW w:w="6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95,2</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17484173</w:t>
            </w:r>
          </w:p>
        </w:tc>
        <w:tc>
          <w:tcPr>
            <w:tcW w:w="7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99,99</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19184925</w:t>
            </w:r>
          </w:p>
        </w:tc>
        <w:tc>
          <w:tcPr>
            <w:tcW w:w="6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100,7</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68552220</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95,4</w:t>
            </w:r>
          </w:p>
        </w:tc>
      </w:tr>
    </w:tbl>
    <w:p w:rsidR="003474E4" w:rsidRDefault="003474E4" w:rsidP="003474E4">
      <w:pPr>
        <w:spacing w:after="0" w:line="360" w:lineRule="auto"/>
        <w:jc w:val="both"/>
        <w:rPr>
          <w:rFonts w:ascii="Times New Roman" w:eastAsia="Times New Roman" w:hAnsi="Times New Roman" w:cs="Times New Roman"/>
          <w:iCs/>
          <w:sz w:val="24"/>
          <w:szCs w:val="24"/>
          <w:lang w:eastAsia="ru-RU"/>
        </w:rPr>
      </w:pP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По данным таблиц</w:t>
      </w:r>
      <w:r w:rsidR="00FB2125">
        <w:rPr>
          <w:rFonts w:ascii="Times New Roman" w:eastAsia="Times New Roman" w:hAnsi="Times New Roman" w:cs="Times New Roman"/>
          <w:iCs/>
          <w:sz w:val="28"/>
          <w:szCs w:val="28"/>
          <w:lang w:eastAsia="ru-RU"/>
        </w:rPr>
        <w:t>ы</w:t>
      </w:r>
      <w:r>
        <w:rPr>
          <w:rFonts w:ascii="Times New Roman" w:eastAsia="Times New Roman" w:hAnsi="Times New Roman" w:cs="Times New Roman"/>
          <w:iCs/>
          <w:sz w:val="28"/>
          <w:szCs w:val="28"/>
          <w:lang w:eastAsia="ru-RU"/>
        </w:rPr>
        <w:t xml:space="preserve"> 1</w:t>
      </w:r>
      <w:r w:rsidR="00FA4D8A">
        <w:rPr>
          <w:rFonts w:ascii="Times New Roman" w:eastAsia="Times New Roman" w:hAnsi="Times New Roman" w:cs="Times New Roman"/>
          <w:iCs/>
          <w:sz w:val="28"/>
          <w:szCs w:val="28"/>
          <w:lang w:eastAsia="ru-RU"/>
        </w:rPr>
        <w:t>2</w:t>
      </w:r>
      <w:r>
        <w:rPr>
          <w:rFonts w:ascii="Times New Roman" w:eastAsia="Times New Roman" w:hAnsi="Times New Roman" w:cs="Times New Roman"/>
          <w:iCs/>
          <w:sz w:val="28"/>
          <w:szCs w:val="28"/>
          <w:lang w:eastAsia="ru-RU"/>
        </w:rPr>
        <w:t xml:space="preserve">, выполнение планового задания по доходам носит положительную динамику только в 3-м и 4-м кварталах 2014 года  – 99,99% и 100,7% . В 1-м и 2-м квартале отрицательный результат выполнения плана приходится на реализацию почтовых услуг 73,3% и 81% соответственно, т.е. основной вид деятельности ОСП Вяземский почтамт. Прогноз увеличения перераспределяемых доходов на 3 квартал не оправдался,  и плановое задание выполнено лишь на 83,9%. Целевое </w:t>
      </w:r>
      <w:r>
        <w:rPr>
          <w:rFonts w:ascii="Times New Roman" w:eastAsia="Times New Roman" w:hAnsi="Times New Roman" w:cs="Times New Roman"/>
          <w:iCs/>
          <w:sz w:val="28"/>
          <w:szCs w:val="28"/>
          <w:lang w:eastAsia="ru-RU"/>
        </w:rPr>
        <w:lastRenderedPageBreak/>
        <w:t>финансирование в данном году отсутствует. Структура доходов ОСП Вяземский почтамт в 2014 году представлена в таблице 1</w:t>
      </w:r>
      <w:r w:rsidR="00FB2125">
        <w:rPr>
          <w:rFonts w:ascii="Times New Roman" w:eastAsia="Times New Roman" w:hAnsi="Times New Roman" w:cs="Times New Roman"/>
          <w:iCs/>
          <w:sz w:val="28"/>
          <w:szCs w:val="28"/>
          <w:lang w:eastAsia="ru-RU"/>
        </w:rPr>
        <w:t>3</w:t>
      </w:r>
      <w:r>
        <w:rPr>
          <w:rFonts w:ascii="Times New Roman" w:eastAsia="Times New Roman" w:hAnsi="Times New Roman" w:cs="Times New Roman"/>
          <w:iCs/>
          <w:sz w:val="28"/>
          <w:szCs w:val="28"/>
          <w:lang w:eastAsia="ru-RU"/>
        </w:rPr>
        <w:t>.</w:t>
      </w:r>
    </w:p>
    <w:p w:rsidR="003474E4" w:rsidRDefault="003474E4" w:rsidP="003474E4">
      <w:pPr>
        <w:spacing w:after="0" w:line="360"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Таблица 1</w:t>
      </w:r>
      <w:r w:rsidR="00FB2125">
        <w:rPr>
          <w:rFonts w:ascii="Times New Roman" w:eastAsia="Times New Roman" w:hAnsi="Times New Roman" w:cs="Times New Roman"/>
          <w:iCs/>
          <w:sz w:val="24"/>
          <w:szCs w:val="24"/>
          <w:lang w:eastAsia="ru-RU"/>
        </w:rPr>
        <w:t>3</w:t>
      </w:r>
      <w:r>
        <w:rPr>
          <w:rFonts w:ascii="Times New Roman" w:eastAsia="Times New Roman" w:hAnsi="Times New Roman" w:cs="Times New Roman"/>
          <w:iCs/>
          <w:sz w:val="24"/>
          <w:szCs w:val="24"/>
          <w:lang w:eastAsia="ru-RU"/>
        </w:rPr>
        <w:t xml:space="preserve"> -  Структура доходов ОСП Вяземский почтамт за 2014 год    </w:t>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t>(руб</w:t>
      </w:r>
      <w:proofErr w:type="gramStart"/>
      <w:r>
        <w:rPr>
          <w:rFonts w:ascii="Times New Roman" w:eastAsia="Times New Roman" w:hAnsi="Times New Roman" w:cs="Times New Roman"/>
          <w:iCs/>
          <w:sz w:val="24"/>
          <w:szCs w:val="24"/>
          <w:lang w:eastAsia="ru-RU"/>
        </w:rPr>
        <w:t>.,%)</w:t>
      </w:r>
      <w:proofErr w:type="gramEnd"/>
    </w:p>
    <w:tbl>
      <w:tblPr>
        <w:tblW w:w="10059" w:type="dxa"/>
        <w:tblInd w:w="-755" w:type="dxa"/>
        <w:tblLook w:val="04A0" w:firstRow="1" w:lastRow="0" w:firstColumn="1" w:lastColumn="0" w:noHBand="0" w:noVBand="1"/>
      </w:tblPr>
      <w:tblGrid>
        <w:gridCol w:w="2033"/>
        <w:gridCol w:w="1016"/>
        <w:gridCol w:w="566"/>
        <w:gridCol w:w="1016"/>
        <w:gridCol w:w="566"/>
        <w:gridCol w:w="1016"/>
        <w:gridCol w:w="566"/>
        <w:gridCol w:w="1016"/>
        <w:gridCol w:w="682"/>
        <w:gridCol w:w="1016"/>
        <w:gridCol w:w="566"/>
      </w:tblGrid>
      <w:tr w:rsidR="003474E4" w:rsidTr="003474E4">
        <w:trPr>
          <w:trHeight w:val="300"/>
        </w:trPr>
        <w:tc>
          <w:tcPr>
            <w:tcW w:w="2033" w:type="dxa"/>
            <w:vMerge w:val="restart"/>
            <w:tcBorders>
              <w:top w:val="single" w:sz="4" w:space="0" w:color="auto"/>
              <w:left w:val="single" w:sz="4" w:space="0" w:color="auto"/>
              <w:bottom w:val="single" w:sz="4" w:space="0" w:color="auto"/>
              <w:right w:val="nil"/>
            </w:tcBorders>
            <w:noWrap/>
            <w:vAlign w:val="center"/>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Статьи доходов</w:t>
            </w:r>
          </w:p>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1582" w:type="dxa"/>
            <w:gridSpan w:val="2"/>
            <w:tcBorders>
              <w:top w:val="single" w:sz="4" w:space="0" w:color="auto"/>
              <w:left w:val="single" w:sz="4" w:space="0" w:color="auto"/>
              <w:bottom w:val="single" w:sz="4" w:space="0" w:color="auto"/>
              <w:right w:val="nil"/>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квартал</w:t>
            </w:r>
          </w:p>
        </w:tc>
        <w:tc>
          <w:tcPr>
            <w:tcW w:w="1582" w:type="dxa"/>
            <w:gridSpan w:val="2"/>
            <w:tcBorders>
              <w:top w:val="single" w:sz="4" w:space="0" w:color="auto"/>
              <w:left w:val="single" w:sz="4" w:space="0" w:color="auto"/>
              <w:bottom w:val="single" w:sz="4" w:space="0" w:color="auto"/>
              <w:right w:val="nil"/>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 квартал</w:t>
            </w:r>
          </w:p>
        </w:tc>
        <w:tc>
          <w:tcPr>
            <w:tcW w:w="1582" w:type="dxa"/>
            <w:gridSpan w:val="2"/>
            <w:tcBorders>
              <w:top w:val="single" w:sz="4" w:space="0" w:color="auto"/>
              <w:left w:val="single" w:sz="4" w:space="0" w:color="auto"/>
              <w:bottom w:val="single" w:sz="4" w:space="0" w:color="auto"/>
              <w:right w:val="nil"/>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 квартал</w:t>
            </w:r>
          </w:p>
        </w:tc>
        <w:tc>
          <w:tcPr>
            <w:tcW w:w="1698" w:type="dxa"/>
            <w:gridSpan w:val="2"/>
            <w:tcBorders>
              <w:top w:val="single" w:sz="4" w:space="0" w:color="auto"/>
              <w:left w:val="single" w:sz="4" w:space="0" w:color="auto"/>
              <w:bottom w:val="single" w:sz="4" w:space="0" w:color="auto"/>
              <w:right w:val="nil"/>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квартал</w:t>
            </w:r>
          </w:p>
        </w:tc>
        <w:tc>
          <w:tcPr>
            <w:tcW w:w="1582" w:type="dxa"/>
            <w:gridSpan w:val="2"/>
            <w:tcBorders>
              <w:top w:val="single" w:sz="4" w:space="0" w:color="auto"/>
              <w:left w:val="single" w:sz="4" w:space="0" w:color="auto"/>
              <w:bottom w:val="single" w:sz="4" w:space="0" w:color="auto"/>
              <w:right w:val="single" w:sz="4" w:space="0" w:color="000000"/>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за год</w:t>
            </w:r>
          </w:p>
        </w:tc>
      </w:tr>
      <w:tr w:rsidR="003474E4" w:rsidTr="003474E4">
        <w:trPr>
          <w:cantSplit/>
          <w:trHeight w:val="1134"/>
        </w:trPr>
        <w:tc>
          <w:tcPr>
            <w:tcW w:w="0" w:type="auto"/>
            <w:vMerge/>
            <w:tcBorders>
              <w:top w:val="single" w:sz="4" w:space="0" w:color="auto"/>
              <w:left w:val="single" w:sz="4" w:space="0" w:color="auto"/>
              <w:bottom w:val="single" w:sz="4" w:space="0" w:color="auto"/>
              <w:right w:val="nil"/>
            </w:tcBorders>
            <w:vAlign w:val="center"/>
            <w:hideMark/>
          </w:tcPr>
          <w:p w:rsidR="003474E4" w:rsidRDefault="003474E4">
            <w:pPr>
              <w:spacing w:after="0" w:line="240" w:lineRule="auto"/>
              <w:rPr>
                <w:rFonts w:ascii="Times New Roman" w:eastAsia="Times New Roman" w:hAnsi="Times New Roman" w:cs="Times New Roman"/>
                <w:color w:val="000000"/>
                <w:sz w:val="20"/>
                <w:szCs w:val="20"/>
                <w:lang w:eastAsia="ru-RU"/>
              </w:rPr>
            </w:pPr>
          </w:p>
        </w:tc>
        <w:tc>
          <w:tcPr>
            <w:tcW w:w="1016" w:type="dxa"/>
            <w:tcBorders>
              <w:top w:val="nil"/>
              <w:left w:val="single" w:sz="4" w:space="0" w:color="auto"/>
              <w:bottom w:val="single" w:sz="4" w:space="0" w:color="auto"/>
              <w:right w:val="single" w:sz="4" w:space="0" w:color="auto"/>
            </w:tcBorders>
            <w:noWrap/>
            <w:textDirection w:val="btLr"/>
            <w:vAlign w:val="center"/>
            <w:hideMark/>
          </w:tcPr>
          <w:p w:rsidR="003474E4" w:rsidRDefault="003474E4">
            <w:pPr>
              <w:spacing w:after="0" w:line="240" w:lineRule="auto"/>
              <w:ind w:left="113" w:right="11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566" w:type="dxa"/>
            <w:tcBorders>
              <w:top w:val="nil"/>
              <w:left w:val="nil"/>
              <w:bottom w:val="single" w:sz="4" w:space="0" w:color="auto"/>
              <w:right w:val="single" w:sz="4" w:space="0" w:color="auto"/>
            </w:tcBorders>
            <w:noWrap/>
            <w:textDirection w:val="btLr"/>
            <w:vAlign w:val="center"/>
            <w:hideMark/>
          </w:tcPr>
          <w:p w:rsidR="003474E4" w:rsidRDefault="003474E4">
            <w:pPr>
              <w:spacing w:after="0" w:line="240" w:lineRule="auto"/>
              <w:ind w:left="113" w:right="11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roofErr w:type="gramStart"/>
            <w:r>
              <w:rPr>
                <w:rFonts w:ascii="Times New Roman" w:eastAsia="Times New Roman" w:hAnsi="Times New Roman" w:cs="Times New Roman"/>
                <w:color w:val="000000"/>
                <w:sz w:val="20"/>
                <w:szCs w:val="20"/>
                <w:lang w:eastAsia="ru-RU"/>
              </w:rPr>
              <w:t>.</w:t>
            </w:r>
            <w:proofErr w:type="gramEnd"/>
            <w:r>
              <w:rPr>
                <w:rFonts w:ascii="Times New Roman" w:eastAsia="Times New Roman" w:hAnsi="Times New Roman" w:cs="Times New Roman"/>
                <w:color w:val="000000"/>
                <w:sz w:val="20"/>
                <w:szCs w:val="20"/>
                <w:lang w:eastAsia="ru-RU"/>
              </w:rPr>
              <w:t xml:space="preserve"> </w:t>
            </w:r>
            <w:proofErr w:type="gramStart"/>
            <w:r>
              <w:rPr>
                <w:rFonts w:ascii="Times New Roman" w:eastAsia="Times New Roman" w:hAnsi="Times New Roman" w:cs="Times New Roman"/>
                <w:color w:val="000000"/>
                <w:sz w:val="20"/>
                <w:szCs w:val="20"/>
                <w:lang w:eastAsia="ru-RU"/>
              </w:rPr>
              <w:t>в</w:t>
            </w:r>
            <w:proofErr w:type="gramEnd"/>
            <w:r>
              <w:rPr>
                <w:rFonts w:ascii="Times New Roman" w:eastAsia="Times New Roman" w:hAnsi="Times New Roman" w:cs="Times New Roman"/>
                <w:color w:val="000000"/>
                <w:sz w:val="20"/>
                <w:szCs w:val="20"/>
                <w:lang w:eastAsia="ru-RU"/>
              </w:rPr>
              <w:t>ес</w:t>
            </w:r>
          </w:p>
        </w:tc>
        <w:tc>
          <w:tcPr>
            <w:tcW w:w="1016" w:type="dxa"/>
            <w:tcBorders>
              <w:top w:val="nil"/>
              <w:left w:val="nil"/>
              <w:bottom w:val="single" w:sz="4" w:space="0" w:color="auto"/>
              <w:right w:val="single" w:sz="4" w:space="0" w:color="auto"/>
            </w:tcBorders>
            <w:noWrap/>
            <w:textDirection w:val="btLr"/>
            <w:vAlign w:val="center"/>
            <w:hideMark/>
          </w:tcPr>
          <w:p w:rsidR="003474E4" w:rsidRDefault="003474E4">
            <w:pPr>
              <w:spacing w:after="0" w:line="240" w:lineRule="auto"/>
              <w:ind w:left="113" w:right="11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566" w:type="dxa"/>
            <w:tcBorders>
              <w:top w:val="nil"/>
              <w:left w:val="nil"/>
              <w:bottom w:val="single" w:sz="4" w:space="0" w:color="auto"/>
              <w:right w:val="single" w:sz="4" w:space="0" w:color="auto"/>
            </w:tcBorders>
            <w:noWrap/>
            <w:textDirection w:val="btLr"/>
            <w:vAlign w:val="center"/>
            <w:hideMark/>
          </w:tcPr>
          <w:p w:rsidR="003474E4" w:rsidRDefault="003474E4">
            <w:pPr>
              <w:spacing w:after="0" w:line="240" w:lineRule="auto"/>
              <w:ind w:left="113" w:right="11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roofErr w:type="gramStart"/>
            <w:r>
              <w:rPr>
                <w:rFonts w:ascii="Times New Roman" w:eastAsia="Times New Roman" w:hAnsi="Times New Roman" w:cs="Times New Roman"/>
                <w:color w:val="000000"/>
                <w:sz w:val="20"/>
                <w:szCs w:val="20"/>
                <w:lang w:eastAsia="ru-RU"/>
              </w:rPr>
              <w:t>.</w:t>
            </w:r>
            <w:proofErr w:type="gramEnd"/>
            <w:r>
              <w:rPr>
                <w:rFonts w:ascii="Times New Roman" w:eastAsia="Times New Roman" w:hAnsi="Times New Roman" w:cs="Times New Roman"/>
                <w:color w:val="000000"/>
                <w:sz w:val="20"/>
                <w:szCs w:val="20"/>
                <w:lang w:eastAsia="ru-RU"/>
              </w:rPr>
              <w:t xml:space="preserve"> </w:t>
            </w:r>
            <w:proofErr w:type="gramStart"/>
            <w:r>
              <w:rPr>
                <w:rFonts w:ascii="Times New Roman" w:eastAsia="Times New Roman" w:hAnsi="Times New Roman" w:cs="Times New Roman"/>
                <w:color w:val="000000"/>
                <w:sz w:val="20"/>
                <w:szCs w:val="20"/>
                <w:lang w:eastAsia="ru-RU"/>
              </w:rPr>
              <w:t>в</w:t>
            </w:r>
            <w:proofErr w:type="gramEnd"/>
            <w:r>
              <w:rPr>
                <w:rFonts w:ascii="Times New Roman" w:eastAsia="Times New Roman" w:hAnsi="Times New Roman" w:cs="Times New Roman"/>
                <w:color w:val="000000"/>
                <w:sz w:val="20"/>
                <w:szCs w:val="20"/>
                <w:lang w:eastAsia="ru-RU"/>
              </w:rPr>
              <w:t>ес</w:t>
            </w:r>
          </w:p>
        </w:tc>
        <w:tc>
          <w:tcPr>
            <w:tcW w:w="1016" w:type="dxa"/>
            <w:tcBorders>
              <w:top w:val="nil"/>
              <w:left w:val="nil"/>
              <w:bottom w:val="single" w:sz="4" w:space="0" w:color="auto"/>
              <w:right w:val="single" w:sz="4" w:space="0" w:color="auto"/>
            </w:tcBorders>
            <w:noWrap/>
            <w:textDirection w:val="btLr"/>
            <w:vAlign w:val="center"/>
            <w:hideMark/>
          </w:tcPr>
          <w:p w:rsidR="003474E4" w:rsidRDefault="003474E4">
            <w:pPr>
              <w:spacing w:after="0" w:line="240" w:lineRule="auto"/>
              <w:ind w:left="113" w:right="11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566" w:type="dxa"/>
            <w:tcBorders>
              <w:top w:val="nil"/>
              <w:left w:val="nil"/>
              <w:bottom w:val="single" w:sz="4" w:space="0" w:color="auto"/>
              <w:right w:val="single" w:sz="4" w:space="0" w:color="auto"/>
            </w:tcBorders>
            <w:noWrap/>
            <w:textDirection w:val="btLr"/>
            <w:vAlign w:val="center"/>
            <w:hideMark/>
          </w:tcPr>
          <w:p w:rsidR="003474E4" w:rsidRDefault="003474E4">
            <w:pPr>
              <w:spacing w:after="0" w:line="240" w:lineRule="auto"/>
              <w:ind w:left="113" w:right="11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roofErr w:type="gramStart"/>
            <w:r>
              <w:rPr>
                <w:rFonts w:ascii="Times New Roman" w:eastAsia="Times New Roman" w:hAnsi="Times New Roman" w:cs="Times New Roman"/>
                <w:color w:val="000000"/>
                <w:sz w:val="20"/>
                <w:szCs w:val="20"/>
                <w:lang w:eastAsia="ru-RU"/>
              </w:rPr>
              <w:t>.</w:t>
            </w:r>
            <w:proofErr w:type="gramEnd"/>
            <w:r>
              <w:rPr>
                <w:rFonts w:ascii="Times New Roman" w:eastAsia="Times New Roman" w:hAnsi="Times New Roman" w:cs="Times New Roman"/>
                <w:color w:val="000000"/>
                <w:sz w:val="20"/>
                <w:szCs w:val="20"/>
                <w:lang w:eastAsia="ru-RU"/>
              </w:rPr>
              <w:t xml:space="preserve"> </w:t>
            </w:r>
            <w:proofErr w:type="gramStart"/>
            <w:r>
              <w:rPr>
                <w:rFonts w:ascii="Times New Roman" w:eastAsia="Times New Roman" w:hAnsi="Times New Roman" w:cs="Times New Roman"/>
                <w:color w:val="000000"/>
                <w:sz w:val="20"/>
                <w:szCs w:val="20"/>
                <w:lang w:eastAsia="ru-RU"/>
              </w:rPr>
              <w:t>в</w:t>
            </w:r>
            <w:proofErr w:type="gramEnd"/>
            <w:r>
              <w:rPr>
                <w:rFonts w:ascii="Times New Roman" w:eastAsia="Times New Roman" w:hAnsi="Times New Roman" w:cs="Times New Roman"/>
                <w:color w:val="000000"/>
                <w:sz w:val="20"/>
                <w:szCs w:val="20"/>
                <w:lang w:eastAsia="ru-RU"/>
              </w:rPr>
              <w:t>ес</w:t>
            </w:r>
          </w:p>
        </w:tc>
        <w:tc>
          <w:tcPr>
            <w:tcW w:w="1016" w:type="dxa"/>
            <w:tcBorders>
              <w:top w:val="nil"/>
              <w:left w:val="nil"/>
              <w:bottom w:val="single" w:sz="4" w:space="0" w:color="auto"/>
              <w:right w:val="single" w:sz="4" w:space="0" w:color="auto"/>
            </w:tcBorders>
            <w:noWrap/>
            <w:textDirection w:val="btLr"/>
            <w:vAlign w:val="center"/>
            <w:hideMark/>
          </w:tcPr>
          <w:p w:rsidR="003474E4" w:rsidRDefault="003474E4">
            <w:pPr>
              <w:spacing w:after="0" w:line="240" w:lineRule="auto"/>
              <w:ind w:left="113" w:right="11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682" w:type="dxa"/>
            <w:tcBorders>
              <w:top w:val="nil"/>
              <w:left w:val="nil"/>
              <w:bottom w:val="single" w:sz="4" w:space="0" w:color="auto"/>
              <w:right w:val="single" w:sz="4" w:space="0" w:color="auto"/>
            </w:tcBorders>
            <w:noWrap/>
            <w:textDirection w:val="btLr"/>
            <w:vAlign w:val="center"/>
            <w:hideMark/>
          </w:tcPr>
          <w:p w:rsidR="003474E4" w:rsidRDefault="003474E4">
            <w:pPr>
              <w:spacing w:after="0" w:line="240" w:lineRule="auto"/>
              <w:ind w:left="113" w:right="11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roofErr w:type="gramStart"/>
            <w:r>
              <w:rPr>
                <w:rFonts w:ascii="Times New Roman" w:eastAsia="Times New Roman" w:hAnsi="Times New Roman" w:cs="Times New Roman"/>
                <w:color w:val="000000"/>
                <w:sz w:val="20"/>
                <w:szCs w:val="20"/>
                <w:lang w:eastAsia="ru-RU"/>
              </w:rPr>
              <w:t>.</w:t>
            </w:r>
            <w:proofErr w:type="gramEnd"/>
            <w:r>
              <w:rPr>
                <w:rFonts w:ascii="Times New Roman" w:eastAsia="Times New Roman" w:hAnsi="Times New Roman" w:cs="Times New Roman"/>
                <w:color w:val="000000"/>
                <w:sz w:val="20"/>
                <w:szCs w:val="20"/>
                <w:lang w:eastAsia="ru-RU"/>
              </w:rPr>
              <w:t xml:space="preserve"> </w:t>
            </w:r>
            <w:proofErr w:type="gramStart"/>
            <w:r>
              <w:rPr>
                <w:rFonts w:ascii="Times New Roman" w:eastAsia="Times New Roman" w:hAnsi="Times New Roman" w:cs="Times New Roman"/>
                <w:color w:val="000000"/>
                <w:sz w:val="20"/>
                <w:szCs w:val="20"/>
                <w:lang w:eastAsia="ru-RU"/>
              </w:rPr>
              <w:t>в</w:t>
            </w:r>
            <w:proofErr w:type="gramEnd"/>
            <w:r>
              <w:rPr>
                <w:rFonts w:ascii="Times New Roman" w:eastAsia="Times New Roman" w:hAnsi="Times New Roman" w:cs="Times New Roman"/>
                <w:color w:val="000000"/>
                <w:sz w:val="20"/>
                <w:szCs w:val="20"/>
                <w:lang w:eastAsia="ru-RU"/>
              </w:rPr>
              <w:t>ес</w:t>
            </w:r>
          </w:p>
        </w:tc>
        <w:tc>
          <w:tcPr>
            <w:tcW w:w="1016" w:type="dxa"/>
            <w:tcBorders>
              <w:top w:val="nil"/>
              <w:left w:val="nil"/>
              <w:bottom w:val="single" w:sz="4" w:space="0" w:color="auto"/>
              <w:right w:val="single" w:sz="4" w:space="0" w:color="auto"/>
            </w:tcBorders>
            <w:noWrap/>
            <w:textDirection w:val="btLr"/>
            <w:vAlign w:val="center"/>
            <w:hideMark/>
          </w:tcPr>
          <w:p w:rsidR="003474E4" w:rsidRDefault="003474E4">
            <w:pPr>
              <w:spacing w:after="0" w:line="240" w:lineRule="auto"/>
              <w:ind w:left="113" w:right="11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566" w:type="dxa"/>
            <w:tcBorders>
              <w:top w:val="nil"/>
              <w:left w:val="nil"/>
              <w:bottom w:val="single" w:sz="4" w:space="0" w:color="auto"/>
              <w:right w:val="single" w:sz="4" w:space="0" w:color="auto"/>
            </w:tcBorders>
            <w:noWrap/>
            <w:textDirection w:val="btLr"/>
            <w:vAlign w:val="center"/>
            <w:hideMark/>
          </w:tcPr>
          <w:p w:rsidR="003474E4" w:rsidRDefault="003474E4">
            <w:pPr>
              <w:spacing w:after="0" w:line="240" w:lineRule="auto"/>
              <w:ind w:left="113" w:right="113"/>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roofErr w:type="gramStart"/>
            <w:r>
              <w:rPr>
                <w:rFonts w:ascii="Times New Roman" w:eastAsia="Times New Roman" w:hAnsi="Times New Roman" w:cs="Times New Roman"/>
                <w:color w:val="000000"/>
                <w:sz w:val="20"/>
                <w:szCs w:val="20"/>
                <w:lang w:eastAsia="ru-RU"/>
              </w:rPr>
              <w:t>.</w:t>
            </w:r>
            <w:proofErr w:type="gramEnd"/>
            <w:r>
              <w:rPr>
                <w:rFonts w:ascii="Times New Roman" w:eastAsia="Times New Roman" w:hAnsi="Times New Roman" w:cs="Times New Roman"/>
                <w:color w:val="000000"/>
                <w:sz w:val="20"/>
                <w:szCs w:val="20"/>
                <w:lang w:eastAsia="ru-RU"/>
              </w:rPr>
              <w:t xml:space="preserve"> </w:t>
            </w:r>
            <w:proofErr w:type="gramStart"/>
            <w:r>
              <w:rPr>
                <w:rFonts w:ascii="Times New Roman" w:eastAsia="Times New Roman" w:hAnsi="Times New Roman" w:cs="Times New Roman"/>
                <w:color w:val="000000"/>
                <w:sz w:val="20"/>
                <w:szCs w:val="20"/>
                <w:lang w:eastAsia="ru-RU"/>
              </w:rPr>
              <w:t>в</w:t>
            </w:r>
            <w:proofErr w:type="gramEnd"/>
            <w:r>
              <w:rPr>
                <w:rFonts w:ascii="Times New Roman" w:eastAsia="Times New Roman" w:hAnsi="Times New Roman" w:cs="Times New Roman"/>
                <w:color w:val="000000"/>
                <w:sz w:val="20"/>
                <w:szCs w:val="20"/>
                <w:lang w:eastAsia="ru-RU"/>
              </w:rPr>
              <w:t>ес</w:t>
            </w:r>
          </w:p>
        </w:tc>
      </w:tr>
      <w:tr w:rsidR="003474E4" w:rsidTr="003474E4">
        <w:trPr>
          <w:trHeight w:val="300"/>
        </w:trPr>
        <w:tc>
          <w:tcPr>
            <w:tcW w:w="2033"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Реализация услуг почтовой связи</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4140999</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26,3</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3852247</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23,9</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4401112</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25,2</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5112321</w:t>
            </w:r>
          </w:p>
        </w:tc>
        <w:tc>
          <w:tcPr>
            <w:tcW w:w="682"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26,7</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17506679</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25,5</w:t>
            </w:r>
          </w:p>
        </w:tc>
      </w:tr>
      <w:tr w:rsidR="003474E4" w:rsidTr="003474E4">
        <w:trPr>
          <w:trHeight w:val="300"/>
        </w:trPr>
        <w:tc>
          <w:tcPr>
            <w:tcW w:w="2033"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Реализация товаров (работ, услуг)</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2940856</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18,7</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3445811</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21,3</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4057513</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23,2</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4792341</w:t>
            </w:r>
          </w:p>
        </w:tc>
        <w:tc>
          <w:tcPr>
            <w:tcW w:w="682"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15236521</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22,2</w:t>
            </w:r>
          </w:p>
        </w:tc>
      </w:tr>
      <w:tr w:rsidR="003474E4" w:rsidTr="003474E4">
        <w:trPr>
          <w:trHeight w:val="300"/>
        </w:trPr>
        <w:tc>
          <w:tcPr>
            <w:tcW w:w="2033"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Реализация финансовых услуг</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8641132</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54,9</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8811795</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54,6</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8991344</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51,4</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9256148</w:t>
            </w:r>
          </w:p>
        </w:tc>
        <w:tc>
          <w:tcPr>
            <w:tcW w:w="682"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48,2</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35700419</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52,1</w:t>
            </w:r>
          </w:p>
        </w:tc>
      </w:tr>
      <w:tr w:rsidR="003474E4" w:rsidTr="003474E4">
        <w:trPr>
          <w:trHeight w:val="300"/>
        </w:trPr>
        <w:tc>
          <w:tcPr>
            <w:tcW w:w="2033"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Перераспределяемые доходы</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12768</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0,1</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682"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12768</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0,01</w:t>
            </w:r>
          </w:p>
        </w:tc>
      </w:tr>
      <w:tr w:rsidR="003474E4" w:rsidTr="003474E4">
        <w:trPr>
          <w:trHeight w:val="300"/>
        </w:trPr>
        <w:tc>
          <w:tcPr>
            <w:tcW w:w="2033"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Прочие доходы</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18430</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0,1</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30852</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0,2</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21436</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0,1</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24115</w:t>
            </w:r>
          </w:p>
        </w:tc>
        <w:tc>
          <w:tcPr>
            <w:tcW w:w="682"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0,1</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94833</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0,19</w:t>
            </w:r>
          </w:p>
        </w:tc>
      </w:tr>
      <w:tr w:rsidR="003474E4" w:rsidTr="003474E4">
        <w:trPr>
          <w:trHeight w:val="300"/>
        </w:trPr>
        <w:tc>
          <w:tcPr>
            <w:tcW w:w="2033"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Итого </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15741417</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16140705</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17484173</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19184925</w:t>
            </w:r>
          </w:p>
        </w:tc>
        <w:tc>
          <w:tcPr>
            <w:tcW w:w="682"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68551220</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r>
    </w:tbl>
    <w:p w:rsidR="003474E4" w:rsidRDefault="003474E4" w:rsidP="003474E4">
      <w:pPr>
        <w:spacing w:after="0" w:line="360" w:lineRule="auto"/>
        <w:jc w:val="both"/>
        <w:rPr>
          <w:rFonts w:ascii="Times New Roman" w:eastAsia="Times New Roman" w:hAnsi="Times New Roman" w:cs="Times New Roman"/>
          <w:iCs/>
          <w:sz w:val="28"/>
          <w:szCs w:val="28"/>
          <w:lang w:eastAsia="ru-RU"/>
        </w:rPr>
      </w:pP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В структуре доходов почтамта за 2014 год  (таблица 1</w:t>
      </w:r>
      <w:r w:rsidR="00FB2125">
        <w:rPr>
          <w:rFonts w:ascii="Times New Roman" w:eastAsia="Times New Roman" w:hAnsi="Times New Roman" w:cs="Times New Roman"/>
          <w:iCs/>
          <w:sz w:val="28"/>
          <w:szCs w:val="28"/>
          <w:lang w:eastAsia="ru-RU"/>
        </w:rPr>
        <w:t>3</w:t>
      </w:r>
      <w:r>
        <w:rPr>
          <w:rFonts w:ascii="Times New Roman" w:eastAsia="Times New Roman" w:hAnsi="Times New Roman" w:cs="Times New Roman"/>
          <w:iCs/>
          <w:sz w:val="28"/>
          <w:szCs w:val="28"/>
          <w:lang w:eastAsia="ru-RU"/>
        </w:rPr>
        <w:t>) основную долю занимает реализация финансовых услуг  52,1% ,потом идет реализация услуг почтовой связи 25,5% , реализация товаров занимает 3-е место 22,2%.</w:t>
      </w:r>
    </w:p>
    <w:p w:rsidR="00FA4D8A" w:rsidRDefault="00F021FA" w:rsidP="003474E4">
      <w:pPr>
        <w:spacing w:after="0" w:line="360" w:lineRule="auto"/>
        <w:jc w:val="center"/>
        <w:rPr>
          <w:rFonts w:ascii="Times New Roman" w:eastAsia="Times New Roman" w:hAnsi="Times New Roman" w:cs="Times New Roman"/>
          <w:iCs/>
          <w:sz w:val="28"/>
          <w:szCs w:val="28"/>
          <w:lang w:eastAsia="ru-RU"/>
        </w:rPr>
      </w:pPr>
      <w:r>
        <w:rPr>
          <w:noProof/>
          <w:lang w:eastAsia="ru-RU"/>
        </w:rPr>
        <w:drawing>
          <wp:inline distT="0" distB="0" distL="0" distR="0" wp14:anchorId="486433D5" wp14:editId="7DA4A99B">
            <wp:extent cx="5153026" cy="2880000"/>
            <wp:effectExtent l="0" t="0" r="9525" b="15875"/>
            <wp:docPr id="48" name="Диаграмма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3474E4" w:rsidRDefault="003474E4" w:rsidP="003474E4">
      <w:pPr>
        <w:spacing w:after="0" w:line="360" w:lineRule="auto"/>
        <w:jc w:val="center"/>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Рисунок 1</w:t>
      </w:r>
      <w:r w:rsidR="00D30F62">
        <w:rPr>
          <w:rFonts w:ascii="Times New Roman" w:eastAsia="Times New Roman" w:hAnsi="Times New Roman" w:cs="Times New Roman"/>
          <w:iCs/>
          <w:sz w:val="28"/>
          <w:szCs w:val="28"/>
          <w:lang w:eastAsia="ru-RU"/>
        </w:rPr>
        <w:t>7</w:t>
      </w:r>
      <w:r>
        <w:rPr>
          <w:rFonts w:ascii="Times New Roman" w:eastAsia="Times New Roman" w:hAnsi="Times New Roman" w:cs="Times New Roman"/>
          <w:iCs/>
          <w:sz w:val="28"/>
          <w:szCs w:val="28"/>
          <w:lang w:eastAsia="ru-RU"/>
        </w:rPr>
        <w:t xml:space="preserve"> – Динамика выполнения планового задания по доходам ОСП Вяземский почтамт за 2014 год</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Структура доходов ОСП Вяземский почтамт за 2014 год представлена на рисунке 1</w:t>
      </w:r>
      <w:r w:rsidR="00D30F62">
        <w:rPr>
          <w:rFonts w:ascii="Times New Roman" w:eastAsia="Times New Roman" w:hAnsi="Times New Roman" w:cs="Times New Roman"/>
          <w:iCs/>
          <w:sz w:val="28"/>
          <w:szCs w:val="28"/>
          <w:lang w:eastAsia="ru-RU"/>
        </w:rPr>
        <w:t>8</w:t>
      </w:r>
      <w:r>
        <w:rPr>
          <w:rFonts w:ascii="Times New Roman" w:eastAsia="Times New Roman" w:hAnsi="Times New Roman" w:cs="Times New Roman"/>
          <w:iCs/>
          <w:sz w:val="28"/>
          <w:szCs w:val="28"/>
          <w:lang w:eastAsia="ru-RU"/>
        </w:rPr>
        <w:t>.</w:t>
      </w:r>
    </w:p>
    <w:p w:rsidR="003474E4" w:rsidRDefault="003474E4" w:rsidP="003474E4">
      <w:pPr>
        <w:spacing w:after="0" w:line="360" w:lineRule="auto"/>
        <w:jc w:val="center"/>
        <w:rPr>
          <w:rFonts w:ascii="Times New Roman" w:eastAsia="Times New Roman" w:hAnsi="Times New Roman" w:cs="Times New Roman"/>
          <w:iCs/>
          <w:sz w:val="28"/>
          <w:szCs w:val="28"/>
          <w:lang w:eastAsia="ru-RU"/>
        </w:rPr>
      </w:pPr>
      <w:r>
        <w:rPr>
          <w:noProof/>
          <w:lang w:eastAsia="ru-RU"/>
        </w:rPr>
        <w:lastRenderedPageBreak/>
        <w:drawing>
          <wp:inline distT="0" distB="0" distL="0" distR="0">
            <wp:extent cx="4400550" cy="3076575"/>
            <wp:effectExtent l="0" t="0" r="19050" b="9525"/>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3474E4" w:rsidRDefault="003474E4" w:rsidP="003474E4">
      <w:pPr>
        <w:spacing w:after="0" w:line="360" w:lineRule="auto"/>
        <w:jc w:val="center"/>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Рисунок 1</w:t>
      </w:r>
      <w:r w:rsidR="00D30F62">
        <w:rPr>
          <w:rFonts w:ascii="Times New Roman" w:eastAsia="Times New Roman" w:hAnsi="Times New Roman" w:cs="Times New Roman"/>
          <w:iCs/>
          <w:sz w:val="28"/>
          <w:szCs w:val="28"/>
          <w:lang w:eastAsia="ru-RU"/>
        </w:rPr>
        <w:t>8</w:t>
      </w:r>
      <w:r>
        <w:rPr>
          <w:rFonts w:ascii="Times New Roman" w:eastAsia="Times New Roman" w:hAnsi="Times New Roman" w:cs="Times New Roman"/>
          <w:iCs/>
          <w:sz w:val="28"/>
          <w:szCs w:val="28"/>
          <w:lang w:eastAsia="ru-RU"/>
        </w:rPr>
        <w:t xml:space="preserve"> – Структура доходов ОСП Вяземский почтамт за 2014 год</w:t>
      </w:r>
    </w:p>
    <w:p w:rsidR="003474E4" w:rsidRDefault="003474E4" w:rsidP="003474E4">
      <w:pPr>
        <w:spacing w:after="0" w:line="360" w:lineRule="auto"/>
        <w:jc w:val="center"/>
        <w:rPr>
          <w:rFonts w:ascii="Times New Roman" w:eastAsia="Times New Roman" w:hAnsi="Times New Roman" w:cs="Times New Roman"/>
          <w:iCs/>
          <w:sz w:val="28"/>
          <w:szCs w:val="28"/>
          <w:lang w:eastAsia="ru-RU"/>
        </w:rPr>
      </w:pPr>
    </w:p>
    <w:p w:rsidR="003474E4" w:rsidRDefault="003474E4" w:rsidP="003474E4">
      <w:pPr>
        <w:spacing w:after="0" w:line="36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Таблица 1</w:t>
      </w:r>
      <w:r w:rsidR="00F021FA">
        <w:rPr>
          <w:rFonts w:ascii="Times New Roman" w:eastAsia="Times New Roman" w:hAnsi="Times New Roman" w:cs="Times New Roman"/>
          <w:iCs/>
          <w:sz w:val="24"/>
          <w:szCs w:val="24"/>
          <w:lang w:eastAsia="ru-RU"/>
        </w:rPr>
        <w:t>4</w:t>
      </w:r>
      <w:r>
        <w:rPr>
          <w:rFonts w:ascii="Times New Roman" w:eastAsia="Times New Roman" w:hAnsi="Times New Roman" w:cs="Times New Roman"/>
          <w:iCs/>
          <w:sz w:val="24"/>
          <w:szCs w:val="24"/>
          <w:lang w:eastAsia="ru-RU"/>
        </w:rPr>
        <w:t xml:space="preserve"> -   Динамика выполнения планового задания по основным видам доходов в центральном ОПС - Вязьма за 2014 год </w:t>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t>(руб</w:t>
      </w:r>
      <w:proofErr w:type="gramStart"/>
      <w:r>
        <w:rPr>
          <w:rFonts w:ascii="Times New Roman" w:eastAsia="Times New Roman" w:hAnsi="Times New Roman" w:cs="Times New Roman"/>
          <w:iCs/>
          <w:sz w:val="24"/>
          <w:szCs w:val="24"/>
          <w:lang w:eastAsia="ru-RU"/>
        </w:rPr>
        <w:t>., %)</w:t>
      </w:r>
      <w:proofErr w:type="gramEnd"/>
    </w:p>
    <w:p w:rsidR="0005477E" w:rsidRDefault="0005477E" w:rsidP="003474E4">
      <w:pPr>
        <w:spacing w:after="0" w:line="360" w:lineRule="auto"/>
        <w:rPr>
          <w:rFonts w:ascii="Times New Roman" w:eastAsia="Times New Roman" w:hAnsi="Times New Roman" w:cs="Times New Roman"/>
          <w:iCs/>
          <w:sz w:val="24"/>
          <w:szCs w:val="24"/>
          <w:lang w:eastAsia="ru-RU"/>
        </w:rPr>
      </w:pPr>
    </w:p>
    <w:tbl>
      <w:tblPr>
        <w:tblW w:w="10400" w:type="dxa"/>
        <w:tblInd w:w="-696" w:type="dxa"/>
        <w:tblLook w:val="04A0" w:firstRow="1" w:lastRow="0" w:firstColumn="1" w:lastColumn="0" w:noHBand="0" w:noVBand="1"/>
      </w:tblPr>
      <w:tblGrid>
        <w:gridCol w:w="954"/>
        <w:gridCol w:w="1016"/>
        <w:gridCol w:w="916"/>
        <w:gridCol w:w="1254"/>
        <w:gridCol w:w="1097"/>
        <w:gridCol w:w="816"/>
        <w:gridCol w:w="103"/>
        <w:gridCol w:w="1151"/>
        <w:gridCol w:w="923"/>
        <w:gridCol w:w="916"/>
        <w:gridCol w:w="1254"/>
      </w:tblGrid>
      <w:tr w:rsidR="003474E4" w:rsidTr="003474E4">
        <w:trPr>
          <w:trHeight w:val="300"/>
        </w:trPr>
        <w:tc>
          <w:tcPr>
            <w:tcW w:w="954" w:type="dxa"/>
            <w:vMerge w:val="restart"/>
            <w:tcBorders>
              <w:top w:val="single" w:sz="4" w:space="0" w:color="auto"/>
              <w:left w:val="single" w:sz="4" w:space="0" w:color="auto"/>
              <w:bottom w:val="single" w:sz="4" w:space="0" w:color="auto"/>
              <w:right w:val="nil"/>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месяц</w:t>
            </w:r>
          </w:p>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1016" w:type="dxa"/>
            <w:tcBorders>
              <w:top w:val="single" w:sz="4" w:space="0" w:color="auto"/>
              <w:left w:val="single" w:sz="4" w:space="0" w:color="auto"/>
              <w:bottom w:val="nil"/>
              <w:right w:val="nil"/>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916" w:type="dxa"/>
            <w:tcBorders>
              <w:top w:val="single" w:sz="4" w:space="0" w:color="auto"/>
              <w:left w:val="nil"/>
              <w:bottom w:val="nil"/>
              <w:right w:val="nil"/>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1254" w:type="dxa"/>
            <w:tcBorders>
              <w:top w:val="single" w:sz="4" w:space="0" w:color="auto"/>
              <w:left w:val="nil"/>
              <w:bottom w:val="nil"/>
              <w:right w:val="nil"/>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1097" w:type="dxa"/>
            <w:tcBorders>
              <w:top w:val="single" w:sz="4" w:space="0" w:color="auto"/>
              <w:left w:val="nil"/>
              <w:bottom w:val="nil"/>
              <w:right w:val="nil"/>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ДОХОДЫ</w:t>
            </w:r>
          </w:p>
        </w:tc>
        <w:tc>
          <w:tcPr>
            <w:tcW w:w="919" w:type="dxa"/>
            <w:gridSpan w:val="2"/>
            <w:tcBorders>
              <w:top w:val="single" w:sz="4" w:space="0" w:color="auto"/>
              <w:left w:val="nil"/>
              <w:bottom w:val="nil"/>
              <w:right w:val="nil"/>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1151" w:type="dxa"/>
            <w:tcBorders>
              <w:top w:val="single" w:sz="4" w:space="0" w:color="auto"/>
              <w:left w:val="nil"/>
              <w:bottom w:val="nil"/>
              <w:right w:val="nil"/>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923" w:type="dxa"/>
            <w:tcBorders>
              <w:top w:val="single" w:sz="4" w:space="0" w:color="auto"/>
              <w:left w:val="nil"/>
              <w:bottom w:val="nil"/>
              <w:right w:val="nil"/>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916" w:type="dxa"/>
            <w:tcBorders>
              <w:top w:val="single" w:sz="4" w:space="0" w:color="auto"/>
              <w:left w:val="nil"/>
              <w:bottom w:val="nil"/>
              <w:right w:val="nil"/>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1254" w:type="dxa"/>
            <w:tcBorders>
              <w:top w:val="single" w:sz="4" w:space="0" w:color="auto"/>
              <w:left w:val="nil"/>
              <w:bottom w:val="nil"/>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r>
      <w:tr w:rsidR="003474E4" w:rsidTr="003474E4">
        <w:trPr>
          <w:trHeight w:val="300"/>
        </w:trPr>
        <w:tc>
          <w:tcPr>
            <w:tcW w:w="0" w:type="auto"/>
            <w:vMerge/>
            <w:tcBorders>
              <w:top w:val="single" w:sz="4" w:space="0" w:color="auto"/>
              <w:left w:val="single" w:sz="4" w:space="0" w:color="auto"/>
              <w:bottom w:val="single" w:sz="4" w:space="0" w:color="auto"/>
              <w:right w:val="nil"/>
            </w:tcBorders>
            <w:vAlign w:val="center"/>
            <w:hideMark/>
          </w:tcPr>
          <w:p w:rsidR="003474E4" w:rsidRDefault="003474E4">
            <w:pPr>
              <w:spacing w:after="0" w:line="240" w:lineRule="auto"/>
              <w:rPr>
                <w:rFonts w:ascii="Times New Roman" w:eastAsia="Times New Roman" w:hAnsi="Times New Roman" w:cs="Times New Roman"/>
                <w:color w:val="000000"/>
                <w:sz w:val="20"/>
                <w:szCs w:val="20"/>
                <w:lang w:eastAsia="ru-RU"/>
              </w:rPr>
            </w:pPr>
          </w:p>
        </w:tc>
        <w:tc>
          <w:tcPr>
            <w:tcW w:w="3186" w:type="dxa"/>
            <w:gridSpan w:val="3"/>
            <w:tcBorders>
              <w:top w:val="single" w:sz="4" w:space="0" w:color="auto"/>
              <w:left w:val="single" w:sz="4" w:space="0" w:color="auto"/>
              <w:bottom w:val="single" w:sz="4" w:space="0" w:color="auto"/>
              <w:right w:val="nil"/>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Реализация услуг почтовой связи</w:t>
            </w:r>
          </w:p>
        </w:tc>
        <w:tc>
          <w:tcPr>
            <w:tcW w:w="3167" w:type="dxa"/>
            <w:gridSpan w:val="4"/>
            <w:tcBorders>
              <w:top w:val="single" w:sz="4" w:space="0" w:color="auto"/>
              <w:left w:val="single" w:sz="4" w:space="0" w:color="auto"/>
              <w:bottom w:val="single" w:sz="4" w:space="0" w:color="auto"/>
              <w:right w:val="nil"/>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Реализация товаров (работ, услуг)</w:t>
            </w:r>
          </w:p>
        </w:tc>
        <w:tc>
          <w:tcPr>
            <w:tcW w:w="3093" w:type="dxa"/>
            <w:gridSpan w:val="3"/>
            <w:tcBorders>
              <w:top w:val="single" w:sz="4" w:space="0" w:color="auto"/>
              <w:left w:val="single" w:sz="4" w:space="0" w:color="auto"/>
              <w:bottom w:val="single" w:sz="4" w:space="0" w:color="auto"/>
              <w:right w:val="single" w:sz="4" w:space="0" w:color="000000"/>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Реализация финансовых услуг</w:t>
            </w:r>
          </w:p>
        </w:tc>
      </w:tr>
      <w:tr w:rsidR="003474E4" w:rsidTr="003474E4">
        <w:trPr>
          <w:trHeight w:val="300"/>
        </w:trPr>
        <w:tc>
          <w:tcPr>
            <w:tcW w:w="0" w:type="auto"/>
            <w:vMerge/>
            <w:tcBorders>
              <w:top w:val="single" w:sz="4" w:space="0" w:color="auto"/>
              <w:left w:val="single" w:sz="4" w:space="0" w:color="auto"/>
              <w:bottom w:val="single" w:sz="4" w:space="0" w:color="auto"/>
              <w:right w:val="nil"/>
            </w:tcBorders>
            <w:vAlign w:val="center"/>
            <w:hideMark/>
          </w:tcPr>
          <w:p w:rsidR="003474E4" w:rsidRDefault="003474E4">
            <w:pPr>
              <w:spacing w:after="0" w:line="240" w:lineRule="auto"/>
              <w:rPr>
                <w:rFonts w:ascii="Times New Roman" w:eastAsia="Times New Roman" w:hAnsi="Times New Roman" w:cs="Times New Roman"/>
                <w:color w:val="000000"/>
                <w:sz w:val="20"/>
                <w:szCs w:val="20"/>
                <w:lang w:eastAsia="ru-RU"/>
              </w:rPr>
            </w:pPr>
          </w:p>
        </w:tc>
        <w:tc>
          <w:tcPr>
            <w:tcW w:w="1016" w:type="dxa"/>
            <w:tcBorders>
              <w:top w:val="nil"/>
              <w:left w:val="single" w:sz="4" w:space="0" w:color="auto"/>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План</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Факт</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Процент выполнения</w:t>
            </w:r>
          </w:p>
        </w:tc>
        <w:tc>
          <w:tcPr>
            <w:tcW w:w="1097"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План</w:t>
            </w:r>
          </w:p>
        </w:tc>
        <w:tc>
          <w:tcPr>
            <w:tcW w:w="8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Факт</w:t>
            </w:r>
          </w:p>
        </w:tc>
        <w:tc>
          <w:tcPr>
            <w:tcW w:w="1254" w:type="dxa"/>
            <w:gridSpan w:val="2"/>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Процент выполнения</w:t>
            </w:r>
          </w:p>
        </w:tc>
        <w:tc>
          <w:tcPr>
            <w:tcW w:w="92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План</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Факт</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Процент выполнения</w:t>
            </w:r>
          </w:p>
        </w:tc>
      </w:tr>
      <w:tr w:rsidR="003474E4" w:rsidTr="003474E4">
        <w:trPr>
          <w:trHeight w:val="300"/>
        </w:trPr>
        <w:tc>
          <w:tcPr>
            <w:tcW w:w="954"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январь</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854281</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915934</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107,2</w:t>
            </w:r>
          </w:p>
        </w:tc>
        <w:tc>
          <w:tcPr>
            <w:tcW w:w="1097"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38343</w:t>
            </w:r>
          </w:p>
        </w:tc>
        <w:tc>
          <w:tcPr>
            <w:tcW w:w="8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32570</w:t>
            </w:r>
          </w:p>
        </w:tc>
        <w:tc>
          <w:tcPr>
            <w:tcW w:w="1254" w:type="dxa"/>
            <w:gridSpan w:val="2"/>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84,9</w:t>
            </w:r>
          </w:p>
        </w:tc>
        <w:tc>
          <w:tcPr>
            <w:tcW w:w="92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596834</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703731</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117,9</w:t>
            </w:r>
          </w:p>
        </w:tc>
      </w:tr>
      <w:tr w:rsidR="003474E4" w:rsidTr="003474E4">
        <w:trPr>
          <w:trHeight w:val="300"/>
        </w:trPr>
        <w:tc>
          <w:tcPr>
            <w:tcW w:w="954"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февраль</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732175</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633089</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86,5</w:t>
            </w:r>
          </w:p>
        </w:tc>
        <w:tc>
          <w:tcPr>
            <w:tcW w:w="1097"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39672</w:t>
            </w:r>
          </w:p>
        </w:tc>
        <w:tc>
          <w:tcPr>
            <w:tcW w:w="8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35077</w:t>
            </w:r>
          </w:p>
        </w:tc>
        <w:tc>
          <w:tcPr>
            <w:tcW w:w="1254" w:type="dxa"/>
            <w:gridSpan w:val="2"/>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88,4</w:t>
            </w:r>
          </w:p>
        </w:tc>
        <w:tc>
          <w:tcPr>
            <w:tcW w:w="92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685988</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704668</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102,7</w:t>
            </w:r>
          </w:p>
        </w:tc>
      </w:tr>
      <w:tr w:rsidR="003474E4" w:rsidTr="003474E4">
        <w:trPr>
          <w:trHeight w:val="300"/>
        </w:trPr>
        <w:tc>
          <w:tcPr>
            <w:tcW w:w="954"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март</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1030949</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874509</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84,8</w:t>
            </w:r>
          </w:p>
        </w:tc>
        <w:tc>
          <w:tcPr>
            <w:tcW w:w="1097"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43810</w:t>
            </w:r>
          </w:p>
        </w:tc>
        <w:tc>
          <w:tcPr>
            <w:tcW w:w="8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37973</w:t>
            </w:r>
          </w:p>
        </w:tc>
        <w:tc>
          <w:tcPr>
            <w:tcW w:w="1254" w:type="dxa"/>
            <w:gridSpan w:val="2"/>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86,7</w:t>
            </w:r>
          </w:p>
        </w:tc>
        <w:tc>
          <w:tcPr>
            <w:tcW w:w="92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678274</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703908</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103,8</w:t>
            </w:r>
          </w:p>
        </w:tc>
      </w:tr>
      <w:tr w:rsidR="003474E4" w:rsidTr="003474E4">
        <w:trPr>
          <w:trHeight w:val="300"/>
        </w:trPr>
        <w:tc>
          <w:tcPr>
            <w:tcW w:w="954"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апрель</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994192</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671725</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67,6</w:t>
            </w:r>
          </w:p>
        </w:tc>
        <w:tc>
          <w:tcPr>
            <w:tcW w:w="1097"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39523</w:t>
            </w:r>
          </w:p>
        </w:tc>
        <w:tc>
          <w:tcPr>
            <w:tcW w:w="8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51786</w:t>
            </w:r>
          </w:p>
        </w:tc>
        <w:tc>
          <w:tcPr>
            <w:tcW w:w="1254" w:type="dxa"/>
            <w:gridSpan w:val="2"/>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131</w:t>
            </w:r>
          </w:p>
        </w:tc>
        <w:tc>
          <w:tcPr>
            <w:tcW w:w="92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684313</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729376</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106,6</w:t>
            </w:r>
          </w:p>
        </w:tc>
      </w:tr>
      <w:tr w:rsidR="003474E4" w:rsidTr="003474E4">
        <w:trPr>
          <w:trHeight w:val="300"/>
        </w:trPr>
        <w:tc>
          <w:tcPr>
            <w:tcW w:w="954"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май</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1029528</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627457</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60,9</w:t>
            </w:r>
          </w:p>
        </w:tc>
        <w:tc>
          <w:tcPr>
            <w:tcW w:w="1097"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39532</w:t>
            </w:r>
          </w:p>
        </w:tc>
        <w:tc>
          <w:tcPr>
            <w:tcW w:w="8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80943</w:t>
            </w:r>
          </w:p>
        </w:tc>
        <w:tc>
          <w:tcPr>
            <w:tcW w:w="1254" w:type="dxa"/>
            <w:gridSpan w:val="2"/>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204,8</w:t>
            </w:r>
          </w:p>
        </w:tc>
        <w:tc>
          <w:tcPr>
            <w:tcW w:w="92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681795</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716929</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105,2</w:t>
            </w:r>
          </w:p>
        </w:tc>
      </w:tr>
      <w:tr w:rsidR="003474E4" w:rsidTr="003474E4">
        <w:trPr>
          <w:trHeight w:val="300"/>
        </w:trPr>
        <w:tc>
          <w:tcPr>
            <w:tcW w:w="954"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июнь</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780223</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612590</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78,5</w:t>
            </w:r>
          </w:p>
        </w:tc>
        <w:tc>
          <w:tcPr>
            <w:tcW w:w="1097"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40559</w:t>
            </w:r>
          </w:p>
        </w:tc>
        <w:tc>
          <w:tcPr>
            <w:tcW w:w="8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49194</w:t>
            </w:r>
          </w:p>
        </w:tc>
        <w:tc>
          <w:tcPr>
            <w:tcW w:w="1254" w:type="dxa"/>
            <w:gridSpan w:val="2"/>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121,3</w:t>
            </w:r>
          </w:p>
        </w:tc>
        <w:tc>
          <w:tcPr>
            <w:tcW w:w="92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650363</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594581</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91,4</w:t>
            </w:r>
          </w:p>
        </w:tc>
      </w:tr>
      <w:tr w:rsidR="003474E4" w:rsidTr="003474E4">
        <w:trPr>
          <w:trHeight w:val="300"/>
        </w:trPr>
        <w:tc>
          <w:tcPr>
            <w:tcW w:w="954"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июль</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605610</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684072</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113</w:t>
            </w:r>
          </w:p>
        </w:tc>
        <w:tc>
          <w:tcPr>
            <w:tcW w:w="1097"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28330</w:t>
            </w:r>
          </w:p>
        </w:tc>
        <w:tc>
          <w:tcPr>
            <w:tcW w:w="8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42713</w:t>
            </w:r>
          </w:p>
        </w:tc>
        <w:tc>
          <w:tcPr>
            <w:tcW w:w="1254" w:type="dxa"/>
            <w:gridSpan w:val="2"/>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150,8</w:t>
            </w:r>
          </w:p>
        </w:tc>
        <w:tc>
          <w:tcPr>
            <w:tcW w:w="92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667831</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582018</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87,2</w:t>
            </w:r>
          </w:p>
        </w:tc>
      </w:tr>
      <w:tr w:rsidR="003474E4" w:rsidTr="003474E4">
        <w:trPr>
          <w:trHeight w:val="300"/>
        </w:trPr>
        <w:tc>
          <w:tcPr>
            <w:tcW w:w="954"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август</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787099</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679143</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86,3</w:t>
            </w:r>
          </w:p>
        </w:tc>
        <w:tc>
          <w:tcPr>
            <w:tcW w:w="1097"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29526</w:t>
            </w:r>
          </w:p>
        </w:tc>
        <w:tc>
          <w:tcPr>
            <w:tcW w:w="8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43117</w:t>
            </w:r>
          </w:p>
        </w:tc>
        <w:tc>
          <w:tcPr>
            <w:tcW w:w="1254" w:type="dxa"/>
            <w:gridSpan w:val="2"/>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146</w:t>
            </w:r>
          </w:p>
        </w:tc>
        <w:tc>
          <w:tcPr>
            <w:tcW w:w="92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669864</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556383</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83,1</w:t>
            </w:r>
          </w:p>
        </w:tc>
      </w:tr>
      <w:tr w:rsidR="003474E4" w:rsidTr="003474E4">
        <w:trPr>
          <w:trHeight w:val="300"/>
        </w:trPr>
        <w:tc>
          <w:tcPr>
            <w:tcW w:w="954"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сентябрь</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694184</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745511</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107,4</w:t>
            </w:r>
          </w:p>
        </w:tc>
        <w:tc>
          <w:tcPr>
            <w:tcW w:w="1097"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31542</w:t>
            </w:r>
          </w:p>
        </w:tc>
        <w:tc>
          <w:tcPr>
            <w:tcW w:w="8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39613</w:t>
            </w:r>
          </w:p>
        </w:tc>
        <w:tc>
          <w:tcPr>
            <w:tcW w:w="1254" w:type="dxa"/>
            <w:gridSpan w:val="2"/>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125,6</w:t>
            </w:r>
          </w:p>
        </w:tc>
        <w:tc>
          <w:tcPr>
            <w:tcW w:w="92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652324</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561877</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86,1</w:t>
            </w:r>
          </w:p>
        </w:tc>
      </w:tr>
      <w:tr w:rsidR="003474E4" w:rsidTr="003474E4">
        <w:trPr>
          <w:trHeight w:val="300"/>
        </w:trPr>
        <w:tc>
          <w:tcPr>
            <w:tcW w:w="954"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октябрь</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797450</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811812</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101,8</w:t>
            </w:r>
          </w:p>
        </w:tc>
        <w:tc>
          <w:tcPr>
            <w:tcW w:w="1097"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29715</w:t>
            </w:r>
          </w:p>
        </w:tc>
        <w:tc>
          <w:tcPr>
            <w:tcW w:w="8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35500</w:t>
            </w:r>
          </w:p>
        </w:tc>
        <w:tc>
          <w:tcPr>
            <w:tcW w:w="1254" w:type="dxa"/>
            <w:gridSpan w:val="2"/>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119,5</w:t>
            </w:r>
          </w:p>
        </w:tc>
        <w:tc>
          <w:tcPr>
            <w:tcW w:w="92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665321</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650155</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97,7</w:t>
            </w:r>
          </w:p>
        </w:tc>
      </w:tr>
      <w:tr w:rsidR="003474E4" w:rsidTr="003474E4">
        <w:trPr>
          <w:trHeight w:val="300"/>
        </w:trPr>
        <w:tc>
          <w:tcPr>
            <w:tcW w:w="954"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ноябрь</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921008</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830677</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90,2</w:t>
            </w:r>
          </w:p>
        </w:tc>
        <w:tc>
          <w:tcPr>
            <w:tcW w:w="1097"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31351</w:t>
            </w:r>
          </w:p>
        </w:tc>
        <w:tc>
          <w:tcPr>
            <w:tcW w:w="8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33710</w:t>
            </w:r>
          </w:p>
        </w:tc>
        <w:tc>
          <w:tcPr>
            <w:tcW w:w="1254" w:type="dxa"/>
            <w:gridSpan w:val="2"/>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107,5</w:t>
            </w:r>
          </w:p>
        </w:tc>
        <w:tc>
          <w:tcPr>
            <w:tcW w:w="92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668549</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686727</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102,7</w:t>
            </w:r>
          </w:p>
        </w:tc>
      </w:tr>
      <w:tr w:rsidR="003474E4" w:rsidTr="003474E4">
        <w:trPr>
          <w:trHeight w:val="300"/>
        </w:trPr>
        <w:tc>
          <w:tcPr>
            <w:tcW w:w="954"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декабрь</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817554</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899078</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110</w:t>
            </w:r>
          </w:p>
        </w:tc>
        <w:tc>
          <w:tcPr>
            <w:tcW w:w="1097"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32044</w:t>
            </w:r>
          </w:p>
        </w:tc>
        <w:tc>
          <w:tcPr>
            <w:tcW w:w="8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33321</w:t>
            </w:r>
          </w:p>
        </w:tc>
        <w:tc>
          <w:tcPr>
            <w:tcW w:w="1254" w:type="dxa"/>
            <w:gridSpan w:val="2"/>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104</w:t>
            </w:r>
          </w:p>
        </w:tc>
        <w:tc>
          <w:tcPr>
            <w:tcW w:w="92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689971</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726858</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105,4</w:t>
            </w:r>
          </w:p>
        </w:tc>
      </w:tr>
      <w:tr w:rsidR="003474E4" w:rsidTr="003474E4">
        <w:trPr>
          <w:trHeight w:val="300"/>
        </w:trPr>
        <w:tc>
          <w:tcPr>
            <w:tcW w:w="954"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итого</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10044253</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8985597</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89,5</w:t>
            </w:r>
          </w:p>
        </w:tc>
        <w:tc>
          <w:tcPr>
            <w:tcW w:w="1097"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423947</w:t>
            </w:r>
          </w:p>
        </w:tc>
        <w:tc>
          <w:tcPr>
            <w:tcW w:w="8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515517</w:t>
            </w:r>
          </w:p>
        </w:tc>
        <w:tc>
          <w:tcPr>
            <w:tcW w:w="1254" w:type="dxa"/>
            <w:gridSpan w:val="2"/>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121,6</w:t>
            </w:r>
          </w:p>
        </w:tc>
        <w:tc>
          <w:tcPr>
            <w:tcW w:w="92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7991427</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7917211</w:t>
            </w:r>
          </w:p>
        </w:tc>
        <w:tc>
          <w:tcPr>
            <w:tcW w:w="1254"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99,1</w:t>
            </w:r>
          </w:p>
        </w:tc>
      </w:tr>
    </w:tbl>
    <w:p w:rsidR="003474E4" w:rsidRDefault="003474E4" w:rsidP="003474E4">
      <w:pPr>
        <w:spacing w:after="0" w:line="360" w:lineRule="auto"/>
        <w:jc w:val="both"/>
        <w:rPr>
          <w:rFonts w:ascii="Times New Roman" w:eastAsia="Times New Roman" w:hAnsi="Times New Roman" w:cs="Times New Roman"/>
          <w:iCs/>
          <w:sz w:val="28"/>
          <w:szCs w:val="28"/>
          <w:lang w:eastAsia="ru-RU"/>
        </w:rPr>
      </w:pP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Теперь, в таблице 1</w:t>
      </w:r>
      <w:r w:rsidR="00F021FA">
        <w:rPr>
          <w:rFonts w:ascii="Times New Roman" w:eastAsia="Times New Roman" w:hAnsi="Times New Roman" w:cs="Times New Roman"/>
          <w:iCs/>
          <w:sz w:val="28"/>
          <w:szCs w:val="28"/>
          <w:lang w:eastAsia="ru-RU"/>
        </w:rPr>
        <w:t>4</w:t>
      </w:r>
      <w:r>
        <w:rPr>
          <w:rFonts w:ascii="Times New Roman" w:eastAsia="Times New Roman" w:hAnsi="Times New Roman" w:cs="Times New Roman"/>
          <w:iCs/>
          <w:sz w:val="28"/>
          <w:szCs w:val="28"/>
          <w:lang w:eastAsia="ru-RU"/>
        </w:rPr>
        <w:t xml:space="preserve"> более детально рассматривается планирование доходов  и динамика выполнения плана на примере центрального отделения почтовой связи почтамта (центральное ОПС</w:t>
      </w:r>
      <w:r w:rsidR="002C039F">
        <w:rPr>
          <w:rFonts w:ascii="Times New Roman" w:eastAsia="Times New Roman" w:hAnsi="Times New Roman" w:cs="Times New Roman"/>
          <w:iCs/>
          <w:sz w:val="28"/>
          <w:szCs w:val="28"/>
          <w:lang w:eastAsia="ru-RU"/>
        </w:rPr>
        <w:t xml:space="preserve"> </w:t>
      </w:r>
      <w:r>
        <w:rPr>
          <w:rFonts w:ascii="Times New Roman" w:eastAsia="Times New Roman" w:hAnsi="Times New Roman" w:cs="Times New Roman"/>
          <w:iCs/>
          <w:sz w:val="28"/>
          <w:szCs w:val="28"/>
          <w:lang w:eastAsia="ru-RU"/>
        </w:rPr>
        <w:t xml:space="preserve">- Вязьма). После получения </w:t>
      </w:r>
      <w:r>
        <w:rPr>
          <w:rFonts w:ascii="Times New Roman" w:eastAsia="Times New Roman" w:hAnsi="Times New Roman" w:cs="Times New Roman"/>
          <w:iCs/>
          <w:sz w:val="28"/>
          <w:szCs w:val="28"/>
          <w:lang w:eastAsia="ru-RU"/>
        </w:rPr>
        <w:lastRenderedPageBreak/>
        <w:t>общего плана по основным статьям доходов, экономисты вяземского почтамта разбивают исходные данные планового задания по месяцам на более понятные для начальников отделений конкретные статьи доходов (см. рис.</w:t>
      </w:r>
      <w:r w:rsidR="00D30F62">
        <w:rPr>
          <w:rFonts w:ascii="Times New Roman" w:eastAsia="Times New Roman" w:hAnsi="Times New Roman" w:cs="Times New Roman"/>
          <w:iCs/>
          <w:sz w:val="28"/>
          <w:szCs w:val="28"/>
          <w:lang w:eastAsia="ru-RU"/>
        </w:rPr>
        <w:t>19</w:t>
      </w:r>
      <w:r>
        <w:rPr>
          <w:rFonts w:ascii="Times New Roman" w:eastAsia="Times New Roman" w:hAnsi="Times New Roman" w:cs="Times New Roman"/>
          <w:iCs/>
          <w:sz w:val="28"/>
          <w:szCs w:val="28"/>
          <w:lang w:eastAsia="ru-RU"/>
        </w:rPr>
        <w:t>).</w:t>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noProof/>
          <w:sz w:val="28"/>
          <w:szCs w:val="28"/>
          <w:lang w:eastAsia="ru-RU"/>
        </w:rPr>
        <w:drawing>
          <wp:inline distT="0" distB="0" distL="0" distR="0">
            <wp:extent cx="1790700" cy="6305550"/>
            <wp:effectExtent l="0" t="0" r="0" b="19050"/>
            <wp:docPr id="33" name="Схема 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6" r:lo="rId87" r:qs="rId88" r:cs="rId89"/>
              </a:graphicData>
            </a:graphic>
          </wp:inline>
        </w:drawing>
      </w:r>
      <w:r>
        <w:rPr>
          <w:noProof/>
          <w:lang w:eastAsia="ru-RU"/>
        </w:rPr>
        <w:drawing>
          <wp:inline distT="0" distB="0" distL="0" distR="0">
            <wp:extent cx="3133725" cy="6276975"/>
            <wp:effectExtent l="0" t="0" r="9525" b="9525"/>
            <wp:docPr id="32" name="Схема 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1" r:lo="rId92" r:qs="rId93" r:cs="rId94"/>
              </a:graphicData>
            </a:graphic>
          </wp:inline>
        </w:drawing>
      </w:r>
    </w:p>
    <w:p w:rsidR="003474E4" w:rsidRDefault="003474E4" w:rsidP="003474E4">
      <w:pPr>
        <w:spacing w:after="0" w:line="360" w:lineRule="auto"/>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Рисунок </w:t>
      </w:r>
      <w:r w:rsidR="00D30F62">
        <w:rPr>
          <w:rFonts w:ascii="Times New Roman" w:eastAsia="Times New Roman" w:hAnsi="Times New Roman" w:cs="Times New Roman"/>
          <w:iCs/>
          <w:sz w:val="28"/>
          <w:szCs w:val="28"/>
          <w:lang w:eastAsia="ru-RU"/>
        </w:rPr>
        <w:t>19</w:t>
      </w:r>
      <w:r>
        <w:rPr>
          <w:rFonts w:ascii="Times New Roman" w:eastAsia="Times New Roman" w:hAnsi="Times New Roman" w:cs="Times New Roman"/>
          <w:iCs/>
          <w:sz w:val="28"/>
          <w:szCs w:val="28"/>
          <w:lang w:eastAsia="ru-RU"/>
        </w:rPr>
        <w:t xml:space="preserve"> - Состав основных статей доходов в </w:t>
      </w:r>
      <w:proofErr w:type="gramStart"/>
      <w:r>
        <w:rPr>
          <w:rFonts w:ascii="Times New Roman" w:eastAsia="Times New Roman" w:hAnsi="Times New Roman" w:cs="Times New Roman"/>
          <w:iCs/>
          <w:sz w:val="28"/>
          <w:szCs w:val="28"/>
          <w:lang w:eastAsia="ru-RU"/>
        </w:rPr>
        <w:t>центральном</w:t>
      </w:r>
      <w:proofErr w:type="gramEnd"/>
      <w:r>
        <w:rPr>
          <w:rFonts w:ascii="Times New Roman" w:eastAsia="Times New Roman" w:hAnsi="Times New Roman" w:cs="Times New Roman"/>
          <w:iCs/>
          <w:sz w:val="28"/>
          <w:szCs w:val="28"/>
          <w:lang w:eastAsia="ru-RU"/>
        </w:rPr>
        <w:t xml:space="preserve"> ОПС - Вязьма </w:t>
      </w:r>
    </w:p>
    <w:p w:rsidR="003474E4" w:rsidRDefault="003474E4" w:rsidP="003474E4">
      <w:pPr>
        <w:spacing w:after="0" w:line="360" w:lineRule="auto"/>
        <w:jc w:val="both"/>
        <w:rPr>
          <w:rFonts w:ascii="Times New Roman" w:eastAsia="Times New Roman" w:hAnsi="Times New Roman" w:cs="Times New Roman"/>
          <w:iCs/>
          <w:sz w:val="28"/>
          <w:szCs w:val="28"/>
          <w:lang w:eastAsia="ru-RU"/>
        </w:rPr>
      </w:pP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proofErr w:type="gramStart"/>
      <w:r>
        <w:rPr>
          <w:rFonts w:ascii="Times New Roman" w:eastAsia="Times New Roman" w:hAnsi="Times New Roman" w:cs="Times New Roman"/>
          <w:iCs/>
          <w:sz w:val="28"/>
          <w:szCs w:val="28"/>
          <w:lang w:eastAsia="ru-RU"/>
        </w:rPr>
        <w:t>Анализируя данные по статьям доходов из таблицы 1</w:t>
      </w:r>
      <w:r w:rsidR="0005477E">
        <w:rPr>
          <w:rFonts w:ascii="Times New Roman" w:eastAsia="Times New Roman" w:hAnsi="Times New Roman" w:cs="Times New Roman"/>
          <w:iCs/>
          <w:sz w:val="28"/>
          <w:szCs w:val="28"/>
          <w:lang w:eastAsia="ru-RU"/>
        </w:rPr>
        <w:t>4</w:t>
      </w:r>
      <w:r>
        <w:rPr>
          <w:rFonts w:ascii="Times New Roman" w:eastAsia="Times New Roman" w:hAnsi="Times New Roman" w:cs="Times New Roman"/>
          <w:iCs/>
          <w:sz w:val="28"/>
          <w:szCs w:val="28"/>
          <w:lang w:eastAsia="ru-RU"/>
        </w:rPr>
        <w:t xml:space="preserve">, при рассмотрении деятельности центрального отделения почтовой связи за 2014 год, наблюдается отрицательная динамика   выполнения планового задания в </w:t>
      </w:r>
      <w:r>
        <w:rPr>
          <w:rFonts w:ascii="Times New Roman" w:eastAsia="Times New Roman" w:hAnsi="Times New Roman" w:cs="Times New Roman"/>
          <w:iCs/>
          <w:sz w:val="28"/>
          <w:szCs w:val="28"/>
          <w:lang w:eastAsia="ru-RU"/>
        </w:rPr>
        <w:lastRenderedPageBreak/>
        <w:t xml:space="preserve">целом по реализации услуг почтовой связи 89,5%.  Реализация финансовых услуг выполняется на 99,1%, а в сфере продажи товаров (предоставлении услуг) наблюдается рост и перевыполнение плана  по данной статье доходов на 21,6%.  </w:t>
      </w:r>
      <w:proofErr w:type="gramEnd"/>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Предлагаемый план доходов центрального ОПС, а также фактическое выполнение планового задание по каждой статье доходов за,  2014 год показано на рисунках  2</w:t>
      </w:r>
      <w:r w:rsidR="00D30F62">
        <w:rPr>
          <w:rFonts w:ascii="Times New Roman" w:eastAsia="Times New Roman" w:hAnsi="Times New Roman" w:cs="Times New Roman"/>
          <w:iCs/>
          <w:sz w:val="28"/>
          <w:szCs w:val="28"/>
          <w:lang w:eastAsia="ru-RU"/>
        </w:rPr>
        <w:t>0</w:t>
      </w:r>
      <w:r>
        <w:rPr>
          <w:rFonts w:ascii="Times New Roman" w:eastAsia="Times New Roman" w:hAnsi="Times New Roman" w:cs="Times New Roman"/>
          <w:iCs/>
          <w:sz w:val="28"/>
          <w:szCs w:val="28"/>
          <w:lang w:eastAsia="ru-RU"/>
        </w:rPr>
        <w:t>, 2</w:t>
      </w:r>
      <w:r w:rsidR="00D30F62">
        <w:rPr>
          <w:rFonts w:ascii="Times New Roman" w:eastAsia="Times New Roman" w:hAnsi="Times New Roman" w:cs="Times New Roman"/>
          <w:iCs/>
          <w:sz w:val="28"/>
          <w:szCs w:val="28"/>
          <w:lang w:eastAsia="ru-RU"/>
        </w:rPr>
        <w:t>1</w:t>
      </w:r>
      <w:r>
        <w:rPr>
          <w:rFonts w:ascii="Times New Roman" w:eastAsia="Times New Roman" w:hAnsi="Times New Roman" w:cs="Times New Roman"/>
          <w:iCs/>
          <w:sz w:val="28"/>
          <w:szCs w:val="28"/>
          <w:lang w:eastAsia="ru-RU"/>
        </w:rPr>
        <w:t>, 2</w:t>
      </w:r>
      <w:r w:rsidR="00D30F62">
        <w:rPr>
          <w:rFonts w:ascii="Times New Roman" w:eastAsia="Times New Roman" w:hAnsi="Times New Roman" w:cs="Times New Roman"/>
          <w:iCs/>
          <w:sz w:val="28"/>
          <w:szCs w:val="28"/>
          <w:lang w:eastAsia="ru-RU"/>
        </w:rPr>
        <w:t>2</w:t>
      </w:r>
      <w:r>
        <w:rPr>
          <w:rFonts w:ascii="Times New Roman" w:eastAsia="Times New Roman" w:hAnsi="Times New Roman" w:cs="Times New Roman"/>
          <w:iCs/>
          <w:sz w:val="28"/>
          <w:szCs w:val="28"/>
          <w:lang w:eastAsia="ru-RU"/>
        </w:rPr>
        <w:t>.</w:t>
      </w:r>
    </w:p>
    <w:p w:rsidR="003474E4" w:rsidRDefault="003474E4" w:rsidP="003474E4">
      <w:pPr>
        <w:spacing w:after="0" w:line="360" w:lineRule="auto"/>
        <w:jc w:val="both"/>
        <w:rPr>
          <w:rFonts w:ascii="Times New Roman" w:eastAsia="Times New Roman" w:hAnsi="Times New Roman" w:cs="Times New Roman"/>
          <w:iCs/>
          <w:sz w:val="28"/>
          <w:szCs w:val="28"/>
          <w:lang w:eastAsia="ru-RU"/>
        </w:rPr>
      </w:pP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noProof/>
          <w:lang w:eastAsia="ru-RU"/>
        </w:rPr>
        <w:drawing>
          <wp:inline distT="0" distB="0" distL="0" distR="0">
            <wp:extent cx="4600575" cy="2771775"/>
            <wp:effectExtent l="0" t="0" r="9525" b="9525"/>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p>
    <w:p w:rsidR="003474E4" w:rsidRDefault="003474E4" w:rsidP="003474E4">
      <w:pPr>
        <w:spacing w:after="0" w:line="360" w:lineRule="auto"/>
        <w:ind w:firstLine="851"/>
        <w:jc w:val="center"/>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Рисунок 2</w:t>
      </w:r>
      <w:r w:rsidR="00D30F62">
        <w:rPr>
          <w:rFonts w:ascii="Times New Roman" w:eastAsia="Times New Roman" w:hAnsi="Times New Roman" w:cs="Times New Roman"/>
          <w:iCs/>
          <w:sz w:val="28"/>
          <w:szCs w:val="28"/>
          <w:lang w:eastAsia="ru-RU"/>
        </w:rPr>
        <w:t>0</w:t>
      </w:r>
      <w:r>
        <w:rPr>
          <w:rFonts w:ascii="Times New Roman" w:eastAsia="Times New Roman" w:hAnsi="Times New Roman" w:cs="Times New Roman"/>
          <w:iCs/>
          <w:sz w:val="28"/>
          <w:szCs w:val="28"/>
          <w:lang w:eastAsia="ru-RU"/>
        </w:rPr>
        <w:t xml:space="preserve"> - График планового и фактического получения дохода по реализации услуг почтовой связи в </w:t>
      </w:r>
      <w:proofErr w:type="gramStart"/>
      <w:r>
        <w:rPr>
          <w:rFonts w:ascii="Times New Roman" w:eastAsia="Times New Roman" w:hAnsi="Times New Roman" w:cs="Times New Roman"/>
          <w:iCs/>
          <w:sz w:val="28"/>
          <w:szCs w:val="28"/>
          <w:lang w:eastAsia="ru-RU"/>
        </w:rPr>
        <w:t>центральном</w:t>
      </w:r>
      <w:proofErr w:type="gramEnd"/>
      <w:r>
        <w:rPr>
          <w:rFonts w:ascii="Times New Roman" w:eastAsia="Times New Roman" w:hAnsi="Times New Roman" w:cs="Times New Roman"/>
          <w:iCs/>
          <w:sz w:val="28"/>
          <w:szCs w:val="28"/>
          <w:lang w:eastAsia="ru-RU"/>
        </w:rPr>
        <w:t xml:space="preserve"> ОПС – Вязьма за 2014 год</w:t>
      </w:r>
    </w:p>
    <w:p w:rsidR="003474E4" w:rsidRDefault="003474E4" w:rsidP="003474E4">
      <w:pPr>
        <w:spacing w:after="0" w:line="360" w:lineRule="auto"/>
        <w:ind w:firstLine="851"/>
        <w:jc w:val="center"/>
        <w:rPr>
          <w:rFonts w:ascii="Times New Roman" w:eastAsia="Times New Roman" w:hAnsi="Times New Roman" w:cs="Times New Roman"/>
          <w:iCs/>
          <w:sz w:val="28"/>
          <w:szCs w:val="28"/>
          <w:lang w:eastAsia="ru-RU"/>
        </w:rPr>
      </w:pP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proofErr w:type="gramStart"/>
      <w:r>
        <w:rPr>
          <w:rFonts w:ascii="Times New Roman" w:eastAsia="Times New Roman" w:hAnsi="Times New Roman" w:cs="Times New Roman"/>
          <w:iCs/>
          <w:sz w:val="28"/>
          <w:szCs w:val="28"/>
          <w:lang w:eastAsia="ru-RU"/>
        </w:rPr>
        <w:t>В реализации услуг почтовой связи наименьшее выполнение плана приходится на май во 2 квартале – 60,9%, а максимальное его перевыполнение происходит в декабре 4 квартала – 110%. В реализации товаров на почте май, наоборот,  лидирует – 204,8%, наименьший процент выполнения приходится на январь - 84,9%.  В реализации финансовых услуг минимальный процент выполнения плана осуществлен в августе 3 квартала - 83,1%, а самое большое перевыполнение идет</w:t>
      </w:r>
      <w:proofErr w:type="gramEnd"/>
      <w:r>
        <w:rPr>
          <w:rFonts w:ascii="Times New Roman" w:eastAsia="Times New Roman" w:hAnsi="Times New Roman" w:cs="Times New Roman"/>
          <w:iCs/>
          <w:sz w:val="28"/>
          <w:szCs w:val="28"/>
          <w:lang w:eastAsia="ru-RU"/>
        </w:rPr>
        <w:t xml:space="preserve"> в январе - 117,9%.</w:t>
      </w:r>
    </w:p>
    <w:p w:rsidR="003474E4" w:rsidRDefault="003474E4" w:rsidP="003474E4">
      <w:pPr>
        <w:spacing w:after="0" w:line="360" w:lineRule="auto"/>
        <w:ind w:firstLine="851"/>
        <w:jc w:val="both"/>
        <w:rPr>
          <w:rFonts w:ascii="Times New Roman" w:eastAsia="Times New Roman" w:hAnsi="Times New Roman" w:cs="Times New Roman"/>
          <w:iCs/>
          <w:sz w:val="24"/>
          <w:szCs w:val="24"/>
          <w:lang w:eastAsia="ru-RU"/>
        </w:rPr>
      </w:pPr>
    </w:p>
    <w:p w:rsidR="003474E4" w:rsidRDefault="003474E4" w:rsidP="003474E4">
      <w:pPr>
        <w:spacing w:after="0" w:line="360" w:lineRule="auto"/>
        <w:ind w:firstLine="851"/>
        <w:rPr>
          <w:rFonts w:ascii="Times New Roman" w:eastAsia="Times New Roman" w:hAnsi="Times New Roman" w:cs="Times New Roman"/>
          <w:iCs/>
          <w:sz w:val="24"/>
          <w:szCs w:val="24"/>
          <w:lang w:eastAsia="ru-RU"/>
        </w:rPr>
      </w:pPr>
      <w:r>
        <w:rPr>
          <w:noProof/>
          <w:lang w:eastAsia="ru-RU"/>
        </w:rPr>
        <w:lastRenderedPageBreak/>
        <w:drawing>
          <wp:inline distT="0" distB="0" distL="0" distR="0">
            <wp:extent cx="4600575" cy="2771775"/>
            <wp:effectExtent l="0" t="0" r="9525" b="9525"/>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3858D2" w:rsidRDefault="003858D2" w:rsidP="003474E4">
      <w:pPr>
        <w:spacing w:after="0" w:line="360" w:lineRule="auto"/>
        <w:ind w:firstLine="851"/>
        <w:rPr>
          <w:rFonts w:ascii="Times New Roman" w:eastAsia="Times New Roman" w:hAnsi="Times New Roman" w:cs="Times New Roman"/>
          <w:iCs/>
          <w:sz w:val="24"/>
          <w:szCs w:val="24"/>
          <w:lang w:eastAsia="ru-RU"/>
        </w:rPr>
      </w:pPr>
    </w:p>
    <w:p w:rsidR="003474E4" w:rsidRDefault="003474E4" w:rsidP="003474E4">
      <w:pPr>
        <w:spacing w:after="0" w:line="360" w:lineRule="auto"/>
        <w:ind w:firstLine="851"/>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Рисунок 2</w:t>
      </w:r>
      <w:r w:rsidR="00D30F62">
        <w:rPr>
          <w:rFonts w:ascii="Times New Roman" w:eastAsia="Times New Roman" w:hAnsi="Times New Roman" w:cs="Times New Roman"/>
          <w:iCs/>
          <w:sz w:val="28"/>
          <w:szCs w:val="28"/>
          <w:lang w:eastAsia="ru-RU"/>
        </w:rPr>
        <w:t>1</w:t>
      </w:r>
      <w:r>
        <w:rPr>
          <w:rFonts w:ascii="Times New Roman" w:eastAsia="Times New Roman" w:hAnsi="Times New Roman" w:cs="Times New Roman"/>
          <w:iCs/>
          <w:sz w:val="28"/>
          <w:szCs w:val="28"/>
          <w:lang w:eastAsia="ru-RU"/>
        </w:rPr>
        <w:t xml:space="preserve"> - График планового и фактического получения дохода по реализации товаров (работ, услуг) в </w:t>
      </w:r>
      <w:proofErr w:type="gramStart"/>
      <w:r>
        <w:rPr>
          <w:rFonts w:ascii="Times New Roman" w:eastAsia="Times New Roman" w:hAnsi="Times New Roman" w:cs="Times New Roman"/>
          <w:iCs/>
          <w:sz w:val="28"/>
          <w:szCs w:val="28"/>
          <w:lang w:eastAsia="ru-RU"/>
        </w:rPr>
        <w:t>центральном</w:t>
      </w:r>
      <w:proofErr w:type="gramEnd"/>
      <w:r>
        <w:rPr>
          <w:rFonts w:ascii="Times New Roman" w:eastAsia="Times New Roman" w:hAnsi="Times New Roman" w:cs="Times New Roman"/>
          <w:iCs/>
          <w:sz w:val="28"/>
          <w:szCs w:val="28"/>
          <w:lang w:eastAsia="ru-RU"/>
        </w:rPr>
        <w:t xml:space="preserve"> ОПС – Вязьма за 2014 год</w:t>
      </w:r>
    </w:p>
    <w:p w:rsidR="003474E4" w:rsidRDefault="003474E4" w:rsidP="003474E4">
      <w:pPr>
        <w:spacing w:after="0" w:line="360" w:lineRule="auto"/>
        <w:ind w:firstLine="851"/>
        <w:jc w:val="center"/>
        <w:rPr>
          <w:rFonts w:ascii="Times New Roman" w:eastAsia="Times New Roman" w:hAnsi="Times New Roman" w:cs="Times New Roman"/>
          <w:iCs/>
          <w:sz w:val="28"/>
          <w:szCs w:val="28"/>
          <w:lang w:eastAsia="ru-RU"/>
        </w:rPr>
      </w:pPr>
    </w:p>
    <w:p w:rsidR="003474E4" w:rsidRDefault="003474E4" w:rsidP="003474E4">
      <w:pPr>
        <w:spacing w:after="0" w:line="360" w:lineRule="auto"/>
        <w:ind w:firstLine="851"/>
        <w:rPr>
          <w:rFonts w:ascii="Times New Roman" w:eastAsia="Times New Roman" w:hAnsi="Times New Roman" w:cs="Times New Roman"/>
          <w:iCs/>
          <w:sz w:val="24"/>
          <w:szCs w:val="24"/>
          <w:lang w:eastAsia="ru-RU"/>
        </w:rPr>
      </w:pPr>
      <w:r>
        <w:rPr>
          <w:noProof/>
          <w:lang w:eastAsia="ru-RU"/>
        </w:rPr>
        <w:drawing>
          <wp:inline distT="0" distB="0" distL="0" distR="0">
            <wp:extent cx="4600575" cy="2771775"/>
            <wp:effectExtent l="0" t="0" r="9525" b="9525"/>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3474E4" w:rsidRDefault="003474E4" w:rsidP="003474E4">
      <w:pPr>
        <w:spacing w:after="0" w:line="360" w:lineRule="auto"/>
        <w:ind w:firstLine="851"/>
        <w:jc w:val="center"/>
        <w:rPr>
          <w:rFonts w:ascii="Times New Roman" w:eastAsia="Times New Roman" w:hAnsi="Times New Roman" w:cs="Times New Roman"/>
          <w:iCs/>
          <w:sz w:val="24"/>
          <w:szCs w:val="24"/>
          <w:lang w:eastAsia="ru-RU"/>
        </w:rPr>
      </w:pPr>
    </w:p>
    <w:p w:rsidR="003474E4" w:rsidRDefault="003474E4" w:rsidP="003474E4">
      <w:pPr>
        <w:spacing w:after="0" w:line="360" w:lineRule="auto"/>
        <w:ind w:firstLine="851"/>
        <w:jc w:val="center"/>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Рисунок 2</w:t>
      </w:r>
      <w:r w:rsidR="00D30F62">
        <w:rPr>
          <w:rFonts w:ascii="Times New Roman" w:eastAsia="Times New Roman" w:hAnsi="Times New Roman" w:cs="Times New Roman"/>
          <w:iCs/>
          <w:sz w:val="28"/>
          <w:szCs w:val="28"/>
          <w:lang w:eastAsia="ru-RU"/>
        </w:rPr>
        <w:t>2</w:t>
      </w:r>
      <w:r>
        <w:rPr>
          <w:rFonts w:ascii="Times New Roman" w:eastAsia="Times New Roman" w:hAnsi="Times New Roman" w:cs="Times New Roman"/>
          <w:iCs/>
          <w:sz w:val="28"/>
          <w:szCs w:val="28"/>
          <w:lang w:eastAsia="ru-RU"/>
        </w:rPr>
        <w:t xml:space="preserve"> - График планового и фактического получения дохода по реализации финансовых услуг в </w:t>
      </w:r>
      <w:proofErr w:type="gramStart"/>
      <w:r>
        <w:rPr>
          <w:rFonts w:ascii="Times New Roman" w:eastAsia="Times New Roman" w:hAnsi="Times New Roman" w:cs="Times New Roman"/>
          <w:iCs/>
          <w:sz w:val="28"/>
          <w:szCs w:val="28"/>
          <w:lang w:eastAsia="ru-RU"/>
        </w:rPr>
        <w:t>центральном</w:t>
      </w:r>
      <w:proofErr w:type="gramEnd"/>
      <w:r>
        <w:rPr>
          <w:rFonts w:ascii="Times New Roman" w:eastAsia="Times New Roman" w:hAnsi="Times New Roman" w:cs="Times New Roman"/>
          <w:iCs/>
          <w:sz w:val="28"/>
          <w:szCs w:val="28"/>
          <w:lang w:eastAsia="ru-RU"/>
        </w:rPr>
        <w:t xml:space="preserve"> ОПС – Вязьма за 2014 год</w:t>
      </w:r>
    </w:p>
    <w:p w:rsidR="003474E4" w:rsidRDefault="003474E4" w:rsidP="003474E4">
      <w:pPr>
        <w:spacing w:after="0" w:line="360" w:lineRule="auto"/>
        <w:ind w:firstLine="851"/>
        <w:jc w:val="center"/>
        <w:rPr>
          <w:rFonts w:ascii="Times New Roman" w:eastAsia="Times New Roman" w:hAnsi="Times New Roman" w:cs="Times New Roman"/>
          <w:iCs/>
          <w:sz w:val="28"/>
          <w:szCs w:val="28"/>
          <w:lang w:eastAsia="ru-RU"/>
        </w:rPr>
      </w:pPr>
    </w:p>
    <w:p w:rsidR="003474E4" w:rsidRDefault="003474E4" w:rsidP="003858D2">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Структура доходов </w:t>
      </w:r>
      <w:proofErr w:type="gramStart"/>
      <w:r>
        <w:rPr>
          <w:rFonts w:ascii="Times New Roman" w:eastAsia="Times New Roman" w:hAnsi="Times New Roman" w:cs="Times New Roman"/>
          <w:iCs/>
          <w:sz w:val="28"/>
          <w:szCs w:val="28"/>
          <w:lang w:eastAsia="ru-RU"/>
        </w:rPr>
        <w:t>центрального</w:t>
      </w:r>
      <w:proofErr w:type="gramEnd"/>
      <w:r>
        <w:rPr>
          <w:rFonts w:ascii="Times New Roman" w:eastAsia="Times New Roman" w:hAnsi="Times New Roman" w:cs="Times New Roman"/>
          <w:iCs/>
          <w:sz w:val="28"/>
          <w:szCs w:val="28"/>
          <w:lang w:eastAsia="ru-RU"/>
        </w:rPr>
        <w:t xml:space="preserve"> ОПС - Вязьма представлена в таблице 1</w:t>
      </w:r>
      <w:r w:rsidR="00F021FA">
        <w:rPr>
          <w:rFonts w:ascii="Times New Roman" w:eastAsia="Times New Roman" w:hAnsi="Times New Roman" w:cs="Times New Roman"/>
          <w:iCs/>
          <w:sz w:val="28"/>
          <w:szCs w:val="28"/>
          <w:lang w:eastAsia="ru-RU"/>
        </w:rPr>
        <w:t>5</w:t>
      </w:r>
      <w:r>
        <w:rPr>
          <w:rFonts w:ascii="Times New Roman" w:eastAsia="Times New Roman" w:hAnsi="Times New Roman" w:cs="Times New Roman"/>
          <w:iCs/>
          <w:sz w:val="28"/>
          <w:szCs w:val="28"/>
          <w:lang w:eastAsia="ru-RU"/>
        </w:rPr>
        <w:t>.</w:t>
      </w:r>
    </w:p>
    <w:p w:rsidR="003858D2" w:rsidRDefault="003858D2" w:rsidP="003858D2">
      <w:pPr>
        <w:spacing w:after="0" w:line="360" w:lineRule="auto"/>
        <w:ind w:firstLine="851"/>
        <w:jc w:val="both"/>
        <w:rPr>
          <w:rFonts w:ascii="Times New Roman" w:eastAsia="Times New Roman" w:hAnsi="Times New Roman" w:cs="Times New Roman"/>
          <w:iCs/>
          <w:sz w:val="28"/>
          <w:szCs w:val="28"/>
          <w:lang w:eastAsia="ru-RU"/>
        </w:rPr>
      </w:pPr>
    </w:p>
    <w:p w:rsidR="003474E4" w:rsidRDefault="003474E4" w:rsidP="003474E4">
      <w:pPr>
        <w:spacing w:after="0" w:line="360" w:lineRule="auto"/>
        <w:rPr>
          <w:rFonts w:ascii="Times New Roman" w:eastAsia="Times New Roman" w:hAnsi="Times New Roman" w:cs="Times New Roman"/>
          <w:iCs/>
          <w:sz w:val="28"/>
          <w:szCs w:val="28"/>
          <w:lang w:eastAsia="ru-RU"/>
        </w:rPr>
      </w:pPr>
      <w:r>
        <w:rPr>
          <w:rFonts w:ascii="Times New Roman" w:eastAsia="Times New Roman" w:hAnsi="Times New Roman" w:cs="Times New Roman"/>
          <w:iCs/>
          <w:sz w:val="24"/>
          <w:szCs w:val="24"/>
          <w:lang w:eastAsia="ru-RU"/>
        </w:rPr>
        <w:lastRenderedPageBreak/>
        <w:t>Таблица 1</w:t>
      </w:r>
      <w:r w:rsidR="00F021FA">
        <w:rPr>
          <w:rFonts w:ascii="Times New Roman" w:eastAsia="Times New Roman" w:hAnsi="Times New Roman" w:cs="Times New Roman"/>
          <w:iCs/>
          <w:sz w:val="24"/>
          <w:szCs w:val="24"/>
          <w:lang w:eastAsia="ru-RU"/>
        </w:rPr>
        <w:t>5</w:t>
      </w:r>
      <w:r>
        <w:rPr>
          <w:rFonts w:ascii="Times New Roman" w:eastAsia="Times New Roman" w:hAnsi="Times New Roman" w:cs="Times New Roman"/>
          <w:iCs/>
          <w:sz w:val="24"/>
          <w:szCs w:val="24"/>
          <w:lang w:eastAsia="ru-RU"/>
        </w:rPr>
        <w:t>- Структура доходов центрального ОПС - Вязьма в 2014 году</w:t>
      </w:r>
      <w:r>
        <w:rPr>
          <w:rFonts w:ascii="Times New Roman" w:eastAsia="Times New Roman" w:hAnsi="Times New Roman" w:cs="Times New Roman"/>
          <w:iCs/>
          <w:sz w:val="28"/>
          <w:szCs w:val="28"/>
          <w:lang w:eastAsia="ru-RU"/>
        </w:rPr>
        <w:t xml:space="preserve">           </w:t>
      </w:r>
      <w:r>
        <w:rPr>
          <w:rFonts w:ascii="Times New Roman" w:eastAsia="Times New Roman" w:hAnsi="Times New Roman" w:cs="Times New Roman"/>
          <w:iCs/>
          <w:sz w:val="24"/>
          <w:szCs w:val="24"/>
          <w:lang w:eastAsia="ru-RU"/>
        </w:rPr>
        <w:t>(руб</w:t>
      </w:r>
      <w:proofErr w:type="gramStart"/>
      <w:r>
        <w:rPr>
          <w:rFonts w:ascii="Times New Roman" w:eastAsia="Times New Roman" w:hAnsi="Times New Roman" w:cs="Times New Roman"/>
          <w:iCs/>
          <w:sz w:val="24"/>
          <w:szCs w:val="24"/>
          <w:lang w:eastAsia="ru-RU"/>
        </w:rPr>
        <w:t>.,%)</w:t>
      </w:r>
      <w:proofErr w:type="gramEnd"/>
    </w:p>
    <w:tbl>
      <w:tblPr>
        <w:tblW w:w="9757" w:type="dxa"/>
        <w:tblInd w:w="-459" w:type="dxa"/>
        <w:tblLook w:val="04A0" w:firstRow="1" w:lastRow="0" w:firstColumn="1" w:lastColumn="0" w:noHBand="0" w:noVBand="1"/>
      </w:tblPr>
      <w:tblGrid>
        <w:gridCol w:w="1420"/>
        <w:gridCol w:w="1031"/>
        <w:gridCol w:w="793"/>
        <w:gridCol w:w="948"/>
        <w:gridCol w:w="702"/>
        <w:gridCol w:w="976"/>
        <w:gridCol w:w="770"/>
        <w:gridCol w:w="916"/>
        <w:gridCol w:w="566"/>
        <w:gridCol w:w="1016"/>
        <w:gridCol w:w="619"/>
      </w:tblGrid>
      <w:tr w:rsidR="003474E4" w:rsidTr="003474E4">
        <w:trPr>
          <w:trHeight w:val="300"/>
        </w:trPr>
        <w:tc>
          <w:tcPr>
            <w:tcW w:w="1420" w:type="dxa"/>
            <w:vMerge w:val="restart"/>
            <w:tcBorders>
              <w:top w:val="single" w:sz="4" w:space="0" w:color="auto"/>
              <w:left w:val="single" w:sz="4" w:space="0" w:color="auto"/>
              <w:bottom w:val="single" w:sz="4" w:space="0" w:color="auto"/>
              <w:right w:val="nil"/>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Статьи доходов</w:t>
            </w:r>
          </w:p>
        </w:tc>
        <w:tc>
          <w:tcPr>
            <w:tcW w:w="1824" w:type="dxa"/>
            <w:gridSpan w:val="2"/>
            <w:tcBorders>
              <w:top w:val="single" w:sz="4" w:space="0" w:color="auto"/>
              <w:left w:val="single" w:sz="4" w:space="0" w:color="auto"/>
              <w:bottom w:val="single" w:sz="4" w:space="0" w:color="auto"/>
              <w:right w:val="nil"/>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квартал</w:t>
            </w:r>
          </w:p>
        </w:tc>
        <w:tc>
          <w:tcPr>
            <w:tcW w:w="1650" w:type="dxa"/>
            <w:gridSpan w:val="2"/>
            <w:tcBorders>
              <w:top w:val="single" w:sz="4" w:space="0" w:color="auto"/>
              <w:left w:val="single" w:sz="4" w:space="0" w:color="auto"/>
              <w:bottom w:val="single" w:sz="4" w:space="0" w:color="auto"/>
              <w:right w:val="nil"/>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 квартал</w:t>
            </w:r>
          </w:p>
        </w:tc>
        <w:tc>
          <w:tcPr>
            <w:tcW w:w="1746" w:type="dxa"/>
            <w:gridSpan w:val="2"/>
            <w:tcBorders>
              <w:top w:val="single" w:sz="4" w:space="0" w:color="auto"/>
              <w:left w:val="single" w:sz="4" w:space="0" w:color="auto"/>
              <w:bottom w:val="single" w:sz="4" w:space="0" w:color="auto"/>
              <w:right w:val="nil"/>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 квартал</w:t>
            </w:r>
          </w:p>
        </w:tc>
        <w:tc>
          <w:tcPr>
            <w:tcW w:w="1482" w:type="dxa"/>
            <w:gridSpan w:val="2"/>
            <w:tcBorders>
              <w:top w:val="single" w:sz="4" w:space="0" w:color="auto"/>
              <w:left w:val="single" w:sz="4" w:space="0" w:color="auto"/>
              <w:bottom w:val="single" w:sz="4" w:space="0" w:color="auto"/>
              <w:right w:val="nil"/>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квартал</w:t>
            </w:r>
          </w:p>
        </w:tc>
        <w:tc>
          <w:tcPr>
            <w:tcW w:w="1635" w:type="dxa"/>
            <w:gridSpan w:val="2"/>
            <w:tcBorders>
              <w:top w:val="single" w:sz="4" w:space="0" w:color="auto"/>
              <w:left w:val="single" w:sz="4" w:space="0" w:color="auto"/>
              <w:bottom w:val="single" w:sz="4" w:space="0" w:color="auto"/>
              <w:right w:val="single" w:sz="4" w:space="0" w:color="000000"/>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за год</w:t>
            </w:r>
          </w:p>
        </w:tc>
      </w:tr>
      <w:tr w:rsidR="003474E4" w:rsidTr="003474E4">
        <w:trPr>
          <w:trHeight w:val="300"/>
        </w:trPr>
        <w:tc>
          <w:tcPr>
            <w:tcW w:w="0" w:type="auto"/>
            <w:vMerge/>
            <w:tcBorders>
              <w:top w:val="single" w:sz="4" w:space="0" w:color="auto"/>
              <w:left w:val="single" w:sz="4" w:space="0" w:color="auto"/>
              <w:bottom w:val="single" w:sz="4" w:space="0" w:color="auto"/>
              <w:right w:val="nil"/>
            </w:tcBorders>
            <w:vAlign w:val="center"/>
            <w:hideMark/>
          </w:tcPr>
          <w:p w:rsidR="003474E4" w:rsidRDefault="003474E4">
            <w:pPr>
              <w:spacing w:after="0" w:line="240" w:lineRule="auto"/>
              <w:rPr>
                <w:rFonts w:ascii="Times New Roman" w:eastAsia="Times New Roman" w:hAnsi="Times New Roman" w:cs="Times New Roman"/>
                <w:color w:val="000000"/>
                <w:sz w:val="20"/>
                <w:szCs w:val="20"/>
                <w:lang w:eastAsia="ru-RU"/>
              </w:rPr>
            </w:pPr>
          </w:p>
        </w:tc>
        <w:tc>
          <w:tcPr>
            <w:tcW w:w="1031" w:type="dxa"/>
            <w:tcBorders>
              <w:top w:val="nil"/>
              <w:left w:val="single" w:sz="4" w:space="0" w:color="auto"/>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79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вес</w:t>
            </w:r>
          </w:p>
        </w:tc>
        <w:tc>
          <w:tcPr>
            <w:tcW w:w="948"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702"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вес</w:t>
            </w:r>
          </w:p>
        </w:tc>
        <w:tc>
          <w:tcPr>
            <w:tcW w:w="97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770"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roofErr w:type="gramStart"/>
            <w:r>
              <w:rPr>
                <w:rFonts w:ascii="Times New Roman" w:eastAsia="Times New Roman" w:hAnsi="Times New Roman" w:cs="Times New Roman"/>
                <w:color w:val="000000"/>
                <w:sz w:val="20"/>
                <w:szCs w:val="20"/>
                <w:lang w:eastAsia="ru-RU"/>
              </w:rPr>
              <w:t>.</w:t>
            </w:r>
            <w:proofErr w:type="gramEnd"/>
            <w:r>
              <w:rPr>
                <w:rFonts w:ascii="Times New Roman" w:eastAsia="Times New Roman" w:hAnsi="Times New Roman" w:cs="Times New Roman"/>
                <w:color w:val="000000"/>
                <w:sz w:val="20"/>
                <w:szCs w:val="20"/>
                <w:lang w:eastAsia="ru-RU"/>
              </w:rPr>
              <w:t xml:space="preserve"> </w:t>
            </w:r>
            <w:proofErr w:type="gramStart"/>
            <w:r>
              <w:rPr>
                <w:rFonts w:ascii="Times New Roman" w:eastAsia="Times New Roman" w:hAnsi="Times New Roman" w:cs="Times New Roman"/>
                <w:color w:val="000000"/>
                <w:sz w:val="20"/>
                <w:szCs w:val="20"/>
                <w:lang w:eastAsia="ru-RU"/>
              </w:rPr>
              <w:t>в</w:t>
            </w:r>
            <w:proofErr w:type="gramEnd"/>
            <w:r>
              <w:rPr>
                <w:rFonts w:ascii="Times New Roman" w:eastAsia="Times New Roman" w:hAnsi="Times New Roman" w:cs="Times New Roman"/>
                <w:color w:val="000000"/>
                <w:sz w:val="20"/>
                <w:szCs w:val="20"/>
                <w:lang w:eastAsia="ru-RU"/>
              </w:rPr>
              <w:t>ес</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вес</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619"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вес</w:t>
            </w:r>
          </w:p>
        </w:tc>
      </w:tr>
      <w:tr w:rsidR="003474E4" w:rsidTr="003474E4">
        <w:trPr>
          <w:trHeight w:val="300"/>
        </w:trPr>
        <w:tc>
          <w:tcPr>
            <w:tcW w:w="1420"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Реализация услуг почтовой связи</w:t>
            </w:r>
          </w:p>
        </w:tc>
        <w:tc>
          <w:tcPr>
            <w:tcW w:w="1031"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2423532</w:t>
            </w:r>
          </w:p>
        </w:tc>
        <w:tc>
          <w:tcPr>
            <w:tcW w:w="79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52,2</w:t>
            </w:r>
          </w:p>
        </w:tc>
        <w:tc>
          <w:tcPr>
            <w:tcW w:w="948"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1911772</w:t>
            </w:r>
          </w:p>
        </w:tc>
        <w:tc>
          <w:tcPr>
            <w:tcW w:w="702"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46,3</w:t>
            </w:r>
          </w:p>
        </w:tc>
        <w:tc>
          <w:tcPr>
            <w:tcW w:w="97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2108726</w:t>
            </w:r>
          </w:p>
        </w:tc>
        <w:tc>
          <w:tcPr>
            <w:tcW w:w="770"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53,6</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2541567</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54</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8985597</w:t>
            </w:r>
          </w:p>
        </w:tc>
        <w:tc>
          <w:tcPr>
            <w:tcW w:w="619"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51,6</w:t>
            </w:r>
          </w:p>
        </w:tc>
      </w:tr>
      <w:tr w:rsidR="003474E4" w:rsidTr="003474E4">
        <w:trPr>
          <w:trHeight w:val="300"/>
        </w:trPr>
        <w:tc>
          <w:tcPr>
            <w:tcW w:w="1420"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Реализация товаров (работ, услуг)</w:t>
            </w:r>
          </w:p>
        </w:tc>
        <w:tc>
          <w:tcPr>
            <w:tcW w:w="1031"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105620</w:t>
            </w:r>
          </w:p>
        </w:tc>
        <w:tc>
          <w:tcPr>
            <w:tcW w:w="79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w:t>
            </w:r>
          </w:p>
        </w:tc>
        <w:tc>
          <w:tcPr>
            <w:tcW w:w="948"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181923</w:t>
            </w:r>
          </w:p>
        </w:tc>
        <w:tc>
          <w:tcPr>
            <w:tcW w:w="702"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4,4</w:t>
            </w:r>
          </w:p>
        </w:tc>
        <w:tc>
          <w:tcPr>
            <w:tcW w:w="97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125443</w:t>
            </w:r>
          </w:p>
        </w:tc>
        <w:tc>
          <w:tcPr>
            <w:tcW w:w="770"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3,2</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102531</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515517</w:t>
            </w:r>
          </w:p>
        </w:tc>
        <w:tc>
          <w:tcPr>
            <w:tcW w:w="619"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w:t>
            </w:r>
          </w:p>
        </w:tc>
      </w:tr>
      <w:tr w:rsidR="003474E4" w:rsidTr="003474E4">
        <w:trPr>
          <w:trHeight w:val="300"/>
        </w:trPr>
        <w:tc>
          <w:tcPr>
            <w:tcW w:w="1420"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Реализация финансовых услуг</w:t>
            </w:r>
          </w:p>
        </w:tc>
        <w:tc>
          <w:tcPr>
            <w:tcW w:w="1031"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2112307</w:t>
            </w:r>
          </w:p>
        </w:tc>
        <w:tc>
          <w:tcPr>
            <w:tcW w:w="79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45,5</w:t>
            </w:r>
          </w:p>
        </w:tc>
        <w:tc>
          <w:tcPr>
            <w:tcW w:w="948"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2040886</w:t>
            </w:r>
          </w:p>
        </w:tc>
        <w:tc>
          <w:tcPr>
            <w:tcW w:w="702"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49,3</w:t>
            </w:r>
          </w:p>
        </w:tc>
        <w:tc>
          <w:tcPr>
            <w:tcW w:w="97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1700278</w:t>
            </w:r>
          </w:p>
        </w:tc>
        <w:tc>
          <w:tcPr>
            <w:tcW w:w="770"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43,2</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2063740</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43,8</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7917211</w:t>
            </w:r>
          </w:p>
        </w:tc>
        <w:tc>
          <w:tcPr>
            <w:tcW w:w="619"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45,4</w:t>
            </w:r>
          </w:p>
        </w:tc>
      </w:tr>
      <w:tr w:rsidR="003474E4" w:rsidTr="003474E4">
        <w:trPr>
          <w:trHeight w:val="300"/>
        </w:trPr>
        <w:tc>
          <w:tcPr>
            <w:tcW w:w="1420" w:type="dxa"/>
            <w:tcBorders>
              <w:top w:val="single" w:sz="4" w:space="0" w:color="auto"/>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1031"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4641459</w:t>
            </w:r>
          </w:p>
        </w:tc>
        <w:tc>
          <w:tcPr>
            <w:tcW w:w="793"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c>
          <w:tcPr>
            <w:tcW w:w="948"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4134581</w:t>
            </w:r>
          </w:p>
        </w:tc>
        <w:tc>
          <w:tcPr>
            <w:tcW w:w="702"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c>
          <w:tcPr>
            <w:tcW w:w="97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3934447</w:t>
            </w:r>
          </w:p>
        </w:tc>
        <w:tc>
          <w:tcPr>
            <w:tcW w:w="770"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c>
          <w:tcPr>
            <w:tcW w:w="9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4707838</w:t>
            </w:r>
          </w:p>
        </w:tc>
        <w:tc>
          <w:tcPr>
            <w:tcW w:w="56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c>
          <w:tcPr>
            <w:tcW w:w="1016"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17418325</w:t>
            </w:r>
          </w:p>
        </w:tc>
        <w:tc>
          <w:tcPr>
            <w:tcW w:w="619" w:type="dxa"/>
            <w:tcBorders>
              <w:top w:val="nil"/>
              <w:left w:val="nil"/>
              <w:bottom w:val="single" w:sz="4" w:space="0" w:color="auto"/>
              <w:right w:val="single" w:sz="4" w:space="0" w:color="auto"/>
            </w:tcBorders>
            <w:noWrap/>
            <w:vAlign w:val="bottom"/>
            <w:hideMark/>
          </w:tcPr>
          <w:p w:rsidR="003474E4" w:rsidRDefault="003474E4">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r>
    </w:tbl>
    <w:p w:rsidR="003474E4" w:rsidRDefault="003474E4" w:rsidP="003474E4">
      <w:pPr>
        <w:spacing w:after="0" w:line="360" w:lineRule="auto"/>
        <w:jc w:val="both"/>
        <w:rPr>
          <w:rFonts w:ascii="Times New Roman" w:eastAsia="Times New Roman" w:hAnsi="Times New Roman" w:cs="Times New Roman"/>
          <w:iCs/>
          <w:sz w:val="24"/>
          <w:szCs w:val="24"/>
          <w:lang w:eastAsia="ru-RU"/>
        </w:rPr>
      </w:pP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  Однако  в структуре доходов (таблица 1</w:t>
      </w:r>
      <w:r w:rsidR="00F021FA">
        <w:rPr>
          <w:rFonts w:ascii="Times New Roman" w:eastAsia="Times New Roman" w:hAnsi="Times New Roman" w:cs="Times New Roman"/>
          <w:iCs/>
          <w:sz w:val="28"/>
          <w:szCs w:val="28"/>
          <w:lang w:eastAsia="ru-RU"/>
        </w:rPr>
        <w:t>5</w:t>
      </w:r>
      <w:r>
        <w:rPr>
          <w:rFonts w:ascii="Times New Roman" w:eastAsia="Times New Roman" w:hAnsi="Times New Roman" w:cs="Times New Roman"/>
          <w:iCs/>
          <w:sz w:val="28"/>
          <w:szCs w:val="28"/>
          <w:lang w:eastAsia="ru-RU"/>
        </w:rPr>
        <w:t>) за 2014 год по центральному ОПС реализация товаров составляет  лишь 3%. На втором месте находятся финансовые услуги 45%. Лидерство принадлежит основному виду деятельности – реализации почтовых услуг 52%. Структура доходов центрального ОПС Вязьма за 2014 год показана на рисунке 2</w:t>
      </w:r>
      <w:r w:rsidR="00D30F62">
        <w:rPr>
          <w:rFonts w:ascii="Times New Roman" w:eastAsia="Times New Roman" w:hAnsi="Times New Roman" w:cs="Times New Roman"/>
          <w:iCs/>
          <w:sz w:val="28"/>
          <w:szCs w:val="28"/>
          <w:lang w:eastAsia="ru-RU"/>
        </w:rPr>
        <w:t>3</w:t>
      </w:r>
      <w:r>
        <w:rPr>
          <w:rFonts w:ascii="Times New Roman" w:eastAsia="Times New Roman" w:hAnsi="Times New Roman" w:cs="Times New Roman"/>
          <w:iCs/>
          <w:sz w:val="28"/>
          <w:szCs w:val="28"/>
          <w:lang w:eastAsia="ru-RU"/>
        </w:rPr>
        <w:t>.</w:t>
      </w:r>
    </w:p>
    <w:p w:rsidR="003474E4" w:rsidRDefault="003474E4" w:rsidP="003474E4">
      <w:pPr>
        <w:spacing w:after="0" w:line="360" w:lineRule="auto"/>
        <w:ind w:firstLine="851"/>
        <w:rPr>
          <w:rFonts w:ascii="Times New Roman" w:eastAsia="Times New Roman" w:hAnsi="Times New Roman" w:cs="Times New Roman"/>
          <w:iCs/>
          <w:sz w:val="24"/>
          <w:szCs w:val="24"/>
          <w:lang w:eastAsia="ru-RU"/>
        </w:rPr>
      </w:pPr>
      <w:r>
        <w:rPr>
          <w:noProof/>
          <w:lang w:eastAsia="ru-RU"/>
        </w:rPr>
        <w:drawing>
          <wp:inline distT="0" distB="0" distL="0" distR="0">
            <wp:extent cx="4600575" cy="3009900"/>
            <wp:effectExtent l="0" t="0" r="9525" b="1905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3474E4" w:rsidRDefault="003474E4" w:rsidP="003474E4">
      <w:pPr>
        <w:spacing w:after="0" w:line="360" w:lineRule="auto"/>
        <w:ind w:firstLine="851"/>
        <w:rPr>
          <w:rFonts w:ascii="Times New Roman" w:eastAsia="Times New Roman" w:hAnsi="Times New Roman" w:cs="Times New Roman"/>
          <w:iCs/>
          <w:sz w:val="24"/>
          <w:szCs w:val="24"/>
          <w:lang w:eastAsia="ru-RU"/>
        </w:rPr>
      </w:pPr>
    </w:p>
    <w:p w:rsidR="003474E4" w:rsidRDefault="003474E4" w:rsidP="003474E4">
      <w:pPr>
        <w:spacing w:after="0" w:line="360" w:lineRule="auto"/>
        <w:ind w:firstLine="851"/>
        <w:jc w:val="center"/>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Рисунок 2</w:t>
      </w:r>
      <w:r w:rsidR="00D30F62">
        <w:rPr>
          <w:rFonts w:ascii="Times New Roman" w:eastAsia="Times New Roman" w:hAnsi="Times New Roman" w:cs="Times New Roman"/>
          <w:iCs/>
          <w:sz w:val="28"/>
          <w:szCs w:val="28"/>
          <w:lang w:eastAsia="ru-RU"/>
        </w:rPr>
        <w:t>3</w:t>
      </w:r>
      <w:r>
        <w:rPr>
          <w:rFonts w:ascii="Times New Roman" w:eastAsia="Times New Roman" w:hAnsi="Times New Roman" w:cs="Times New Roman"/>
          <w:iCs/>
          <w:sz w:val="28"/>
          <w:szCs w:val="28"/>
          <w:lang w:eastAsia="ru-RU"/>
        </w:rPr>
        <w:t xml:space="preserve"> -Структура доходов центрального ОПС - Вязьма за 2014 </w:t>
      </w:r>
      <w:r w:rsidR="00FA4D8A">
        <w:rPr>
          <w:rFonts w:ascii="Times New Roman" w:eastAsia="Times New Roman" w:hAnsi="Times New Roman" w:cs="Times New Roman"/>
          <w:iCs/>
          <w:sz w:val="28"/>
          <w:szCs w:val="28"/>
          <w:lang w:eastAsia="ru-RU"/>
        </w:rPr>
        <w:t>г.</w:t>
      </w:r>
    </w:p>
    <w:p w:rsidR="00FA4D8A" w:rsidRDefault="00FA4D8A" w:rsidP="003474E4">
      <w:pPr>
        <w:spacing w:after="0" w:line="360" w:lineRule="auto"/>
        <w:ind w:firstLine="851"/>
        <w:jc w:val="center"/>
        <w:rPr>
          <w:rFonts w:ascii="Times New Roman" w:eastAsia="Times New Roman" w:hAnsi="Times New Roman" w:cs="Times New Roman"/>
          <w:iCs/>
          <w:sz w:val="28"/>
          <w:szCs w:val="28"/>
          <w:lang w:eastAsia="ru-RU"/>
        </w:rPr>
      </w:pPr>
    </w:p>
    <w:p w:rsidR="003474E4"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
          <w:iCs/>
          <w:sz w:val="28"/>
          <w:szCs w:val="28"/>
          <w:lang w:eastAsia="ru-RU"/>
        </w:rPr>
        <w:t>По видам затраты</w:t>
      </w:r>
      <w:r w:rsidR="003858D2">
        <w:rPr>
          <w:rFonts w:ascii="Times New Roman" w:eastAsia="Times New Roman" w:hAnsi="Times New Roman" w:cs="Times New Roman"/>
          <w:i/>
          <w:iCs/>
          <w:sz w:val="28"/>
          <w:szCs w:val="28"/>
          <w:lang w:eastAsia="ru-RU"/>
        </w:rPr>
        <w:t xml:space="preserve"> </w:t>
      </w:r>
      <w:r w:rsidR="003858D2">
        <w:rPr>
          <w:rFonts w:ascii="Times New Roman" w:eastAsia="Times New Roman" w:hAnsi="Times New Roman" w:cs="Times New Roman"/>
          <w:iCs/>
          <w:sz w:val="28"/>
          <w:szCs w:val="28"/>
          <w:lang w:eastAsia="ru-RU"/>
        </w:rPr>
        <w:t>почтамта</w:t>
      </w:r>
      <w:r>
        <w:rPr>
          <w:rFonts w:ascii="Times New Roman" w:eastAsia="Times New Roman" w:hAnsi="Times New Roman" w:cs="Times New Roman"/>
          <w:iCs/>
          <w:sz w:val="28"/>
          <w:szCs w:val="28"/>
          <w:lang w:eastAsia="ru-RU"/>
        </w:rPr>
        <w:t xml:space="preserve"> группируются по экономически однородным элементам и статьям калькуляции.</w:t>
      </w:r>
      <w:r w:rsidR="0005477E">
        <w:rPr>
          <w:rFonts w:ascii="Times New Roman" w:eastAsia="Times New Roman" w:hAnsi="Times New Roman" w:cs="Times New Roman"/>
          <w:iCs/>
          <w:sz w:val="28"/>
          <w:szCs w:val="28"/>
          <w:lang w:eastAsia="ru-RU"/>
        </w:rPr>
        <w:t xml:space="preserve"> </w:t>
      </w:r>
      <w:r>
        <w:rPr>
          <w:rFonts w:ascii="Times New Roman" w:eastAsia="Times New Roman" w:hAnsi="Times New Roman" w:cs="Times New Roman"/>
          <w:iCs/>
          <w:sz w:val="28"/>
          <w:szCs w:val="28"/>
          <w:lang w:eastAsia="ru-RU"/>
        </w:rPr>
        <w:t xml:space="preserve">Группировка затрат по экономическим элементам позволяет определить и проанализировать их </w:t>
      </w:r>
      <w:r>
        <w:rPr>
          <w:rFonts w:ascii="Times New Roman" w:eastAsia="Times New Roman" w:hAnsi="Times New Roman" w:cs="Times New Roman"/>
          <w:iCs/>
          <w:sz w:val="28"/>
          <w:szCs w:val="28"/>
          <w:lang w:eastAsia="ru-RU"/>
        </w:rPr>
        <w:lastRenderedPageBreak/>
        <w:t xml:space="preserve">структуру. Форма №2 БДР </w:t>
      </w:r>
      <w:proofErr w:type="gramStart"/>
      <w:r>
        <w:rPr>
          <w:rFonts w:ascii="Times New Roman" w:eastAsia="Times New Roman" w:hAnsi="Times New Roman" w:cs="Times New Roman"/>
          <w:iCs/>
          <w:sz w:val="28"/>
          <w:szCs w:val="28"/>
          <w:lang w:eastAsia="ru-RU"/>
        </w:rPr>
        <w:t>в</w:t>
      </w:r>
      <w:proofErr w:type="gramEnd"/>
      <w:r>
        <w:rPr>
          <w:rFonts w:ascii="Times New Roman" w:eastAsia="Times New Roman" w:hAnsi="Times New Roman" w:cs="Times New Roman"/>
          <w:iCs/>
          <w:sz w:val="28"/>
          <w:szCs w:val="28"/>
          <w:lang w:eastAsia="ru-RU"/>
        </w:rPr>
        <w:t xml:space="preserve"> </w:t>
      </w:r>
      <w:proofErr w:type="gramStart"/>
      <w:r>
        <w:rPr>
          <w:rFonts w:ascii="Times New Roman" w:eastAsia="Times New Roman" w:hAnsi="Times New Roman" w:cs="Times New Roman"/>
          <w:iCs/>
          <w:sz w:val="28"/>
          <w:szCs w:val="28"/>
          <w:lang w:eastAsia="ru-RU"/>
        </w:rPr>
        <w:t>ОСП</w:t>
      </w:r>
      <w:proofErr w:type="gramEnd"/>
      <w:r>
        <w:rPr>
          <w:rFonts w:ascii="Times New Roman" w:eastAsia="Times New Roman" w:hAnsi="Times New Roman" w:cs="Times New Roman"/>
          <w:iCs/>
          <w:sz w:val="28"/>
          <w:szCs w:val="28"/>
          <w:lang w:eastAsia="ru-RU"/>
        </w:rPr>
        <w:t xml:space="preserve"> Вяземский почтамт в статью затрат «Заработная плата» включает ФОТ (фонд оплаты труда) персонала основного и  вспомогательного производств, ФОТ административно- управленческого аппарата, а также отчисления на социальные нужды</w:t>
      </w:r>
      <w:r w:rsidR="00A12503">
        <w:rPr>
          <w:rFonts w:ascii="Times New Roman" w:eastAsia="Times New Roman" w:hAnsi="Times New Roman" w:cs="Times New Roman"/>
          <w:iCs/>
          <w:sz w:val="28"/>
          <w:szCs w:val="28"/>
          <w:lang w:eastAsia="ru-RU"/>
        </w:rPr>
        <w:t>. Поэтому,</w:t>
      </w:r>
      <w:r>
        <w:rPr>
          <w:rFonts w:ascii="Times New Roman" w:eastAsia="Times New Roman" w:hAnsi="Times New Roman" w:cs="Times New Roman"/>
          <w:iCs/>
          <w:sz w:val="28"/>
          <w:szCs w:val="28"/>
          <w:lang w:eastAsia="ru-RU"/>
        </w:rPr>
        <w:t xml:space="preserve"> классификация затрат по экономически</w:t>
      </w:r>
      <w:r w:rsidR="00A12503">
        <w:rPr>
          <w:rFonts w:ascii="Times New Roman" w:eastAsia="Times New Roman" w:hAnsi="Times New Roman" w:cs="Times New Roman"/>
          <w:iCs/>
          <w:sz w:val="28"/>
          <w:szCs w:val="28"/>
          <w:lang w:eastAsia="ru-RU"/>
        </w:rPr>
        <w:t xml:space="preserve">м </w:t>
      </w:r>
      <w:r>
        <w:rPr>
          <w:rFonts w:ascii="Times New Roman" w:eastAsia="Times New Roman" w:hAnsi="Times New Roman" w:cs="Times New Roman"/>
          <w:iCs/>
          <w:sz w:val="28"/>
          <w:szCs w:val="28"/>
          <w:lang w:eastAsia="ru-RU"/>
        </w:rPr>
        <w:t xml:space="preserve"> элементам </w:t>
      </w:r>
      <w:proofErr w:type="gramStart"/>
      <w:r>
        <w:rPr>
          <w:rFonts w:ascii="Times New Roman" w:eastAsia="Times New Roman" w:hAnsi="Times New Roman" w:cs="Times New Roman"/>
          <w:iCs/>
          <w:sz w:val="28"/>
          <w:szCs w:val="28"/>
          <w:lang w:eastAsia="ru-RU"/>
        </w:rPr>
        <w:t>в</w:t>
      </w:r>
      <w:proofErr w:type="gramEnd"/>
      <w:r>
        <w:rPr>
          <w:rFonts w:ascii="Times New Roman" w:eastAsia="Times New Roman" w:hAnsi="Times New Roman" w:cs="Times New Roman"/>
          <w:iCs/>
          <w:sz w:val="28"/>
          <w:szCs w:val="28"/>
          <w:lang w:eastAsia="ru-RU"/>
        </w:rPr>
        <w:t xml:space="preserve">  </w:t>
      </w:r>
      <w:proofErr w:type="gramStart"/>
      <w:r>
        <w:rPr>
          <w:rFonts w:ascii="Times New Roman" w:eastAsia="Times New Roman" w:hAnsi="Times New Roman" w:cs="Times New Roman"/>
          <w:iCs/>
          <w:sz w:val="28"/>
          <w:szCs w:val="28"/>
          <w:lang w:eastAsia="ru-RU"/>
        </w:rPr>
        <w:t>ОСП</w:t>
      </w:r>
      <w:proofErr w:type="gramEnd"/>
      <w:r>
        <w:rPr>
          <w:rFonts w:ascii="Times New Roman" w:eastAsia="Times New Roman" w:hAnsi="Times New Roman" w:cs="Times New Roman"/>
          <w:iCs/>
          <w:sz w:val="28"/>
          <w:szCs w:val="28"/>
          <w:lang w:eastAsia="ru-RU"/>
        </w:rPr>
        <w:t xml:space="preserve"> Вяземский почтамт включает 4 основных статьи затрат (см. таблицу 1</w:t>
      </w:r>
      <w:r w:rsidR="00F021FA">
        <w:rPr>
          <w:rFonts w:ascii="Times New Roman" w:eastAsia="Times New Roman" w:hAnsi="Times New Roman" w:cs="Times New Roman"/>
          <w:iCs/>
          <w:sz w:val="28"/>
          <w:szCs w:val="28"/>
          <w:lang w:eastAsia="ru-RU"/>
        </w:rPr>
        <w:t>6</w:t>
      </w:r>
      <w:r>
        <w:rPr>
          <w:rFonts w:ascii="Times New Roman" w:eastAsia="Times New Roman" w:hAnsi="Times New Roman" w:cs="Times New Roman"/>
          <w:iCs/>
          <w:sz w:val="28"/>
          <w:szCs w:val="28"/>
          <w:lang w:eastAsia="ru-RU"/>
        </w:rPr>
        <w:t xml:space="preserve">). </w:t>
      </w:r>
    </w:p>
    <w:p w:rsidR="003474E4" w:rsidRDefault="003474E4" w:rsidP="00A12503">
      <w:pPr>
        <w:spacing w:after="0" w:line="36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Таблица 1</w:t>
      </w:r>
      <w:r w:rsidR="00F021FA">
        <w:rPr>
          <w:rFonts w:ascii="Times New Roman" w:eastAsia="Times New Roman" w:hAnsi="Times New Roman" w:cs="Times New Roman"/>
          <w:iCs/>
          <w:sz w:val="24"/>
          <w:szCs w:val="24"/>
          <w:lang w:eastAsia="ru-RU"/>
        </w:rPr>
        <w:t>6</w:t>
      </w:r>
      <w:r>
        <w:rPr>
          <w:rFonts w:ascii="Times New Roman" w:eastAsia="Times New Roman" w:hAnsi="Times New Roman" w:cs="Times New Roman"/>
          <w:iCs/>
          <w:sz w:val="24"/>
          <w:szCs w:val="24"/>
          <w:lang w:eastAsia="ru-RU"/>
        </w:rPr>
        <w:t xml:space="preserve"> -Структура затрат планового задания ОСП Вяземский почтамт по экономически однородным элементам за 2014 год </w:t>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t>(</w:t>
      </w:r>
      <w:proofErr w:type="spellStart"/>
      <w:r>
        <w:rPr>
          <w:rFonts w:ascii="Times New Roman" w:eastAsia="Times New Roman" w:hAnsi="Times New Roman" w:cs="Times New Roman"/>
          <w:iCs/>
          <w:sz w:val="24"/>
          <w:szCs w:val="24"/>
          <w:lang w:eastAsia="ru-RU"/>
        </w:rPr>
        <w:t>руб</w:t>
      </w:r>
      <w:proofErr w:type="spellEnd"/>
      <w:proofErr w:type="gramStart"/>
      <w:r>
        <w:rPr>
          <w:rFonts w:ascii="Times New Roman" w:eastAsia="Times New Roman" w:hAnsi="Times New Roman" w:cs="Times New Roman"/>
          <w:iCs/>
          <w:sz w:val="24"/>
          <w:szCs w:val="24"/>
          <w:lang w:eastAsia="ru-RU"/>
        </w:rPr>
        <w:t xml:space="preserve">, %) </w:t>
      </w:r>
      <w:proofErr w:type="gramEnd"/>
    </w:p>
    <w:tbl>
      <w:tblPr>
        <w:tblW w:w="10141" w:type="dxa"/>
        <w:tblInd w:w="-811" w:type="dxa"/>
        <w:tblLook w:val="04A0" w:firstRow="1" w:lastRow="0" w:firstColumn="1" w:lastColumn="0" w:noHBand="0" w:noVBand="1"/>
      </w:tblPr>
      <w:tblGrid>
        <w:gridCol w:w="1476"/>
        <w:gridCol w:w="1109"/>
        <w:gridCol w:w="606"/>
        <w:gridCol w:w="1109"/>
        <w:gridCol w:w="606"/>
        <w:gridCol w:w="1109"/>
        <w:gridCol w:w="676"/>
        <w:gridCol w:w="1128"/>
        <w:gridCol w:w="606"/>
        <w:gridCol w:w="1109"/>
        <w:gridCol w:w="607"/>
      </w:tblGrid>
      <w:tr w:rsidR="003474E4" w:rsidTr="003858D2">
        <w:trPr>
          <w:trHeight w:val="300"/>
        </w:trPr>
        <w:tc>
          <w:tcPr>
            <w:tcW w:w="1476" w:type="dxa"/>
            <w:vMerge w:val="restart"/>
            <w:tcBorders>
              <w:top w:val="single" w:sz="4" w:space="0" w:color="auto"/>
              <w:left w:val="single" w:sz="4" w:space="0" w:color="auto"/>
              <w:bottom w:val="single" w:sz="4" w:space="0" w:color="auto"/>
              <w:right w:val="nil"/>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Статьи затрат</w:t>
            </w:r>
          </w:p>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1715" w:type="dxa"/>
            <w:gridSpan w:val="2"/>
            <w:tcBorders>
              <w:top w:val="single" w:sz="4" w:space="0" w:color="auto"/>
              <w:left w:val="single" w:sz="4" w:space="0" w:color="auto"/>
              <w:bottom w:val="single" w:sz="4" w:space="0" w:color="auto"/>
              <w:right w:val="nil"/>
            </w:tcBorders>
            <w:noWrap/>
            <w:vAlign w:val="center"/>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квартал</w:t>
            </w:r>
          </w:p>
        </w:tc>
        <w:tc>
          <w:tcPr>
            <w:tcW w:w="1715" w:type="dxa"/>
            <w:gridSpan w:val="2"/>
            <w:tcBorders>
              <w:top w:val="single" w:sz="4" w:space="0" w:color="auto"/>
              <w:left w:val="single" w:sz="4" w:space="0" w:color="auto"/>
              <w:bottom w:val="single" w:sz="4" w:space="0" w:color="auto"/>
              <w:right w:val="nil"/>
            </w:tcBorders>
            <w:noWrap/>
            <w:vAlign w:val="center"/>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 квартал</w:t>
            </w:r>
          </w:p>
        </w:tc>
        <w:tc>
          <w:tcPr>
            <w:tcW w:w="1785" w:type="dxa"/>
            <w:gridSpan w:val="2"/>
            <w:tcBorders>
              <w:top w:val="single" w:sz="4" w:space="0" w:color="auto"/>
              <w:left w:val="single" w:sz="4" w:space="0" w:color="auto"/>
              <w:bottom w:val="single" w:sz="4" w:space="0" w:color="auto"/>
              <w:right w:val="nil"/>
            </w:tcBorders>
            <w:noWrap/>
            <w:vAlign w:val="center"/>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 квартал</w:t>
            </w:r>
          </w:p>
        </w:tc>
        <w:tc>
          <w:tcPr>
            <w:tcW w:w="1734" w:type="dxa"/>
            <w:gridSpan w:val="2"/>
            <w:tcBorders>
              <w:top w:val="single" w:sz="4" w:space="0" w:color="auto"/>
              <w:left w:val="single" w:sz="4" w:space="0" w:color="auto"/>
              <w:bottom w:val="single" w:sz="4" w:space="0" w:color="auto"/>
              <w:right w:val="nil"/>
            </w:tcBorders>
            <w:noWrap/>
            <w:vAlign w:val="center"/>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квартал</w:t>
            </w:r>
          </w:p>
        </w:tc>
        <w:tc>
          <w:tcPr>
            <w:tcW w:w="1716" w:type="dxa"/>
            <w:gridSpan w:val="2"/>
            <w:tcBorders>
              <w:top w:val="single" w:sz="4" w:space="0" w:color="auto"/>
              <w:left w:val="single" w:sz="4" w:space="0" w:color="auto"/>
              <w:bottom w:val="single" w:sz="4" w:space="0" w:color="auto"/>
              <w:right w:val="single" w:sz="4" w:space="0" w:color="auto"/>
            </w:tcBorders>
            <w:noWrap/>
            <w:vAlign w:val="center"/>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за год</w:t>
            </w:r>
          </w:p>
        </w:tc>
      </w:tr>
      <w:tr w:rsidR="003474E4" w:rsidTr="003858D2">
        <w:trPr>
          <w:trHeight w:val="300"/>
        </w:trPr>
        <w:tc>
          <w:tcPr>
            <w:tcW w:w="0" w:type="auto"/>
            <w:vMerge/>
            <w:tcBorders>
              <w:top w:val="single" w:sz="4" w:space="0" w:color="auto"/>
              <w:left w:val="single" w:sz="4" w:space="0" w:color="auto"/>
              <w:bottom w:val="single" w:sz="4" w:space="0" w:color="auto"/>
              <w:right w:val="nil"/>
            </w:tcBorders>
            <w:vAlign w:val="center"/>
            <w:hideMark/>
          </w:tcPr>
          <w:p w:rsidR="003474E4" w:rsidRDefault="003474E4">
            <w:pPr>
              <w:spacing w:after="0" w:line="240" w:lineRule="auto"/>
              <w:rPr>
                <w:rFonts w:ascii="Times New Roman" w:eastAsia="Times New Roman" w:hAnsi="Times New Roman" w:cs="Times New Roman"/>
                <w:color w:val="000000"/>
                <w:sz w:val="20"/>
                <w:szCs w:val="20"/>
                <w:lang w:eastAsia="ru-RU"/>
              </w:rPr>
            </w:pPr>
          </w:p>
        </w:tc>
        <w:tc>
          <w:tcPr>
            <w:tcW w:w="1109" w:type="dxa"/>
            <w:tcBorders>
              <w:top w:val="nil"/>
              <w:left w:val="single" w:sz="4" w:space="0" w:color="auto"/>
              <w:bottom w:val="single" w:sz="4" w:space="0" w:color="auto"/>
              <w:right w:val="single" w:sz="4" w:space="0" w:color="auto"/>
            </w:tcBorders>
            <w:noWrap/>
            <w:vAlign w:val="center"/>
            <w:hideMark/>
          </w:tcPr>
          <w:p w:rsidR="003474E4" w:rsidRDefault="003858D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w:t>
            </w:r>
            <w:r w:rsidR="003474E4">
              <w:rPr>
                <w:rFonts w:ascii="Times New Roman" w:eastAsia="Times New Roman" w:hAnsi="Times New Roman" w:cs="Times New Roman"/>
                <w:color w:val="000000"/>
                <w:sz w:val="20"/>
                <w:szCs w:val="20"/>
                <w:lang w:eastAsia="ru-RU"/>
              </w:rPr>
              <w:t>умма</w:t>
            </w:r>
          </w:p>
        </w:tc>
        <w:tc>
          <w:tcPr>
            <w:tcW w:w="606" w:type="dxa"/>
            <w:tcBorders>
              <w:top w:val="nil"/>
              <w:left w:val="nil"/>
              <w:bottom w:val="single" w:sz="4" w:space="0" w:color="auto"/>
              <w:right w:val="single" w:sz="4" w:space="0" w:color="auto"/>
            </w:tcBorders>
            <w:noWrap/>
            <w:vAlign w:val="center"/>
            <w:hideMark/>
          </w:tcPr>
          <w:p w:rsidR="003474E4" w:rsidRDefault="003858D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w:t>
            </w:r>
            <w:r w:rsidR="003474E4">
              <w:rPr>
                <w:rFonts w:ascii="Times New Roman" w:eastAsia="Times New Roman" w:hAnsi="Times New Roman" w:cs="Times New Roman"/>
                <w:color w:val="000000"/>
                <w:sz w:val="20"/>
                <w:szCs w:val="20"/>
                <w:lang w:eastAsia="ru-RU"/>
              </w:rPr>
              <w:t>д.</w:t>
            </w:r>
          </w:p>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вес</w:t>
            </w:r>
          </w:p>
        </w:tc>
        <w:tc>
          <w:tcPr>
            <w:tcW w:w="1109" w:type="dxa"/>
            <w:tcBorders>
              <w:top w:val="nil"/>
              <w:left w:val="nil"/>
              <w:bottom w:val="single" w:sz="4" w:space="0" w:color="auto"/>
              <w:right w:val="single" w:sz="4" w:space="0" w:color="auto"/>
            </w:tcBorders>
            <w:noWrap/>
            <w:vAlign w:val="center"/>
            <w:hideMark/>
          </w:tcPr>
          <w:p w:rsidR="003474E4" w:rsidRDefault="003858D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w:t>
            </w:r>
            <w:r w:rsidR="003474E4">
              <w:rPr>
                <w:rFonts w:ascii="Times New Roman" w:eastAsia="Times New Roman" w:hAnsi="Times New Roman" w:cs="Times New Roman"/>
                <w:color w:val="000000"/>
                <w:sz w:val="20"/>
                <w:szCs w:val="20"/>
                <w:lang w:eastAsia="ru-RU"/>
              </w:rPr>
              <w:t>умма</w:t>
            </w:r>
          </w:p>
        </w:tc>
        <w:tc>
          <w:tcPr>
            <w:tcW w:w="606" w:type="dxa"/>
            <w:tcBorders>
              <w:top w:val="nil"/>
              <w:left w:val="nil"/>
              <w:bottom w:val="single" w:sz="4" w:space="0" w:color="auto"/>
              <w:right w:val="single" w:sz="4" w:space="0" w:color="auto"/>
            </w:tcBorders>
            <w:noWrap/>
            <w:vAlign w:val="center"/>
            <w:hideMark/>
          </w:tcPr>
          <w:p w:rsidR="003474E4" w:rsidRDefault="003858D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w:t>
            </w:r>
            <w:r w:rsidR="003474E4">
              <w:rPr>
                <w:rFonts w:ascii="Times New Roman" w:eastAsia="Times New Roman" w:hAnsi="Times New Roman" w:cs="Times New Roman"/>
                <w:color w:val="000000"/>
                <w:sz w:val="20"/>
                <w:szCs w:val="20"/>
                <w:lang w:eastAsia="ru-RU"/>
              </w:rPr>
              <w:t>д.</w:t>
            </w:r>
          </w:p>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вес</w:t>
            </w:r>
          </w:p>
        </w:tc>
        <w:tc>
          <w:tcPr>
            <w:tcW w:w="1109" w:type="dxa"/>
            <w:tcBorders>
              <w:top w:val="nil"/>
              <w:left w:val="nil"/>
              <w:bottom w:val="single" w:sz="4" w:space="0" w:color="auto"/>
              <w:right w:val="single" w:sz="4" w:space="0" w:color="auto"/>
            </w:tcBorders>
            <w:noWrap/>
            <w:vAlign w:val="center"/>
            <w:hideMark/>
          </w:tcPr>
          <w:p w:rsidR="003474E4" w:rsidRDefault="003858D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w:t>
            </w:r>
            <w:r w:rsidR="003474E4">
              <w:rPr>
                <w:rFonts w:ascii="Times New Roman" w:eastAsia="Times New Roman" w:hAnsi="Times New Roman" w:cs="Times New Roman"/>
                <w:color w:val="000000"/>
                <w:sz w:val="20"/>
                <w:szCs w:val="20"/>
                <w:lang w:eastAsia="ru-RU"/>
              </w:rPr>
              <w:t>умма</w:t>
            </w:r>
          </w:p>
        </w:tc>
        <w:tc>
          <w:tcPr>
            <w:tcW w:w="676" w:type="dxa"/>
            <w:tcBorders>
              <w:top w:val="nil"/>
              <w:left w:val="nil"/>
              <w:bottom w:val="single" w:sz="4" w:space="0" w:color="auto"/>
              <w:right w:val="single" w:sz="4" w:space="0" w:color="auto"/>
            </w:tcBorders>
            <w:noWrap/>
            <w:vAlign w:val="center"/>
            <w:hideMark/>
          </w:tcPr>
          <w:p w:rsidR="003474E4" w:rsidRDefault="003858D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w:t>
            </w:r>
            <w:r w:rsidR="003474E4">
              <w:rPr>
                <w:rFonts w:ascii="Times New Roman" w:eastAsia="Times New Roman" w:hAnsi="Times New Roman" w:cs="Times New Roman"/>
                <w:color w:val="000000"/>
                <w:sz w:val="20"/>
                <w:szCs w:val="20"/>
                <w:lang w:eastAsia="ru-RU"/>
              </w:rPr>
              <w:t>д.</w:t>
            </w:r>
          </w:p>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вес</w:t>
            </w:r>
          </w:p>
        </w:tc>
        <w:tc>
          <w:tcPr>
            <w:tcW w:w="1128" w:type="dxa"/>
            <w:tcBorders>
              <w:top w:val="nil"/>
              <w:left w:val="nil"/>
              <w:bottom w:val="single" w:sz="4" w:space="0" w:color="auto"/>
              <w:right w:val="single" w:sz="4" w:space="0" w:color="auto"/>
            </w:tcBorders>
            <w:noWrap/>
            <w:vAlign w:val="center"/>
            <w:hideMark/>
          </w:tcPr>
          <w:p w:rsidR="003474E4" w:rsidRDefault="003858D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w:t>
            </w:r>
            <w:r w:rsidR="003474E4">
              <w:rPr>
                <w:rFonts w:ascii="Times New Roman" w:eastAsia="Times New Roman" w:hAnsi="Times New Roman" w:cs="Times New Roman"/>
                <w:color w:val="000000"/>
                <w:sz w:val="20"/>
                <w:szCs w:val="20"/>
                <w:lang w:eastAsia="ru-RU"/>
              </w:rPr>
              <w:t>умма</w:t>
            </w:r>
          </w:p>
        </w:tc>
        <w:tc>
          <w:tcPr>
            <w:tcW w:w="606" w:type="dxa"/>
            <w:tcBorders>
              <w:top w:val="nil"/>
              <w:left w:val="nil"/>
              <w:bottom w:val="single" w:sz="4" w:space="0" w:color="auto"/>
              <w:right w:val="single" w:sz="4" w:space="0" w:color="auto"/>
            </w:tcBorders>
            <w:noWrap/>
            <w:vAlign w:val="center"/>
            <w:hideMark/>
          </w:tcPr>
          <w:p w:rsidR="003474E4" w:rsidRDefault="003858D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w:t>
            </w:r>
            <w:r w:rsidR="003474E4">
              <w:rPr>
                <w:rFonts w:ascii="Times New Roman" w:eastAsia="Times New Roman" w:hAnsi="Times New Roman" w:cs="Times New Roman"/>
                <w:color w:val="000000"/>
                <w:sz w:val="20"/>
                <w:szCs w:val="20"/>
                <w:lang w:eastAsia="ru-RU"/>
              </w:rPr>
              <w:t>д.</w:t>
            </w:r>
          </w:p>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вес</w:t>
            </w:r>
          </w:p>
        </w:tc>
        <w:tc>
          <w:tcPr>
            <w:tcW w:w="1109" w:type="dxa"/>
            <w:tcBorders>
              <w:top w:val="nil"/>
              <w:left w:val="nil"/>
              <w:bottom w:val="single" w:sz="4" w:space="0" w:color="auto"/>
              <w:right w:val="nil"/>
            </w:tcBorders>
            <w:noWrap/>
            <w:vAlign w:val="center"/>
            <w:hideMark/>
          </w:tcPr>
          <w:p w:rsidR="003474E4" w:rsidRDefault="003858D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w:t>
            </w:r>
            <w:r w:rsidR="003474E4">
              <w:rPr>
                <w:rFonts w:ascii="Times New Roman" w:eastAsia="Times New Roman" w:hAnsi="Times New Roman" w:cs="Times New Roman"/>
                <w:color w:val="000000"/>
                <w:sz w:val="20"/>
                <w:szCs w:val="20"/>
                <w:lang w:eastAsia="ru-RU"/>
              </w:rPr>
              <w:t>умма</w:t>
            </w:r>
          </w:p>
        </w:tc>
        <w:tc>
          <w:tcPr>
            <w:tcW w:w="607" w:type="dxa"/>
            <w:tcBorders>
              <w:top w:val="nil"/>
              <w:left w:val="single" w:sz="4" w:space="0" w:color="auto"/>
              <w:bottom w:val="single" w:sz="4" w:space="0" w:color="auto"/>
              <w:right w:val="single" w:sz="4" w:space="0" w:color="auto"/>
            </w:tcBorders>
            <w:noWrap/>
            <w:vAlign w:val="center"/>
            <w:hideMark/>
          </w:tcPr>
          <w:p w:rsidR="003474E4" w:rsidRDefault="003858D2">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w:t>
            </w:r>
            <w:r w:rsidR="003474E4">
              <w:rPr>
                <w:rFonts w:ascii="Times New Roman" w:eastAsia="Times New Roman" w:hAnsi="Times New Roman" w:cs="Times New Roman"/>
                <w:color w:val="000000"/>
                <w:sz w:val="20"/>
                <w:szCs w:val="20"/>
                <w:lang w:eastAsia="ru-RU"/>
              </w:rPr>
              <w:t>д.</w:t>
            </w:r>
          </w:p>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вес</w:t>
            </w:r>
          </w:p>
        </w:tc>
      </w:tr>
      <w:tr w:rsidR="003474E4" w:rsidTr="003858D2">
        <w:trPr>
          <w:trHeight w:val="300"/>
        </w:trPr>
        <w:tc>
          <w:tcPr>
            <w:tcW w:w="1476" w:type="dxa"/>
            <w:tcBorders>
              <w:top w:val="nil"/>
              <w:left w:val="single" w:sz="4" w:space="0" w:color="auto"/>
              <w:bottom w:val="single" w:sz="4" w:space="0" w:color="auto"/>
              <w:right w:val="nil"/>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Заработная плата</w:t>
            </w:r>
          </w:p>
        </w:tc>
        <w:tc>
          <w:tcPr>
            <w:tcW w:w="1109" w:type="dxa"/>
            <w:tcBorders>
              <w:top w:val="nil"/>
              <w:left w:val="single" w:sz="4" w:space="0" w:color="auto"/>
              <w:bottom w:val="single" w:sz="4" w:space="0" w:color="auto"/>
              <w:right w:val="single" w:sz="4" w:space="0" w:color="auto"/>
            </w:tcBorders>
            <w:noWrap/>
            <w:hideMark/>
          </w:tcPr>
          <w:p w:rsidR="003474E4" w:rsidRDefault="003474E4">
            <w:r>
              <w:t>8146307</w:t>
            </w:r>
          </w:p>
        </w:tc>
        <w:tc>
          <w:tcPr>
            <w:tcW w:w="606" w:type="dxa"/>
            <w:tcBorders>
              <w:top w:val="nil"/>
              <w:left w:val="nil"/>
              <w:bottom w:val="single" w:sz="4" w:space="0" w:color="auto"/>
              <w:right w:val="single" w:sz="4" w:space="0" w:color="auto"/>
            </w:tcBorders>
            <w:noWrap/>
            <w:hideMark/>
          </w:tcPr>
          <w:p w:rsidR="003474E4" w:rsidRDefault="003474E4">
            <w:r>
              <w:t>64,2</w:t>
            </w:r>
          </w:p>
        </w:tc>
        <w:tc>
          <w:tcPr>
            <w:tcW w:w="1109" w:type="dxa"/>
            <w:tcBorders>
              <w:top w:val="nil"/>
              <w:left w:val="nil"/>
              <w:bottom w:val="single" w:sz="4" w:space="0" w:color="auto"/>
              <w:right w:val="single" w:sz="4" w:space="0" w:color="auto"/>
            </w:tcBorders>
            <w:noWrap/>
            <w:hideMark/>
          </w:tcPr>
          <w:p w:rsidR="003474E4" w:rsidRDefault="003474E4">
            <w:r>
              <w:t>10697748</w:t>
            </w:r>
          </w:p>
        </w:tc>
        <w:tc>
          <w:tcPr>
            <w:tcW w:w="606" w:type="dxa"/>
            <w:tcBorders>
              <w:top w:val="nil"/>
              <w:left w:val="nil"/>
              <w:bottom w:val="single" w:sz="4" w:space="0" w:color="auto"/>
              <w:right w:val="single" w:sz="4" w:space="0" w:color="auto"/>
            </w:tcBorders>
            <w:noWrap/>
            <w:hideMark/>
          </w:tcPr>
          <w:p w:rsidR="003474E4" w:rsidRDefault="003474E4">
            <w:r>
              <w:t>66,1</w:t>
            </w:r>
          </w:p>
        </w:tc>
        <w:tc>
          <w:tcPr>
            <w:tcW w:w="1109" w:type="dxa"/>
            <w:tcBorders>
              <w:top w:val="nil"/>
              <w:left w:val="nil"/>
              <w:bottom w:val="single" w:sz="4" w:space="0" w:color="auto"/>
              <w:right w:val="single" w:sz="4" w:space="0" w:color="auto"/>
            </w:tcBorders>
            <w:noWrap/>
            <w:hideMark/>
          </w:tcPr>
          <w:p w:rsidR="003474E4" w:rsidRDefault="003474E4">
            <w:r>
              <w:t>10709154</w:t>
            </w:r>
          </w:p>
        </w:tc>
        <w:tc>
          <w:tcPr>
            <w:tcW w:w="676" w:type="dxa"/>
            <w:tcBorders>
              <w:top w:val="nil"/>
              <w:left w:val="nil"/>
              <w:bottom w:val="single" w:sz="4" w:space="0" w:color="auto"/>
              <w:right w:val="single" w:sz="4" w:space="0" w:color="auto"/>
            </w:tcBorders>
            <w:noWrap/>
            <w:hideMark/>
          </w:tcPr>
          <w:p w:rsidR="003474E4" w:rsidRDefault="003474E4">
            <w:r>
              <w:t>69,5</w:t>
            </w:r>
          </w:p>
        </w:tc>
        <w:tc>
          <w:tcPr>
            <w:tcW w:w="1128" w:type="dxa"/>
            <w:tcBorders>
              <w:top w:val="nil"/>
              <w:left w:val="nil"/>
              <w:bottom w:val="single" w:sz="4" w:space="0" w:color="auto"/>
              <w:right w:val="single" w:sz="4" w:space="0" w:color="auto"/>
            </w:tcBorders>
            <w:noWrap/>
            <w:hideMark/>
          </w:tcPr>
          <w:p w:rsidR="003474E4" w:rsidRDefault="003474E4">
            <w:r>
              <w:t>10711687</w:t>
            </w:r>
          </w:p>
        </w:tc>
        <w:tc>
          <w:tcPr>
            <w:tcW w:w="606" w:type="dxa"/>
            <w:tcBorders>
              <w:top w:val="nil"/>
              <w:left w:val="nil"/>
              <w:bottom w:val="single" w:sz="4" w:space="0" w:color="auto"/>
              <w:right w:val="single" w:sz="4" w:space="0" w:color="auto"/>
            </w:tcBorders>
            <w:noWrap/>
            <w:hideMark/>
          </w:tcPr>
          <w:p w:rsidR="003474E4" w:rsidRDefault="003474E4">
            <w:r>
              <w:t>68,9</w:t>
            </w:r>
          </w:p>
        </w:tc>
        <w:tc>
          <w:tcPr>
            <w:tcW w:w="1109" w:type="dxa"/>
            <w:tcBorders>
              <w:top w:val="nil"/>
              <w:left w:val="nil"/>
              <w:bottom w:val="single" w:sz="4" w:space="0" w:color="auto"/>
              <w:right w:val="nil"/>
            </w:tcBorders>
            <w:noWrap/>
            <w:hideMark/>
          </w:tcPr>
          <w:p w:rsidR="003474E4" w:rsidRDefault="003474E4">
            <w:r>
              <w:t>40264896</w:t>
            </w:r>
          </w:p>
        </w:tc>
        <w:tc>
          <w:tcPr>
            <w:tcW w:w="607" w:type="dxa"/>
            <w:tcBorders>
              <w:top w:val="nil"/>
              <w:left w:val="single" w:sz="4" w:space="0" w:color="auto"/>
              <w:bottom w:val="single" w:sz="4" w:space="0" w:color="auto"/>
              <w:right w:val="single" w:sz="4" w:space="0" w:color="auto"/>
            </w:tcBorders>
            <w:noWrap/>
            <w:hideMark/>
          </w:tcPr>
          <w:p w:rsidR="003474E4" w:rsidRDefault="003474E4">
            <w:r>
              <w:t>67,3</w:t>
            </w:r>
          </w:p>
        </w:tc>
      </w:tr>
      <w:tr w:rsidR="003474E4" w:rsidTr="003858D2">
        <w:trPr>
          <w:trHeight w:val="300"/>
        </w:trPr>
        <w:tc>
          <w:tcPr>
            <w:tcW w:w="1476" w:type="dxa"/>
            <w:tcBorders>
              <w:top w:val="nil"/>
              <w:left w:val="single" w:sz="4" w:space="0" w:color="auto"/>
              <w:bottom w:val="single" w:sz="4" w:space="0" w:color="auto"/>
              <w:right w:val="nil"/>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Материальные затраты</w:t>
            </w:r>
          </w:p>
        </w:tc>
        <w:tc>
          <w:tcPr>
            <w:tcW w:w="1109" w:type="dxa"/>
            <w:tcBorders>
              <w:top w:val="nil"/>
              <w:left w:val="single" w:sz="4" w:space="0" w:color="auto"/>
              <w:bottom w:val="single" w:sz="4" w:space="0" w:color="auto"/>
              <w:right w:val="single" w:sz="4" w:space="0" w:color="auto"/>
            </w:tcBorders>
            <w:noWrap/>
            <w:hideMark/>
          </w:tcPr>
          <w:p w:rsidR="003474E4" w:rsidRDefault="003474E4">
            <w:r>
              <w:t>2912155</w:t>
            </w:r>
          </w:p>
        </w:tc>
        <w:tc>
          <w:tcPr>
            <w:tcW w:w="606" w:type="dxa"/>
            <w:tcBorders>
              <w:top w:val="nil"/>
              <w:left w:val="nil"/>
              <w:bottom w:val="single" w:sz="4" w:space="0" w:color="auto"/>
              <w:right w:val="single" w:sz="4" w:space="0" w:color="auto"/>
            </w:tcBorders>
            <w:noWrap/>
            <w:hideMark/>
          </w:tcPr>
          <w:p w:rsidR="003474E4" w:rsidRDefault="003474E4">
            <w:r>
              <w:t>23</w:t>
            </w:r>
          </w:p>
        </w:tc>
        <w:tc>
          <w:tcPr>
            <w:tcW w:w="1109" w:type="dxa"/>
            <w:tcBorders>
              <w:top w:val="nil"/>
              <w:left w:val="nil"/>
              <w:bottom w:val="single" w:sz="4" w:space="0" w:color="auto"/>
              <w:right w:val="single" w:sz="4" w:space="0" w:color="auto"/>
            </w:tcBorders>
            <w:noWrap/>
            <w:hideMark/>
          </w:tcPr>
          <w:p w:rsidR="003474E4" w:rsidRDefault="003474E4">
            <w:r>
              <w:t>2956678</w:t>
            </w:r>
          </w:p>
        </w:tc>
        <w:tc>
          <w:tcPr>
            <w:tcW w:w="606" w:type="dxa"/>
            <w:tcBorders>
              <w:top w:val="nil"/>
              <w:left w:val="nil"/>
              <w:bottom w:val="single" w:sz="4" w:space="0" w:color="auto"/>
              <w:right w:val="single" w:sz="4" w:space="0" w:color="auto"/>
            </w:tcBorders>
            <w:noWrap/>
            <w:hideMark/>
          </w:tcPr>
          <w:p w:rsidR="003474E4" w:rsidRDefault="003474E4">
            <w:r>
              <w:t>18,3</w:t>
            </w:r>
          </w:p>
        </w:tc>
        <w:tc>
          <w:tcPr>
            <w:tcW w:w="1109" w:type="dxa"/>
            <w:tcBorders>
              <w:top w:val="nil"/>
              <w:left w:val="nil"/>
              <w:bottom w:val="single" w:sz="4" w:space="0" w:color="auto"/>
              <w:right w:val="single" w:sz="4" w:space="0" w:color="auto"/>
            </w:tcBorders>
            <w:noWrap/>
            <w:hideMark/>
          </w:tcPr>
          <w:p w:rsidR="003474E4" w:rsidRDefault="003474E4">
            <w:r>
              <w:t>2949718</w:t>
            </w:r>
          </w:p>
        </w:tc>
        <w:tc>
          <w:tcPr>
            <w:tcW w:w="676" w:type="dxa"/>
            <w:tcBorders>
              <w:top w:val="nil"/>
              <w:left w:val="nil"/>
              <w:bottom w:val="single" w:sz="4" w:space="0" w:color="auto"/>
              <w:right w:val="single" w:sz="4" w:space="0" w:color="auto"/>
            </w:tcBorders>
            <w:noWrap/>
            <w:hideMark/>
          </w:tcPr>
          <w:p w:rsidR="003474E4" w:rsidRDefault="003474E4">
            <w:r>
              <w:t>19,1</w:t>
            </w:r>
          </w:p>
        </w:tc>
        <w:tc>
          <w:tcPr>
            <w:tcW w:w="1128" w:type="dxa"/>
            <w:tcBorders>
              <w:top w:val="nil"/>
              <w:left w:val="nil"/>
              <w:bottom w:val="single" w:sz="4" w:space="0" w:color="auto"/>
              <w:right w:val="single" w:sz="4" w:space="0" w:color="auto"/>
            </w:tcBorders>
            <w:noWrap/>
            <w:hideMark/>
          </w:tcPr>
          <w:p w:rsidR="003474E4" w:rsidRDefault="003474E4">
            <w:r>
              <w:t>2961527</w:t>
            </w:r>
          </w:p>
        </w:tc>
        <w:tc>
          <w:tcPr>
            <w:tcW w:w="606" w:type="dxa"/>
            <w:tcBorders>
              <w:top w:val="nil"/>
              <w:left w:val="nil"/>
              <w:bottom w:val="single" w:sz="4" w:space="0" w:color="auto"/>
              <w:right w:val="single" w:sz="4" w:space="0" w:color="auto"/>
            </w:tcBorders>
            <w:noWrap/>
            <w:hideMark/>
          </w:tcPr>
          <w:p w:rsidR="003474E4" w:rsidRDefault="003474E4">
            <w:r>
              <w:t>19</w:t>
            </w:r>
          </w:p>
        </w:tc>
        <w:tc>
          <w:tcPr>
            <w:tcW w:w="1109" w:type="dxa"/>
            <w:tcBorders>
              <w:top w:val="nil"/>
              <w:left w:val="nil"/>
              <w:bottom w:val="single" w:sz="4" w:space="0" w:color="auto"/>
              <w:right w:val="nil"/>
            </w:tcBorders>
            <w:noWrap/>
            <w:hideMark/>
          </w:tcPr>
          <w:p w:rsidR="003474E4" w:rsidRDefault="003474E4">
            <w:r>
              <w:t>11780078</w:t>
            </w:r>
          </w:p>
        </w:tc>
        <w:tc>
          <w:tcPr>
            <w:tcW w:w="607" w:type="dxa"/>
            <w:tcBorders>
              <w:top w:val="nil"/>
              <w:left w:val="single" w:sz="4" w:space="0" w:color="auto"/>
              <w:bottom w:val="single" w:sz="4" w:space="0" w:color="auto"/>
              <w:right w:val="single" w:sz="4" w:space="0" w:color="auto"/>
            </w:tcBorders>
            <w:noWrap/>
            <w:hideMark/>
          </w:tcPr>
          <w:p w:rsidR="003474E4" w:rsidRDefault="003474E4">
            <w:r>
              <w:t>19,7</w:t>
            </w:r>
          </w:p>
        </w:tc>
      </w:tr>
      <w:tr w:rsidR="003474E4" w:rsidTr="003858D2">
        <w:trPr>
          <w:trHeight w:val="300"/>
        </w:trPr>
        <w:tc>
          <w:tcPr>
            <w:tcW w:w="1476" w:type="dxa"/>
            <w:tcBorders>
              <w:top w:val="nil"/>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Амортизация </w:t>
            </w:r>
          </w:p>
        </w:tc>
        <w:tc>
          <w:tcPr>
            <w:tcW w:w="1109" w:type="dxa"/>
            <w:tcBorders>
              <w:top w:val="nil"/>
              <w:left w:val="nil"/>
              <w:bottom w:val="single" w:sz="4" w:space="0" w:color="auto"/>
              <w:right w:val="single" w:sz="4" w:space="0" w:color="auto"/>
            </w:tcBorders>
            <w:noWrap/>
            <w:hideMark/>
          </w:tcPr>
          <w:p w:rsidR="003474E4" w:rsidRDefault="003474E4">
            <w:r>
              <w:t>314775</w:t>
            </w:r>
          </w:p>
        </w:tc>
        <w:tc>
          <w:tcPr>
            <w:tcW w:w="606" w:type="dxa"/>
            <w:tcBorders>
              <w:top w:val="nil"/>
              <w:left w:val="nil"/>
              <w:bottom w:val="single" w:sz="4" w:space="0" w:color="auto"/>
              <w:right w:val="single" w:sz="4" w:space="0" w:color="auto"/>
            </w:tcBorders>
            <w:noWrap/>
            <w:hideMark/>
          </w:tcPr>
          <w:p w:rsidR="003474E4" w:rsidRDefault="003474E4">
            <w:r>
              <w:t>2,5</w:t>
            </w:r>
          </w:p>
        </w:tc>
        <w:tc>
          <w:tcPr>
            <w:tcW w:w="1109" w:type="dxa"/>
            <w:tcBorders>
              <w:top w:val="nil"/>
              <w:left w:val="nil"/>
              <w:bottom w:val="single" w:sz="4" w:space="0" w:color="auto"/>
              <w:right w:val="single" w:sz="4" w:space="0" w:color="auto"/>
            </w:tcBorders>
            <w:noWrap/>
            <w:hideMark/>
          </w:tcPr>
          <w:p w:rsidR="003474E4" w:rsidRDefault="003474E4">
            <w:r>
              <w:t>314775</w:t>
            </w:r>
          </w:p>
        </w:tc>
        <w:tc>
          <w:tcPr>
            <w:tcW w:w="606" w:type="dxa"/>
            <w:tcBorders>
              <w:top w:val="nil"/>
              <w:left w:val="nil"/>
              <w:bottom w:val="single" w:sz="4" w:space="0" w:color="auto"/>
              <w:right w:val="single" w:sz="4" w:space="0" w:color="auto"/>
            </w:tcBorders>
            <w:noWrap/>
            <w:hideMark/>
          </w:tcPr>
          <w:p w:rsidR="003474E4" w:rsidRDefault="003474E4">
            <w:r>
              <w:t>1,9</w:t>
            </w:r>
          </w:p>
        </w:tc>
        <w:tc>
          <w:tcPr>
            <w:tcW w:w="1109" w:type="dxa"/>
            <w:tcBorders>
              <w:top w:val="nil"/>
              <w:left w:val="nil"/>
              <w:bottom w:val="single" w:sz="4" w:space="0" w:color="auto"/>
              <w:right w:val="single" w:sz="4" w:space="0" w:color="auto"/>
            </w:tcBorders>
            <w:noWrap/>
            <w:hideMark/>
          </w:tcPr>
          <w:p w:rsidR="003474E4" w:rsidRDefault="003474E4">
            <w:r>
              <w:t>314775</w:t>
            </w:r>
          </w:p>
        </w:tc>
        <w:tc>
          <w:tcPr>
            <w:tcW w:w="676" w:type="dxa"/>
            <w:tcBorders>
              <w:top w:val="nil"/>
              <w:left w:val="nil"/>
              <w:bottom w:val="single" w:sz="4" w:space="0" w:color="auto"/>
              <w:right w:val="single" w:sz="4" w:space="0" w:color="auto"/>
            </w:tcBorders>
            <w:noWrap/>
            <w:hideMark/>
          </w:tcPr>
          <w:p w:rsidR="003474E4" w:rsidRDefault="003474E4">
            <w:r>
              <w:t>2</w:t>
            </w:r>
          </w:p>
        </w:tc>
        <w:tc>
          <w:tcPr>
            <w:tcW w:w="1128" w:type="dxa"/>
            <w:tcBorders>
              <w:top w:val="nil"/>
              <w:left w:val="nil"/>
              <w:bottom w:val="single" w:sz="4" w:space="0" w:color="auto"/>
              <w:right w:val="single" w:sz="4" w:space="0" w:color="auto"/>
            </w:tcBorders>
            <w:noWrap/>
            <w:hideMark/>
          </w:tcPr>
          <w:p w:rsidR="003474E4" w:rsidRDefault="003474E4">
            <w:r>
              <w:t>314775</w:t>
            </w:r>
          </w:p>
        </w:tc>
        <w:tc>
          <w:tcPr>
            <w:tcW w:w="606" w:type="dxa"/>
            <w:tcBorders>
              <w:top w:val="nil"/>
              <w:left w:val="nil"/>
              <w:bottom w:val="single" w:sz="4" w:space="0" w:color="auto"/>
              <w:right w:val="single" w:sz="4" w:space="0" w:color="auto"/>
            </w:tcBorders>
            <w:noWrap/>
            <w:hideMark/>
          </w:tcPr>
          <w:p w:rsidR="003474E4" w:rsidRDefault="003474E4">
            <w:r>
              <w:t>2</w:t>
            </w:r>
          </w:p>
        </w:tc>
        <w:tc>
          <w:tcPr>
            <w:tcW w:w="1109" w:type="dxa"/>
            <w:tcBorders>
              <w:top w:val="nil"/>
              <w:left w:val="nil"/>
              <w:bottom w:val="single" w:sz="4" w:space="0" w:color="auto"/>
              <w:right w:val="nil"/>
            </w:tcBorders>
            <w:noWrap/>
            <w:hideMark/>
          </w:tcPr>
          <w:p w:rsidR="003474E4" w:rsidRDefault="003474E4">
            <w:r>
              <w:t>1259100</w:t>
            </w:r>
          </w:p>
        </w:tc>
        <w:tc>
          <w:tcPr>
            <w:tcW w:w="607" w:type="dxa"/>
            <w:tcBorders>
              <w:top w:val="nil"/>
              <w:left w:val="single" w:sz="4" w:space="0" w:color="auto"/>
              <w:bottom w:val="single" w:sz="4" w:space="0" w:color="auto"/>
              <w:right w:val="single" w:sz="4" w:space="0" w:color="auto"/>
            </w:tcBorders>
            <w:noWrap/>
            <w:hideMark/>
          </w:tcPr>
          <w:p w:rsidR="003474E4" w:rsidRDefault="003474E4">
            <w:r>
              <w:t>2,1</w:t>
            </w:r>
          </w:p>
        </w:tc>
      </w:tr>
      <w:tr w:rsidR="003474E4" w:rsidTr="003858D2">
        <w:trPr>
          <w:trHeight w:val="300"/>
        </w:trPr>
        <w:tc>
          <w:tcPr>
            <w:tcW w:w="1476" w:type="dxa"/>
            <w:tcBorders>
              <w:top w:val="nil"/>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Прочие затраты</w:t>
            </w:r>
          </w:p>
        </w:tc>
        <w:tc>
          <w:tcPr>
            <w:tcW w:w="1109" w:type="dxa"/>
            <w:tcBorders>
              <w:top w:val="nil"/>
              <w:left w:val="nil"/>
              <w:bottom w:val="single" w:sz="4" w:space="0" w:color="auto"/>
              <w:right w:val="single" w:sz="4" w:space="0" w:color="auto"/>
            </w:tcBorders>
            <w:noWrap/>
            <w:hideMark/>
          </w:tcPr>
          <w:p w:rsidR="003474E4" w:rsidRDefault="003474E4">
            <w:r>
              <w:t>1313649</w:t>
            </w:r>
          </w:p>
        </w:tc>
        <w:tc>
          <w:tcPr>
            <w:tcW w:w="606" w:type="dxa"/>
            <w:tcBorders>
              <w:top w:val="nil"/>
              <w:left w:val="nil"/>
              <w:bottom w:val="single" w:sz="4" w:space="0" w:color="auto"/>
              <w:right w:val="single" w:sz="4" w:space="0" w:color="auto"/>
            </w:tcBorders>
            <w:noWrap/>
            <w:hideMark/>
          </w:tcPr>
          <w:p w:rsidR="003474E4" w:rsidRDefault="003474E4">
            <w:r>
              <w:t>10,3</w:t>
            </w:r>
          </w:p>
        </w:tc>
        <w:tc>
          <w:tcPr>
            <w:tcW w:w="1109" w:type="dxa"/>
            <w:tcBorders>
              <w:top w:val="nil"/>
              <w:left w:val="nil"/>
              <w:bottom w:val="single" w:sz="4" w:space="0" w:color="auto"/>
              <w:right w:val="single" w:sz="4" w:space="0" w:color="auto"/>
            </w:tcBorders>
            <w:noWrap/>
            <w:hideMark/>
          </w:tcPr>
          <w:p w:rsidR="003474E4" w:rsidRDefault="003474E4">
            <w:r>
              <w:t>2217175</w:t>
            </w:r>
          </w:p>
        </w:tc>
        <w:tc>
          <w:tcPr>
            <w:tcW w:w="606" w:type="dxa"/>
            <w:tcBorders>
              <w:top w:val="nil"/>
              <w:left w:val="nil"/>
              <w:bottom w:val="single" w:sz="4" w:space="0" w:color="auto"/>
              <w:right w:val="single" w:sz="4" w:space="0" w:color="auto"/>
            </w:tcBorders>
            <w:noWrap/>
            <w:hideMark/>
          </w:tcPr>
          <w:p w:rsidR="003474E4" w:rsidRDefault="003474E4">
            <w:r>
              <w:t>13,7</w:t>
            </w:r>
          </w:p>
        </w:tc>
        <w:tc>
          <w:tcPr>
            <w:tcW w:w="1109" w:type="dxa"/>
            <w:tcBorders>
              <w:top w:val="nil"/>
              <w:left w:val="nil"/>
              <w:bottom w:val="single" w:sz="4" w:space="0" w:color="auto"/>
              <w:right w:val="single" w:sz="4" w:space="0" w:color="auto"/>
            </w:tcBorders>
            <w:noWrap/>
            <w:hideMark/>
          </w:tcPr>
          <w:p w:rsidR="003474E4" w:rsidRDefault="003474E4">
            <w:r>
              <w:t>1442319</w:t>
            </w:r>
          </w:p>
        </w:tc>
        <w:tc>
          <w:tcPr>
            <w:tcW w:w="676" w:type="dxa"/>
            <w:tcBorders>
              <w:top w:val="nil"/>
              <w:left w:val="nil"/>
              <w:bottom w:val="single" w:sz="4" w:space="0" w:color="auto"/>
              <w:right w:val="single" w:sz="4" w:space="0" w:color="auto"/>
            </w:tcBorders>
            <w:noWrap/>
            <w:hideMark/>
          </w:tcPr>
          <w:p w:rsidR="003474E4" w:rsidRDefault="003474E4">
            <w:r>
              <w:t>9,4</w:t>
            </w:r>
          </w:p>
        </w:tc>
        <w:tc>
          <w:tcPr>
            <w:tcW w:w="1128" w:type="dxa"/>
            <w:tcBorders>
              <w:top w:val="nil"/>
              <w:left w:val="nil"/>
              <w:bottom w:val="single" w:sz="4" w:space="0" w:color="auto"/>
              <w:right w:val="single" w:sz="4" w:space="0" w:color="auto"/>
            </w:tcBorders>
            <w:noWrap/>
            <w:hideMark/>
          </w:tcPr>
          <w:p w:rsidR="003474E4" w:rsidRDefault="003474E4">
            <w:r>
              <w:t>1558858</w:t>
            </w:r>
          </w:p>
        </w:tc>
        <w:tc>
          <w:tcPr>
            <w:tcW w:w="606" w:type="dxa"/>
            <w:tcBorders>
              <w:top w:val="nil"/>
              <w:left w:val="nil"/>
              <w:bottom w:val="single" w:sz="4" w:space="0" w:color="auto"/>
              <w:right w:val="single" w:sz="4" w:space="0" w:color="auto"/>
            </w:tcBorders>
            <w:noWrap/>
            <w:hideMark/>
          </w:tcPr>
          <w:p w:rsidR="003474E4" w:rsidRDefault="003474E4">
            <w:r>
              <w:t>10,1</w:t>
            </w:r>
          </w:p>
        </w:tc>
        <w:tc>
          <w:tcPr>
            <w:tcW w:w="1109" w:type="dxa"/>
            <w:tcBorders>
              <w:top w:val="nil"/>
              <w:left w:val="nil"/>
              <w:bottom w:val="single" w:sz="4" w:space="0" w:color="auto"/>
              <w:right w:val="single" w:sz="4" w:space="0" w:color="auto"/>
            </w:tcBorders>
            <w:noWrap/>
            <w:hideMark/>
          </w:tcPr>
          <w:p w:rsidR="003474E4" w:rsidRDefault="003474E4">
            <w:r>
              <w:t>6532001</w:t>
            </w:r>
          </w:p>
        </w:tc>
        <w:tc>
          <w:tcPr>
            <w:tcW w:w="607" w:type="dxa"/>
            <w:tcBorders>
              <w:top w:val="nil"/>
              <w:left w:val="nil"/>
              <w:bottom w:val="single" w:sz="4" w:space="0" w:color="auto"/>
              <w:right w:val="single" w:sz="4" w:space="0" w:color="auto"/>
            </w:tcBorders>
            <w:noWrap/>
            <w:hideMark/>
          </w:tcPr>
          <w:p w:rsidR="003474E4" w:rsidRDefault="003474E4">
            <w:r>
              <w:t>10,9</w:t>
            </w:r>
          </w:p>
        </w:tc>
      </w:tr>
      <w:tr w:rsidR="003474E4" w:rsidTr="003858D2">
        <w:trPr>
          <w:trHeight w:val="300"/>
        </w:trPr>
        <w:tc>
          <w:tcPr>
            <w:tcW w:w="1476" w:type="dxa"/>
            <w:tcBorders>
              <w:top w:val="nil"/>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1109" w:type="dxa"/>
            <w:tcBorders>
              <w:top w:val="nil"/>
              <w:left w:val="nil"/>
              <w:bottom w:val="single" w:sz="4" w:space="0" w:color="auto"/>
              <w:right w:val="single" w:sz="4" w:space="0" w:color="auto"/>
            </w:tcBorders>
            <w:noWrap/>
            <w:hideMark/>
          </w:tcPr>
          <w:p w:rsidR="003474E4" w:rsidRDefault="003474E4">
            <w:r>
              <w:t>12686886</w:t>
            </w:r>
          </w:p>
        </w:tc>
        <w:tc>
          <w:tcPr>
            <w:tcW w:w="606" w:type="dxa"/>
            <w:tcBorders>
              <w:top w:val="nil"/>
              <w:left w:val="nil"/>
              <w:bottom w:val="single" w:sz="4" w:space="0" w:color="auto"/>
              <w:right w:val="single" w:sz="4" w:space="0" w:color="auto"/>
            </w:tcBorders>
            <w:noWrap/>
            <w:hideMark/>
          </w:tcPr>
          <w:p w:rsidR="003474E4" w:rsidRDefault="003474E4">
            <w:r>
              <w:t>100</w:t>
            </w:r>
          </w:p>
        </w:tc>
        <w:tc>
          <w:tcPr>
            <w:tcW w:w="1109" w:type="dxa"/>
            <w:tcBorders>
              <w:top w:val="nil"/>
              <w:left w:val="nil"/>
              <w:bottom w:val="single" w:sz="4" w:space="0" w:color="auto"/>
              <w:right w:val="single" w:sz="4" w:space="0" w:color="auto"/>
            </w:tcBorders>
            <w:noWrap/>
            <w:hideMark/>
          </w:tcPr>
          <w:p w:rsidR="003474E4" w:rsidRDefault="003474E4">
            <w:r>
              <w:t>16186376</w:t>
            </w:r>
          </w:p>
        </w:tc>
        <w:tc>
          <w:tcPr>
            <w:tcW w:w="606" w:type="dxa"/>
            <w:tcBorders>
              <w:top w:val="nil"/>
              <w:left w:val="nil"/>
              <w:bottom w:val="single" w:sz="4" w:space="0" w:color="auto"/>
              <w:right w:val="single" w:sz="4" w:space="0" w:color="auto"/>
            </w:tcBorders>
            <w:noWrap/>
            <w:hideMark/>
          </w:tcPr>
          <w:p w:rsidR="003474E4" w:rsidRDefault="003474E4">
            <w:r>
              <w:t>100</w:t>
            </w:r>
          </w:p>
        </w:tc>
        <w:tc>
          <w:tcPr>
            <w:tcW w:w="1109" w:type="dxa"/>
            <w:tcBorders>
              <w:top w:val="nil"/>
              <w:left w:val="nil"/>
              <w:bottom w:val="single" w:sz="4" w:space="0" w:color="auto"/>
              <w:right w:val="single" w:sz="4" w:space="0" w:color="auto"/>
            </w:tcBorders>
            <w:noWrap/>
            <w:hideMark/>
          </w:tcPr>
          <w:p w:rsidR="003474E4" w:rsidRDefault="003474E4">
            <w:r>
              <w:t>15415966</w:t>
            </w:r>
          </w:p>
        </w:tc>
        <w:tc>
          <w:tcPr>
            <w:tcW w:w="676" w:type="dxa"/>
            <w:tcBorders>
              <w:top w:val="nil"/>
              <w:left w:val="nil"/>
              <w:bottom w:val="single" w:sz="4" w:space="0" w:color="auto"/>
              <w:right w:val="single" w:sz="4" w:space="0" w:color="auto"/>
            </w:tcBorders>
            <w:noWrap/>
            <w:hideMark/>
          </w:tcPr>
          <w:p w:rsidR="003474E4" w:rsidRDefault="003474E4">
            <w:r>
              <w:t>100</w:t>
            </w:r>
          </w:p>
        </w:tc>
        <w:tc>
          <w:tcPr>
            <w:tcW w:w="1128" w:type="dxa"/>
            <w:tcBorders>
              <w:top w:val="nil"/>
              <w:left w:val="nil"/>
              <w:bottom w:val="single" w:sz="4" w:space="0" w:color="auto"/>
              <w:right w:val="single" w:sz="4" w:space="0" w:color="auto"/>
            </w:tcBorders>
            <w:noWrap/>
            <w:hideMark/>
          </w:tcPr>
          <w:p w:rsidR="003474E4" w:rsidRDefault="003474E4">
            <w:r>
              <w:t>15546847</w:t>
            </w:r>
          </w:p>
        </w:tc>
        <w:tc>
          <w:tcPr>
            <w:tcW w:w="606" w:type="dxa"/>
            <w:tcBorders>
              <w:top w:val="nil"/>
              <w:left w:val="nil"/>
              <w:bottom w:val="single" w:sz="4" w:space="0" w:color="auto"/>
              <w:right w:val="single" w:sz="4" w:space="0" w:color="auto"/>
            </w:tcBorders>
            <w:noWrap/>
            <w:hideMark/>
          </w:tcPr>
          <w:p w:rsidR="003474E4" w:rsidRDefault="003474E4">
            <w:r>
              <w:t>100</w:t>
            </w:r>
          </w:p>
        </w:tc>
        <w:tc>
          <w:tcPr>
            <w:tcW w:w="1109" w:type="dxa"/>
            <w:tcBorders>
              <w:top w:val="nil"/>
              <w:left w:val="nil"/>
              <w:bottom w:val="single" w:sz="4" w:space="0" w:color="auto"/>
              <w:right w:val="single" w:sz="4" w:space="0" w:color="auto"/>
            </w:tcBorders>
            <w:noWrap/>
            <w:hideMark/>
          </w:tcPr>
          <w:p w:rsidR="003474E4" w:rsidRDefault="003474E4">
            <w:r>
              <w:t>59836075</w:t>
            </w:r>
          </w:p>
        </w:tc>
        <w:tc>
          <w:tcPr>
            <w:tcW w:w="607" w:type="dxa"/>
            <w:tcBorders>
              <w:top w:val="nil"/>
              <w:left w:val="nil"/>
              <w:bottom w:val="single" w:sz="4" w:space="0" w:color="auto"/>
              <w:right w:val="single" w:sz="4" w:space="0" w:color="auto"/>
            </w:tcBorders>
            <w:noWrap/>
            <w:hideMark/>
          </w:tcPr>
          <w:p w:rsidR="003474E4" w:rsidRDefault="003474E4">
            <w:r>
              <w:t>100</w:t>
            </w:r>
          </w:p>
        </w:tc>
      </w:tr>
    </w:tbl>
    <w:p w:rsidR="003474E4" w:rsidRDefault="003474E4" w:rsidP="003474E4">
      <w:pPr>
        <w:spacing w:after="0" w:line="360" w:lineRule="auto"/>
        <w:jc w:val="both"/>
        <w:rPr>
          <w:rFonts w:ascii="Times New Roman" w:eastAsia="Times New Roman" w:hAnsi="Times New Roman" w:cs="Times New Roman"/>
          <w:iCs/>
          <w:sz w:val="28"/>
          <w:szCs w:val="28"/>
          <w:lang w:eastAsia="ru-RU"/>
        </w:rPr>
      </w:pPr>
    </w:p>
    <w:p w:rsidR="002C039F" w:rsidRDefault="003474E4" w:rsidP="00A12503">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Анализируя структуру планового задания по элементам за</w:t>
      </w:r>
      <w:r w:rsidR="0005477E">
        <w:rPr>
          <w:rFonts w:ascii="Times New Roman" w:eastAsia="Times New Roman" w:hAnsi="Times New Roman" w:cs="Times New Roman"/>
          <w:iCs/>
          <w:sz w:val="28"/>
          <w:szCs w:val="28"/>
          <w:lang w:eastAsia="ru-RU"/>
        </w:rPr>
        <w:t>трат мож</w:t>
      </w:r>
      <w:r>
        <w:rPr>
          <w:rFonts w:ascii="Times New Roman" w:eastAsia="Times New Roman" w:hAnsi="Times New Roman" w:cs="Times New Roman"/>
          <w:iCs/>
          <w:sz w:val="28"/>
          <w:szCs w:val="28"/>
          <w:lang w:eastAsia="ru-RU"/>
        </w:rPr>
        <w:t>но проследить увеличение доли удельного веса по статье «Заработная плата», составляющую 64,2%; 66,1%; 69,5%; 68,9% в 1; 2; 3; 4 квартале. В то</w:t>
      </w:r>
      <w:r w:rsidR="00A12503">
        <w:rPr>
          <w:rFonts w:ascii="Times New Roman" w:eastAsia="Times New Roman" w:hAnsi="Times New Roman" w:cs="Times New Roman"/>
          <w:iCs/>
          <w:sz w:val="28"/>
          <w:szCs w:val="28"/>
          <w:lang w:eastAsia="ru-RU"/>
        </w:rPr>
        <w:t xml:space="preserve"> время, как </w:t>
      </w:r>
      <w:r>
        <w:rPr>
          <w:rFonts w:ascii="Times New Roman" w:eastAsia="Times New Roman" w:hAnsi="Times New Roman" w:cs="Times New Roman"/>
          <w:iCs/>
          <w:sz w:val="28"/>
          <w:szCs w:val="28"/>
          <w:lang w:eastAsia="ru-RU"/>
        </w:rPr>
        <w:t xml:space="preserve">удельный вес по статье «Материальные затраты» постепенно снижается: 23%; 18,3%; 19,1%; 19% в 1; 2; 3 и  4 квартале. </w:t>
      </w:r>
    </w:p>
    <w:p w:rsidR="003474E4" w:rsidRDefault="003474E4" w:rsidP="003474E4">
      <w:pPr>
        <w:spacing w:after="0" w:line="360"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Таблица 1</w:t>
      </w:r>
      <w:r w:rsidR="00F021FA">
        <w:rPr>
          <w:rFonts w:ascii="Times New Roman" w:eastAsia="Times New Roman" w:hAnsi="Times New Roman" w:cs="Times New Roman"/>
          <w:iCs/>
          <w:sz w:val="24"/>
          <w:szCs w:val="24"/>
          <w:lang w:eastAsia="ru-RU"/>
        </w:rPr>
        <w:t>7</w:t>
      </w:r>
      <w:r>
        <w:rPr>
          <w:rFonts w:ascii="Times New Roman" w:eastAsia="Times New Roman" w:hAnsi="Times New Roman" w:cs="Times New Roman"/>
          <w:iCs/>
          <w:sz w:val="24"/>
          <w:szCs w:val="24"/>
          <w:lang w:eastAsia="ru-RU"/>
        </w:rPr>
        <w:t xml:space="preserve"> – Структура фактически понесенных затрат</w:t>
      </w:r>
      <w:r>
        <w:rPr>
          <w:rFonts w:ascii="Times New Roman" w:eastAsia="Times New Roman" w:hAnsi="Times New Roman" w:cs="Times New Roman"/>
          <w:iCs/>
          <w:sz w:val="28"/>
          <w:szCs w:val="28"/>
          <w:lang w:eastAsia="ru-RU"/>
        </w:rPr>
        <w:t xml:space="preserve"> </w:t>
      </w:r>
      <w:r>
        <w:rPr>
          <w:rFonts w:ascii="Times New Roman" w:eastAsia="Times New Roman" w:hAnsi="Times New Roman" w:cs="Times New Roman"/>
          <w:iCs/>
          <w:sz w:val="24"/>
          <w:szCs w:val="24"/>
          <w:lang w:eastAsia="ru-RU"/>
        </w:rPr>
        <w:t xml:space="preserve">по элементам ОСП Вяземский почтамт </w:t>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t>(руб</w:t>
      </w:r>
      <w:proofErr w:type="gramStart"/>
      <w:r>
        <w:rPr>
          <w:rFonts w:ascii="Times New Roman" w:eastAsia="Times New Roman" w:hAnsi="Times New Roman" w:cs="Times New Roman"/>
          <w:iCs/>
          <w:sz w:val="24"/>
          <w:szCs w:val="24"/>
          <w:lang w:eastAsia="ru-RU"/>
        </w:rPr>
        <w:t>.,%)</w:t>
      </w:r>
      <w:proofErr w:type="gramEnd"/>
    </w:p>
    <w:tbl>
      <w:tblPr>
        <w:tblW w:w="10141" w:type="dxa"/>
        <w:tblInd w:w="-811" w:type="dxa"/>
        <w:tblLook w:val="04A0" w:firstRow="1" w:lastRow="0" w:firstColumn="1" w:lastColumn="0" w:noHBand="0" w:noVBand="1"/>
      </w:tblPr>
      <w:tblGrid>
        <w:gridCol w:w="1476"/>
        <w:gridCol w:w="1109"/>
        <w:gridCol w:w="606"/>
        <w:gridCol w:w="1109"/>
        <w:gridCol w:w="606"/>
        <w:gridCol w:w="1109"/>
        <w:gridCol w:w="676"/>
        <w:gridCol w:w="1128"/>
        <w:gridCol w:w="606"/>
        <w:gridCol w:w="1109"/>
        <w:gridCol w:w="607"/>
      </w:tblGrid>
      <w:tr w:rsidR="003474E4" w:rsidTr="002C039F">
        <w:trPr>
          <w:trHeight w:val="300"/>
        </w:trPr>
        <w:tc>
          <w:tcPr>
            <w:tcW w:w="1476" w:type="dxa"/>
            <w:vMerge w:val="restart"/>
            <w:tcBorders>
              <w:top w:val="single" w:sz="4" w:space="0" w:color="auto"/>
              <w:left w:val="single" w:sz="4" w:space="0" w:color="auto"/>
              <w:bottom w:val="single" w:sz="4" w:space="0" w:color="auto"/>
              <w:right w:val="nil"/>
            </w:tcBorders>
            <w:noWrap/>
            <w:vAlign w:val="bottom"/>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Статьи затрат</w:t>
            </w:r>
          </w:p>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1715" w:type="dxa"/>
            <w:gridSpan w:val="2"/>
            <w:tcBorders>
              <w:top w:val="single" w:sz="4" w:space="0" w:color="auto"/>
              <w:left w:val="single" w:sz="4" w:space="0" w:color="auto"/>
              <w:bottom w:val="single" w:sz="4" w:space="0" w:color="auto"/>
              <w:right w:val="nil"/>
            </w:tcBorders>
            <w:noWrap/>
            <w:vAlign w:val="center"/>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квартал</w:t>
            </w:r>
          </w:p>
        </w:tc>
        <w:tc>
          <w:tcPr>
            <w:tcW w:w="1715" w:type="dxa"/>
            <w:gridSpan w:val="2"/>
            <w:tcBorders>
              <w:top w:val="single" w:sz="4" w:space="0" w:color="auto"/>
              <w:left w:val="single" w:sz="4" w:space="0" w:color="auto"/>
              <w:bottom w:val="single" w:sz="4" w:space="0" w:color="auto"/>
              <w:right w:val="nil"/>
            </w:tcBorders>
            <w:noWrap/>
            <w:vAlign w:val="center"/>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 квартал</w:t>
            </w:r>
          </w:p>
        </w:tc>
        <w:tc>
          <w:tcPr>
            <w:tcW w:w="1785" w:type="dxa"/>
            <w:gridSpan w:val="2"/>
            <w:tcBorders>
              <w:top w:val="single" w:sz="4" w:space="0" w:color="auto"/>
              <w:left w:val="single" w:sz="4" w:space="0" w:color="auto"/>
              <w:bottom w:val="single" w:sz="4" w:space="0" w:color="auto"/>
              <w:right w:val="nil"/>
            </w:tcBorders>
            <w:noWrap/>
            <w:vAlign w:val="center"/>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 квартал</w:t>
            </w:r>
          </w:p>
        </w:tc>
        <w:tc>
          <w:tcPr>
            <w:tcW w:w="1734" w:type="dxa"/>
            <w:gridSpan w:val="2"/>
            <w:tcBorders>
              <w:top w:val="single" w:sz="4" w:space="0" w:color="auto"/>
              <w:left w:val="single" w:sz="4" w:space="0" w:color="auto"/>
              <w:bottom w:val="single" w:sz="4" w:space="0" w:color="auto"/>
              <w:right w:val="nil"/>
            </w:tcBorders>
            <w:noWrap/>
            <w:vAlign w:val="center"/>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квартал</w:t>
            </w:r>
          </w:p>
        </w:tc>
        <w:tc>
          <w:tcPr>
            <w:tcW w:w="1716" w:type="dxa"/>
            <w:gridSpan w:val="2"/>
            <w:tcBorders>
              <w:top w:val="single" w:sz="4" w:space="0" w:color="auto"/>
              <w:left w:val="single" w:sz="4" w:space="0" w:color="auto"/>
              <w:bottom w:val="single" w:sz="4" w:space="0" w:color="auto"/>
              <w:right w:val="single" w:sz="4" w:space="0" w:color="auto"/>
            </w:tcBorders>
            <w:noWrap/>
            <w:vAlign w:val="center"/>
            <w:hideMark/>
          </w:tcPr>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за год</w:t>
            </w:r>
          </w:p>
        </w:tc>
      </w:tr>
      <w:tr w:rsidR="003474E4" w:rsidTr="002C039F">
        <w:trPr>
          <w:trHeight w:val="300"/>
        </w:trPr>
        <w:tc>
          <w:tcPr>
            <w:tcW w:w="0" w:type="auto"/>
            <w:vMerge/>
            <w:tcBorders>
              <w:top w:val="single" w:sz="4" w:space="0" w:color="auto"/>
              <w:left w:val="single" w:sz="4" w:space="0" w:color="auto"/>
              <w:bottom w:val="single" w:sz="4" w:space="0" w:color="auto"/>
              <w:right w:val="nil"/>
            </w:tcBorders>
            <w:vAlign w:val="center"/>
            <w:hideMark/>
          </w:tcPr>
          <w:p w:rsidR="003474E4" w:rsidRDefault="003474E4">
            <w:pPr>
              <w:spacing w:after="0" w:line="240" w:lineRule="auto"/>
              <w:rPr>
                <w:rFonts w:ascii="Times New Roman" w:eastAsia="Times New Roman" w:hAnsi="Times New Roman" w:cs="Times New Roman"/>
                <w:color w:val="000000"/>
                <w:sz w:val="20"/>
                <w:szCs w:val="20"/>
                <w:lang w:eastAsia="ru-RU"/>
              </w:rPr>
            </w:pPr>
          </w:p>
        </w:tc>
        <w:tc>
          <w:tcPr>
            <w:tcW w:w="1109" w:type="dxa"/>
            <w:tcBorders>
              <w:top w:val="nil"/>
              <w:left w:val="single" w:sz="4" w:space="0" w:color="auto"/>
              <w:bottom w:val="single" w:sz="4" w:space="0" w:color="auto"/>
              <w:right w:val="single" w:sz="4" w:space="0" w:color="auto"/>
            </w:tcBorders>
            <w:noWrap/>
            <w:vAlign w:val="center"/>
            <w:hideMark/>
          </w:tcPr>
          <w:p w:rsidR="003474E4" w:rsidRDefault="002C039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w:t>
            </w:r>
            <w:r w:rsidR="003474E4">
              <w:rPr>
                <w:rFonts w:ascii="Times New Roman" w:eastAsia="Times New Roman" w:hAnsi="Times New Roman" w:cs="Times New Roman"/>
                <w:color w:val="000000"/>
                <w:sz w:val="20"/>
                <w:szCs w:val="20"/>
                <w:lang w:eastAsia="ru-RU"/>
              </w:rPr>
              <w:t>умма</w:t>
            </w:r>
          </w:p>
        </w:tc>
        <w:tc>
          <w:tcPr>
            <w:tcW w:w="606" w:type="dxa"/>
            <w:tcBorders>
              <w:top w:val="nil"/>
              <w:left w:val="nil"/>
              <w:bottom w:val="single" w:sz="4" w:space="0" w:color="auto"/>
              <w:right w:val="single" w:sz="4" w:space="0" w:color="auto"/>
            </w:tcBorders>
            <w:noWrap/>
            <w:vAlign w:val="center"/>
            <w:hideMark/>
          </w:tcPr>
          <w:p w:rsidR="003474E4" w:rsidRDefault="002C039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w:t>
            </w:r>
            <w:r w:rsidR="003474E4">
              <w:rPr>
                <w:rFonts w:ascii="Times New Roman" w:eastAsia="Times New Roman" w:hAnsi="Times New Roman" w:cs="Times New Roman"/>
                <w:color w:val="000000"/>
                <w:sz w:val="20"/>
                <w:szCs w:val="20"/>
                <w:lang w:eastAsia="ru-RU"/>
              </w:rPr>
              <w:t>д.</w:t>
            </w:r>
          </w:p>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вес</w:t>
            </w:r>
          </w:p>
        </w:tc>
        <w:tc>
          <w:tcPr>
            <w:tcW w:w="1109" w:type="dxa"/>
            <w:tcBorders>
              <w:top w:val="nil"/>
              <w:left w:val="nil"/>
              <w:bottom w:val="single" w:sz="4" w:space="0" w:color="auto"/>
              <w:right w:val="single" w:sz="4" w:space="0" w:color="auto"/>
            </w:tcBorders>
            <w:noWrap/>
            <w:vAlign w:val="center"/>
            <w:hideMark/>
          </w:tcPr>
          <w:p w:rsidR="003474E4" w:rsidRDefault="002C039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w:t>
            </w:r>
            <w:r w:rsidR="003474E4">
              <w:rPr>
                <w:rFonts w:ascii="Times New Roman" w:eastAsia="Times New Roman" w:hAnsi="Times New Roman" w:cs="Times New Roman"/>
                <w:color w:val="000000"/>
                <w:sz w:val="20"/>
                <w:szCs w:val="20"/>
                <w:lang w:eastAsia="ru-RU"/>
              </w:rPr>
              <w:t>умма</w:t>
            </w:r>
          </w:p>
        </w:tc>
        <w:tc>
          <w:tcPr>
            <w:tcW w:w="606" w:type="dxa"/>
            <w:tcBorders>
              <w:top w:val="nil"/>
              <w:left w:val="nil"/>
              <w:bottom w:val="single" w:sz="4" w:space="0" w:color="auto"/>
              <w:right w:val="single" w:sz="4" w:space="0" w:color="auto"/>
            </w:tcBorders>
            <w:noWrap/>
            <w:vAlign w:val="center"/>
            <w:hideMark/>
          </w:tcPr>
          <w:p w:rsidR="003474E4" w:rsidRDefault="002C039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w:t>
            </w:r>
            <w:r w:rsidR="003474E4">
              <w:rPr>
                <w:rFonts w:ascii="Times New Roman" w:eastAsia="Times New Roman" w:hAnsi="Times New Roman" w:cs="Times New Roman"/>
                <w:color w:val="000000"/>
                <w:sz w:val="20"/>
                <w:szCs w:val="20"/>
                <w:lang w:eastAsia="ru-RU"/>
              </w:rPr>
              <w:t>д.</w:t>
            </w:r>
          </w:p>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вес</w:t>
            </w:r>
          </w:p>
        </w:tc>
        <w:tc>
          <w:tcPr>
            <w:tcW w:w="1109" w:type="dxa"/>
            <w:tcBorders>
              <w:top w:val="nil"/>
              <w:left w:val="nil"/>
              <w:bottom w:val="single" w:sz="4" w:space="0" w:color="auto"/>
              <w:right w:val="single" w:sz="4" w:space="0" w:color="auto"/>
            </w:tcBorders>
            <w:noWrap/>
            <w:vAlign w:val="center"/>
            <w:hideMark/>
          </w:tcPr>
          <w:p w:rsidR="003474E4" w:rsidRDefault="002C039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w:t>
            </w:r>
            <w:r w:rsidR="003474E4">
              <w:rPr>
                <w:rFonts w:ascii="Times New Roman" w:eastAsia="Times New Roman" w:hAnsi="Times New Roman" w:cs="Times New Roman"/>
                <w:color w:val="000000"/>
                <w:sz w:val="20"/>
                <w:szCs w:val="20"/>
                <w:lang w:eastAsia="ru-RU"/>
              </w:rPr>
              <w:t>умма</w:t>
            </w:r>
          </w:p>
        </w:tc>
        <w:tc>
          <w:tcPr>
            <w:tcW w:w="676" w:type="dxa"/>
            <w:tcBorders>
              <w:top w:val="nil"/>
              <w:left w:val="nil"/>
              <w:bottom w:val="single" w:sz="4" w:space="0" w:color="auto"/>
              <w:right w:val="single" w:sz="4" w:space="0" w:color="auto"/>
            </w:tcBorders>
            <w:noWrap/>
            <w:vAlign w:val="center"/>
            <w:hideMark/>
          </w:tcPr>
          <w:p w:rsidR="003474E4" w:rsidRDefault="002C039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w:t>
            </w:r>
            <w:r w:rsidR="003474E4">
              <w:rPr>
                <w:rFonts w:ascii="Times New Roman" w:eastAsia="Times New Roman" w:hAnsi="Times New Roman" w:cs="Times New Roman"/>
                <w:color w:val="000000"/>
                <w:sz w:val="20"/>
                <w:szCs w:val="20"/>
                <w:lang w:eastAsia="ru-RU"/>
              </w:rPr>
              <w:t>д.</w:t>
            </w:r>
          </w:p>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вес</w:t>
            </w:r>
          </w:p>
        </w:tc>
        <w:tc>
          <w:tcPr>
            <w:tcW w:w="1128" w:type="dxa"/>
            <w:tcBorders>
              <w:top w:val="nil"/>
              <w:left w:val="nil"/>
              <w:bottom w:val="single" w:sz="4" w:space="0" w:color="auto"/>
              <w:right w:val="single" w:sz="4" w:space="0" w:color="auto"/>
            </w:tcBorders>
            <w:noWrap/>
            <w:vAlign w:val="center"/>
            <w:hideMark/>
          </w:tcPr>
          <w:p w:rsidR="003474E4" w:rsidRDefault="002C039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w:t>
            </w:r>
            <w:r w:rsidR="003474E4">
              <w:rPr>
                <w:rFonts w:ascii="Times New Roman" w:eastAsia="Times New Roman" w:hAnsi="Times New Roman" w:cs="Times New Roman"/>
                <w:color w:val="000000"/>
                <w:sz w:val="20"/>
                <w:szCs w:val="20"/>
                <w:lang w:eastAsia="ru-RU"/>
              </w:rPr>
              <w:t>умма</w:t>
            </w:r>
          </w:p>
        </w:tc>
        <w:tc>
          <w:tcPr>
            <w:tcW w:w="606" w:type="dxa"/>
            <w:tcBorders>
              <w:top w:val="nil"/>
              <w:left w:val="nil"/>
              <w:bottom w:val="single" w:sz="4" w:space="0" w:color="auto"/>
              <w:right w:val="single" w:sz="4" w:space="0" w:color="auto"/>
            </w:tcBorders>
            <w:noWrap/>
            <w:vAlign w:val="center"/>
            <w:hideMark/>
          </w:tcPr>
          <w:p w:rsidR="003474E4" w:rsidRDefault="002C039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w:t>
            </w:r>
            <w:r w:rsidR="003474E4">
              <w:rPr>
                <w:rFonts w:ascii="Times New Roman" w:eastAsia="Times New Roman" w:hAnsi="Times New Roman" w:cs="Times New Roman"/>
                <w:color w:val="000000"/>
                <w:sz w:val="20"/>
                <w:szCs w:val="20"/>
                <w:lang w:eastAsia="ru-RU"/>
              </w:rPr>
              <w:t>д.</w:t>
            </w:r>
          </w:p>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вес</w:t>
            </w:r>
          </w:p>
        </w:tc>
        <w:tc>
          <w:tcPr>
            <w:tcW w:w="1109" w:type="dxa"/>
            <w:tcBorders>
              <w:top w:val="nil"/>
              <w:left w:val="nil"/>
              <w:bottom w:val="single" w:sz="4" w:space="0" w:color="auto"/>
              <w:right w:val="nil"/>
            </w:tcBorders>
            <w:noWrap/>
            <w:vAlign w:val="center"/>
            <w:hideMark/>
          </w:tcPr>
          <w:p w:rsidR="003474E4" w:rsidRDefault="002C039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w:t>
            </w:r>
            <w:r w:rsidR="003474E4">
              <w:rPr>
                <w:rFonts w:ascii="Times New Roman" w:eastAsia="Times New Roman" w:hAnsi="Times New Roman" w:cs="Times New Roman"/>
                <w:color w:val="000000"/>
                <w:sz w:val="20"/>
                <w:szCs w:val="20"/>
                <w:lang w:eastAsia="ru-RU"/>
              </w:rPr>
              <w:t>умма</w:t>
            </w:r>
          </w:p>
        </w:tc>
        <w:tc>
          <w:tcPr>
            <w:tcW w:w="607" w:type="dxa"/>
            <w:tcBorders>
              <w:top w:val="nil"/>
              <w:left w:val="single" w:sz="4" w:space="0" w:color="auto"/>
              <w:bottom w:val="single" w:sz="4" w:space="0" w:color="auto"/>
              <w:right w:val="single" w:sz="4" w:space="0" w:color="auto"/>
            </w:tcBorders>
            <w:noWrap/>
            <w:vAlign w:val="center"/>
            <w:hideMark/>
          </w:tcPr>
          <w:p w:rsidR="003474E4" w:rsidRDefault="002C039F">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w:t>
            </w:r>
            <w:r w:rsidR="003474E4">
              <w:rPr>
                <w:rFonts w:ascii="Times New Roman" w:eastAsia="Times New Roman" w:hAnsi="Times New Roman" w:cs="Times New Roman"/>
                <w:color w:val="000000"/>
                <w:sz w:val="20"/>
                <w:szCs w:val="20"/>
                <w:lang w:eastAsia="ru-RU"/>
              </w:rPr>
              <w:t>д.</w:t>
            </w:r>
          </w:p>
          <w:p w:rsidR="003474E4" w:rsidRDefault="003474E4">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вес</w:t>
            </w:r>
          </w:p>
        </w:tc>
      </w:tr>
      <w:tr w:rsidR="003474E4" w:rsidTr="002C039F">
        <w:trPr>
          <w:trHeight w:val="300"/>
        </w:trPr>
        <w:tc>
          <w:tcPr>
            <w:tcW w:w="1476" w:type="dxa"/>
            <w:tcBorders>
              <w:top w:val="nil"/>
              <w:left w:val="single" w:sz="4" w:space="0" w:color="auto"/>
              <w:bottom w:val="single" w:sz="4" w:space="0" w:color="auto"/>
              <w:right w:val="nil"/>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Заработная плата</w:t>
            </w:r>
          </w:p>
        </w:tc>
        <w:tc>
          <w:tcPr>
            <w:tcW w:w="1109" w:type="dxa"/>
            <w:tcBorders>
              <w:top w:val="nil"/>
              <w:left w:val="single" w:sz="4" w:space="0" w:color="auto"/>
              <w:bottom w:val="single" w:sz="4" w:space="0" w:color="auto"/>
              <w:right w:val="single" w:sz="4" w:space="0" w:color="auto"/>
            </w:tcBorders>
            <w:noWrap/>
            <w:hideMark/>
          </w:tcPr>
          <w:p w:rsidR="003474E4" w:rsidRDefault="003474E4">
            <w:r>
              <w:t>8149820</w:t>
            </w:r>
          </w:p>
        </w:tc>
        <w:tc>
          <w:tcPr>
            <w:tcW w:w="606" w:type="dxa"/>
            <w:tcBorders>
              <w:top w:val="nil"/>
              <w:left w:val="nil"/>
              <w:bottom w:val="single" w:sz="4" w:space="0" w:color="auto"/>
              <w:right w:val="single" w:sz="4" w:space="0" w:color="auto"/>
            </w:tcBorders>
            <w:noWrap/>
            <w:hideMark/>
          </w:tcPr>
          <w:p w:rsidR="003474E4" w:rsidRDefault="003474E4">
            <w:r>
              <w:t>65,9</w:t>
            </w:r>
          </w:p>
        </w:tc>
        <w:tc>
          <w:tcPr>
            <w:tcW w:w="1109" w:type="dxa"/>
            <w:tcBorders>
              <w:top w:val="nil"/>
              <w:left w:val="nil"/>
              <w:bottom w:val="single" w:sz="4" w:space="0" w:color="auto"/>
              <w:right w:val="single" w:sz="4" w:space="0" w:color="auto"/>
            </w:tcBorders>
            <w:noWrap/>
            <w:hideMark/>
          </w:tcPr>
          <w:p w:rsidR="003474E4" w:rsidRDefault="003474E4">
            <w:r>
              <w:t>10671745</w:t>
            </w:r>
          </w:p>
        </w:tc>
        <w:tc>
          <w:tcPr>
            <w:tcW w:w="606" w:type="dxa"/>
            <w:tcBorders>
              <w:top w:val="nil"/>
              <w:left w:val="nil"/>
              <w:bottom w:val="single" w:sz="4" w:space="0" w:color="auto"/>
              <w:right w:val="single" w:sz="4" w:space="0" w:color="auto"/>
            </w:tcBorders>
            <w:noWrap/>
            <w:hideMark/>
          </w:tcPr>
          <w:p w:rsidR="003474E4" w:rsidRDefault="003474E4">
            <w:r>
              <w:t>66,1</w:t>
            </w:r>
          </w:p>
        </w:tc>
        <w:tc>
          <w:tcPr>
            <w:tcW w:w="1109" w:type="dxa"/>
            <w:tcBorders>
              <w:top w:val="nil"/>
              <w:left w:val="nil"/>
              <w:bottom w:val="single" w:sz="4" w:space="0" w:color="auto"/>
              <w:right w:val="single" w:sz="4" w:space="0" w:color="auto"/>
            </w:tcBorders>
            <w:noWrap/>
            <w:hideMark/>
          </w:tcPr>
          <w:p w:rsidR="003474E4" w:rsidRDefault="003474E4">
            <w:r>
              <w:t>10711201</w:t>
            </w:r>
          </w:p>
        </w:tc>
        <w:tc>
          <w:tcPr>
            <w:tcW w:w="676" w:type="dxa"/>
            <w:tcBorders>
              <w:top w:val="nil"/>
              <w:left w:val="nil"/>
              <w:bottom w:val="single" w:sz="4" w:space="0" w:color="auto"/>
              <w:right w:val="single" w:sz="4" w:space="0" w:color="auto"/>
            </w:tcBorders>
            <w:noWrap/>
            <w:hideMark/>
          </w:tcPr>
          <w:p w:rsidR="003474E4" w:rsidRDefault="003474E4">
            <w:r>
              <w:t>70,5</w:t>
            </w:r>
          </w:p>
        </w:tc>
        <w:tc>
          <w:tcPr>
            <w:tcW w:w="1128" w:type="dxa"/>
            <w:tcBorders>
              <w:top w:val="nil"/>
              <w:left w:val="nil"/>
              <w:bottom w:val="single" w:sz="4" w:space="0" w:color="auto"/>
              <w:right w:val="single" w:sz="4" w:space="0" w:color="auto"/>
            </w:tcBorders>
            <w:noWrap/>
            <w:hideMark/>
          </w:tcPr>
          <w:p w:rsidR="003474E4" w:rsidRDefault="003474E4">
            <w:r>
              <w:t>10709929</w:t>
            </w:r>
          </w:p>
        </w:tc>
        <w:tc>
          <w:tcPr>
            <w:tcW w:w="606" w:type="dxa"/>
            <w:tcBorders>
              <w:top w:val="nil"/>
              <w:left w:val="nil"/>
              <w:bottom w:val="single" w:sz="4" w:space="0" w:color="auto"/>
              <w:right w:val="single" w:sz="4" w:space="0" w:color="auto"/>
            </w:tcBorders>
            <w:noWrap/>
            <w:hideMark/>
          </w:tcPr>
          <w:p w:rsidR="003474E4" w:rsidRDefault="003474E4">
            <w:r>
              <w:t>69,8</w:t>
            </w:r>
          </w:p>
        </w:tc>
        <w:tc>
          <w:tcPr>
            <w:tcW w:w="1109" w:type="dxa"/>
            <w:tcBorders>
              <w:top w:val="nil"/>
              <w:left w:val="nil"/>
              <w:bottom w:val="single" w:sz="4" w:space="0" w:color="auto"/>
              <w:right w:val="nil"/>
            </w:tcBorders>
            <w:noWrap/>
            <w:hideMark/>
          </w:tcPr>
          <w:p w:rsidR="003474E4" w:rsidRDefault="003474E4">
            <w:r>
              <w:t>40242695</w:t>
            </w:r>
          </w:p>
        </w:tc>
        <w:tc>
          <w:tcPr>
            <w:tcW w:w="607" w:type="dxa"/>
            <w:tcBorders>
              <w:top w:val="nil"/>
              <w:left w:val="single" w:sz="4" w:space="0" w:color="auto"/>
              <w:bottom w:val="single" w:sz="4" w:space="0" w:color="auto"/>
              <w:right w:val="single" w:sz="4" w:space="0" w:color="auto"/>
            </w:tcBorders>
            <w:noWrap/>
            <w:hideMark/>
          </w:tcPr>
          <w:p w:rsidR="003474E4" w:rsidRDefault="003474E4">
            <w:r>
              <w:t>68,2</w:t>
            </w:r>
          </w:p>
        </w:tc>
      </w:tr>
      <w:tr w:rsidR="003474E4" w:rsidTr="002C039F">
        <w:trPr>
          <w:trHeight w:val="300"/>
        </w:trPr>
        <w:tc>
          <w:tcPr>
            <w:tcW w:w="1476" w:type="dxa"/>
            <w:tcBorders>
              <w:top w:val="nil"/>
              <w:left w:val="single" w:sz="4" w:space="0" w:color="auto"/>
              <w:bottom w:val="single" w:sz="4" w:space="0" w:color="auto"/>
              <w:right w:val="nil"/>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Материальные затраты</w:t>
            </w:r>
          </w:p>
        </w:tc>
        <w:tc>
          <w:tcPr>
            <w:tcW w:w="1109" w:type="dxa"/>
            <w:tcBorders>
              <w:top w:val="nil"/>
              <w:left w:val="single" w:sz="4" w:space="0" w:color="auto"/>
              <w:bottom w:val="single" w:sz="4" w:space="0" w:color="auto"/>
              <w:right w:val="single" w:sz="4" w:space="0" w:color="auto"/>
            </w:tcBorders>
            <w:noWrap/>
            <w:hideMark/>
          </w:tcPr>
          <w:p w:rsidR="003474E4" w:rsidRDefault="003474E4">
            <w:r>
              <w:t>2804131</w:t>
            </w:r>
          </w:p>
        </w:tc>
        <w:tc>
          <w:tcPr>
            <w:tcW w:w="606" w:type="dxa"/>
            <w:tcBorders>
              <w:top w:val="nil"/>
              <w:left w:val="nil"/>
              <w:bottom w:val="single" w:sz="4" w:space="0" w:color="auto"/>
              <w:right w:val="single" w:sz="4" w:space="0" w:color="auto"/>
            </w:tcBorders>
            <w:noWrap/>
            <w:hideMark/>
          </w:tcPr>
          <w:p w:rsidR="003474E4" w:rsidRDefault="003474E4">
            <w:r>
              <w:t>22,7</w:t>
            </w:r>
          </w:p>
        </w:tc>
        <w:tc>
          <w:tcPr>
            <w:tcW w:w="1109" w:type="dxa"/>
            <w:tcBorders>
              <w:top w:val="nil"/>
              <w:left w:val="nil"/>
              <w:bottom w:val="single" w:sz="4" w:space="0" w:color="auto"/>
              <w:right w:val="single" w:sz="4" w:space="0" w:color="auto"/>
            </w:tcBorders>
            <w:noWrap/>
            <w:hideMark/>
          </w:tcPr>
          <w:p w:rsidR="003474E4" w:rsidRDefault="003474E4">
            <w:r>
              <w:t>2902264</w:t>
            </w:r>
          </w:p>
        </w:tc>
        <w:tc>
          <w:tcPr>
            <w:tcW w:w="606" w:type="dxa"/>
            <w:tcBorders>
              <w:top w:val="nil"/>
              <w:left w:val="nil"/>
              <w:bottom w:val="single" w:sz="4" w:space="0" w:color="auto"/>
              <w:right w:val="single" w:sz="4" w:space="0" w:color="auto"/>
            </w:tcBorders>
            <w:noWrap/>
            <w:hideMark/>
          </w:tcPr>
          <w:p w:rsidR="003474E4" w:rsidRDefault="003474E4">
            <w:r>
              <w:t>18</w:t>
            </w:r>
          </w:p>
        </w:tc>
        <w:tc>
          <w:tcPr>
            <w:tcW w:w="1109" w:type="dxa"/>
            <w:tcBorders>
              <w:top w:val="nil"/>
              <w:left w:val="nil"/>
              <w:bottom w:val="single" w:sz="4" w:space="0" w:color="auto"/>
              <w:right w:val="single" w:sz="4" w:space="0" w:color="auto"/>
            </w:tcBorders>
            <w:noWrap/>
            <w:hideMark/>
          </w:tcPr>
          <w:p w:rsidR="003474E4" w:rsidRDefault="003474E4">
            <w:r>
              <w:t>2931830</w:t>
            </w:r>
          </w:p>
        </w:tc>
        <w:tc>
          <w:tcPr>
            <w:tcW w:w="676" w:type="dxa"/>
            <w:tcBorders>
              <w:top w:val="nil"/>
              <w:left w:val="nil"/>
              <w:bottom w:val="single" w:sz="4" w:space="0" w:color="auto"/>
              <w:right w:val="single" w:sz="4" w:space="0" w:color="auto"/>
            </w:tcBorders>
            <w:noWrap/>
            <w:hideMark/>
          </w:tcPr>
          <w:p w:rsidR="003474E4" w:rsidRDefault="003474E4">
            <w:r>
              <w:t>19,3</w:t>
            </w:r>
          </w:p>
        </w:tc>
        <w:tc>
          <w:tcPr>
            <w:tcW w:w="1128" w:type="dxa"/>
            <w:tcBorders>
              <w:top w:val="nil"/>
              <w:left w:val="nil"/>
              <w:bottom w:val="single" w:sz="4" w:space="0" w:color="auto"/>
              <w:right w:val="single" w:sz="4" w:space="0" w:color="auto"/>
            </w:tcBorders>
            <w:noWrap/>
            <w:hideMark/>
          </w:tcPr>
          <w:p w:rsidR="003474E4" w:rsidRDefault="003474E4">
            <w:r>
              <w:t>2960945</w:t>
            </w:r>
          </w:p>
        </w:tc>
        <w:tc>
          <w:tcPr>
            <w:tcW w:w="606" w:type="dxa"/>
            <w:tcBorders>
              <w:top w:val="nil"/>
              <w:left w:val="nil"/>
              <w:bottom w:val="single" w:sz="4" w:space="0" w:color="auto"/>
              <w:right w:val="single" w:sz="4" w:space="0" w:color="auto"/>
            </w:tcBorders>
            <w:noWrap/>
            <w:hideMark/>
          </w:tcPr>
          <w:p w:rsidR="003474E4" w:rsidRDefault="003474E4">
            <w:r>
              <w:t>19,3</w:t>
            </w:r>
          </w:p>
        </w:tc>
        <w:tc>
          <w:tcPr>
            <w:tcW w:w="1109" w:type="dxa"/>
            <w:tcBorders>
              <w:top w:val="nil"/>
              <w:left w:val="nil"/>
              <w:bottom w:val="single" w:sz="4" w:space="0" w:color="auto"/>
              <w:right w:val="nil"/>
            </w:tcBorders>
            <w:noWrap/>
            <w:hideMark/>
          </w:tcPr>
          <w:p w:rsidR="003474E4" w:rsidRDefault="003474E4">
            <w:r>
              <w:t>11599170</w:t>
            </w:r>
          </w:p>
        </w:tc>
        <w:tc>
          <w:tcPr>
            <w:tcW w:w="607" w:type="dxa"/>
            <w:tcBorders>
              <w:top w:val="nil"/>
              <w:left w:val="single" w:sz="4" w:space="0" w:color="auto"/>
              <w:bottom w:val="single" w:sz="4" w:space="0" w:color="auto"/>
              <w:right w:val="single" w:sz="4" w:space="0" w:color="auto"/>
            </w:tcBorders>
            <w:noWrap/>
            <w:hideMark/>
          </w:tcPr>
          <w:p w:rsidR="003474E4" w:rsidRDefault="003474E4">
            <w:r>
              <w:t>19,6</w:t>
            </w:r>
          </w:p>
        </w:tc>
      </w:tr>
      <w:tr w:rsidR="003474E4" w:rsidTr="002C039F">
        <w:trPr>
          <w:trHeight w:val="300"/>
        </w:trPr>
        <w:tc>
          <w:tcPr>
            <w:tcW w:w="1476" w:type="dxa"/>
            <w:tcBorders>
              <w:top w:val="nil"/>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Амортизация </w:t>
            </w:r>
          </w:p>
        </w:tc>
        <w:tc>
          <w:tcPr>
            <w:tcW w:w="1109" w:type="dxa"/>
            <w:tcBorders>
              <w:top w:val="nil"/>
              <w:left w:val="nil"/>
              <w:bottom w:val="single" w:sz="4" w:space="0" w:color="auto"/>
              <w:right w:val="single" w:sz="4" w:space="0" w:color="auto"/>
            </w:tcBorders>
            <w:noWrap/>
            <w:hideMark/>
          </w:tcPr>
          <w:p w:rsidR="003474E4" w:rsidRDefault="003474E4">
            <w:r>
              <w:t>314775</w:t>
            </w:r>
          </w:p>
        </w:tc>
        <w:tc>
          <w:tcPr>
            <w:tcW w:w="606" w:type="dxa"/>
            <w:tcBorders>
              <w:top w:val="nil"/>
              <w:left w:val="nil"/>
              <w:bottom w:val="single" w:sz="4" w:space="0" w:color="auto"/>
              <w:right w:val="single" w:sz="4" w:space="0" w:color="auto"/>
            </w:tcBorders>
            <w:noWrap/>
            <w:hideMark/>
          </w:tcPr>
          <w:p w:rsidR="003474E4" w:rsidRDefault="003474E4">
            <w:r>
              <w:t>2,5</w:t>
            </w:r>
          </w:p>
        </w:tc>
        <w:tc>
          <w:tcPr>
            <w:tcW w:w="1109" w:type="dxa"/>
            <w:tcBorders>
              <w:top w:val="nil"/>
              <w:left w:val="nil"/>
              <w:bottom w:val="single" w:sz="4" w:space="0" w:color="auto"/>
              <w:right w:val="single" w:sz="4" w:space="0" w:color="auto"/>
            </w:tcBorders>
            <w:noWrap/>
            <w:hideMark/>
          </w:tcPr>
          <w:p w:rsidR="003474E4" w:rsidRDefault="003474E4">
            <w:r>
              <w:t>314775</w:t>
            </w:r>
          </w:p>
        </w:tc>
        <w:tc>
          <w:tcPr>
            <w:tcW w:w="606" w:type="dxa"/>
            <w:tcBorders>
              <w:top w:val="nil"/>
              <w:left w:val="nil"/>
              <w:bottom w:val="single" w:sz="4" w:space="0" w:color="auto"/>
              <w:right w:val="single" w:sz="4" w:space="0" w:color="auto"/>
            </w:tcBorders>
            <w:noWrap/>
            <w:hideMark/>
          </w:tcPr>
          <w:p w:rsidR="003474E4" w:rsidRDefault="003474E4">
            <w:r>
              <w:t>2</w:t>
            </w:r>
          </w:p>
        </w:tc>
        <w:tc>
          <w:tcPr>
            <w:tcW w:w="1109" w:type="dxa"/>
            <w:tcBorders>
              <w:top w:val="nil"/>
              <w:left w:val="nil"/>
              <w:bottom w:val="single" w:sz="4" w:space="0" w:color="auto"/>
              <w:right w:val="single" w:sz="4" w:space="0" w:color="auto"/>
            </w:tcBorders>
            <w:noWrap/>
            <w:hideMark/>
          </w:tcPr>
          <w:p w:rsidR="003474E4" w:rsidRDefault="003474E4">
            <w:r>
              <w:t>314775</w:t>
            </w:r>
          </w:p>
        </w:tc>
        <w:tc>
          <w:tcPr>
            <w:tcW w:w="676" w:type="dxa"/>
            <w:tcBorders>
              <w:top w:val="nil"/>
              <w:left w:val="nil"/>
              <w:bottom w:val="single" w:sz="4" w:space="0" w:color="auto"/>
              <w:right w:val="single" w:sz="4" w:space="0" w:color="auto"/>
            </w:tcBorders>
            <w:noWrap/>
            <w:hideMark/>
          </w:tcPr>
          <w:p w:rsidR="003474E4" w:rsidRDefault="003474E4">
            <w:r>
              <w:t>2,1</w:t>
            </w:r>
          </w:p>
        </w:tc>
        <w:tc>
          <w:tcPr>
            <w:tcW w:w="1128" w:type="dxa"/>
            <w:tcBorders>
              <w:top w:val="nil"/>
              <w:left w:val="nil"/>
              <w:bottom w:val="single" w:sz="4" w:space="0" w:color="auto"/>
              <w:right w:val="single" w:sz="4" w:space="0" w:color="auto"/>
            </w:tcBorders>
            <w:noWrap/>
            <w:hideMark/>
          </w:tcPr>
          <w:p w:rsidR="003474E4" w:rsidRDefault="003474E4">
            <w:r>
              <w:t>314775</w:t>
            </w:r>
          </w:p>
        </w:tc>
        <w:tc>
          <w:tcPr>
            <w:tcW w:w="606" w:type="dxa"/>
            <w:tcBorders>
              <w:top w:val="nil"/>
              <w:left w:val="nil"/>
              <w:bottom w:val="single" w:sz="4" w:space="0" w:color="auto"/>
              <w:right w:val="single" w:sz="4" w:space="0" w:color="auto"/>
            </w:tcBorders>
            <w:noWrap/>
            <w:hideMark/>
          </w:tcPr>
          <w:p w:rsidR="003474E4" w:rsidRDefault="003474E4">
            <w:r>
              <w:t>2</w:t>
            </w:r>
          </w:p>
        </w:tc>
        <w:tc>
          <w:tcPr>
            <w:tcW w:w="1109" w:type="dxa"/>
            <w:tcBorders>
              <w:top w:val="nil"/>
              <w:left w:val="nil"/>
              <w:bottom w:val="single" w:sz="4" w:space="0" w:color="auto"/>
              <w:right w:val="nil"/>
            </w:tcBorders>
            <w:noWrap/>
            <w:hideMark/>
          </w:tcPr>
          <w:p w:rsidR="003474E4" w:rsidRDefault="003474E4">
            <w:r>
              <w:t>1259100</w:t>
            </w:r>
          </w:p>
        </w:tc>
        <w:tc>
          <w:tcPr>
            <w:tcW w:w="607" w:type="dxa"/>
            <w:tcBorders>
              <w:top w:val="nil"/>
              <w:left w:val="single" w:sz="4" w:space="0" w:color="auto"/>
              <w:bottom w:val="single" w:sz="4" w:space="0" w:color="auto"/>
              <w:right w:val="single" w:sz="4" w:space="0" w:color="auto"/>
            </w:tcBorders>
            <w:noWrap/>
            <w:hideMark/>
          </w:tcPr>
          <w:p w:rsidR="003474E4" w:rsidRDefault="003474E4">
            <w:r>
              <w:t>2,1</w:t>
            </w:r>
          </w:p>
        </w:tc>
      </w:tr>
      <w:tr w:rsidR="003474E4" w:rsidTr="002C039F">
        <w:trPr>
          <w:trHeight w:val="300"/>
        </w:trPr>
        <w:tc>
          <w:tcPr>
            <w:tcW w:w="1476" w:type="dxa"/>
            <w:tcBorders>
              <w:top w:val="nil"/>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Прочие затраты</w:t>
            </w:r>
          </w:p>
        </w:tc>
        <w:tc>
          <w:tcPr>
            <w:tcW w:w="1109" w:type="dxa"/>
            <w:tcBorders>
              <w:top w:val="nil"/>
              <w:left w:val="nil"/>
              <w:bottom w:val="single" w:sz="4" w:space="0" w:color="auto"/>
              <w:right w:val="single" w:sz="4" w:space="0" w:color="auto"/>
            </w:tcBorders>
            <w:noWrap/>
            <w:hideMark/>
          </w:tcPr>
          <w:p w:rsidR="003474E4" w:rsidRDefault="003474E4">
            <w:r>
              <w:t>1095439</w:t>
            </w:r>
          </w:p>
        </w:tc>
        <w:tc>
          <w:tcPr>
            <w:tcW w:w="606" w:type="dxa"/>
            <w:tcBorders>
              <w:top w:val="nil"/>
              <w:left w:val="nil"/>
              <w:bottom w:val="single" w:sz="4" w:space="0" w:color="auto"/>
              <w:right w:val="single" w:sz="4" w:space="0" w:color="auto"/>
            </w:tcBorders>
            <w:noWrap/>
            <w:hideMark/>
          </w:tcPr>
          <w:p w:rsidR="003474E4" w:rsidRDefault="003474E4">
            <w:r>
              <w:t>8,9</w:t>
            </w:r>
          </w:p>
        </w:tc>
        <w:tc>
          <w:tcPr>
            <w:tcW w:w="1109" w:type="dxa"/>
            <w:tcBorders>
              <w:top w:val="nil"/>
              <w:left w:val="nil"/>
              <w:bottom w:val="single" w:sz="4" w:space="0" w:color="auto"/>
              <w:right w:val="single" w:sz="4" w:space="0" w:color="auto"/>
            </w:tcBorders>
            <w:noWrap/>
            <w:hideMark/>
          </w:tcPr>
          <w:p w:rsidR="003474E4" w:rsidRDefault="003474E4">
            <w:r>
              <w:t>2250125</w:t>
            </w:r>
          </w:p>
        </w:tc>
        <w:tc>
          <w:tcPr>
            <w:tcW w:w="606" w:type="dxa"/>
            <w:tcBorders>
              <w:top w:val="nil"/>
              <w:left w:val="nil"/>
              <w:bottom w:val="single" w:sz="4" w:space="0" w:color="auto"/>
              <w:right w:val="single" w:sz="4" w:space="0" w:color="auto"/>
            </w:tcBorders>
            <w:noWrap/>
            <w:hideMark/>
          </w:tcPr>
          <w:p w:rsidR="003474E4" w:rsidRDefault="003474E4">
            <w:r>
              <w:t>13,9</w:t>
            </w:r>
          </w:p>
        </w:tc>
        <w:tc>
          <w:tcPr>
            <w:tcW w:w="1109" w:type="dxa"/>
            <w:tcBorders>
              <w:top w:val="nil"/>
              <w:left w:val="nil"/>
              <w:bottom w:val="single" w:sz="4" w:space="0" w:color="auto"/>
              <w:right w:val="single" w:sz="4" w:space="0" w:color="auto"/>
            </w:tcBorders>
            <w:noWrap/>
            <w:hideMark/>
          </w:tcPr>
          <w:p w:rsidR="003474E4" w:rsidRDefault="003474E4">
            <w:r>
              <w:t>1227655</w:t>
            </w:r>
          </w:p>
        </w:tc>
        <w:tc>
          <w:tcPr>
            <w:tcW w:w="676" w:type="dxa"/>
            <w:tcBorders>
              <w:top w:val="nil"/>
              <w:left w:val="nil"/>
              <w:bottom w:val="single" w:sz="4" w:space="0" w:color="auto"/>
              <w:right w:val="single" w:sz="4" w:space="0" w:color="auto"/>
            </w:tcBorders>
            <w:noWrap/>
            <w:hideMark/>
          </w:tcPr>
          <w:p w:rsidR="003474E4" w:rsidRDefault="003474E4">
            <w:r>
              <w:t>8,1</w:t>
            </w:r>
          </w:p>
        </w:tc>
        <w:tc>
          <w:tcPr>
            <w:tcW w:w="1128" w:type="dxa"/>
            <w:tcBorders>
              <w:top w:val="nil"/>
              <w:left w:val="nil"/>
              <w:bottom w:val="single" w:sz="4" w:space="0" w:color="auto"/>
              <w:right w:val="single" w:sz="4" w:space="0" w:color="auto"/>
            </w:tcBorders>
            <w:noWrap/>
            <w:hideMark/>
          </w:tcPr>
          <w:p w:rsidR="003474E4" w:rsidRDefault="003474E4">
            <w:r>
              <w:t>1359896</w:t>
            </w:r>
          </w:p>
        </w:tc>
        <w:tc>
          <w:tcPr>
            <w:tcW w:w="606" w:type="dxa"/>
            <w:tcBorders>
              <w:top w:val="nil"/>
              <w:left w:val="nil"/>
              <w:bottom w:val="single" w:sz="4" w:space="0" w:color="auto"/>
              <w:right w:val="single" w:sz="4" w:space="0" w:color="auto"/>
            </w:tcBorders>
            <w:noWrap/>
            <w:hideMark/>
          </w:tcPr>
          <w:p w:rsidR="003474E4" w:rsidRDefault="003474E4">
            <w:r>
              <w:t>8,9</w:t>
            </w:r>
          </w:p>
        </w:tc>
        <w:tc>
          <w:tcPr>
            <w:tcW w:w="1109" w:type="dxa"/>
            <w:tcBorders>
              <w:top w:val="nil"/>
              <w:left w:val="nil"/>
              <w:bottom w:val="single" w:sz="4" w:space="0" w:color="auto"/>
              <w:right w:val="single" w:sz="4" w:space="0" w:color="auto"/>
            </w:tcBorders>
            <w:noWrap/>
            <w:hideMark/>
          </w:tcPr>
          <w:p w:rsidR="003474E4" w:rsidRDefault="003474E4">
            <w:r>
              <w:t>5933115</w:t>
            </w:r>
          </w:p>
        </w:tc>
        <w:tc>
          <w:tcPr>
            <w:tcW w:w="607" w:type="dxa"/>
            <w:tcBorders>
              <w:top w:val="nil"/>
              <w:left w:val="nil"/>
              <w:bottom w:val="single" w:sz="4" w:space="0" w:color="auto"/>
              <w:right w:val="single" w:sz="4" w:space="0" w:color="auto"/>
            </w:tcBorders>
            <w:noWrap/>
            <w:hideMark/>
          </w:tcPr>
          <w:p w:rsidR="003474E4" w:rsidRDefault="003474E4">
            <w:r>
              <w:t>10,1</w:t>
            </w:r>
          </w:p>
        </w:tc>
      </w:tr>
      <w:tr w:rsidR="003474E4" w:rsidTr="002C039F">
        <w:trPr>
          <w:trHeight w:val="300"/>
        </w:trPr>
        <w:tc>
          <w:tcPr>
            <w:tcW w:w="1476" w:type="dxa"/>
            <w:tcBorders>
              <w:top w:val="nil"/>
              <w:left w:val="single" w:sz="4" w:space="0" w:color="auto"/>
              <w:bottom w:val="single" w:sz="4" w:space="0" w:color="auto"/>
              <w:right w:val="single" w:sz="4" w:space="0" w:color="auto"/>
            </w:tcBorders>
            <w:noWrap/>
            <w:vAlign w:val="bottom"/>
            <w:hideMark/>
          </w:tcPr>
          <w:p w:rsidR="003474E4" w:rsidRDefault="003474E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1109" w:type="dxa"/>
            <w:tcBorders>
              <w:top w:val="nil"/>
              <w:left w:val="nil"/>
              <w:bottom w:val="single" w:sz="4" w:space="0" w:color="auto"/>
              <w:right w:val="single" w:sz="4" w:space="0" w:color="auto"/>
            </w:tcBorders>
            <w:noWrap/>
            <w:hideMark/>
          </w:tcPr>
          <w:p w:rsidR="003474E4" w:rsidRDefault="003474E4">
            <w:r>
              <w:t>12364165</w:t>
            </w:r>
          </w:p>
        </w:tc>
        <w:tc>
          <w:tcPr>
            <w:tcW w:w="606" w:type="dxa"/>
            <w:tcBorders>
              <w:top w:val="nil"/>
              <w:left w:val="nil"/>
              <w:bottom w:val="single" w:sz="4" w:space="0" w:color="auto"/>
              <w:right w:val="single" w:sz="4" w:space="0" w:color="auto"/>
            </w:tcBorders>
            <w:noWrap/>
            <w:hideMark/>
          </w:tcPr>
          <w:p w:rsidR="003474E4" w:rsidRDefault="003474E4">
            <w:r>
              <w:t>100</w:t>
            </w:r>
          </w:p>
        </w:tc>
        <w:tc>
          <w:tcPr>
            <w:tcW w:w="1109" w:type="dxa"/>
            <w:tcBorders>
              <w:top w:val="nil"/>
              <w:left w:val="nil"/>
              <w:bottom w:val="single" w:sz="4" w:space="0" w:color="auto"/>
              <w:right w:val="single" w:sz="4" w:space="0" w:color="auto"/>
            </w:tcBorders>
            <w:noWrap/>
            <w:hideMark/>
          </w:tcPr>
          <w:p w:rsidR="003474E4" w:rsidRDefault="003474E4">
            <w:r>
              <w:t>16138909</w:t>
            </w:r>
          </w:p>
        </w:tc>
        <w:tc>
          <w:tcPr>
            <w:tcW w:w="606" w:type="dxa"/>
            <w:tcBorders>
              <w:top w:val="nil"/>
              <w:left w:val="nil"/>
              <w:bottom w:val="single" w:sz="4" w:space="0" w:color="auto"/>
              <w:right w:val="single" w:sz="4" w:space="0" w:color="auto"/>
            </w:tcBorders>
            <w:noWrap/>
            <w:hideMark/>
          </w:tcPr>
          <w:p w:rsidR="003474E4" w:rsidRDefault="003474E4">
            <w:r>
              <w:t>100</w:t>
            </w:r>
          </w:p>
        </w:tc>
        <w:tc>
          <w:tcPr>
            <w:tcW w:w="1109" w:type="dxa"/>
            <w:tcBorders>
              <w:top w:val="nil"/>
              <w:left w:val="nil"/>
              <w:bottom w:val="single" w:sz="4" w:space="0" w:color="auto"/>
              <w:right w:val="single" w:sz="4" w:space="0" w:color="auto"/>
            </w:tcBorders>
            <w:noWrap/>
            <w:hideMark/>
          </w:tcPr>
          <w:p w:rsidR="003474E4" w:rsidRDefault="003474E4">
            <w:r>
              <w:t>15185461</w:t>
            </w:r>
          </w:p>
        </w:tc>
        <w:tc>
          <w:tcPr>
            <w:tcW w:w="676" w:type="dxa"/>
            <w:tcBorders>
              <w:top w:val="nil"/>
              <w:left w:val="nil"/>
              <w:bottom w:val="single" w:sz="4" w:space="0" w:color="auto"/>
              <w:right w:val="single" w:sz="4" w:space="0" w:color="auto"/>
            </w:tcBorders>
            <w:noWrap/>
            <w:hideMark/>
          </w:tcPr>
          <w:p w:rsidR="003474E4" w:rsidRDefault="003474E4">
            <w:r>
              <w:t>100</w:t>
            </w:r>
          </w:p>
        </w:tc>
        <w:tc>
          <w:tcPr>
            <w:tcW w:w="1128" w:type="dxa"/>
            <w:tcBorders>
              <w:top w:val="nil"/>
              <w:left w:val="nil"/>
              <w:bottom w:val="single" w:sz="4" w:space="0" w:color="auto"/>
              <w:right w:val="single" w:sz="4" w:space="0" w:color="auto"/>
            </w:tcBorders>
            <w:noWrap/>
            <w:hideMark/>
          </w:tcPr>
          <w:p w:rsidR="003474E4" w:rsidRDefault="003474E4">
            <w:r>
              <w:t>15345545</w:t>
            </w:r>
          </w:p>
        </w:tc>
        <w:tc>
          <w:tcPr>
            <w:tcW w:w="606" w:type="dxa"/>
            <w:tcBorders>
              <w:top w:val="nil"/>
              <w:left w:val="nil"/>
              <w:bottom w:val="single" w:sz="4" w:space="0" w:color="auto"/>
              <w:right w:val="single" w:sz="4" w:space="0" w:color="auto"/>
            </w:tcBorders>
            <w:noWrap/>
            <w:hideMark/>
          </w:tcPr>
          <w:p w:rsidR="003474E4" w:rsidRDefault="003474E4">
            <w:r>
              <w:t>100</w:t>
            </w:r>
          </w:p>
        </w:tc>
        <w:tc>
          <w:tcPr>
            <w:tcW w:w="1109" w:type="dxa"/>
            <w:tcBorders>
              <w:top w:val="nil"/>
              <w:left w:val="nil"/>
              <w:bottom w:val="single" w:sz="4" w:space="0" w:color="auto"/>
              <w:right w:val="single" w:sz="4" w:space="0" w:color="auto"/>
            </w:tcBorders>
            <w:noWrap/>
            <w:hideMark/>
          </w:tcPr>
          <w:p w:rsidR="003474E4" w:rsidRDefault="003474E4">
            <w:r>
              <w:t>59034080</w:t>
            </w:r>
          </w:p>
        </w:tc>
        <w:tc>
          <w:tcPr>
            <w:tcW w:w="607" w:type="dxa"/>
            <w:tcBorders>
              <w:top w:val="nil"/>
              <w:left w:val="nil"/>
              <w:bottom w:val="single" w:sz="4" w:space="0" w:color="auto"/>
              <w:right w:val="single" w:sz="4" w:space="0" w:color="auto"/>
            </w:tcBorders>
            <w:noWrap/>
            <w:hideMark/>
          </w:tcPr>
          <w:p w:rsidR="003474E4" w:rsidRDefault="003474E4">
            <w:r>
              <w:t>100</w:t>
            </w:r>
          </w:p>
        </w:tc>
      </w:tr>
    </w:tbl>
    <w:p w:rsidR="00A12503" w:rsidRDefault="003474E4"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lastRenderedPageBreak/>
        <w:t xml:space="preserve">Анализируя  структуру </w:t>
      </w:r>
      <w:r w:rsidR="00A12503">
        <w:rPr>
          <w:rFonts w:ascii="Times New Roman" w:eastAsia="Times New Roman" w:hAnsi="Times New Roman" w:cs="Times New Roman"/>
          <w:iCs/>
          <w:sz w:val="28"/>
          <w:szCs w:val="28"/>
          <w:lang w:eastAsia="ru-RU"/>
        </w:rPr>
        <w:t xml:space="preserve">фактически понесенных </w:t>
      </w:r>
      <w:r>
        <w:rPr>
          <w:rFonts w:ascii="Times New Roman" w:eastAsia="Times New Roman" w:hAnsi="Times New Roman" w:cs="Times New Roman"/>
          <w:iCs/>
          <w:sz w:val="28"/>
          <w:szCs w:val="28"/>
          <w:lang w:eastAsia="ru-RU"/>
        </w:rPr>
        <w:t xml:space="preserve">затрат ОСП Вяземский почтамт по экономически однородным элементам следует отметить большой удельный вес затрат на оплату труда 68,2%, что характеризует трудоемкость производственной деятельности почтамта по оказанию услуг населению. На втором месте идут материальные затраты 19,6%. </w:t>
      </w:r>
      <w:r w:rsidR="005705CA">
        <w:rPr>
          <w:rFonts w:ascii="Times New Roman" w:eastAsia="Times New Roman" w:hAnsi="Times New Roman" w:cs="Times New Roman"/>
          <w:iCs/>
          <w:sz w:val="28"/>
          <w:szCs w:val="28"/>
          <w:lang w:eastAsia="ru-RU"/>
        </w:rPr>
        <w:t>Динамика и соотношение плановых и фактических показателей затрат почтамт</w:t>
      </w:r>
      <w:r w:rsidR="00900973">
        <w:rPr>
          <w:rFonts w:ascii="Times New Roman" w:eastAsia="Times New Roman" w:hAnsi="Times New Roman" w:cs="Times New Roman"/>
          <w:iCs/>
          <w:sz w:val="28"/>
          <w:szCs w:val="28"/>
          <w:lang w:eastAsia="ru-RU"/>
        </w:rPr>
        <w:t>а</w:t>
      </w:r>
      <w:r w:rsidR="005705CA">
        <w:rPr>
          <w:rFonts w:ascii="Times New Roman" w:eastAsia="Times New Roman" w:hAnsi="Times New Roman" w:cs="Times New Roman"/>
          <w:iCs/>
          <w:sz w:val="28"/>
          <w:szCs w:val="28"/>
          <w:lang w:eastAsia="ru-RU"/>
        </w:rPr>
        <w:t xml:space="preserve"> по экономически</w:t>
      </w:r>
      <w:r w:rsidR="00900973">
        <w:rPr>
          <w:rFonts w:ascii="Times New Roman" w:eastAsia="Times New Roman" w:hAnsi="Times New Roman" w:cs="Times New Roman"/>
          <w:iCs/>
          <w:sz w:val="28"/>
          <w:szCs w:val="28"/>
          <w:lang w:eastAsia="ru-RU"/>
        </w:rPr>
        <w:t>м</w:t>
      </w:r>
      <w:r w:rsidR="005705CA">
        <w:rPr>
          <w:rFonts w:ascii="Times New Roman" w:eastAsia="Times New Roman" w:hAnsi="Times New Roman" w:cs="Times New Roman"/>
          <w:iCs/>
          <w:sz w:val="28"/>
          <w:szCs w:val="28"/>
          <w:lang w:eastAsia="ru-RU"/>
        </w:rPr>
        <w:t xml:space="preserve"> элементам представлена на рисунке 2</w:t>
      </w:r>
      <w:r w:rsidR="00D30F62">
        <w:rPr>
          <w:rFonts w:ascii="Times New Roman" w:eastAsia="Times New Roman" w:hAnsi="Times New Roman" w:cs="Times New Roman"/>
          <w:iCs/>
          <w:sz w:val="28"/>
          <w:szCs w:val="28"/>
          <w:lang w:eastAsia="ru-RU"/>
        </w:rPr>
        <w:t>4</w:t>
      </w:r>
      <w:r w:rsidR="005705CA">
        <w:rPr>
          <w:rFonts w:ascii="Times New Roman" w:eastAsia="Times New Roman" w:hAnsi="Times New Roman" w:cs="Times New Roman"/>
          <w:iCs/>
          <w:sz w:val="28"/>
          <w:szCs w:val="28"/>
          <w:lang w:eastAsia="ru-RU"/>
        </w:rPr>
        <w:t>.</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noProof/>
          <w:lang w:eastAsia="ru-RU"/>
        </w:rPr>
        <w:drawing>
          <wp:inline distT="0" distB="0" distL="0" distR="0">
            <wp:extent cx="4581525" cy="2752725"/>
            <wp:effectExtent l="0" t="0" r="9525" b="9525"/>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A12503" w:rsidRDefault="005705CA" w:rsidP="00A12503">
      <w:pPr>
        <w:spacing w:after="0" w:line="360" w:lineRule="auto"/>
        <w:ind w:firstLine="851"/>
        <w:jc w:val="center"/>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Рисунок 2</w:t>
      </w:r>
      <w:r w:rsidR="00D30F62">
        <w:rPr>
          <w:rFonts w:ascii="Times New Roman" w:eastAsia="Times New Roman" w:hAnsi="Times New Roman" w:cs="Times New Roman"/>
          <w:iCs/>
          <w:sz w:val="28"/>
          <w:szCs w:val="28"/>
          <w:lang w:eastAsia="ru-RU"/>
        </w:rPr>
        <w:t>4</w:t>
      </w:r>
      <w:r>
        <w:rPr>
          <w:rFonts w:ascii="Times New Roman" w:eastAsia="Times New Roman" w:hAnsi="Times New Roman" w:cs="Times New Roman"/>
          <w:iCs/>
          <w:sz w:val="28"/>
          <w:szCs w:val="28"/>
          <w:lang w:eastAsia="ru-RU"/>
        </w:rPr>
        <w:t xml:space="preserve"> – Динамика и соотношение плановых и фактических показателей почтамта  по элементам затрат в 2014 году</w:t>
      </w:r>
    </w:p>
    <w:p w:rsidR="00900973" w:rsidRDefault="00900973" w:rsidP="00A12503">
      <w:pPr>
        <w:spacing w:after="0" w:line="360" w:lineRule="auto"/>
        <w:ind w:firstLine="851"/>
        <w:jc w:val="center"/>
        <w:rPr>
          <w:rFonts w:ascii="Times New Roman" w:eastAsia="Times New Roman" w:hAnsi="Times New Roman" w:cs="Times New Roman"/>
          <w:iCs/>
          <w:sz w:val="28"/>
          <w:szCs w:val="28"/>
          <w:lang w:eastAsia="ru-RU"/>
        </w:rPr>
      </w:pPr>
    </w:p>
    <w:p w:rsidR="005705CA" w:rsidRDefault="005705CA" w:rsidP="005705CA">
      <w:pPr>
        <w:spacing w:after="0" w:line="360"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Таблица 1</w:t>
      </w:r>
      <w:r w:rsidR="00F021FA">
        <w:rPr>
          <w:rFonts w:ascii="Times New Roman" w:eastAsia="Times New Roman" w:hAnsi="Times New Roman" w:cs="Times New Roman"/>
          <w:iCs/>
          <w:sz w:val="24"/>
          <w:szCs w:val="24"/>
          <w:lang w:eastAsia="ru-RU"/>
        </w:rPr>
        <w:t>8</w:t>
      </w:r>
      <w:r>
        <w:rPr>
          <w:rFonts w:ascii="Times New Roman" w:eastAsia="Times New Roman" w:hAnsi="Times New Roman" w:cs="Times New Roman"/>
          <w:iCs/>
          <w:sz w:val="24"/>
          <w:szCs w:val="24"/>
          <w:lang w:eastAsia="ru-RU"/>
        </w:rPr>
        <w:t xml:space="preserve"> – Анализ отклонений затрат по элементам</w:t>
      </w:r>
      <w:r>
        <w:rPr>
          <w:rFonts w:ascii="Times New Roman" w:eastAsia="Times New Roman" w:hAnsi="Times New Roman" w:cs="Times New Roman"/>
          <w:iCs/>
          <w:sz w:val="24"/>
          <w:szCs w:val="24"/>
          <w:lang w:eastAsia="ru-RU"/>
        </w:rPr>
        <w:tab/>
      </w:r>
      <w:proofErr w:type="gramStart"/>
      <w:r>
        <w:rPr>
          <w:rFonts w:ascii="Times New Roman" w:eastAsia="Times New Roman" w:hAnsi="Times New Roman" w:cs="Times New Roman"/>
          <w:iCs/>
          <w:sz w:val="24"/>
          <w:szCs w:val="24"/>
          <w:lang w:eastAsia="ru-RU"/>
        </w:rPr>
        <w:t>в</w:t>
      </w:r>
      <w:proofErr w:type="gramEnd"/>
      <w:r>
        <w:rPr>
          <w:rFonts w:ascii="Times New Roman" w:eastAsia="Times New Roman" w:hAnsi="Times New Roman" w:cs="Times New Roman"/>
          <w:iCs/>
          <w:sz w:val="24"/>
          <w:szCs w:val="24"/>
          <w:lang w:eastAsia="ru-RU"/>
        </w:rPr>
        <w:t xml:space="preserve"> </w:t>
      </w:r>
      <w:proofErr w:type="gramStart"/>
      <w:r>
        <w:rPr>
          <w:rFonts w:ascii="Times New Roman" w:eastAsia="Times New Roman" w:hAnsi="Times New Roman" w:cs="Times New Roman"/>
          <w:iCs/>
          <w:sz w:val="24"/>
          <w:szCs w:val="24"/>
          <w:lang w:eastAsia="ru-RU"/>
        </w:rPr>
        <w:t>ОСП</w:t>
      </w:r>
      <w:proofErr w:type="gramEnd"/>
      <w:r>
        <w:rPr>
          <w:rFonts w:ascii="Times New Roman" w:eastAsia="Times New Roman" w:hAnsi="Times New Roman" w:cs="Times New Roman"/>
          <w:iCs/>
          <w:sz w:val="24"/>
          <w:szCs w:val="24"/>
          <w:lang w:eastAsia="ru-RU"/>
        </w:rPr>
        <w:t xml:space="preserve"> Вяземский почтамт</w:t>
      </w:r>
      <w:r>
        <w:rPr>
          <w:rFonts w:ascii="Times New Roman" w:eastAsia="Times New Roman" w:hAnsi="Times New Roman" w:cs="Times New Roman"/>
          <w:iCs/>
          <w:sz w:val="24"/>
          <w:szCs w:val="24"/>
          <w:lang w:eastAsia="ru-RU"/>
        </w:rPr>
        <w:tab/>
        <w:t xml:space="preserve">  (руб.)</w:t>
      </w:r>
    </w:p>
    <w:tbl>
      <w:tblPr>
        <w:tblW w:w="10128" w:type="dxa"/>
        <w:tblInd w:w="-803" w:type="dxa"/>
        <w:tblLook w:val="04A0" w:firstRow="1" w:lastRow="0" w:firstColumn="1" w:lastColumn="0" w:noHBand="0" w:noVBand="1"/>
      </w:tblPr>
      <w:tblGrid>
        <w:gridCol w:w="1476"/>
        <w:gridCol w:w="1091"/>
        <w:gridCol w:w="602"/>
        <w:gridCol w:w="851"/>
        <w:gridCol w:w="717"/>
        <w:gridCol w:w="1090"/>
        <w:gridCol w:w="709"/>
        <w:gridCol w:w="992"/>
        <w:gridCol w:w="606"/>
        <w:gridCol w:w="997"/>
        <w:gridCol w:w="997"/>
      </w:tblGrid>
      <w:tr w:rsidR="005705CA" w:rsidTr="002C039F">
        <w:trPr>
          <w:trHeight w:val="300"/>
        </w:trPr>
        <w:tc>
          <w:tcPr>
            <w:tcW w:w="1476" w:type="dxa"/>
            <w:vMerge w:val="restart"/>
            <w:tcBorders>
              <w:top w:val="single" w:sz="4" w:space="0" w:color="auto"/>
              <w:left w:val="single" w:sz="4" w:space="0" w:color="auto"/>
              <w:bottom w:val="single" w:sz="4" w:space="0" w:color="auto"/>
              <w:right w:val="nil"/>
            </w:tcBorders>
            <w:noWrap/>
            <w:vAlign w:val="bottom"/>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Статьи затрат</w:t>
            </w:r>
          </w:p>
          <w:p w:rsidR="005705CA" w:rsidRDefault="005705C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1693" w:type="dxa"/>
            <w:gridSpan w:val="2"/>
            <w:tcBorders>
              <w:top w:val="single" w:sz="4" w:space="0" w:color="auto"/>
              <w:left w:val="single" w:sz="4" w:space="0" w:color="auto"/>
              <w:bottom w:val="single" w:sz="4" w:space="0" w:color="auto"/>
              <w:right w:val="nil"/>
            </w:tcBorders>
            <w:noWrap/>
            <w:vAlign w:val="center"/>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квартал</w:t>
            </w:r>
          </w:p>
        </w:tc>
        <w:tc>
          <w:tcPr>
            <w:tcW w:w="1568" w:type="dxa"/>
            <w:gridSpan w:val="2"/>
            <w:tcBorders>
              <w:top w:val="single" w:sz="4" w:space="0" w:color="auto"/>
              <w:left w:val="single" w:sz="4" w:space="0" w:color="auto"/>
              <w:bottom w:val="single" w:sz="4" w:space="0" w:color="auto"/>
              <w:right w:val="nil"/>
            </w:tcBorders>
            <w:noWrap/>
            <w:vAlign w:val="center"/>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 квартал</w:t>
            </w:r>
          </w:p>
        </w:tc>
        <w:tc>
          <w:tcPr>
            <w:tcW w:w="1799" w:type="dxa"/>
            <w:gridSpan w:val="2"/>
            <w:tcBorders>
              <w:top w:val="single" w:sz="4" w:space="0" w:color="auto"/>
              <w:left w:val="single" w:sz="4" w:space="0" w:color="auto"/>
              <w:bottom w:val="single" w:sz="4" w:space="0" w:color="auto"/>
              <w:right w:val="nil"/>
            </w:tcBorders>
            <w:noWrap/>
            <w:vAlign w:val="center"/>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 квартал</w:t>
            </w:r>
          </w:p>
        </w:tc>
        <w:tc>
          <w:tcPr>
            <w:tcW w:w="1598" w:type="dxa"/>
            <w:gridSpan w:val="2"/>
            <w:tcBorders>
              <w:top w:val="single" w:sz="4" w:space="0" w:color="auto"/>
              <w:left w:val="single" w:sz="4" w:space="0" w:color="auto"/>
              <w:bottom w:val="single" w:sz="4" w:space="0" w:color="auto"/>
              <w:right w:val="nil"/>
            </w:tcBorders>
            <w:noWrap/>
            <w:vAlign w:val="center"/>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квартал</w:t>
            </w:r>
          </w:p>
        </w:tc>
        <w:tc>
          <w:tcPr>
            <w:tcW w:w="1994" w:type="dxa"/>
            <w:gridSpan w:val="2"/>
            <w:tcBorders>
              <w:top w:val="single" w:sz="4" w:space="0" w:color="auto"/>
              <w:left w:val="single" w:sz="4" w:space="0" w:color="auto"/>
              <w:bottom w:val="single" w:sz="4" w:space="0" w:color="auto"/>
              <w:right w:val="single" w:sz="4" w:space="0" w:color="auto"/>
            </w:tcBorders>
            <w:noWrap/>
            <w:vAlign w:val="center"/>
            <w:hideMark/>
          </w:tcPr>
          <w:p w:rsidR="005705CA" w:rsidRDefault="00F5298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w:t>
            </w:r>
            <w:r w:rsidR="005705CA">
              <w:rPr>
                <w:rFonts w:ascii="Times New Roman" w:eastAsia="Times New Roman" w:hAnsi="Times New Roman" w:cs="Times New Roman"/>
                <w:color w:val="000000"/>
                <w:sz w:val="20"/>
                <w:szCs w:val="20"/>
                <w:lang w:eastAsia="ru-RU"/>
              </w:rPr>
              <w:t>тклонение 4кв-1кв</w:t>
            </w:r>
            <w:r w:rsidR="005705CA">
              <w:rPr>
                <w:rFonts w:ascii="Times New Roman" w:eastAsia="Times New Roman" w:hAnsi="Times New Roman" w:cs="Times New Roman"/>
                <w:color w:val="000000"/>
                <w:sz w:val="20"/>
                <w:szCs w:val="20"/>
                <w:lang w:eastAsia="ru-RU"/>
              </w:rPr>
              <w:tab/>
            </w:r>
          </w:p>
        </w:tc>
      </w:tr>
      <w:tr w:rsidR="005705CA" w:rsidTr="002C039F">
        <w:trPr>
          <w:trHeight w:val="300"/>
        </w:trPr>
        <w:tc>
          <w:tcPr>
            <w:tcW w:w="0" w:type="auto"/>
            <w:vMerge/>
            <w:tcBorders>
              <w:top w:val="single" w:sz="4" w:space="0" w:color="auto"/>
              <w:left w:val="single" w:sz="4" w:space="0" w:color="auto"/>
              <w:bottom w:val="single" w:sz="4" w:space="0" w:color="auto"/>
              <w:right w:val="nil"/>
            </w:tcBorders>
            <w:vAlign w:val="center"/>
            <w:hideMark/>
          </w:tcPr>
          <w:p w:rsidR="005705CA" w:rsidRDefault="005705CA">
            <w:pPr>
              <w:spacing w:after="0" w:line="240" w:lineRule="auto"/>
              <w:rPr>
                <w:rFonts w:ascii="Times New Roman" w:eastAsia="Times New Roman" w:hAnsi="Times New Roman" w:cs="Times New Roman"/>
                <w:color w:val="000000"/>
                <w:sz w:val="20"/>
                <w:szCs w:val="20"/>
                <w:lang w:eastAsia="ru-RU"/>
              </w:rPr>
            </w:pPr>
          </w:p>
        </w:tc>
        <w:tc>
          <w:tcPr>
            <w:tcW w:w="1091" w:type="dxa"/>
            <w:tcBorders>
              <w:top w:val="nil"/>
              <w:left w:val="single" w:sz="4" w:space="0" w:color="auto"/>
              <w:bottom w:val="single" w:sz="4" w:space="0" w:color="auto"/>
              <w:right w:val="single" w:sz="4" w:space="0" w:color="auto"/>
            </w:tcBorders>
            <w:noWrap/>
            <w:vAlign w:val="center"/>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p w:rsidR="005705CA" w:rsidRDefault="005705CA">
            <w:pPr>
              <w:spacing w:after="0" w:line="240" w:lineRule="auto"/>
              <w:jc w:val="center"/>
              <w:rPr>
                <w:rFonts w:ascii="Times New Roman" w:eastAsia="Times New Roman" w:hAnsi="Times New Roman" w:cs="Times New Roman"/>
                <w:color w:val="000000"/>
                <w:sz w:val="20"/>
                <w:szCs w:val="20"/>
                <w:lang w:eastAsia="ru-RU"/>
              </w:rPr>
            </w:pPr>
            <w:proofErr w:type="spellStart"/>
            <w:r>
              <w:rPr>
                <w:rFonts w:ascii="Times New Roman" w:eastAsia="Times New Roman" w:hAnsi="Times New Roman" w:cs="Times New Roman"/>
                <w:color w:val="000000"/>
                <w:sz w:val="20"/>
                <w:szCs w:val="20"/>
                <w:lang w:eastAsia="ru-RU"/>
              </w:rPr>
              <w:t>откл</w:t>
            </w:r>
            <w:proofErr w:type="spellEnd"/>
            <w:r>
              <w:rPr>
                <w:rFonts w:ascii="Times New Roman" w:eastAsia="Times New Roman" w:hAnsi="Times New Roman" w:cs="Times New Roman"/>
                <w:color w:val="000000"/>
                <w:sz w:val="20"/>
                <w:szCs w:val="20"/>
                <w:lang w:eastAsia="ru-RU"/>
              </w:rPr>
              <w:t>.</w:t>
            </w:r>
          </w:p>
        </w:tc>
        <w:tc>
          <w:tcPr>
            <w:tcW w:w="602" w:type="dxa"/>
            <w:tcBorders>
              <w:top w:val="nil"/>
              <w:left w:val="nil"/>
              <w:bottom w:val="single" w:sz="4" w:space="0" w:color="auto"/>
              <w:right w:val="single" w:sz="4" w:space="0" w:color="auto"/>
            </w:tcBorders>
            <w:noWrap/>
            <w:vAlign w:val="center"/>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p w:rsidR="005705CA" w:rsidRDefault="005705CA">
            <w:pPr>
              <w:spacing w:after="0" w:line="240" w:lineRule="auto"/>
              <w:jc w:val="center"/>
              <w:rPr>
                <w:rFonts w:ascii="Times New Roman" w:eastAsia="Times New Roman" w:hAnsi="Times New Roman" w:cs="Times New Roman"/>
                <w:color w:val="000000"/>
                <w:sz w:val="20"/>
                <w:szCs w:val="20"/>
                <w:lang w:eastAsia="ru-RU"/>
              </w:rPr>
            </w:pPr>
            <w:proofErr w:type="spellStart"/>
            <w:r>
              <w:rPr>
                <w:rFonts w:ascii="Times New Roman" w:eastAsia="Times New Roman" w:hAnsi="Times New Roman" w:cs="Times New Roman"/>
                <w:color w:val="000000"/>
                <w:sz w:val="20"/>
                <w:szCs w:val="20"/>
                <w:lang w:eastAsia="ru-RU"/>
              </w:rPr>
              <w:t>вып</w:t>
            </w:r>
            <w:proofErr w:type="spellEnd"/>
            <w:r>
              <w:rPr>
                <w:rFonts w:ascii="Times New Roman" w:eastAsia="Times New Roman" w:hAnsi="Times New Roman" w:cs="Times New Roman"/>
                <w:color w:val="000000"/>
                <w:sz w:val="20"/>
                <w:szCs w:val="20"/>
                <w:lang w:eastAsia="ru-RU"/>
              </w:rPr>
              <w:t>.</w:t>
            </w:r>
          </w:p>
        </w:tc>
        <w:tc>
          <w:tcPr>
            <w:tcW w:w="851" w:type="dxa"/>
            <w:tcBorders>
              <w:top w:val="nil"/>
              <w:left w:val="nil"/>
              <w:bottom w:val="single" w:sz="4" w:space="0" w:color="auto"/>
              <w:right w:val="single" w:sz="4" w:space="0" w:color="auto"/>
            </w:tcBorders>
            <w:noWrap/>
            <w:vAlign w:val="center"/>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p w:rsidR="005705CA" w:rsidRDefault="005705CA">
            <w:pPr>
              <w:spacing w:after="0" w:line="240" w:lineRule="auto"/>
              <w:jc w:val="center"/>
              <w:rPr>
                <w:rFonts w:ascii="Times New Roman" w:eastAsia="Times New Roman" w:hAnsi="Times New Roman" w:cs="Times New Roman"/>
                <w:color w:val="000000"/>
                <w:sz w:val="20"/>
                <w:szCs w:val="20"/>
                <w:lang w:eastAsia="ru-RU"/>
              </w:rPr>
            </w:pPr>
            <w:proofErr w:type="spellStart"/>
            <w:r>
              <w:rPr>
                <w:rFonts w:ascii="Times New Roman" w:eastAsia="Times New Roman" w:hAnsi="Times New Roman" w:cs="Times New Roman"/>
                <w:color w:val="000000"/>
                <w:sz w:val="20"/>
                <w:szCs w:val="20"/>
                <w:lang w:eastAsia="ru-RU"/>
              </w:rPr>
              <w:t>откл</w:t>
            </w:r>
            <w:proofErr w:type="spellEnd"/>
            <w:r>
              <w:rPr>
                <w:rFonts w:ascii="Times New Roman" w:eastAsia="Times New Roman" w:hAnsi="Times New Roman" w:cs="Times New Roman"/>
                <w:color w:val="000000"/>
                <w:sz w:val="20"/>
                <w:szCs w:val="20"/>
                <w:lang w:eastAsia="ru-RU"/>
              </w:rPr>
              <w:t>.</w:t>
            </w:r>
          </w:p>
        </w:tc>
        <w:tc>
          <w:tcPr>
            <w:tcW w:w="717" w:type="dxa"/>
            <w:tcBorders>
              <w:top w:val="nil"/>
              <w:left w:val="nil"/>
              <w:bottom w:val="single" w:sz="4" w:space="0" w:color="auto"/>
              <w:right w:val="single" w:sz="4" w:space="0" w:color="auto"/>
            </w:tcBorders>
            <w:noWrap/>
            <w:vAlign w:val="center"/>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p w:rsidR="005705CA" w:rsidRDefault="005705CA">
            <w:pPr>
              <w:spacing w:after="0" w:line="240" w:lineRule="auto"/>
              <w:jc w:val="center"/>
              <w:rPr>
                <w:rFonts w:ascii="Times New Roman" w:eastAsia="Times New Roman" w:hAnsi="Times New Roman" w:cs="Times New Roman"/>
                <w:color w:val="000000"/>
                <w:sz w:val="20"/>
                <w:szCs w:val="20"/>
                <w:lang w:eastAsia="ru-RU"/>
              </w:rPr>
            </w:pPr>
            <w:proofErr w:type="spellStart"/>
            <w:r>
              <w:rPr>
                <w:rFonts w:ascii="Times New Roman" w:eastAsia="Times New Roman" w:hAnsi="Times New Roman" w:cs="Times New Roman"/>
                <w:color w:val="000000"/>
                <w:sz w:val="20"/>
                <w:szCs w:val="20"/>
                <w:lang w:eastAsia="ru-RU"/>
              </w:rPr>
              <w:t>вып</w:t>
            </w:r>
            <w:proofErr w:type="spellEnd"/>
            <w:r>
              <w:rPr>
                <w:rFonts w:ascii="Times New Roman" w:eastAsia="Times New Roman" w:hAnsi="Times New Roman" w:cs="Times New Roman"/>
                <w:color w:val="000000"/>
                <w:sz w:val="20"/>
                <w:szCs w:val="20"/>
                <w:lang w:eastAsia="ru-RU"/>
              </w:rPr>
              <w:t>.</w:t>
            </w:r>
          </w:p>
        </w:tc>
        <w:tc>
          <w:tcPr>
            <w:tcW w:w="1090" w:type="dxa"/>
            <w:tcBorders>
              <w:top w:val="nil"/>
              <w:left w:val="nil"/>
              <w:bottom w:val="single" w:sz="4" w:space="0" w:color="auto"/>
              <w:right w:val="single" w:sz="4" w:space="0" w:color="auto"/>
            </w:tcBorders>
            <w:noWrap/>
            <w:vAlign w:val="center"/>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p w:rsidR="005705CA" w:rsidRDefault="005705CA">
            <w:pPr>
              <w:spacing w:after="0" w:line="240" w:lineRule="auto"/>
              <w:jc w:val="center"/>
              <w:rPr>
                <w:rFonts w:ascii="Times New Roman" w:eastAsia="Times New Roman" w:hAnsi="Times New Roman" w:cs="Times New Roman"/>
                <w:color w:val="000000"/>
                <w:sz w:val="20"/>
                <w:szCs w:val="20"/>
                <w:lang w:eastAsia="ru-RU"/>
              </w:rPr>
            </w:pPr>
            <w:proofErr w:type="spellStart"/>
            <w:r>
              <w:rPr>
                <w:rFonts w:ascii="Times New Roman" w:eastAsia="Times New Roman" w:hAnsi="Times New Roman" w:cs="Times New Roman"/>
                <w:color w:val="000000"/>
                <w:sz w:val="20"/>
                <w:szCs w:val="20"/>
                <w:lang w:eastAsia="ru-RU"/>
              </w:rPr>
              <w:t>откл</w:t>
            </w:r>
            <w:proofErr w:type="spellEnd"/>
            <w:r>
              <w:rPr>
                <w:rFonts w:ascii="Times New Roman" w:eastAsia="Times New Roman" w:hAnsi="Times New Roman" w:cs="Times New Roman"/>
                <w:color w:val="000000"/>
                <w:sz w:val="20"/>
                <w:szCs w:val="20"/>
                <w:lang w:eastAsia="ru-RU"/>
              </w:rPr>
              <w:t>.</w:t>
            </w:r>
          </w:p>
        </w:tc>
        <w:tc>
          <w:tcPr>
            <w:tcW w:w="709" w:type="dxa"/>
            <w:tcBorders>
              <w:top w:val="nil"/>
              <w:left w:val="nil"/>
              <w:bottom w:val="single" w:sz="4" w:space="0" w:color="auto"/>
              <w:right w:val="single" w:sz="4" w:space="0" w:color="auto"/>
            </w:tcBorders>
            <w:noWrap/>
            <w:vAlign w:val="center"/>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p w:rsidR="005705CA" w:rsidRDefault="005705CA">
            <w:pPr>
              <w:spacing w:after="0" w:line="240" w:lineRule="auto"/>
              <w:jc w:val="center"/>
              <w:rPr>
                <w:rFonts w:ascii="Times New Roman" w:eastAsia="Times New Roman" w:hAnsi="Times New Roman" w:cs="Times New Roman"/>
                <w:color w:val="000000"/>
                <w:sz w:val="20"/>
                <w:szCs w:val="20"/>
                <w:lang w:eastAsia="ru-RU"/>
              </w:rPr>
            </w:pPr>
            <w:proofErr w:type="spellStart"/>
            <w:r>
              <w:rPr>
                <w:rFonts w:ascii="Times New Roman" w:eastAsia="Times New Roman" w:hAnsi="Times New Roman" w:cs="Times New Roman"/>
                <w:color w:val="000000"/>
                <w:sz w:val="20"/>
                <w:szCs w:val="20"/>
                <w:lang w:eastAsia="ru-RU"/>
              </w:rPr>
              <w:t>вып</w:t>
            </w:r>
            <w:proofErr w:type="spellEnd"/>
            <w:r>
              <w:rPr>
                <w:rFonts w:ascii="Times New Roman" w:eastAsia="Times New Roman" w:hAnsi="Times New Roman" w:cs="Times New Roman"/>
                <w:color w:val="000000"/>
                <w:sz w:val="20"/>
                <w:szCs w:val="20"/>
                <w:lang w:eastAsia="ru-RU"/>
              </w:rPr>
              <w:t>.</w:t>
            </w:r>
          </w:p>
        </w:tc>
        <w:tc>
          <w:tcPr>
            <w:tcW w:w="992" w:type="dxa"/>
            <w:tcBorders>
              <w:top w:val="nil"/>
              <w:left w:val="nil"/>
              <w:bottom w:val="single" w:sz="4" w:space="0" w:color="auto"/>
              <w:right w:val="single" w:sz="4" w:space="0" w:color="auto"/>
            </w:tcBorders>
            <w:noWrap/>
            <w:vAlign w:val="center"/>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p w:rsidR="005705CA" w:rsidRDefault="005705CA">
            <w:pPr>
              <w:spacing w:after="0" w:line="240" w:lineRule="auto"/>
              <w:jc w:val="center"/>
              <w:rPr>
                <w:rFonts w:ascii="Times New Roman" w:eastAsia="Times New Roman" w:hAnsi="Times New Roman" w:cs="Times New Roman"/>
                <w:color w:val="000000"/>
                <w:sz w:val="20"/>
                <w:szCs w:val="20"/>
                <w:lang w:eastAsia="ru-RU"/>
              </w:rPr>
            </w:pPr>
            <w:proofErr w:type="spellStart"/>
            <w:r>
              <w:rPr>
                <w:rFonts w:ascii="Times New Roman" w:eastAsia="Times New Roman" w:hAnsi="Times New Roman" w:cs="Times New Roman"/>
                <w:color w:val="000000"/>
                <w:sz w:val="20"/>
                <w:szCs w:val="20"/>
                <w:lang w:eastAsia="ru-RU"/>
              </w:rPr>
              <w:t>откл</w:t>
            </w:r>
            <w:proofErr w:type="spellEnd"/>
            <w:r>
              <w:rPr>
                <w:rFonts w:ascii="Times New Roman" w:eastAsia="Times New Roman" w:hAnsi="Times New Roman" w:cs="Times New Roman"/>
                <w:color w:val="000000"/>
                <w:sz w:val="20"/>
                <w:szCs w:val="20"/>
                <w:lang w:eastAsia="ru-RU"/>
              </w:rPr>
              <w:t>.</w:t>
            </w:r>
          </w:p>
        </w:tc>
        <w:tc>
          <w:tcPr>
            <w:tcW w:w="606" w:type="dxa"/>
            <w:tcBorders>
              <w:top w:val="nil"/>
              <w:left w:val="nil"/>
              <w:bottom w:val="single" w:sz="4" w:space="0" w:color="auto"/>
              <w:right w:val="single" w:sz="4" w:space="0" w:color="auto"/>
            </w:tcBorders>
            <w:noWrap/>
            <w:vAlign w:val="center"/>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p w:rsidR="005705CA" w:rsidRDefault="005705CA">
            <w:pPr>
              <w:spacing w:after="0" w:line="240" w:lineRule="auto"/>
              <w:jc w:val="center"/>
              <w:rPr>
                <w:rFonts w:ascii="Times New Roman" w:eastAsia="Times New Roman" w:hAnsi="Times New Roman" w:cs="Times New Roman"/>
                <w:color w:val="000000"/>
                <w:sz w:val="20"/>
                <w:szCs w:val="20"/>
                <w:lang w:eastAsia="ru-RU"/>
              </w:rPr>
            </w:pPr>
            <w:proofErr w:type="spellStart"/>
            <w:r>
              <w:rPr>
                <w:rFonts w:ascii="Times New Roman" w:eastAsia="Times New Roman" w:hAnsi="Times New Roman" w:cs="Times New Roman"/>
                <w:color w:val="000000"/>
                <w:sz w:val="20"/>
                <w:szCs w:val="20"/>
                <w:lang w:eastAsia="ru-RU"/>
              </w:rPr>
              <w:t>вып</w:t>
            </w:r>
            <w:proofErr w:type="spellEnd"/>
            <w:r>
              <w:rPr>
                <w:rFonts w:ascii="Times New Roman" w:eastAsia="Times New Roman" w:hAnsi="Times New Roman" w:cs="Times New Roman"/>
                <w:color w:val="000000"/>
                <w:sz w:val="20"/>
                <w:szCs w:val="20"/>
                <w:lang w:eastAsia="ru-RU"/>
              </w:rPr>
              <w:t>.</w:t>
            </w:r>
          </w:p>
        </w:tc>
        <w:tc>
          <w:tcPr>
            <w:tcW w:w="997" w:type="dxa"/>
            <w:tcBorders>
              <w:top w:val="nil"/>
              <w:left w:val="nil"/>
              <w:bottom w:val="single" w:sz="4" w:space="0" w:color="auto"/>
              <w:right w:val="nil"/>
            </w:tcBorders>
            <w:noWrap/>
            <w:vAlign w:val="center"/>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p w:rsidR="005705CA" w:rsidRDefault="005705CA">
            <w:pPr>
              <w:spacing w:after="0" w:line="240" w:lineRule="auto"/>
              <w:jc w:val="center"/>
              <w:rPr>
                <w:rFonts w:ascii="Times New Roman" w:eastAsia="Times New Roman" w:hAnsi="Times New Roman" w:cs="Times New Roman"/>
                <w:color w:val="000000"/>
                <w:sz w:val="20"/>
                <w:szCs w:val="20"/>
                <w:lang w:eastAsia="ru-RU"/>
              </w:rPr>
            </w:pPr>
            <w:proofErr w:type="spellStart"/>
            <w:r>
              <w:rPr>
                <w:rFonts w:ascii="Times New Roman" w:eastAsia="Times New Roman" w:hAnsi="Times New Roman" w:cs="Times New Roman"/>
                <w:color w:val="000000"/>
                <w:sz w:val="20"/>
                <w:szCs w:val="20"/>
                <w:lang w:eastAsia="ru-RU"/>
              </w:rPr>
              <w:t>откл</w:t>
            </w:r>
            <w:proofErr w:type="spellEnd"/>
            <w:r>
              <w:rPr>
                <w:rFonts w:ascii="Times New Roman" w:eastAsia="Times New Roman" w:hAnsi="Times New Roman" w:cs="Times New Roman"/>
                <w:color w:val="000000"/>
                <w:sz w:val="20"/>
                <w:szCs w:val="20"/>
                <w:lang w:eastAsia="ru-RU"/>
              </w:rPr>
              <w:t>.</w:t>
            </w:r>
          </w:p>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плана</w:t>
            </w:r>
          </w:p>
        </w:tc>
        <w:tc>
          <w:tcPr>
            <w:tcW w:w="997" w:type="dxa"/>
            <w:tcBorders>
              <w:top w:val="nil"/>
              <w:left w:val="single" w:sz="4" w:space="0" w:color="auto"/>
              <w:bottom w:val="single" w:sz="4" w:space="0" w:color="auto"/>
              <w:right w:val="single" w:sz="4" w:space="0" w:color="auto"/>
            </w:tcBorders>
            <w:noWrap/>
            <w:vAlign w:val="center"/>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p w:rsidR="005705CA" w:rsidRDefault="005705CA">
            <w:pPr>
              <w:spacing w:after="0" w:line="240" w:lineRule="auto"/>
              <w:jc w:val="center"/>
              <w:rPr>
                <w:rFonts w:ascii="Times New Roman" w:eastAsia="Times New Roman" w:hAnsi="Times New Roman" w:cs="Times New Roman"/>
                <w:color w:val="000000"/>
                <w:sz w:val="20"/>
                <w:szCs w:val="20"/>
                <w:lang w:eastAsia="ru-RU"/>
              </w:rPr>
            </w:pPr>
            <w:proofErr w:type="spellStart"/>
            <w:r>
              <w:rPr>
                <w:rFonts w:ascii="Times New Roman" w:eastAsia="Times New Roman" w:hAnsi="Times New Roman" w:cs="Times New Roman"/>
                <w:color w:val="000000"/>
                <w:sz w:val="20"/>
                <w:szCs w:val="20"/>
                <w:lang w:eastAsia="ru-RU"/>
              </w:rPr>
              <w:t>откл</w:t>
            </w:r>
            <w:proofErr w:type="spellEnd"/>
            <w:r>
              <w:rPr>
                <w:rFonts w:ascii="Times New Roman" w:eastAsia="Times New Roman" w:hAnsi="Times New Roman" w:cs="Times New Roman"/>
                <w:color w:val="000000"/>
                <w:sz w:val="20"/>
                <w:szCs w:val="20"/>
                <w:lang w:eastAsia="ru-RU"/>
              </w:rPr>
              <w:t>.</w:t>
            </w:r>
          </w:p>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факта</w:t>
            </w:r>
          </w:p>
        </w:tc>
      </w:tr>
      <w:tr w:rsidR="005705CA" w:rsidTr="002C039F">
        <w:trPr>
          <w:trHeight w:val="300"/>
        </w:trPr>
        <w:tc>
          <w:tcPr>
            <w:tcW w:w="1476" w:type="dxa"/>
            <w:tcBorders>
              <w:top w:val="nil"/>
              <w:left w:val="single" w:sz="4" w:space="0" w:color="auto"/>
              <w:bottom w:val="single" w:sz="4" w:space="0" w:color="auto"/>
              <w:right w:val="nil"/>
            </w:tcBorders>
            <w:noWrap/>
            <w:vAlign w:val="bottom"/>
            <w:hideMark/>
          </w:tcPr>
          <w:p w:rsidR="005705CA" w:rsidRDefault="005705C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Заработная плата</w:t>
            </w:r>
          </w:p>
        </w:tc>
        <w:tc>
          <w:tcPr>
            <w:tcW w:w="1091" w:type="dxa"/>
            <w:tcBorders>
              <w:top w:val="nil"/>
              <w:left w:val="single" w:sz="4" w:space="0" w:color="auto"/>
              <w:bottom w:val="single" w:sz="4" w:space="0" w:color="auto"/>
              <w:right w:val="single" w:sz="4" w:space="0" w:color="auto"/>
            </w:tcBorders>
            <w:noWrap/>
            <w:hideMark/>
          </w:tcPr>
          <w:p w:rsidR="005705CA" w:rsidRDefault="005705CA">
            <w:r>
              <w:t>3513</w:t>
            </w:r>
          </w:p>
        </w:tc>
        <w:tc>
          <w:tcPr>
            <w:tcW w:w="602" w:type="dxa"/>
            <w:tcBorders>
              <w:top w:val="nil"/>
              <w:left w:val="nil"/>
              <w:bottom w:val="single" w:sz="4" w:space="0" w:color="auto"/>
              <w:right w:val="single" w:sz="4" w:space="0" w:color="auto"/>
            </w:tcBorders>
            <w:noWrap/>
            <w:hideMark/>
          </w:tcPr>
          <w:p w:rsidR="005705CA" w:rsidRDefault="005705CA">
            <w:r>
              <w:t>100</w:t>
            </w:r>
          </w:p>
        </w:tc>
        <w:tc>
          <w:tcPr>
            <w:tcW w:w="851" w:type="dxa"/>
            <w:tcBorders>
              <w:top w:val="nil"/>
              <w:left w:val="nil"/>
              <w:bottom w:val="single" w:sz="4" w:space="0" w:color="auto"/>
              <w:right w:val="single" w:sz="4" w:space="0" w:color="auto"/>
            </w:tcBorders>
            <w:noWrap/>
            <w:hideMark/>
          </w:tcPr>
          <w:p w:rsidR="005705CA" w:rsidRDefault="005705CA">
            <w:r>
              <w:t>-26003</w:t>
            </w:r>
          </w:p>
        </w:tc>
        <w:tc>
          <w:tcPr>
            <w:tcW w:w="717" w:type="dxa"/>
            <w:tcBorders>
              <w:top w:val="nil"/>
              <w:left w:val="nil"/>
              <w:bottom w:val="single" w:sz="4" w:space="0" w:color="auto"/>
              <w:right w:val="single" w:sz="4" w:space="0" w:color="auto"/>
            </w:tcBorders>
            <w:noWrap/>
            <w:hideMark/>
          </w:tcPr>
          <w:p w:rsidR="005705CA" w:rsidRDefault="005705CA">
            <w:r>
              <w:t>99,8</w:t>
            </w:r>
          </w:p>
        </w:tc>
        <w:tc>
          <w:tcPr>
            <w:tcW w:w="1090" w:type="dxa"/>
            <w:tcBorders>
              <w:top w:val="nil"/>
              <w:left w:val="nil"/>
              <w:bottom w:val="single" w:sz="4" w:space="0" w:color="auto"/>
              <w:right w:val="single" w:sz="4" w:space="0" w:color="auto"/>
            </w:tcBorders>
            <w:noWrap/>
            <w:hideMark/>
          </w:tcPr>
          <w:p w:rsidR="005705CA" w:rsidRDefault="005705CA">
            <w:r>
              <w:t>2047</w:t>
            </w:r>
          </w:p>
        </w:tc>
        <w:tc>
          <w:tcPr>
            <w:tcW w:w="709" w:type="dxa"/>
            <w:tcBorders>
              <w:top w:val="nil"/>
              <w:left w:val="nil"/>
              <w:bottom w:val="single" w:sz="4" w:space="0" w:color="auto"/>
              <w:right w:val="single" w:sz="4" w:space="0" w:color="auto"/>
            </w:tcBorders>
            <w:noWrap/>
            <w:hideMark/>
          </w:tcPr>
          <w:p w:rsidR="005705CA" w:rsidRDefault="005705CA">
            <w:r>
              <w:t>100</w:t>
            </w:r>
          </w:p>
        </w:tc>
        <w:tc>
          <w:tcPr>
            <w:tcW w:w="992" w:type="dxa"/>
            <w:tcBorders>
              <w:top w:val="nil"/>
              <w:left w:val="nil"/>
              <w:bottom w:val="single" w:sz="4" w:space="0" w:color="auto"/>
              <w:right w:val="single" w:sz="4" w:space="0" w:color="auto"/>
            </w:tcBorders>
            <w:noWrap/>
            <w:hideMark/>
          </w:tcPr>
          <w:p w:rsidR="005705CA" w:rsidRDefault="005705CA">
            <w:r>
              <w:t>-1758</w:t>
            </w:r>
          </w:p>
        </w:tc>
        <w:tc>
          <w:tcPr>
            <w:tcW w:w="606" w:type="dxa"/>
            <w:tcBorders>
              <w:top w:val="nil"/>
              <w:left w:val="nil"/>
              <w:bottom w:val="single" w:sz="4" w:space="0" w:color="auto"/>
              <w:right w:val="single" w:sz="4" w:space="0" w:color="auto"/>
            </w:tcBorders>
            <w:noWrap/>
            <w:hideMark/>
          </w:tcPr>
          <w:p w:rsidR="005705CA" w:rsidRDefault="005705CA">
            <w:r>
              <w:t>100</w:t>
            </w:r>
          </w:p>
        </w:tc>
        <w:tc>
          <w:tcPr>
            <w:tcW w:w="997" w:type="dxa"/>
            <w:tcBorders>
              <w:top w:val="nil"/>
              <w:left w:val="nil"/>
              <w:bottom w:val="single" w:sz="4" w:space="0" w:color="auto"/>
              <w:right w:val="nil"/>
            </w:tcBorders>
            <w:noWrap/>
            <w:hideMark/>
          </w:tcPr>
          <w:p w:rsidR="005705CA" w:rsidRDefault="005705CA">
            <w:r>
              <w:t>2565380</w:t>
            </w:r>
          </w:p>
        </w:tc>
        <w:tc>
          <w:tcPr>
            <w:tcW w:w="997" w:type="dxa"/>
            <w:tcBorders>
              <w:top w:val="nil"/>
              <w:left w:val="single" w:sz="4" w:space="0" w:color="auto"/>
              <w:bottom w:val="single" w:sz="4" w:space="0" w:color="auto"/>
              <w:right w:val="single" w:sz="4" w:space="0" w:color="auto"/>
            </w:tcBorders>
            <w:noWrap/>
            <w:hideMark/>
          </w:tcPr>
          <w:p w:rsidR="005705CA" w:rsidRDefault="005705CA">
            <w:r>
              <w:t>2560109</w:t>
            </w:r>
          </w:p>
        </w:tc>
      </w:tr>
      <w:tr w:rsidR="005705CA" w:rsidTr="002C039F">
        <w:trPr>
          <w:trHeight w:val="300"/>
        </w:trPr>
        <w:tc>
          <w:tcPr>
            <w:tcW w:w="1476" w:type="dxa"/>
            <w:tcBorders>
              <w:top w:val="nil"/>
              <w:left w:val="single" w:sz="4" w:space="0" w:color="auto"/>
              <w:bottom w:val="single" w:sz="4" w:space="0" w:color="auto"/>
              <w:right w:val="nil"/>
            </w:tcBorders>
            <w:noWrap/>
            <w:vAlign w:val="bottom"/>
            <w:hideMark/>
          </w:tcPr>
          <w:p w:rsidR="005705CA" w:rsidRDefault="005705C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Материальные затраты</w:t>
            </w:r>
          </w:p>
        </w:tc>
        <w:tc>
          <w:tcPr>
            <w:tcW w:w="1091" w:type="dxa"/>
            <w:tcBorders>
              <w:top w:val="nil"/>
              <w:left w:val="single" w:sz="4" w:space="0" w:color="auto"/>
              <w:bottom w:val="single" w:sz="4" w:space="0" w:color="auto"/>
              <w:right w:val="single" w:sz="4" w:space="0" w:color="auto"/>
            </w:tcBorders>
            <w:noWrap/>
            <w:hideMark/>
          </w:tcPr>
          <w:p w:rsidR="005705CA" w:rsidRDefault="005705CA">
            <w:r>
              <w:t>-108024</w:t>
            </w:r>
          </w:p>
        </w:tc>
        <w:tc>
          <w:tcPr>
            <w:tcW w:w="602" w:type="dxa"/>
            <w:tcBorders>
              <w:top w:val="nil"/>
              <w:left w:val="nil"/>
              <w:bottom w:val="single" w:sz="4" w:space="0" w:color="auto"/>
              <w:right w:val="single" w:sz="4" w:space="0" w:color="auto"/>
            </w:tcBorders>
            <w:noWrap/>
            <w:hideMark/>
          </w:tcPr>
          <w:p w:rsidR="005705CA" w:rsidRDefault="005705CA">
            <w:r>
              <w:t>96</w:t>
            </w:r>
          </w:p>
        </w:tc>
        <w:tc>
          <w:tcPr>
            <w:tcW w:w="851" w:type="dxa"/>
            <w:tcBorders>
              <w:top w:val="nil"/>
              <w:left w:val="nil"/>
              <w:bottom w:val="single" w:sz="4" w:space="0" w:color="auto"/>
              <w:right w:val="single" w:sz="4" w:space="0" w:color="auto"/>
            </w:tcBorders>
            <w:noWrap/>
            <w:hideMark/>
          </w:tcPr>
          <w:p w:rsidR="005705CA" w:rsidRDefault="005705CA">
            <w:r>
              <w:t>-54414</w:t>
            </w:r>
          </w:p>
        </w:tc>
        <w:tc>
          <w:tcPr>
            <w:tcW w:w="717" w:type="dxa"/>
            <w:tcBorders>
              <w:top w:val="nil"/>
              <w:left w:val="nil"/>
              <w:bottom w:val="single" w:sz="4" w:space="0" w:color="auto"/>
              <w:right w:val="single" w:sz="4" w:space="0" w:color="auto"/>
            </w:tcBorders>
            <w:noWrap/>
            <w:hideMark/>
          </w:tcPr>
          <w:p w:rsidR="005705CA" w:rsidRDefault="005705CA">
            <w:r>
              <w:t>98</w:t>
            </w:r>
          </w:p>
        </w:tc>
        <w:tc>
          <w:tcPr>
            <w:tcW w:w="1090" w:type="dxa"/>
            <w:tcBorders>
              <w:top w:val="nil"/>
              <w:left w:val="nil"/>
              <w:bottom w:val="single" w:sz="4" w:space="0" w:color="auto"/>
              <w:right w:val="single" w:sz="4" w:space="0" w:color="auto"/>
            </w:tcBorders>
            <w:noWrap/>
            <w:hideMark/>
          </w:tcPr>
          <w:p w:rsidR="005705CA" w:rsidRDefault="005705CA">
            <w:r>
              <w:t>-17888</w:t>
            </w:r>
          </w:p>
        </w:tc>
        <w:tc>
          <w:tcPr>
            <w:tcW w:w="709" w:type="dxa"/>
            <w:tcBorders>
              <w:top w:val="nil"/>
              <w:left w:val="nil"/>
              <w:bottom w:val="single" w:sz="4" w:space="0" w:color="auto"/>
              <w:right w:val="single" w:sz="4" w:space="0" w:color="auto"/>
            </w:tcBorders>
            <w:noWrap/>
            <w:hideMark/>
          </w:tcPr>
          <w:p w:rsidR="005705CA" w:rsidRDefault="005705CA">
            <w:r>
              <w:t>99</w:t>
            </w:r>
          </w:p>
        </w:tc>
        <w:tc>
          <w:tcPr>
            <w:tcW w:w="992" w:type="dxa"/>
            <w:tcBorders>
              <w:top w:val="nil"/>
              <w:left w:val="nil"/>
              <w:bottom w:val="single" w:sz="4" w:space="0" w:color="auto"/>
              <w:right w:val="single" w:sz="4" w:space="0" w:color="auto"/>
            </w:tcBorders>
            <w:noWrap/>
            <w:hideMark/>
          </w:tcPr>
          <w:p w:rsidR="005705CA" w:rsidRDefault="005705CA">
            <w:r>
              <w:t>-582</w:t>
            </w:r>
          </w:p>
        </w:tc>
        <w:tc>
          <w:tcPr>
            <w:tcW w:w="606" w:type="dxa"/>
            <w:tcBorders>
              <w:top w:val="nil"/>
              <w:left w:val="nil"/>
              <w:bottom w:val="single" w:sz="4" w:space="0" w:color="auto"/>
              <w:right w:val="single" w:sz="4" w:space="0" w:color="auto"/>
            </w:tcBorders>
            <w:noWrap/>
            <w:hideMark/>
          </w:tcPr>
          <w:p w:rsidR="005705CA" w:rsidRDefault="005705CA">
            <w:r>
              <w:t>100</w:t>
            </w:r>
          </w:p>
        </w:tc>
        <w:tc>
          <w:tcPr>
            <w:tcW w:w="997" w:type="dxa"/>
            <w:tcBorders>
              <w:top w:val="nil"/>
              <w:left w:val="nil"/>
              <w:bottom w:val="single" w:sz="4" w:space="0" w:color="auto"/>
              <w:right w:val="nil"/>
            </w:tcBorders>
            <w:noWrap/>
            <w:hideMark/>
          </w:tcPr>
          <w:p w:rsidR="005705CA" w:rsidRDefault="005705CA">
            <w:r>
              <w:t>49372</w:t>
            </w:r>
          </w:p>
        </w:tc>
        <w:tc>
          <w:tcPr>
            <w:tcW w:w="997" w:type="dxa"/>
            <w:tcBorders>
              <w:top w:val="nil"/>
              <w:left w:val="single" w:sz="4" w:space="0" w:color="auto"/>
              <w:bottom w:val="single" w:sz="4" w:space="0" w:color="auto"/>
              <w:right w:val="single" w:sz="4" w:space="0" w:color="auto"/>
            </w:tcBorders>
            <w:noWrap/>
            <w:hideMark/>
          </w:tcPr>
          <w:p w:rsidR="005705CA" w:rsidRDefault="005705CA">
            <w:r>
              <w:t>156814</w:t>
            </w:r>
          </w:p>
        </w:tc>
      </w:tr>
      <w:tr w:rsidR="005705CA" w:rsidTr="002C039F">
        <w:trPr>
          <w:trHeight w:val="300"/>
        </w:trPr>
        <w:tc>
          <w:tcPr>
            <w:tcW w:w="1476" w:type="dxa"/>
            <w:tcBorders>
              <w:top w:val="nil"/>
              <w:left w:val="single" w:sz="4" w:space="0" w:color="auto"/>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Амортизация </w:t>
            </w:r>
          </w:p>
        </w:tc>
        <w:tc>
          <w:tcPr>
            <w:tcW w:w="1091" w:type="dxa"/>
            <w:tcBorders>
              <w:top w:val="nil"/>
              <w:left w:val="nil"/>
              <w:bottom w:val="single" w:sz="4" w:space="0" w:color="auto"/>
              <w:right w:val="single" w:sz="4" w:space="0" w:color="auto"/>
            </w:tcBorders>
            <w:noWrap/>
            <w:hideMark/>
          </w:tcPr>
          <w:p w:rsidR="005705CA" w:rsidRDefault="005705CA">
            <w:r>
              <w:t>0</w:t>
            </w:r>
          </w:p>
        </w:tc>
        <w:tc>
          <w:tcPr>
            <w:tcW w:w="602" w:type="dxa"/>
            <w:tcBorders>
              <w:top w:val="nil"/>
              <w:left w:val="nil"/>
              <w:bottom w:val="single" w:sz="4" w:space="0" w:color="auto"/>
              <w:right w:val="single" w:sz="4" w:space="0" w:color="auto"/>
            </w:tcBorders>
            <w:noWrap/>
            <w:hideMark/>
          </w:tcPr>
          <w:p w:rsidR="005705CA" w:rsidRDefault="005705CA">
            <w:r>
              <w:t>100</w:t>
            </w:r>
          </w:p>
        </w:tc>
        <w:tc>
          <w:tcPr>
            <w:tcW w:w="851" w:type="dxa"/>
            <w:tcBorders>
              <w:top w:val="nil"/>
              <w:left w:val="nil"/>
              <w:bottom w:val="single" w:sz="4" w:space="0" w:color="auto"/>
              <w:right w:val="single" w:sz="4" w:space="0" w:color="auto"/>
            </w:tcBorders>
            <w:noWrap/>
            <w:hideMark/>
          </w:tcPr>
          <w:p w:rsidR="005705CA" w:rsidRDefault="005705CA">
            <w:r>
              <w:t>0</w:t>
            </w:r>
          </w:p>
        </w:tc>
        <w:tc>
          <w:tcPr>
            <w:tcW w:w="717" w:type="dxa"/>
            <w:tcBorders>
              <w:top w:val="nil"/>
              <w:left w:val="nil"/>
              <w:bottom w:val="single" w:sz="4" w:space="0" w:color="auto"/>
              <w:right w:val="single" w:sz="4" w:space="0" w:color="auto"/>
            </w:tcBorders>
            <w:noWrap/>
            <w:hideMark/>
          </w:tcPr>
          <w:p w:rsidR="005705CA" w:rsidRDefault="005705CA">
            <w:r>
              <w:t>100</w:t>
            </w:r>
          </w:p>
        </w:tc>
        <w:tc>
          <w:tcPr>
            <w:tcW w:w="1090" w:type="dxa"/>
            <w:tcBorders>
              <w:top w:val="nil"/>
              <w:left w:val="nil"/>
              <w:bottom w:val="single" w:sz="4" w:space="0" w:color="auto"/>
              <w:right w:val="single" w:sz="4" w:space="0" w:color="auto"/>
            </w:tcBorders>
            <w:noWrap/>
            <w:hideMark/>
          </w:tcPr>
          <w:p w:rsidR="005705CA" w:rsidRDefault="005705CA">
            <w:r>
              <w:t>0</w:t>
            </w:r>
          </w:p>
        </w:tc>
        <w:tc>
          <w:tcPr>
            <w:tcW w:w="709" w:type="dxa"/>
            <w:tcBorders>
              <w:top w:val="nil"/>
              <w:left w:val="nil"/>
              <w:bottom w:val="single" w:sz="4" w:space="0" w:color="auto"/>
              <w:right w:val="single" w:sz="4" w:space="0" w:color="auto"/>
            </w:tcBorders>
            <w:noWrap/>
            <w:hideMark/>
          </w:tcPr>
          <w:p w:rsidR="005705CA" w:rsidRDefault="005705CA">
            <w:r>
              <w:t>100</w:t>
            </w:r>
          </w:p>
        </w:tc>
        <w:tc>
          <w:tcPr>
            <w:tcW w:w="992" w:type="dxa"/>
            <w:tcBorders>
              <w:top w:val="nil"/>
              <w:left w:val="nil"/>
              <w:bottom w:val="single" w:sz="4" w:space="0" w:color="auto"/>
              <w:right w:val="single" w:sz="4" w:space="0" w:color="auto"/>
            </w:tcBorders>
            <w:noWrap/>
            <w:hideMark/>
          </w:tcPr>
          <w:p w:rsidR="005705CA" w:rsidRDefault="005705CA">
            <w:r>
              <w:t>0</w:t>
            </w:r>
          </w:p>
        </w:tc>
        <w:tc>
          <w:tcPr>
            <w:tcW w:w="606" w:type="dxa"/>
            <w:tcBorders>
              <w:top w:val="nil"/>
              <w:left w:val="nil"/>
              <w:bottom w:val="single" w:sz="4" w:space="0" w:color="auto"/>
              <w:right w:val="single" w:sz="4" w:space="0" w:color="auto"/>
            </w:tcBorders>
            <w:noWrap/>
            <w:hideMark/>
          </w:tcPr>
          <w:p w:rsidR="005705CA" w:rsidRDefault="005705CA">
            <w:r>
              <w:t>100</w:t>
            </w:r>
          </w:p>
        </w:tc>
        <w:tc>
          <w:tcPr>
            <w:tcW w:w="997" w:type="dxa"/>
            <w:tcBorders>
              <w:top w:val="nil"/>
              <w:left w:val="nil"/>
              <w:bottom w:val="single" w:sz="4" w:space="0" w:color="auto"/>
              <w:right w:val="nil"/>
            </w:tcBorders>
            <w:noWrap/>
            <w:hideMark/>
          </w:tcPr>
          <w:p w:rsidR="005705CA" w:rsidRDefault="005705CA">
            <w:r>
              <w:t>0</w:t>
            </w:r>
          </w:p>
        </w:tc>
        <w:tc>
          <w:tcPr>
            <w:tcW w:w="997" w:type="dxa"/>
            <w:tcBorders>
              <w:top w:val="nil"/>
              <w:left w:val="single" w:sz="4" w:space="0" w:color="auto"/>
              <w:bottom w:val="single" w:sz="4" w:space="0" w:color="auto"/>
              <w:right w:val="single" w:sz="4" w:space="0" w:color="auto"/>
            </w:tcBorders>
            <w:noWrap/>
            <w:hideMark/>
          </w:tcPr>
          <w:p w:rsidR="005705CA" w:rsidRDefault="005705CA">
            <w:r>
              <w:t>0</w:t>
            </w:r>
          </w:p>
        </w:tc>
      </w:tr>
      <w:tr w:rsidR="005705CA" w:rsidTr="002C039F">
        <w:trPr>
          <w:trHeight w:val="300"/>
        </w:trPr>
        <w:tc>
          <w:tcPr>
            <w:tcW w:w="1476" w:type="dxa"/>
            <w:tcBorders>
              <w:top w:val="nil"/>
              <w:left w:val="single" w:sz="4" w:space="0" w:color="auto"/>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Прочие затраты</w:t>
            </w:r>
          </w:p>
        </w:tc>
        <w:tc>
          <w:tcPr>
            <w:tcW w:w="1091" w:type="dxa"/>
            <w:tcBorders>
              <w:top w:val="nil"/>
              <w:left w:val="nil"/>
              <w:bottom w:val="single" w:sz="4" w:space="0" w:color="auto"/>
              <w:right w:val="single" w:sz="4" w:space="0" w:color="auto"/>
            </w:tcBorders>
            <w:noWrap/>
            <w:hideMark/>
          </w:tcPr>
          <w:p w:rsidR="005705CA" w:rsidRDefault="005705CA">
            <w:r>
              <w:t>-218210</w:t>
            </w:r>
          </w:p>
        </w:tc>
        <w:tc>
          <w:tcPr>
            <w:tcW w:w="602" w:type="dxa"/>
            <w:tcBorders>
              <w:top w:val="nil"/>
              <w:left w:val="nil"/>
              <w:bottom w:val="single" w:sz="4" w:space="0" w:color="auto"/>
              <w:right w:val="single" w:sz="4" w:space="0" w:color="auto"/>
            </w:tcBorders>
            <w:noWrap/>
            <w:hideMark/>
          </w:tcPr>
          <w:p w:rsidR="005705CA" w:rsidRDefault="005705CA">
            <w:r>
              <w:t>83</w:t>
            </w:r>
          </w:p>
        </w:tc>
        <w:tc>
          <w:tcPr>
            <w:tcW w:w="851" w:type="dxa"/>
            <w:tcBorders>
              <w:top w:val="nil"/>
              <w:left w:val="nil"/>
              <w:bottom w:val="single" w:sz="4" w:space="0" w:color="auto"/>
              <w:right w:val="single" w:sz="4" w:space="0" w:color="auto"/>
            </w:tcBorders>
            <w:noWrap/>
            <w:hideMark/>
          </w:tcPr>
          <w:p w:rsidR="005705CA" w:rsidRDefault="005705CA">
            <w:r>
              <w:t>32950</w:t>
            </w:r>
          </w:p>
        </w:tc>
        <w:tc>
          <w:tcPr>
            <w:tcW w:w="717" w:type="dxa"/>
            <w:tcBorders>
              <w:top w:val="nil"/>
              <w:left w:val="nil"/>
              <w:bottom w:val="single" w:sz="4" w:space="0" w:color="auto"/>
              <w:right w:val="single" w:sz="4" w:space="0" w:color="auto"/>
            </w:tcBorders>
            <w:noWrap/>
            <w:hideMark/>
          </w:tcPr>
          <w:p w:rsidR="005705CA" w:rsidRDefault="005705CA">
            <w:r>
              <w:t>101,5</w:t>
            </w:r>
          </w:p>
        </w:tc>
        <w:tc>
          <w:tcPr>
            <w:tcW w:w="1090" w:type="dxa"/>
            <w:tcBorders>
              <w:top w:val="nil"/>
              <w:left w:val="nil"/>
              <w:bottom w:val="single" w:sz="4" w:space="0" w:color="auto"/>
              <w:right w:val="single" w:sz="4" w:space="0" w:color="auto"/>
            </w:tcBorders>
            <w:noWrap/>
            <w:hideMark/>
          </w:tcPr>
          <w:p w:rsidR="005705CA" w:rsidRDefault="005705CA">
            <w:r>
              <w:t>-214664</w:t>
            </w:r>
          </w:p>
        </w:tc>
        <w:tc>
          <w:tcPr>
            <w:tcW w:w="709" w:type="dxa"/>
            <w:tcBorders>
              <w:top w:val="nil"/>
              <w:left w:val="nil"/>
              <w:bottom w:val="single" w:sz="4" w:space="0" w:color="auto"/>
              <w:right w:val="single" w:sz="4" w:space="0" w:color="auto"/>
            </w:tcBorders>
            <w:noWrap/>
            <w:hideMark/>
          </w:tcPr>
          <w:p w:rsidR="005705CA" w:rsidRDefault="005705CA">
            <w:r>
              <w:t>85</w:t>
            </w:r>
          </w:p>
        </w:tc>
        <w:tc>
          <w:tcPr>
            <w:tcW w:w="992" w:type="dxa"/>
            <w:tcBorders>
              <w:top w:val="nil"/>
              <w:left w:val="nil"/>
              <w:bottom w:val="single" w:sz="4" w:space="0" w:color="auto"/>
              <w:right w:val="single" w:sz="4" w:space="0" w:color="auto"/>
            </w:tcBorders>
            <w:noWrap/>
            <w:hideMark/>
          </w:tcPr>
          <w:p w:rsidR="005705CA" w:rsidRDefault="005705CA">
            <w:r>
              <w:t>-198962</w:t>
            </w:r>
          </w:p>
        </w:tc>
        <w:tc>
          <w:tcPr>
            <w:tcW w:w="606" w:type="dxa"/>
            <w:tcBorders>
              <w:top w:val="nil"/>
              <w:left w:val="nil"/>
              <w:bottom w:val="single" w:sz="4" w:space="0" w:color="auto"/>
              <w:right w:val="single" w:sz="4" w:space="0" w:color="auto"/>
            </w:tcBorders>
            <w:noWrap/>
            <w:hideMark/>
          </w:tcPr>
          <w:p w:rsidR="005705CA" w:rsidRDefault="005705CA">
            <w:r>
              <w:t>87</w:t>
            </w:r>
          </w:p>
        </w:tc>
        <w:tc>
          <w:tcPr>
            <w:tcW w:w="997" w:type="dxa"/>
            <w:tcBorders>
              <w:top w:val="nil"/>
              <w:left w:val="nil"/>
              <w:bottom w:val="single" w:sz="4" w:space="0" w:color="auto"/>
              <w:right w:val="single" w:sz="4" w:space="0" w:color="auto"/>
            </w:tcBorders>
            <w:noWrap/>
            <w:hideMark/>
          </w:tcPr>
          <w:p w:rsidR="005705CA" w:rsidRDefault="005705CA">
            <w:r>
              <w:t>245209</w:t>
            </w:r>
          </w:p>
        </w:tc>
        <w:tc>
          <w:tcPr>
            <w:tcW w:w="997" w:type="dxa"/>
            <w:tcBorders>
              <w:top w:val="nil"/>
              <w:left w:val="nil"/>
              <w:bottom w:val="single" w:sz="4" w:space="0" w:color="auto"/>
              <w:right w:val="single" w:sz="4" w:space="0" w:color="auto"/>
            </w:tcBorders>
            <w:noWrap/>
            <w:hideMark/>
          </w:tcPr>
          <w:p w:rsidR="005705CA" w:rsidRDefault="005705CA">
            <w:r>
              <w:t>264457</w:t>
            </w:r>
          </w:p>
        </w:tc>
      </w:tr>
      <w:tr w:rsidR="005705CA" w:rsidTr="002C039F">
        <w:trPr>
          <w:trHeight w:val="300"/>
        </w:trPr>
        <w:tc>
          <w:tcPr>
            <w:tcW w:w="1476" w:type="dxa"/>
            <w:tcBorders>
              <w:top w:val="nil"/>
              <w:left w:val="single" w:sz="4" w:space="0" w:color="auto"/>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1091" w:type="dxa"/>
            <w:tcBorders>
              <w:top w:val="nil"/>
              <w:left w:val="nil"/>
              <w:bottom w:val="single" w:sz="4" w:space="0" w:color="auto"/>
              <w:right w:val="single" w:sz="4" w:space="0" w:color="auto"/>
            </w:tcBorders>
            <w:noWrap/>
            <w:hideMark/>
          </w:tcPr>
          <w:p w:rsidR="005705CA" w:rsidRDefault="005705CA">
            <w:r>
              <w:t>-322721</w:t>
            </w:r>
          </w:p>
        </w:tc>
        <w:tc>
          <w:tcPr>
            <w:tcW w:w="602" w:type="dxa"/>
            <w:tcBorders>
              <w:top w:val="nil"/>
              <w:left w:val="nil"/>
              <w:bottom w:val="single" w:sz="4" w:space="0" w:color="auto"/>
              <w:right w:val="single" w:sz="4" w:space="0" w:color="auto"/>
            </w:tcBorders>
            <w:noWrap/>
            <w:hideMark/>
          </w:tcPr>
          <w:p w:rsidR="005705CA" w:rsidRDefault="005705CA">
            <w:r>
              <w:t>98</w:t>
            </w:r>
          </w:p>
        </w:tc>
        <w:tc>
          <w:tcPr>
            <w:tcW w:w="851" w:type="dxa"/>
            <w:tcBorders>
              <w:top w:val="nil"/>
              <w:left w:val="nil"/>
              <w:bottom w:val="single" w:sz="4" w:space="0" w:color="auto"/>
              <w:right w:val="single" w:sz="4" w:space="0" w:color="auto"/>
            </w:tcBorders>
            <w:noWrap/>
            <w:hideMark/>
          </w:tcPr>
          <w:p w:rsidR="005705CA" w:rsidRDefault="005705CA">
            <w:r>
              <w:t>-47467</w:t>
            </w:r>
          </w:p>
        </w:tc>
        <w:tc>
          <w:tcPr>
            <w:tcW w:w="717" w:type="dxa"/>
            <w:tcBorders>
              <w:top w:val="nil"/>
              <w:left w:val="nil"/>
              <w:bottom w:val="single" w:sz="4" w:space="0" w:color="auto"/>
              <w:right w:val="single" w:sz="4" w:space="0" w:color="auto"/>
            </w:tcBorders>
            <w:noWrap/>
            <w:hideMark/>
          </w:tcPr>
          <w:p w:rsidR="005705CA" w:rsidRDefault="005705CA">
            <w:r>
              <w:t>99,7</w:t>
            </w:r>
          </w:p>
        </w:tc>
        <w:tc>
          <w:tcPr>
            <w:tcW w:w="1090" w:type="dxa"/>
            <w:tcBorders>
              <w:top w:val="nil"/>
              <w:left w:val="nil"/>
              <w:bottom w:val="single" w:sz="4" w:space="0" w:color="auto"/>
              <w:right w:val="single" w:sz="4" w:space="0" w:color="auto"/>
            </w:tcBorders>
            <w:noWrap/>
            <w:hideMark/>
          </w:tcPr>
          <w:p w:rsidR="005705CA" w:rsidRDefault="005705CA">
            <w:r>
              <w:t>-230505</w:t>
            </w:r>
          </w:p>
        </w:tc>
        <w:tc>
          <w:tcPr>
            <w:tcW w:w="709" w:type="dxa"/>
            <w:tcBorders>
              <w:top w:val="nil"/>
              <w:left w:val="nil"/>
              <w:bottom w:val="single" w:sz="4" w:space="0" w:color="auto"/>
              <w:right w:val="single" w:sz="4" w:space="0" w:color="auto"/>
            </w:tcBorders>
            <w:noWrap/>
            <w:hideMark/>
          </w:tcPr>
          <w:p w:rsidR="005705CA" w:rsidRDefault="005705CA">
            <w:r>
              <w:t>98,5</w:t>
            </w:r>
          </w:p>
        </w:tc>
        <w:tc>
          <w:tcPr>
            <w:tcW w:w="992" w:type="dxa"/>
            <w:tcBorders>
              <w:top w:val="nil"/>
              <w:left w:val="nil"/>
              <w:bottom w:val="single" w:sz="4" w:space="0" w:color="auto"/>
              <w:right w:val="single" w:sz="4" w:space="0" w:color="auto"/>
            </w:tcBorders>
            <w:noWrap/>
            <w:hideMark/>
          </w:tcPr>
          <w:p w:rsidR="005705CA" w:rsidRDefault="005705CA">
            <w:r>
              <w:t>-201302</w:t>
            </w:r>
          </w:p>
        </w:tc>
        <w:tc>
          <w:tcPr>
            <w:tcW w:w="606" w:type="dxa"/>
            <w:tcBorders>
              <w:top w:val="nil"/>
              <w:left w:val="nil"/>
              <w:bottom w:val="single" w:sz="4" w:space="0" w:color="auto"/>
              <w:right w:val="single" w:sz="4" w:space="0" w:color="auto"/>
            </w:tcBorders>
            <w:noWrap/>
            <w:hideMark/>
          </w:tcPr>
          <w:p w:rsidR="005705CA" w:rsidRDefault="005705CA">
            <w:r>
              <w:t>98,7</w:t>
            </w:r>
          </w:p>
        </w:tc>
        <w:tc>
          <w:tcPr>
            <w:tcW w:w="997" w:type="dxa"/>
            <w:tcBorders>
              <w:top w:val="nil"/>
              <w:left w:val="nil"/>
              <w:bottom w:val="single" w:sz="4" w:space="0" w:color="auto"/>
              <w:right w:val="single" w:sz="4" w:space="0" w:color="auto"/>
            </w:tcBorders>
            <w:noWrap/>
            <w:hideMark/>
          </w:tcPr>
          <w:p w:rsidR="005705CA" w:rsidRDefault="005705CA">
            <w:r>
              <w:t>2859961</w:t>
            </w:r>
          </w:p>
        </w:tc>
        <w:tc>
          <w:tcPr>
            <w:tcW w:w="997" w:type="dxa"/>
            <w:tcBorders>
              <w:top w:val="nil"/>
              <w:left w:val="nil"/>
              <w:bottom w:val="single" w:sz="4" w:space="0" w:color="auto"/>
              <w:right w:val="single" w:sz="4" w:space="0" w:color="auto"/>
            </w:tcBorders>
            <w:noWrap/>
            <w:hideMark/>
          </w:tcPr>
          <w:p w:rsidR="005705CA" w:rsidRDefault="005705CA">
            <w:r>
              <w:t>2981380</w:t>
            </w:r>
          </w:p>
        </w:tc>
      </w:tr>
    </w:tbl>
    <w:p w:rsidR="00A12503" w:rsidRDefault="00A12503" w:rsidP="002C039F">
      <w:pPr>
        <w:spacing w:after="0" w:line="360" w:lineRule="auto"/>
        <w:ind w:firstLine="851"/>
        <w:jc w:val="both"/>
        <w:rPr>
          <w:rFonts w:ascii="Times New Roman" w:eastAsia="Times New Roman" w:hAnsi="Times New Roman" w:cs="Times New Roman"/>
          <w:iCs/>
          <w:sz w:val="28"/>
          <w:szCs w:val="28"/>
          <w:lang w:eastAsia="ru-RU"/>
        </w:rPr>
      </w:pPr>
    </w:p>
    <w:p w:rsidR="00A12503" w:rsidRDefault="00A12503" w:rsidP="002C039F">
      <w:pPr>
        <w:spacing w:after="0" w:line="360" w:lineRule="auto"/>
        <w:ind w:firstLine="851"/>
        <w:jc w:val="both"/>
        <w:rPr>
          <w:rFonts w:ascii="Times New Roman" w:eastAsia="Times New Roman" w:hAnsi="Times New Roman" w:cs="Times New Roman"/>
          <w:iCs/>
          <w:sz w:val="28"/>
          <w:szCs w:val="28"/>
          <w:lang w:eastAsia="ru-RU"/>
        </w:rPr>
      </w:pPr>
    </w:p>
    <w:p w:rsidR="002C039F" w:rsidRDefault="00A12503" w:rsidP="002C039F">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lastRenderedPageBreak/>
        <w:t xml:space="preserve">На основе данных таблиц 16 и 17 можно рассмотреть отклонение затрат по элементам в денежном </w:t>
      </w:r>
      <w:r w:rsidR="00900973">
        <w:rPr>
          <w:rFonts w:ascii="Times New Roman" w:eastAsia="Times New Roman" w:hAnsi="Times New Roman" w:cs="Times New Roman"/>
          <w:iCs/>
          <w:sz w:val="28"/>
          <w:szCs w:val="28"/>
          <w:lang w:eastAsia="ru-RU"/>
        </w:rPr>
        <w:t>выражении</w:t>
      </w:r>
      <w:r>
        <w:rPr>
          <w:rFonts w:ascii="Times New Roman" w:eastAsia="Times New Roman" w:hAnsi="Times New Roman" w:cs="Times New Roman"/>
          <w:iCs/>
          <w:sz w:val="28"/>
          <w:szCs w:val="28"/>
          <w:lang w:eastAsia="ru-RU"/>
        </w:rPr>
        <w:t xml:space="preserve">,  а также проследить процентное выполнение плана поквартально. </w:t>
      </w:r>
      <w:r w:rsidR="00900973">
        <w:rPr>
          <w:rFonts w:ascii="Times New Roman" w:eastAsia="Times New Roman" w:hAnsi="Times New Roman" w:cs="Times New Roman"/>
          <w:iCs/>
          <w:sz w:val="28"/>
          <w:szCs w:val="28"/>
          <w:lang w:eastAsia="ru-RU"/>
        </w:rPr>
        <w:t>При анализе</w:t>
      </w:r>
      <w:r w:rsidR="005705CA">
        <w:rPr>
          <w:rFonts w:ascii="Times New Roman" w:eastAsia="Times New Roman" w:hAnsi="Times New Roman" w:cs="Times New Roman"/>
          <w:iCs/>
          <w:sz w:val="28"/>
          <w:szCs w:val="28"/>
          <w:lang w:eastAsia="ru-RU"/>
        </w:rPr>
        <w:t xml:space="preserve"> данны</w:t>
      </w:r>
      <w:r w:rsidR="00900973">
        <w:rPr>
          <w:rFonts w:ascii="Times New Roman" w:eastAsia="Times New Roman" w:hAnsi="Times New Roman" w:cs="Times New Roman"/>
          <w:iCs/>
          <w:sz w:val="28"/>
          <w:szCs w:val="28"/>
          <w:lang w:eastAsia="ru-RU"/>
        </w:rPr>
        <w:t>х</w:t>
      </w:r>
      <w:r w:rsidR="005705CA">
        <w:rPr>
          <w:rFonts w:ascii="Times New Roman" w:eastAsia="Times New Roman" w:hAnsi="Times New Roman" w:cs="Times New Roman"/>
          <w:iCs/>
          <w:sz w:val="28"/>
          <w:szCs w:val="28"/>
          <w:lang w:eastAsia="ru-RU"/>
        </w:rPr>
        <w:t xml:space="preserve"> таблицы 1</w:t>
      </w:r>
      <w:r w:rsidR="00F021FA">
        <w:rPr>
          <w:rFonts w:ascii="Times New Roman" w:eastAsia="Times New Roman" w:hAnsi="Times New Roman" w:cs="Times New Roman"/>
          <w:iCs/>
          <w:sz w:val="28"/>
          <w:szCs w:val="28"/>
          <w:lang w:eastAsia="ru-RU"/>
        </w:rPr>
        <w:t>8</w:t>
      </w:r>
      <w:r w:rsidR="005705CA">
        <w:rPr>
          <w:rFonts w:ascii="Times New Roman" w:eastAsia="Times New Roman" w:hAnsi="Times New Roman" w:cs="Times New Roman"/>
          <w:iCs/>
          <w:sz w:val="28"/>
          <w:szCs w:val="28"/>
          <w:lang w:eastAsia="ru-RU"/>
        </w:rPr>
        <w:t xml:space="preserve">, </w:t>
      </w:r>
      <w:r w:rsidR="00900973">
        <w:rPr>
          <w:rFonts w:ascii="Times New Roman" w:eastAsia="Times New Roman" w:hAnsi="Times New Roman" w:cs="Times New Roman"/>
          <w:iCs/>
          <w:sz w:val="28"/>
          <w:szCs w:val="28"/>
          <w:lang w:eastAsia="ru-RU"/>
        </w:rPr>
        <w:t>наблюдаются</w:t>
      </w:r>
      <w:r w:rsidR="005705CA">
        <w:rPr>
          <w:rFonts w:ascii="Times New Roman" w:eastAsia="Times New Roman" w:hAnsi="Times New Roman" w:cs="Times New Roman"/>
          <w:iCs/>
          <w:sz w:val="28"/>
          <w:szCs w:val="28"/>
          <w:lang w:eastAsia="ru-RU"/>
        </w:rPr>
        <w:t xml:space="preserve"> </w:t>
      </w:r>
      <w:r w:rsidR="00900973">
        <w:rPr>
          <w:rFonts w:ascii="Times New Roman" w:eastAsia="Times New Roman" w:hAnsi="Times New Roman" w:cs="Times New Roman"/>
          <w:iCs/>
          <w:sz w:val="28"/>
          <w:szCs w:val="28"/>
          <w:lang w:eastAsia="ru-RU"/>
        </w:rPr>
        <w:t>отрицательные</w:t>
      </w:r>
      <w:r w:rsidR="005705CA">
        <w:rPr>
          <w:rFonts w:ascii="Times New Roman" w:eastAsia="Times New Roman" w:hAnsi="Times New Roman" w:cs="Times New Roman"/>
          <w:iCs/>
          <w:sz w:val="28"/>
          <w:szCs w:val="28"/>
          <w:lang w:eastAsia="ru-RU"/>
        </w:rPr>
        <w:t xml:space="preserve"> отклонения выполнения плана  по элементам затрат, а само плановое задание выполняется </w:t>
      </w:r>
      <w:r w:rsidR="007C6E6A">
        <w:rPr>
          <w:rFonts w:ascii="Times New Roman" w:eastAsia="Times New Roman" w:hAnsi="Times New Roman" w:cs="Times New Roman"/>
          <w:iCs/>
          <w:sz w:val="28"/>
          <w:szCs w:val="28"/>
          <w:lang w:eastAsia="ru-RU"/>
        </w:rPr>
        <w:t>на</w:t>
      </w:r>
      <w:r w:rsidR="005705CA">
        <w:rPr>
          <w:rFonts w:ascii="Times New Roman" w:eastAsia="Times New Roman" w:hAnsi="Times New Roman" w:cs="Times New Roman"/>
          <w:iCs/>
          <w:sz w:val="28"/>
          <w:szCs w:val="28"/>
          <w:lang w:eastAsia="ru-RU"/>
        </w:rPr>
        <w:t xml:space="preserve"> 83% - 87% по статье «Прочие затраты»</w:t>
      </w:r>
      <w:r w:rsidR="007C6E6A">
        <w:rPr>
          <w:rFonts w:ascii="Times New Roman" w:eastAsia="Times New Roman" w:hAnsi="Times New Roman" w:cs="Times New Roman"/>
          <w:iCs/>
          <w:sz w:val="28"/>
          <w:szCs w:val="28"/>
          <w:lang w:eastAsia="ru-RU"/>
        </w:rPr>
        <w:t xml:space="preserve"> и</w:t>
      </w:r>
      <w:r w:rsidR="005705CA">
        <w:rPr>
          <w:rFonts w:ascii="Times New Roman" w:eastAsia="Times New Roman" w:hAnsi="Times New Roman" w:cs="Times New Roman"/>
          <w:iCs/>
          <w:sz w:val="28"/>
          <w:szCs w:val="28"/>
          <w:lang w:eastAsia="ru-RU"/>
        </w:rPr>
        <w:t xml:space="preserve"> </w:t>
      </w:r>
      <w:r w:rsidR="007C6E6A">
        <w:rPr>
          <w:rFonts w:ascii="Times New Roman" w:eastAsia="Times New Roman" w:hAnsi="Times New Roman" w:cs="Times New Roman"/>
          <w:iCs/>
          <w:sz w:val="28"/>
          <w:szCs w:val="28"/>
          <w:lang w:eastAsia="ru-RU"/>
        </w:rPr>
        <w:t>на</w:t>
      </w:r>
      <w:r w:rsidR="005705CA">
        <w:rPr>
          <w:rFonts w:ascii="Times New Roman" w:eastAsia="Times New Roman" w:hAnsi="Times New Roman" w:cs="Times New Roman"/>
          <w:iCs/>
          <w:sz w:val="28"/>
          <w:szCs w:val="28"/>
          <w:lang w:eastAsia="ru-RU"/>
        </w:rPr>
        <w:t xml:space="preserve"> 96%-100% по основным статьям затрат: «Заработная плата» и «Материальные затраты», что свидетельствует об экономии средств. </w:t>
      </w:r>
    </w:p>
    <w:p w:rsidR="005705CA" w:rsidRDefault="005705CA" w:rsidP="002C039F">
      <w:pPr>
        <w:spacing w:after="0" w:line="360" w:lineRule="auto"/>
        <w:ind w:firstLine="851"/>
        <w:jc w:val="both"/>
        <w:rPr>
          <w:rFonts w:ascii="Times New Roman" w:eastAsia="Times New Roman" w:hAnsi="Times New Roman" w:cs="Times New Roman"/>
          <w:iCs/>
          <w:sz w:val="28"/>
          <w:szCs w:val="28"/>
          <w:lang w:eastAsia="ru-RU"/>
        </w:rPr>
      </w:pPr>
      <w:r>
        <w:rPr>
          <w:noProof/>
          <w:lang w:eastAsia="ru-RU"/>
        </w:rPr>
        <w:drawing>
          <wp:inline distT="0" distB="0" distL="0" distR="0" wp14:anchorId="6416A4E2" wp14:editId="53C06DE2">
            <wp:extent cx="4638675" cy="2638425"/>
            <wp:effectExtent l="0" t="0" r="9525" b="9525"/>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5705CA" w:rsidRDefault="002C039F" w:rsidP="002C039F">
      <w:pPr>
        <w:spacing w:after="0" w:line="360" w:lineRule="auto"/>
        <w:jc w:val="center"/>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Р</w:t>
      </w:r>
      <w:r w:rsidR="005705CA">
        <w:rPr>
          <w:rFonts w:ascii="Times New Roman" w:eastAsia="Times New Roman" w:hAnsi="Times New Roman" w:cs="Times New Roman"/>
          <w:iCs/>
          <w:sz w:val="28"/>
          <w:szCs w:val="28"/>
          <w:lang w:eastAsia="ru-RU"/>
        </w:rPr>
        <w:t xml:space="preserve">исунок </w:t>
      </w:r>
      <w:r w:rsidR="00A12503">
        <w:rPr>
          <w:rFonts w:ascii="Times New Roman" w:eastAsia="Times New Roman" w:hAnsi="Times New Roman" w:cs="Times New Roman"/>
          <w:iCs/>
          <w:sz w:val="28"/>
          <w:szCs w:val="28"/>
          <w:lang w:eastAsia="ru-RU"/>
        </w:rPr>
        <w:t>2</w:t>
      </w:r>
      <w:r w:rsidR="00D30F62">
        <w:rPr>
          <w:rFonts w:ascii="Times New Roman" w:eastAsia="Times New Roman" w:hAnsi="Times New Roman" w:cs="Times New Roman"/>
          <w:iCs/>
          <w:sz w:val="28"/>
          <w:szCs w:val="28"/>
          <w:lang w:eastAsia="ru-RU"/>
        </w:rPr>
        <w:t>5</w:t>
      </w:r>
      <w:r w:rsidR="005705CA">
        <w:rPr>
          <w:rFonts w:ascii="Times New Roman" w:eastAsia="Times New Roman" w:hAnsi="Times New Roman" w:cs="Times New Roman"/>
          <w:iCs/>
          <w:sz w:val="28"/>
          <w:szCs w:val="28"/>
          <w:lang w:eastAsia="ru-RU"/>
        </w:rPr>
        <w:t xml:space="preserve"> – Динамика плановых и фактических показателей почтамта в начале и конце 2014 года</w:t>
      </w:r>
    </w:p>
    <w:p w:rsidR="003474E4" w:rsidRDefault="002C039F" w:rsidP="002C039F">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Рассмотрев отклонение затрат во временном разрезе 1 и 4 квартала, можно увидеть, что и планируемые суммы по статьям затрат и их фактические показатели имеют тенденцию к увеличению.</w:t>
      </w:r>
    </w:p>
    <w:p w:rsidR="00F021FA" w:rsidRDefault="003474E4" w:rsidP="003474E4">
      <w:pPr>
        <w:spacing w:after="0" w:line="360"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 xml:space="preserve">Таблица </w:t>
      </w:r>
      <w:r w:rsidR="00F021FA">
        <w:rPr>
          <w:rFonts w:ascii="Times New Roman" w:eastAsia="Times New Roman" w:hAnsi="Times New Roman" w:cs="Times New Roman"/>
          <w:iCs/>
          <w:sz w:val="24"/>
          <w:szCs w:val="24"/>
          <w:lang w:eastAsia="ru-RU"/>
        </w:rPr>
        <w:t>19</w:t>
      </w:r>
      <w:r>
        <w:rPr>
          <w:rFonts w:ascii="Times New Roman" w:eastAsia="Times New Roman" w:hAnsi="Times New Roman" w:cs="Times New Roman"/>
          <w:iCs/>
          <w:sz w:val="24"/>
          <w:szCs w:val="24"/>
          <w:lang w:eastAsia="ru-RU"/>
        </w:rPr>
        <w:t xml:space="preserve"> - Динамический анализ структуры затрат почтамта по элементам</w:t>
      </w:r>
      <w:proofErr w:type="gramStart"/>
      <w:r>
        <w:rPr>
          <w:rFonts w:ascii="Times New Roman" w:eastAsia="Times New Roman" w:hAnsi="Times New Roman" w:cs="Times New Roman"/>
          <w:iCs/>
          <w:sz w:val="24"/>
          <w:szCs w:val="24"/>
          <w:lang w:eastAsia="ru-RU"/>
        </w:rPr>
        <w:t xml:space="preserve">              (%)</w:t>
      </w:r>
      <w:proofErr w:type="gramEnd"/>
    </w:p>
    <w:tbl>
      <w:tblPr>
        <w:tblStyle w:val="a9"/>
        <w:tblW w:w="10165" w:type="dxa"/>
        <w:tblInd w:w="-818" w:type="dxa"/>
        <w:tblLook w:val="04A0" w:firstRow="1" w:lastRow="0" w:firstColumn="1" w:lastColumn="0" w:noHBand="0" w:noVBand="1"/>
      </w:tblPr>
      <w:tblGrid>
        <w:gridCol w:w="1171"/>
        <w:gridCol w:w="619"/>
        <w:gridCol w:w="619"/>
        <w:gridCol w:w="596"/>
        <w:gridCol w:w="619"/>
        <w:gridCol w:w="619"/>
        <w:gridCol w:w="668"/>
        <w:gridCol w:w="619"/>
        <w:gridCol w:w="619"/>
        <w:gridCol w:w="596"/>
        <w:gridCol w:w="619"/>
        <w:gridCol w:w="619"/>
        <w:gridCol w:w="695"/>
        <w:gridCol w:w="695"/>
        <w:gridCol w:w="916"/>
      </w:tblGrid>
      <w:tr w:rsidR="003474E4" w:rsidTr="003474E4">
        <w:trPr>
          <w:trHeight w:val="300"/>
        </w:trPr>
        <w:tc>
          <w:tcPr>
            <w:tcW w:w="1171"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Статьи затрат</w:t>
            </w:r>
          </w:p>
        </w:tc>
        <w:tc>
          <w:tcPr>
            <w:tcW w:w="1786" w:type="dxa"/>
            <w:gridSpan w:val="3"/>
            <w:tcBorders>
              <w:top w:val="single" w:sz="4" w:space="0" w:color="auto"/>
              <w:left w:val="single" w:sz="4" w:space="0" w:color="auto"/>
              <w:bottom w:val="single" w:sz="4" w:space="0" w:color="auto"/>
              <w:right w:val="single" w:sz="4" w:space="0" w:color="auto"/>
            </w:tcBorders>
            <w:noWrap/>
          </w:tcPr>
          <w:p w:rsidR="003474E4" w:rsidRDefault="003474E4">
            <w:pPr>
              <w:jc w:val="center"/>
              <w:rPr>
                <w:rFonts w:ascii="Times New Roman" w:hAnsi="Times New Roman" w:cs="Times New Roman"/>
                <w:sz w:val="20"/>
                <w:szCs w:val="20"/>
              </w:rPr>
            </w:pPr>
          </w:p>
          <w:p w:rsidR="003474E4" w:rsidRDefault="003474E4">
            <w:pPr>
              <w:jc w:val="center"/>
              <w:rPr>
                <w:rFonts w:ascii="Times New Roman" w:hAnsi="Times New Roman" w:cs="Times New Roman"/>
                <w:sz w:val="20"/>
                <w:szCs w:val="20"/>
              </w:rPr>
            </w:pPr>
            <w:r>
              <w:rPr>
                <w:rFonts w:ascii="Times New Roman" w:hAnsi="Times New Roman" w:cs="Times New Roman"/>
                <w:sz w:val="20"/>
                <w:szCs w:val="20"/>
              </w:rPr>
              <w:t>1 квартал</w:t>
            </w:r>
          </w:p>
        </w:tc>
        <w:tc>
          <w:tcPr>
            <w:tcW w:w="1906" w:type="dxa"/>
            <w:gridSpan w:val="3"/>
            <w:tcBorders>
              <w:top w:val="single" w:sz="4" w:space="0" w:color="auto"/>
              <w:left w:val="single" w:sz="4" w:space="0" w:color="auto"/>
              <w:bottom w:val="single" w:sz="4" w:space="0" w:color="auto"/>
              <w:right w:val="single" w:sz="4" w:space="0" w:color="auto"/>
            </w:tcBorders>
            <w:noWrap/>
          </w:tcPr>
          <w:p w:rsidR="003474E4" w:rsidRDefault="003474E4">
            <w:pPr>
              <w:jc w:val="center"/>
              <w:rPr>
                <w:rFonts w:ascii="Times New Roman" w:hAnsi="Times New Roman" w:cs="Times New Roman"/>
                <w:sz w:val="20"/>
                <w:szCs w:val="20"/>
              </w:rPr>
            </w:pPr>
          </w:p>
          <w:p w:rsidR="003474E4" w:rsidRDefault="003474E4">
            <w:pPr>
              <w:jc w:val="center"/>
              <w:rPr>
                <w:rFonts w:ascii="Times New Roman" w:hAnsi="Times New Roman" w:cs="Times New Roman"/>
                <w:sz w:val="20"/>
                <w:szCs w:val="20"/>
              </w:rPr>
            </w:pPr>
            <w:r>
              <w:rPr>
                <w:rFonts w:ascii="Times New Roman" w:hAnsi="Times New Roman" w:cs="Times New Roman"/>
                <w:sz w:val="20"/>
                <w:szCs w:val="20"/>
              </w:rPr>
              <w:t>2 квартал</w:t>
            </w:r>
          </w:p>
        </w:tc>
        <w:tc>
          <w:tcPr>
            <w:tcW w:w="1834" w:type="dxa"/>
            <w:gridSpan w:val="3"/>
            <w:tcBorders>
              <w:top w:val="single" w:sz="4" w:space="0" w:color="auto"/>
              <w:left w:val="single" w:sz="4" w:space="0" w:color="auto"/>
              <w:bottom w:val="single" w:sz="4" w:space="0" w:color="auto"/>
              <w:right w:val="single" w:sz="4" w:space="0" w:color="auto"/>
            </w:tcBorders>
            <w:noWrap/>
          </w:tcPr>
          <w:p w:rsidR="003474E4" w:rsidRDefault="003474E4">
            <w:pPr>
              <w:jc w:val="center"/>
              <w:rPr>
                <w:rFonts w:ascii="Times New Roman" w:hAnsi="Times New Roman" w:cs="Times New Roman"/>
                <w:sz w:val="20"/>
                <w:szCs w:val="20"/>
              </w:rPr>
            </w:pPr>
          </w:p>
          <w:p w:rsidR="003474E4" w:rsidRDefault="003474E4">
            <w:pPr>
              <w:jc w:val="center"/>
              <w:rPr>
                <w:rFonts w:ascii="Times New Roman" w:hAnsi="Times New Roman" w:cs="Times New Roman"/>
                <w:sz w:val="20"/>
                <w:szCs w:val="20"/>
              </w:rPr>
            </w:pPr>
            <w:r>
              <w:rPr>
                <w:rFonts w:ascii="Times New Roman" w:hAnsi="Times New Roman" w:cs="Times New Roman"/>
                <w:sz w:val="20"/>
                <w:szCs w:val="20"/>
              </w:rPr>
              <w:t>3 квартал</w:t>
            </w:r>
          </w:p>
        </w:tc>
        <w:tc>
          <w:tcPr>
            <w:tcW w:w="1933" w:type="dxa"/>
            <w:gridSpan w:val="3"/>
            <w:tcBorders>
              <w:top w:val="single" w:sz="4" w:space="0" w:color="auto"/>
              <w:left w:val="single" w:sz="4" w:space="0" w:color="auto"/>
              <w:bottom w:val="single" w:sz="4" w:space="0" w:color="auto"/>
              <w:right w:val="single" w:sz="4" w:space="0" w:color="auto"/>
            </w:tcBorders>
            <w:noWrap/>
          </w:tcPr>
          <w:p w:rsidR="003474E4" w:rsidRDefault="003474E4">
            <w:pPr>
              <w:jc w:val="center"/>
              <w:rPr>
                <w:rFonts w:ascii="Times New Roman" w:hAnsi="Times New Roman" w:cs="Times New Roman"/>
                <w:sz w:val="20"/>
                <w:szCs w:val="20"/>
              </w:rPr>
            </w:pPr>
          </w:p>
          <w:p w:rsidR="003474E4" w:rsidRDefault="003474E4">
            <w:pPr>
              <w:jc w:val="center"/>
              <w:rPr>
                <w:rFonts w:ascii="Times New Roman" w:hAnsi="Times New Roman" w:cs="Times New Roman"/>
                <w:sz w:val="20"/>
                <w:szCs w:val="20"/>
              </w:rPr>
            </w:pPr>
            <w:r>
              <w:rPr>
                <w:rFonts w:ascii="Times New Roman" w:hAnsi="Times New Roman" w:cs="Times New Roman"/>
                <w:sz w:val="20"/>
                <w:szCs w:val="20"/>
              </w:rPr>
              <w:t>4 квартал</w:t>
            </w:r>
          </w:p>
        </w:tc>
        <w:tc>
          <w:tcPr>
            <w:tcW w:w="1535" w:type="dxa"/>
            <w:gridSpan w:val="2"/>
            <w:tcBorders>
              <w:top w:val="single" w:sz="4" w:space="0" w:color="auto"/>
              <w:left w:val="single" w:sz="4" w:space="0" w:color="auto"/>
              <w:bottom w:val="single" w:sz="4" w:space="0" w:color="auto"/>
              <w:right w:val="single" w:sz="4" w:space="0" w:color="auto"/>
            </w:tcBorders>
            <w:noWrap/>
            <w:hideMark/>
          </w:tcPr>
          <w:p w:rsidR="003474E4" w:rsidRDefault="003474E4">
            <w:pPr>
              <w:jc w:val="center"/>
              <w:rPr>
                <w:rFonts w:ascii="Times New Roman" w:hAnsi="Times New Roman" w:cs="Times New Roman"/>
                <w:sz w:val="20"/>
                <w:szCs w:val="20"/>
              </w:rPr>
            </w:pPr>
            <w:r>
              <w:rPr>
                <w:rFonts w:ascii="Times New Roman" w:hAnsi="Times New Roman" w:cs="Times New Roman"/>
                <w:sz w:val="20"/>
                <w:szCs w:val="20"/>
              </w:rPr>
              <w:t>Отклонение</w:t>
            </w:r>
          </w:p>
          <w:p w:rsidR="003474E4" w:rsidRDefault="003474E4">
            <w:pPr>
              <w:jc w:val="center"/>
              <w:rPr>
                <w:rFonts w:ascii="Times New Roman" w:hAnsi="Times New Roman" w:cs="Times New Roman"/>
                <w:sz w:val="20"/>
                <w:szCs w:val="20"/>
              </w:rPr>
            </w:pPr>
            <w:r>
              <w:rPr>
                <w:rFonts w:ascii="Times New Roman" w:hAnsi="Times New Roman" w:cs="Times New Roman"/>
                <w:sz w:val="20"/>
                <w:szCs w:val="20"/>
              </w:rPr>
              <w:t xml:space="preserve"> 4кв -1кв</w:t>
            </w:r>
          </w:p>
        </w:tc>
      </w:tr>
      <w:tr w:rsidR="003474E4" w:rsidTr="003474E4">
        <w:trPr>
          <w:trHeight w:val="300"/>
        </w:trPr>
        <w:tc>
          <w:tcPr>
            <w:tcW w:w="1171"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 </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Уд.</w:t>
            </w:r>
          </w:p>
          <w:p w:rsidR="003474E4" w:rsidRDefault="003474E4">
            <w:pPr>
              <w:rPr>
                <w:rFonts w:ascii="Times New Roman" w:hAnsi="Times New Roman" w:cs="Times New Roman"/>
                <w:sz w:val="20"/>
                <w:szCs w:val="20"/>
              </w:rPr>
            </w:pPr>
            <w:r>
              <w:rPr>
                <w:rFonts w:ascii="Times New Roman" w:hAnsi="Times New Roman" w:cs="Times New Roman"/>
                <w:sz w:val="20"/>
                <w:szCs w:val="20"/>
              </w:rPr>
              <w:t>вес план</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Уд.</w:t>
            </w:r>
          </w:p>
          <w:p w:rsidR="003474E4" w:rsidRDefault="003474E4">
            <w:pPr>
              <w:rPr>
                <w:rFonts w:ascii="Times New Roman" w:hAnsi="Times New Roman" w:cs="Times New Roman"/>
                <w:sz w:val="20"/>
                <w:szCs w:val="20"/>
              </w:rPr>
            </w:pPr>
            <w:r>
              <w:rPr>
                <w:rFonts w:ascii="Times New Roman" w:hAnsi="Times New Roman" w:cs="Times New Roman"/>
                <w:sz w:val="20"/>
                <w:szCs w:val="20"/>
              </w:rPr>
              <w:t>вес факт</w:t>
            </w:r>
          </w:p>
        </w:tc>
        <w:tc>
          <w:tcPr>
            <w:tcW w:w="548"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proofErr w:type="spellStart"/>
            <w:r>
              <w:rPr>
                <w:rFonts w:ascii="Times New Roman" w:hAnsi="Times New Roman" w:cs="Times New Roman"/>
                <w:sz w:val="20"/>
                <w:szCs w:val="20"/>
              </w:rPr>
              <w:t>Отк</w:t>
            </w:r>
            <w:proofErr w:type="spellEnd"/>
            <w:r>
              <w:rPr>
                <w:rFonts w:ascii="Times New Roman" w:hAnsi="Times New Roman" w:cs="Times New Roman"/>
                <w:sz w:val="20"/>
                <w:szCs w:val="20"/>
              </w:rPr>
              <w:t>.</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Уд</w:t>
            </w:r>
            <w:proofErr w:type="gramStart"/>
            <w:r>
              <w:rPr>
                <w:rFonts w:ascii="Times New Roman" w:hAnsi="Times New Roman" w:cs="Times New Roman"/>
                <w:sz w:val="20"/>
                <w:szCs w:val="20"/>
              </w:rPr>
              <w:t>.</w:t>
            </w:r>
            <w:proofErr w:type="gramEnd"/>
            <w:r>
              <w:rPr>
                <w:rFonts w:ascii="Times New Roman" w:hAnsi="Times New Roman" w:cs="Times New Roman"/>
                <w:sz w:val="20"/>
                <w:szCs w:val="20"/>
              </w:rPr>
              <w:t xml:space="preserve"> </w:t>
            </w:r>
            <w:proofErr w:type="gramStart"/>
            <w:r>
              <w:rPr>
                <w:rFonts w:ascii="Times New Roman" w:hAnsi="Times New Roman" w:cs="Times New Roman"/>
                <w:sz w:val="20"/>
                <w:szCs w:val="20"/>
              </w:rPr>
              <w:t>в</w:t>
            </w:r>
            <w:proofErr w:type="gramEnd"/>
            <w:r>
              <w:rPr>
                <w:rFonts w:ascii="Times New Roman" w:hAnsi="Times New Roman" w:cs="Times New Roman"/>
                <w:sz w:val="20"/>
                <w:szCs w:val="20"/>
              </w:rPr>
              <w:t>ес план</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Уд.</w:t>
            </w:r>
          </w:p>
          <w:p w:rsidR="003474E4" w:rsidRDefault="003474E4">
            <w:pPr>
              <w:rPr>
                <w:rFonts w:ascii="Times New Roman" w:hAnsi="Times New Roman" w:cs="Times New Roman"/>
                <w:sz w:val="20"/>
                <w:szCs w:val="20"/>
              </w:rPr>
            </w:pPr>
            <w:r>
              <w:rPr>
                <w:rFonts w:ascii="Times New Roman" w:hAnsi="Times New Roman" w:cs="Times New Roman"/>
                <w:sz w:val="20"/>
                <w:szCs w:val="20"/>
              </w:rPr>
              <w:t>вес факт</w:t>
            </w:r>
          </w:p>
        </w:tc>
        <w:tc>
          <w:tcPr>
            <w:tcW w:w="668"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proofErr w:type="spellStart"/>
            <w:r>
              <w:rPr>
                <w:rFonts w:ascii="Times New Roman" w:hAnsi="Times New Roman" w:cs="Times New Roman"/>
                <w:sz w:val="20"/>
                <w:szCs w:val="20"/>
              </w:rPr>
              <w:t>Отк</w:t>
            </w:r>
            <w:proofErr w:type="spellEnd"/>
            <w:r>
              <w:rPr>
                <w:rFonts w:ascii="Times New Roman" w:hAnsi="Times New Roman" w:cs="Times New Roman"/>
                <w:sz w:val="20"/>
                <w:szCs w:val="20"/>
              </w:rPr>
              <w:t>.</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Уд.</w:t>
            </w:r>
          </w:p>
          <w:p w:rsidR="003474E4" w:rsidRDefault="003474E4">
            <w:pPr>
              <w:rPr>
                <w:rFonts w:ascii="Times New Roman" w:hAnsi="Times New Roman" w:cs="Times New Roman"/>
                <w:sz w:val="20"/>
                <w:szCs w:val="20"/>
              </w:rPr>
            </w:pPr>
            <w:r>
              <w:rPr>
                <w:rFonts w:ascii="Times New Roman" w:hAnsi="Times New Roman" w:cs="Times New Roman"/>
                <w:sz w:val="20"/>
                <w:szCs w:val="20"/>
              </w:rPr>
              <w:t>вес план</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Уд.</w:t>
            </w:r>
          </w:p>
          <w:p w:rsidR="003474E4" w:rsidRDefault="003474E4">
            <w:pPr>
              <w:rPr>
                <w:rFonts w:ascii="Times New Roman" w:hAnsi="Times New Roman" w:cs="Times New Roman"/>
                <w:sz w:val="20"/>
                <w:szCs w:val="20"/>
              </w:rPr>
            </w:pPr>
            <w:r>
              <w:rPr>
                <w:rFonts w:ascii="Times New Roman" w:hAnsi="Times New Roman" w:cs="Times New Roman"/>
                <w:sz w:val="20"/>
                <w:szCs w:val="20"/>
              </w:rPr>
              <w:t>вес факт</w:t>
            </w:r>
          </w:p>
        </w:tc>
        <w:tc>
          <w:tcPr>
            <w:tcW w:w="596"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proofErr w:type="spellStart"/>
            <w:r>
              <w:rPr>
                <w:rFonts w:ascii="Times New Roman" w:hAnsi="Times New Roman" w:cs="Times New Roman"/>
                <w:sz w:val="20"/>
                <w:szCs w:val="20"/>
              </w:rPr>
              <w:t>Отк</w:t>
            </w:r>
            <w:proofErr w:type="spellEnd"/>
            <w:r>
              <w:rPr>
                <w:rFonts w:ascii="Times New Roman" w:hAnsi="Times New Roman" w:cs="Times New Roman"/>
                <w:sz w:val="20"/>
                <w:szCs w:val="20"/>
              </w:rPr>
              <w:t>.</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Уд.</w:t>
            </w:r>
          </w:p>
          <w:p w:rsidR="003474E4" w:rsidRDefault="003474E4">
            <w:pPr>
              <w:rPr>
                <w:rFonts w:ascii="Times New Roman" w:hAnsi="Times New Roman" w:cs="Times New Roman"/>
                <w:sz w:val="20"/>
                <w:szCs w:val="20"/>
              </w:rPr>
            </w:pPr>
            <w:r>
              <w:rPr>
                <w:rFonts w:ascii="Times New Roman" w:hAnsi="Times New Roman" w:cs="Times New Roman"/>
                <w:sz w:val="20"/>
                <w:szCs w:val="20"/>
              </w:rPr>
              <w:t>вес план</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Уд.</w:t>
            </w:r>
          </w:p>
          <w:p w:rsidR="003474E4" w:rsidRDefault="003474E4">
            <w:pPr>
              <w:rPr>
                <w:rFonts w:ascii="Times New Roman" w:hAnsi="Times New Roman" w:cs="Times New Roman"/>
                <w:sz w:val="20"/>
                <w:szCs w:val="20"/>
              </w:rPr>
            </w:pPr>
            <w:r>
              <w:rPr>
                <w:rFonts w:ascii="Times New Roman" w:hAnsi="Times New Roman" w:cs="Times New Roman"/>
                <w:sz w:val="20"/>
                <w:szCs w:val="20"/>
              </w:rPr>
              <w:t>вес факт</w:t>
            </w:r>
          </w:p>
        </w:tc>
        <w:tc>
          <w:tcPr>
            <w:tcW w:w="695"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proofErr w:type="spellStart"/>
            <w:r>
              <w:rPr>
                <w:rFonts w:ascii="Times New Roman" w:hAnsi="Times New Roman" w:cs="Times New Roman"/>
                <w:sz w:val="20"/>
                <w:szCs w:val="20"/>
              </w:rPr>
              <w:t>Откл</w:t>
            </w:r>
            <w:proofErr w:type="spellEnd"/>
            <w:r>
              <w:rPr>
                <w:rFonts w:ascii="Times New Roman" w:hAnsi="Times New Roman" w:cs="Times New Roman"/>
                <w:sz w:val="20"/>
                <w:szCs w:val="20"/>
              </w:rPr>
              <w:t>.</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proofErr w:type="spellStart"/>
            <w:r>
              <w:rPr>
                <w:rFonts w:ascii="Times New Roman" w:hAnsi="Times New Roman" w:cs="Times New Roman"/>
                <w:sz w:val="20"/>
                <w:szCs w:val="20"/>
              </w:rPr>
              <w:t>Откл</w:t>
            </w:r>
            <w:proofErr w:type="spellEnd"/>
            <w:r>
              <w:rPr>
                <w:rFonts w:ascii="Times New Roman" w:hAnsi="Times New Roman" w:cs="Times New Roman"/>
                <w:sz w:val="20"/>
                <w:szCs w:val="20"/>
              </w:rPr>
              <w:t>. план</w:t>
            </w:r>
          </w:p>
        </w:tc>
        <w:tc>
          <w:tcPr>
            <w:tcW w:w="916"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proofErr w:type="spellStart"/>
            <w:r>
              <w:rPr>
                <w:rFonts w:ascii="Times New Roman" w:hAnsi="Times New Roman" w:cs="Times New Roman"/>
                <w:sz w:val="20"/>
                <w:szCs w:val="20"/>
              </w:rPr>
              <w:t>Откл</w:t>
            </w:r>
            <w:proofErr w:type="spellEnd"/>
            <w:r>
              <w:rPr>
                <w:rFonts w:ascii="Times New Roman" w:hAnsi="Times New Roman" w:cs="Times New Roman"/>
                <w:sz w:val="20"/>
                <w:szCs w:val="20"/>
              </w:rPr>
              <w:t>. факт</w:t>
            </w:r>
          </w:p>
        </w:tc>
      </w:tr>
      <w:tr w:rsidR="003474E4" w:rsidTr="003474E4">
        <w:trPr>
          <w:trHeight w:val="300"/>
        </w:trPr>
        <w:tc>
          <w:tcPr>
            <w:tcW w:w="1171"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Заработная плата</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64,2</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65,9</w:t>
            </w:r>
          </w:p>
        </w:tc>
        <w:tc>
          <w:tcPr>
            <w:tcW w:w="548"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1,7</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66,1</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66,1</w:t>
            </w:r>
          </w:p>
        </w:tc>
        <w:tc>
          <w:tcPr>
            <w:tcW w:w="668"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0</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69,5</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70,5</w:t>
            </w:r>
          </w:p>
        </w:tc>
        <w:tc>
          <w:tcPr>
            <w:tcW w:w="596"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68,9</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69,8</w:t>
            </w:r>
          </w:p>
        </w:tc>
        <w:tc>
          <w:tcPr>
            <w:tcW w:w="695"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0,9</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4,7</w:t>
            </w:r>
          </w:p>
        </w:tc>
        <w:tc>
          <w:tcPr>
            <w:tcW w:w="916"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3,9</w:t>
            </w:r>
          </w:p>
        </w:tc>
      </w:tr>
      <w:tr w:rsidR="003474E4" w:rsidTr="003474E4">
        <w:trPr>
          <w:trHeight w:val="300"/>
        </w:trPr>
        <w:tc>
          <w:tcPr>
            <w:tcW w:w="1171"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proofErr w:type="spellStart"/>
            <w:r>
              <w:rPr>
                <w:rFonts w:ascii="Times New Roman" w:hAnsi="Times New Roman" w:cs="Times New Roman"/>
                <w:sz w:val="20"/>
                <w:szCs w:val="20"/>
              </w:rPr>
              <w:t>Материаль</w:t>
            </w:r>
            <w:proofErr w:type="spellEnd"/>
            <w:r>
              <w:rPr>
                <w:rFonts w:ascii="Times New Roman" w:hAnsi="Times New Roman" w:cs="Times New Roman"/>
                <w:sz w:val="20"/>
                <w:szCs w:val="20"/>
              </w:rPr>
              <w:t xml:space="preserve"> </w:t>
            </w:r>
            <w:proofErr w:type="gramStart"/>
            <w:r>
              <w:rPr>
                <w:rFonts w:ascii="Times New Roman" w:hAnsi="Times New Roman" w:cs="Times New Roman"/>
                <w:sz w:val="20"/>
                <w:szCs w:val="20"/>
              </w:rPr>
              <w:t>-</w:t>
            </w:r>
            <w:proofErr w:type="spellStart"/>
            <w:r>
              <w:rPr>
                <w:rFonts w:ascii="Times New Roman" w:hAnsi="Times New Roman" w:cs="Times New Roman"/>
                <w:sz w:val="20"/>
                <w:szCs w:val="20"/>
              </w:rPr>
              <w:t>н</w:t>
            </w:r>
            <w:proofErr w:type="gramEnd"/>
            <w:r>
              <w:rPr>
                <w:rFonts w:ascii="Times New Roman" w:hAnsi="Times New Roman" w:cs="Times New Roman"/>
                <w:sz w:val="20"/>
                <w:szCs w:val="20"/>
              </w:rPr>
              <w:t>ые</w:t>
            </w:r>
            <w:proofErr w:type="spellEnd"/>
            <w:r>
              <w:rPr>
                <w:rFonts w:ascii="Times New Roman" w:hAnsi="Times New Roman" w:cs="Times New Roman"/>
                <w:sz w:val="20"/>
                <w:szCs w:val="20"/>
              </w:rPr>
              <w:t xml:space="preserve"> затраты</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23</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22,7</w:t>
            </w:r>
          </w:p>
        </w:tc>
        <w:tc>
          <w:tcPr>
            <w:tcW w:w="548"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-0,3</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18,3</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18</w:t>
            </w:r>
          </w:p>
        </w:tc>
        <w:tc>
          <w:tcPr>
            <w:tcW w:w="668"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-0,3</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19,1</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19,3</w:t>
            </w:r>
          </w:p>
        </w:tc>
        <w:tc>
          <w:tcPr>
            <w:tcW w:w="596"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0,2</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19</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19,3</w:t>
            </w:r>
          </w:p>
        </w:tc>
        <w:tc>
          <w:tcPr>
            <w:tcW w:w="695"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0,3</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-4</w:t>
            </w:r>
          </w:p>
        </w:tc>
        <w:tc>
          <w:tcPr>
            <w:tcW w:w="916"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-3,4</w:t>
            </w:r>
          </w:p>
        </w:tc>
      </w:tr>
      <w:tr w:rsidR="003474E4" w:rsidTr="003474E4">
        <w:trPr>
          <w:trHeight w:val="300"/>
        </w:trPr>
        <w:tc>
          <w:tcPr>
            <w:tcW w:w="1171"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proofErr w:type="spellStart"/>
            <w:proofErr w:type="gramStart"/>
            <w:r>
              <w:rPr>
                <w:rFonts w:ascii="Times New Roman" w:hAnsi="Times New Roman" w:cs="Times New Roman"/>
                <w:sz w:val="20"/>
                <w:szCs w:val="20"/>
              </w:rPr>
              <w:t>Амортиза-ция</w:t>
            </w:r>
            <w:proofErr w:type="spellEnd"/>
            <w:proofErr w:type="gramEnd"/>
            <w:r>
              <w:rPr>
                <w:rFonts w:ascii="Times New Roman" w:hAnsi="Times New Roman" w:cs="Times New Roman"/>
                <w:sz w:val="20"/>
                <w:szCs w:val="20"/>
              </w:rPr>
              <w:t xml:space="preserve"> </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2,5</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2,5</w:t>
            </w:r>
          </w:p>
        </w:tc>
        <w:tc>
          <w:tcPr>
            <w:tcW w:w="548"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0</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1,9</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2</w:t>
            </w:r>
          </w:p>
        </w:tc>
        <w:tc>
          <w:tcPr>
            <w:tcW w:w="668"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0,1</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2</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2,1</w:t>
            </w:r>
          </w:p>
        </w:tc>
        <w:tc>
          <w:tcPr>
            <w:tcW w:w="596"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0,1</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2</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2</w:t>
            </w:r>
          </w:p>
        </w:tc>
        <w:tc>
          <w:tcPr>
            <w:tcW w:w="695"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0</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-0,5</w:t>
            </w:r>
          </w:p>
        </w:tc>
        <w:tc>
          <w:tcPr>
            <w:tcW w:w="916"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-0,5</w:t>
            </w:r>
          </w:p>
        </w:tc>
      </w:tr>
      <w:tr w:rsidR="003474E4" w:rsidTr="003474E4">
        <w:trPr>
          <w:trHeight w:val="300"/>
        </w:trPr>
        <w:tc>
          <w:tcPr>
            <w:tcW w:w="1171"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Прочие затраты</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10,3</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8,9</w:t>
            </w:r>
          </w:p>
        </w:tc>
        <w:tc>
          <w:tcPr>
            <w:tcW w:w="548"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-1,4</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13,7</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13,9</w:t>
            </w:r>
          </w:p>
        </w:tc>
        <w:tc>
          <w:tcPr>
            <w:tcW w:w="668"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0,2</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9,4</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8,1</w:t>
            </w:r>
          </w:p>
        </w:tc>
        <w:tc>
          <w:tcPr>
            <w:tcW w:w="596"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-1,3</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10,1</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8,9</w:t>
            </w:r>
          </w:p>
        </w:tc>
        <w:tc>
          <w:tcPr>
            <w:tcW w:w="695"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-1,2</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-0,2</w:t>
            </w:r>
          </w:p>
        </w:tc>
        <w:tc>
          <w:tcPr>
            <w:tcW w:w="916"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0</w:t>
            </w:r>
          </w:p>
        </w:tc>
      </w:tr>
      <w:tr w:rsidR="003474E4" w:rsidTr="003474E4">
        <w:trPr>
          <w:trHeight w:val="300"/>
        </w:trPr>
        <w:tc>
          <w:tcPr>
            <w:tcW w:w="1171"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Итого</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100</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100</w:t>
            </w:r>
          </w:p>
        </w:tc>
        <w:tc>
          <w:tcPr>
            <w:tcW w:w="548"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 </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100</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100</w:t>
            </w:r>
          </w:p>
        </w:tc>
        <w:tc>
          <w:tcPr>
            <w:tcW w:w="668"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 </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100</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100</w:t>
            </w:r>
          </w:p>
        </w:tc>
        <w:tc>
          <w:tcPr>
            <w:tcW w:w="596"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 </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100</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100</w:t>
            </w:r>
          </w:p>
        </w:tc>
        <w:tc>
          <w:tcPr>
            <w:tcW w:w="695"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 </w:t>
            </w:r>
          </w:p>
        </w:tc>
        <w:tc>
          <w:tcPr>
            <w:tcW w:w="619"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 </w:t>
            </w:r>
          </w:p>
        </w:tc>
        <w:tc>
          <w:tcPr>
            <w:tcW w:w="916" w:type="dxa"/>
            <w:tcBorders>
              <w:top w:val="single" w:sz="4" w:space="0" w:color="auto"/>
              <w:left w:val="single" w:sz="4" w:space="0" w:color="auto"/>
              <w:bottom w:val="single" w:sz="4" w:space="0" w:color="auto"/>
              <w:right w:val="single" w:sz="4" w:space="0" w:color="auto"/>
            </w:tcBorders>
            <w:noWrap/>
            <w:hideMark/>
          </w:tcPr>
          <w:p w:rsidR="003474E4" w:rsidRDefault="003474E4">
            <w:pPr>
              <w:rPr>
                <w:rFonts w:ascii="Times New Roman" w:hAnsi="Times New Roman" w:cs="Times New Roman"/>
                <w:sz w:val="20"/>
                <w:szCs w:val="20"/>
              </w:rPr>
            </w:pPr>
            <w:r>
              <w:rPr>
                <w:rFonts w:ascii="Times New Roman" w:hAnsi="Times New Roman" w:cs="Times New Roman"/>
                <w:sz w:val="20"/>
                <w:szCs w:val="20"/>
              </w:rPr>
              <w:t> </w:t>
            </w:r>
          </w:p>
        </w:tc>
      </w:tr>
    </w:tbl>
    <w:p w:rsidR="00F021FA" w:rsidRDefault="003474E4"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lastRenderedPageBreak/>
        <w:t xml:space="preserve">Проанализировав данные таблицы </w:t>
      </w:r>
      <w:r w:rsidR="00F021FA">
        <w:rPr>
          <w:rFonts w:ascii="Times New Roman" w:eastAsia="Times New Roman" w:hAnsi="Times New Roman" w:cs="Times New Roman"/>
          <w:iCs/>
          <w:sz w:val="28"/>
          <w:szCs w:val="28"/>
          <w:lang w:eastAsia="ru-RU"/>
        </w:rPr>
        <w:t>19</w:t>
      </w:r>
      <w:r>
        <w:rPr>
          <w:rFonts w:ascii="Times New Roman" w:eastAsia="Times New Roman" w:hAnsi="Times New Roman" w:cs="Times New Roman"/>
          <w:iCs/>
          <w:sz w:val="28"/>
          <w:szCs w:val="28"/>
          <w:lang w:eastAsia="ru-RU"/>
        </w:rPr>
        <w:t>, можно отметить, что отклонения в структуре плановых и фактических показателей почтамт</w:t>
      </w:r>
      <w:r w:rsidR="00725E27">
        <w:rPr>
          <w:rFonts w:ascii="Times New Roman" w:eastAsia="Times New Roman" w:hAnsi="Times New Roman" w:cs="Times New Roman"/>
          <w:iCs/>
          <w:sz w:val="28"/>
          <w:szCs w:val="28"/>
          <w:lang w:eastAsia="ru-RU"/>
        </w:rPr>
        <w:t>а</w:t>
      </w:r>
      <w:r>
        <w:rPr>
          <w:rFonts w:ascii="Times New Roman" w:eastAsia="Times New Roman" w:hAnsi="Times New Roman" w:cs="Times New Roman"/>
          <w:iCs/>
          <w:sz w:val="28"/>
          <w:szCs w:val="28"/>
          <w:lang w:eastAsia="ru-RU"/>
        </w:rPr>
        <w:t xml:space="preserve"> по статье «Заработная плата» в целом </w:t>
      </w:r>
      <w:r w:rsidR="00900973">
        <w:rPr>
          <w:rFonts w:ascii="Times New Roman" w:eastAsia="Times New Roman" w:hAnsi="Times New Roman" w:cs="Times New Roman"/>
          <w:iCs/>
          <w:sz w:val="28"/>
          <w:szCs w:val="28"/>
          <w:lang w:eastAsia="ru-RU"/>
        </w:rPr>
        <w:t>являются</w:t>
      </w:r>
      <w:r>
        <w:rPr>
          <w:rFonts w:ascii="Times New Roman" w:eastAsia="Times New Roman" w:hAnsi="Times New Roman" w:cs="Times New Roman"/>
          <w:iCs/>
          <w:sz w:val="28"/>
          <w:szCs w:val="28"/>
          <w:lang w:eastAsia="ru-RU"/>
        </w:rPr>
        <w:t xml:space="preserve"> положительны</w:t>
      </w:r>
      <w:r w:rsidR="00900973">
        <w:rPr>
          <w:rFonts w:ascii="Times New Roman" w:eastAsia="Times New Roman" w:hAnsi="Times New Roman" w:cs="Times New Roman"/>
          <w:iCs/>
          <w:sz w:val="28"/>
          <w:szCs w:val="28"/>
          <w:lang w:eastAsia="ru-RU"/>
        </w:rPr>
        <w:t>ми</w:t>
      </w:r>
      <w:r>
        <w:rPr>
          <w:rFonts w:ascii="Times New Roman" w:eastAsia="Times New Roman" w:hAnsi="Times New Roman" w:cs="Times New Roman"/>
          <w:iCs/>
          <w:sz w:val="28"/>
          <w:szCs w:val="28"/>
          <w:lang w:eastAsia="ru-RU"/>
        </w:rPr>
        <w:t xml:space="preserve">: 1,7%; 0%; 1%; 0,9% в 1; 2; 3; 4 квартале соответственно. </w:t>
      </w:r>
    </w:p>
    <w:p w:rsidR="003474E4" w:rsidRDefault="00725E27"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Доля с</w:t>
      </w:r>
      <w:r w:rsidR="003474E4">
        <w:rPr>
          <w:rFonts w:ascii="Times New Roman" w:eastAsia="Times New Roman" w:hAnsi="Times New Roman" w:cs="Times New Roman"/>
          <w:iCs/>
          <w:sz w:val="28"/>
          <w:szCs w:val="28"/>
          <w:lang w:eastAsia="ru-RU"/>
        </w:rPr>
        <w:t>тать</w:t>
      </w:r>
      <w:r>
        <w:rPr>
          <w:rFonts w:ascii="Times New Roman" w:eastAsia="Times New Roman" w:hAnsi="Times New Roman" w:cs="Times New Roman"/>
          <w:iCs/>
          <w:sz w:val="28"/>
          <w:szCs w:val="28"/>
          <w:lang w:eastAsia="ru-RU"/>
        </w:rPr>
        <w:t>и</w:t>
      </w:r>
      <w:r w:rsidR="003474E4">
        <w:rPr>
          <w:rFonts w:ascii="Times New Roman" w:eastAsia="Times New Roman" w:hAnsi="Times New Roman" w:cs="Times New Roman"/>
          <w:iCs/>
          <w:sz w:val="28"/>
          <w:szCs w:val="28"/>
          <w:lang w:eastAsia="ru-RU"/>
        </w:rPr>
        <w:t xml:space="preserve"> «Материальные затраты» уменьш</w:t>
      </w:r>
      <w:r>
        <w:rPr>
          <w:rFonts w:ascii="Times New Roman" w:eastAsia="Times New Roman" w:hAnsi="Times New Roman" w:cs="Times New Roman"/>
          <w:iCs/>
          <w:sz w:val="28"/>
          <w:szCs w:val="28"/>
          <w:lang w:eastAsia="ru-RU"/>
        </w:rPr>
        <w:t>ается</w:t>
      </w:r>
      <w:r w:rsidR="003474E4">
        <w:rPr>
          <w:rFonts w:ascii="Times New Roman" w:eastAsia="Times New Roman" w:hAnsi="Times New Roman" w:cs="Times New Roman"/>
          <w:iCs/>
          <w:sz w:val="28"/>
          <w:szCs w:val="28"/>
          <w:lang w:eastAsia="ru-RU"/>
        </w:rPr>
        <w:t xml:space="preserve"> в общей структуре затрат в 1 и 2 квартале на 0,3% и увелич</w:t>
      </w:r>
      <w:r>
        <w:rPr>
          <w:rFonts w:ascii="Times New Roman" w:eastAsia="Times New Roman" w:hAnsi="Times New Roman" w:cs="Times New Roman"/>
          <w:iCs/>
          <w:sz w:val="28"/>
          <w:szCs w:val="28"/>
          <w:lang w:eastAsia="ru-RU"/>
        </w:rPr>
        <w:t>ивается</w:t>
      </w:r>
      <w:r w:rsidR="003474E4">
        <w:rPr>
          <w:rFonts w:ascii="Times New Roman" w:eastAsia="Times New Roman" w:hAnsi="Times New Roman" w:cs="Times New Roman"/>
          <w:iCs/>
          <w:sz w:val="28"/>
          <w:szCs w:val="28"/>
          <w:lang w:eastAsia="ru-RU"/>
        </w:rPr>
        <w:t xml:space="preserve"> в 3 и 4 квартале на 0,2% и 0,3% соответственно. </w:t>
      </w:r>
      <w:r w:rsidR="001272A3">
        <w:rPr>
          <w:rFonts w:ascii="Times New Roman" w:eastAsia="Times New Roman" w:hAnsi="Times New Roman" w:cs="Times New Roman"/>
          <w:iCs/>
          <w:sz w:val="28"/>
          <w:szCs w:val="28"/>
          <w:lang w:eastAsia="ru-RU"/>
        </w:rPr>
        <w:t>Доля</w:t>
      </w:r>
      <w:r w:rsidR="003474E4">
        <w:rPr>
          <w:rFonts w:ascii="Times New Roman" w:eastAsia="Times New Roman" w:hAnsi="Times New Roman" w:cs="Times New Roman"/>
          <w:iCs/>
          <w:sz w:val="28"/>
          <w:szCs w:val="28"/>
          <w:lang w:eastAsia="ru-RU"/>
        </w:rPr>
        <w:t xml:space="preserve"> стать</w:t>
      </w:r>
      <w:r w:rsidR="001272A3">
        <w:rPr>
          <w:rFonts w:ascii="Times New Roman" w:eastAsia="Times New Roman" w:hAnsi="Times New Roman" w:cs="Times New Roman"/>
          <w:iCs/>
          <w:sz w:val="28"/>
          <w:szCs w:val="28"/>
          <w:lang w:eastAsia="ru-RU"/>
        </w:rPr>
        <w:t>и</w:t>
      </w:r>
      <w:r w:rsidR="003474E4">
        <w:rPr>
          <w:rFonts w:ascii="Times New Roman" w:eastAsia="Times New Roman" w:hAnsi="Times New Roman" w:cs="Times New Roman"/>
          <w:iCs/>
          <w:sz w:val="28"/>
          <w:szCs w:val="28"/>
          <w:lang w:eastAsia="ru-RU"/>
        </w:rPr>
        <w:t xml:space="preserve"> «Амортизация» в начале года составляет 2,5%, </w:t>
      </w:r>
      <w:r w:rsidR="001272A3">
        <w:rPr>
          <w:rFonts w:ascii="Times New Roman" w:eastAsia="Times New Roman" w:hAnsi="Times New Roman" w:cs="Times New Roman"/>
          <w:iCs/>
          <w:sz w:val="28"/>
          <w:szCs w:val="28"/>
          <w:lang w:eastAsia="ru-RU"/>
        </w:rPr>
        <w:t xml:space="preserve">и </w:t>
      </w:r>
      <w:r w:rsidR="003474E4">
        <w:rPr>
          <w:rFonts w:ascii="Times New Roman" w:eastAsia="Times New Roman" w:hAnsi="Times New Roman" w:cs="Times New Roman"/>
          <w:iCs/>
          <w:sz w:val="28"/>
          <w:szCs w:val="28"/>
          <w:lang w:eastAsia="ru-RU"/>
        </w:rPr>
        <w:t>к концу отчетного периода снижается до 2%. По статье «Прочие затраты» идет волнообразное колебание от уменьшения на 1,4% в начале года до увеличения на 0,2% во 2 квартале и постепенным снижением до 1,2% в конце отчетного периода.</w:t>
      </w:r>
    </w:p>
    <w:p w:rsidR="003474E4" w:rsidRDefault="00C739CC" w:rsidP="00780D33">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0F1D10AC">
            <wp:extent cx="5468620" cy="528574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68620" cy="5285740"/>
                    </a:xfrm>
                    <a:prstGeom prst="rect">
                      <a:avLst/>
                    </a:prstGeom>
                    <a:noFill/>
                  </pic:spPr>
                </pic:pic>
              </a:graphicData>
            </a:graphic>
          </wp:inline>
        </w:drawing>
      </w:r>
    </w:p>
    <w:p w:rsidR="003474E4" w:rsidRDefault="001272A3" w:rsidP="001272A3">
      <w:pPr>
        <w:spacing w:after="0" w:line="360" w:lineRule="auto"/>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Рисунок  2</w:t>
      </w:r>
      <w:r w:rsidR="00D30F62">
        <w:rPr>
          <w:rFonts w:ascii="Times New Roman" w:eastAsia="Times New Roman" w:hAnsi="Times New Roman" w:cs="Times New Roman"/>
          <w:iCs/>
          <w:sz w:val="28"/>
          <w:szCs w:val="28"/>
          <w:lang w:eastAsia="ru-RU"/>
        </w:rPr>
        <w:t>6</w:t>
      </w:r>
      <w:r>
        <w:rPr>
          <w:rFonts w:ascii="Times New Roman" w:eastAsia="Times New Roman" w:hAnsi="Times New Roman" w:cs="Times New Roman"/>
          <w:iCs/>
          <w:sz w:val="28"/>
          <w:szCs w:val="28"/>
          <w:lang w:eastAsia="ru-RU"/>
        </w:rPr>
        <w:t xml:space="preserve"> – Поэлементная структура затрат почтамта в 1 и 4 квартале 2014г</w:t>
      </w:r>
    </w:p>
    <w:p w:rsidR="00C739CC" w:rsidRDefault="003474E4" w:rsidP="00C739CC">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lastRenderedPageBreak/>
        <w:t>Проанализировав полученные данные, можно увидеть, что фактически в структуре меняется лишь доля в статье затрат «Заработная плата», увеличиваясь  на 2%. Также происходит уменьшение затрат по статье «Прочие затраты» на 1%. Доля остальных затрат остается неизменной: «Материальные затраты» - 23%, «Амортизация» - 3%. В 4 квартале (см. рис. 29) доля в структуре затрат по статье «Заработная плата» увеличена на</w:t>
      </w:r>
      <w:proofErr w:type="gramStart"/>
      <w:r>
        <w:rPr>
          <w:rFonts w:ascii="Times New Roman" w:eastAsia="Times New Roman" w:hAnsi="Times New Roman" w:cs="Times New Roman"/>
          <w:iCs/>
          <w:sz w:val="28"/>
          <w:szCs w:val="28"/>
          <w:lang w:eastAsia="ru-RU"/>
        </w:rPr>
        <w:t>1</w:t>
      </w:r>
      <w:proofErr w:type="gramEnd"/>
      <w:r>
        <w:rPr>
          <w:rFonts w:ascii="Times New Roman" w:eastAsia="Times New Roman" w:hAnsi="Times New Roman" w:cs="Times New Roman"/>
          <w:iCs/>
          <w:sz w:val="28"/>
          <w:szCs w:val="28"/>
          <w:lang w:eastAsia="ru-RU"/>
        </w:rPr>
        <w:t xml:space="preserve">% по сравнению с плановой, а доля </w:t>
      </w:r>
      <w:r w:rsidR="00DE2553">
        <w:rPr>
          <w:rFonts w:ascii="Times New Roman" w:eastAsia="Times New Roman" w:hAnsi="Times New Roman" w:cs="Times New Roman"/>
          <w:iCs/>
          <w:sz w:val="28"/>
          <w:szCs w:val="28"/>
          <w:lang w:eastAsia="ru-RU"/>
        </w:rPr>
        <w:t>расходов</w:t>
      </w:r>
      <w:r>
        <w:rPr>
          <w:rFonts w:ascii="Times New Roman" w:eastAsia="Times New Roman" w:hAnsi="Times New Roman" w:cs="Times New Roman"/>
          <w:iCs/>
          <w:sz w:val="28"/>
          <w:szCs w:val="28"/>
          <w:lang w:eastAsia="ru-RU"/>
        </w:rPr>
        <w:t xml:space="preserve"> по статье «Прочие затраты» также </w:t>
      </w:r>
      <w:r w:rsidR="00DE2553">
        <w:rPr>
          <w:rFonts w:ascii="Times New Roman" w:eastAsia="Times New Roman" w:hAnsi="Times New Roman" w:cs="Times New Roman"/>
          <w:iCs/>
          <w:sz w:val="28"/>
          <w:szCs w:val="28"/>
          <w:lang w:eastAsia="ru-RU"/>
        </w:rPr>
        <w:t>уменьшена</w:t>
      </w:r>
      <w:r>
        <w:rPr>
          <w:rFonts w:ascii="Times New Roman" w:eastAsia="Times New Roman" w:hAnsi="Times New Roman" w:cs="Times New Roman"/>
          <w:iCs/>
          <w:sz w:val="28"/>
          <w:szCs w:val="28"/>
          <w:lang w:eastAsia="ru-RU"/>
        </w:rPr>
        <w:t xml:space="preserve"> на 1%.  Доля  по статье «Материальные затраты»</w:t>
      </w:r>
      <w:r w:rsidR="00C739CC">
        <w:rPr>
          <w:rFonts w:ascii="Times New Roman" w:eastAsia="Times New Roman" w:hAnsi="Times New Roman" w:cs="Times New Roman"/>
          <w:iCs/>
          <w:sz w:val="28"/>
          <w:szCs w:val="28"/>
          <w:lang w:eastAsia="ru-RU"/>
        </w:rPr>
        <w:t xml:space="preserve"> </w:t>
      </w:r>
      <w:r>
        <w:rPr>
          <w:rFonts w:ascii="Times New Roman" w:eastAsia="Times New Roman" w:hAnsi="Times New Roman" w:cs="Times New Roman"/>
          <w:iCs/>
          <w:sz w:val="28"/>
          <w:szCs w:val="28"/>
          <w:lang w:eastAsia="ru-RU"/>
        </w:rPr>
        <w:t>остается неизменной и  составляет 19%, также, как и по статье «Амортизация» - 2%. Фактически в разрезе 1 и 4 квартала доля заработной платы увеличивается на 4%, доля м</w:t>
      </w:r>
      <w:r w:rsidR="00DE2553">
        <w:rPr>
          <w:rFonts w:ascii="Times New Roman" w:eastAsia="Times New Roman" w:hAnsi="Times New Roman" w:cs="Times New Roman"/>
          <w:iCs/>
          <w:sz w:val="28"/>
          <w:szCs w:val="28"/>
          <w:lang w:eastAsia="ru-RU"/>
        </w:rPr>
        <w:t>атериальных затрат уменьшается с</w:t>
      </w:r>
      <w:r>
        <w:rPr>
          <w:rFonts w:ascii="Times New Roman" w:eastAsia="Times New Roman" w:hAnsi="Times New Roman" w:cs="Times New Roman"/>
          <w:iCs/>
          <w:sz w:val="28"/>
          <w:szCs w:val="28"/>
          <w:lang w:eastAsia="ru-RU"/>
        </w:rPr>
        <w:t xml:space="preserve"> 23% до 19%, как и доля амортизационных отчислений – с 3% до 2%.</w:t>
      </w:r>
    </w:p>
    <w:p w:rsidR="003474E4" w:rsidRDefault="003474E4" w:rsidP="00C739CC">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Таким образом, горизонтальный и вертикальный анализ доходов и расходов организации играет важную роль в оценке ее деятельности, позволяя проследить изменение наиболее значимых показателей,  как</w:t>
      </w:r>
      <w:r w:rsidR="00DE2553">
        <w:rPr>
          <w:rFonts w:ascii="Times New Roman" w:eastAsia="Times New Roman" w:hAnsi="Times New Roman" w:cs="Times New Roman"/>
          <w:iCs/>
          <w:sz w:val="28"/>
          <w:szCs w:val="28"/>
          <w:lang w:eastAsia="ru-RU"/>
        </w:rPr>
        <w:t xml:space="preserve"> в </w:t>
      </w:r>
      <w:r>
        <w:rPr>
          <w:rFonts w:ascii="Times New Roman" w:eastAsia="Times New Roman" w:hAnsi="Times New Roman" w:cs="Times New Roman"/>
          <w:iCs/>
          <w:sz w:val="28"/>
          <w:szCs w:val="28"/>
          <w:lang w:eastAsia="ru-RU"/>
        </w:rPr>
        <w:t xml:space="preserve">  разрезе отдельных структурных подразделений, так и в разных временных рамках.</w:t>
      </w:r>
    </w:p>
    <w:p w:rsidR="00FF0CFC" w:rsidRDefault="00FF0CFC" w:rsidP="00C739CC">
      <w:pPr>
        <w:spacing w:after="0" w:line="360" w:lineRule="auto"/>
        <w:ind w:firstLine="851"/>
        <w:jc w:val="both"/>
        <w:rPr>
          <w:rFonts w:ascii="Times New Roman" w:eastAsia="Times New Roman" w:hAnsi="Times New Roman" w:cs="Times New Roman"/>
          <w:iCs/>
          <w:sz w:val="28"/>
          <w:szCs w:val="28"/>
          <w:lang w:eastAsia="ru-RU"/>
        </w:rPr>
      </w:pPr>
    </w:p>
    <w:p w:rsidR="005705CA" w:rsidRDefault="005705CA" w:rsidP="004428A5">
      <w:pPr>
        <w:spacing w:after="0"/>
        <w:ind w:firstLine="851"/>
        <w:jc w:val="center"/>
        <w:rPr>
          <w:rFonts w:ascii="Times New Roman" w:hAnsi="Times New Roman" w:cs="Times New Roman"/>
          <w:b/>
          <w:sz w:val="28"/>
          <w:szCs w:val="28"/>
        </w:rPr>
      </w:pPr>
      <w:r>
        <w:rPr>
          <w:rFonts w:ascii="Times New Roman" w:hAnsi="Times New Roman" w:cs="Times New Roman"/>
          <w:b/>
          <w:sz w:val="28"/>
          <w:szCs w:val="28"/>
        </w:rPr>
        <w:t>2.2 Оценка эффективности затрат в сфере организации почтовой связи</w:t>
      </w:r>
    </w:p>
    <w:p w:rsidR="00FF0CFC" w:rsidRDefault="00FF0CFC" w:rsidP="004428A5">
      <w:pPr>
        <w:spacing w:after="0"/>
        <w:ind w:firstLine="851"/>
        <w:jc w:val="center"/>
        <w:rPr>
          <w:rFonts w:ascii="Times New Roman" w:hAnsi="Times New Roman" w:cs="Times New Roman"/>
          <w:sz w:val="28"/>
          <w:szCs w:val="28"/>
        </w:rPr>
      </w:pPr>
    </w:p>
    <w:p w:rsidR="005705CA" w:rsidRDefault="005705CA" w:rsidP="004428A5">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Бюджетирование, являясь основой комплексного финансового планирования, позволяет проводить более углубленный анализ расходов предприятия, которые касаются всех сторон его финансово-хозяйственной деятельности. При этом специализация основной деятельности экономического субъекта накладывает  определенный отпечаток на структуру его затрат и процесс формирования себестоимости услуг.  </w:t>
      </w:r>
    </w:p>
    <w:p w:rsidR="004428A5"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Для разработки форматов бюджетов </w:t>
      </w:r>
      <w:r w:rsidR="009E571F">
        <w:rPr>
          <w:rFonts w:ascii="Times New Roman" w:eastAsia="Times New Roman" w:hAnsi="Times New Roman" w:cs="Times New Roman"/>
          <w:iCs/>
          <w:sz w:val="28"/>
          <w:szCs w:val="28"/>
          <w:lang w:eastAsia="ru-RU"/>
        </w:rPr>
        <w:t xml:space="preserve">почтамта </w:t>
      </w:r>
      <w:r>
        <w:rPr>
          <w:rFonts w:ascii="Times New Roman" w:eastAsia="Times New Roman" w:hAnsi="Times New Roman" w:cs="Times New Roman"/>
          <w:iCs/>
          <w:sz w:val="28"/>
          <w:szCs w:val="28"/>
          <w:lang w:eastAsia="ru-RU"/>
        </w:rPr>
        <w:t xml:space="preserve">нужно разобраться с </w:t>
      </w:r>
      <w:r w:rsidR="001272A3">
        <w:rPr>
          <w:rFonts w:ascii="Times New Roman" w:eastAsia="Times New Roman" w:hAnsi="Times New Roman" w:cs="Times New Roman"/>
          <w:iCs/>
          <w:sz w:val="28"/>
          <w:szCs w:val="28"/>
          <w:lang w:eastAsia="ru-RU"/>
        </w:rPr>
        <w:t xml:space="preserve">классификацией затрат, т.к. </w:t>
      </w:r>
      <w:r w:rsidR="009E571F">
        <w:rPr>
          <w:rFonts w:ascii="Times New Roman" w:eastAsia="Times New Roman" w:hAnsi="Times New Roman" w:cs="Times New Roman"/>
          <w:iCs/>
          <w:sz w:val="28"/>
          <w:szCs w:val="28"/>
          <w:lang w:eastAsia="ru-RU"/>
        </w:rPr>
        <w:t>разные</w:t>
      </w:r>
      <w:r>
        <w:rPr>
          <w:rFonts w:ascii="Times New Roman" w:eastAsia="Times New Roman" w:hAnsi="Times New Roman" w:cs="Times New Roman"/>
          <w:iCs/>
          <w:sz w:val="28"/>
          <w:szCs w:val="28"/>
          <w:lang w:eastAsia="ru-RU"/>
        </w:rPr>
        <w:t xml:space="preserve"> виды расходов нормируются и планируются различным образом. </w:t>
      </w:r>
    </w:p>
    <w:p w:rsidR="001272A3" w:rsidRDefault="001272A3" w:rsidP="001272A3">
      <w:pPr>
        <w:spacing w:after="0" w:line="360" w:lineRule="auto"/>
        <w:jc w:val="both"/>
        <w:rPr>
          <w:rFonts w:ascii="Times New Roman" w:eastAsia="Times New Roman" w:hAnsi="Times New Roman" w:cs="Times New Roman"/>
          <w:iCs/>
          <w:sz w:val="28"/>
          <w:szCs w:val="28"/>
          <w:lang w:eastAsia="ru-RU"/>
        </w:rPr>
      </w:pPr>
      <w:r>
        <w:rPr>
          <w:noProof/>
          <w:lang w:eastAsia="ru-RU"/>
        </w:rPr>
        <w:lastRenderedPageBreak/>
        <w:drawing>
          <wp:inline distT="0" distB="0" distL="0" distR="0" wp14:anchorId="38CDFEF0" wp14:editId="51BA1959">
            <wp:extent cx="5505450" cy="5486400"/>
            <wp:effectExtent l="0" t="0" r="0" b="19050"/>
            <wp:docPr id="28" name="Схема 2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3" r:lo="rId104" r:qs="rId105" r:cs="rId106"/>
              </a:graphicData>
            </a:graphic>
          </wp:inline>
        </w:drawing>
      </w:r>
    </w:p>
    <w:p w:rsidR="009E571F" w:rsidRDefault="009E571F" w:rsidP="009E571F">
      <w:pPr>
        <w:spacing w:after="0" w:line="360" w:lineRule="auto"/>
        <w:ind w:firstLine="851"/>
        <w:jc w:val="center"/>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Рисунок 2</w:t>
      </w:r>
      <w:r w:rsidR="00D30F62">
        <w:rPr>
          <w:rFonts w:ascii="Times New Roman" w:eastAsia="Times New Roman" w:hAnsi="Times New Roman" w:cs="Times New Roman"/>
          <w:iCs/>
          <w:sz w:val="28"/>
          <w:szCs w:val="28"/>
          <w:lang w:eastAsia="ru-RU"/>
        </w:rPr>
        <w:t>7</w:t>
      </w:r>
      <w:r>
        <w:rPr>
          <w:rFonts w:ascii="Times New Roman" w:eastAsia="Times New Roman" w:hAnsi="Times New Roman" w:cs="Times New Roman"/>
          <w:iCs/>
          <w:sz w:val="28"/>
          <w:szCs w:val="28"/>
          <w:lang w:eastAsia="ru-RU"/>
        </w:rPr>
        <w:t xml:space="preserve"> – Классификация затрат Вяземского почтамта</w:t>
      </w:r>
    </w:p>
    <w:p w:rsidR="009E571F" w:rsidRPr="009E571F" w:rsidRDefault="009E571F" w:rsidP="009E571F">
      <w:pPr>
        <w:spacing w:after="0" w:line="360" w:lineRule="auto"/>
        <w:ind w:firstLine="851"/>
        <w:jc w:val="center"/>
        <w:rPr>
          <w:rFonts w:ascii="Times New Roman" w:eastAsia="Times New Roman" w:hAnsi="Times New Roman" w:cs="Times New Roman"/>
          <w:iCs/>
          <w:sz w:val="28"/>
          <w:szCs w:val="28"/>
          <w:lang w:eastAsia="ru-RU"/>
        </w:rPr>
      </w:pP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
          <w:iCs/>
          <w:sz w:val="28"/>
          <w:szCs w:val="28"/>
          <w:lang w:eastAsia="ru-RU"/>
        </w:rPr>
        <w:t>По месту возникновения</w:t>
      </w:r>
      <w:r>
        <w:rPr>
          <w:rFonts w:ascii="Times New Roman" w:eastAsia="Times New Roman" w:hAnsi="Times New Roman" w:cs="Times New Roman"/>
          <w:iCs/>
          <w:sz w:val="28"/>
          <w:szCs w:val="28"/>
          <w:lang w:eastAsia="ru-RU"/>
        </w:rPr>
        <w:t xml:space="preserve"> затраты </w:t>
      </w:r>
      <w:proofErr w:type="gramStart"/>
      <w:r>
        <w:rPr>
          <w:rFonts w:ascii="Times New Roman" w:eastAsia="Times New Roman" w:hAnsi="Times New Roman" w:cs="Times New Roman"/>
          <w:iCs/>
          <w:sz w:val="28"/>
          <w:szCs w:val="28"/>
          <w:lang w:eastAsia="ru-RU"/>
        </w:rPr>
        <w:t>в</w:t>
      </w:r>
      <w:proofErr w:type="gramEnd"/>
      <w:r>
        <w:rPr>
          <w:rFonts w:ascii="Times New Roman" w:eastAsia="Times New Roman" w:hAnsi="Times New Roman" w:cs="Times New Roman"/>
          <w:iCs/>
          <w:sz w:val="28"/>
          <w:szCs w:val="28"/>
          <w:lang w:eastAsia="ru-RU"/>
        </w:rPr>
        <w:t xml:space="preserve"> </w:t>
      </w:r>
      <w:proofErr w:type="gramStart"/>
      <w:r>
        <w:rPr>
          <w:rFonts w:ascii="Times New Roman" w:eastAsia="Times New Roman" w:hAnsi="Times New Roman" w:cs="Times New Roman"/>
          <w:iCs/>
          <w:sz w:val="28"/>
          <w:szCs w:val="28"/>
          <w:lang w:eastAsia="ru-RU"/>
        </w:rPr>
        <w:t>ОСП</w:t>
      </w:r>
      <w:proofErr w:type="gramEnd"/>
      <w:r>
        <w:rPr>
          <w:rFonts w:ascii="Times New Roman" w:eastAsia="Times New Roman" w:hAnsi="Times New Roman" w:cs="Times New Roman"/>
          <w:iCs/>
          <w:sz w:val="28"/>
          <w:szCs w:val="28"/>
          <w:lang w:eastAsia="ru-RU"/>
        </w:rPr>
        <w:t xml:space="preserve"> Вяземский почтамт группируют по  отделениям почтовой связи,  участкам, отделам и другим структурным подразделениям почтамта. Каждое структурное подразделение в начале отчетного периода предоставляет   руководству почтамта смету материальных затрат и эксплуатационно-хозяйственных расходов  с обоснованием их необходимости, которые рассматриваются и утверждаются начальником почтамта.</w:t>
      </w:r>
    </w:p>
    <w:p w:rsidR="009E571F" w:rsidRDefault="00F021FA" w:rsidP="00F021F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
          <w:iCs/>
          <w:sz w:val="28"/>
          <w:szCs w:val="28"/>
          <w:lang w:eastAsia="ru-RU"/>
        </w:rPr>
        <w:t>Фактические затраты</w:t>
      </w:r>
      <w:r>
        <w:rPr>
          <w:rFonts w:ascii="Times New Roman" w:eastAsia="Times New Roman" w:hAnsi="Times New Roman" w:cs="Times New Roman"/>
          <w:iCs/>
          <w:sz w:val="28"/>
          <w:szCs w:val="28"/>
          <w:lang w:eastAsia="ru-RU"/>
        </w:rPr>
        <w:t xml:space="preserve"> характеризуют размер действительно затраченных средств на реализованные виды услуг. </w:t>
      </w:r>
    </w:p>
    <w:p w:rsidR="00DE74D3" w:rsidRDefault="00F021FA" w:rsidP="009E571F">
      <w:pPr>
        <w:spacing w:after="0" w:line="360" w:lineRule="auto"/>
        <w:ind w:firstLine="851"/>
        <w:jc w:val="both"/>
        <w:rPr>
          <w:rFonts w:ascii="Times New Roman" w:eastAsia="Times New Roman" w:hAnsi="Times New Roman" w:cs="Times New Roman"/>
          <w:i/>
          <w:iCs/>
          <w:sz w:val="28"/>
          <w:szCs w:val="28"/>
          <w:lang w:eastAsia="ru-RU"/>
        </w:rPr>
      </w:pPr>
      <w:r>
        <w:rPr>
          <w:rFonts w:ascii="Times New Roman" w:eastAsia="Times New Roman" w:hAnsi="Times New Roman" w:cs="Times New Roman"/>
          <w:i/>
          <w:iCs/>
          <w:sz w:val="28"/>
          <w:szCs w:val="28"/>
          <w:lang w:eastAsia="ru-RU"/>
        </w:rPr>
        <w:lastRenderedPageBreak/>
        <w:t>Плановые затраты</w:t>
      </w:r>
      <w:r>
        <w:rPr>
          <w:rFonts w:ascii="Times New Roman" w:eastAsia="Times New Roman" w:hAnsi="Times New Roman" w:cs="Times New Roman"/>
          <w:iCs/>
          <w:sz w:val="28"/>
          <w:szCs w:val="28"/>
          <w:lang w:eastAsia="ru-RU"/>
        </w:rPr>
        <w:t xml:space="preserve"> – это максимально допустимые затраты почтамта на реализацию, предусмотренные планом на предстоящий период.</w:t>
      </w:r>
    </w:p>
    <w:p w:rsidR="00FF0CFC" w:rsidRDefault="000F1C00" w:rsidP="00FF0CFC">
      <w:pPr>
        <w:spacing w:after="0" w:line="360" w:lineRule="auto"/>
        <w:ind w:firstLine="851"/>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8"/>
          <w:szCs w:val="28"/>
          <w:lang w:eastAsia="ru-RU"/>
        </w:rPr>
        <w:t xml:space="preserve">Плановое задание с максимально допустимыми прогнозными значениями затрат почтамта </w:t>
      </w:r>
      <w:proofErr w:type="gramStart"/>
      <w:r>
        <w:rPr>
          <w:rFonts w:ascii="Times New Roman" w:eastAsia="Times New Roman" w:hAnsi="Times New Roman" w:cs="Times New Roman"/>
          <w:iCs/>
          <w:sz w:val="28"/>
          <w:szCs w:val="28"/>
          <w:lang w:eastAsia="ru-RU"/>
        </w:rPr>
        <w:t>представлены</w:t>
      </w:r>
      <w:proofErr w:type="gramEnd"/>
      <w:r>
        <w:rPr>
          <w:rFonts w:ascii="Times New Roman" w:eastAsia="Times New Roman" w:hAnsi="Times New Roman" w:cs="Times New Roman"/>
          <w:iCs/>
          <w:sz w:val="28"/>
          <w:szCs w:val="28"/>
          <w:lang w:eastAsia="ru-RU"/>
        </w:rPr>
        <w:t xml:space="preserve"> в таблице 2</w:t>
      </w:r>
      <w:r w:rsidR="009E571F">
        <w:rPr>
          <w:rFonts w:ascii="Times New Roman" w:eastAsia="Times New Roman" w:hAnsi="Times New Roman" w:cs="Times New Roman"/>
          <w:iCs/>
          <w:sz w:val="28"/>
          <w:szCs w:val="28"/>
          <w:lang w:eastAsia="ru-RU"/>
        </w:rPr>
        <w:t>0.</w:t>
      </w:r>
    </w:p>
    <w:p w:rsidR="00CB7F7E" w:rsidRDefault="000F1C00" w:rsidP="000F1C00">
      <w:pPr>
        <w:spacing w:after="0" w:line="360"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Таблица 2</w:t>
      </w:r>
      <w:r w:rsidR="00FF0CFC">
        <w:rPr>
          <w:rFonts w:ascii="Times New Roman" w:eastAsia="Times New Roman" w:hAnsi="Times New Roman" w:cs="Times New Roman"/>
          <w:iCs/>
          <w:sz w:val="24"/>
          <w:szCs w:val="24"/>
          <w:lang w:eastAsia="ru-RU"/>
        </w:rPr>
        <w:t>0</w:t>
      </w:r>
      <w:r>
        <w:rPr>
          <w:rFonts w:ascii="Times New Roman" w:eastAsia="Times New Roman" w:hAnsi="Times New Roman" w:cs="Times New Roman"/>
          <w:iCs/>
          <w:sz w:val="24"/>
          <w:szCs w:val="24"/>
          <w:lang w:eastAsia="ru-RU"/>
        </w:rPr>
        <w:t xml:space="preserve"> - Плановое задание по затратам на 2014 год ОСП Вяземский почтамт </w:t>
      </w:r>
      <w:r>
        <w:rPr>
          <w:rFonts w:ascii="Times New Roman" w:eastAsia="Times New Roman" w:hAnsi="Times New Roman" w:cs="Times New Roman"/>
          <w:iCs/>
          <w:sz w:val="24"/>
          <w:szCs w:val="24"/>
          <w:lang w:eastAsia="ru-RU"/>
        </w:rPr>
        <w:tab/>
        <w:t xml:space="preserve">    (руб.)</w:t>
      </w:r>
    </w:p>
    <w:tbl>
      <w:tblPr>
        <w:tblW w:w="9746" w:type="dxa"/>
        <w:tblInd w:w="93" w:type="dxa"/>
        <w:tblLook w:val="04A0" w:firstRow="1" w:lastRow="0" w:firstColumn="1" w:lastColumn="0" w:noHBand="0" w:noVBand="1"/>
      </w:tblPr>
      <w:tblGrid>
        <w:gridCol w:w="3117"/>
        <w:gridCol w:w="1473"/>
        <w:gridCol w:w="1256"/>
        <w:gridCol w:w="1278"/>
        <w:gridCol w:w="1256"/>
        <w:gridCol w:w="1366"/>
      </w:tblGrid>
      <w:tr w:rsidR="000F1C00" w:rsidTr="000F1C00">
        <w:trPr>
          <w:trHeight w:val="300"/>
        </w:trPr>
        <w:tc>
          <w:tcPr>
            <w:tcW w:w="3117" w:type="dxa"/>
            <w:tcBorders>
              <w:top w:val="single" w:sz="4" w:space="0" w:color="auto"/>
              <w:left w:val="single" w:sz="4" w:space="0" w:color="auto"/>
              <w:bottom w:val="single" w:sz="4" w:space="0" w:color="auto"/>
              <w:right w:val="single" w:sz="4" w:space="0" w:color="auto"/>
            </w:tcBorders>
            <w:noWrap/>
            <w:vAlign w:val="bottom"/>
            <w:hideMark/>
          </w:tcPr>
          <w:p w:rsidR="000F1C00" w:rsidRDefault="000F1C0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Статьи затрат</w:t>
            </w:r>
          </w:p>
        </w:tc>
        <w:tc>
          <w:tcPr>
            <w:tcW w:w="1473" w:type="dxa"/>
            <w:tcBorders>
              <w:top w:val="single" w:sz="4" w:space="0" w:color="auto"/>
              <w:left w:val="nil"/>
              <w:bottom w:val="single" w:sz="4" w:space="0" w:color="auto"/>
              <w:right w:val="single" w:sz="4" w:space="0" w:color="auto"/>
            </w:tcBorders>
            <w:noWrap/>
            <w:vAlign w:val="bottom"/>
            <w:hideMark/>
          </w:tcPr>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квартал</w:t>
            </w:r>
          </w:p>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1256" w:type="dxa"/>
            <w:tcBorders>
              <w:top w:val="single" w:sz="4" w:space="0" w:color="auto"/>
              <w:left w:val="nil"/>
              <w:bottom w:val="single" w:sz="4" w:space="0" w:color="auto"/>
              <w:right w:val="single" w:sz="4" w:space="0" w:color="auto"/>
            </w:tcBorders>
            <w:noWrap/>
            <w:vAlign w:val="bottom"/>
            <w:hideMark/>
          </w:tcPr>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квартал</w:t>
            </w:r>
          </w:p>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1278" w:type="dxa"/>
            <w:tcBorders>
              <w:top w:val="single" w:sz="4" w:space="0" w:color="auto"/>
              <w:left w:val="nil"/>
              <w:bottom w:val="single" w:sz="4" w:space="0" w:color="auto"/>
              <w:right w:val="single" w:sz="4" w:space="0" w:color="auto"/>
            </w:tcBorders>
            <w:noWrap/>
            <w:vAlign w:val="bottom"/>
            <w:hideMark/>
          </w:tcPr>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w:t>
            </w:r>
          </w:p>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 квартал</w:t>
            </w:r>
          </w:p>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1256" w:type="dxa"/>
            <w:tcBorders>
              <w:top w:val="single" w:sz="4" w:space="0" w:color="auto"/>
              <w:left w:val="nil"/>
              <w:bottom w:val="single" w:sz="4" w:space="0" w:color="auto"/>
              <w:right w:val="single" w:sz="4" w:space="0" w:color="auto"/>
            </w:tcBorders>
            <w:noWrap/>
            <w:vAlign w:val="bottom"/>
            <w:hideMark/>
          </w:tcPr>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4 </w:t>
            </w:r>
          </w:p>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квартал</w:t>
            </w:r>
          </w:p>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1366" w:type="dxa"/>
            <w:tcBorders>
              <w:top w:val="single" w:sz="4" w:space="0" w:color="auto"/>
              <w:left w:val="nil"/>
              <w:bottom w:val="single" w:sz="4" w:space="0" w:color="auto"/>
              <w:right w:val="single" w:sz="4" w:space="0" w:color="auto"/>
            </w:tcBorders>
            <w:noWrap/>
            <w:vAlign w:val="bottom"/>
            <w:hideMark/>
          </w:tcPr>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за год</w:t>
            </w:r>
          </w:p>
        </w:tc>
      </w:tr>
      <w:tr w:rsidR="000F1C00" w:rsidTr="000F1C00">
        <w:trPr>
          <w:trHeight w:val="300"/>
        </w:trPr>
        <w:tc>
          <w:tcPr>
            <w:tcW w:w="3117" w:type="dxa"/>
            <w:tcBorders>
              <w:top w:val="single" w:sz="4" w:space="0" w:color="auto"/>
              <w:left w:val="single" w:sz="4" w:space="0" w:color="auto"/>
              <w:bottom w:val="single" w:sz="4" w:space="0" w:color="auto"/>
              <w:right w:val="single" w:sz="4" w:space="0" w:color="auto"/>
            </w:tcBorders>
            <w:noWrap/>
            <w:vAlign w:val="bottom"/>
            <w:hideMark/>
          </w:tcPr>
          <w:p w:rsidR="000F1C00" w:rsidRDefault="000F1C00">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Заработная плата</w:t>
            </w:r>
          </w:p>
        </w:tc>
        <w:tc>
          <w:tcPr>
            <w:tcW w:w="1473"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8146307</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10697748</w:t>
            </w:r>
          </w:p>
        </w:tc>
        <w:tc>
          <w:tcPr>
            <w:tcW w:w="1278"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10709154</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10711687</w:t>
            </w:r>
          </w:p>
        </w:tc>
        <w:tc>
          <w:tcPr>
            <w:tcW w:w="13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40264896</w:t>
            </w:r>
          </w:p>
        </w:tc>
      </w:tr>
      <w:tr w:rsidR="000F1C00" w:rsidTr="000F1C00">
        <w:trPr>
          <w:trHeight w:val="300"/>
        </w:trPr>
        <w:tc>
          <w:tcPr>
            <w:tcW w:w="3117" w:type="dxa"/>
            <w:tcBorders>
              <w:top w:val="single" w:sz="4" w:space="0" w:color="auto"/>
              <w:left w:val="single" w:sz="4" w:space="0" w:color="auto"/>
              <w:bottom w:val="single" w:sz="4" w:space="0" w:color="auto"/>
              <w:right w:val="single" w:sz="4" w:space="0" w:color="auto"/>
            </w:tcBorders>
            <w:noWrap/>
            <w:vAlign w:val="bottom"/>
            <w:hideMark/>
          </w:tcPr>
          <w:p w:rsidR="000F1C00" w:rsidRDefault="000F1C00">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Материальные затраты</w:t>
            </w:r>
          </w:p>
        </w:tc>
        <w:tc>
          <w:tcPr>
            <w:tcW w:w="1473"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2912155</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2956678</w:t>
            </w:r>
          </w:p>
        </w:tc>
        <w:tc>
          <w:tcPr>
            <w:tcW w:w="1278"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2949718</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2961527</w:t>
            </w:r>
          </w:p>
        </w:tc>
        <w:tc>
          <w:tcPr>
            <w:tcW w:w="13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11780078</w:t>
            </w:r>
          </w:p>
        </w:tc>
      </w:tr>
      <w:tr w:rsidR="000F1C00" w:rsidTr="000F1C00">
        <w:trPr>
          <w:trHeight w:val="300"/>
        </w:trPr>
        <w:tc>
          <w:tcPr>
            <w:tcW w:w="3117" w:type="dxa"/>
            <w:tcBorders>
              <w:top w:val="single" w:sz="4" w:space="0" w:color="auto"/>
              <w:left w:val="single" w:sz="4" w:space="0" w:color="auto"/>
              <w:bottom w:val="single" w:sz="4" w:space="0" w:color="auto"/>
              <w:right w:val="single" w:sz="4" w:space="0" w:color="auto"/>
            </w:tcBorders>
            <w:noWrap/>
            <w:vAlign w:val="bottom"/>
            <w:hideMark/>
          </w:tcPr>
          <w:p w:rsidR="000F1C00" w:rsidRDefault="000F1C00">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xml:space="preserve">Спецодежда и средства индивидуальной защиты </w:t>
            </w:r>
          </w:p>
        </w:tc>
        <w:tc>
          <w:tcPr>
            <w:tcW w:w="1473"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31800</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36800</w:t>
            </w:r>
          </w:p>
        </w:tc>
        <w:tc>
          <w:tcPr>
            <w:tcW w:w="1278"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44300</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31200</w:t>
            </w:r>
          </w:p>
        </w:tc>
        <w:tc>
          <w:tcPr>
            <w:tcW w:w="13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144100</w:t>
            </w:r>
          </w:p>
        </w:tc>
      </w:tr>
      <w:tr w:rsidR="000F1C00" w:rsidTr="000F1C00">
        <w:trPr>
          <w:trHeight w:val="300"/>
        </w:trPr>
        <w:tc>
          <w:tcPr>
            <w:tcW w:w="3117" w:type="dxa"/>
            <w:tcBorders>
              <w:top w:val="single" w:sz="4" w:space="0" w:color="auto"/>
              <w:left w:val="single" w:sz="4" w:space="0" w:color="auto"/>
              <w:bottom w:val="single" w:sz="4" w:space="0" w:color="auto"/>
              <w:right w:val="single" w:sz="4" w:space="0" w:color="auto"/>
            </w:tcBorders>
            <w:noWrap/>
            <w:vAlign w:val="bottom"/>
            <w:hideMark/>
          </w:tcPr>
          <w:p w:rsidR="000F1C00" w:rsidRDefault="000F1C00">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Мероприятия по охране труда</w:t>
            </w:r>
          </w:p>
        </w:tc>
        <w:tc>
          <w:tcPr>
            <w:tcW w:w="1473"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3000</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3640</w:t>
            </w:r>
          </w:p>
        </w:tc>
        <w:tc>
          <w:tcPr>
            <w:tcW w:w="1278"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3800</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3900</w:t>
            </w:r>
          </w:p>
        </w:tc>
        <w:tc>
          <w:tcPr>
            <w:tcW w:w="13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14340</w:t>
            </w:r>
          </w:p>
        </w:tc>
      </w:tr>
      <w:tr w:rsidR="000F1C00" w:rsidTr="000F1C00">
        <w:trPr>
          <w:trHeight w:val="300"/>
        </w:trPr>
        <w:tc>
          <w:tcPr>
            <w:tcW w:w="3117" w:type="dxa"/>
            <w:tcBorders>
              <w:top w:val="single" w:sz="4" w:space="0" w:color="auto"/>
              <w:left w:val="single" w:sz="4" w:space="0" w:color="auto"/>
              <w:bottom w:val="single" w:sz="4" w:space="0" w:color="auto"/>
              <w:right w:val="single" w:sz="4" w:space="0" w:color="auto"/>
            </w:tcBorders>
            <w:noWrap/>
            <w:vAlign w:val="bottom"/>
            <w:hideMark/>
          </w:tcPr>
          <w:p w:rsidR="000F1C00" w:rsidRDefault="000F1C00">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Прочие производственные расходы</w:t>
            </w:r>
          </w:p>
        </w:tc>
        <w:tc>
          <w:tcPr>
            <w:tcW w:w="1473"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43650</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52853</w:t>
            </w:r>
          </w:p>
        </w:tc>
        <w:tc>
          <w:tcPr>
            <w:tcW w:w="1278"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53912</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52610</w:t>
            </w:r>
          </w:p>
        </w:tc>
        <w:tc>
          <w:tcPr>
            <w:tcW w:w="13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203025</w:t>
            </w:r>
          </w:p>
        </w:tc>
      </w:tr>
      <w:tr w:rsidR="000F1C00" w:rsidTr="000F1C00">
        <w:trPr>
          <w:trHeight w:val="300"/>
        </w:trPr>
        <w:tc>
          <w:tcPr>
            <w:tcW w:w="3117" w:type="dxa"/>
            <w:tcBorders>
              <w:top w:val="single" w:sz="4" w:space="0" w:color="auto"/>
              <w:left w:val="single" w:sz="4" w:space="0" w:color="auto"/>
              <w:bottom w:val="single" w:sz="4" w:space="0" w:color="auto"/>
              <w:right w:val="single" w:sz="4" w:space="0" w:color="auto"/>
            </w:tcBorders>
            <w:noWrap/>
            <w:vAlign w:val="bottom"/>
            <w:hideMark/>
          </w:tcPr>
          <w:p w:rsidR="000F1C00" w:rsidRDefault="000F1C00">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Аренда земли</w:t>
            </w:r>
          </w:p>
        </w:tc>
        <w:tc>
          <w:tcPr>
            <w:tcW w:w="1473"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233700</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233700</w:t>
            </w:r>
          </w:p>
        </w:tc>
        <w:tc>
          <w:tcPr>
            <w:tcW w:w="1278"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233700</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233700</w:t>
            </w:r>
          </w:p>
        </w:tc>
        <w:tc>
          <w:tcPr>
            <w:tcW w:w="13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934800</w:t>
            </w:r>
          </w:p>
        </w:tc>
      </w:tr>
      <w:tr w:rsidR="000F1C00" w:rsidTr="000F1C00">
        <w:trPr>
          <w:trHeight w:val="300"/>
        </w:trPr>
        <w:tc>
          <w:tcPr>
            <w:tcW w:w="3117" w:type="dxa"/>
            <w:tcBorders>
              <w:top w:val="single" w:sz="4" w:space="0" w:color="auto"/>
              <w:left w:val="single" w:sz="4" w:space="0" w:color="auto"/>
              <w:bottom w:val="single" w:sz="4" w:space="0" w:color="auto"/>
              <w:right w:val="single" w:sz="4" w:space="0" w:color="auto"/>
            </w:tcBorders>
            <w:noWrap/>
            <w:vAlign w:val="bottom"/>
            <w:hideMark/>
          </w:tcPr>
          <w:p w:rsidR="000F1C00" w:rsidRDefault="000F1C00">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Коммунальные услуги</w:t>
            </w:r>
          </w:p>
        </w:tc>
        <w:tc>
          <w:tcPr>
            <w:tcW w:w="1473"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741111</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528749</w:t>
            </w:r>
          </w:p>
        </w:tc>
        <w:tc>
          <w:tcPr>
            <w:tcW w:w="1278"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490816</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632318</w:t>
            </w:r>
          </w:p>
        </w:tc>
        <w:tc>
          <w:tcPr>
            <w:tcW w:w="13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2392994</w:t>
            </w:r>
          </w:p>
        </w:tc>
      </w:tr>
      <w:tr w:rsidR="000F1C00" w:rsidTr="000F1C00">
        <w:trPr>
          <w:trHeight w:val="300"/>
        </w:trPr>
        <w:tc>
          <w:tcPr>
            <w:tcW w:w="3117" w:type="dxa"/>
            <w:tcBorders>
              <w:top w:val="single" w:sz="4" w:space="0" w:color="auto"/>
              <w:left w:val="single" w:sz="4" w:space="0" w:color="auto"/>
              <w:bottom w:val="single" w:sz="4" w:space="0" w:color="auto"/>
              <w:right w:val="single" w:sz="4" w:space="0" w:color="auto"/>
            </w:tcBorders>
            <w:noWrap/>
            <w:vAlign w:val="bottom"/>
            <w:hideMark/>
          </w:tcPr>
          <w:p w:rsidR="000F1C00" w:rsidRDefault="000F1C00">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Услуги связи</w:t>
            </w:r>
          </w:p>
        </w:tc>
        <w:tc>
          <w:tcPr>
            <w:tcW w:w="1473" w:type="dxa"/>
            <w:tcBorders>
              <w:top w:val="single" w:sz="4" w:space="0" w:color="auto"/>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102312</w:t>
            </w:r>
          </w:p>
        </w:tc>
        <w:tc>
          <w:tcPr>
            <w:tcW w:w="1256" w:type="dxa"/>
            <w:tcBorders>
              <w:top w:val="single" w:sz="4" w:space="0" w:color="auto"/>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132108</w:t>
            </w:r>
          </w:p>
        </w:tc>
        <w:tc>
          <w:tcPr>
            <w:tcW w:w="1278" w:type="dxa"/>
            <w:tcBorders>
              <w:top w:val="single" w:sz="4" w:space="0" w:color="auto"/>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143650</w:t>
            </w:r>
          </w:p>
        </w:tc>
        <w:tc>
          <w:tcPr>
            <w:tcW w:w="1256" w:type="dxa"/>
            <w:tcBorders>
              <w:top w:val="single" w:sz="4" w:space="0" w:color="auto"/>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138247</w:t>
            </w:r>
          </w:p>
        </w:tc>
        <w:tc>
          <w:tcPr>
            <w:tcW w:w="1366" w:type="dxa"/>
            <w:tcBorders>
              <w:top w:val="single" w:sz="4" w:space="0" w:color="auto"/>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516317</w:t>
            </w:r>
          </w:p>
        </w:tc>
      </w:tr>
      <w:tr w:rsidR="000F1C00" w:rsidTr="000F1C00">
        <w:trPr>
          <w:trHeight w:val="300"/>
        </w:trPr>
        <w:tc>
          <w:tcPr>
            <w:tcW w:w="3117" w:type="dxa"/>
            <w:tcBorders>
              <w:top w:val="single" w:sz="4" w:space="0" w:color="auto"/>
              <w:left w:val="single" w:sz="4" w:space="0" w:color="auto"/>
              <w:bottom w:val="single" w:sz="4" w:space="0" w:color="auto"/>
              <w:right w:val="single" w:sz="4" w:space="0" w:color="auto"/>
            </w:tcBorders>
            <w:noWrap/>
            <w:vAlign w:val="bottom"/>
            <w:hideMark/>
          </w:tcPr>
          <w:p w:rsidR="000F1C00" w:rsidRDefault="000F1C00">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Затраты на ремонт</w:t>
            </w:r>
          </w:p>
        </w:tc>
        <w:tc>
          <w:tcPr>
            <w:tcW w:w="1473" w:type="dxa"/>
            <w:tcBorders>
              <w:top w:val="single" w:sz="4" w:space="0" w:color="auto"/>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14000</w:t>
            </w:r>
          </w:p>
        </w:tc>
        <w:tc>
          <w:tcPr>
            <w:tcW w:w="1256" w:type="dxa"/>
            <w:tcBorders>
              <w:top w:val="single" w:sz="4" w:space="0" w:color="auto"/>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609412</w:t>
            </w:r>
          </w:p>
        </w:tc>
        <w:tc>
          <w:tcPr>
            <w:tcW w:w="1278" w:type="dxa"/>
            <w:tcBorders>
              <w:top w:val="single" w:sz="4" w:space="0" w:color="auto"/>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54340</w:t>
            </w:r>
          </w:p>
        </w:tc>
        <w:tc>
          <w:tcPr>
            <w:tcW w:w="1256" w:type="dxa"/>
            <w:tcBorders>
              <w:top w:val="single" w:sz="4" w:space="0" w:color="auto"/>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43120</w:t>
            </w:r>
          </w:p>
        </w:tc>
        <w:tc>
          <w:tcPr>
            <w:tcW w:w="1366" w:type="dxa"/>
            <w:tcBorders>
              <w:top w:val="single" w:sz="4" w:space="0" w:color="auto"/>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720872</w:t>
            </w:r>
          </w:p>
        </w:tc>
      </w:tr>
      <w:tr w:rsidR="000F1C00" w:rsidTr="000F1C00">
        <w:trPr>
          <w:trHeight w:val="300"/>
        </w:trPr>
        <w:tc>
          <w:tcPr>
            <w:tcW w:w="3117" w:type="dxa"/>
            <w:tcBorders>
              <w:top w:val="single" w:sz="4" w:space="0" w:color="auto"/>
              <w:left w:val="single" w:sz="4" w:space="0" w:color="auto"/>
              <w:bottom w:val="single" w:sz="4" w:space="0" w:color="auto"/>
              <w:right w:val="single" w:sz="4" w:space="0" w:color="auto"/>
            </w:tcBorders>
            <w:noWrap/>
            <w:vAlign w:val="bottom"/>
            <w:hideMark/>
          </w:tcPr>
          <w:p w:rsidR="000F1C00" w:rsidRDefault="000F1C00">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Амортизация</w:t>
            </w:r>
          </w:p>
        </w:tc>
        <w:tc>
          <w:tcPr>
            <w:tcW w:w="1473"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314775</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314775</w:t>
            </w:r>
          </w:p>
        </w:tc>
        <w:tc>
          <w:tcPr>
            <w:tcW w:w="1278"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314775</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314775</w:t>
            </w:r>
          </w:p>
        </w:tc>
        <w:tc>
          <w:tcPr>
            <w:tcW w:w="13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1259100</w:t>
            </w:r>
          </w:p>
        </w:tc>
      </w:tr>
      <w:tr w:rsidR="000F1C00" w:rsidTr="000F1C00">
        <w:trPr>
          <w:trHeight w:val="300"/>
        </w:trPr>
        <w:tc>
          <w:tcPr>
            <w:tcW w:w="3117" w:type="dxa"/>
            <w:tcBorders>
              <w:top w:val="single" w:sz="4" w:space="0" w:color="auto"/>
              <w:left w:val="single" w:sz="4" w:space="0" w:color="auto"/>
              <w:bottom w:val="single" w:sz="4" w:space="0" w:color="auto"/>
              <w:right w:val="single" w:sz="4" w:space="0" w:color="auto"/>
            </w:tcBorders>
            <w:noWrap/>
            <w:vAlign w:val="bottom"/>
            <w:hideMark/>
          </w:tcPr>
          <w:p w:rsidR="000F1C00" w:rsidRDefault="000F1C00">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Охранные услуги</w:t>
            </w:r>
          </w:p>
        </w:tc>
        <w:tc>
          <w:tcPr>
            <w:tcW w:w="1473"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130017</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376017</w:t>
            </w:r>
          </w:p>
        </w:tc>
        <w:tc>
          <w:tcPr>
            <w:tcW w:w="1278"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383300</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383300</w:t>
            </w:r>
          </w:p>
        </w:tc>
        <w:tc>
          <w:tcPr>
            <w:tcW w:w="13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1272634</w:t>
            </w:r>
          </w:p>
        </w:tc>
      </w:tr>
      <w:tr w:rsidR="000F1C00" w:rsidTr="000F1C00">
        <w:trPr>
          <w:trHeight w:val="300"/>
        </w:trPr>
        <w:tc>
          <w:tcPr>
            <w:tcW w:w="3117" w:type="dxa"/>
            <w:tcBorders>
              <w:top w:val="single" w:sz="4" w:space="0" w:color="auto"/>
              <w:left w:val="single" w:sz="4" w:space="0" w:color="auto"/>
              <w:bottom w:val="single" w:sz="4" w:space="0" w:color="auto"/>
              <w:right w:val="single" w:sz="4" w:space="0" w:color="auto"/>
            </w:tcBorders>
            <w:noWrap/>
            <w:vAlign w:val="bottom"/>
            <w:hideMark/>
          </w:tcPr>
          <w:p w:rsidR="000F1C00" w:rsidRDefault="000F1C00">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Налоги и обязательные платежи</w:t>
            </w:r>
          </w:p>
        </w:tc>
        <w:tc>
          <w:tcPr>
            <w:tcW w:w="1473"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12484</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15300</w:t>
            </w:r>
          </w:p>
        </w:tc>
        <w:tc>
          <w:tcPr>
            <w:tcW w:w="1278"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14831</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15405</w:t>
            </w:r>
          </w:p>
        </w:tc>
        <w:tc>
          <w:tcPr>
            <w:tcW w:w="13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58020</w:t>
            </w:r>
          </w:p>
        </w:tc>
      </w:tr>
      <w:tr w:rsidR="000F1C00" w:rsidTr="000F1C00">
        <w:trPr>
          <w:trHeight w:val="300"/>
        </w:trPr>
        <w:tc>
          <w:tcPr>
            <w:tcW w:w="3117" w:type="dxa"/>
            <w:tcBorders>
              <w:top w:val="single" w:sz="4" w:space="0" w:color="auto"/>
              <w:left w:val="single" w:sz="4" w:space="0" w:color="auto"/>
              <w:bottom w:val="single" w:sz="4" w:space="0" w:color="auto"/>
              <w:right w:val="single" w:sz="4" w:space="0" w:color="auto"/>
            </w:tcBorders>
            <w:noWrap/>
            <w:vAlign w:val="bottom"/>
            <w:hideMark/>
          </w:tcPr>
          <w:p w:rsidR="000F1C00" w:rsidRDefault="000F1C00">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Страхование</w:t>
            </w:r>
          </w:p>
        </w:tc>
        <w:tc>
          <w:tcPr>
            <w:tcW w:w="1473"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196042</w:t>
            </w:r>
          </w:p>
        </w:tc>
        <w:tc>
          <w:tcPr>
            <w:tcW w:w="1278"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3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196042</w:t>
            </w:r>
          </w:p>
        </w:tc>
      </w:tr>
      <w:tr w:rsidR="000F1C00" w:rsidTr="000F1C00">
        <w:trPr>
          <w:trHeight w:val="300"/>
        </w:trPr>
        <w:tc>
          <w:tcPr>
            <w:tcW w:w="3117" w:type="dxa"/>
            <w:tcBorders>
              <w:top w:val="single" w:sz="4" w:space="0" w:color="auto"/>
              <w:left w:val="single" w:sz="4" w:space="0" w:color="auto"/>
              <w:bottom w:val="single" w:sz="4" w:space="0" w:color="auto"/>
              <w:right w:val="single" w:sz="4" w:space="0" w:color="auto"/>
            </w:tcBorders>
            <w:noWrap/>
            <w:vAlign w:val="bottom"/>
            <w:hideMark/>
          </w:tcPr>
          <w:p w:rsidR="000F1C00" w:rsidRDefault="000F1C00">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Прочие расходы</w:t>
            </w:r>
          </w:p>
        </w:tc>
        <w:tc>
          <w:tcPr>
            <w:tcW w:w="1473"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1575</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5250</w:t>
            </w:r>
          </w:p>
        </w:tc>
        <w:tc>
          <w:tcPr>
            <w:tcW w:w="1278"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18430</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20540</w:t>
            </w:r>
          </w:p>
        </w:tc>
        <w:tc>
          <w:tcPr>
            <w:tcW w:w="13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45795</w:t>
            </w:r>
          </w:p>
        </w:tc>
      </w:tr>
      <w:tr w:rsidR="000F1C00" w:rsidTr="000F1C00">
        <w:trPr>
          <w:trHeight w:val="300"/>
        </w:trPr>
        <w:tc>
          <w:tcPr>
            <w:tcW w:w="3117" w:type="dxa"/>
            <w:tcBorders>
              <w:top w:val="single" w:sz="4" w:space="0" w:color="auto"/>
              <w:left w:val="single" w:sz="4" w:space="0" w:color="auto"/>
              <w:bottom w:val="single" w:sz="4" w:space="0" w:color="auto"/>
              <w:right w:val="single" w:sz="4" w:space="0" w:color="auto"/>
            </w:tcBorders>
            <w:noWrap/>
            <w:vAlign w:val="bottom"/>
            <w:hideMark/>
          </w:tcPr>
          <w:p w:rsidR="000F1C00" w:rsidRDefault="000F1C00">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Затраты за счет чистой прибыли</w:t>
            </w:r>
          </w:p>
        </w:tc>
        <w:tc>
          <w:tcPr>
            <w:tcW w:w="1473"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27304</w:t>
            </w:r>
          </w:p>
        </w:tc>
        <w:tc>
          <w:tcPr>
            <w:tcW w:w="1278"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1240</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4518</w:t>
            </w:r>
          </w:p>
        </w:tc>
        <w:tc>
          <w:tcPr>
            <w:tcW w:w="13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33062</w:t>
            </w:r>
          </w:p>
        </w:tc>
      </w:tr>
      <w:tr w:rsidR="000F1C00" w:rsidTr="000F1C00">
        <w:trPr>
          <w:trHeight w:val="300"/>
        </w:trPr>
        <w:tc>
          <w:tcPr>
            <w:tcW w:w="3117" w:type="dxa"/>
            <w:tcBorders>
              <w:top w:val="single" w:sz="4" w:space="0" w:color="auto"/>
              <w:left w:val="single" w:sz="4" w:space="0" w:color="auto"/>
              <w:bottom w:val="single" w:sz="4" w:space="0" w:color="auto"/>
              <w:right w:val="single" w:sz="4" w:space="0" w:color="auto"/>
            </w:tcBorders>
            <w:noWrap/>
            <w:vAlign w:val="bottom"/>
            <w:hideMark/>
          </w:tcPr>
          <w:p w:rsidR="000F1C00" w:rsidRDefault="000F1C00">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Итого</w:t>
            </w:r>
          </w:p>
        </w:tc>
        <w:tc>
          <w:tcPr>
            <w:tcW w:w="1473"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12686886</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16186376</w:t>
            </w:r>
          </w:p>
        </w:tc>
        <w:tc>
          <w:tcPr>
            <w:tcW w:w="1278"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15415966</w:t>
            </w:r>
          </w:p>
        </w:tc>
        <w:tc>
          <w:tcPr>
            <w:tcW w:w="125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15546847</w:t>
            </w:r>
          </w:p>
        </w:tc>
        <w:tc>
          <w:tcPr>
            <w:tcW w:w="13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59836075</w:t>
            </w:r>
          </w:p>
        </w:tc>
      </w:tr>
    </w:tbl>
    <w:p w:rsidR="000F1C00" w:rsidRDefault="000F1C00" w:rsidP="000F1C00">
      <w:pPr>
        <w:spacing w:after="0" w:line="360" w:lineRule="auto"/>
        <w:jc w:val="both"/>
        <w:rPr>
          <w:rFonts w:ascii="Times New Roman" w:eastAsia="Times New Roman" w:hAnsi="Times New Roman" w:cs="Times New Roman"/>
          <w:iCs/>
          <w:sz w:val="24"/>
          <w:szCs w:val="24"/>
          <w:lang w:eastAsia="ru-RU"/>
        </w:rPr>
      </w:pPr>
    </w:p>
    <w:p w:rsidR="00CB7F7E" w:rsidRDefault="009E571F" w:rsidP="000F1C00">
      <w:pPr>
        <w:spacing w:after="0" w:line="360" w:lineRule="auto"/>
        <w:ind w:firstLine="851"/>
        <w:jc w:val="both"/>
        <w:rPr>
          <w:rFonts w:ascii="Times New Roman" w:eastAsia="Times New Roman" w:hAnsi="Times New Roman" w:cs="Times New Roman"/>
          <w:iCs/>
          <w:sz w:val="28"/>
          <w:szCs w:val="28"/>
          <w:lang w:eastAsia="ru-RU"/>
        </w:rPr>
      </w:pPr>
      <w:proofErr w:type="gramStart"/>
      <w:r>
        <w:rPr>
          <w:rFonts w:ascii="Times New Roman" w:eastAsia="Times New Roman" w:hAnsi="Times New Roman" w:cs="Times New Roman"/>
          <w:iCs/>
          <w:sz w:val="28"/>
          <w:szCs w:val="28"/>
          <w:lang w:eastAsia="ru-RU"/>
        </w:rPr>
        <w:t>В структуре планового задания по затратам почтамта за 2014 год минимальное прогнозное значение по статьям затрат приходится на 1 квартал – 21%, максимальное на 2 квартал - 27%. Это обусловлено  запланированным увеличением затрат на ремонт   с 14000 руб. в 1-м квартале до 609412 руб. во 2-м квартале, связанное с выделением запланированных средств на ремонт нескольких отделений почтовой связи.</w:t>
      </w:r>
      <w:proofErr w:type="gramEnd"/>
      <w:r>
        <w:rPr>
          <w:rFonts w:ascii="Times New Roman" w:eastAsia="Times New Roman" w:hAnsi="Times New Roman" w:cs="Times New Roman"/>
          <w:iCs/>
          <w:sz w:val="28"/>
          <w:szCs w:val="28"/>
          <w:lang w:eastAsia="ru-RU"/>
        </w:rPr>
        <w:t xml:space="preserve"> На 3 и 4 квартал удельный вес планового задания одинаков и составляет  26%. </w:t>
      </w:r>
    </w:p>
    <w:p w:rsidR="000F1C00" w:rsidRDefault="000F1C00" w:rsidP="000F1C00">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Путем сопоставления фактических затрат с </w:t>
      </w:r>
      <w:proofErr w:type="gramStart"/>
      <w:r>
        <w:rPr>
          <w:rFonts w:ascii="Times New Roman" w:eastAsia="Times New Roman" w:hAnsi="Times New Roman" w:cs="Times New Roman"/>
          <w:iCs/>
          <w:sz w:val="28"/>
          <w:szCs w:val="28"/>
          <w:lang w:eastAsia="ru-RU"/>
        </w:rPr>
        <w:t>плановыми</w:t>
      </w:r>
      <w:proofErr w:type="gramEnd"/>
      <w:r>
        <w:rPr>
          <w:rFonts w:ascii="Times New Roman" w:eastAsia="Times New Roman" w:hAnsi="Times New Roman" w:cs="Times New Roman"/>
          <w:iCs/>
          <w:sz w:val="28"/>
          <w:szCs w:val="28"/>
          <w:lang w:eastAsia="ru-RU"/>
        </w:rPr>
        <w:t xml:space="preserve"> производится анализ деятельности ОСП Вяземский почтамт и выявляются отклонения в его работе. План-</w:t>
      </w:r>
      <w:proofErr w:type="spellStart"/>
      <w:r>
        <w:rPr>
          <w:rFonts w:ascii="Times New Roman" w:eastAsia="Times New Roman" w:hAnsi="Times New Roman" w:cs="Times New Roman"/>
          <w:iCs/>
          <w:sz w:val="28"/>
          <w:szCs w:val="28"/>
          <w:lang w:eastAsia="ru-RU"/>
        </w:rPr>
        <w:t>фактный</w:t>
      </w:r>
      <w:proofErr w:type="spellEnd"/>
      <w:r>
        <w:rPr>
          <w:rFonts w:ascii="Times New Roman" w:eastAsia="Times New Roman" w:hAnsi="Times New Roman" w:cs="Times New Roman"/>
          <w:iCs/>
          <w:sz w:val="28"/>
          <w:szCs w:val="28"/>
          <w:lang w:eastAsia="ru-RU"/>
        </w:rPr>
        <w:t xml:space="preserve"> анализ является основным методом внутреннего контроля в организации.</w:t>
      </w:r>
    </w:p>
    <w:p w:rsidR="000F1C00" w:rsidRDefault="000F1C00" w:rsidP="000F1C00">
      <w:pPr>
        <w:spacing w:after="0" w:line="360" w:lineRule="auto"/>
        <w:ind w:firstLine="851"/>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8"/>
          <w:szCs w:val="28"/>
          <w:lang w:eastAsia="ru-RU"/>
        </w:rPr>
        <w:lastRenderedPageBreak/>
        <w:t xml:space="preserve">Динамика выполнения планового задания по статьям затрат ОСП Вяземский почтамт за 2014 год представлена в </w:t>
      </w:r>
      <w:r w:rsidR="00FF0CFC">
        <w:rPr>
          <w:rFonts w:ascii="Times New Roman" w:eastAsia="Times New Roman" w:hAnsi="Times New Roman" w:cs="Times New Roman"/>
          <w:iCs/>
          <w:sz w:val="28"/>
          <w:szCs w:val="28"/>
          <w:lang w:eastAsia="ru-RU"/>
        </w:rPr>
        <w:t xml:space="preserve">Приложении </w:t>
      </w:r>
      <w:r w:rsidR="009E571F">
        <w:rPr>
          <w:rFonts w:ascii="Times New Roman" w:eastAsia="Times New Roman" w:hAnsi="Times New Roman" w:cs="Times New Roman"/>
          <w:iCs/>
          <w:sz w:val="28"/>
          <w:szCs w:val="28"/>
          <w:lang w:eastAsia="ru-RU"/>
        </w:rPr>
        <w:t>5, п</w:t>
      </w:r>
      <w:r>
        <w:rPr>
          <w:rFonts w:ascii="Times New Roman" w:eastAsia="Times New Roman" w:hAnsi="Times New Roman" w:cs="Times New Roman"/>
          <w:iCs/>
          <w:sz w:val="28"/>
          <w:szCs w:val="28"/>
          <w:lang w:eastAsia="ru-RU"/>
        </w:rPr>
        <w:t xml:space="preserve">ри изучении </w:t>
      </w:r>
      <w:r w:rsidR="009E571F">
        <w:rPr>
          <w:rFonts w:ascii="Times New Roman" w:eastAsia="Times New Roman" w:hAnsi="Times New Roman" w:cs="Times New Roman"/>
          <w:iCs/>
          <w:sz w:val="28"/>
          <w:szCs w:val="28"/>
          <w:lang w:eastAsia="ru-RU"/>
        </w:rPr>
        <w:t>которой</w:t>
      </w:r>
      <w:r>
        <w:rPr>
          <w:rFonts w:ascii="Times New Roman" w:eastAsia="Times New Roman" w:hAnsi="Times New Roman" w:cs="Times New Roman"/>
          <w:iCs/>
          <w:sz w:val="28"/>
          <w:szCs w:val="28"/>
          <w:lang w:eastAsia="ru-RU"/>
        </w:rPr>
        <w:t xml:space="preserve"> за 2014 год во всех кварталах  можно проследить небольшой процент экономии (1,3% за год). </w:t>
      </w:r>
    </w:p>
    <w:p w:rsidR="000F1C00" w:rsidRDefault="000F1C00" w:rsidP="000F1C00">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И, не смотря, что по некоторым статьям  (услуги связи, расходы на ремонт,  прочие расходы) идет превышение фактических затрат </w:t>
      </w:r>
      <w:proofErr w:type="gramStart"/>
      <w:r>
        <w:rPr>
          <w:rFonts w:ascii="Times New Roman" w:eastAsia="Times New Roman" w:hAnsi="Times New Roman" w:cs="Times New Roman"/>
          <w:iCs/>
          <w:sz w:val="28"/>
          <w:szCs w:val="28"/>
          <w:lang w:eastAsia="ru-RU"/>
        </w:rPr>
        <w:t>над</w:t>
      </w:r>
      <w:proofErr w:type="gramEnd"/>
      <w:r>
        <w:rPr>
          <w:rFonts w:ascii="Times New Roman" w:eastAsia="Times New Roman" w:hAnsi="Times New Roman" w:cs="Times New Roman"/>
          <w:iCs/>
          <w:sz w:val="28"/>
          <w:szCs w:val="28"/>
          <w:lang w:eastAsia="ru-RU"/>
        </w:rPr>
        <w:t xml:space="preserve"> запланированными, их доля в общей структуре затрат почтамта  так незначительна, что почти не оказывает влияние на общий результат.</w:t>
      </w:r>
    </w:p>
    <w:tbl>
      <w:tblPr>
        <w:tblW w:w="19907" w:type="dxa"/>
        <w:tblLook w:val="04A0" w:firstRow="1" w:lastRow="0" w:firstColumn="1" w:lastColumn="0" w:noHBand="0" w:noVBand="1"/>
      </w:tblPr>
      <w:tblGrid>
        <w:gridCol w:w="10088"/>
        <w:gridCol w:w="981"/>
        <w:gridCol w:w="982"/>
        <w:gridCol w:w="982"/>
        <w:gridCol w:w="982"/>
        <w:gridCol w:w="982"/>
        <w:gridCol w:w="982"/>
        <w:gridCol w:w="982"/>
        <w:gridCol w:w="982"/>
        <w:gridCol w:w="982"/>
        <w:gridCol w:w="982"/>
      </w:tblGrid>
      <w:tr w:rsidR="000F1C00" w:rsidTr="009E571F">
        <w:trPr>
          <w:trHeight w:val="300"/>
        </w:trPr>
        <w:tc>
          <w:tcPr>
            <w:tcW w:w="10088" w:type="dxa"/>
            <w:noWrap/>
            <w:vAlign w:val="bottom"/>
          </w:tcPr>
          <w:p w:rsidR="000F1C00" w:rsidRDefault="009E571F" w:rsidP="00CB7F7E">
            <w:pPr>
              <w:spacing w:after="0" w:line="240" w:lineRule="auto"/>
              <w:jc w:val="center"/>
              <w:rPr>
                <w:rFonts w:ascii="Calibri" w:eastAsia="Times New Roman" w:hAnsi="Calibri" w:cs="Times New Roman"/>
                <w:color w:val="000000"/>
                <w:lang w:eastAsia="ru-RU"/>
              </w:rPr>
            </w:pPr>
            <w:r>
              <w:rPr>
                <w:noProof/>
                <w:lang w:eastAsia="ru-RU"/>
              </w:rPr>
              <w:drawing>
                <wp:inline distT="0" distB="0" distL="0" distR="0" wp14:anchorId="5D25096D" wp14:editId="7BE90D28">
                  <wp:extent cx="5953124" cy="5629275"/>
                  <wp:effectExtent l="0" t="0" r="10160" b="9525"/>
                  <wp:docPr id="49"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bl>
            <w:tblPr>
              <w:tblW w:w="0" w:type="auto"/>
              <w:tblCellSpacing w:w="0" w:type="dxa"/>
              <w:tblCellMar>
                <w:left w:w="0" w:type="dxa"/>
                <w:right w:w="0" w:type="dxa"/>
              </w:tblCellMar>
              <w:tblLook w:val="04A0" w:firstRow="1" w:lastRow="0" w:firstColumn="1" w:lastColumn="0" w:noHBand="0" w:noVBand="1"/>
            </w:tblPr>
            <w:tblGrid>
              <w:gridCol w:w="960"/>
            </w:tblGrid>
            <w:tr w:rsidR="000F1C00">
              <w:trPr>
                <w:trHeight w:val="300"/>
                <w:tblCellSpacing w:w="0" w:type="dxa"/>
              </w:trPr>
              <w:tc>
                <w:tcPr>
                  <w:tcW w:w="960" w:type="dxa"/>
                  <w:noWrap/>
                  <w:vAlign w:val="bottom"/>
                </w:tcPr>
                <w:p w:rsidR="000F1C00" w:rsidRDefault="000F1C00">
                  <w:pPr>
                    <w:spacing w:after="0" w:line="240" w:lineRule="auto"/>
                    <w:rPr>
                      <w:rFonts w:ascii="Calibri" w:eastAsia="Times New Roman" w:hAnsi="Calibri" w:cs="Times New Roman"/>
                      <w:color w:val="000000"/>
                      <w:lang w:eastAsia="ru-RU"/>
                    </w:rPr>
                  </w:pPr>
                </w:p>
              </w:tc>
            </w:tr>
          </w:tbl>
          <w:p w:rsidR="00CB7F7E" w:rsidRPr="0054144B" w:rsidRDefault="000F1C00" w:rsidP="0054144B">
            <w:pPr>
              <w:jc w:val="center"/>
              <w:rPr>
                <w:rFonts w:ascii="Times New Roman" w:hAnsi="Times New Roman" w:cs="Times New Roman"/>
                <w:color w:val="000000"/>
                <w:sz w:val="28"/>
                <w:szCs w:val="28"/>
              </w:rPr>
            </w:pPr>
            <w:r>
              <w:rPr>
                <w:rFonts w:ascii="Times New Roman" w:hAnsi="Times New Roman" w:cs="Times New Roman"/>
                <w:color w:val="000000"/>
                <w:sz w:val="28"/>
                <w:szCs w:val="28"/>
              </w:rPr>
              <w:t xml:space="preserve">Рисунок </w:t>
            </w:r>
            <w:r w:rsidR="0054144B">
              <w:rPr>
                <w:rFonts w:ascii="Times New Roman" w:hAnsi="Times New Roman" w:cs="Times New Roman"/>
                <w:color w:val="000000"/>
                <w:sz w:val="28"/>
                <w:szCs w:val="28"/>
              </w:rPr>
              <w:t>2</w:t>
            </w:r>
            <w:r w:rsidR="00D30F62">
              <w:rPr>
                <w:rFonts w:ascii="Times New Roman" w:hAnsi="Times New Roman" w:cs="Times New Roman"/>
                <w:color w:val="000000"/>
                <w:sz w:val="28"/>
                <w:szCs w:val="28"/>
              </w:rPr>
              <w:t>8</w:t>
            </w:r>
            <w:r>
              <w:rPr>
                <w:rFonts w:ascii="Times New Roman" w:hAnsi="Times New Roman" w:cs="Times New Roman"/>
                <w:color w:val="000000"/>
                <w:sz w:val="28"/>
                <w:szCs w:val="28"/>
              </w:rPr>
              <w:t xml:space="preserve"> -  Динамика выполнения </w:t>
            </w:r>
            <w:r w:rsidR="0054144B">
              <w:rPr>
                <w:rFonts w:ascii="Times New Roman" w:hAnsi="Times New Roman" w:cs="Times New Roman"/>
                <w:color w:val="000000"/>
                <w:sz w:val="28"/>
                <w:szCs w:val="28"/>
              </w:rPr>
              <w:t>плана</w:t>
            </w:r>
            <w:r>
              <w:rPr>
                <w:rFonts w:ascii="Times New Roman" w:hAnsi="Times New Roman" w:cs="Times New Roman"/>
                <w:color w:val="000000"/>
                <w:sz w:val="28"/>
                <w:szCs w:val="28"/>
              </w:rPr>
              <w:t xml:space="preserve"> по статьям затрат почтамт</w:t>
            </w:r>
            <w:r w:rsidR="0054144B">
              <w:rPr>
                <w:rFonts w:ascii="Times New Roman" w:hAnsi="Times New Roman" w:cs="Times New Roman"/>
                <w:color w:val="000000"/>
                <w:sz w:val="28"/>
                <w:szCs w:val="28"/>
              </w:rPr>
              <w:t>а</w:t>
            </w:r>
            <w:r>
              <w:rPr>
                <w:rFonts w:ascii="Times New Roman" w:hAnsi="Times New Roman" w:cs="Times New Roman"/>
                <w:color w:val="000000"/>
                <w:sz w:val="28"/>
                <w:szCs w:val="28"/>
              </w:rPr>
              <w:t xml:space="preserve"> за 2014 г</w:t>
            </w:r>
            <w:r w:rsidR="0054144B">
              <w:rPr>
                <w:rFonts w:ascii="Times New Roman" w:hAnsi="Times New Roman" w:cs="Times New Roman"/>
                <w:color w:val="000000"/>
                <w:sz w:val="28"/>
                <w:szCs w:val="28"/>
              </w:rPr>
              <w:t>.</w:t>
            </w:r>
          </w:p>
          <w:p w:rsidR="00D30F62" w:rsidRDefault="00D30F62">
            <w:pPr>
              <w:spacing w:after="0" w:line="360" w:lineRule="auto"/>
              <w:ind w:right="516" w:firstLine="851"/>
              <w:jc w:val="both"/>
              <w:rPr>
                <w:rFonts w:ascii="Times New Roman" w:eastAsia="Times New Roman" w:hAnsi="Times New Roman" w:cs="Times New Roman"/>
                <w:iCs/>
                <w:sz w:val="28"/>
                <w:szCs w:val="28"/>
                <w:lang w:eastAsia="ru-RU"/>
              </w:rPr>
            </w:pPr>
          </w:p>
          <w:p w:rsidR="000F1C00" w:rsidRDefault="000F1C00">
            <w:pPr>
              <w:spacing w:after="0" w:line="360" w:lineRule="auto"/>
              <w:ind w:right="516"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lastRenderedPageBreak/>
              <w:t xml:space="preserve">Структура затрат по статьям расходов, использующихся в организации представлена в таблице </w:t>
            </w:r>
            <w:r w:rsidR="00B727BB">
              <w:rPr>
                <w:rFonts w:ascii="Times New Roman" w:eastAsia="Times New Roman" w:hAnsi="Times New Roman" w:cs="Times New Roman"/>
                <w:iCs/>
                <w:sz w:val="28"/>
                <w:szCs w:val="28"/>
                <w:lang w:eastAsia="ru-RU"/>
              </w:rPr>
              <w:t>2</w:t>
            </w:r>
            <w:r w:rsidR="00DE2553">
              <w:rPr>
                <w:rFonts w:ascii="Times New Roman" w:eastAsia="Times New Roman" w:hAnsi="Times New Roman" w:cs="Times New Roman"/>
                <w:iCs/>
                <w:sz w:val="28"/>
                <w:szCs w:val="28"/>
                <w:lang w:eastAsia="ru-RU"/>
              </w:rPr>
              <w:t>1</w:t>
            </w:r>
            <w:r>
              <w:rPr>
                <w:rFonts w:ascii="Times New Roman" w:eastAsia="Times New Roman" w:hAnsi="Times New Roman" w:cs="Times New Roman"/>
                <w:iCs/>
                <w:sz w:val="28"/>
                <w:szCs w:val="28"/>
                <w:lang w:eastAsia="ru-RU"/>
              </w:rPr>
              <w:t>, проанализировав которую, можно проследить, на какие статьи затрат приходится самый большой процент расходов, а какие статьи имеют незначительный вес и не играют большой роли в БДР почтамта, поэтому, возможно, упускаются из вида экономистами организации.</w:t>
            </w:r>
          </w:p>
          <w:p w:rsidR="000F1C00" w:rsidRDefault="000F1C00">
            <w:pPr>
              <w:spacing w:after="0" w:line="360"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 xml:space="preserve">Таблица </w:t>
            </w:r>
            <w:r w:rsidR="007D7C61">
              <w:rPr>
                <w:rFonts w:ascii="Times New Roman" w:eastAsia="Times New Roman" w:hAnsi="Times New Roman" w:cs="Times New Roman"/>
                <w:iCs/>
                <w:sz w:val="24"/>
                <w:szCs w:val="24"/>
                <w:lang w:eastAsia="ru-RU"/>
              </w:rPr>
              <w:t>2</w:t>
            </w:r>
            <w:r w:rsidR="00FF0CFC">
              <w:rPr>
                <w:rFonts w:ascii="Times New Roman" w:eastAsia="Times New Roman" w:hAnsi="Times New Roman" w:cs="Times New Roman"/>
                <w:iCs/>
                <w:sz w:val="24"/>
                <w:szCs w:val="24"/>
                <w:lang w:eastAsia="ru-RU"/>
              </w:rPr>
              <w:t>1</w:t>
            </w:r>
            <w:r>
              <w:rPr>
                <w:rFonts w:ascii="Times New Roman" w:eastAsia="Times New Roman" w:hAnsi="Times New Roman" w:cs="Times New Roman"/>
                <w:iCs/>
                <w:sz w:val="24"/>
                <w:szCs w:val="24"/>
                <w:lang w:eastAsia="ru-RU"/>
              </w:rPr>
              <w:t xml:space="preserve"> -  Структура по статьям затрат ОСП Вяземский почтамт за 2014 год </w:t>
            </w:r>
            <w:r>
              <w:rPr>
                <w:rFonts w:ascii="Times New Roman" w:eastAsia="Times New Roman" w:hAnsi="Times New Roman" w:cs="Times New Roman"/>
                <w:iCs/>
                <w:sz w:val="24"/>
                <w:szCs w:val="24"/>
                <w:lang w:eastAsia="ru-RU"/>
              </w:rPr>
              <w:tab/>
              <w:t xml:space="preserve"> (</w:t>
            </w:r>
            <w:proofErr w:type="spellStart"/>
            <w:r>
              <w:rPr>
                <w:rFonts w:ascii="Times New Roman" w:eastAsia="Times New Roman" w:hAnsi="Times New Roman" w:cs="Times New Roman"/>
                <w:iCs/>
                <w:sz w:val="24"/>
                <w:szCs w:val="24"/>
                <w:lang w:eastAsia="ru-RU"/>
              </w:rPr>
              <w:t>руб</w:t>
            </w:r>
            <w:proofErr w:type="spellEnd"/>
            <w:proofErr w:type="gramStart"/>
            <w:r>
              <w:rPr>
                <w:rFonts w:ascii="Times New Roman" w:eastAsia="Times New Roman" w:hAnsi="Times New Roman" w:cs="Times New Roman"/>
                <w:iCs/>
                <w:sz w:val="24"/>
                <w:szCs w:val="24"/>
                <w:lang w:eastAsia="ru-RU"/>
              </w:rPr>
              <w:t>,%)</w:t>
            </w:r>
            <w:proofErr w:type="gramEnd"/>
          </w:p>
          <w:p w:rsidR="000F1C00" w:rsidRDefault="000F1C00">
            <w:pPr>
              <w:spacing w:after="0" w:line="360" w:lineRule="auto"/>
              <w:jc w:val="right"/>
              <w:rPr>
                <w:rFonts w:ascii="Times New Roman" w:eastAsia="Times New Roman" w:hAnsi="Times New Roman" w:cs="Times New Roman"/>
                <w:iCs/>
                <w:sz w:val="24"/>
                <w:szCs w:val="24"/>
                <w:lang w:eastAsia="ru-RU"/>
              </w:rPr>
            </w:pPr>
          </w:p>
          <w:tbl>
            <w:tblPr>
              <w:tblW w:w="9769" w:type="dxa"/>
              <w:tblInd w:w="93" w:type="dxa"/>
              <w:tblLook w:val="04A0" w:firstRow="1" w:lastRow="0" w:firstColumn="1" w:lastColumn="0" w:noHBand="0" w:noVBand="1"/>
            </w:tblPr>
            <w:tblGrid>
              <w:gridCol w:w="1831"/>
              <w:gridCol w:w="1016"/>
              <w:gridCol w:w="566"/>
              <w:gridCol w:w="1016"/>
              <w:gridCol w:w="566"/>
              <w:gridCol w:w="1016"/>
              <w:gridCol w:w="566"/>
              <w:gridCol w:w="1016"/>
              <w:gridCol w:w="566"/>
              <w:gridCol w:w="1016"/>
              <w:gridCol w:w="594"/>
            </w:tblGrid>
            <w:tr w:rsidR="000F1C00">
              <w:trPr>
                <w:trHeight w:val="300"/>
              </w:trPr>
              <w:tc>
                <w:tcPr>
                  <w:tcW w:w="1831" w:type="dxa"/>
                  <w:vMerge w:val="restart"/>
                  <w:tcBorders>
                    <w:top w:val="single" w:sz="4" w:space="0" w:color="auto"/>
                    <w:left w:val="single" w:sz="4" w:space="0" w:color="auto"/>
                    <w:bottom w:val="single" w:sz="4" w:space="0" w:color="auto"/>
                    <w:right w:val="nil"/>
                  </w:tcBorders>
                  <w:noWrap/>
                  <w:vAlign w:val="center"/>
                  <w:hideMark/>
                </w:tcPr>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Статьи затрат </w:t>
                  </w:r>
                </w:p>
              </w:tc>
              <w:tc>
                <w:tcPr>
                  <w:tcW w:w="1582" w:type="dxa"/>
                  <w:gridSpan w:val="2"/>
                  <w:tcBorders>
                    <w:top w:val="single" w:sz="4" w:space="0" w:color="auto"/>
                    <w:left w:val="single" w:sz="4" w:space="0" w:color="auto"/>
                    <w:bottom w:val="single" w:sz="4" w:space="0" w:color="auto"/>
                    <w:right w:val="nil"/>
                  </w:tcBorders>
                  <w:noWrap/>
                  <w:vAlign w:val="center"/>
                  <w:hideMark/>
                </w:tcPr>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квартал</w:t>
                  </w:r>
                </w:p>
              </w:tc>
              <w:tc>
                <w:tcPr>
                  <w:tcW w:w="1582" w:type="dxa"/>
                  <w:gridSpan w:val="2"/>
                  <w:tcBorders>
                    <w:top w:val="single" w:sz="4" w:space="0" w:color="auto"/>
                    <w:left w:val="single" w:sz="4" w:space="0" w:color="auto"/>
                    <w:bottom w:val="single" w:sz="4" w:space="0" w:color="auto"/>
                    <w:right w:val="nil"/>
                  </w:tcBorders>
                  <w:noWrap/>
                  <w:vAlign w:val="center"/>
                  <w:hideMark/>
                </w:tcPr>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 квартал</w:t>
                  </w:r>
                </w:p>
              </w:tc>
              <w:tc>
                <w:tcPr>
                  <w:tcW w:w="1582" w:type="dxa"/>
                  <w:gridSpan w:val="2"/>
                  <w:tcBorders>
                    <w:top w:val="single" w:sz="4" w:space="0" w:color="auto"/>
                    <w:left w:val="single" w:sz="4" w:space="0" w:color="auto"/>
                    <w:bottom w:val="single" w:sz="4" w:space="0" w:color="auto"/>
                    <w:right w:val="nil"/>
                  </w:tcBorders>
                  <w:noWrap/>
                  <w:vAlign w:val="center"/>
                  <w:hideMark/>
                </w:tcPr>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 квартал</w:t>
                  </w:r>
                </w:p>
              </w:tc>
              <w:tc>
                <w:tcPr>
                  <w:tcW w:w="1582" w:type="dxa"/>
                  <w:gridSpan w:val="2"/>
                  <w:tcBorders>
                    <w:top w:val="single" w:sz="4" w:space="0" w:color="auto"/>
                    <w:left w:val="single" w:sz="4" w:space="0" w:color="auto"/>
                    <w:bottom w:val="single" w:sz="4" w:space="0" w:color="auto"/>
                    <w:right w:val="nil"/>
                  </w:tcBorders>
                  <w:noWrap/>
                  <w:vAlign w:val="center"/>
                  <w:hideMark/>
                </w:tcPr>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квартал</w:t>
                  </w:r>
                </w:p>
              </w:tc>
              <w:tc>
                <w:tcPr>
                  <w:tcW w:w="1610" w:type="dxa"/>
                  <w:gridSpan w:val="2"/>
                  <w:tcBorders>
                    <w:top w:val="single" w:sz="4" w:space="0" w:color="auto"/>
                    <w:left w:val="single" w:sz="4" w:space="0" w:color="auto"/>
                    <w:bottom w:val="single" w:sz="4" w:space="0" w:color="auto"/>
                    <w:right w:val="single" w:sz="4" w:space="0" w:color="auto"/>
                  </w:tcBorders>
                  <w:noWrap/>
                  <w:vAlign w:val="center"/>
                  <w:hideMark/>
                </w:tcPr>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за год </w:t>
                  </w:r>
                </w:p>
              </w:tc>
            </w:tr>
            <w:tr w:rsidR="000F1C00">
              <w:trPr>
                <w:trHeight w:val="300"/>
              </w:trPr>
              <w:tc>
                <w:tcPr>
                  <w:tcW w:w="0" w:type="auto"/>
                  <w:vMerge/>
                  <w:tcBorders>
                    <w:top w:val="single" w:sz="4" w:space="0" w:color="auto"/>
                    <w:left w:val="single" w:sz="4" w:space="0" w:color="auto"/>
                    <w:bottom w:val="single" w:sz="4" w:space="0" w:color="auto"/>
                    <w:right w:val="nil"/>
                  </w:tcBorders>
                  <w:vAlign w:val="center"/>
                  <w:hideMark/>
                </w:tcPr>
                <w:p w:rsidR="000F1C00" w:rsidRDefault="000F1C00">
                  <w:pPr>
                    <w:spacing w:after="0" w:line="240" w:lineRule="auto"/>
                    <w:rPr>
                      <w:rFonts w:ascii="Times New Roman" w:eastAsia="Times New Roman" w:hAnsi="Times New Roman" w:cs="Times New Roman"/>
                      <w:color w:val="000000"/>
                      <w:sz w:val="20"/>
                      <w:szCs w:val="20"/>
                      <w:lang w:eastAsia="ru-RU"/>
                    </w:rPr>
                  </w:pPr>
                </w:p>
              </w:tc>
              <w:tc>
                <w:tcPr>
                  <w:tcW w:w="1016"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вес</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вес</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вес</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вес</w:t>
                  </w:r>
                </w:p>
              </w:tc>
              <w:tc>
                <w:tcPr>
                  <w:tcW w:w="1016" w:type="dxa"/>
                  <w:tcBorders>
                    <w:top w:val="nil"/>
                    <w:left w:val="nil"/>
                    <w:bottom w:val="single" w:sz="4" w:space="0" w:color="auto"/>
                    <w:right w:val="nil"/>
                  </w:tcBorders>
                  <w:noWrap/>
                  <w:vAlign w:val="bottom"/>
                  <w:hideMark/>
                </w:tcPr>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594"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
                <w:p w:rsidR="000F1C00" w:rsidRDefault="000F1C0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вес</w:t>
                  </w:r>
                </w:p>
              </w:tc>
            </w:tr>
            <w:tr w:rsidR="000F1C00">
              <w:trPr>
                <w:trHeight w:val="300"/>
              </w:trPr>
              <w:tc>
                <w:tcPr>
                  <w:tcW w:w="1831" w:type="dxa"/>
                  <w:tcBorders>
                    <w:top w:val="nil"/>
                    <w:left w:val="single" w:sz="4" w:space="0" w:color="auto"/>
                    <w:bottom w:val="single" w:sz="4" w:space="0" w:color="auto"/>
                    <w:right w:val="nil"/>
                  </w:tcBorders>
                  <w:noWrap/>
                  <w:vAlign w:val="bottom"/>
                  <w:hideMark/>
                </w:tcPr>
                <w:p w:rsidR="000F1C00" w:rsidRDefault="000F1C00">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Заработная плата</w:t>
                  </w:r>
                </w:p>
              </w:tc>
              <w:tc>
                <w:tcPr>
                  <w:tcW w:w="1016"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8149820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65,8</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10671745</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66,4</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10711201</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70,5</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10709929</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69,7</w:t>
                  </w:r>
                </w:p>
              </w:tc>
              <w:tc>
                <w:tcPr>
                  <w:tcW w:w="1016" w:type="dxa"/>
                  <w:tcBorders>
                    <w:top w:val="nil"/>
                    <w:left w:val="nil"/>
                    <w:bottom w:val="single" w:sz="4" w:space="0" w:color="auto"/>
                    <w:right w:val="nil"/>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40242695</w:t>
                  </w:r>
                </w:p>
              </w:tc>
              <w:tc>
                <w:tcPr>
                  <w:tcW w:w="594"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68,2</w:t>
                  </w:r>
                </w:p>
              </w:tc>
            </w:tr>
            <w:tr w:rsidR="000F1C00">
              <w:trPr>
                <w:trHeight w:val="300"/>
              </w:trPr>
              <w:tc>
                <w:tcPr>
                  <w:tcW w:w="1831" w:type="dxa"/>
                  <w:tcBorders>
                    <w:top w:val="nil"/>
                    <w:left w:val="single" w:sz="4" w:space="0" w:color="auto"/>
                    <w:bottom w:val="single" w:sz="4" w:space="0" w:color="auto"/>
                    <w:right w:val="nil"/>
                  </w:tcBorders>
                  <w:noWrap/>
                  <w:vAlign w:val="bottom"/>
                  <w:hideMark/>
                </w:tcPr>
                <w:p w:rsidR="000F1C00" w:rsidRDefault="000F1C00">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Материальные затраты</w:t>
                  </w:r>
                </w:p>
              </w:tc>
              <w:tc>
                <w:tcPr>
                  <w:tcW w:w="1016"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2804131</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22,6</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2902264</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18,1</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2931830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19,3</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2960945</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19,3</w:t>
                  </w:r>
                </w:p>
              </w:tc>
              <w:tc>
                <w:tcPr>
                  <w:tcW w:w="1016" w:type="dxa"/>
                  <w:tcBorders>
                    <w:top w:val="nil"/>
                    <w:left w:val="nil"/>
                    <w:bottom w:val="single" w:sz="4" w:space="0" w:color="auto"/>
                    <w:right w:val="nil"/>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11599170</w:t>
                  </w:r>
                </w:p>
              </w:tc>
              <w:tc>
                <w:tcPr>
                  <w:tcW w:w="594"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19,7</w:t>
                  </w:r>
                </w:p>
              </w:tc>
            </w:tr>
            <w:tr w:rsidR="000F1C00">
              <w:trPr>
                <w:trHeight w:val="300"/>
              </w:trPr>
              <w:tc>
                <w:tcPr>
                  <w:tcW w:w="1831" w:type="dxa"/>
                  <w:tcBorders>
                    <w:top w:val="nil"/>
                    <w:left w:val="single" w:sz="4" w:space="0" w:color="auto"/>
                    <w:bottom w:val="single" w:sz="4" w:space="0" w:color="auto"/>
                    <w:right w:val="nil"/>
                  </w:tcBorders>
                  <w:noWrap/>
                  <w:vAlign w:val="bottom"/>
                  <w:hideMark/>
                </w:tcPr>
                <w:p w:rsidR="000F1C00" w:rsidRDefault="000F1C00">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Командировочные расходы</w:t>
                  </w:r>
                </w:p>
              </w:tc>
              <w:tc>
                <w:tcPr>
                  <w:tcW w:w="1016"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2200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0,02</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2057</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0,01</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2109</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0,01</w:t>
                  </w:r>
                </w:p>
              </w:tc>
              <w:tc>
                <w:tcPr>
                  <w:tcW w:w="1016" w:type="dxa"/>
                  <w:tcBorders>
                    <w:top w:val="nil"/>
                    <w:left w:val="nil"/>
                    <w:bottom w:val="single" w:sz="4" w:space="0" w:color="auto"/>
                    <w:right w:val="nil"/>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6366</w:t>
                  </w:r>
                </w:p>
              </w:tc>
              <w:tc>
                <w:tcPr>
                  <w:tcW w:w="594"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0,01</w:t>
                  </w:r>
                </w:p>
              </w:tc>
            </w:tr>
            <w:tr w:rsidR="000F1C00">
              <w:trPr>
                <w:trHeight w:val="300"/>
              </w:trPr>
              <w:tc>
                <w:tcPr>
                  <w:tcW w:w="1831" w:type="dxa"/>
                  <w:tcBorders>
                    <w:top w:val="nil"/>
                    <w:left w:val="single" w:sz="4" w:space="0" w:color="auto"/>
                    <w:bottom w:val="single" w:sz="4" w:space="0" w:color="auto"/>
                    <w:right w:val="nil"/>
                  </w:tcBorders>
                  <w:noWrap/>
                  <w:vAlign w:val="bottom"/>
                  <w:hideMark/>
                </w:tcPr>
                <w:p w:rsidR="000F1C00" w:rsidRDefault="000F1C00">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Спецодежда и средства индивидуальной защиты </w:t>
                  </w:r>
                </w:p>
              </w:tc>
              <w:tc>
                <w:tcPr>
                  <w:tcW w:w="1016"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21275</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0,26</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40544</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0,2</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40906</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0,3</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39018</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0,3</w:t>
                  </w:r>
                </w:p>
              </w:tc>
              <w:tc>
                <w:tcPr>
                  <w:tcW w:w="1016" w:type="dxa"/>
                  <w:tcBorders>
                    <w:top w:val="nil"/>
                    <w:left w:val="nil"/>
                    <w:bottom w:val="single" w:sz="4" w:space="0" w:color="auto"/>
                    <w:right w:val="nil"/>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141743</w:t>
                  </w:r>
                </w:p>
              </w:tc>
              <w:tc>
                <w:tcPr>
                  <w:tcW w:w="594"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0,3</w:t>
                  </w:r>
                </w:p>
              </w:tc>
            </w:tr>
            <w:tr w:rsidR="000F1C00">
              <w:trPr>
                <w:trHeight w:val="300"/>
              </w:trPr>
              <w:tc>
                <w:tcPr>
                  <w:tcW w:w="1831" w:type="dxa"/>
                  <w:tcBorders>
                    <w:top w:val="nil"/>
                    <w:left w:val="single" w:sz="4" w:space="0" w:color="auto"/>
                    <w:bottom w:val="single" w:sz="4" w:space="0" w:color="auto"/>
                    <w:right w:val="nil"/>
                  </w:tcBorders>
                  <w:noWrap/>
                  <w:vAlign w:val="bottom"/>
                  <w:hideMark/>
                </w:tcPr>
                <w:p w:rsidR="000F1C00" w:rsidRDefault="000F1C00">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Мероприятия по охране труда</w:t>
                  </w:r>
                </w:p>
              </w:tc>
              <w:tc>
                <w:tcPr>
                  <w:tcW w:w="1016"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3000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0,02</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4543</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0,03</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3500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0,03</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4100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0,04</w:t>
                  </w:r>
                </w:p>
              </w:tc>
              <w:tc>
                <w:tcPr>
                  <w:tcW w:w="1016" w:type="dxa"/>
                  <w:tcBorders>
                    <w:top w:val="nil"/>
                    <w:left w:val="nil"/>
                    <w:bottom w:val="single" w:sz="4" w:space="0" w:color="auto"/>
                    <w:right w:val="nil"/>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15143</w:t>
                  </w:r>
                </w:p>
              </w:tc>
              <w:tc>
                <w:tcPr>
                  <w:tcW w:w="594"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0,03</w:t>
                  </w:r>
                </w:p>
              </w:tc>
            </w:tr>
            <w:tr w:rsidR="000F1C00">
              <w:trPr>
                <w:trHeight w:val="300"/>
              </w:trPr>
              <w:tc>
                <w:tcPr>
                  <w:tcW w:w="1831" w:type="dxa"/>
                  <w:tcBorders>
                    <w:top w:val="nil"/>
                    <w:left w:val="single" w:sz="4" w:space="0" w:color="auto"/>
                    <w:bottom w:val="single" w:sz="4" w:space="0" w:color="auto"/>
                    <w:right w:val="nil"/>
                  </w:tcBorders>
                  <w:noWrap/>
                  <w:vAlign w:val="bottom"/>
                  <w:hideMark/>
                </w:tcPr>
                <w:p w:rsidR="000F1C00" w:rsidRDefault="000F1C00">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Прочие производственные расходы</w:t>
                  </w:r>
                </w:p>
              </w:tc>
              <w:tc>
                <w:tcPr>
                  <w:tcW w:w="1016"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32697</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0,3</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55763</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0,3</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51808</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0,35</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53215</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0,3</w:t>
                  </w:r>
                </w:p>
              </w:tc>
              <w:tc>
                <w:tcPr>
                  <w:tcW w:w="1016" w:type="dxa"/>
                  <w:tcBorders>
                    <w:top w:val="nil"/>
                    <w:left w:val="nil"/>
                    <w:bottom w:val="single" w:sz="4" w:space="0" w:color="auto"/>
                    <w:right w:val="nil"/>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193483</w:t>
                  </w:r>
                </w:p>
              </w:tc>
              <w:tc>
                <w:tcPr>
                  <w:tcW w:w="594"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0,3</w:t>
                  </w:r>
                </w:p>
              </w:tc>
            </w:tr>
            <w:tr w:rsidR="000F1C00">
              <w:trPr>
                <w:trHeight w:val="300"/>
              </w:trPr>
              <w:tc>
                <w:tcPr>
                  <w:tcW w:w="1831" w:type="dxa"/>
                  <w:tcBorders>
                    <w:top w:val="nil"/>
                    <w:left w:val="single" w:sz="4" w:space="0" w:color="auto"/>
                    <w:bottom w:val="single" w:sz="4" w:space="0" w:color="auto"/>
                    <w:right w:val="nil"/>
                  </w:tcBorders>
                  <w:noWrap/>
                  <w:vAlign w:val="bottom"/>
                  <w:hideMark/>
                </w:tcPr>
                <w:p w:rsidR="000F1C00" w:rsidRDefault="000F1C00">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Аренда земли</w:t>
                  </w:r>
                </w:p>
              </w:tc>
              <w:tc>
                <w:tcPr>
                  <w:tcW w:w="1016"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016" w:type="dxa"/>
                  <w:tcBorders>
                    <w:top w:val="nil"/>
                    <w:left w:val="nil"/>
                    <w:bottom w:val="single" w:sz="4" w:space="0" w:color="auto"/>
                    <w:right w:val="nil"/>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594"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r>
            <w:tr w:rsidR="000F1C00">
              <w:trPr>
                <w:trHeight w:val="300"/>
              </w:trPr>
              <w:tc>
                <w:tcPr>
                  <w:tcW w:w="1831" w:type="dxa"/>
                  <w:tcBorders>
                    <w:top w:val="nil"/>
                    <w:left w:val="single" w:sz="4" w:space="0" w:color="auto"/>
                    <w:bottom w:val="single" w:sz="4" w:space="0" w:color="auto"/>
                    <w:right w:val="nil"/>
                  </w:tcBorders>
                  <w:noWrap/>
                  <w:vAlign w:val="bottom"/>
                  <w:hideMark/>
                </w:tcPr>
                <w:p w:rsidR="000F1C00" w:rsidRDefault="000F1C00">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Коммунальные услуги</w:t>
                  </w:r>
                </w:p>
              </w:tc>
              <w:tc>
                <w:tcPr>
                  <w:tcW w:w="1016"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646518</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5,2</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543895</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2,8</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510230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3,4</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649012</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4,2</w:t>
                  </w:r>
                </w:p>
              </w:tc>
              <w:tc>
                <w:tcPr>
                  <w:tcW w:w="1016" w:type="dxa"/>
                  <w:tcBorders>
                    <w:top w:val="nil"/>
                    <w:left w:val="nil"/>
                    <w:bottom w:val="single" w:sz="4" w:space="0" w:color="auto"/>
                    <w:right w:val="nil"/>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2349655</w:t>
                  </w:r>
                </w:p>
              </w:tc>
              <w:tc>
                <w:tcPr>
                  <w:tcW w:w="594"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3,8</w:t>
                  </w:r>
                </w:p>
              </w:tc>
            </w:tr>
            <w:tr w:rsidR="000F1C00">
              <w:trPr>
                <w:trHeight w:val="300"/>
              </w:trPr>
              <w:tc>
                <w:tcPr>
                  <w:tcW w:w="1831" w:type="dxa"/>
                  <w:tcBorders>
                    <w:top w:val="nil"/>
                    <w:left w:val="single" w:sz="4" w:space="0" w:color="auto"/>
                    <w:bottom w:val="single" w:sz="4" w:space="0" w:color="auto"/>
                    <w:right w:val="nil"/>
                  </w:tcBorders>
                  <w:noWrap/>
                  <w:vAlign w:val="bottom"/>
                  <w:hideMark/>
                </w:tcPr>
                <w:p w:rsidR="000F1C00" w:rsidRDefault="000F1C00">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Услуги связи</w:t>
                  </w:r>
                </w:p>
              </w:tc>
              <w:tc>
                <w:tcPr>
                  <w:tcW w:w="1016"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177800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164585</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149510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139511</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0,9</w:t>
                  </w:r>
                </w:p>
              </w:tc>
              <w:tc>
                <w:tcPr>
                  <w:tcW w:w="1016" w:type="dxa"/>
                  <w:tcBorders>
                    <w:top w:val="nil"/>
                    <w:left w:val="nil"/>
                    <w:bottom w:val="single" w:sz="4" w:space="0" w:color="auto"/>
                    <w:right w:val="nil"/>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631406</w:t>
                  </w:r>
                </w:p>
              </w:tc>
              <w:tc>
                <w:tcPr>
                  <w:tcW w:w="594"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w:t>
                  </w:r>
                </w:p>
              </w:tc>
            </w:tr>
            <w:tr w:rsidR="000F1C00">
              <w:trPr>
                <w:trHeight w:val="300"/>
              </w:trPr>
              <w:tc>
                <w:tcPr>
                  <w:tcW w:w="1831" w:type="dxa"/>
                  <w:tcBorders>
                    <w:top w:val="nil"/>
                    <w:left w:val="single" w:sz="4" w:space="0" w:color="auto"/>
                    <w:bottom w:val="single" w:sz="4" w:space="0" w:color="auto"/>
                    <w:right w:val="nil"/>
                  </w:tcBorders>
                  <w:noWrap/>
                  <w:vAlign w:val="bottom"/>
                  <w:hideMark/>
                </w:tcPr>
                <w:p w:rsidR="000F1C00" w:rsidRDefault="000F1C00">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Затраты на ремонт</w:t>
                  </w:r>
                </w:p>
              </w:tc>
              <w:tc>
                <w:tcPr>
                  <w:tcW w:w="1016"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52909</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0,4</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684470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4,3</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51230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0,3</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52403</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0,3</w:t>
                  </w:r>
                </w:p>
              </w:tc>
              <w:tc>
                <w:tcPr>
                  <w:tcW w:w="1016" w:type="dxa"/>
                  <w:tcBorders>
                    <w:top w:val="nil"/>
                    <w:left w:val="nil"/>
                    <w:bottom w:val="single" w:sz="4" w:space="0" w:color="auto"/>
                    <w:right w:val="nil"/>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841012</w:t>
                  </w:r>
                </w:p>
              </w:tc>
              <w:tc>
                <w:tcPr>
                  <w:tcW w:w="594"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w:t>
                  </w:r>
                </w:p>
              </w:tc>
            </w:tr>
            <w:tr w:rsidR="000F1C00">
              <w:trPr>
                <w:trHeight w:val="300"/>
              </w:trPr>
              <w:tc>
                <w:tcPr>
                  <w:tcW w:w="1831" w:type="dxa"/>
                  <w:tcBorders>
                    <w:top w:val="nil"/>
                    <w:left w:val="single" w:sz="4" w:space="0" w:color="auto"/>
                    <w:bottom w:val="single" w:sz="4" w:space="0" w:color="auto"/>
                    <w:right w:val="nil"/>
                  </w:tcBorders>
                  <w:noWrap/>
                  <w:vAlign w:val="bottom"/>
                  <w:hideMark/>
                </w:tcPr>
                <w:p w:rsidR="000F1C00" w:rsidRDefault="000F1C00">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Амортизация</w:t>
                  </w:r>
                </w:p>
              </w:tc>
              <w:tc>
                <w:tcPr>
                  <w:tcW w:w="1016"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314775</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314775</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314775</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314775</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c>
                <w:tcPr>
                  <w:tcW w:w="1016" w:type="dxa"/>
                  <w:tcBorders>
                    <w:top w:val="nil"/>
                    <w:left w:val="nil"/>
                    <w:bottom w:val="single" w:sz="4" w:space="0" w:color="auto"/>
                    <w:right w:val="nil"/>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1259100</w:t>
                  </w:r>
                </w:p>
              </w:tc>
              <w:tc>
                <w:tcPr>
                  <w:tcW w:w="594"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w:t>
                  </w:r>
                </w:p>
              </w:tc>
            </w:tr>
            <w:tr w:rsidR="000F1C00">
              <w:trPr>
                <w:trHeight w:val="300"/>
              </w:trPr>
              <w:tc>
                <w:tcPr>
                  <w:tcW w:w="1831" w:type="dxa"/>
                  <w:tcBorders>
                    <w:top w:val="nil"/>
                    <w:left w:val="single" w:sz="4" w:space="0" w:color="auto"/>
                    <w:bottom w:val="single" w:sz="4" w:space="0" w:color="auto"/>
                    <w:right w:val="nil"/>
                  </w:tcBorders>
                  <w:noWrap/>
                  <w:vAlign w:val="bottom"/>
                  <w:hideMark/>
                </w:tcPr>
                <w:p w:rsidR="000F1C00" w:rsidRDefault="000F1C00">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Охранные услуги</w:t>
                  </w:r>
                </w:p>
              </w:tc>
              <w:tc>
                <w:tcPr>
                  <w:tcW w:w="1016"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137301</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383300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383300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383600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w:t>
                  </w:r>
                </w:p>
              </w:tc>
              <w:tc>
                <w:tcPr>
                  <w:tcW w:w="1016" w:type="dxa"/>
                  <w:tcBorders>
                    <w:top w:val="nil"/>
                    <w:left w:val="nil"/>
                    <w:bottom w:val="single" w:sz="4" w:space="0" w:color="auto"/>
                    <w:right w:val="nil"/>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1287501</w:t>
                  </w:r>
                </w:p>
              </w:tc>
              <w:tc>
                <w:tcPr>
                  <w:tcW w:w="594"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w:t>
                  </w:r>
                </w:p>
              </w:tc>
            </w:tr>
            <w:tr w:rsidR="000F1C00">
              <w:trPr>
                <w:trHeight w:val="300"/>
              </w:trPr>
              <w:tc>
                <w:tcPr>
                  <w:tcW w:w="1831" w:type="dxa"/>
                  <w:tcBorders>
                    <w:top w:val="nil"/>
                    <w:left w:val="single" w:sz="4" w:space="0" w:color="auto"/>
                    <w:bottom w:val="single" w:sz="4" w:space="0" w:color="auto"/>
                    <w:right w:val="nil"/>
                  </w:tcBorders>
                  <w:noWrap/>
                  <w:vAlign w:val="bottom"/>
                  <w:hideMark/>
                </w:tcPr>
                <w:p w:rsidR="000F1C00" w:rsidRDefault="000F1C00">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Налоги и обязательные платежи</w:t>
                  </w:r>
                </w:p>
              </w:tc>
              <w:tc>
                <w:tcPr>
                  <w:tcW w:w="1016"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10967</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0,09</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11642</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0,06</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13246</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0,09</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14984</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0,1</w:t>
                  </w:r>
                </w:p>
              </w:tc>
              <w:tc>
                <w:tcPr>
                  <w:tcW w:w="1016" w:type="dxa"/>
                  <w:tcBorders>
                    <w:top w:val="nil"/>
                    <w:left w:val="nil"/>
                    <w:bottom w:val="single" w:sz="4" w:space="0" w:color="auto"/>
                    <w:right w:val="nil"/>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50839</w:t>
                  </w:r>
                </w:p>
              </w:tc>
              <w:tc>
                <w:tcPr>
                  <w:tcW w:w="594"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0,1</w:t>
                  </w:r>
                </w:p>
              </w:tc>
            </w:tr>
            <w:tr w:rsidR="000F1C00">
              <w:trPr>
                <w:trHeight w:val="300"/>
              </w:trPr>
              <w:tc>
                <w:tcPr>
                  <w:tcW w:w="1831" w:type="dxa"/>
                  <w:tcBorders>
                    <w:top w:val="nil"/>
                    <w:left w:val="single" w:sz="4" w:space="0" w:color="auto"/>
                    <w:bottom w:val="single" w:sz="4" w:space="0" w:color="auto"/>
                    <w:right w:val="nil"/>
                  </w:tcBorders>
                  <w:noWrap/>
                  <w:vAlign w:val="bottom"/>
                  <w:hideMark/>
                </w:tcPr>
                <w:p w:rsidR="000F1C00" w:rsidRDefault="000F1C00">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Страхование</w:t>
                  </w:r>
                </w:p>
              </w:tc>
              <w:tc>
                <w:tcPr>
                  <w:tcW w:w="1016"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320017</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1016" w:type="dxa"/>
                  <w:tcBorders>
                    <w:top w:val="nil"/>
                    <w:left w:val="nil"/>
                    <w:bottom w:val="single" w:sz="4" w:space="0" w:color="auto"/>
                    <w:right w:val="nil"/>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320017</w:t>
                  </w:r>
                </w:p>
              </w:tc>
              <w:tc>
                <w:tcPr>
                  <w:tcW w:w="594"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0,5</w:t>
                  </w:r>
                </w:p>
              </w:tc>
            </w:tr>
            <w:tr w:rsidR="000F1C00">
              <w:trPr>
                <w:trHeight w:val="300"/>
              </w:trPr>
              <w:tc>
                <w:tcPr>
                  <w:tcW w:w="1831" w:type="dxa"/>
                  <w:tcBorders>
                    <w:top w:val="nil"/>
                    <w:left w:val="single" w:sz="4" w:space="0" w:color="auto"/>
                    <w:bottom w:val="single" w:sz="4" w:space="0" w:color="auto"/>
                    <w:right w:val="nil"/>
                  </w:tcBorders>
                  <w:noWrap/>
                  <w:vAlign w:val="bottom"/>
                  <w:hideMark/>
                </w:tcPr>
                <w:p w:rsidR="000F1C00" w:rsidRDefault="000F1C00">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Прочие расходы</w:t>
                  </w:r>
                </w:p>
              </w:tc>
              <w:tc>
                <w:tcPr>
                  <w:tcW w:w="1016"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9972</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0,3</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8666</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0,2</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21615</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0,1</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16314</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0,2</w:t>
                  </w:r>
                </w:p>
              </w:tc>
              <w:tc>
                <w:tcPr>
                  <w:tcW w:w="1016" w:type="dxa"/>
                  <w:tcBorders>
                    <w:top w:val="nil"/>
                    <w:left w:val="nil"/>
                    <w:bottom w:val="single" w:sz="4" w:space="0" w:color="auto"/>
                    <w:right w:val="nil"/>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56567</w:t>
                  </w:r>
                </w:p>
              </w:tc>
              <w:tc>
                <w:tcPr>
                  <w:tcW w:w="594"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0,2</w:t>
                  </w:r>
                </w:p>
              </w:tc>
            </w:tr>
            <w:tr w:rsidR="000F1C00">
              <w:trPr>
                <w:trHeight w:val="300"/>
              </w:trPr>
              <w:tc>
                <w:tcPr>
                  <w:tcW w:w="1831" w:type="dxa"/>
                  <w:tcBorders>
                    <w:top w:val="nil"/>
                    <w:left w:val="single" w:sz="4" w:space="0" w:color="auto"/>
                    <w:bottom w:val="single" w:sz="4" w:space="0" w:color="auto"/>
                    <w:right w:val="nil"/>
                  </w:tcBorders>
                  <w:noWrap/>
                  <w:vAlign w:val="bottom"/>
                  <w:hideMark/>
                </w:tcPr>
                <w:p w:rsidR="000F1C00" w:rsidRDefault="000F1C00">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Затраты за счет чистой прибыли</w:t>
                  </w:r>
                </w:p>
              </w:tc>
              <w:tc>
                <w:tcPr>
                  <w:tcW w:w="1016"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800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0,01</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30643</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0,2</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2310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0,03</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5630</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0,05</w:t>
                  </w:r>
                </w:p>
              </w:tc>
              <w:tc>
                <w:tcPr>
                  <w:tcW w:w="1016" w:type="dxa"/>
                  <w:tcBorders>
                    <w:top w:val="nil"/>
                    <w:left w:val="nil"/>
                    <w:bottom w:val="single" w:sz="4" w:space="0" w:color="auto"/>
                    <w:right w:val="nil"/>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39383</w:t>
                  </w:r>
                </w:p>
              </w:tc>
              <w:tc>
                <w:tcPr>
                  <w:tcW w:w="594"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0,06</w:t>
                  </w:r>
                </w:p>
              </w:tc>
            </w:tr>
            <w:tr w:rsidR="000F1C00">
              <w:trPr>
                <w:trHeight w:val="300"/>
              </w:trPr>
              <w:tc>
                <w:tcPr>
                  <w:tcW w:w="1831" w:type="dxa"/>
                  <w:tcBorders>
                    <w:top w:val="nil"/>
                    <w:left w:val="single" w:sz="4" w:space="0" w:color="auto"/>
                    <w:bottom w:val="single" w:sz="4" w:space="0" w:color="auto"/>
                    <w:right w:val="nil"/>
                  </w:tcBorders>
                  <w:noWrap/>
                  <w:vAlign w:val="bottom"/>
                  <w:hideMark/>
                </w:tcPr>
                <w:p w:rsidR="000F1C00" w:rsidRDefault="000F1C00">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1016"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12364165</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16138909</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15185461</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c>
                <w:tcPr>
                  <w:tcW w:w="101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15345545</w:t>
                  </w:r>
                </w:p>
              </w:tc>
              <w:tc>
                <w:tcPr>
                  <w:tcW w:w="566" w:type="dxa"/>
                  <w:tcBorders>
                    <w:top w:val="nil"/>
                    <w:left w:val="nil"/>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c>
                <w:tcPr>
                  <w:tcW w:w="1016" w:type="dxa"/>
                  <w:tcBorders>
                    <w:top w:val="nil"/>
                    <w:left w:val="nil"/>
                    <w:bottom w:val="single" w:sz="4" w:space="0" w:color="auto"/>
                    <w:right w:val="nil"/>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59034080</w:t>
                  </w:r>
                </w:p>
              </w:tc>
              <w:tc>
                <w:tcPr>
                  <w:tcW w:w="594" w:type="dxa"/>
                  <w:tcBorders>
                    <w:top w:val="nil"/>
                    <w:left w:val="single" w:sz="4" w:space="0" w:color="auto"/>
                    <w:bottom w:val="single" w:sz="4" w:space="0" w:color="auto"/>
                    <w:right w:val="single" w:sz="4" w:space="0" w:color="auto"/>
                  </w:tcBorders>
                  <w:noWrap/>
                  <w:vAlign w:val="bottom"/>
                  <w:hideMark/>
                </w:tcPr>
                <w:p w:rsidR="000F1C00" w:rsidRDefault="000F1C0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r>
          </w:tbl>
          <w:p w:rsidR="000F1C00" w:rsidRDefault="000F1C00">
            <w:pPr>
              <w:spacing w:after="0" w:line="360" w:lineRule="auto"/>
              <w:jc w:val="both"/>
              <w:rPr>
                <w:rFonts w:ascii="Times New Roman" w:eastAsia="Times New Roman" w:hAnsi="Times New Roman" w:cs="Times New Roman"/>
                <w:iCs/>
                <w:sz w:val="24"/>
                <w:szCs w:val="24"/>
                <w:lang w:eastAsia="ru-RU"/>
              </w:rPr>
            </w:pPr>
          </w:p>
          <w:p w:rsidR="000F1C00" w:rsidRDefault="000F1C00" w:rsidP="0054144B">
            <w:pPr>
              <w:spacing w:after="0" w:line="360" w:lineRule="auto"/>
              <w:ind w:right="516"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  Основную долю в структуре затрат (таблица </w:t>
            </w:r>
            <w:r w:rsidR="007D7C61">
              <w:rPr>
                <w:rFonts w:ascii="Times New Roman" w:eastAsia="Times New Roman" w:hAnsi="Times New Roman" w:cs="Times New Roman"/>
                <w:iCs/>
                <w:sz w:val="28"/>
                <w:szCs w:val="28"/>
                <w:lang w:eastAsia="ru-RU"/>
              </w:rPr>
              <w:t>2</w:t>
            </w:r>
            <w:r w:rsidR="00FF0CFC">
              <w:rPr>
                <w:rFonts w:ascii="Times New Roman" w:eastAsia="Times New Roman" w:hAnsi="Times New Roman" w:cs="Times New Roman"/>
                <w:iCs/>
                <w:sz w:val="28"/>
                <w:szCs w:val="28"/>
                <w:lang w:eastAsia="ru-RU"/>
              </w:rPr>
              <w:t>1</w:t>
            </w:r>
            <w:r>
              <w:rPr>
                <w:rFonts w:ascii="Times New Roman" w:eastAsia="Times New Roman" w:hAnsi="Times New Roman" w:cs="Times New Roman"/>
                <w:iCs/>
                <w:sz w:val="28"/>
                <w:szCs w:val="28"/>
                <w:lang w:eastAsia="ru-RU"/>
              </w:rPr>
              <w:t xml:space="preserve">) занимают такие их статьи, как заработная плата -  68,2% и расходы на материалы - 19,7% соответственно.  Наименьшая составляющая принадлежит командировочным расходам – 0,01%, мероприятиям по охране труда - 0,03%, а также расходам, </w:t>
            </w:r>
            <w:r>
              <w:rPr>
                <w:rFonts w:ascii="Times New Roman" w:eastAsia="Times New Roman" w:hAnsi="Times New Roman" w:cs="Times New Roman"/>
                <w:iCs/>
                <w:sz w:val="28"/>
                <w:szCs w:val="28"/>
                <w:lang w:eastAsia="ru-RU"/>
              </w:rPr>
              <w:lastRenderedPageBreak/>
              <w:t xml:space="preserve">понесенным  за счет чистой прибыли – 0,06%. Структура затрат ОСП Вяземский почтамт за 2014 год представлена на рисунке </w:t>
            </w:r>
            <w:r w:rsidR="00D30F62">
              <w:rPr>
                <w:rFonts w:ascii="Times New Roman" w:eastAsia="Times New Roman" w:hAnsi="Times New Roman" w:cs="Times New Roman"/>
                <w:iCs/>
                <w:sz w:val="28"/>
                <w:szCs w:val="28"/>
                <w:lang w:eastAsia="ru-RU"/>
              </w:rPr>
              <w:t>29</w:t>
            </w:r>
            <w:r>
              <w:rPr>
                <w:rFonts w:ascii="Times New Roman" w:eastAsia="Times New Roman" w:hAnsi="Times New Roman" w:cs="Times New Roman"/>
                <w:iCs/>
                <w:sz w:val="28"/>
                <w:szCs w:val="28"/>
                <w:lang w:eastAsia="ru-RU"/>
              </w:rPr>
              <w:t xml:space="preserve">.   </w:t>
            </w:r>
          </w:p>
          <w:p w:rsidR="000F1C00" w:rsidRDefault="000F1C00">
            <w:pPr>
              <w:jc w:val="cente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14:anchorId="1CEB75AA" wp14:editId="100DC936">
                  <wp:extent cx="4581525" cy="2752725"/>
                  <wp:effectExtent l="0" t="0" r="9525"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581525" cy="2752725"/>
                          </a:xfrm>
                          <a:prstGeom prst="rect">
                            <a:avLst/>
                          </a:prstGeom>
                          <a:noFill/>
                          <a:ln>
                            <a:noFill/>
                          </a:ln>
                        </pic:spPr>
                      </pic:pic>
                    </a:graphicData>
                  </a:graphic>
                </wp:inline>
              </w:drawing>
            </w:r>
          </w:p>
          <w:p w:rsidR="000F1C00" w:rsidRDefault="000F1C00" w:rsidP="00D30F62">
            <w:pPr>
              <w:jc w:val="center"/>
              <w:rPr>
                <w:rFonts w:ascii="Times New Roman" w:hAnsi="Times New Roman" w:cs="Times New Roman"/>
                <w:color w:val="000000"/>
                <w:sz w:val="28"/>
                <w:szCs w:val="28"/>
              </w:rPr>
            </w:pPr>
            <w:r>
              <w:rPr>
                <w:rFonts w:ascii="Times New Roman" w:hAnsi="Times New Roman" w:cs="Times New Roman"/>
                <w:color w:val="000000"/>
                <w:sz w:val="28"/>
                <w:szCs w:val="28"/>
              </w:rPr>
              <w:t xml:space="preserve">Рисунок </w:t>
            </w:r>
            <w:r w:rsidR="00D30F62">
              <w:rPr>
                <w:rFonts w:ascii="Times New Roman" w:hAnsi="Times New Roman" w:cs="Times New Roman"/>
                <w:color w:val="000000"/>
                <w:sz w:val="28"/>
                <w:szCs w:val="28"/>
              </w:rPr>
              <w:t>29</w:t>
            </w:r>
            <w:r>
              <w:rPr>
                <w:rFonts w:ascii="Times New Roman" w:hAnsi="Times New Roman" w:cs="Times New Roman"/>
                <w:color w:val="000000"/>
                <w:sz w:val="28"/>
                <w:szCs w:val="28"/>
              </w:rPr>
              <w:t xml:space="preserve"> -  Структура затрат ОСП Вяземский почтамт за 2014 год</w:t>
            </w:r>
          </w:p>
        </w:tc>
        <w:tc>
          <w:tcPr>
            <w:tcW w:w="981" w:type="dxa"/>
            <w:noWrap/>
            <w:vAlign w:val="bottom"/>
            <w:hideMark/>
          </w:tcPr>
          <w:p w:rsidR="000F1C00" w:rsidRDefault="000F1C00">
            <w:pPr>
              <w:spacing w:after="0"/>
              <w:rPr>
                <w:rFonts w:cs="Times New Roman"/>
              </w:rPr>
            </w:pPr>
          </w:p>
        </w:tc>
        <w:tc>
          <w:tcPr>
            <w:tcW w:w="982" w:type="dxa"/>
            <w:noWrap/>
            <w:vAlign w:val="bottom"/>
            <w:hideMark/>
          </w:tcPr>
          <w:p w:rsidR="000F1C00" w:rsidRDefault="000F1C00">
            <w:pPr>
              <w:spacing w:after="0"/>
              <w:rPr>
                <w:rFonts w:cs="Times New Roman"/>
              </w:rPr>
            </w:pPr>
          </w:p>
        </w:tc>
        <w:tc>
          <w:tcPr>
            <w:tcW w:w="982" w:type="dxa"/>
            <w:noWrap/>
            <w:vAlign w:val="bottom"/>
            <w:hideMark/>
          </w:tcPr>
          <w:p w:rsidR="000F1C00" w:rsidRDefault="000F1C00">
            <w:pPr>
              <w:spacing w:after="0"/>
              <w:rPr>
                <w:rFonts w:cs="Times New Roman"/>
              </w:rPr>
            </w:pPr>
          </w:p>
        </w:tc>
        <w:tc>
          <w:tcPr>
            <w:tcW w:w="982" w:type="dxa"/>
            <w:noWrap/>
            <w:vAlign w:val="bottom"/>
            <w:hideMark/>
          </w:tcPr>
          <w:p w:rsidR="000F1C00" w:rsidRDefault="000F1C00">
            <w:pPr>
              <w:spacing w:after="0"/>
              <w:rPr>
                <w:rFonts w:cs="Times New Roman"/>
              </w:rPr>
            </w:pPr>
          </w:p>
        </w:tc>
        <w:tc>
          <w:tcPr>
            <w:tcW w:w="982" w:type="dxa"/>
            <w:noWrap/>
            <w:vAlign w:val="bottom"/>
            <w:hideMark/>
          </w:tcPr>
          <w:p w:rsidR="000F1C00" w:rsidRDefault="000F1C00">
            <w:pPr>
              <w:spacing w:after="0"/>
              <w:rPr>
                <w:rFonts w:cs="Times New Roman"/>
              </w:rPr>
            </w:pPr>
          </w:p>
        </w:tc>
        <w:tc>
          <w:tcPr>
            <w:tcW w:w="982" w:type="dxa"/>
            <w:noWrap/>
            <w:vAlign w:val="bottom"/>
            <w:hideMark/>
          </w:tcPr>
          <w:p w:rsidR="000F1C00" w:rsidRDefault="000F1C00">
            <w:pPr>
              <w:spacing w:after="0"/>
              <w:rPr>
                <w:rFonts w:cs="Times New Roman"/>
              </w:rPr>
            </w:pPr>
          </w:p>
        </w:tc>
        <w:tc>
          <w:tcPr>
            <w:tcW w:w="982" w:type="dxa"/>
            <w:noWrap/>
            <w:vAlign w:val="bottom"/>
            <w:hideMark/>
          </w:tcPr>
          <w:p w:rsidR="000F1C00" w:rsidRDefault="000F1C00">
            <w:pPr>
              <w:spacing w:after="0"/>
              <w:rPr>
                <w:rFonts w:cs="Times New Roman"/>
              </w:rPr>
            </w:pPr>
          </w:p>
        </w:tc>
        <w:tc>
          <w:tcPr>
            <w:tcW w:w="982" w:type="dxa"/>
            <w:noWrap/>
            <w:vAlign w:val="bottom"/>
            <w:hideMark/>
          </w:tcPr>
          <w:p w:rsidR="000F1C00" w:rsidRDefault="000F1C00">
            <w:pPr>
              <w:spacing w:after="0"/>
              <w:rPr>
                <w:rFonts w:cs="Times New Roman"/>
              </w:rPr>
            </w:pPr>
          </w:p>
        </w:tc>
        <w:tc>
          <w:tcPr>
            <w:tcW w:w="982" w:type="dxa"/>
            <w:noWrap/>
            <w:vAlign w:val="bottom"/>
            <w:hideMark/>
          </w:tcPr>
          <w:p w:rsidR="000F1C00" w:rsidRDefault="000F1C00">
            <w:pPr>
              <w:spacing w:after="0"/>
              <w:rPr>
                <w:rFonts w:cs="Times New Roman"/>
              </w:rPr>
            </w:pPr>
          </w:p>
        </w:tc>
        <w:tc>
          <w:tcPr>
            <w:tcW w:w="982" w:type="dxa"/>
            <w:noWrap/>
            <w:vAlign w:val="bottom"/>
            <w:hideMark/>
          </w:tcPr>
          <w:p w:rsidR="000F1C00" w:rsidRDefault="000F1C00">
            <w:pPr>
              <w:spacing w:after="0"/>
              <w:rPr>
                <w:rFonts w:cs="Times New Roman"/>
              </w:rPr>
            </w:pPr>
          </w:p>
        </w:tc>
      </w:tr>
    </w:tbl>
    <w:p w:rsidR="000F1C00" w:rsidRDefault="000F1C00" w:rsidP="000F1C00">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lastRenderedPageBreak/>
        <w:t>По степени охвата планом затраты бывают планируемыми и непланируемыми.</w:t>
      </w:r>
    </w:p>
    <w:p w:rsidR="00CB7F7E" w:rsidRDefault="000F1C00"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К </w:t>
      </w:r>
      <w:proofErr w:type="gramStart"/>
      <w:r>
        <w:rPr>
          <w:rFonts w:ascii="Times New Roman" w:eastAsia="Times New Roman" w:hAnsi="Times New Roman" w:cs="Times New Roman"/>
          <w:i/>
          <w:iCs/>
          <w:sz w:val="28"/>
          <w:szCs w:val="28"/>
          <w:lang w:eastAsia="ru-RU"/>
        </w:rPr>
        <w:t>планируемым</w:t>
      </w:r>
      <w:proofErr w:type="gramEnd"/>
      <w:r>
        <w:rPr>
          <w:rFonts w:ascii="Times New Roman" w:eastAsia="Times New Roman" w:hAnsi="Times New Roman" w:cs="Times New Roman"/>
          <w:iCs/>
          <w:sz w:val="28"/>
          <w:szCs w:val="28"/>
          <w:lang w:eastAsia="ru-RU"/>
        </w:rPr>
        <w:t xml:space="preserve"> относятся операционные затраты организации, обусловленные ее хозяйственной деятельностью и предусмотренные сметой затрат. </w:t>
      </w:r>
    </w:p>
    <w:p w:rsidR="000F1C00" w:rsidRDefault="000F1C00"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
          <w:iCs/>
          <w:sz w:val="28"/>
          <w:szCs w:val="28"/>
          <w:lang w:eastAsia="ru-RU"/>
        </w:rPr>
        <w:t xml:space="preserve">Непланируемые затраты </w:t>
      </w:r>
      <w:r>
        <w:rPr>
          <w:rFonts w:ascii="Times New Roman" w:eastAsia="Times New Roman" w:hAnsi="Times New Roman" w:cs="Times New Roman"/>
          <w:iCs/>
          <w:sz w:val="28"/>
          <w:szCs w:val="28"/>
          <w:lang w:eastAsia="ru-RU"/>
        </w:rPr>
        <w:t>– это непроизводительные затраты, которые не являются неизбежными и не вытекают из нормальных условий функционирования организации. Эти расходы считаются прямыми потерями.  К непланируемым затратам почтамта относятся командировочные расходы.</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По способу отнесения затрат на себестоимость выделяют косвенные и прямые затраты.</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
          <w:iCs/>
          <w:sz w:val="28"/>
          <w:szCs w:val="28"/>
          <w:lang w:eastAsia="ru-RU"/>
        </w:rPr>
        <w:t>Косвенными</w:t>
      </w:r>
      <w:r>
        <w:rPr>
          <w:rFonts w:ascii="Times New Roman" w:eastAsia="Times New Roman" w:hAnsi="Times New Roman" w:cs="Times New Roman"/>
          <w:iCs/>
          <w:sz w:val="28"/>
          <w:szCs w:val="28"/>
          <w:lang w:eastAsia="ru-RU"/>
        </w:rPr>
        <w:t xml:space="preserve"> являются затраты, которые не могут быть начислены непосредственно на единицу продукции, и, чтобы попасть в ее себестоимость, они предварительно накапливаются на собирательно-распределительных счетах и затем расчетным путем включаются в себестоимость изделия (услуги). Косвенные затраты учитываются обычно по месту их возникновения и распределяются между отдельными видами </w:t>
      </w:r>
      <w:r>
        <w:rPr>
          <w:rFonts w:ascii="Times New Roman" w:eastAsia="Times New Roman" w:hAnsi="Times New Roman" w:cs="Times New Roman"/>
          <w:iCs/>
          <w:sz w:val="28"/>
          <w:szCs w:val="28"/>
          <w:lang w:eastAsia="ru-RU"/>
        </w:rPr>
        <w:lastRenderedPageBreak/>
        <w:t xml:space="preserve">продукции пропорционально выбранной базе.  </w:t>
      </w:r>
      <w:proofErr w:type="gramStart"/>
      <w:r>
        <w:rPr>
          <w:rFonts w:ascii="Times New Roman" w:eastAsia="Times New Roman" w:hAnsi="Times New Roman" w:cs="Times New Roman"/>
          <w:iCs/>
          <w:sz w:val="28"/>
          <w:szCs w:val="28"/>
          <w:lang w:eastAsia="ru-RU"/>
        </w:rPr>
        <w:t>В</w:t>
      </w:r>
      <w:proofErr w:type="gramEnd"/>
      <w:r>
        <w:rPr>
          <w:rFonts w:ascii="Times New Roman" w:eastAsia="Times New Roman" w:hAnsi="Times New Roman" w:cs="Times New Roman"/>
          <w:iCs/>
          <w:sz w:val="28"/>
          <w:szCs w:val="28"/>
          <w:lang w:eastAsia="ru-RU"/>
        </w:rPr>
        <w:t xml:space="preserve"> </w:t>
      </w:r>
      <w:proofErr w:type="gramStart"/>
      <w:r>
        <w:rPr>
          <w:rFonts w:ascii="Times New Roman" w:eastAsia="Times New Roman" w:hAnsi="Times New Roman" w:cs="Times New Roman"/>
          <w:iCs/>
          <w:sz w:val="28"/>
          <w:szCs w:val="28"/>
          <w:lang w:eastAsia="ru-RU"/>
        </w:rPr>
        <w:t>ОСП</w:t>
      </w:r>
      <w:proofErr w:type="gramEnd"/>
      <w:r>
        <w:rPr>
          <w:rFonts w:ascii="Times New Roman" w:eastAsia="Times New Roman" w:hAnsi="Times New Roman" w:cs="Times New Roman"/>
          <w:iCs/>
          <w:sz w:val="28"/>
          <w:szCs w:val="28"/>
          <w:lang w:eastAsia="ru-RU"/>
        </w:rPr>
        <w:t xml:space="preserve"> Вяземский почтамт большинство затрат являются косвенными: материальные затраты бухгалтерии и административно-управленческого персонала; заработная плата служб вспомогательного производства;  оплата коммунальных услуг и услуг связи; затраты, связанные с обслуживанием и эксплуатацией автотранспортного участка почтамта и др.</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 </w:t>
      </w:r>
      <w:r>
        <w:rPr>
          <w:rFonts w:ascii="Times New Roman" w:eastAsia="Times New Roman" w:hAnsi="Times New Roman" w:cs="Times New Roman"/>
          <w:i/>
          <w:iCs/>
          <w:sz w:val="28"/>
          <w:szCs w:val="28"/>
          <w:lang w:eastAsia="ru-RU"/>
        </w:rPr>
        <w:t>Прямые затраты</w:t>
      </w:r>
      <w:r>
        <w:rPr>
          <w:rFonts w:ascii="Times New Roman" w:eastAsia="Times New Roman" w:hAnsi="Times New Roman" w:cs="Times New Roman"/>
          <w:iCs/>
          <w:sz w:val="28"/>
          <w:szCs w:val="28"/>
          <w:lang w:eastAsia="ru-RU"/>
        </w:rPr>
        <w:t>, в противоположность косвенным, могут быть начислены на основе первичных документов (накладных, нарядов и т. д.) непосредственно на единицу предлагаемого продукта. Они связаны с реализацией одного определенного вида услуг. К прямым затратам почтамта можно отнести заработную плату почтальонов, являющихся персоналом основного производства и   работающих по сдельным расценкам  за количество доставленн</w:t>
      </w:r>
      <w:r w:rsidR="00CB7F7E">
        <w:rPr>
          <w:rFonts w:ascii="Times New Roman" w:eastAsia="Times New Roman" w:hAnsi="Times New Roman" w:cs="Times New Roman"/>
          <w:iCs/>
          <w:sz w:val="28"/>
          <w:szCs w:val="28"/>
          <w:lang w:eastAsia="ru-RU"/>
        </w:rPr>
        <w:t>ых писем, квитанций, извещений, а</w:t>
      </w:r>
      <w:r>
        <w:rPr>
          <w:rFonts w:ascii="Times New Roman" w:eastAsia="Times New Roman" w:hAnsi="Times New Roman" w:cs="Times New Roman"/>
          <w:iCs/>
          <w:sz w:val="28"/>
          <w:szCs w:val="28"/>
          <w:lang w:eastAsia="ru-RU"/>
        </w:rPr>
        <w:t xml:space="preserve"> также стоимость приобретения собственного товара (марок, открыток,  конвертов, посылочной тары и др.)</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В зависимости от времени возникновения в управленческом учете затраты группируются </w:t>
      </w:r>
      <w:proofErr w:type="gramStart"/>
      <w:r>
        <w:rPr>
          <w:rFonts w:ascii="Times New Roman" w:eastAsia="Times New Roman" w:hAnsi="Times New Roman" w:cs="Times New Roman"/>
          <w:iCs/>
          <w:sz w:val="28"/>
          <w:szCs w:val="28"/>
          <w:lang w:eastAsia="ru-RU"/>
        </w:rPr>
        <w:t>на</w:t>
      </w:r>
      <w:proofErr w:type="gramEnd"/>
      <w:r>
        <w:rPr>
          <w:rFonts w:ascii="Times New Roman" w:eastAsia="Times New Roman" w:hAnsi="Times New Roman" w:cs="Times New Roman"/>
          <w:iCs/>
          <w:sz w:val="28"/>
          <w:szCs w:val="28"/>
          <w:lang w:eastAsia="ru-RU"/>
        </w:rPr>
        <w:t xml:space="preserve"> текущие и единовременные.</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К </w:t>
      </w:r>
      <w:proofErr w:type="gramStart"/>
      <w:r>
        <w:rPr>
          <w:rFonts w:ascii="Times New Roman" w:eastAsia="Times New Roman" w:hAnsi="Times New Roman" w:cs="Times New Roman"/>
          <w:i/>
          <w:iCs/>
          <w:sz w:val="28"/>
          <w:szCs w:val="28"/>
          <w:lang w:eastAsia="ru-RU"/>
        </w:rPr>
        <w:t>единовременным</w:t>
      </w:r>
      <w:proofErr w:type="gramEnd"/>
      <w:r>
        <w:rPr>
          <w:rFonts w:ascii="Times New Roman" w:eastAsia="Times New Roman" w:hAnsi="Times New Roman" w:cs="Times New Roman"/>
          <w:iCs/>
          <w:sz w:val="28"/>
          <w:szCs w:val="28"/>
          <w:lang w:eastAsia="ru-RU"/>
        </w:rPr>
        <w:t xml:space="preserve"> относятся затраты, не зависящие от продолжительности эксплуатации оборудования и объема работ. Например, затраты почтамта на капитальный ремонт  и расходы будущих периодов.</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К </w:t>
      </w:r>
      <w:r>
        <w:rPr>
          <w:rFonts w:ascii="Times New Roman" w:eastAsia="Times New Roman" w:hAnsi="Times New Roman" w:cs="Times New Roman"/>
          <w:i/>
          <w:iCs/>
          <w:sz w:val="28"/>
          <w:szCs w:val="28"/>
          <w:lang w:eastAsia="ru-RU"/>
        </w:rPr>
        <w:t>текущим затратам</w:t>
      </w:r>
      <w:r>
        <w:rPr>
          <w:rFonts w:ascii="Times New Roman" w:eastAsia="Times New Roman" w:hAnsi="Times New Roman" w:cs="Times New Roman"/>
          <w:iCs/>
          <w:sz w:val="28"/>
          <w:szCs w:val="28"/>
          <w:lang w:eastAsia="ru-RU"/>
        </w:rPr>
        <w:t xml:space="preserve">  </w:t>
      </w:r>
      <w:proofErr w:type="gramStart"/>
      <w:r>
        <w:rPr>
          <w:rFonts w:ascii="Times New Roman" w:eastAsia="Times New Roman" w:hAnsi="Times New Roman" w:cs="Times New Roman"/>
          <w:iCs/>
          <w:sz w:val="28"/>
          <w:szCs w:val="28"/>
          <w:lang w:eastAsia="ru-RU"/>
        </w:rPr>
        <w:t>в</w:t>
      </w:r>
      <w:proofErr w:type="gramEnd"/>
      <w:r>
        <w:rPr>
          <w:rFonts w:ascii="Times New Roman" w:eastAsia="Times New Roman" w:hAnsi="Times New Roman" w:cs="Times New Roman"/>
          <w:iCs/>
          <w:sz w:val="28"/>
          <w:szCs w:val="28"/>
          <w:lang w:eastAsia="ru-RU"/>
        </w:rPr>
        <w:t xml:space="preserve">  </w:t>
      </w:r>
      <w:proofErr w:type="gramStart"/>
      <w:r>
        <w:rPr>
          <w:rFonts w:ascii="Times New Roman" w:eastAsia="Times New Roman" w:hAnsi="Times New Roman" w:cs="Times New Roman"/>
          <w:iCs/>
          <w:sz w:val="28"/>
          <w:szCs w:val="28"/>
          <w:lang w:eastAsia="ru-RU"/>
        </w:rPr>
        <w:t>ОСП</w:t>
      </w:r>
      <w:proofErr w:type="gramEnd"/>
      <w:r>
        <w:rPr>
          <w:rFonts w:ascii="Times New Roman" w:eastAsia="Times New Roman" w:hAnsi="Times New Roman" w:cs="Times New Roman"/>
          <w:iCs/>
          <w:sz w:val="28"/>
          <w:szCs w:val="28"/>
          <w:lang w:eastAsia="ru-RU"/>
        </w:rPr>
        <w:t xml:space="preserve"> Вяземский почтамт относят затраты по реализации продукции данного периода: стоимость электроэнергии и топлива, вспомогательных материалов, амортизация, арендная плата, затраты на технический ремонт машин и другие затраты, относимые на себестоимость.</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По степени регулируемости затраты подразделяются </w:t>
      </w:r>
      <w:proofErr w:type="gramStart"/>
      <w:r>
        <w:rPr>
          <w:rFonts w:ascii="Times New Roman" w:eastAsia="Times New Roman" w:hAnsi="Times New Roman" w:cs="Times New Roman"/>
          <w:iCs/>
          <w:sz w:val="28"/>
          <w:szCs w:val="28"/>
          <w:lang w:eastAsia="ru-RU"/>
        </w:rPr>
        <w:t>на</w:t>
      </w:r>
      <w:proofErr w:type="gramEnd"/>
      <w:r>
        <w:rPr>
          <w:rFonts w:ascii="Times New Roman" w:eastAsia="Times New Roman" w:hAnsi="Times New Roman" w:cs="Times New Roman"/>
          <w:iCs/>
          <w:sz w:val="28"/>
          <w:szCs w:val="28"/>
          <w:lang w:eastAsia="ru-RU"/>
        </w:rPr>
        <w:t xml:space="preserve"> регулируемые и нерегулируемые.</w:t>
      </w:r>
    </w:p>
    <w:p w:rsidR="00FF0CFC"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
          <w:iCs/>
          <w:sz w:val="28"/>
          <w:szCs w:val="28"/>
          <w:lang w:eastAsia="ru-RU"/>
        </w:rPr>
        <w:t>Регулируемые</w:t>
      </w:r>
      <w:r>
        <w:rPr>
          <w:rFonts w:ascii="Times New Roman" w:eastAsia="Times New Roman" w:hAnsi="Times New Roman" w:cs="Times New Roman"/>
          <w:iCs/>
          <w:sz w:val="28"/>
          <w:szCs w:val="28"/>
          <w:lang w:eastAsia="ru-RU"/>
        </w:rPr>
        <w:t xml:space="preserve"> – это затраты, зарегистрированные по центрам ответственности, величина которых находится в прямой зависимости от воздействия на них специалиста. В данном случае ответственными за эти </w:t>
      </w:r>
      <w:r>
        <w:rPr>
          <w:rFonts w:ascii="Times New Roman" w:eastAsia="Times New Roman" w:hAnsi="Times New Roman" w:cs="Times New Roman"/>
          <w:iCs/>
          <w:sz w:val="28"/>
          <w:szCs w:val="28"/>
          <w:lang w:eastAsia="ru-RU"/>
        </w:rPr>
        <w:lastRenderedPageBreak/>
        <w:t xml:space="preserve">затраты являются начальники ОПС и руководители отделов, входящих в структуру почтамта. </w:t>
      </w:r>
    </w:p>
    <w:p w:rsidR="00FF0CFC" w:rsidRDefault="005705CA" w:rsidP="005705CA">
      <w:pPr>
        <w:spacing w:after="0" w:line="360" w:lineRule="auto"/>
        <w:ind w:firstLine="851"/>
        <w:jc w:val="both"/>
        <w:rPr>
          <w:rFonts w:ascii="Times New Roman" w:eastAsia="Times New Roman" w:hAnsi="Times New Roman" w:cs="Times New Roman"/>
          <w:iCs/>
          <w:sz w:val="28"/>
          <w:szCs w:val="28"/>
          <w:lang w:eastAsia="ru-RU"/>
        </w:rPr>
      </w:pPr>
      <w:proofErr w:type="spellStart"/>
      <w:r>
        <w:rPr>
          <w:rFonts w:ascii="Times New Roman" w:eastAsia="Times New Roman" w:hAnsi="Times New Roman" w:cs="Times New Roman"/>
          <w:i/>
          <w:iCs/>
          <w:sz w:val="28"/>
          <w:szCs w:val="28"/>
          <w:lang w:eastAsia="ru-RU"/>
        </w:rPr>
        <w:t>Нерегулирумые</w:t>
      </w:r>
      <w:proofErr w:type="spellEnd"/>
      <w:r>
        <w:rPr>
          <w:rFonts w:ascii="Times New Roman" w:eastAsia="Times New Roman" w:hAnsi="Times New Roman" w:cs="Times New Roman"/>
          <w:iCs/>
          <w:sz w:val="28"/>
          <w:szCs w:val="28"/>
          <w:lang w:eastAsia="ru-RU"/>
        </w:rPr>
        <w:t xml:space="preserve">  - это затраты не поддающиеся воздействию со стороны специалиста или это воздействие не является целесообразным. </w:t>
      </w:r>
    </w:p>
    <w:p w:rsidR="00FF0CFC" w:rsidRDefault="00FF0CFC"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Д</w:t>
      </w:r>
      <w:r w:rsidR="005705CA">
        <w:rPr>
          <w:rFonts w:ascii="Times New Roman" w:eastAsia="Times New Roman" w:hAnsi="Times New Roman" w:cs="Times New Roman"/>
          <w:iCs/>
          <w:sz w:val="28"/>
          <w:szCs w:val="28"/>
          <w:lang w:eastAsia="ru-RU"/>
        </w:rPr>
        <w:t xml:space="preserve">инамика и структура </w:t>
      </w:r>
      <w:proofErr w:type="spellStart"/>
      <w:r w:rsidR="005705CA">
        <w:rPr>
          <w:rFonts w:ascii="Times New Roman" w:eastAsia="Times New Roman" w:hAnsi="Times New Roman" w:cs="Times New Roman"/>
          <w:iCs/>
          <w:sz w:val="28"/>
          <w:szCs w:val="28"/>
          <w:lang w:eastAsia="ru-RU"/>
        </w:rPr>
        <w:t>регулирумых</w:t>
      </w:r>
      <w:proofErr w:type="spellEnd"/>
      <w:r w:rsidR="005705CA">
        <w:rPr>
          <w:rFonts w:ascii="Times New Roman" w:eastAsia="Times New Roman" w:hAnsi="Times New Roman" w:cs="Times New Roman"/>
          <w:iCs/>
          <w:sz w:val="28"/>
          <w:szCs w:val="28"/>
          <w:lang w:eastAsia="ru-RU"/>
        </w:rPr>
        <w:t xml:space="preserve"> и нерегулируемых затрат в ОСП Вяземский почтамт за 2014 год </w:t>
      </w:r>
      <w:proofErr w:type="gramStart"/>
      <w:r w:rsidR="005705CA">
        <w:rPr>
          <w:rFonts w:ascii="Times New Roman" w:eastAsia="Times New Roman" w:hAnsi="Times New Roman" w:cs="Times New Roman"/>
          <w:iCs/>
          <w:sz w:val="28"/>
          <w:szCs w:val="28"/>
          <w:lang w:eastAsia="ru-RU"/>
        </w:rPr>
        <w:t>представлены</w:t>
      </w:r>
      <w:proofErr w:type="gramEnd"/>
      <w:r w:rsidR="005705CA">
        <w:rPr>
          <w:rFonts w:ascii="Times New Roman" w:eastAsia="Times New Roman" w:hAnsi="Times New Roman" w:cs="Times New Roman"/>
          <w:iCs/>
          <w:sz w:val="28"/>
          <w:szCs w:val="28"/>
          <w:lang w:eastAsia="ru-RU"/>
        </w:rPr>
        <w:t xml:space="preserve"> в таблице 2</w:t>
      </w:r>
      <w:r>
        <w:rPr>
          <w:rFonts w:ascii="Times New Roman" w:eastAsia="Times New Roman" w:hAnsi="Times New Roman" w:cs="Times New Roman"/>
          <w:iCs/>
          <w:sz w:val="28"/>
          <w:szCs w:val="28"/>
          <w:lang w:eastAsia="ru-RU"/>
        </w:rPr>
        <w:t>2</w:t>
      </w:r>
      <w:r w:rsidR="005705CA">
        <w:rPr>
          <w:rFonts w:ascii="Times New Roman" w:eastAsia="Times New Roman" w:hAnsi="Times New Roman" w:cs="Times New Roman"/>
          <w:iCs/>
          <w:sz w:val="28"/>
          <w:szCs w:val="28"/>
          <w:lang w:eastAsia="ru-RU"/>
        </w:rPr>
        <w:t>.</w:t>
      </w:r>
    </w:p>
    <w:p w:rsidR="005705CA" w:rsidRDefault="005705CA" w:rsidP="005705CA">
      <w:pPr>
        <w:spacing w:after="0" w:line="360" w:lineRule="auto"/>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Таблица 2</w:t>
      </w:r>
      <w:r w:rsidR="00FF0CFC">
        <w:rPr>
          <w:rFonts w:ascii="Times New Roman" w:eastAsia="Times New Roman" w:hAnsi="Times New Roman" w:cs="Times New Roman"/>
          <w:iCs/>
          <w:sz w:val="24"/>
          <w:szCs w:val="24"/>
          <w:lang w:eastAsia="ru-RU"/>
        </w:rPr>
        <w:t>2</w:t>
      </w:r>
      <w:r>
        <w:rPr>
          <w:rFonts w:ascii="Times New Roman" w:eastAsia="Times New Roman" w:hAnsi="Times New Roman" w:cs="Times New Roman"/>
          <w:iCs/>
          <w:sz w:val="24"/>
          <w:szCs w:val="24"/>
          <w:lang w:eastAsia="ru-RU"/>
        </w:rPr>
        <w:t xml:space="preserve"> – Динамика и структура </w:t>
      </w:r>
      <w:proofErr w:type="spellStart"/>
      <w:r>
        <w:rPr>
          <w:rFonts w:ascii="Times New Roman" w:eastAsia="Times New Roman" w:hAnsi="Times New Roman" w:cs="Times New Roman"/>
          <w:iCs/>
          <w:sz w:val="24"/>
          <w:szCs w:val="24"/>
          <w:lang w:eastAsia="ru-RU"/>
        </w:rPr>
        <w:t>регулирумых</w:t>
      </w:r>
      <w:proofErr w:type="spellEnd"/>
      <w:r>
        <w:rPr>
          <w:rFonts w:ascii="Times New Roman" w:eastAsia="Times New Roman" w:hAnsi="Times New Roman" w:cs="Times New Roman"/>
          <w:iCs/>
          <w:sz w:val="24"/>
          <w:szCs w:val="24"/>
          <w:lang w:eastAsia="ru-RU"/>
        </w:rPr>
        <w:t xml:space="preserve"> и нерегулируемых затрат </w:t>
      </w:r>
      <w:proofErr w:type="gramStart"/>
      <w:r>
        <w:rPr>
          <w:rFonts w:ascii="Times New Roman" w:eastAsia="Times New Roman" w:hAnsi="Times New Roman" w:cs="Times New Roman"/>
          <w:iCs/>
          <w:sz w:val="24"/>
          <w:szCs w:val="24"/>
          <w:lang w:eastAsia="ru-RU"/>
        </w:rPr>
        <w:t>в</w:t>
      </w:r>
      <w:proofErr w:type="gramEnd"/>
      <w:r>
        <w:rPr>
          <w:rFonts w:ascii="Times New Roman" w:eastAsia="Times New Roman" w:hAnsi="Times New Roman" w:cs="Times New Roman"/>
          <w:iCs/>
          <w:sz w:val="24"/>
          <w:szCs w:val="24"/>
          <w:lang w:eastAsia="ru-RU"/>
        </w:rPr>
        <w:t xml:space="preserve"> </w:t>
      </w:r>
      <w:proofErr w:type="gramStart"/>
      <w:r>
        <w:rPr>
          <w:rFonts w:ascii="Times New Roman" w:eastAsia="Times New Roman" w:hAnsi="Times New Roman" w:cs="Times New Roman"/>
          <w:iCs/>
          <w:sz w:val="24"/>
          <w:szCs w:val="24"/>
          <w:lang w:eastAsia="ru-RU"/>
        </w:rPr>
        <w:t>ОСП</w:t>
      </w:r>
      <w:proofErr w:type="gramEnd"/>
      <w:r>
        <w:rPr>
          <w:rFonts w:ascii="Times New Roman" w:eastAsia="Times New Roman" w:hAnsi="Times New Roman" w:cs="Times New Roman"/>
          <w:iCs/>
          <w:sz w:val="24"/>
          <w:szCs w:val="24"/>
          <w:lang w:eastAsia="ru-RU"/>
        </w:rPr>
        <w:t xml:space="preserve"> Вяземский почтамт за 2014 год </w:t>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t>(руб.,%)</w:t>
      </w:r>
    </w:p>
    <w:p w:rsidR="00FF0CFC" w:rsidRDefault="00FF0CFC" w:rsidP="005705CA">
      <w:pPr>
        <w:spacing w:after="0" w:line="360" w:lineRule="auto"/>
        <w:rPr>
          <w:rFonts w:ascii="Times New Roman" w:eastAsia="Times New Roman" w:hAnsi="Times New Roman" w:cs="Times New Roman"/>
          <w:iCs/>
          <w:sz w:val="24"/>
          <w:szCs w:val="24"/>
          <w:lang w:eastAsia="ru-RU"/>
        </w:rPr>
      </w:pPr>
    </w:p>
    <w:tbl>
      <w:tblPr>
        <w:tblW w:w="10244" w:type="dxa"/>
        <w:tblInd w:w="-411" w:type="dxa"/>
        <w:tblLook w:val="04A0" w:firstRow="1" w:lastRow="0" w:firstColumn="1" w:lastColumn="0" w:noHBand="0" w:noVBand="1"/>
      </w:tblPr>
      <w:tblGrid>
        <w:gridCol w:w="1666"/>
        <w:gridCol w:w="1109"/>
        <w:gridCol w:w="609"/>
        <w:gridCol w:w="1109"/>
        <w:gridCol w:w="606"/>
        <w:gridCol w:w="1109"/>
        <w:gridCol w:w="606"/>
        <w:gridCol w:w="1109"/>
        <w:gridCol w:w="606"/>
        <w:gridCol w:w="1109"/>
        <w:gridCol w:w="606"/>
      </w:tblGrid>
      <w:tr w:rsidR="005705CA" w:rsidTr="005705CA">
        <w:trPr>
          <w:trHeight w:val="300"/>
        </w:trPr>
        <w:tc>
          <w:tcPr>
            <w:tcW w:w="1666" w:type="dxa"/>
            <w:vMerge w:val="restart"/>
            <w:tcBorders>
              <w:top w:val="single" w:sz="4" w:space="0" w:color="auto"/>
              <w:left w:val="single" w:sz="4" w:space="0" w:color="auto"/>
              <w:bottom w:val="single" w:sz="4" w:space="0" w:color="auto"/>
              <w:right w:val="single" w:sz="4" w:space="0" w:color="auto"/>
            </w:tcBorders>
            <w:noWrap/>
            <w:vAlign w:val="center"/>
            <w:hideMark/>
          </w:tcPr>
          <w:p w:rsidR="005705CA" w:rsidRDefault="005705CA">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Показатели</w:t>
            </w:r>
          </w:p>
        </w:tc>
        <w:tc>
          <w:tcPr>
            <w:tcW w:w="1109" w:type="dxa"/>
            <w:tcBorders>
              <w:top w:val="single" w:sz="4" w:space="0" w:color="auto"/>
              <w:left w:val="nil"/>
              <w:bottom w:val="nil"/>
              <w:right w:val="nil"/>
            </w:tcBorders>
            <w:noWrap/>
            <w:vAlign w:val="bottom"/>
            <w:hideMark/>
          </w:tcPr>
          <w:p w:rsidR="005705CA" w:rsidRDefault="005705CA">
            <w:pPr>
              <w:spacing w:after="0" w:line="240" w:lineRule="auto"/>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 </w:t>
            </w:r>
          </w:p>
        </w:tc>
        <w:tc>
          <w:tcPr>
            <w:tcW w:w="609" w:type="dxa"/>
            <w:tcBorders>
              <w:top w:val="single" w:sz="4" w:space="0" w:color="auto"/>
              <w:left w:val="nil"/>
              <w:bottom w:val="nil"/>
              <w:right w:val="nil"/>
            </w:tcBorders>
            <w:noWrap/>
            <w:vAlign w:val="bottom"/>
            <w:hideMark/>
          </w:tcPr>
          <w:p w:rsidR="005705CA" w:rsidRDefault="005705CA">
            <w:pPr>
              <w:spacing w:after="0" w:line="240" w:lineRule="auto"/>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 </w:t>
            </w:r>
          </w:p>
        </w:tc>
        <w:tc>
          <w:tcPr>
            <w:tcW w:w="1109" w:type="dxa"/>
            <w:tcBorders>
              <w:top w:val="single" w:sz="4" w:space="0" w:color="auto"/>
              <w:left w:val="nil"/>
              <w:bottom w:val="nil"/>
              <w:right w:val="nil"/>
            </w:tcBorders>
            <w:noWrap/>
            <w:vAlign w:val="bottom"/>
            <w:hideMark/>
          </w:tcPr>
          <w:p w:rsidR="005705CA" w:rsidRDefault="005705CA">
            <w:pPr>
              <w:spacing w:after="0" w:line="240" w:lineRule="auto"/>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 </w:t>
            </w:r>
          </w:p>
        </w:tc>
        <w:tc>
          <w:tcPr>
            <w:tcW w:w="1715" w:type="dxa"/>
            <w:gridSpan w:val="2"/>
            <w:tcBorders>
              <w:top w:val="single" w:sz="4" w:space="0" w:color="auto"/>
              <w:left w:val="nil"/>
              <w:bottom w:val="nil"/>
              <w:right w:val="nil"/>
            </w:tcBorders>
            <w:noWrap/>
            <w:vAlign w:val="bottom"/>
            <w:hideMark/>
          </w:tcPr>
          <w:p w:rsidR="005705CA" w:rsidRDefault="005705CA">
            <w:pPr>
              <w:spacing w:after="0" w:line="240" w:lineRule="auto"/>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Кварталы</w:t>
            </w:r>
          </w:p>
        </w:tc>
        <w:tc>
          <w:tcPr>
            <w:tcW w:w="606" w:type="dxa"/>
            <w:tcBorders>
              <w:top w:val="single" w:sz="4" w:space="0" w:color="auto"/>
              <w:left w:val="nil"/>
              <w:bottom w:val="nil"/>
              <w:right w:val="nil"/>
            </w:tcBorders>
            <w:noWrap/>
            <w:vAlign w:val="bottom"/>
            <w:hideMark/>
          </w:tcPr>
          <w:p w:rsidR="005705CA" w:rsidRDefault="005705CA">
            <w:pPr>
              <w:spacing w:after="0" w:line="240" w:lineRule="auto"/>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 </w:t>
            </w:r>
          </w:p>
        </w:tc>
        <w:tc>
          <w:tcPr>
            <w:tcW w:w="1109" w:type="dxa"/>
            <w:tcBorders>
              <w:top w:val="single" w:sz="4" w:space="0" w:color="auto"/>
              <w:left w:val="nil"/>
              <w:bottom w:val="nil"/>
              <w:right w:val="nil"/>
            </w:tcBorders>
            <w:noWrap/>
            <w:vAlign w:val="bottom"/>
            <w:hideMark/>
          </w:tcPr>
          <w:p w:rsidR="005705CA" w:rsidRDefault="005705CA">
            <w:pPr>
              <w:spacing w:after="0" w:line="240" w:lineRule="auto"/>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 </w:t>
            </w:r>
          </w:p>
        </w:tc>
        <w:tc>
          <w:tcPr>
            <w:tcW w:w="606" w:type="dxa"/>
            <w:tcBorders>
              <w:top w:val="single" w:sz="4" w:space="0" w:color="auto"/>
              <w:left w:val="nil"/>
              <w:bottom w:val="nil"/>
              <w:right w:val="nil"/>
            </w:tcBorders>
            <w:noWrap/>
            <w:vAlign w:val="bottom"/>
            <w:hideMark/>
          </w:tcPr>
          <w:p w:rsidR="005705CA" w:rsidRDefault="005705CA">
            <w:pPr>
              <w:spacing w:after="0" w:line="240" w:lineRule="auto"/>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 </w:t>
            </w:r>
          </w:p>
        </w:tc>
        <w:tc>
          <w:tcPr>
            <w:tcW w:w="1715" w:type="dxa"/>
            <w:gridSpan w:val="2"/>
            <w:tcBorders>
              <w:top w:val="single" w:sz="4" w:space="0" w:color="auto"/>
              <w:left w:val="single" w:sz="4" w:space="0" w:color="auto"/>
              <w:bottom w:val="nil"/>
              <w:right w:val="single" w:sz="4" w:space="0" w:color="000000"/>
            </w:tcBorders>
            <w:noWrap/>
            <w:vAlign w:val="bottom"/>
            <w:hideMark/>
          </w:tcPr>
          <w:p w:rsidR="005705CA" w:rsidRDefault="005705CA">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Всего затрат</w:t>
            </w:r>
          </w:p>
        </w:tc>
      </w:tr>
      <w:tr w:rsidR="005705CA" w:rsidTr="005705CA">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5705CA" w:rsidRDefault="005705CA">
            <w:pPr>
              <w:spacing w:after="0" w:line="240" w:lineRule="auto"/>
              <w:rPr>
                <w:rFonts w:ascii="Times New Roman" w:eastAsia="Times New Roman" w:hAnsi="Times New Roman" w:cs="Times New Roman"/>
                <w:b/>
                <w:color w:val="000000"/>
                <w:sz w:val="20"/>
                <w:szCs w:val="20"/>
                <w:lang w:eastAsia="ru-RU"/>
              </w:rPr>
            </w:pPr>
          </w:p>
        </w:tc>
        <w:tc>
          <w:tcPr>
            <w:tcW w:w="1718" w:type="dxa"/>
            <w:gridSpan w:val="2"/>
            <w:tcBorders>
              <w:top w:val="single" w:sz="4" w:space="0" w:color="auto"/>
              <w:left w:val="single" w:sz="4" w:space="0" w:color="auto"/>
              <w:bottom w:val="single" w:sz="4" w:space="0" w:color="auto"/>
              <w:right w:val="nil"/>
            </w:tcBorders>
            <w:noWrap/>
            <w:vAlign w:val="bottom"/>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квартал</w:t>
            </w:r>
          </w:p>
        </w:tc>
        <w:tc>
          <w:tcPr>
            <w:tcW w:w="1715" w:type="dxa"/>
            <w:gridSpan w:val="2"/>
            <w:tcBorders>
              <w:top w:val="single" w:sz="4" w:space="0" w:color="auto"/>
              <w:left w:val="single" w:sz="4" w:space="0" w:color="auto"/>
              <w:bottom w:val="single" w:sz="4" w:space="0" w:color="auto"/>
              <w:right w:val="nil"/>
            </w:tcBorders>
            <w:noWrap/>
            <w:vAlign w:val="bottom"/>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 квартал</w:t>
            </w:r>
          </w:p>
        </w:tc>
        <w:tc>
          <w:tcPr>
            <w:tcW w:w="1715" w:type="dxa"/>
            <w:gridSpan w:val="2"/>
            <w:tcBorders>
              <w:top w:val="single" w:sz="4" w:space="0" w:color="auto"/>
              <w:left w:val="single" w:sz="4" w:space="0" w:color="auto"/>
              <w:bottom w:val="single" w:sz="4" w:space="0" w:color="auto"/>
              <w:right w:val="nil"/>
            </w:tcBorders>
            <w:noWrap/>
            <w:vAlign w:val="bottom"/>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 квартал</w:t>
            </w:r>
          </w:p>
        </w:tc>
        <w:tc>
          <w:tcPr>
            <w:tcW w:w="1715" w:type="dxa"/>
            <w:gridSpan w:val="2"/>
            <w:tcBorders>
              <w:top w:val="single" w:sz="4" w:space="0" w:color="auto"/>
              <w:left w:val="single" w:sz="4" w:space="0" w:color="auto"/>
              <w:bottom w:val="single" w:sz="4" w:space="0" w:color="auto"/>
              <w:right w:val="nil"/>
            </w:tcBorders>
            <w:noWrap/>
            <w:vAlign w:val="bottom"/>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квартал</w:t>
            </w:r>
          </w:p>
        </w:tc>
        <w:tc>
          <w:tcPr>
            <w:tcW w:w="1109" w:type="dxa"/>
            <w:vMerge w:val="restart"/>
            <w:tcBorders>
              <w:top w:val="single" w:sz="4" w:space="0" w:color="auto"/>
              <w:left w:val="single" w:sz="4" w:space="0" w:color="auto"/>
              <w:bottom w:val="single" w:sz="4" w:space="0" w:color="auto"/>
              <w:right w:val="nil"/>
            </w:tcBorders>
            <w:noWrap/>
            <w:vAlign w:val="center"/>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606" w:type="dxa"/>
            <w:vMerge w:val="restart"/>
            <w:tcBorders>
              <w:top w:val="single" w:sz="4" w:space="0" w:color="auto"/>
              <w:left w:val="single" w:sz="4" w:space="0" w:color="auto"/>
              <w:bottom w:val="single" w:sz="4" w:space="0" w:color="auto"/>
              <w:right w:val="single" w:sz="4" w:space="0" w:color="auto"/>
            </w:tcBorders>
            <w:noWrap/>
            <w:vAlign w:val="center"/>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roofErr w:type="gramStart"/>
            <w:r>
              <w:rPr>
                <w:rFonts w:ascii="Times New Roman" w:eastAsia="Times New Roman" w:hAnsi="Times New Roman" w:cs="Times New Roman"/>
                <w:color w:val="000000"/>
                <w:sz w:val="20"/>
                <w:szCs w:val="20"/>
                <w:lang w:eastAsia="ru-RU"/>
              </w:rPr>
              <w:t>.</w:t>
            </w:r>
            <w:proofErr w:type="gramEnd"/>
            <w:r>
              <w:rPr>
                <w:rFonts w:ascii="Times New Roman" w:eastAsia="Times New Roman" w:hAnsi="Times New Roman" w:cs="Times New Roman"/>
                <w:color w:val="000000"/>
                <w:sz w:val="20"/>
                <w:szCs w:val="20"/>
                <w:lang w:eastAsia="ru-RU"/>
              </w:rPr>
              <w:t xml:space="preserve"> </w:t>
            </w:r>
            <w:proofErr w:type="gramStart"/>
            <w:r>
              <w:rPr>
                <w:rFonts w:ascii="Times New Roman" w:eastAsia="Times New Roman" w:hAnsi="Times New Roman" w:cs="Times New Roman"/>
                <w:color w:val="000000"/>
                <w:sz w:val="20"/>
                <w:szCs w:val="20"/>
                <w:lang w:eastAsia="ru-RU"/>
              </w:rPr>
              <w:t>в</w:t>
            </w:r>
            <w:proofErr w:type="gramEnd"/>
            <w:r>
              <w:rPr>
                <w:rFonts w:ascii="Times New Roman" w:eastAsia="Times New Roman" w:hAnsi="Times New Roman" w:cs="Times New Roman"/>
                <w:color w:val="000000"/>
                <w:sz w:val="20"/>
                <w:szCs w:val="20"/>
                <w:lang w:eastAsia="ru-RU"/>
              </w:rPr>
              <w:t>ес</w:t>
            </w:r>
          </w:p>
        </w:tc>
      </w:tr>
      <w:tr w:rsidR="005705CA" w:rsidTr="005705CA">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5705CA" w:rsidRDefault="005705CA">
            <w:pPr>
              <w:spacing w:after="0" w:line="240" w:lineRule="auto"/>
              <w:rPr>
                <w:rFonts w:ascii="Times New Roman" w:eastAsia="Times New Roman" w:hAnsi="Times New Roman" w:cs="Times New Roman"/>
                <w:b/>
                <w:color w:val="000000"/>
                <w:sz w:val="20"/>
                <w:szCs w:val="20"/>
                <w:lang w:eastAsia="ru-RU"/>
              </w:rPr>
            </w:pPr>
          </w:p>
        </w:tc>
        <w:tc>
          <w:tcPr>
            <w:tcW w:w="1109"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609"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roofErr w:type="gramStart"/>
            <w:r>
              <w:rPr>
                <w:rFonts w:ascii="Times New Roman" w:eastAsia="Times New Roman" w:hAnsi="Times New Roman" w:cs="Times New Roman"/>
                <w:color w:val="000000"/>
                <w:sz w:val="20"/>
                <w:szCs w:val="20"/>
                <w:lang w:eastAsia="ru-RU"/>
              </w:rPr>
              <w:t>.</w:t>
            </w:r>
            <w:proofErr w:type="gramEnd"/>
            <w:r>
              <w:rPr>
                <w:rFonts w:ascii="Times New Roman" w:eastAsia="Times New Roman" w:hAnsi="Times New Roman" w:cs="Times New Roman"/>
                <w:color w:val="000000"/>
                <w:sz w:val="20"/>
                <w:szCs w:val="20"/>
                <w:lang w:eastAsia="ru-RU"/>
              </w:rPr>
              <w:t xml:space="preserve"> </w:t>
            </w:r>
            <w:proofErr w:type="gramStart"/>
            <w:r>
              <w:rPr>
                <w:rFonts w:ascii="Times New Roman" w:eastAsia="Times New Roman" w:hAnsi="Times New Roman" w:cs="Times New Roman"/>
                <w:color w:val="000000"/>
                <w:sz w:val="20"/>
                <w:szCs w:val="20"/>
                <w:lang w:eastAsia="ru-RU"/>
              </w:rPr>
              <w:t>в</w:t>
            </w:r>
            <w:proofErr w:type="gramEnd"/>
            <w:r>
              <w:rPr>
                <w:rFonts w:ascii="Times New Roman" w:eastAsia="Times New Roman" w:hAnsi="Times New Roman" w:cs="Times New Roman"/>
                <w:color w:val="000000"/>
                <w:sz w:val="20"/>
                <w:szCs w:val="20"/>
                <w:lang w:eastAsia="ru-RU"/>
              </w:rPr>
              <w:t>ес</w:t>
            </w:r>
          </w:p>
        </w:tc>
        <w:tc>
          <w:tcPr>
            <w:tcW w:w="1109"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606"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roofErr w:type="gramStart"/>
            <w:r>
              <w:rPr>
                <w:rFonts w:ascii="Times New Roman" w:eastAsia="Times New Roman" w:hAnsi="Times New Roman" w:cs="Times New Roman"/>
                <w:color w:val="000000"/>
                <w:sz w:val="20"/>
                <w:szCs w:val="20"/>
                <w:lang w:eastAsia="ru-RU"/>
              </w:rPr>
              <w:t>.</w:t>
            </w:r>
            <w:proofErr w:type="gramEnd"/>
            <w:r>
              <w:rPr>
                <w:rFonts w:ascii="Times New Roman" w:eastAsia="Times New Roman" w:hAnsi="Times New Roman" w:cs="Times New Roman"/>
                <w:color w:val="000000"/>
                <w:sz w:val="20"/>
                <w:szCs w:val="20"/>
                <w:lang w:eastAsia="ru-RU"/>
              </w:rPr>
              <w:t xml:space="preserve"> </w:t>
            </w:r>
            <w:proofErr w:type="gramStart"/>
            <w:r>
              <w:rPr>
                <w:rFonts w:ascii="Times New Roman" w:eastAsia="Times New Roman" w:hAnsi="Times New Roman" w:cs="Times New Roman"/>
                <w:color w:val="000000"/>
                <w:sz w:val="20"/>
                <w:szCs w:val="20"/>
                <w:lang w:eastAsia="ru-RU"/>
              </w:rPr>
              <w:t>в</w:t>
            </w:r>
            <w:proofErr w:type="gramEnd"/>
            <w:r>
              <w:rPr>
                <w:rFonts w:ascii="Times New Roman" w:eastAsia="Times New Roman" w:hAnsi="Times New Roman" w:cs="Times New Roman"/>
                <w:color w:val="000000"/>
                <w:sz w:val="20"/>
                <w:szCs w:val="20"/>
                <w:lang w:eastAsia="ru-RU"/>
              </w:rPr>
              <w:t>ес</w:t>
            </w:r>
          </w:p>
        </w:tc>
        <w:tc>
          <w:tcPr>
            <w:tcW w:w="1109"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606"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roofErr w:type="gramStart"/>
            <w:r>
              <w:rPr>
                <w:rFonts w:ascii="Times New Roman" w:eastAsia="Times New Roman" w:hAnsi="Times New Roman" w:cs="Times New Roman"/>
                <w:color w:val="000000"/>
                <w:sz w:val="20"/>
                <w:szCs w:val="20"/>
                <w:lang w:eastAsia="ru-RU"/>
              </w:rPr>
              <w:t>.</w:t>
            </w:r>
            <w:proofErr w:type="gramEnd"/>
            <w:r>
              <w:rPr>
                <w:rFonts w:ascii="Times New Roman" w:eastAsia="Times New Roman" w:hAnsi="Times New Roman" w:cs="Times New Roman"/>
                <w:color w:val="000000"/>
                <w:sz w:val="20"/>
                <w:szCs w:val="20"/>
                <w:lang w:eastAsia="ru-RU"/>
              </w:rPr>
              <w:t xml:space="preserve"> </w:t>
            </w:r>
            <w:proofErr w:type="gramStart"/>
            <w:r>
              <w:rPr>
                <w:rFonts w:ascii="Times New Roman" w:eastAsia="Times New Roman" w:hAnsi="Times New Roman" w:cs="Times New Roman"/>
                <w:color w:val="000000"/>
                <w:sz w:val="20"/>
                <w:szCs w:val="20"/>
                <w:lang w:eastAsia="ru-RU"/>
              </w:rPr>
              <w:t>в</w:t>
            </w:r>
            <w:proofErr w:type="gramEnd"/>
            <w:r>
              <w:rPr>
                <w:rFonts w:ascii="Times New Roman" w:eastAsia="Times New Roman" w:hAnsi="Times New Roman" w:cs="Times New Roman"/>
                <w:color w:val="000000"/>
                <w:sz w:val="20"/>
                <w:szCs w:val="20"/>
                <w:lang w:eastAsia="ru-RU"/>
              </w:rPr>
              <w:t>ес</w:t>
            </w:r>
          </w:p>
        </w:tc>
        <w:tc>
          <w:tcPr>
            <w:tcW w:w="1109"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606"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roofErr w:type="gramStart"/>
            <w:r>
              <w:rPr>
                <w:rFonts w:ascii="Times New Roman" w:eastAsia="Times New Roman" w:hAnsi="Times New Roman" w:cs="Times New Roman"/>
                <w:color w:val="000000"/>
                <w:sz w:val="20"/>
                <w:szCs w:val="20"/>
                <w:lang w:eastAsia="ru-RU"/>
              </w:rPr>
              <w:t>.</w:t>
            </w:r>
            <w:proofErr w:type="gramEnd"/>
            <w:r>
              <w:rPr>
                <w:rFonts w:ascii="Times New Roman" w:eastAsia="Times New Roman" w:hAnsi="Times New Roman" w:cs="Times New Roman"/>
                <w:color w:val="000000"/>
                <w:sz w:val="20"/>
                <w:szCs w:val="20"/>
                <w:lang w:eastAsia="ru-RU"/>
              </w:rPr>
              <w:t xml:space="preserve"> </w:t>
            </w:r>
            <w:proofErr w:type="gramStart"/>
            <w:r>
              <w:rPr>
                <w:rFonts w:ascii="Times New Roman" w:eastAsia="Times New Roman" w:hAnsi="Times New Roman" w:cs="Times New Roman"/>
                <w:color w:val="000000"/>
                <w:sz w:val="20"/>
                <w:szCs w:val="20"/>
                <w:lang w:eastAsia="ru-RU"/>
              </w:rPr>
              <w:t>в</w:t>
            </w:r>
            <w:proofErr w:type="gramEnd"/>
            <w:r>
              <w:rPr>
                <w:rFonts w:ascii="Times New Roman" w:eastAsia="Times New Roman" w:hAnsi="Times New Roman" w:cs="Times New Roman"/>
                <w:color w:val="000000"/>
                <w:sz w:val="20"/>
                <w:szCs w:val="20"/>
                <w:lang w:eastAsia="ru-RU"/>
              </w:rPr>
              <w:t>ес</w:t>
            </w:r>
          </w:p>
        </w:tc>
        <w:tc>
          <w:tcPr>
            <w:tcW w:w="0" w:type="auto"/>
            <w:vMerge/>
            <w:tcBorders>
              <w:top w:val="single" w:sz="4" w:space="0" w:color="auto"/>
              <w:left w:val="single" w:sz="4" w:space="0" w:color="auto"/>
              <w:bottom w:val="single" w:sz="4" w:space="0" w:color="auto"/>
              <w:right w:val="nil"/>
            </w:tcBorders>
            <w:vAlign w:val="center"/>
            <w:hideMark/>
          </w:tcPr>
          <w:p w:rsidR="005705CA" w:rsidRDefault="005705CA">
            <w:pPr>
              <w:spacing w:after="0" w:line="240" w:lineRule="auto"/>
              <w:rPr>
                <w:rFonts w:ascii="Times New Roman" w:eastAsia="Times New Roman" w:hAnsi="Times New Roman" w:cs="Times New Roman"/>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705CA" w:rsidRDefault="005705CA">
            <w:pPr>
              <w:spacing w:after="0" w:line="240" w:lineRule="auto"/>
              <w:rPr>
                <w:rFonts w:ascii="Times New Roman" w:eastAsia="Times New Roman" w:hAnsi="Times New Roman" w:cs="Times New Roman"/>
                <w:color w:val="000000"/>
                <w:sz w:val="20"/>
                <w:szCs w:val="20"/>
                <w:lang w:eastAsia="ru-RU"/>
              </w:rPr>
            </w:pPr>
          </w:p>
        </w:tc>
      </w:tr>
      <w:tr w:rsidR="005705CA" w:rsidTr="005705CA">
        <w:trPr>
          <w:trHeight w:val="300"/>
        </w:trPr>
        <w:tc>
          <w:tcPr>
            <w:tcW w:w="1666" w:type="dxa"/>
            <w:tcBorders>
              <w:top w:val="nil"/>
              <w:left w:val="single" w:sz="4" w:space="0" w:color="auto"/>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Регулируемые затраты</w:t>
            </w:r>
          </w:p>
        </w:tc>
        <w:tc>
          <w:tcPr>
            <w:tcW w:w="1109"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5349888</w:t>
            </w:r>
          </w:p>
        </w:tc>
        <w:tc>
          <w:tcPr>
            <w:tcW w:w="609"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43,3</w:t>
            </w:r>
          </w:p>
        </w:tc>
        <w:tc>
          <w:tcPr>
            <w:tcW w:w="1109"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5573813</w:t>
            </w:r>
          </w:p>
        </w:tc>
        <w:tc>
          <w:tcPr>
            <w:tcW w:w="606"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34,5</w:t>
            </w:r>
          </w:p>
        </w:tc>
        <w:tc>
          <w:tcPr>
            <w:tcW w:w="1109"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5570530</w:t>
            </w:r>
          </w:p>
        </w:tc>
        <w:tc>
          <w:tcPr>
            <w:tcW w:w="606"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36,7</w:t>
            </w:r>
          </w:p>
        </w:tc>
        <w:tc>
          <w:tcPr>
            <w:tcW w:w="1109"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5628725</w:t>
            </w:r>
          </w:p>
        </w:tc>
        <w:tc>
          <w:tcPr>
            <w:tcW w:w="606"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36,7</w:t>
            </w:r>
          </w:p>
        </w:tc>
        <w:tc>
          <w:tcPr>
            <w:tcW w:w="1109"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22122956</w:t>
            </w:r>
          </w:p>
        </w:tc>
        <w:tc>
          <w:tcPr>
            <w:tcW w:w="606"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37,5</w:t>
            </w:r>
          </w:p>
        </w:tc>
      </w:tr>
      <w:tr w:rsidR="005705CA" w:rsidTr="005705CA">
        <w:trPr>
          <w:trHeight w:val="300"/>
        </w:trPr>
        <w:tc>
          <w:tcPr>
            <w:tcW w:w="1666" w:type="dxa"/>
            <w:tcBorders>
              <w:top w:val="nil"/>
              <w:left w:val="single" w:sz="4" w:space="0" w:color="auto"/>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Нерегулируемые затраты</w:t>
            </w:r>
          </w:p>
        </w:tc>
        <w:tc>
          <w:tcPr>
            <w:tcW w:w="1109"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7014277</w:t>
            </w:r>
          </w:p>
        </w:tc>
        <w:tc>
          <w:tcPr>
            <w:tcW w:w="609"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56,7</w:t>
            </w:r>
          </w:p>
        </w:tc>
        <w:tc>
          <w:tcPr>
            <w:tcW w:w="1109"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10565096</w:t>
            </w:r>
          </w:p>
        </w:tc>
        <w:tc>
          <w:tcPr>
            <w:tcW w:w="606"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65,5</w:t>
            </w:r>
          </w:p>
        </w:tc>
        <w:tc>
          <w:tcPr>
            <w:tcW w:w="1109"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9614931</w:t>
            </w:r>
          </w:p>
        </w:tc>
        <w:tc>
          <w:tcPr>
            <w:tcW w:w="606"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63,3</w:t>
            </w:r>
          </w:p>
        </w:tc>
        <w:tc>
          <w:tcPr>
            <w:tcW w:w="1109"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9716820</w:t>
            </w:r>
          </w:p>
        </w:tc>
        <w:tc>
          <w:tcPr>
            <w:tcW w:w="606"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63,3</w:t>
            </w:r>
          </w:p>
        </w:tc>
        <w:tc>
          <w:tcPr>
            <w:tcW w:w="1109"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36911124</w:t>
            </w:r>
          </w:p>
        </w:tc>
        <w:tc>
          <w:tcPr>
            <w:tcW w:w="606"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62,5</w:t>
            </w:r>
          </w:p>
        </w:tc>
      </w:tr>
      <w:tr w:rsidR="005705CA" w:rsidTr="005705CA">
        <w:trPr>
          <w:trHeight w:val="300"/>
        </w:trPr>
        <w:tc>
          <w:tcPr>
            <w:tcW w:w="1666" w:type="dxa"/>
            <w:tcBorders>
              <w:top w:val="nil"/>
              <w:left w:val="single" w:sz="4" w:space="0" w:color="auto"/>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Итого</w:t>
            </w:r>
          </w:p>
        </w:tc>
        <w:tc>
          <w:tcPr>
            <w:tcW w:w="1109"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12364165</w:t>
            </w:r>
          </w:p>
        </w:tc>
        <w:tc>
          <w:tcPr>
            <w:tcW w:w="609"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100</w:t>
            </w:r>
          </w:p>
        </w:tc>
        <w:tc>
          <w:tcPr>
            <w:tcW w:w="1109"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16138909</w:t>
            </w:r>
          </w:p>
        </w:tc>
        <w:tc>
          <w:tcPr>
            <w:tcW w:w="606"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100</w:t>
            </w:r>
          </w:p>
        </w:tc>
        <w:tc>
          <w:tcPr>
            <w:tcW w:w="1109"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15185461</w:t>
            </w:r>
          </w:p>
        </w:tc>
        <w:tc>
          <w:tcPr>
            <w:tcW w:w="606"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100</w:t>
            </w:r>
          </w:p>
        </w:tc>
        <w:tc>
          <w:tcPr>
            <w:tcW w:w="1109"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15345545</w:t>
            </w:r>
          </w:p>
        </w:tc>
        <w:tc>
          <w:tcPr>
            <w:tcW w:w="606"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100</w:t>
            </w:r>
          </w:p>
        </w:tc>
        <w:tc>
          <w:tcPr>
            <w:tcW w:w="1109"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59034080</w:t>
            </w:r>
          </w:p>
        </w:tc>
        <w:tc>
          <w:tcPr>
            <w:tcW w:w="606" w:type="dxa"/>
            <w:tcBorders>
              <w:top w:val="nil"/>
              <w:left w:val="nil"/>
              <w:bottom w:val="single" w:sz="4" w:space="0" w:color="auto"/>
              <w:right w:val="single" w:sz="4" w:space="0" w:color="auto"/>
            </w:tcBorders>
            <w:noWrap/>
            <w:hideMark/>
          </w:tcPr>
          <w:p w:rsidR="005705CA" w:rsidRDefault="005705CA">
            <w:pPr>
              <w:rPr>
                <w:rFonts w:ascii="Times New Roman" w:hAnsi="Times New Roman" w:cs="Times New Roman"/>
                <w:sz w:val="20"/>
                <w:szCs w:val="20"/>
              </w:rPr>
            </w:pPr>
            <w:r>
              <w:rPr>
                <w:rFonts w:ascii="Times New Roman" w:hAnsi="Times New Roman" w:cs="Times New Roman"/>
                <w:sz w:val="20"/>
                <w:szCs w:val="20"/>
              </w:rPr>
              <w:t>100</w:t>
            </w:r>
          </w:p>
        </w:tc>
      </w:tr>
    </w:tbl>
    <w:p w:rsidR="005705CA" w:rsidRDefault="005705CA" w:rsidP="005705CA">
      <w:pPr>
        <w:spacing w:after="0" w:line="360" w:lineRule="auto"/>
        <w:ind w:firstLine="851"/>
        <w:jc w:val="both"/>
        <w:rPr>
          <w:rFonts w:ascii="Times New Roman" w:eastAsia="Times New Roman" w:hAnsi="Times New Roman" w:cs="Times New Roman"/>
          <w:iCs/>
          <w:sz w:val="24"/>
          <w:szCs w:val="24"/>
          <w:lang w:eastAsia="ru-RU"/>
        </w:rPr>
      </w:pPr>
    </w:p>
    <w:p w:rsidR="00FF0CFC"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Нерегулируемые затраты почтамта в 2014 году постепенно увеличиваются 56,7%; 65,5%;  63,3%; 63,3%  в 1; 2; 3 и 4 кварталах соответственно. Во многом это объясняется ростом цен на энергоносители и другие виды ресурсов, а также постепенным ростом оклада сотрудников и соответствующих ему надбавок (за повышение классности), на которые не может воздействовать руководство почтамта. </w:t>
      </w:r>
    </w:p>
    <w:p w:rsidR="00FF0CFC"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Удельный вес регулируемых затрат снижается с 43,3% в 1 квартале до 36,7% в 4 квартале 2014г. Происходит это по причине роста цен на закупку собственного товара, что не позволяет осуществить экономию, а также из-за увеличения количества списанного и уцененного товара. </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 </w:t>
      </w:r>
      <w:r w:rsidR="00FF0CFC">
        <w:rPr>
          <w:rFonts w:ascii="Times New Roman" w:eastAsia="Times New Roman" w:hAnsi="Times New Roman" w:cs="Times New Roman"/>
          <w:iCs/>
          <w:sz w:val="28"/>
          <w:szCs w:val="28"/>
          <w:lang w:eastAsia="ru-RU"/>
        </w:rPr>
        <w:t>С</w:t>
      </w:r>
      <w:r>
        <w:rPr>
          <w:rFonts w:ascii="Times New Roman" w:eastAsia="Times New Roman" w:hAnsi="Times New Roman" w:cs="Times New Roman"/>
          <w:iCs/>
          <w:sz w:val="28"/>
          <w:szCs w:val="28"/>
          <w:lang w:eastAsia="ru-RU"/>
        </w:rPr>
        <w:t xml:space="preserve">труктура регулируемых и нерегулируемых затрат в ОСП Вяземский почтамт </w:t>
      </w:r>
      <w:proofErr w:type="gramStart"/>
      <w:r>
        <w:rPr>
          <w:rFonts w:ascii="Times New Roman" w:eastAsia="Times New Roman" w:hAnsi="Times New Roman" w:cs="Times New Roman"/>
          <w:iCs/>
          <w:sz w:val="28"/>
          <w:szCs w:val="28"/>
          <w:lang w:eastAsia="ru-RU"/>
        </w:rPr>
        <w:t>представлены</w:t>
      </w:r>
      <w:proofErr w:type="gramEnd"/>
      <w:r>
        <w:rPr>
          <w:rFonts w:ascii="Times New Roman" w:eastAsia="Times New Roman" w:hAnsi="Times New Roman" w:cs="Times New Roman"/>
          <w:iCs/>
          <w:sz w:val="28"/>
          <w:szCs w:val="28"/>
          <w:lang w:eastAsia="ru-RU"/>
        </w:rPr>
        <w:t xml:space="preserve"> на рисунк</w:t>
      </w:r>
      <w:r w:rsidR="0054144B">
        <w:rPr>
          <w:rFonts w:ascii="Times New Roman" w:eastAsia="Times New Roman" w:hAnsi="Times New Roman" w:cs="Times New Roman"/>
          <w:iCs/>
          <w:sz w:val="28"/>
          <w:szCs w:val="28"/>
          <w:lang w:eastAsia="ru-RU"/>
        </w:rPr>
        <w:t>е</w:t>
      </w:r>
      <w:r>
        <w:rPr>
          <w:rFonts w:ascii="Times New Roman" w:eastAsia="Times New Roman" w:hAnsi="Times New Roman" w:cs="Times New Roman"/>
          <w:iCs/>
          <w:sz w:val="28"/>
          <w:szCs w:val="28"/>
          <w:lang w:eastAsia="ru-RU"/>
        </w:rPr>
        <w:t xml:space="preserve"> 3</w:t>
      </w:r>
      <w:r w:rsidR="00D30F62">
        <w:rPr>
          <w:rFonts w:ascii="Times New Roman" w:eastAsia="Times New Roman" w:hAnsi="Times New Roman" w:cs="Times New Roman"/>
          <w:iCs/>
          <w:sz w:val="28"/>
          <w:szCs w:val="28"/>
          <w:lang w:eastAsia="ru-RU"/>
        </w:rPr>
        <w:t>0</w:t>
      </w:r>
      <w:r>
        <w:rPr>
          <w:rFonts w:ascii="Times New Roman" w:eastAsia="Times New Roman" w:hAnsi="Times New Roman" w:cs="Times New Roman"/>
          <w:iCs/>
          <w:sz w:val="28"/>
          <w:szCs w:val="28"/>
          <w:lang w:eastAsia="ru-RU"/>
        </w:rPr>
        <w:t>.</w:t>
      </w:r>
    </w:p>
    <w:p w:rsidR="005705CA" w:rsidRDefault="005705CA" w:rsidP="005705CA">
      <w:pPr>
        <w:spacing w:after="0" w:line="360" w:lineRule="auto"/>
        <w:ind w:firstLine="851"/>
        <w:jc w:val="center"/>
        <w:rPr>
          <w:rFonts w:ascii="Times New Roman" w:eastAsia="Times New Roman" w:hAnsi="Times New Roman" w:cs="Times New Roman"/>
          <w:iCs/>
          <w:sz w:val="28"/>
          <w:szCs w:val="28"/>
          <w:lang w:eastAsia="ru-RU"/>
        </w:rPr>
      </w:pPr>
    </w:p>
    <w:p w:rsidR="005705CA" w:rsidRDefault="005705CA" w:rsidP="005705CA">
      <w:pPr>
        <w:spacing w:after="0" w:line="360" w:lineRule="auto"/>
        <w:ind w:firstLine="851"/>
        <w:jc w:val="center"/>
        <w:rPr>
          <w:rFonts w:ascii="Times New Roman" w:eastAsia="Times New Roman" w:hAnsi="Times New Roman" w:cs="Times New Roman"/>
          <w:iCs/>
          <w:sz w:val="28"/>
          <w:szCs w:val="28"/>
          <w:lang w:eastAsia="ru-RU"/>
        </w:rPr>
      </w:pPr>
      <w:r>
        <w:rPr>
          <w:noProof/>
          <w:lang w:eastAsia="ru-RU"/>
        </w:rPr>
        <w:lastRenderedPageBreak/>
        <w:drawing>
          <wp:inline distT="0" distB="0" distL="0" distR="0">
            <wp:extent cx="4476750" cy="2752725"/>
            <wp:effectExtent l="0" t="0" r="19050" b="9525"/>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rsidR="005705CA" w:rsidRDefault="005705CA" w:rsidP="005705CA">
      <w:pPr>
        <w:spacing w:after="0" w:line="360" w:lineRule="auto"/>
        <w:ind w:firstLine="851"/>
        <w:jc w:val="center"/>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Рисунок 3</w:t>
      </w:r>
      <w:r w:rsidR="00D30F62">
        <w:rPr>
          <w:rFonts w:ascii="Times New Roman" w:eastAsia="Times New Roman" w:hAnsi="Times New Roman" w:cs="Times New Roman"/>
          <w:iCs/>
          <w:sz w:val="28"/>
          <w:szCs w:val="28"/>
          <w:lang w:eastAsia="ru-RU"/>
        </w:rPr>
        <w:t>0</w:t>
      </w:r>
      <w:r>
        <w:rPr>
          <w:rFonts w:ascii="Times New Roman" w:eastAsia="Times New Roman" w:hAnsi="Times New Roman" w:cs="Times New Roman"/>
          <w:iCs/>
          <w:sz w:val="28"/>
          <w:szCs w:val="28"/>
          <w:lang w:eastAsia="ru-RU"/>
        </w:rPr>
        <w:t xml:space="preserve"> – Структура регулируемых и нерегулируемых затрат почтамта в 2014 году</w:t>
      </w:r>
    </w:p>
    <w:p w:rsidR="005705CA" w:rsidRDefault="005705CA" w:rsidP="005705CA">
      <w:pPr>
        <w:spacing w:after="0" w:line="360" w:lineRule="auto"/>
        <w:jc w:val="center"/>
        <w:rPr>
          <w:rFonts w:ascii="Times New Roman" w:eastAsia="Times New Roman" w:hAnsi="Times New Roman" w:cs="Times New Roman"/>
          <w:iCs/>
          <w:sz w:val="28"/>
          <w:szCs w:val="28"/>
          <w:lang w:eastAsia="ru-RU"/>
        </w:rPr>
      </w:pPr>
      <w:r>
        <w:rPr>
          <w:noProof/>
          <w:lang w:eastAsia="ru-RU"/>
        </w:rPr>
        <w:drawing>
          <wp:inline distT="0" distB="0" distL="0" distR="0">
            <wp:extent cx="5562600" cy="4924425"/>
            <wp:effectExtent l="0" t="0" r="0" b="9525"/>
            <wp:docPr id="12" name="Схема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1" r:lo="rId112" r:qs="rId113" r:cs="rId114"/>
              </a:graphicData>
            </a:graphic>
          </wp:inline>
        </w:drawing>
      </w:r>
    </w:p>
    <w:p w:rsidR="00442E17" w:rsidRDefault="00442E17" w:rsidP="005705CA">
      <w:pPr>
        <w:spacing w:after="0" w:line="360" w:lineRule="auto"/>
        <w:jc w:val="center"/>
        <w:rPr>
          <w:rFonts w:ascii="Times New Roman" w:eastAsia="Times New Roman" w:hAnsi="Times New Roman" w:cs="Times New Roman"/>
          <w:iCs/>
          <w:sz w:val="28"/>
          <w:szCs w:val="28"/>
          <w:lang w:eastAsia="ru-RU"/>
        </w:rPr>
      </w:pPr>
    </w:p>
    <w:p w:rsidR="005705CA" w:rsidRDefault="005705CA" w:rsidP="002533C5">
      <w:pPr>
        <w:spacing w:line="360" w:lineRule="auto"/>
        <w:jc w:val="center"/>
        <w:rPr>
          <w:rFonts w:ascii="Times New Roman" w:eastAsia="Times New Roman" w:hAnsi="Times New Roman" w:cs="Times New Roman"/>
          <w:iCs/>
          <w:sz w:val="28"/>
          <w:szCs w:val="28"/>
          <w:lang w:eastAsia="ru-RU"/>
        </w:rPr>
      </w:pPr>
      <w:r>
        <w:rPr>
          <w:rFonts w:ascii="Times New Roman" w:hAnsi="Times New Roman" w:cs="Times New Roman"/>
          <w:sz w:val="28"/>
          <w:szCs w:val="28"/>
        </w:rPr>
        <w:t>Рисунок 3</w:t>
      </w:r>
      <w:r w:rsidR="00D30F62">
        <w:rPr>
          <w:rFonts w:ascii="Times New Roman" w:hAnsi="Times New Roman" w:cs="Times New Roman"/>
          <w:sz w:val="28"/>
          <w:szCs w:val="28"/>
        </w:rPr>
        <w:t>1</w:t>
      </w:r>
      <w:r>
        <w:rPr>
          <w:rFonts w:ascii="Times New Roman" w:hAnsi="Times New Roman" w:cs="Times New Roman"/>
          <w:sz w:val="28"/>
          <w:szCs w:val="28"/>
        </w:rPr>
        <w:t xml:space="preserve"> – Состав регулируемых и нерегулируемых затрат почтамта</w:t>
      </w:r>
    </w:p>
    <w:p w:rsidR="00F840C9"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lastRenderedPageBreak/>
        <w:t>Наконец, особый интерес представляет классификация затрат по их поведению для принятия решений и планирования – на постоянные и переменные</w:t>
      </w:r>
      <w:r w:rsidR="00F840C9">
        <w:rPr>
          <w:rFonts w:ascii="Times New Roman" w:eastAsia="Times New Roman" w:hAnsi="Times New Roman" w:cs="Times New Roman"/>
          <w:iCs/>
          <w:sz w:val="28"/>
          <w:szCs w:val="28"/>
          <w:lang w:eastAsia="ru-RU"/>
        </w:rPr>
        <w:t xml:space="preserve"> (см. рис.3</w:t>
      </w:r>
      <w:r w:rsidR="00D30F62">
        <w:rPr>
          <w:rFonts w:ascii="Times New Roman" w:eastAsia="Times New Roman" w:hAnsi="Times New Roman" w:cs="Times New Roman"/>
          <w:iCs/>
          <w:sz w:val="28"/>
          <w:szCs w:val="28"/>
          <w:lang w:eastAsia="ru-RU"/>
        </w:rPr>
        <w:t>2</w:t>
      </w:r>
      <w:r w:rsidR="00F840C9">
        <w:rPr>
          <w:rFonts w:ascii="Times New Roman" w:eastAsia="Times New Roman" w:hAnsi="Times New Roman" w:cs="Times New Roman"/>
          <w:iCs/>
          <w:sz w:val="28"/>
          <w:szCs w:val="28"/>
          <w:lang w:eastAsia="ru-RU"/>
        </w:rPr>
        <w:t>)</w:t>
      </w:r>
      <w:r>
        <w:rPr>
          <w:rFonts w:ascii="Times New Roman" w:eastAsia="Times New Roman" w:hAnsi="Times New Roman" w:cs="Times New Roman"/>
          <w:iCs/>
          <w:sz w:val="28"/>
          <w:szCs w:val="28"/>
          <w:lang w:eastAsia="ru-RU"/>
        </w:rPr>
        <w:t xml:space="preserve">. </w:t>
      </w:r>
    </w:p>
    <w:p w:rsidR="00447BB9" w:rsidRDefault="00447BB9" w:rsidP="008B1F35">
      <w:pPr>
        <w:spacing w:after="0" w:line="360" w:lineRule="auto"/>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noProof/>
          <w:sz w:val="28"/>
          <w:szCs w:val="28"/>
          <w:lang w:eastAsia="ru-RU"/>
        </w:rPr>
        <w:drawing>
          <wp:inline distT="0" distB="0" distL="0" distR="0">
            <wp:extent cx="5886450" cy="3124200"/>
            <wp:effectExtent l="38100" t="0" r="57150" b="0"/>
            <wp:docPr id="51" name="Схема 5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6" r:lo="rId117" r:qs="rId118" r:cs="rId119"/>
              </a:graphicData>
            </a:graphic>
          </wp:inline>
        </w:drawing>
      </w:r>
    </w:p>
    <w:p w:rsidR="003C3C1E" w:rsidRPr="0044313F" w:rsidRDefault="009C5CF5" w:rsidP="00024E5F">
      <w:pPr>
        <w:spacing w:after="0" w:line="360" w:lineRule="auto"/>
        <w:ind w:firstLine="851"/>
        <w:jc w:val="center"/>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Рисунок 3</w:t>
      </w:r>
      <w:r w:rsidR="00D30F62">
        <w:rPr>
          <w:rFonts w:ascii="Times New Roman" w:eastAsia="Times New Roman" w:hAnsi="Times New Roman" w:cs="Times New Roman"/>
          <w:iCs/>
          <w:sz w:val="28"/>
          <w:szCs w:val="28"/>
          <w:lang w:eastAsia="ru-RU"/>
        </w:rPr>
        <w:t>2</w:t>
      </w:r>
      <w:r>
        <w:rPr>
          <w:rFonts w:ascii="Times New Roman" w:eastAsia="Times New Roman" w:hAnsi="Times New Roman" w:cs="Times New Roman"/>
          <w:iCs/>
          <w:sz w:val="28"/>
          <w:szCs w:val="28"/>
          <w:lang w:eastAsia="ru-RU"/>
        </w:rPr>
        <w:t xml:space="preserve"> – Основные категории затрат по их поведению</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При выборе альтернативы затрат руководствуются несколькими вариантами расчетов, где отдельные затраты остаются постоянными, а отдельные статьи затрат варьируются в зависимости от принятого решения. Меняющиеся статьи затрат называют </w:t>
      </w:r>
      <w:r>
        <w:rPr>
          <w:rFonts w:ascii="Times New Roman" w:eastAsia="Times New Roman" w:hAnsi="Times New Roman" w:cs="Times New Roman"/>
          <w:i/>
          <w:iCs/>
          <w:sz w:val="28"/>
          <w:szCs w:val="28"/>
          <w:lang w:eastAsia="ru-RU"/>
        </w:rPr>
        <w:t>релевантными</w:t>
      </w:r>
      <w:r>
        <w:rPr>
          <w:rFonts w:ascii="Times New Roman" w:eastAsia="Times New Roman" w:hAnsi="Times New Roman" w:cs="Times New Roman"/>
          <w:iCs/>
          <w:sz w:val="28"/>
          <w:szCs w:val="28"/>
          <w:lang w:eastAsia="ru-RU"/>
        </w:rPr>
        <w:t>. Поэтому аналитик должен представлять релевантную информацию в первую очередь. </w:t>
      </w:r>
    </w:p>
    <w:p w:rsidR="00EA6DDA" w:rsidRDefault="0054144B"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При</w:t>
      </w:r>
      <w:r w:rsidR="005705CA">
        <w:rPr>
          <w:rFonts w:ascii="Times New Roman" w:eastAsia="Times New Roman" w:hAnsi="Times New Roman" w:cs="Times New Roman"/>
          <w:iCs/>
          <w:sz w:val="28"/>
          <w:szCs w:val="28"/>
          <w:lang w:eastAsia="ru-RU"/>
        </w:rPr>
        <w:t xml:space="preserve"> описани</w:t>
      </w:r>
      <w:r>
        <w:rPr>
          <w:rFonts w:ascii="Times New Roman" w:eastAsia="Times New Roman" w:hAnsi="Times New Roman" w:cs="Times New Roman"/>
          <w:iCs/>
          <w:sz w:val="28"/>
          <w:szCs w:val="28"/>
          <w:lang w:eastAsia="ru-RU"/>
        </w:rPr>
        <w:t>и</w:t>
      </w:r>
      <w:r w:rsidR="005705CA">
        <w:rPr>
          <w:rFonts w:ascii="Times New Roman" w:eastAsia="Times New Roman" w:hAnsi="Times New Roman" w:cs="Times New Roman"/>
          <w:iCs/>
          <w:sz w:val="28"/>
          <w:szCs w:val="28"/>
          <w:lang w:eastAsia="ru-RU"/>
        </w:rPr>
        <w:t xml:space="preserve"> реагирования затрат на объем </w:t>
      </w:r>
      <w:r>
        <w:rPr>
          <w:rFonts w:ascii="Times New Roman" w:eastAsia="Times New Roman" w:hAnsi="Times New Roman" w:cs="Times New Roman"/>
          <w:iCs/>
          <w:sz w:val="28"/>
          <w:szCs w:val="28"/>
          <w:lang w:eastAsia="ru-RU"/>
        </w:rPr>
        <w:t>реализации</w:t>
      </w:r>
      <w:r w:rsidR="005705CA">
        <w:rPr>
          <w:rFonts w:ascii="Times New Roman" w:eastAsia="Times New Roman" w:hAnsi="Times New Roman" w:cs="Times New Roman"/>
          <w:iCs/>
          <w:sz w:val="28"/>
          <w:szCs w:val="28"/>
          <w:lang w:eastAsia="ru-RU"/>
        </w:rPr>
        <w:t xml:space="preserve"> использу</w:t>
      </w:r>
      <w:r>
        <w:rPr>
          <w:rFonts w:ascii="Times New Roman" w:eastAsia="Times New Roman" w:hAnsi="Times New Roman" w:cs="Times New Roman"/>
          <w:iCs/>
          <w:sz w:val="28"/>
          <w:szCs w:val="28"/>
          <w:lang w:eastAsia="ru-RU"/>
        </w:rPr>
        <w:t>е</w:t>
      </w:r>
      <w:r w:rsidR="005705CA">
        <w:rPr>
          <w:rFonts w:ascii="Times New Roman" w:eastAsia="Times New Roman" w:hAnsi="Times New Roman" w:cs="Times New Roman"/>
          <w:iCs/>
          <w:sz w:val="28"/>
          <w:szCs w:val="28"/>
          <w:lang w:eastAsia="ru-RU"/>
        </w:rPr>
        <w:t>т</w:t>
      </w:r>
      <w:r>
        <w:rPr>
          <w:rFonts w:ascii="Times New Roman" w:eastAsia="Times New Roman" w:hAnsi="Times New Roman" w:cs="Times New Roman"/>
          <w:iCs/>
          <w:sz w:val="28"/>
          <w:szCs w:val="28"/>
          <w:lang w:eastAsia="ru-RU"/>
        </w:rPr>
        <w:t>ся</w:t>
      </w:r>
      <w:r w:rsidR="005705CA">
        <w:rPr>
          <w:rFonts w:ascii="Times New Roman" w:eastAsia="Times New Roman" w:hAnsi="Times New Roman" w:cs="Times New Roman"/>
          <w:iCs/>
          <w:sz w:val="28"/>
          <w:szCs w:val="28"/>
          <w:lang w:eastAsia="ru-RU"/>
        </w:rPr>
        <w:t xml:space="preserve"> коэффициент реагирования затрат, </w:t>
      </w:r>
      <w:r w:rsidR="005705CA">
        <w:rPr>
          <w:rFonts w:ascii="Times New Roman" w:eastAsia="Times New Roman" w:hAnsi="Times New Roman" w:cs="Times New Roman"/>
          <w:i/>
          <w:iCs/>
          <w:sz w:val="28"/>
          <w:szCs w:val="28"/>
          <w:lang w:eastAsia="ru-RU"/>
        </w:rPr>
        <w:t xml:space="preserve"> </w:t>
      </w:r>
      <w:r w:rsidR="005705CA">
        <w:rPr>
          <w:rFonts w:ascii="Times New Roman" w:eastAsia="Times New Roman" w:hAnsi="Times New Roman" w:cs="Times New Roman"/>
          <w:iCs/>
          <w:sz w:val="28"/>
          <w:szCs w:val="28"/>
          <w:lang w:eastAsia="ru-RU"/>
        </w:rPr>
        <w:t xml:space="preserve">введенный немецким ученым К. </w:t>
      </w:r>
      <w:proofErr w:type="spellStart"/>
      <w:r w:rsidR="005705CA">
        <w:rPr>
          <w:rFonts w:ascii="Times New Roman" w:eastAsia="Times New Roman" w:hAnsi="Times New Roman" w:cs="Times New Roman"/>
          <w:iCs/>
          <w:sz w:val="28"/>
          <w:szCs w:val="28"/>
          <w:lang w:eastAsia="ru-RU"/>
        </w:rPr>
        <w:t>Меллеровичем</w:t>
      </w:r>
      <w:proofErr w:type="spellEnd"/>
      <w:r w:rsidR="005705CA">
        <w:rPr>
          <w:rFonts w:ascii="Times New Roman" w:eastAsia="Times New Roman" w:hAnsi="Times New Roman" w:cs="Times New Roman"/>
          <w:iCs/>
          <w:sz w:val="28"/>
          <w:szCs w:val="28"/>
          <w:lang w:eastAsia="ru-RU"/>
        </w:rPr>
        <w:t xml:space="preserve">. </w:t>
      </w:r>
    </w:p>
    <w:p w:rsidR="00EA6DD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Он характеризует соотношение между темпами изменения затрат и темпами роста деловой активности предприятия и рассчитывается по формуле:</w:t>
      </w:r>
    </w:p>
    <w:p w:rsidR="005705CA" w:rsidRDefault="00EA6DDA" w:rsidP="00024E5F">
      <w:pPr>
        <w:spacing w:after="0" w:line="240" w:lineRule="auto"/>
        <w:jc w:val="center"/>
        <w:rPr>
          <w:rFonts w:ascii="Times New Roman" w:eastAsia="Times New Roman" w:hAnsi="Times New Roman" w:cs="Times New Roman"/>
          <w:iCs/>
          <w:sz w:val="28"/>
          <w:szCs w:val="28"/>
          <w:lang w:eastAsia="ru-RU"/>
        </w:rPr>
      </w:pPr>
      <w:r>
        <w:rPr>
          <w:rFonts w:ascii="Calibri" w:eastAsia="Times New Roman" w:hAnsi="Calibri" w:cs="Times New Roman"/>
          <w:color w:val="000000"/>
          <w:lang w:eastAsia="ru-RU"/>
        </w:rPr>
        <w:t xml:space="preserve">                </w:t>
      </w:r>
      <w:proofErr w:type="spellStart"/>
      <w:r w:rsidR="005705CA">
        <w:rPr>
          <w:rFonts w:ascii="Calibri" w:eastAsia="Times New Roman" w:hAnsi="Calibri" w:cs="Times New Roman"/>
          <w:color w:val="000000"/>
          <w:lang w:eastAsia="ru-RU"/>
        </w:rPr>
        <w:t>Коэф</w:t>
      </w:r>
      <w:proofErr w:type="spellEnd"/>
      <w:r w:rsidR="005705CA">
        <w:rPr>
          <w:rFonts w:ascii="Calibri" w:eastAsia="Times New Roman" w:hAnsi="Calibri" w:cs="Times New Roman"/>
          <w:color w:val="000000"/>
          <w:lang w:eastAsia="ru-RU"/>
        </w:rPr>
        <w:t xml:space="preserve">. </w:t>
      </w:r>
      <w:proofErr w:type="spellStart"/>
      <w:r w:rsidR="005705CA">
        <w:rPr>
          <w:rFonts w:ascii="Calibri" w:eastAsia="Times New Roman" w:hAnsi="Calibri" w:cs="Times New Roman"/>
          <w:color w:val="000000"/>
          <w:lang w:eastAsia="ru-RU"/>
        </w:rPr>
        <w:t>реаг</w:t>
      </w:r>
      <w:proofErr w:type="spellEnd"/>
      <w:r w:rsidR="005705CA">
        <w:rPr>
          <w:rFonts w:ascii="Calibri" w:eastAsia="Times New Roman" w:hAnsi="Calibri" w:cs="Times New Roman"/>
          <w:color w:val="000000"/>
          <w:lang w:eastAsia="ru-RU"/>
        </w:rPr>
        <w:t>. = У/ Х</w:t>
      </w:r>
      <w:r>
        <w:rPr>
          <w:rFonts w:ascii="Calibri" w:eastAsia="Times New Roman" w:hAnsi="Calibri" w:cs="Times New Roman"/>
          <w:color w:val="000000"/>
          <w:lang w:eastAsia="ru-RU"/>
        </w:rPr>
        <w:t xml:space="preserve"> </w:t>
      </w:r>
      <w:r>
        <w:rPr>
          <w:rFonts w:ascii="Calibri" w:eastAsia="Times New Roman" w:hAnsi="Calibri" w:cs="Times New Roman"/>
          <w:color w:val="000000"/>
          <w:lang w:eastAsia="ru-RU"/>
        </w:rPr>
        <w:tab/>
      </w:r>
      <w:r>
        <w:rPr>
          <w:rFonts w:ascii="Calibri" w:eastAsia="Times New Roman" w:hAnsi="Calibri" w:cs="Times New Roman"/>
          <w:color w:val="000000"/>
          <w:lang w:eastAsia="ru-RU"/>
        </w:rPr>
        <w:tab/>
      </w:r>
      <w:r>
        <w:rPr>
          <w:rFonts w:ascii="Calibri" w:eastAsia="Times New Roman" w:hAnsi="Calibri" w:cs="Times New Roman"/>
          <w:color w:val="000000"/>
          <w:lang w:eastAsia="ru-RU"/>
        </w:rPr>
        <w:tab/>
        <w:t>(</w:t>
      </w:r>
      <w:r w:rsidR="00B727BB">
        <w:rPr>
          <w:rFonts w:ascii="Calibri" w:eastAsia="Times New Roman" w:hAnsi="Calibri" w:cs="Times New Roman"/>
          <w:color w:val="000000"/>
          <w:lang w:eastAsia="ru-RU"/>
        </w:rPr>
        <w:t>№</w:t>
      </w:r>
      <w:r>
        <w:rPr>
          <w:rFonts w:ascii="Calibri" w:eastAsia="Times New Roman" w:hAnsi="Calibri" w:cs="Times New Roman"/>
          <w:color w:val="000000"/>
          <w:lang w:eastAsia="ru-RU"/>
        </w:rPr>
        <w:t>1.),</w:t>
      </w:r>
    </w:p>
    <w:p w:rsidR="00EA6DDA" w:rsidRDefault="00EA6DDA" w:rsidP="005705CA">
      <w:pPr>
        <w:spacing w:after="0" w:line="360" w:lineRule="auto"/>
        <w:ind w:firstLine="851"/>
        <w:jc w:val="both"/>
        <w:rPr>
          <w:rFonts w:ascii="Times New Roman" w:eastAsia="Times New Roman" w:hAnsi="Times New Roman" w:cs="Times New Roman"/>
          <w:iCs/>
          <w:sz w:val="28"/>
          <w:szCs w:val="28"/>
          <w:lang w:eastAsia="ru-RU"/>
        </w:rPr>
      </w:pPr>
    </w:p>
    <w:p w:rsidR="00EA6DD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где Y – темпы роста затрат, %,  Х – темпы роста деловой активности (объема производства, услуг, товарооборота), %.</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Коэффициент реагирования затрат рассчитан в таблице 2</w:t>
      </w:r>
      <w:r w:rsidR="00024E5F">
        <w:rPr>
          <w:rFonts w:ascii="Times New Roman" w:eastAsia="Times New Roman" w:hAnsi="Times New Roman" w:cs="Times New Roman"/>
          <w:iCs/>
          <w:sz w:val="28"/>
          <w:szCs w:val="28"/>
          <w:lang w:eastAsia="ru-RU"/>
        </w:rPr>
        <w:t>3</w:t>
      </w:r>
      <w:r>
        <w:rPr>
          <w:rFonts w:ascii="Times New Roman" w:eastAsia="Times New Roman" w:hAnsi="Times New Roman" w:cs="Times New Roman"/>
          <w:iCs/>
          <w:sz w:val="28"/>
          <w:szCs w:val="28"/>
          <w:lang w:eastAsia="ru-RU"/>
        </w:rPr>
        <w:t>.</w:t>
      </w:r>
    </w:p>
    <w:p w:rsidR="00543D74" w:rsidRDefault="005705CA" w:rsidP="005705CA">
      <w:pPr>
        <w:spacing w:after="0" w:line="36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Таблица 2</w:t>
      </w:r>
      <w:r w:rsidR="00024E5F">
        <w:rPr>
          <w:rFonts w:ascii="Times New Roman" w:eastAsia="Times New Roman" w:hAnsi="Times New Roman" w:cs="Times New Roman"/>
          <w:color w:val="000000"/>
          <w:sz w:val="24"/>
          <w:szCs w:val="24"/>
          <w:lang w:eastAsia="ru-RU"/>
        </w:rPr>
        <w:t>3</w:t>
      </w:r>
      <w:r>
        <w:rPr>
          <w:rFonts w:ascii="Times New Roman" w:eastAsia="Times New Roman" w:hAnsi="Times New Roman" w:cs="Times New Roman"/>
          <w:color w:val="000000"/>
          <w:sz w:val="24"/>
          <w:szCs w:val="24"/>
          <w:lang w:eastAsia="ru-RU"/>
        </w:rPr>
        <w:t xml:space="preserve"> - Расчет коэффициента реагирования затрат на оказание услуг почтовой связи</w:t>
      </w:r>
    </w:p>
    <w:tbl>
      <w:tblPr>
        <w:tblpPr w:leftFromText="180" w:rightFromText="180" w:bottomFromText="200" w:vertAnchor="text" w:horzAnchor="margin" w:tblpY="273"/>
        <w:tblW w:w="8473" w:type="dxa"/>
        <w:tblLook w:val="04A0" w:firstRow="1" w:lastRow="0" w:firstColumn="1" w:lastColumn="0" w:noHBand="0" w:noVBand="1"/>
      </w:tblPr>
      <w:tblGrid>
        <w:gridCol w:w="2356"/>
        <w:gridCol w:w="1205"/>
        <w:gridCol w:w="1143"/>
        <w:gridCol w:w="901"/>
        <w:gridCol w:w="908"/>
        <w:gridCol w:w="2204"/>
      </w:tblGrid>
      <w:tr w:rsidR="005705CA" w:rsidTr="005705CA">
        <w:trPr>
          <w:trHeight w:val="300"/>
        </w:trPr>
        <w:tc>
          <w:tcPr>
            <w:tcW w:w="2356" w:type="dxa"/>
            <w:tcBorders>
              <w:top w:val="single" w:sz="4" w:space="0" w:color="auto"/>
              <w:left w:val="single" w:sz="4" w:space="0" w:color="auto"/>
              <w:bottom w:val="single" w:sz="4" w:space="0" w:color="auto"/>
              <w:right w:val="single" w:sz="4" w:space="0" w:color="auto"/>
            </w:tcBorders>
            <w:noWrap/>
            <w:vAlign w:val="bottom"/>
            <w:hideMark/>
          </w:tcPr>
          <w:p w:rsidR="005705CA" w:rsidRDefault="005705CA">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Наименование статьи затрат</w:t>
            </w:r>
          </w:p>
        </w:tc>
        <w:tc>
          <w:tcPr>
            <w:tcW w:w="1205" w:type="dxa"/>
            <w:tcBorders>
              <w:top w:val="single" w:sz="4" w:space="0" w:color="auto"/>
              <w:left w:val="nil"/>
              <w:bottom w:val="single" w:sz="4" w:space="0" w:color="auto"/>
              <w:right w:val="single" w:sz="4" w:space="0" w:color="auto"/>
            </w:tcBorders>
            <w:noWrap/>
            <w:vAlign w:val="center"/>
            <w:hideMark/>
          </w:tcPr>
          <w:p w:rsidR="005705CA" w:rsidRDefault="005705CA">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2013 год, сумма, руб.</w:t>
            </w:r>
          </w:p>
        </w:tc>
        <w:tc>
          <w:tcPr>
            <w:tcW w:w="1143" w:type="dxa"/>
            <w:tcBorders>
              <w:top w:val="single" w:sz="4" w:space="0" w:color="auto"/>
              <w:left w:val="nil"/>
              <w:bottom w:val="single" w:sz="4" w:space="0" w:color="auto"/>
              <w:right w:val="single" w:sz="4" w:space="0" w:color="auto"/>
            </w:tcBorders>
            <w:noWrap/>
            <w:vAlign w:val="center"/>
            <w:hideMark/>
          </w:tcPr>
          <w:p w:rsidR="005705CA" w:rsidRDefault="005705CA">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2014 год сумма, руб.</w:t>
            </w:r>
          </w:p>
        </w:tc>
        <w:tc>
          <w:tcPr>
            <w:tcW w:w="901" w:type="dxa"/>
            <w:tcBorders>
              <w:top w:val="single" w:sz="4" w:space="0" w:color="auto"/>
              <w:left w:val="nil"/>
              <w:bottom w:val="single" w:sz="4" w:space="0" w:color="auto"/>
              <w:right w:val="single" w:sz="4" w:space="0" w:color="auto"/>
            </w:tcBorders>
            <w:noWrap/>
            <w:vAlign w:val="center"/>
            <w:hideMark/>
          </w:tcPr>
          <w:p w:rsidR="005705CA" w:rsidRDefault="005705CA">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темп роста, %</w:t>
            </w:r>
          </w:p>
        </w:tc>
        <w:tc>
          <w:tcPr>
            <w:tcW w:w="845" w:type="dxa"/>
            <w:tcBorders>
              <w:top w:val="single" w:sz="4" w:space="0" w:color="auto"/>
              <w:left w:val="nil"/>
              <w:bottom w:val="single" w:sz="4" w:space="0" w:color="auto"/>
              <w:right w:val="single" w:sz="4" w:space="0" w:color="auto"/>
            </w:tcBorders>
            <w:noWrap/>
            <w:vAlign w:val="center"/>
            <w:hideMark/>
          </w:tcPr>
          <w:p w:rsidR="005705CA" w:rsidRDefault="005705CA">
            <w:pPr>
              <w:spacing w:after="0" w:line="240" w:lineRule="auto"/>
              <w:jc w:val="center"/>
              <w:rPr>
                <w:rFonts w:ascii="Times New Roman" w:eastAsia="Times New Roman" w:hAnsi="Times New Roman" w:cs="Times New Roman"/>
                <w:color w:val="000000"/>
                <w:lang w:eastAsia="ru-RU"/>
              </w:rPr>
            </w:pPr>
            <w:proofErr w:type="spellStart"/>
            <w:r>
              <w:rPr>
                <w:rFonts w:ascii="Times New Roman" w:eastAsia="Times New Roman" w:hAnsi="Times New Roman" w:cs="Times New Roman"/>
                <w:color w:val="000000"/>
                <w:lang w:eastAsia="ru-RU"/>
              </w:rPr>
              <w:t>Коэфф</w:t>
            </w:r>
            <w:proofErr w:type="spellEnd"/>
            <w:r>
              <w:rPr>
                <w:rFonts w:ascii="Times New Roman" w:eastAsia="Times New Roman" w:hAnsi="Times New Roman" w:cs="Times New Roman"/>
                <w:color w:val="000000"/>
                <w:lang w:eastAsia="ru-RU"/>
              </w:rPr>
              <w:t xml:space="preserve">. </w:t>
            </w:r>
            <w:proofErr w:type="spellStart"/>
            <w:r>
              <w:rPr>
                <w:rFonts w:ascii="Times New Roman" w:eastAsia="Times New Roman" w:hAnsi="Times New Roman" w:cs="Times New Roman"/>
                <w:color w:val="000000"/>
                <w:lang w:eastAsia="ru-RU"/>
              </w:rPr>
              <w:t>реаг</w:t>
            </w:r>
            <w:proofErr w:type="spellEnd"/>
            <w:r>
              <w:rPr>
                <w:rFonts w:ascii="Times New Roman" w:eastAsia="Times New Roman" w:hAnsi="Times New Roman" w:cs="Times New Roman"/>
                <w:color w:val="000000"/>
                <w:lang w:eastAsia="ru-RU"/>
              </w:rPr>
              <w:t>.</w:t>
            </w:r>
          </w:p>
        </w:tc>
        <w:tc>
          <w:tcPr>
            <w:tcW w:w="2023" w:type="dxa"/>
            <w:tcBorders>
              <w:top w:val="single" w:sz="4" w:space="0" w:color="auto"/>
              <w:left w:val="nil"/>
              <w:bottom w:val="single" w:sz="4" w:space="0" w:color="auto"/>
              <w:right w:val="single" w:sz="4" w:space="0" w:color="auto"/>
            </w:tcBorders>
            <w:noWrap/>
            <w:vAlign w:val="center"/>
            <w:hideMark/>
          </w:tcPr>
          <w:p w:rsidR="005705CA" w:rsidRDefault="005705CA">
            <w:pPr>
              <w:spacing w:after="0" w:line="240" w:lineRule="auto"/>
              <w:jc w:val="center"/>
              <w:rPr>
                <w:rFonts w:ascii="Times New Roman" w:eastAsia="Times New Roman" w:hAnsi="Times New Roman" w:cs="Times New Roman"/>
                <w:color w:val="000000"/>
                <w:lang w:eastAsia="ru-RU"/>
              </w:rPr>
            </w:pPr>
            <w:proofErr w:type="spellStart"/>
            <w:r>
              <w:rPr>
                <w:rFonts w:ascii="Times New Roman" w:eastAsia="Times New Roman" w:hAnsi="Times New Roman" w:cs="Times New Roman"/>
                <w:color w:val="000000"/>
                <w:lang w:eastAsia="ru-RU"/>
              </w:rPr>
              <w:t>Хар</w:t>
            </w:r>
            <w:proofErr w:type="spellEnd"/>
            <w:r>
              <w:rPr>
                <w:rFonts w:ascii="Times New Roman" w:eastAsia="Times New Roman" w:hAnsi="Times New Roman" w:cs="Times New Roman"/>
                <w:color w:val="000000"/>
                <w:lang w:eastAsia="ru-RU"/>
              </w:rPr>
              <w:t>-р затрат</w:t>
            </w:r>
          </w:p>
        </w:tc>
      </w:tr>
      <w:tr w:rsidR="005705CA" w:rsidTr="005705CA">
        <w:trPr>
          <w:trHeight w:val="300"/>
        </w:trPr>
        <w:tc>
          <w:tcPr>
            <w:tcW w:w="2356" w:type="dxa"/>
            <w:tcBorders>
              <w:top w:val="single" w:sz="4" w:space="0" w:color="auto"/>
              <w:left w:val="single" w:sz="4" w:space="0" w:color="auto"/>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Деловая активность</w:t>
            </w:r>
          </w:p>
        </w:tc>
        <w:tc>
          <w:tcPr>
            <w:tcW w:w="120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15779416</w:t>
            </w:r>
          </w:p>
        </w:tc>
        <w:tc>
          <w:tcPr>
            <w:tcW w:w="1143"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17506679</w:t>
            </w:r>
          </w:p>
        </w:tc>
        <w:tc>
          <w:tcPr>
            <w:tcW w:w="901"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110,9</w:t>
            </w:r>
          </w:p>
        </w:tc>
        <w:tc>
          <w:tcPr>
            <w:tcW w:w="845" w:type="dxa"/>
            <w:tcBorders>
              <w:top w:val="nil"/>
              <w:left w:val="nil"/>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w:t>
            </w:r>
          </w:p>
        </w:tc>
        <w:tc>
          <w:tcPr>
            <w:tcW w:w="2023" w:type="dxa"/>
            <w:tcBorders>
              <w:top w:val="nil"/>
              <w:left w:val="nil"/>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w:t>
            </w:r>
          </w:p>
        </w:tc>
      </w:tr>
      <w:tr w:rsidR="005705CA" w:rsidTr="005705CA">
        <w:trPr>
          <w:trHeight w:val="300"/>
        </w:trPr>
        <w:tc>
          <w:tcPr>
            <w:tcW w:w="2356" w:type="dxa"/>
            <w:tcBorders>
              <w:top w:val="single" w:sz="4" w:space="0" w:color="auto"/>
              <w:left w:val="single" w:sz="4" w:space="0" w:color="auto"/>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Заработная плата</w:t>
            </w:r>
          </w:p>
        </w:tc>
        <w:tc>
          <w:tcPr>
            <w:tcW w:w="120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40138742</w:t>
            </w:r>
          </w:p>
        </w:tc>
        <w:tc>
          <w:tcPr>
            <w:tcW w:w="1143"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40242695</w:t>
            </w:r>
          </w:p>
        </w:tc>
        <w:tc>
          <w:tcPr>
            <w:tcW w:w="901"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100,3</w:t>
            </w:r>
          </w:p>
        </w:tc>
        <w:tc>
          <w:tcPr>
            <w:tcW w:w="84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0,9</w:t>
            </w:r>
          </w:p>
        </w:tc>
        <w:tc>
          <w:tcPr>
            <w:tcW w:w="2023" w:type="dxa"/>
            <w:tcBorders>
              <w:top w:val="nil"/>
              <w:left w:val="nil"/>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Перемен/</w:t>
            </w:r>
            <w:proofErr w:type="spellStart"/>
            <w:r>
              <w:rPr>
                <w:rFonts w:ascii="Times New Roman" w:eastAsia="Times New Roman" w:hAnsi="Times New Roman" w:cs="Times New Roman"/>
                <w:color w:val="000000"/>
                <w:lang w:eastAsia="ru-RU"/>
              </w:rPr>
              <w:t>дегрессив</w:t>
            </w:r>
            <w:proofErr w:type="spellEnd"/>
            <w:r>
              <w:rPr>
                <w:rFonts w:ascii="Times New Roman" w:eastAsia="Times New Roman" w:hAnsi="Times New Roman" w:cs="Times New Roman"/>
                <w:color w:val="000000"/>
                <w:lang w:eastAsia="ru-RU"/>
              </w:rPr>
              <w:t>.</w:t>
            </w:r>
          </w:p>
        </w:tc>
      </w:tr>
      <w:tr w:rsidR="005705CA" w:rsidTr="005705CA">
        <w:trPr>
          <w:trHeight w:val="300"/>
        </w:trPr>
        <w:tc>
          <w:tcPr>
            <w:tcW w:w="2356" w:type="dxa"/>
            <w:tcBorders>
              <w:top w:val="single" w:sz="4" w:space="0" w:color="auto"/>
              <w:left w:val="single" w:sz="4" w:space="0" w:color="auto"/>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Материальные затраты</w:t>
            </w:r>
          </w:p>
        </w:tc>
        <w:tc>
          <w:tcPr>
            <w:tcW w:w="120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11574457</w:t>
            </w:r>
          </w:p>
        </w:tc>
        <w:tc>
          <w:tcPr>
            <w:tcW w:w="1143"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11599170</w:t>
            </w:r>
          </w:p>
        </w:tc>
        <w:tc>
          <w:tcPr>
            <w:tcW w:w="901"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100,2</w:t>
            </w:r>
          </w:p>
        </w:tc>
        <w:tc>
          <w:tcPr>
            <w:tcW w:w="84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0,9</w:t>
            </w:r>
          </w:p>
        </w:tc>
        <w:tc>
          <w:tcPr>
            <w:tcW w:w="2023" w:type="dxa"/>
            <w:tcBorders>
              <w:top w:val="nil"/>
              <w:left w:val="nil"/>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Перемен/</w:t>
            </w:r>
            <w:proofErr w:type="spellStart"/>
            <w:r>
              <w:rPr>
                <w:rFonts w:ascii="Times New Roman" w:eastAsia="Times New Roman" w:hAnsi="Times New Roman" w:cs="Times New Roman"/>
                <w:color w:val="000000"/>
                <w:lang w:eastAsia="ru-RU"/>
              </w:rPr>
              <w:t>дегрессив</w:t>
            </w:r>
            <w:proofErr w:type="spellEnd"/>
            <w:r>
              <w:rPr>
                <w:rFonts w:ascii="Times New Roman" w:eastAsia="Times New Roman" w:hAnsi="Times New Roman" w:cs="Times New Roman"/>
                <w:color w:val="000000"/>
                <w:lang w:eastAsia="ru-RU"/>
              </w:rPr>
              <w:t>.</w:t>
            </w:r>
          </w:p>
        </w:tc>
      </w:tr>
      <w:tr w:rsidR="005705CA" w:rsidTr="005705CA">
        <w:trPr>
          <w:trHeight w:val="300"/>
        </w:trPr>
        <w:tc>
          <w:tcPr>
            <w:tcW w:w="2356" w:type="dxa"/>
            <w:tcBorders>
              <w:top w:val="single" w:sz="4" w:space="0" w:color="auto"/>
              <w:left w:val="single" w:sz="4" w:space="0" w:color="auto"/>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Командировочные расходы</w:t>
            </w:r>
          </w:p>
        </w:tc>
        <w:tc>
          <w:tcPr>
            <w:tcW w:w="120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4385</w:t>
            </w:r>
          </w:p>
        </w:tc>
        <w:tc>
          <w:tcPr>
            <w:tcW w:w="1143"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6366</w:t>
            </w:r>
          </w:p>
        </w:tc>
        <w:tc>
          <w:tcPr>
            <w:tcW w:w="901"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145,2</w:t>
            </w:r>
          </w:p>
        </w:tc>
        <w:tc>
          <w:tcPr>
            <w:tcW w:w="84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1,3</w:t>
            </w:r>
          </w:p>
        </w:tc>
        <w:tc>
          <w:tcPr>
            <w:tcW w:w="2023" w:type="dxa"/>
            <w:tcBorders>
              <w:top w:val="nil"/>
              <w:left w:val="nil"/>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Перемен/</w:t>
            </w:r>
            <w:proofErr w:type="spellStart"/>
            <w:r>
              <w:rPr>
                <w:rFonts w:ascii="Times New Roman" w:eastAsia="Times New Roman" w:hAnsi="Times New Roman" w:cs="Times New Roman"/>
                <w:color w:val="000000"/>
                <w:lang w:eastAsia="ru-RU"/>
              </w:rPr>
              <w:t>прогрессив</w:t>
            </w:r>
            <w:proofErr w:type="spellEnd"/>
            <w:r>
              <w:rPr>
                <w:rFonts w:ascii="Times New Roman" w:eastAsia="Times New Roman" w:hAnsi="Times New Roman" w:cs="Times New Roman"/>
                <w:color w:val="000000"/>
                <w:lang w:eastAsia="ru-RU"/>
              </w:rPr>
              <w:t>.</w:t>
            </w:r>
          </w:p>
        </w:tc>
      </w:tr>
      <w:tr w:rsidR="005705CA" w:rsidTr="005705CA">
        <w:trPr>
          <w:trHeight w:val="300"/>
        </w:trPr>
        <w:tc>
          <w:tcPr>
            <w:tcW w:w="2356" w:type="dxa"/>
            <w:tcBorders>
              <w:top w:val="single" w:sz="4" w:space="0" w:color="auto"/>
              <w:left w:val="single" w:sz="4" w:space="0" w:color="auto"/>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Спецодежда и средства индивидуальной защиты</w:t>
            </w:r>
          </w:p>
        </w:tc>
        <w:tc>
          <w:tcPr>
            <w:tcW w:w="120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138104</w:t>
            </w:r>
          </w:p>
        </w:tc>
        <w:tc>
          <w:tcPr>
            <w:tcW w:w="1143"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141743</w:t>
            </w:r>
          </w:p>
        </w:tc>
        <w:tc>
          <w:tcPr>
            <w:tcW w:w="901"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102,6</w:t>
            </w:r>
          </w:p>
        </w:tc>
        <w:tc>
          <w:tcPr>
            <w:tcW w:w="84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0,93</w:t>
            </w:r>
          </w:p>
        </w:tc>
        <w:tc>
          <w:tcPr>
            <w:tcW w:w="2023" w:type="dxa"/>
            <w:tcBorders>
              <w:top w:val="nil"/>
              <w:left w:val="nil"/>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Условно-</w:t>
            </w:r>
            <w:proofErr w:type="spellStart"/>
            <w:r>
              <w:rPr>
                <w:rFonts w:ascii="Times New Roman" w:eastAsia="Times New Roman" w:hAnsi="Times New Roman" w:cs="Times New Roman"/>
                <w:color w:val="000000"/>
                <w:lang w:eastAsia="ru-RU"/>
              </w:rPr>
              <w:t>постоян</w:t>
            </w:r>
            <w:proofErr w:type="spellEnd"/>
            <w:r>
              <w:rPr>
                <w:rFonts w:ascii="Times New Roman" w:eastAsia="Times New Roman" w:hAnsi="Times New Roman" w:cs="Times New Roman"/>
                <w:color w:val="000000"/>
                <w:lang w:eastAsia="ru-RU"/>
              </w:rPr>
              <w:t>.</w:t>
            </w:r>
          </w:p>
        </w:tc>
      </w:tr>
      <w:tr w:rsidR="005705CA" w:rsidTr="005705CA">
        <w:trPr>
          <w:trHeight w:val="300"/>
        </w:trPr>
        <w:tc>
          <w:tcPr>
            <w:tcW w:w="2356" w:type="dxa"/>
            <w:tcBorders>
              <w:top w:val="single" w:sz="4" w:space="0" w:color="auto"/>
              <w:left w:val="single" w:sz="4" w:space="0" w:color="auto"/>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Мероприятия по охране труда</w:t>
            </w:r>
          </w:p>
        </w:tc>
        <w:tc>
          <w:tcPr>
            <w:tcW w:w="120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15143</w:t>
            </w:r>
          </w:p>
        </w:tc>
        <w:tc>
          <w:tcPr>
            <w:tcW w:w="1143"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15143</w:t>
            </w:r>
          </w:p>
        </w:tc>
        <w:tc>
          <w:tcPr>
            <w:tcW w:w="901"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84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2023" w:type="dxa"/>
            <w:tcBorders>
              <w:top w:val="nil"/>
              <w:left w:val="nil"/>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Постоянные</w:t>
            </w:r>
          </w:p>
        </w:tc>
      </w:tr>
      <w:tr w:rsidR="005705CA" w:rsidTr="005705CA">
        <w:trPr>
          <w:trHeight w:val="300"/>
        </w:trPr>
        <w:tc>
          <w:tcPr>
            <w:tcW w:w="2356" w:type="dxa"/>
            <w:tcBorders>
              <w:top w:val="single" w:sz="4" w:space="0" w:color="auto"/>
              <w:left w:val="single" w:sz="4" w:space="0" w:color="auto"/>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Прочие производственные расходы</w:t>
            </w:r>
          </w:p>
        </w:tc>
        <w:tc>
          <w:tcPr>
            <w:tcW w:w="120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175789</w:t>
            </w:r>
          </w:p>
        </w:tc>
        <w:tc>
          <w:tcPr>
            <w:tcW w:w="1143"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193483</w:t>
            </w:r>
          </w:p>
        </w:tc>
        <w:tc>
          <w:tcPr>
            <w:tcW w:w="901"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110,1</w:t>
            </w:r>
          </w:p>
        </w:tc>
        <w:tc>
          <w:tcPr>
            <w:tcW w:w="84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0,99</w:t>
            </w:r>
          </w:p>
        </w:tc>
        <w:tc>
          <w:tcPr>
            <w:tcW w:w="2023" w:type="dxa"/>
            <w:tcBorders>
              <w:top w:val="nil"/>
              <w:left w:val="nil"/>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Перемен/</w:t>
            </w:r>
            <w:proofErr w:type="spellStart"/>
            <w:r>
              <w:rPr>
                <w:rFonts w:ascii="Times New Roman" w:eastAsia="Times New Roman" w:hAnsi="Times New Roman" w:cs="Times New Roman"/>
                <w:color w:val="000000"/>
                <w:lang w:eastAsia="ru-RU"/>
              </w:rPr>
              <w:t>дегрессив</w:t>
            </w:r>
            <w:proofErr w:type="spellEnd"/>
            <w:r>
              <w:rPr>
                <w:rFonts w:ascii="Times New Roman" w:eastAsia="Times New Roman" w:hAnsi="Times New Roman" w:cs="Times New Roman"/>
                <w:color w:val="000000"/>
                <w:lang w:eastAsia="ru-RU"/>
              </w:rPr>
              <w:t>.</w:t>
            </w:r>
          </w:p>
        </w:tc>
      </w:tr>
      <w:tr w:rsidR="005705CA" w:rsidTr="005705CA">
        <w:trPr>
          <w:trHeight w:val="300"/>
        </w:trPr>
        <w:tc>
          <w:tcPr>
            <w:tcW w:w="2356" w:type="dxa"/>
            <w:tcBorders>
              <w:top w:val="single" w:sz="4" w:space="0" w:color="auto"/>
              <w:left w:val="single" w:sz="4" w:space="0" w:color="auto"/>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Аренда земли</w:t>
            </w:r>
          </w:p>
        </w:tc>
        <w:tc>
          <w:tcPr>
            <w:tcW w:w="120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143"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901"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84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2023" w:type="dxa"/>
            <w:tcBorders>
              <w:top w:val="nil"/>
              <w:left w:val="nil"/>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Постоянные</w:t>
            </w:r>
          </w:p>
        </w:tc>
      </w:tr>
      <w:tr w:rsidR="005705CA" w:rsidTr="005705CA">
        <w:trPr>
          <w:trHeight w:val="300"/>
        </w:trPr>
        <w:tc>
          <w:tcPr>
            <w:tcW w:w="2356" w:type="dxa"/>
            <w:tcBorders>
              <w:top w:val="single" w:sz="4" w:space="0" w:color="auto"/>
              <w:left w:val="single" w:sz="4" w:space="0" w:color="auto"/>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Коммунальные услуги</w:t>
            </w:r>
          </w:p>
        </w:tc>
        <w:tc>
          <w:tcPr>
            <w:tcW w:w="120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2394258</w:t>
            </w:r>
          </w:p>
        </w:tc>
        <w:tc>
          <w:tcPr>
            <w:tcW w:w="1143"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2349655</w:t>
            </w:r>
          </w:p>
        </w:tc>
        <w:tc>
          <w:tcPr>
            <w:tcW w:w="901"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98,1</w:t>
            </w:r>
          </w:p>
        </w:tc>
        <w:tc>
          <w:tcPr>
            <w:tcW w:w="84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0,88</w:t>
            </w:r>
          </w:p>
        </w:tc>
        <w:tc>
          <w:tcPr>
            <w:tcW w:w="2023" w:type="dxa"/>
            <w:tcBorders>
              <w:top w:val="nil"/>
              <w:left w:val="nil"/>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Перемен/</w:t>
            </w:r>
            <w:proofErr w:type="spellStart"/>
            <w:r>
              <w:rPr>
                <w:rFonts w:ascii="Times New Roman" w:eastAsia="Times New Roman" w:hAnsi="Times New Roman" w:cs="Times New Roman"/>
                <w:color w:val="000000"/>
                <w:lang w:eastAsia="ru-RU"/>
              </w:rPr>
              <w:t>дегрессив</w:t>
            </w:r>
            <w:proofErr w:type="spellEnd"/>
            <w:r>
              <w:rPr>
                <w:rFonts w:ascii="Times New Roman" w:eastAsia="Times New Roman" w:hAnsi="Times New Roman" w:cs="Times New Roman"/>
                <w:color w:val="000000"/>
                <w:lang w:eastAsia="ru-RU"/>
              </w:rPr>
              <w:t>.</w:t>
            </w:r>
          </w:p>
        </w:tc>
      </w:tr>
      <w:tr w:rsidR="005705CA" w:rsidTr="005705CA">
        <w:trPr>
          <w:trHeight w:val="300"/>
        </w:trPr>
        <w:tc>
          <w:tcPr>
            <w:tcW w:w="2356" w:type="dxa"/>
            <w:tcBorders>
              <w:top w:val="single" w:sz="4" w:space="0" w:color="auto"/>
              <w:left w:val="single" w:sz="4" w:space="0" w:color="auto"/>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Услуги связи</w:t>
            </w:r>
          </w:p>
        </w:tc>
        <w:tc>
          <w:tcPr>
            <w:tcW w:w="120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447409</w:t>
            </w:r>
          </w:p>
        </w:tc>
        <w:tc>
          <w:tcPr>
            <w:tcW w:w="1143"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631406</w:t>
            </w:r>
          </w:p>
        </w:tc>
        <w:tc>
          <w:tcPr>
            <w:tcW w:w="901"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141,1</w:t>
            </w:r>
          </w:p>
        </w:tc>
        <w:tc>
          <w:tcPr>
            <w:tcW w:w="84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1,27</w:t>
            </w:r>
          </w:p>
        </w:tc>
        <w:tc>
          <w:tcPr>
            <w:tcW w:w="2023" w:type="dxa"/>
            <w:tcBorders>
              <w:top w:val="nil"/>
              <w:left w:val="nil"/>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Перемен/</w:t>
            </w:r>
            <w:proofErr w:type="spellStart"/>
            <w:r>
              <w:rPr>
                <w:rFonts w:ascii="Times New Roman" w:eastAsia="Times New Roman" w:hAnsi="Times New Roman" w:cs="Times New Roman"/>
                <w:color w:val="000000"/>
                <w:lang w:eastAsia="ru-RU"/>
              </w:rPr>
              <w:t>прогрессив</w:t>
            </w:r>
            <w:proofErr w:type="spellEnd"/>
            <w:r>
              <w:rPr>
                <w:rFonts w:ascii="Times New Roman" w:eastAsia="Times New Roman" w:hAnsi="Times New Roman" w:cs="Times New Roman"/>
                <w:color w:val="000000"/>
                <w:lang w:eastAsia="ru-RU"/>
              </w:rPr>
              <w:t>.</w:t>
            </w:r>
          </w:p>
        </w:tc>
      </w:tr>
      <w:tr w:rsidR="005705CA" w:rsidTr="005705CA">
        <w:trPr>
          <w:trHeight w:val="300"/>
        </w:trPr>
        <w:tc>
          <w:tcPr>
            <w:tcW w:w="2356" w:type="dxa"/>
            <w:tcBorders>
              <w:top w:val="single" w:sz="4" w:space="0" w:color="auto"/>
              <w:left w:val="single" w:sz="4" w:space="0" w:color="auto"/>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Расходы на ремонт</w:t>
            </w:r>
          </w:p>
        </w:tc>
        <w:tc>
          <w:tcPr>
            <w:tcW w:w="120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287788</w:t>
            </w:r>
          </w:p>
        </w:tc>
        <w:tc>
          <w:tcPr>
            <w:tcW w:w="1143"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841012</w:t>
            </w:r>
          </w:p>
        </w:tc>
        <w:tc>
          <w:tcPr>
            <w:tcW w:w="901"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292,23</w:t>
            </w:r>
          </w:p>
        </w:tc>
        <w:tc>
          <w:tcPr>
            <w:tcW w:w="84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2,64</w:t>
            </w:r>
          </w:p>
        </w:tc>
        <w:tc>
          <w:tcPr>
            <w:tcW w:w="2023" w:type="dxa"/>
            <w:tcBorders>
              <w:top w:val="nil"/>
              <w:left w:val="nil"/>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Перемен/</w:t>
            </w:r>
            <w:proofErr w:type="spellStart"/>
            <w:r>
              <w:rPr>
                <w:rFonts w:ascii="Times New Roman" w:eastAsia="Times New Roman" w:hAnsi="Times New Roman" w:cs="Times New Roman"/>
                <w:color w:val="000000"/>
                <w:lang w:eastAsia="ru-RU"/>
              </w:rPr>
              <w:t>прогрессив</w:t>
            </w:r>
            <w:proofErr w:type="spellEnd"/>
            <w:r>
              <w:rPr>
                <w:rFonts w:ascii="Times New Roman" w:eastAsia="Times New Roman" w:hAnsi="Times New Roman" w:cs="Times New Roman"/>
                <w:color w:val="000000"/>
                <w:lang w:eastAsia="ru-RU"/>
              </w:rPr>
              <w:t>.</w:t>
            </w:r>
          </w:p>
        </w:tc>
      </w:tr>
      <w:tr w:rsidR="005705CA" w:rsidTr="005705CA">
        <w:trPr>
          <w:trHeight w:val="300"/>
        </w:trPr>
        <w:tc>
          <w:tcPr>
            <w:tcW w:w="2356" w:type="dxa"/>
            <w:tcBorders>
              <w:top w:val="single" w:sz="4" w:space="0" w:color="auto"/>
              <w:left w:val="single" w:sz="4" w:space="0" w:color="auto"/>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Амортизация</w:t>
            </w:r>
          </w:p>
        </w:tc>
        <w:tc>
          <w:tcPr>
            <w:tcW w:w="120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1259100</w:t>
            </w:r>
          </w:p>
        </w:tc>
        <w:tc>
          <w:tcPr>
            <w:tcW w:w="1143"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1259100</w:t>
            </w:r>
          </w:p>
        </w:tc>
        <w:tc>
          <w:tcPr>
            <w:tcW w:w="901"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84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2023" w:type="dxa"/>
            <w:tcBorders>
              <w:top w:val="nil"/>
              <w:left w:val="nil"/>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Постоянные</w:t>
            </w:r>
          </w:p>
        </w:tc>
      </w:tr>
      <w:tr w:rsidR="005705CA" w:rsidTr="005705CA">
        <w:trPr>
          <w:trHeight w:val="300"/>
        </w:trPr>
        <w:tc>
          <w:tcPr>
            <w:tcW w:w="2356" w:type="dxa"/>
            <w:tcBorders>
              <w:top w:val="single" w:sz="4" w:space="0" w:color="auto"/>
              <w:left w:val="single" w:sz="4" w:space="0" w:color="auto"/>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Охранные услуги</w:t>
            </w:r>
          </w:p>
        </w:tc>
        <w:tc>
          <w:tcPr>
            <w:tcW w:w="120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1280600</w:t>
            </w:r>
          </w:p>
        </w:tc>
        <w:tc>
          <w:tcPr>
            <w:tcW w:w="1143"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1287501</w:t>
            </w:r>
          </w:p>
        </w:tc>
        <w:tc>
          <w:tcPr>
            <w:tcW w:w="901"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100,5</w:t>
            </w:r>
          </w:p>
        </w:tc>
        <w:tc>
          <w:tcPr>
            <w:tcW w:w="84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0,91</w:t>
            </w:r>
          </w:p>
        </w:tc>
        <w:tc>
          <w:tcPr>
            <w:tcW w:w="2023" w:type="dxa"/>
            <w:tcBorders>
              <w:top w:val="nil"/>
              <w:left w:val="nil"/>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Условно-</w:t>
            </w:r>
            <w:proofErr w:type="spellStart"/>
            <w:r>
              <w:rPr>
                <w:rFonts w:ascii="Times New Roman" w:eastAsia="Times New Roman" w:hAnsi="Times New Roman" w:cs="Times New Roman"/>
                <w:color w:val="000000"/>
                <w:lang w:eastAsia="ru-RU"/>
              </w:rPr>
              <w:t>постоян</w:t>
            </w:r>
            <w:proofErr w:type="spellEnd"/>
            <w:r>
              <w:rPr>
                <w:rFonts w:ascii="Times New Roman" w:eastAsia="Times New Roman" w:hAnsi="Times New Roman" w:cs="Times New Roman"/>
                <w:color w:val="000000"/>
                <w:lang w:eastAsia="ru-RU"/>
              </w:rPr>
              <w:t>.</w:t>
            </w:r>
          </w:p>
        </w:tc>
      </w:tr>
      <w:tr w:rsidR="005705CA" w:rsidTr="005705CA">
        <w:trPr>
          <w:trHeight w:val="300"/>
        </w:trPr>
        <w:tc>
          <w:tcPr>
            <w:tcW w:w="2356" w:type="dxa"/>
            <w:tcBorders>
              <w:top w:val="single" w:sz="4" w:space="0" w:color="auto"/>
              <w:left w:val="single" w:sz="4" w:space="0" w:color="auto"/>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Налоги и обязательные платежи</w:t>
            </w:r>
          </w:p>
        </w:tc>
        <w:tc>
          <w:tcPr>
            <w:tcW w:w="120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48342</w:t>
            </w:r>
          </w:p>
        </w:tc>
        <w:tc>
          <w:tcPr>
            <w:tcW w:w="1143"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50839</w:t>
            </w:r>
          </w:p>
        </w:tc>
        <w:tc>
          <w:tcPr>
            <w:tcW w:w="901"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105,2</w:t>
            </w:r>
          </w:p>
        </w:tc>
        <w:tc>
          <w:tcPr>
            <w:tcW w:w="84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0,95</w:t>
            </w:r>
          </w:p>
        </w:tc>
        <w:tc>
          <w:tcPr>
            <w:tcW w:w="2023" w:type="dxa"/>
            <w:tcBorders>
              <w:top w:val="nil"/>
              <w:left w:val="nil"/>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Условно-</w:t>
            </w:r>
            <w:proofErr w:type="spellStart"/>
            <w:r>
              <w:rPr>
                <w:rFonts w:ascii="Times New Roman" w:eastAsia="Times New Roman" w:hAnsi="Times New Roman" w:cs="Times New Roman"/>
                <w:color w:val="000000"/>
                <w:lang w:eastAsia="ru-RU"/>
              </w:rPr>
              <w:t>постоян</w:t>
            </w:r>
            <w:proofErr w:type="spellEnd"/>
            <w:r>
              <w:rPr>
                <w:rFonts w:ascii="Times New Roman" w:eastAsia="Times New Roman" w:hAnsi="Times New Roman" w:cs="Times New Roman"/>
                <w:color w:val="000000"/>
                <w:lang w:eastAsia="ru-RU"/>
              </w:rPr>
              <w:t>.</w:t>
            </w:r>
          </w:p>
        </w:tc>
      </w:tr>
      <w:tr w:rsidR="005705CA" w:rsidTr="005705CA">
        <w:trPr>
          <w:trHeight w:val="300"/>
        </w:trPr>
        <w:tc>
          <w:tcPr>
            <w:tcW w:w="2356" w:type="dxa"/>
            <w:tcBorders>
              <w:top w:val="single" w:sz="4" w:space="0" w:color="auto"/>
              <w:left w:val="single" w:sz="4" w:space="0" w:color="auto"/>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Страхование</w:t>
            </w:r>
          </w:p>
        </w:tc>
        <w:tc>
          <w:tcPr>
            <w:tcW w:w="120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w:t>
            </w:r>
          </w:p>
        </w:tc>
        <w:tc>
          <w:tcPr>
            <w:tcW w:w="1143"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320017</w:t>
            </w:r>
          </w:p>
        </w:tc>
        <w:tc>
          <w:tcPr>
            <w:tcW w:w="901" w:type="dxa"/>
            <w:tcBorders>
              <w:top w:val="nil"/>
              <w:left w:val="nil"/>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w:t>
            </w:r>
          </w:p>
        </w:tc>
        <w:tc>
          <w:tcPr>
            <w:tcW w:w="845" w:type="dxa"/>
            <w:tcBorders>
              <w:top w:val="nil"/>
              <w:left w:val="nil"/>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 </w:t>
            </w:r>
          </w:p>
        </w:tc>
        <w:tc>
          <w:tcPr>
            <w:tcW w:w="2023" w:type="dxa"/>
            <w:tcBorders>
              <w:top w:val="nil"/>
              <w:left w:val="nil"/>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Условно-</w:t>
            </w:r>
            <w:proofErr w:type="spellStart"/>
            <w:r>
              <w:rPr>
                <w:rFonts w:ascii="Times New Roman" w:eastAsia="Times New Roman" w:hAnsi="Times New Roman" w:cs="Times New Roman"/>
                <w:color w:val="000000"/>
                <w:lang w:eastAsia="ru-RU"/>
              </w:rPr>
              <w:t>постоян</w:t>
            </w:r>
            <w:proofErr w:type="spellEnd"/>
            <w:r>
              <w:rPr>
                <w:rFonts w:ascii="Times New Roman" w:eastAsia="Times New Roman" w:hAnsi="Times New Roman" w:cs="Times New Roman"/>
                <w:color w:val="000000"/>
                <w:lang w:eastAsia="ru-RU"/>
              </w:rPr>
              <w:t>.</w:t>
            </w:r>
          </w:p>
        </w:tc>
      </w:tr>
      <w:tr w:rsidR="005705CA" w:rsidTr="005705CA">
        <w:trPr>
          <w:trHeight w:val="300"/>
        </w:trPr>
        <w:tc>
          <w:tcPr>
            <w:tcW w:w="2356" w:type="dxa"/>
            <w:tcBorders>
              <w:top w:val="single" w:sz="4" w:space="0" w:color="auto"/>
              <w:left w:val="single" w:sz="4" w:space="0" w:color="auto"/>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Прочие расходы</w:t>
            </w:r>
          </w:p>
        </w:tc>
        <w:tc>
          <w:tcPr>
            <w:tcW w:w="120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197509</w:t>
            </w:r>
          </w:p>
        </w:tc>
        <w:tc>
          <w:tcPr>
            <w:tcW w:w="1143"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56567</w:t>
            </w:r>
          </w:p>
        </w:tc>
        <w:tc>
          <w:tcPr>
            <w:tcW w:w="901"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28,6</w:t>
            </w:r>
          </w:p>
        </w:tc>
        <w:tc>
          <w:tcPr>
            <w:tcW w:w="84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0,26</w:t>
            </w:r>
          </w:p>
        </w:tc>
        <w:tc>
          <w:tcPr>
            <w:tcW w:w="2023" w:type="dxa"/>
            <w:tcBorders>
              <w:top w:val="nil"/>
              <w:left w:val="nil"/>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Перемен/</w:t>
            </w:r>
            <w:proofErr w:type="spellStart"/>
            <w:r>
              <w:rPr>
                <w:rFonts w:ascii="Times New Roman" w:eastAsia="Times New Roman" w:hAnsi="Times New Roman" w:cs="Times New Roman"/>
                <w:color w:val="000000"/>
                <w:lang w:eastAsia="ru-RU"/>
              </w:rPr>
              <w:t>дегрессив</w:t>
            </w:r>
            <w:proofErr w:type="spellEnd"/>
            <w:r>
              <w:rPr>
                <w:rFonts w:ascii="Times New Roman" w:eastAsia="Times New Roman" w:hAnsi="Times New Roman" w:cs="Times New Roman"/>
                <w:color w:val="000000"/>
                <w:lang w:eastAsia="ru-RU"/>
              </w:rPr>
              <w:t>.</w:t>
            </w:r>
          </w:p>
        </w:tc>
      </w:tr>
      <w:tr w:rsidR="005705CA" w:rsidTr="005705CA">
        <w:trPr>
          <w:trHeight w:val="300"/>
        </w:trPr>
        <w:tc>
          <w:tcPr>
            <w:tcW w:w="2356" w:type="dxa"/>
            <w:tcBorders>
              <w:top w:val="single" w:sz="4" w:space="0" w:color="auto"/>
              <w:left w:val="single" w:sz="4" w:space="0" w:color="auto"/>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Расходы за счет чистой прибыли</w:t>
            </w:r>
          </w:p>
        </w:tc>
        <w:tc>
          <w:tcPr>
            <w:tcW w:w="120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36867</w:t>
            </w:r>
          </w:p>
        </w:tc>
        <w:tc>
          <w:tcPr>
            <w:tcW w:w="1143"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39383</w:t>
            </w:r>
          </w:p>
        </w:tc>
        <w:tc>
          <w:tcPr>
            <w:tcW w:w="901"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106,8</w:t>
            </w:r>
          </w:p>
        </w:tc>
        <w:tc>
          <w:tcPr>
            <w:tcW w:w="845" w:type="dxa"/>
            <w:tcBorders>
              <w:top w:val="nil"/>
              <w:left w:val="nil"/>
              <w:bottom w:val="single" w:sz="4" w:space="0" w:color="auto"/>
              <w:right w:val="single" w:sz="4" w:space="0" w:color="auto"/>
            </w:tcBorders>
            <w:noWrap/>
            <w:vAlign w:val="bottom"/>
            <w:hideMark/>
          </w:tcPr>
          <w:p w:rsidR="005705CA" w:rsidRDefault="005705CA">
            <w:pPr>
              <w:spacing w:after="0" w:line="240" w:lineRule="auto"/>
              <w:jc w:val="right"/>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0,96</w:t>
            </w:r>
          </w:p>
        </w:tc>
        <w:tc>
          <w:tcPr>
            <w:tcW w:w="2023" w:type="dxa"/>
            <w:tcBorders>
              <w:top w:val="nil"/>
              <w:left w:val="nil"/>
              <w:bottom w:val="single" w:sz="4" w:space="0" w:color="auto"/>
              <w:right w:val="single" w:sz="4" w:space="0" w:color="auto"/>
            </w:tcBorders>
            <w:noWrap/>
            <w:vAlign w:val="bottom"/>
            <w:hideMark/>
          </w:tcPr>
          <w:p w:rsidR="005705CA" w:rsidRDefault="005705CA">
            <w:pPr>
              <w:spacing w:after="0" w:line="240" w:lineRule="auto"/>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Перемен/</w:t>
            </w:r>
            <w:proofErr w:type="spellStart"/>
            <w:r>
              <w:rPr>
                <w:rFonts w:ascii="Times New Roman" w:eastAsia="Times New Roman" w:hAnsi="Times New Roman" w:cs="Times New Roman"/>
                <w:color w:val="000000"/>
                <w:lang w:eastAsia="ru-RU"/>
              </w:rPr>
              <w:t>дегрессив</w:t>
            </w:r>
            <w:proofErr w:type="spellEnd"/>
            <w:r>
              <w:rPr>
                <w:rFonts w:ascii="Times New Roman" w:eastAsia="Times New Roman" w:hAnsi="Times New Roman" w:cs="Times New Roman"/>
                <w:color w:val="000000"/>
                <w:lang w:eastAsia="ru-RU"/>
              </w:rPr>
              <w:t>.</w:t>
            </w:r>
          </w:p>
        </w:tc>
      </w:tr>
    </w:tbl>
    <w:p w:rsidR="005705CA" w:rsidRDefault="005705CA" w:rsidP="005705CA">
      <w:pPr>
        <w:spacing w:after="0" w:line="360" w:lineRule="auto"/>
        <w:jc w:val="both"/>
        <w:rPr>
          <w:rFonts w:ascii="Times New Roman" w:eastAsia="Times New Roman" w:hAnsi="Times New Roman" w:cs="Times New Roman"/>
          <w:color w:val="000000"/>
          <w:sz w:val="24"/>
          <w:szCs w:val="24"/>
          <w:lang w:eastAsia="ru-RU"/>
        </w:rPr>
      </w:pPr>
    </w:p>
    <w:p w:rsidR="005705CA" w:rsidRDefault="005705CA" w:rsidP="005705CA">
      <w:pPr>
        <w:spacing w:after="0" w:line="360" w:lineRule="auto"/>
        <w:jc w:val="both"/>
        <w:rPr>
          <w:rFonts w:ascii="Times New Roman" w:eastAsia="Times New Roman" w:hAnsi="Times New Roman" w:cs="Times New Roman"/>
          <w:color w:val="000000"/>
          <w:sz w:val="24"/>
          <w:szCs w:val="24"/>
          <w:lang w:eastAsia="ru-RU"/>
        </w:rPr>
      </w:pP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p>
    <w:p w:rsidR="005705CA" w:rsidRDefault="005705CA" w:rsidP="003C3C1E">
      <w:pPr>
        <w:spacing w:after="0" w:line="360" w:lineRule="auto"/>
        <w:jc w:val="both"/>
        <w:rPr>
          <w:rFonts w:ascii="Times New Roman" w:eastAsia="Times New Roman" w:hAnsi="Times New Roman" w:cs="Times New Roman"/>
          <w:iCs/>
          <w:sz w:val="28"/>
          <w:szCs w:val="28"/>
          <w:lang w:eastAsia="ru-RU"/>
        </w:rPr>
      </w:pPr>
    </w:p>
    <w:p w:rsidR="00543D74" w:rsidRDefault="00024E5F" w:rsidP="00543D74">
      <w:pPr>
        <w:spacing w:after="0" w:line="360" w:lineRule="auto"/>
        <w:ind w:firstLine="851"/>
        <w:jc w:val="both"/>
        <w:rPr>
          <w:rFonts w:ascii="Times New Roman" w:eastAsia="Times New Roman" w:hAnsi="Times New Roman" w:cs="Times New Roman"/>
          <w:iCs/>
          <w:sz w:val="28"/>
          <w:szCs w:val="28"/>
          <w:lang w:eastAsia="ru-RU"/>
        </w:rPr>
      </w:pPr>
      <w:r w:rsidRPr="00024E5F">
        <w:rPr>
          <w:rFonts w:ascii="Times New Roman" w:eastAsia="Times New Roman" w:hAnsi="Times New Roman" w:cs="Times New Roman"/>
          <w:iCs/>
          <w:sz w:val="28"/>
          <w:szCs w:val="28"/>
          <w:lang w:eastAsia="ru-RU"/>
        </w:rPr>
        <w:t xml:space="preserve">Из таблицы </w:t>
      </w:r>
      <w:r>
        <w:rPr>
          <w:rFonts w:ascii="Times New Roman" w:eastAsia="Times New Roman" w:hAnsi="Times New Roman" w:cs="Times New Roman"/>
          <w:iCs/>
          <w:sz w:val="28"/>
          <w:szCs w:val="28"/>
          <w:lang w:eastAsia="ru-RU"/>
        </w:rPr>
        <w:t>23 следует, что большинство затрат по статьям почтамта</w:t>
      </w:r>
      <w:r w:rsidR="00930884">
        <w:rPr>
          <w:rFonts w:ascii="Times New Roman" w:eastAsia="Times New Roman" w:hAnsi="Times New Roman" w:cs="Times New Roman"/>
          <w:iCs/>
          <w:sz w:val="28"/>
          <w:szCs w:val="28"/>
          <w:lang w:eastAsia="ru-RU"/>
        </w:rPr>
        <w:t xml:space="preserve"> являются переменными </w:t>
      </w:r>
      <w:proofErr w:type="spellStart"/>
      <w:r w:rsidR="00930884">
        <w:rPr>
          <w:rFonts w:ascii="Times New Roman" w:eastAsia="Times New Roman" w:hAnsi="Times New Roman" w:cs="Times New Roman"/>
          <w:iCs/>
          <w:sz w:val="28"/>
          <w:szCs w:val="28"/>
          <w:lang w:eastAsia="ru-RU"/>
        </w:rPr>
        <w:t>дегрессивными</w:t>
      </w:r>
      <w:proofErr w:type="spellEnd"/>
      <w:r w:rsidR="00930884">
        <w:rPr>
          <w:rFonts w:ascii="Times New Roman" w:eastAsia="Times New Roman" w:hAnsi="Times New Roman" w:cs="Times New Roman"/>
          <w:iCs/>
          <w:sz w:val="28"/>
          <w:szCs w:val="28"/>
          <w:lang w:eastAsia="ru-RU"/>
        </w:rPr>
        <w:t xml:space="preserve">. </w:t>
      </w:r>
      <w:r w:rsidR="00543D74">
        <w:rPr>
          <w:rFonts w:ascii="Times New Roman" w:eastAsia="Times New Roman" w:hAnsi="Times New Roman" w:cs="Times New Roman"/>
          <w:iCs/>
          <w:sz w:val="28"/>
          <w:szCs w:val="28"/>
          <w:lang w:eastAsia="ru-RU"/>
        </w:rPr>
        <w:t xml:space="preserve">К </w:t>
      </w:r>
      <w:r w:rsidR="00543D74" w:rsidRPr="00543D74">
        <w:rPr>
          <w:rFonts w:ascii="Times New Roman" w:eastAsia="Times New Roman" w:hAnsi="Times New Roman" w:cs="Times New Roman"/>
          <w:iCs/>
          <w:sz w:val="28"/>
          <w:szCs w:val="28"/>
          <w:lang w:eastAsia="ru-RU"/>
        </w:rPr>
        <w:t xml:space="preserve">ним </w:t>
      </w:r>
      <w:r w:rsidR="00543D74">
        <w:rPr>
          <w:rFonts w:ascii="Times New Roman" w:eastAsia="Times New Roman" w:hAnsi="Times New Roman" w:cs="Times New Roman"/>
          <w:iCs/>
          <w:sz w:val="28"/>
          <w:szCs w:val="28"/>
          <w:lang w:eastAsia="ru-RU"/>
        </w:rPr>
        <w:t>относятся  затраты на оплату труда, материальные затраты, оплата коммунальных услуг, прочие расходы.</w:t>
      </w:r>
    </w:p>
    <w:p w:rsidR="00EA6DDA" w:rsidRDefault="00EA6DDA" w:rsidP="00543D74">
      <w:pPr>
        <w:spacing w:after="0" w:line="360" w:lineRule="auto"/>
        <w:ind w:firstLine="851"/>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Таблица 2</w:t>
      </w:r>
      <w:r w:rsidR="00024E5F">
        <w:rPr>
          <w:rFonts w:ascii="Times New Roman" w:eastAsia="Times New Roman" w:hAnsi="Times New Roman" w:cs="Times New Roman"/>
          <w:iCs/>
          <w:sz w:val="24"/>
          <w:szCs w:val="24"/>
          <w:lang w:eastAsia="ru-RU"/>
        </w:rPr>
        <w:t>4</w:t>
      </w:r>
      <w:r>
        <w:rPr>
          <w:rFonts w:ascii="Times New Roman" w:eastAsia="Times New Roman" w:hAnsi="Times New Roman" w:cs="Times New Roman"/>
          <w:iCs/>
          <w:sz w:val="24"/>
          <w:szCs w:val="24"/>
          <w:lang w:eastAsia="ru-RU"/>
        </w:rPr>
        <w:t xml:space="preserve"> - Динамика и структура постоянных и переменных затрат </w:t>
      </w:r>
      <w:proofErr w:type="gramStart"/>
      <w:r>
        <w:rPr>
          <w:rFonts w:ascii="Times New Roman" w:eastAsia="Times New Roman" w:hAnsi="Times New Roman" w:cs="Times New Roman"/>
          <w:iCs/>
          <w:sz w:val="24"/>
          <w:szCs w:val="24"/>
          <w:lang w:eastAsia="ru-RU"/>
        </w:rPr>
        <w:t>в</w:t>
      </w:r>
      <w:proofErr w:type="gramEnd"/>
      <w:r>
        <w:rPr>
          <w:rFonts w:ascii="Times New Roman" w:eastAsia="Times New Roman" w:hAnsi="Times New Roman" w:cs="Times New Roman"/>
          <w:iCs/>
          <w:sz w:val="24"/>
          <w:szCs w:val="24"/>
          <w:lang w:eastAsia="ru-RU"/>
        </w:rPr>
        <w:t xml:space="preserve"> </w:t>
      </w:r>
      <w:proofErr w:type="gramStart"/>
      <w:r>
        <w:rPr>
          <w:rFonts w:ascii="Times New Roman" w:eastAsia="Times New Roman" w:hAnsi="Times New Roman" w:cs="Times New Roman"/>
          <w:iCs/>
          <w:sz w:val="24"/>
          <w:szCs w:val="24"/>
          <w:lang w:eastAsia="ru-RU"/>
        </w:rPr>
        <w:t>ОСП</w:t>
      </w:r>
      <w:proofErr w:type="gramEnd"/>
      <w:r>
        <w:rPr>
          <w:rFonts w:ascii="Times New Roman" w:eastAsia="Times New Roman" w:hAnsi="Times New Roman" w:cs="Times New Roman"/>
          <w:iCs/>
          <w:sz w:val="24"/>
          <w:szCs w:val="24"/>
          <w:lang w:eastAsia="ru-RU"/>
        </w:rPr>
        <w:t xml:space="preserve"> Вяземский почтамт за 2014 год</w:t>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r>
      <w:r>
        <w:rPr>
          <w:rFonts w:ascii="Times New Roman" w:eastAsia="Times New Roman" w:hAnsi="Times New Roman" w:cs="Times New Roman"/>
          <w:iCs/>
          <w:sz w:val="24"/>
          <w:szCs w:val="24"/>
          <w:lang w:eastAsia="ru-RU"/>
        </w:rPr>
        <w:tab/>
        <w:t>(руб.,%)</w:t>
      </w:r>
    </w:p>
    <w:tbl>
      <w:tblPr>
        <w:tblW w:w="9829" w:type="dxa"/>
        <w:tblLook w:val="04A0" w:firstRow="1" w:lastRow="0" w:firstColumn="1" w:lastColumn="0" w:noHBand="0" w:noVBand="1"/>
      </w:tblPr>
      <w:tblGrid>
        <w:gridCol w:w="1291"/>
        <w:gridCol w:w="1109"/>
        <w:gridCol w:w="609"/>
        <w:gridCol w:w="1109"/>
        <w:gridCol w:w="606"/>
        <w:gridCol w:w="1109"/>
        <w:gridCol w:w="566"/>
        <w:gridCol w:w="1109"/>
        <w:gridCol w:w="606"/>
        <w:gridCol w:w="1109"/>
        <w:gridCol w:w="606"/>
      </w:tblGrid>
      <w:tr w:rsidR="00EA6DDA" w:rsidTr="00EA6DDA">
        <w:trPr>
          <w:trHeight w:val="300"/>
        </w:trPr>
        <w:tc>
          <w:tcPr>
            <w:tcW w:w="1291" w:type="dxa"/>
            <w:vMerge w:val="restart"/>
            <w:tcBorders>
              <w:top w:val="single" w:sz="4" w:space="0" w:color="auto"/>
              <w:left w:val="single" w:sz="4" w:space="0" w:color="auto"/>
              <w:bottom w:val="single" w:sz="4" w:space="0" w:color="auto"/>
              <w:right w:val="single" w:sz="4" w:space="0" w:color="auto"/>
            </w:tcBorders>
            <w:noWrap/>
            <w:vAlign w:val="center"/>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Показатели</w:t>
            </w:r>
          </w:p>
        </w:tc>
        <w:tc>
          <w:tcPr>
            <w:tcW w:w="1109" w:type="dxa"/>
            <w:tcBorders>
              <w:top w:val="single" w:sz="4" w:space="0" w:color="auto"/>
              <w:left w:val="nil"/>
              <w:bottom w:val="nil"/>
              <w:right w:val="nil"/>
            </w:tcBorders>
            <w:noWrap/>
            <w:vAlign w:val="bottom"/>
            <w:hideMark/>
          </w:tcPr>
          <w:p w:rsidR="00EA6DDA" w:rsidRDefault="00EA6DD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609" w:type="dxa"/>
            <w:tcBorders>
              <w:top w:val="single" w:sz="4" w:space="0" w:color="auto"/>
              <w:left w:val="nil"/>
              <w:bottom w:val="nil"/>
              <w:right w:val="nil"/>
            </w:tcBorders>
            <w:noWrap/>
            <w:vAlign w:val="bottom"/>
            <w:hideMark/>
          </w:tcPr>
          <w:p w:rsidR="00EA6DDA" w:rsidRDefault="00EA6DD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1109" w:type="dxa"/>
            <w:tcBorders>
              <w:top w:val="single" w:sz="4" w:space="0" w:color="auto"/>
              <w:left w:val="nil"/>
              <w:bottom w:val="nil"/>
              <w:right w:val="nil"/>
            </w:tcBorders>
            <w:noWrap/>
            <w:vAlign w:val="bottom"/>
            <w:hideMark/>
          </w:tcPr>
          <w:p w:rsidR="00EA6DDA" w:rsidRDefault="00EA6DD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1715" w:type="dxa"/>
            <w:gridSpan w:val="2"/>
            <w:tcBorders>
              <w:top w:val="single" w:sz="4" w:space="0" w:color="auto"/>
              <w:left w:val="nil"/>
              <w:bottom w:val="nil"/>
              <w:right w:val="nil"/>
            </w:tcBorders>
            <w:noWrap/>
            <w:vAlign w:val="bottom"/>
            <w:hideMark/>
          </w:tcPr>
          <w:p w:rsidR="00EA6DDA" w:rsidRDefault="00EA6DD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Кварталы</w:t>
            </w:r>
          </w:p>
        </w:tc>
        <w:tc>
          <w:tcPr>
            <w:tcW w:w="566" w:type="dxa"/>
            <w:tcBorders>
              <w:top w:val="single" w:sz="4" w:space="0" w:color="auto"/>
              <w:left w:val="nil"/>
              <w:bottom w:val="nil"/>
              <w:right w:val="nil"/>
            </w:tcBorders>
            <w:noWrap/>
            <w:vAlign w:val="bottom"/>
            <w:hideMark/>
          </w:tcPr>
          <w:p w:rsidR="00EA6DDA" w:rsidRDefault="00EA6DD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1109" w:type="dxa"/>
            <w:tcBorders>
              <w:top w:val="single" w:sz="4" w:space="0" w:color="auto"/>
              <w:left w:val="nil"/>
              <w:bottom w:val="nil"/>
              <w:right w:val="nil"/>
            </w:tcBorders>
            <w:noWrap/>
            <w:vAlign w:val="bottom"/>
            <w:hideMark/>
          </w:tcPr>
          <w:p w:rsidR="00EA6DDA" w:rsidRDefault="00EA6DD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606" w:type="dxa"/>
            <w:tcBorders>
              <w:top w:val="single" w:sz="4" w:space="0" w:color="auto"/>
              <w:left w:val="nil"/>
              <w:bottom w:val="nil"/>
              <w:right w:val="nil"/>
            </w:tcBorders>
            <w:noWrap/>
            <w:vAlign w:val="bottom"/>
            <w:hideMark/>
          </w:tcPr>
          <w:p w:rsidR="00EA6DDA" w:rsidRDefault="00EA6DD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1715" w:type="dxa"/>
            <w:gridSpan w:val="2"/>
            <w:tcBorders>
              <w:top w:val="single" w:sz="4" w:space="0" w:color="auto"/>
              <w:left w:val="single" w:sz="4" w:space="0" w:color="auto"/>
              <w:bottom w:val="nil"/>
              <w:right w:val="single" w:sz="4" w:space="0" w:color="000000"/>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Всего затрат</w:t>
            </w:r>
          </w:p>
        </w:tc>
      </w:tr>
      <w:tr w:rsidR="00EA6DDA" w:rsidTr="00EA6DDA">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EA6DDA" w:rsidRDefault="00EA6DDA">
            <w:pPr>
              <w:spacing w:after="0" w:line="240" w:lineRule="auto"/>
              <w:rPr>
                <w:rFonts w:ascii="Times New Roman" w:eastAsia="Times New Roman" w:hAnsi="Times New Roman" w:cs="Times New Roman"/>
                <w:color w:val="000000"/>
                <w:sz w:val="20"/>
                <w:szCs w:val="20"/>
                <w:lang w:eastAsia="ru-RU"/>
              </w:rPr>
            </w:pPr>
          </w:p>
        </w:tc>
        <w:tc>
          <w:tcPr>
            <w:tcW w:w="1718" w:type="dxa"/>
            <w:gridSpan w:val="2"/>
            <w:tcBorders>
              <w:top w:val="single" w:sz="4" w:space="0" w:color="auto"/>
              <w:left w:val="single" w:sz="4" w:space="0" w:color="auto"/>
              <w:bottom w:val="single" w:sz="4" w:space="0" w:color="auto"/>
              <w:right w:val="nil"/>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квартал</w:t>
            </w:r>
          </w:p>
        </w:tc>
        <w:tc>
          <w:tcPr>
            <w:tcW w:w="1715" w:type="dxa"/>
            <w:gridSpan w:val="2"/>
            <w:tcBorders>
              <w:top w:val="single" w:sz="4" w:space="0" w:color="auto"/>
              <w:left w:val="single" w:sz="4" w:space="0" w:color="auto"/>
              <w:bottom w:val="single" w:sz="4" w:space="0" w:color="auto"/>
              <w:right w:val="nil"/>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 квартал</w:t>
            </w:r>
          </w:p>
        </w:tc>
        <w:tc>
          <w:tcPr>
            <w:tcW w:w="1675" w:type="dxa"/>
            <w:gridSpan w:val="2"/>
            <w:tcBorders>
              <w:top w:val="single" w:sz="4" w:space="0" w:color="auto"/>
              <w:left w:val="single" w:sz="4" w:space="0" w:color="auto"/>
              <w:bottom w:val="single" w:sz="4" w:space="0" w:color="auto"/>
              <w:right w:val="nil"/>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 квартал</w:t>
            </w:r>
          </w:p>
        </w:tc>
        <w:tc>
          <w:tcPr>
            <w:tcW w:w="1715" w:type="dxa"/>
            <w:gridSpan w:val="2"/>
            <w:tcBorders>
              <w:top w:val="single" w:sz="4" w:space="0" w:color="auto"/>
              <w:left w:val="single" w:sz="4" w:space="0" w:color="auto"/>
              <w:bottom w:val="single" w:sz="4" w:space="0" w:color="auto"/>
              <w:right w:val="nil"/>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квартал</w:t>
            </w:r>
          </w:p>
        </w:tc>
        <w:tc>
          <w:tcPr>
            <w:tcW w:w="1109" w:type="dxa"/>
            <w:vMerge w:val="restart"/>
            <w:tcBorders>
              <w:top w:val="single" w:sz="4" w:space="0" w:color="auto"/>
              <w:left w:val="single" w:sz="4" w:space="0" w:color="auto"/>
              <w:bottom w:val="single" w:sz="4" w:space="0" w:color="auto"/>
              <w:right w:val="nil"/>
            </w:tcBorders>
            <w:noWrap/>
            <w:vAlign w:val="center"/>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606" w:type="dxa"/>
            <w:vMerge w:val="restart"/>
            <w:tcBorders>
              <w:top w:val="single" w:sz="4" w:space="0" w:color="auto"/>
              <w:left w:val="single" w:sz="4" w:space="0" w:color="auto"/>
              <w:bottom w:val="single" w:sz="4" w:space="0" w:color="auto"/>
              <w:right w:val="single" w:sz="4" w:space="0" w:color="auto"/>
            </w:tcBorders>
            <w:noWrap/>
            <w:vAlign w:val="center"/>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roofErr w:type="gramStart"/>
            <w:r>
              <w:rPr>
                <w:rFonts w:ascii="Times New Roman" w:eastAsia="Times New Roman" w:hAnsi="Times New Roman" w:cs="Times New Roman"/>
                <w:color w:val="000000"/>
                <w:sz w:val="20"/>
                <w:szCs w:val="20"/>
                <w:lang w:eastAsia="ru-RU"/>
              </w:rPr>
              <w:t>.</w:t>
            </w:r>
            <w:proofErr w:type="gramEnd"/>
            <w:r>
              <w:rPr>
                <w:rFonts w:ascii="Times New Roman" w:eastAsia="Times New Roman" w:hAnsi="Times New Roman" w:cs="Times New Roman"/>
                <w:color w:val="000000"/>
                <w:sz w:val="20"/>
                <w:szCs w:val="20"/>
                <w:lang w:eastAsia="ru-RU"/>
              </w:rPr>
              <w:t xml:space="preserve"> </w:t>
            </w:r>
            <w:proofErr w:type="gramStart"/>
            <w:r>
              <w:rPr>
                <w:rFonts w:ascii="Times New Roman" w:eastAsia="Times New Roman" w:hAnsi="Times New Roman" w:cs="Times New Roman"/>
                <w:color w:val="000000"/>
                <w:sz w:val="20"/>
                <w:szCs w:val="20"/>
                <w:lang w:eastAsia="ru-RU"/>
              </w:rPr>
              <w:t>в</w:t>
            </w:r>
            <w:proofErr w:type="gramEnd"/>
            <w:r>
              <w:rPr>
                <w:rFonts w:ascii="Times New Roman" w:eastAsia="Times New Roman" w:hAnsi="Times New Roman" w:cs="Times New Roman"/>
                <w:color w:val="000000"/>
                <w:sz w:val="20"/>
                <w:szCs w:val="20"/>
                <w:lang w:eastAsia="ru-RU"/>
              </w:rPr>
              <w:t>ес</w:t>
            </w:r>
          </w:p>
        </w:tc>
      </w:tr>
      <w:tr w:rsidR="00EA6DDA" w:rsidTr="00EA6DDA">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EA6DDA" w:rsidRDefault="00EA6DDA">
            <w:pPr>
              <w:spacing w:after="0" w:line="240" w:lineRule="auto"/>
              <w:rPr>
                <w:rFonts w:ascii="Times New Roman" w:eastAsia="Times New Roman" w:hAnsi="Times New Roman" w:cs="Times New Roman"/>
                <w:color w:val="000000"/>
                <w:sz w:val="20"/>
                <w:szCs w:val="20"/>
                <w:lang w:eastAsia="ru-RU"/>
              </w:rPr>
            </w:pPr>
          </w:p>
        </w:tc>
        <w:tc>
          <w:tcPr>
            <w:tcW w:w="1109" w:type="dxa"/>
            <w:tcBorders>
              <w:top w:val="nil"/>
              <w:left w:val="nil"/>
              <w:bottom w:val="single" w:sz="4" w:space="0" w:color="auto"/>
              <w:right w:val="single" w:sz="4" w:space="0" w:color="auto"/>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609" w:type="dxa"/>
            <w:tcBorders>
              <w:top w:val="nil"/>
              <w:left w:val="nil"/>
              <w:bottom w:val="single" w:sz="4" w:space="0" w:color="auto"/>
              <w:right w:val="single" w:sz="4" w:space="0" w:color="auto"/>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roofErr w:type="gramStart"/>
            <w:r>
              <w:rPr>
                <w:rFonts w:ascii="Times New Roman" w:eastAsia="Times New Roman" w:hAnsi="Times New Roman" w:cs="Times New Roman"/>
                <w:color w:val="000000"/>
                <w:sz w:val="20"/>
                <w:szCs w:val="20"/>
                <w:lang w:eastAsia="ru-RU"/>
              </w:rPr>
              <w:t>.</w:t>
            </w:r>
            <w:proofErr w:type="gramEnd"/>
            <w:r>
              <w:rPr>
                <w:rFonts w:ascii="Times New Roman" w:eastAsia="Times New Roman" w:hAnsi="Times New Roman" w:cs="Times New Roman"/>
                <w:color w:val="000000"/>
                <w:sz w:val="20"/>
                <w:szCs w:val="20"/>
                <w:lang w:eastAsia="ru-RU"/>
              </w:rPr>
              <w:t xml:space="preserve"> </w:t>
            </w:r>
            <w:proofErr w:type="gramStart"/>
            <w:r>
              <w:rPr>
                <w:rFonts w:ascii="Times New Roman" w:eastAsia="Times New Roman" w:hAnsi="Times New Roman" w:cs="Times New Roman"/>
                <w:color w:val="000000"/>
                <w:sz w:val="20"/>
                <w:szCs w:val="20"/>
                <w:lang w:eastAsia="ru-RU"/>
              </w:rPr>
              <w:t>в</w:t>
            </w:r>
            <w:proofErr w:type="gramEnd"/>
            <w:r>
              <w:rPr>
                <w:rFonts w:ascii="Times New Roman" w:eastAsia="Times New Roman" w:hAnsi="Times New Roman" w:cs="Times New Roman"/>
                <w:color w:val="000000"/>
                <w:sz w:val="20"/>
                <w:szCs w:val="20"/>
                <w:lang w:eastAsia="ru-RU"/>
              </w:rPr>
              <w:t>ес</w:t>
            </w:r>
          </w:p>
        </w:tc>
        <w:tc>
          <w:tcPr>
            <w:tcW w:w="1109" w:type="dxa"/>
            <w:tcBorders>
              <w:top w:val="nil"/>
              <w:left w:val="nil"/>
              <w:bottom w:val="single" w:sz="4" w:space="0" w:color="auto"/>
              <w:right w:val="single" w:sz="4" w:space="0" w:color="auto"/>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606" w:type="dxa"/>
            <w:tcBorders>
              <w:top w:val="nil"/>
              <w:left w:val="nil"/>
              <w:bottom w:val="single" w:sz="4" w:space="0" w:color="auto"/>
              <w:right w:val="single" w:sz="4" w:space="0" w:color="auto"/>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roofErr w:type="gramStart"/>
            <w:r>
              <w:rPr>
                <w:rFonts w:ascii="Times New Roman" w:eastAsia="Times New Roman" w:hAnsi="Times New Roman" w:cs="Times New Roman"/>
                <w:color w:val="000000"/>
                <w:sz w:val="20"/>
                <w:szCs w:val="20"/>
                <w:lang w:eastAsia="ru-RU"/>
              </w:rPr>
              <w:t>.</w:t>
            </w:r>
            <w:proofErr w:type="gramEnd"/>
            <w:r>
              <w:rPr>
                <w:rFonts w:ascii="Times New Roman" w:eastAsia="Times New Roman" w:hAnsi="Times New Roman" w:cs="Times New Roman"/>
                <w:color w:val="000000"/>
                <w:sz w:val="20"/>
                <w:szCs w:val="20"/>
                <w:lang w:eastAsia="ru-RU"/>
              </w:rPr>
              <w:t xml:space="preserve"> </w:t>
            </w:r>
            <w:proofErr w:type="gramStart"/>
            <w:r>
              <w:rPr>
                <w:rFonts w:ascii="Times New Roman" w:eastAsia="Times New Roman" w:hAnsi="Times New Roman" w:cs="Times New Roman"/>
                <w:color w:val="000000"/>
                <w:sz w:val="20"/>
                <w:szCs w:val="20"/>
                <w:lang w:eastAsia="ru-RU"/>
              </w:rPr>
              <w:t>в</w:t>
            </w:r>
            <w:proofErr w:type="gramEnd"/>
            <w:r>
              <w:rPr>
                <w:rFonts w:ascii="Times New Roman" w:eastAsia="Times New Roman" w:hAnsi="Times New Roman" w:cs="Times New Roman"/>
                <w:color w:val="000000"/>
                <w:sz w:val="20"/>
                <w:szCs w:val="20"/>
                <w:lang w:eastAsia="ru-RU"/>
              </w:rPr>
              <w:t>ес</w:t>
            </w:r>
          </w:p>
        </w:tc>
        <w:tc>
          <w:tcPr>
            <w:tcW w:w="1109" w:type="dxa"/>
            <w:tcBorders>
              <w:top w:val="nil"/>
              <w:left w:val="nil"/>
              <w:bottom w:val="single" w:sz="4" w:space="0" w:color="auto"/>
              <w:right w:val="single" w:sz="4" w:space="0" w:color="auto"/>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566" w:type="dxa"/>
            <w:tcBorders>
              <w:top w:val="nil"/>
              <w:left w:val="nil"/>
              <w:bottom w:val="single" w:sz="4" w:space="0" w:color="auto"/>
              <w:right w:val="single" w:sz="4" w:space="0" w:color="auto"/>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roofErr w:type="gramStart"/>
            <w:r>
              <w:rPr>
                <w:rFonts w:ascii="Times New Roman" w:eastAsia="Times New Roman" w:hAnsi="Times New Roman" w:cs="Times New Roman"/>
                <w:color w:val="000000"/>
                <w:sz w:val="20"/>
                <w:szCs w:val="20"/>
                <w:lang w:eastAsia="ru-RU"/>
              </w:rPr>
              <w:t>.</w:t>
            </w:r>
            <w:proofErr w:type="gramEnd"/>
            <w:r>
              <w:rPr>
                <w:rFonts w:ascii="Times New Roman" w:eastAsia="Times New Roman" w:hAnsi="Times New Roman" w:cs="Times New Roman"/>
                <w:color w:val="000000"/>
                <w:sz w:val="20"/>
                <w:szCs w:val="20"/>
                <w:lang w:eastAsia="ru-RU"/>
              </w:rPr>
              <w:t xml:space="preserve"> </w:t>
            </w:r>
            <w:proofErr w:type="gramStart"/>
            <w:r>
              <w:rPr>
                <w:rFonts w:ascii="Times New Roman" w:eastAsia="Times New Roman" w:hAnsi="Times New Roman" w:cs="Times New Roman"/>
                <w:color w:val="000000"/>
                <w:sz w:val="20"/>
                <w:szCs w:val="20"/>
                <w:lang w:eastAsia="ru-RU"/>
              </w:rPr>
              <w:t>в</w:t>
            </w:r>
            <w:proofErr w:type="gramEnd"/>
            <w:r>
              <w:rPr>
                <w:rFonts w:ascii="Times New Roman" w:eastAsia="Times New Roman" w:hAnsi="Times New Roman" w:cs="Times New Roman"/>
                <w:color w:val="000000"/>
                <w:sz w:val="20"/>
                <w:szCs w:val="20"/>
                <w:lang w:eastAsia="ru-RU"/>
              </w:rPr>
              <w:t>ес</w:t>
            </w:r>
          </w:p>
        </w:tc>
        <w:tc>
          <w:tcPr>
            <w:tcW w:w="1109" w:type="dxa"/>
            <w:tcBorders>
              <w:top w:val="nil"/>
              <w:left w:val="nil"/>
              <w:bottom w:val="single" w:sz="4" w:space="0" w:color="auto"/>
              <w:right w:val="single" w:sz="4" w:space="0" w:color="auto"/>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606" w:type="dxa"/>
            <w:tcBorders>
              <w:top w:val="nil"/>
              <w:left w:val="nil"/>
              <w:bottom w:val="single" w:sz="4" w:space="0" w:color="auto"/>
              <w:right w:val="single" w:sz="4" w:space="0" w:color="auto"/>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roofErr w:type="gramStart"/>
            <w:r>
              <w:rPr>
                <w:rFonts w:ascii="Times New Roman" w:eastAsia="Times New Roman" w:hAnsi="Times New Roman" w:cs="Times New Roman"/>
                <w:color w:val="000000"/>
                <w:sz w:val="20"/>
                <w:szCs w:val="20"/>
                <w:lang w:eastAsia="ru-RU"/>
              </w:rPr>
              <w:t>.</w:t>
            </w:r>
            <w:proofErr w:type="gramEnd"/>
            <w:r>
              <w:rPr>
                <w:rFonts w:ascii="Times New Roman" w:eastAsia="Times New Roman" w:hAnsi="Times New Roman" w:cs="Times New Roman"/>
                <w:color w:val="000000"/>
                <w:sz w:val="20"/>
                <w:szCs w:val="20"/>
                <w:lang w:eastAsia="ru-RU"/>
              </w:rPr>
              <w:t xml:space="preserve"> </w:t>
            </w:r>
            <w:proofErr w:type="gramStart"/>
            <w:r>
              <w:rPr>
                <w:rFonts w:ascii="Times New Roman" w:eastAsia="Times New Roman" w:hAnsi="Times New Roman" w:cs="Times New Roman"/>
                <w:color w:val="000000"/>
                <w:sz w:val="20"/>
                <w:szCs w:val="20"/>
                <w:lang w:eastAsia="ru-RU"/>
              </w:rPr>
              <w:t>в</w:t>
            </w:r>
            <w:proofErr w:type="gramEnd"/>
            <w:r>
              <w:rPr>
                <w:rFonts w:ascii="Times New Roman" w:eastAsia="Times New Roman" w:hAnsi="Times New Roman" w:cs="Times New Roman"/>
                <w:color w:val="000000"/>
                <w:sz w:val="20"/>
                <w:szCs w:val="20"/>
                <w:lang w:eastAsia="ru-RU"/>
              </w:rPr>
              <w:t>ес</w:t>
            </w:r>
          </w:p>
        </w:tc>
        <w:tc>
          <w:tcPr>
            <w:tcW w:w="0" w:type="auto"/>
            <w:vMerge/>
            <w:tcBorders>
              <w:top w:val="single" w:sz="4" w:space="0" w:color="auto"/>
              <w:left w:val="single" w:sz="4" w:space="0" w:color="auto"/>
              <w:bottom w:val="single" w:sz="4" w:space="0" w:color="auto"/>
              <w:right w:val="nil"/>
            </w:tcBorders>
            <w:vAlign w:val="center"/>
            <w:hideMark/>
          </w:tcPr>
          <w:p w:rsidR="00EA6DDA" w:rsidRDefault="00EA6DDA">
            <w:pPr>
              <w:spacing w:after="0" w:line="240" w:lineRule="auto"/>
              <w:rPr>
                <w:rFonts w:ascii="Times New Roman" w:eastAsia="Times New Roman" w:hAnsi="Times New Roman" w:cs="Times New Roman"/>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A6DDA" w:rsidRDefault="00EA6DDA">
            <w:pPr>
              <w:spacing w:after="0" w:line="240" w:lineRule="auto"/>
              <w:rPr>
                <w:rFonts w:ascii="Times New Roman" w:eastAsia="Times New Roman" w:hAnsi="Times New Roman" w:cs="Times New Roman"/>
                <w:color w:val="000000"/>
                <w:sz w:val="20"/>
                <w:szCs w:val="20"/>
                <w:lang w:eastAsia="ru-RU"/>
              </w:rPr>
            </w:pPr>
          </w:p>
        </w:tc>
      </w:tr>
      <w:tr w:rsidR="00EA6DDA" w:rsidTr="00EA6DDA">
        <w:trPr>
          <w:trHeight w:val="300"/>
        </w:trPr>
        <w:tc>
          <w:tcPr>
            <w:tcW w:w="1291" w:type="dxa"/>
            <w:tcBorders>
              <w:top w:val="nil"/>
              <w:left w:val="single" w:sz="4" w:space="0" w:color="auto"/>
              <w:bottom w:val="single" w:sz="4" w:space="0" w:color="auto"/>
              <w:right w:val="single" w:sz="4" w:space="0" w:color="auto"/>
            </w:tcBorders>
            <w:noWrap/>
            <w:vAlign w:val="bottom"/>
            <w:hideMark/>
          </w:tcPr>
          <w:p w:rsidR="00EA6DDA" w:rsidRDefault="00EA6DD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Постоянные</w:t>
            </w:r>
          </w:p>
        </w:tc>
        <w:tc>
          <w:tcPr>
            <w:tcW w:w="1109"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487318</w:t>
            </w:r>
          </w:p>
        </w:tc>
        <w:tc>
          <w:tcPr>
            <w:tcW w:w="609"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3,9</w:t>
            </w:r>
          </w:p>
        </w:tc>
        <w:tc>
          <w:tcPr>
            <w:tcW w:w="1109"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1074821</w:t>
            </w:r>
          </w:p>
        </w:tc>
        <w:tc>
          <w:tcPr>
            <w:tcW w:w="606"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6,7</w:t>
            </w:r>
          </w:p>
        </w:tc>
        <w:tc>
          <w:tcPr>
            <w:tcW w:w="1109"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755727</w:t>
            </w:r>
          </w:p>
        </w:tc>
        <w:tc>
          <w:tcPr>
            <w:tcW w:w="566"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5</w:t>
            </w:r>
          </w:p>
        </w:tc>
        <w:tc>
          <w:tcPr>
            <w:tcW w:w="1109"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756477</w:t>
            </w:r>
          </w:p>
        </w:tc>
        <w:tc>
          <w:tcPr>
            <w:tcW w:w="606"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4,9</w:t>
            </w:r>
          </w:p>
        </w:tc>
        <w:tc>
          <w:tcPr>
            <w:tcW w:w="1109"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3074343</w:t>
            </w:r>
          </w:p>
        </w:tc>
        <w:tc>
          <w:tcPr>
            <w:tcW w:w="606"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5,2</w:t>
            </w:r>
          </w:p>
        </w:tc>
      </w:tr>
      <w:tr w:rsidR="00EA6DDA" w:rsidTr="00EA6DDA">
        <w:trPr>
          <w:trHeight w:val="300"/>
        </w:trPr>
        <w:tc>
          <w:tcPr>
            <w:tcW w:w="1291" w:type="dxa"/>
            <w:tcBorders>
              <w:top w:val="nil"/>
              <w:left w:val="single" w:sz="4" w:space="0" w:color="auto"/>
              <w:bottom w:val="single" w:sz="4" w:space="0" w:color="auto"/>
              <w:right w:val="single" w:sz="4" w:space="0" w:color="auto"/>
            </w:tcBorders>
            <w:noWrap/>
            <w:vAlign w:val="bottom"/>
            <w:hideMark/>
          </w:tcPr>
          <w:p w:rsidR="00EA6DDA" w:rsidRDefault="00EA6DD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Переменные</w:t>
            </w:r>
          </w:p>
        </w:tc>
        <w:tc>
          <w:tcPr>
            <w:tcW w:w="1109"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11876847</w:t>
            </w:r>
          </w:p>
        </w:tc>
        <w:tc>
          <w:tcPr>
            <w:tcW w:w="609"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96,1</w:t>
            </w:r>
          </w:p>
        </w:tc>
        <w:tc>
          <w:tcPr>
            <w:tcW w:w="1109"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15064088</w:t>
            </w:r>
          </w:p>
        </w:tc>
        <w:tc>
          <w:tcPr>
            <w:tcW w:w="606"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93,3</w:t>
            </w:r>
          </w:p>
        </w:tc>
        <w:tc>
          <w:tcPr>
            <w:tcW w:w="1109"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14429734</w:t>
            </w:r>
          </w:p>
        </w:tc>
        <w:tc>
          <w:tcPr>
            <w:tcW w:w="566"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95</w:t>
            </w:r>
          </w:p>
        </w:tc>
        <w:tc>
          <w:tcPr>
            <w:tcW w:w="1109"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14589068</w:t>
            </w:r>
          </w:p>
        </w:tc>
        <w:tc>
          <w:tcPr>
            <w:tcW w:w="606"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95,1</w:t>
            </w:r>
          </w:p>
        </w:tc>
        <w:tc>
          <w:tcPr>
            <w:tcW w:w="1109"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55959737</w:t>
            </w:r>
          </w:p>
        </w:tc>
        <w:tc>
          <w:tcPr>
            <w:tcW w:w="606"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94,8</w:t>
            </w:r>
          </w:p>
        </w:tc>
      </w:tr>
      <w:tr w:rsidR="00EA6DDA" w:rsidTr="00EA6DDA">
        <w:trPr>
          <w:trHeight w:val="300"/>
        </w:trPr>
        <w:tc>
          <w:tcPr>
            <w:tcW w:w="1291" w:type="dxa"/>
            <w:tcBorders>
              <w:top w:val="nil"/>
              <w:left w:val="single" w:sz="4" w:space="0" w:color="auto"/>
              <w:bottom w:val="single" w:sz="4" w:space="0" w:color="auto"/>
              <w:right w:val="single" w:sz="4" w:space="0" w:color="auto"/>
            </w:tcBorders>
            <w:noWrap/>
            <w:vAlign w:val="bottom"/>
            <w:hideMark/>
          </w:tcPr>
          <w:p w:rsidR="00EA6DDA" w:rsidRDefault="00EA6DD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1109"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12364165</w:t>
            </w:r>
          </w:p>
        </w:tc>
        <w:tc>
          <w:tcPr>
            <w:tcW w:w="609"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100</w:t>
            </w:r>
          </w:p>
        </w:tc>
        <w:tc>
          <w:tcPr>
            <w:tcW w:w="1109"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16138909</w:t>
            </w:r>
          </w:p>
        </w:tc>
        <w:tc>
          <w:tcPr>
            <w:tcW w:w="606"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100</w:t>
            </w:r>
          </w:p>
        </w:tc>
        <w:tc>
          <w:tcPr>
            <w:tcW w:w="1109"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15185461</w:t>
            </w:r>
          </w:p>
        </w:tc>
        <w:tc>
          <w:tcPr>
            <w:tcW w:w="566"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100</w:t>
            </w:r>
          </w:p>
        </w:tc>
        <w:tc>
          <w:tcPr>
            <w:tcW w:w="1109"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15345545</w:t>
            </w:r>
          </w:p>
        </w:tc>
        <w:tc>
          <w:tcPr>
            <w:tcW w:w="606"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100</w:t>
            </w:r>
          </w:p>
        </w:tc>
        <w:tc>
          <w:tcPr>
            <w:tcW w:w="1109"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59034080</w:t>
            </w:r>
          </w:p>
        </w:tc>
        <w:tc>
          <w:tcPr>
            <w:tcW w:w="606" w:type="dxa"/>
            <w:tcBorders>
              <w:top w:val="nil"/>
              <w:left w:val="nil"/>
              <w:bottom w:val="single" w:sz="4" w:space="0" w:color="auto"/>
              <w:right w:val="single" w:sz="4" w:space="0" w:color="auto"/>
            </w:tcBorders>
            <w:noWrap/>
            <w:hideMark/>
          </w:tcPr>
          <w:p w:rsidR="00EA6DDA" w:rsidRDefault="00EA6DDA">
            <w:pPr>
              <w:rPr>
                <w:rFonts w:ascii="Times New Roman" w:hAnsi="Times New Roman" w:cs="Times New Roman"/>
                <w:sz w:val="20"/>
                <w:szCs w:val="20"/>
              </w:rPr>
            </w:pPr>
            <w:r>
              <w:rPr>
                <w:rFonts w:ascii="Times New Roman" w:hAnsi="Times New Roman" w:cs="Times New Roman"/>
                <w:sz w:val="20"/>
                <w:szCs w:val="20"/>
              </w:rPr>
              <w:t>100</w:t>
            </w:r>
          </w:p>
        </w:tc>
      </w:tr>
    </w:tbl>
    <w:p w:rsidR="00EA6DDA" w:rsidRDefault="00EA6DDA" w:rsidP="00EA6DD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lastRenderedPageBreak/>
        <w:t>В динамике</w:t>
      </w:r>
      <w:r w:rsidR="00024E5F">
        <w:rPr>
          <w:rFonts w:ascii="Times New Roman" w:eastAsia="Times New Roman" w:hAnsi="Times New Roman" w:cs="Times New Roman"/>
          <w:iCs/>
          <w:sz w:val="28"/>
          <w:szCs w:val="28"/>
          <w:lang w:eastAsia="ru-RU"/>
        </w:rPr>
        <w:t xml:space="preserve"> (таблица 24)</w:t>
      </w:r>
      <w:r>
        <w:rPr>
          <w:rFonts w:ascii="Times New Roman" w:eastAsia="Times New Roman" w:hAnsi="Times New Roman" w:cs="Times New Roman"/>
          <w:iCs/>
          <w:sz w:val="28"/>
          <w:szCs w:val="28"/>
          <w:lang w:eastAsia="ru-RU"/>
        </w:rPr>
        <w:t xml:space="preserve"> изменение переменных затрат поквартально носит незначительный характер 96,1%;  93,3%; 95%; 95,1% за 1; 2; 3 и 4 квартал соответственно. </w:t>
      </w:r>
      <w:r w:rsidR="0054144B">
        <w:rPr>
          <w:rFonts w:ascii="Times New Roman" w:eastAsia="Times New Roman" w:hAnsi="Times New Roman" w:cs="Times New Roman"/>
          <w:iCs/>
          <w:sz w:val="28"/>
          <w:szCs w:val="28"/>
          <w:lang w:eastAsia="ru-RU"/>
        </w:rPr>
        <w:t>С</w:t>
      </w:r>
      <w:r>
        <w:rPr>
          <w:rFonts w:ascii="Times New Roman" w:eastAsia="Times New Roman" w:hAnsi="Times New Roman" w:cs="Times New Roman"/>
          <w:iCs/>
          <w:sz w:val="28"/>
          <w:szCs w:val="28"/>
          <w:lang w:eastAsia="ru-RU"/>
        </w:rPr>
        <w:t>труктура постоянных и переменных затрат на почтамте в 2014 году представлен</w:t>
      </w:r>
      <w:r w:rsidR="0054144B">
        <w:rPr>
          <w:rFonts w:ascii="Times New Roman" w:eastAsia="Times New Roman" w:hAnsi="Times New Roman" w:cs="Times New Roman"/>
          <w:iCs/>
          <w:sz w:val="28"/>
          <w:szCs w:val="28"/>
          <w:lang w:eastAsia="ru-RU"/>
        </w:rPr>
        <w:t>а</w:t>
      </w:r>
      <w:r>
        <w:rPr>
          <w:rFonts w:ascii="Times New Roman" w:eastAsia="Times New Roman" w:hAnsi="Times New Roman" w:cs="Times New Roman"/>
          <w:iCs/>
          <w:sz w:val="28"/>
          <w:szCs w:val="28"/>
          <w:lang w:eastAsia="ru-RU"/>
        </w:rPr>
        <w:t xml:space="preserve"> на рисунк</w:t>
      </w:r>
      <w:r w:rsidR="0054144B">
        <w:rPr>
          <w:rFonts w:ascii="Times New Roman" w:eastAsia="Times New Roman" w:hAnsi="Times New Roman" w:cs="Times New Roman"/>
          <w:iCs/>
          <w:sz w:val="28"/>
          <w:szCs w:val="28"/>
          <w:lang w:eastAsia="ru-RU"/>
        </w:rPr>
        <w:t>е</w:t>
      </w:r>
      <w:r>
        <w:rPr>
          <w:rFonts w:ascii="Times New Roman" w:eastAsia="Times New Roman" w:hAnsi="Times New Roman" w:cs="Times New Roman"/>
          <w:iCs/>
          <w:sz w:val="28"/>
          <w:szCs w:val="28"/>
          <w:lang w:eastAsia="ru-RU"/>
        </w:rPr>
        <w:t xml:space="preserve"> 3</w:t>
      </w:r>
      <w:r w:rsidR="00D30F62">
        <w:rPr>
          <w:rFonts w:ascii="Times New Roman" w:eastAsia="Times New Roman" w:hAnsi="Times New Roman" w:cs="Times New Roman"/>
          <w:iCs/>
          <w:sz w:val="28"/>
          <w:szCs w:val="28"/>
          <w:lang w:eastAsia="ru-RU"/>
        </w:rPr>
        <w:t>3</w:t>
      </w:r>
      <w:r>
        <w:rPr>
          <w:rFonts w:ascii="Times New Roman" w:eastAsia="Times New Roman" w:hAnsi="Times New Roman" w:cs="Times New Roman"/>
          <w:iCs/>
          <w:sz w:val="28"/>
          <w:szCs w:val="28"/>
          <w:lang w:eastAsia="ru-RU"/>
        </w:rPr>
        <w:t>.</w:t>
      </w:r>
    </w:p>
    <w:p w:rsidR="00EA6DDA" w:rsidRDefault="00EA6DDA" w:rsidP="00EA6DDA">
      <w:pPr>
        <w:spacing w:after="0" w:line="360" w:lineRule="auto"/>
        <w:ind w:firstLine="851"/>
        <w:jc w:val="both"/>
        <w:rPr>
          <w:rFonts w:ascii="Times New Roman" w:eastAsia="Times New Roman" w:hAnsi="Times New Roman" w:cs="Times New Roman"/>
          <w:iCs/>
          <w:sz w:val="28"/>
          <w:szCs w:val="28"/>
          <w:lang w:eastAsia="ru-RU"/>
        </w:rPr>
      </w:pPr>
    </w:p>
    <w:p w:rsidR="00EA6DDA" w:rsidRDefault="00EA6DDA" w:rsidP="00EA6DDA">
      <w:pPr>
        <w:spacing w:after="0" w:line="360" w:lineRule="auto"/>
        <w:ind w:firstLine="851"/>
        <w:rPr>
          <w:rFonts w:ascii="Times New Roman" w:eastAsia="Times New Roman" w:hAnsi="Times New Roman" w:cs="Times New Roman"/>
          <w:iCs/>
          <w:sz w:val="28"/>
          <w:szCs w:val="28"/>
          <w:lang w:eastAsia="ru-RU"/>
        </w:rPr>
      </w:pPr>
      <w:r>
        <w:rPr>
          <w:noProof/>
          <w:lang w:eastAsia="ru-RU"/>
        </w:rPr>
        <w:drawing>
          <wp:inline distT="0" distB="0" distL="0" distR="0">
            <wp:extent cx="4600575" cy="2771775"/>
            <wp:effectExtent l="0" t="0" r="9525" b="9525"/>
            <wp:docPr id="92" name="Диаграмма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rsidR="007D7C61" w:rsidRDefault="007D7C61" w:rsidP="007D7C61">
      <w:pPr>
        <w:spacing w:after="0" w:line="360" w:lineRule="auto"/>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Рисунок 3</w:t>
      </w:r>
      <w:r w:rsidR="00D30F62">
        <w:rPr>
          <w:rFonts w:ascii="Times New Roman" w:eastAsia="Times New Roman" w:hAnsi="Times New Roman" w:cs="Times New Roman"/>
          <w:iCs/>
          <w:sz w:val="28"/>
          <w:szCs w:val="28"/>
          <w:lang w:eastAsia="ru-RU"/>
        </w:rPr>
        <w:t>3</w:t>
      </w:r>
      <w:r w:rsidR="00EA6DDA">
        <w:rPr>
          <w:rFonts w:ascii="Times New Roman" w:eastAsia="Times New Roman" w:hAnsi="Times New Roman" w:cs="Times New Roman"/>
          <w:iCs/>
          <w:sz w:val="28"/>
          <w:szCs w:val="28"/>
          <w:lang w:eastAsia="ru-RU"/>
        </w:rPr>
        <w:t xml:space="preserve"> – Структура  постоянных и переменных затрат почтамта в 2014 г</w:t>
      </w:r>
      <w:r>
        <w:rPr>
          <w:rFonts w:ascii="Times New Roman" w:eastAsia="Times New Roman" w:hAnsi="Times New Roman" w:cs="Times New Roman"/>
          <w:iCs/>
          <w:sz w:val="28"/>
          <w:szCs w:val="28"/>
          <w:lang w:eastAsia="ru-RU"/>
        </w:rPr>
        <w:t>.</w:t>
      </w:r>
    </w:p>
    <w:p w:rsidR="005705CA" w:rsidRDefault="00EA6DD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К</w:t>
      </w:r>
      <w:r w:rsidR="005705CA">
        <w:rPr>
          <w:rFonts w:ascii="Times New Roman" w:eastAsia="Times New Roman" w:hAnsi="Times New Roman" w:cs="Times New Roman"/>
          <w:iCs/>
          <w:sz w:val="28"/>
          <w:szCs w:val="28"/>
          <w:lang w:eastAsia="ru-RU"/>
        </w:rPr>
        <w:t xml:space="preserve">оэффициент </w:t>
      </w:r>
      <w:r>
        <w:rPr>
          <w:rFonts w:ascii="Times New Roman" w:eastAsia="Times New Roman" w:hAnsi="Times New Roman" w:cs="Times New Roman"/>
          <w:iCs/>
          <w:sz w:val="28"/>
          <w:szCs w:val="28"/>
          <w:lang w:eastAsia="ru-RU"/>
        </w:rPr>
        <w:t xml:space="preserve">реагирования </w:t>
      </w:r>
      <w:r w:rsidR="005705CA">
        <w:rPr>
          <w:rFonts w:ascii="Times New Roman" w:eastAsia="Times New Roman" w:hAnsi="Times New Roman" w:cs="Times New Roman"/>
          <w:iCs/>
          <w:sz w:val="28"/>
          <w:szCs w:val="28"/>
          <w:lang w:eastAsia="ru-RU"/>
        </w:rPr>
        <w:t xml:space="preserve">используется как критерий отнесения затрат к той или иной группе.  </w:t>
      </w:r>
    </w:p>
    <w:p w:rsidR="005705CA" w:rsidRDefault="005705CA" w:rsidP="005705CA">
      <w:pPr>
        <w:spacing w:after="0" w:line="360"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Таблица 2</w:t>
      </w:r>
      <w:r w:rsidR="00930884">
        <w:rPr>
          <w:rFonts w:ascii="Times New Roman" w:eastAsia="Times New Roman" w:hAnsi="Times New Roman" w:cs="Times New Roman"/>
          <w:iCs/>
          <w:sz w:val="24"/>
          <w:szCs w:val="24"/>
          <w:lang w:eastAsia="ru-RU"/>
        </w:rPr>
        <w:t>5</w:t>
      </w:r>
      <w:r>
        <w:rPr>
          <w:rFonts w:ascii="Times New Roman" w:eastAsia="Times New Roman" w:hAnsi="Times New Roman" w:cs="Times New Roman"/>
          <w:iCs/>
          <w:sz w:val="24"/>
          <w:szCs w:val="24"/>
          <w:lang w:eastAsia="ru-RU"/>
        </w:rPr>
        <w:t xml:space="preserve"> -  Отнесение затрат к определенной группе в зависимости от значения коэффициента реагирования</w:t>
      </w:r>
    </w:p>
    <w:p w:rsidR="005705CA" w:rsidRDefault="005705CA" w:rsidP="005705CA">
      <w:pPr>
        <w:spacing w:after="0" w:line="360" w:lineRule="auto"/>
        <w:jc w:val="both"/>
        <w:rPr>
          <w:rFonts w:ascii="Times New Roman" w:eastAsia="Times New Roman" w:hAnsi="Times New Roman" w:cs="Times New Roman"/>
          <w:iCs/>
          <w:sz w:val="24"/>
          <w:szCs w:val="24"/>
          <w:lang w:eastAsia="ru-RU"/>
        </w:rPr>
      </w:pPr>
    </w:p>
    <w:tbl>
      <w:tblPr>
        <w:tblStyle w:val="a9"/>
        <w:tblW w:w="0" w:type="auto"/>
        <w:tblLook w:val="04A0" w:firstRow="1" w:lastRow="0" w:firstColumn="1" w:lastColumn="0" w:noHBand="0" w:noVBand="1"/>
      </w:tblPr>
      <w:tblGrid>
        <w:gridCol w:w="1809"/>
        <w:gridCol w:w="2268"/>
        <w:gridCol w:w="5494"/>
      </w:tblGrid>
      <w:tr w:rsidR="005705CA" w:rsidTr="005705CA">
        <w:tc>
          <w:tcPr>
            <w:tcW w:w="1809" w:type="dxa"/>
            <w:tcBorders>
              <w:top w:val="single" w:sz="4" w:space="0" w:color="auto"/>
              <w:left w:val="single" w:sz="4" w:space="0" w:color="auto"/>
              <w:bottom w:val="single" w:sz="4" w:space="0" w:color="auto"/>
              <w:right w:val="single" w:sz="4" w:space="0" w:color="auto"/>
            </w:tcBorders>
            <w:hideMark/>
          </w:tcPr>
          <w:p w:rsidR="005705CA" w:rsidRPr="007D7C61" w:rsidRDefault="005705CA">
            <w:pPr>
              <w:spacing w:line="276" w:lineRule="auto"/>
              <w:jc w:val="center"/>
              <w:rPr>
                <w:rFonts w:ascii="Times New Roman" w:eastAsia="Times New Roman" w:hAnsi="Times New Roman" w:cs="Times New Roman"/>
                <w:b/>
                <w:iCs/>
                <w:sz w:val="24"/>
                <w:szCs w:val="24"/>
                <w:lang w:eastAsia="ru-RU"/>
              </w:rPr>
            </w:pPr>
            <w:r w:rsidRPr="007D7C61">
              <w:rPr>
                <w:rFonts w:ascii="Times New Roman" w:eastAsia="Times New Roman" w:hAnsi="Times New Roman" w:cs="Times New Roman"/>
                <w:b/>
                <w:iCs/>
                <w:sz w:val="24"/>
                <w:szCs w:val="24"/>
                <w:lang w:eastAsia="ru-RU"/>
              </w:rPr>
              <w:t>Значение коэффициента реагирования</w:t>
            </w:r>
          </w:p>
        </w:tc>
        <w:tc>
          <w:tcPr>
            <w:tcW w:w="2268" w:type="dxa"/>
            <w:tcBorders>
              <w:top w:val="single" w:sz="4" w:space="0" w:color="auto"/>
              <w:left w:val="single" w:sz="4" w:space="0" w:color="auto"/>
              <w:bottom w:val="single" w:sz="4" w:space="0" w:color="auto"/>
              <w:right w:val="single" w:sz="4" w:space="0" w:color="auto"/>
            </w:tcBorders>
            <w:hideMark/>
          </w:tcPr>
          <w:p w:rsidR="005705CA" w:rsidRPr="007D7C61" w:rsidRDefault="005705CA">
            <w:pPr>
              <w:spacing w:line="276" w:lineRule="auto"/>
              <w:jc w:val="center"/>
              <w:rPr>
                <w:rFonts w:ascii="Times New Roman" w:eastAsia="Times New Roman" w:hAnsi="Times New Roman" w:cs="Times New Roman"/>
                <w:b/>
                <w:iCs/>
                <w:sz w:val="24"/>
                <w:szCs w:val="24"/>
                <w:lang w:eastAsia="ru-RU"/>
              </w:rPr>
            </w:pPr>
            <w:r w:rsidRPr="007D7C61">
              <w:rPr>
                <w:rFonts w:ascii="Times New Roman" w:eastAsia="Times New Roman" w:hAnsi="Times New Roman" w:cs="Times New Roman"/>
                <w:b/>
                <w:iCs/>
                <w:sz w:val="24"/>
                <w:szCs w:val="24"/>
                <w:lang w:eastAsia="ru-RU"/>
              </w:rPr>
              <w:t>Вид затрат</w:t>
            </w:r>
          </w:p>
        </w:tc>
        <w:tc>
          <w:tcPr>
            <w:tcW w:w="5494" w:type="dxa"/>
            <w:tcBorders>
              <w:top w:val="single" w:sz="4" w:space="0" w:color="auto"/>
              <w:left w:val="single" w:sz="4" w:space="0" w:color="auto"/>
              <w:bottom w:val="single" w:sz="4" w:space="0" w:color="auto"/>
              <w:right w:val="single" w:sz="4" w:space="0" w:color="auto"/>
            </w:tcBorders>
            <w:hideMark/>
          </w:tcPr>
          <w:p w:rsidR="005705CA" w:rsidRPr="007D7C61" w:rsidRDefault="005705CA">
            <w:pPr>
              <w:spacing w:line="276" w:lineRule="auto"/>
              <w:jc w:val="center"/>
              <w:rPr>
                <w:rFonts w:ascii="Times New Roman" w:eastAsia="Times New Roman" w:hAnsi="Times New Roman" w:cs="Times New Roman"/>
                <w:b/>
                <w:iCs/>
                <w:sz w:val="24"/>
                <w:szCs w:val="24"/>
                <w:lang w:eastAsia="ru-RU"/>
              </w:rPr>
            </w:pPr>
            <w:r w:rsidRPr="007D7C61">
              <w:rPr>
                <w:rFonts w:ascii="Times New Roman" w:eastAsia="Times New Roman" w:hAnsi="Times New Roman" w:cs="Times New Roman"/>
                <w:b/>
                <w:iCs/>
                <w:sz w:val="24"/>
                <w:szCs w:val="24"/>
                <w:lang w:eastAsia="ru-RU"/>
              </w:rPr>
              <w:t>Характеристика затрат</w:t>
            </w:r>
          </w:p>
        </w:tc>
      </w:tr>
      <w:tr w:rsidR="005705CA" w:rsidTr="005705CA">
        <w:tc>
          <w:tcPr>
            <w:tcW w:w="1809" w:type="dxa"/>
            <w:tcBorders>
              <w:top w:val="single" w:sz="4" w:space="0" w:color="auto"/>
              <w:left w:val="single" w:sz="4" w:space="0" w:color="auto"/>
              <w:bottom w:val="single" w:sz="4" w:space="0" w:color="auto"/>
              <w:right w:val="single" w:sz="4" w:space="0" w:color="auto"/>
            </w:tcBorders>
            <w:hideMark/>
          </w:tcPr>
          <w:p w:rsidR="005705CA" w:rsidRDefault="005705CA">
            <w:pPr>
              <w:spacing w:line="276" w:lineRule="auto"/>
              <w:jc w:val="both"/>
              <w:rPr>
                <w:rFonts w:ascii="Times New Roman" w:eastAsia="Times New Roman" w:hAnsi="Times New Roman" w:cs="Times New Roman"/>
                <w:iCs/>
                <w:sz w:val="24"/>
                <w:szCs w:val="24"/>
                <w:lang w:eastAsia="ru-RU"/>
              </w:rPr>
            </w:pPr>
            <w:proofErr w:type="spellStart"/>
            <w:r>
              <w:rPr>
                <w:rFonts w:ascii="Times New Roman" w:eastAsia="Times New Roman" w:hAnsi="Times New Roman" w:cs="Times New Roman"/>
                <w:iCs/>
                <w:sz w:val="24"/>
                <w:szCs w:val="24"/>
                <w:lang w:eastAsia="ru-RU"/>
              </w:rPr>
              <w:t>Креаг</w:t>
            </w:r>
            <w:proofErr w:type="spellEnd"/>
            <w:r>
              <w:rPr>
                <w:rFonts w:ascii="Times New Roman" w:eastAsia="Times New Roman" w:hAnsi="Times New Roman" w:cs="Times New Roman"/>
                <w:iCs/>
                <w:sz w:val="24"/>
                <w:szCs w:val="24"/>
                <w:lang w:eastAsia="ru-RU"/>
              </w:rPr>
              <w:t xml:space="preserve"> = 0</w:t>
            </w:r>
          </w:p>
        </w:tc>
        <w:tc>
          <w:tcPr>
            <w:tcW w:w="2268" w:type="dxa"/>
            <w:tcBorders>
              <w:top w:val="single" w:sz="4" w:space="0" w:color="auto"/>
              <w:left w:val="single" w:sz="4" w:space="0" w:color="auto"/>
              <w:bottom w:val="single" w:sz="4" w:space="0" w:color="auto"/>
              <w:right w:val="single" w:sz="4" w:space="0" w:color="auto"/>
            </w:tcBorders>
            <w:hideMark/>
          </w:tcPr>
          <w:p w:rsidR="005705CA" w:rsidRDefault="005705CA">
            <w:pPr>
              <w:spacing w:line="276"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Постоянные затраты</w:t>
            </w:r>
          </w:p>
        </w:tc>
        <w:tc>
          <w:tcPr>
            <w:tcW w:w="5494" w:type="dxa"/>
            <w:tcBorders>
              <w:top w:val="single" w:sz="4" w:space="0" w:color="auto"/>
              <w:left w:val="single" w:sz="4" w:space="0" w:color="auto"/>
              <w:bottom w:val="single" w:sz="4" w:space="0" w:color="auto"/>
              <w:right w:val="single" w:sz="4" w:space="0" w:color="auto"/>
            </w:tcBorders>
            <w:hideMark/>
          </w:tcPr>
          <w:p w:rsidR="005705CA" w:rsidRDefault="005705CA">
            <w:pPr>
              <w:spacing w:line="276"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Их величина не меняется при изменении объемов реализации</w:t>
            </w:r>
          </w:p>
        </w:tc>
      </w:tr>
      <w:tr w:rsidR="005705CA" w:rsidTr="005705CA">
        <w:tc>
          <w:tcPr>
            <w:tcW w:w="1809" w:type="dxa"/>
            <w:tcBorders>
              <w:top w:val="single" w:sz="4" w:space="0" w:color="auto"/>
              <w:left w:val="single" w:sz="4" w:space="0" w:color="auto"/>
              <w:bottom w:val="single" w:sz="4" w:space="0" w:color="auto"/>
              <w:right w:val="single" w:sz="4" w:space="0" w:color="auto"/>
            </w:tcBorders>
            <w:hideMark/>
          </w:tcPr>
          <w:p w:rsidR="005705CA" w:rsidRDefault="005705CA">
            <w:pPr>
              <w:spacing w:line="276" w:lineRule="auto"/>
              <w:jc w:val="both"/>
              <w:rPr>
                <w:rFonts w:ascii="Times New Roman" w:eastAsia="Times New Roman" w:hAnsi="Times New Roman" w:cs="Times New Roman"/>
                <w:iCs/>
                <w:sz w:val="24"/>
                <w:szCs w:val="24"/>
                <w:lang w:eastAsia="ru-RU"/>
              </w:rPr>
            </w:pPr>
            <w:proofErr w:type="spellStart"/>
            <w:r>
              <w:rPr>
                <w:rFonts w:ascii="Times New Roman" w:eastAsia="Times New Roman" w:hAnsi="Times New Roman" w:cs="Times New Roman"/>
                <w:iCs/>
                <w:sz w:val="24"/>
                <w:szCs w:val="24"/>
                <w:lang w:eastAsia="ru-RU"/>
              </w:rPr>
              <w:t>Креаг</w:t>
            </w:r>
            <w:proofErr w:type="spellEnd"/>
            <w:r>
              <w:rPr>
                <w:rFonts w:ascii="Times New Roman" w:eastAsia="Times New Roman" w:hAnsi="Times New Roman" w:cs="Times New Roman"/>
                <w:iCs/>
                <w:sz w:val="24"/>
                <w:szCs w:val="24"/>
                <w:lang w:eastAsia="ru-RU"/>
              </w:rPr>
              <w:t xml:space="preserve"> = 1</w:t>
            </w:r>
          </w:p>
        </w:tc>
        <w:tc>
          <w:tcPr>
            <w:tcW w:w="2268" w:type="dxa"/>
            <w:tcBorders>
              <w:top w:val="single" w:sz="4" w:space="0" w:color="auto"/>
              <w:left w:val="single" w:sz="4" w:space="0" w:color="auto"/>
              <w:bottom w:val="single" w:sz="4" w:space="0" w:color="auto"/>
              <w:right w:val="single" w:sz="4" w:space="0" w:color="auto"/>
            </w:tcBorders>
            <w:hideMark/>
          </w:tcPr>
          <w:p w:rsidR="005705CA" w:rsidRDefault="005705CA">
            <w:pPr>
              <w:spacing w:line="276"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Пропорциональные затраты</w:t>
            </w:r>
          </w:p>
        </w:tc>
        <w:tc>
          <w:tcPr>
            <w:tcW w:w="5494" w:type="dxa"/>
            <w:tcBorders>
              <w:top w:val="single" w:sz="4" w:space="0" w:color="auto"/>
              <w:left w:val="single" w:sz="4" w:space="0" w:color="auto"/>
              <w:bottom w:val="single" w:sz="4" w:space="0" w:color="auto"/>
              <w:right w:val="single" w:sz="4" w:space="0" w:color="auto"/>
            </w:tcBorders>
            <w:hideMark/>
          </w:tcPr>
          <w:p w:rsidR="005705CA" w:rsidRDefault="005705CA">
            <w:pPr>
              <w:spacing w:line="276"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Увеличиваются теми же темпами, что и деловая активность организации</w:t>
            </w:r>
          </w:p>
        </w:tc>
      </w:tr>
      <w:tr w:rsidR="005705CA" w:rsidTr="005705CA">
        <w:tc>
          <w:tcPr>
            <w:tcW w:w="1809" w:type="dxa"/>
            <w:tcBorders>
              <w:top w:val="single" w:sz="4" w:space="0" w:color="auto"/>
              <w:left w:val="single" w:sz="4" w:space="0" w:color="auto"/>
              <w:bottom w:val="single" w:sz="4" w:space="0" w:color="auto"/>
              <w:right w:val="single" w:sz="4" w:space="0" w:color="auto"/>
            </w:tcBorders>
            <w:hideMark/>
          </w:tcPr>
          <w:p w:rsidR="005705CA" w:rsidRDefault="005705CA">
            <w:pPr>
              <w:spacing w:line="276" w:lineRule="auto"/>
              <w:jc w:val="both"/>
              <w:rPr>
                <w:rFonts w:ascii="Times New Roman" w:eastAsia="Times New Roman" w:hAnsi="Times New Roman" w:cs="Times New Roman"/>
                <w:iCs/>
                <w:sz w:val="24"/>
                <w:szCs w:val="24"/>
                <w:lang w:eastAsia="ru-RU"/>
              </w:rPr>
            </w:pPr>
            <w:proofErr w:type="spellStart"/>
            <w:r>
              <w:rPr>
                <w:rFonts w:ascii="Times New Roman" w:eastAsia="Times New Roman" w:hAnsi="Times New Roman" w:cs="Times New Roman"/>
                <w:iCs/>
                <w:sz w:val="24"/>
                <w:szCs w:val="24"/>
                <w:lang w:eastAsia="ru-RU"/>
              </w:rPr>
              <w:t>Креаг</w:t>
            </w:r>
            <w:proofErr w:type="spellEnd"/>
            <w:r>
              <w:rPr>
                <w:rFonts w:ascii="Times New Roman" w:eastAsia="Times New Roman" w:hAnsi="Times New Roman" w:cs="Times New Roman"/>
                <w:iCs/>
                <w:sz w:val="24"/>
                <w:szCs w:val="24"/>
                <w:lang w:eastAsia="ru-RU"/>
              </w:rPr>
              <w:t xml:space="preserve"> &gt; 0</w:t>
            </w:r>
          </w:p>
        </w:tc>
        <w:tc>
          <w:tcPr>
            <w:tcW w:w="2268" w:type="dxa"/>
            <w:tcBorders>
              <w:top w:val="single" w:sz="4" w:space="0" w:color="auto"/>
              <w:left w:val="single" w:sz="4" w:space="0" w:color="auto"/>
              <w:bottom w:val="single" w:sz="4" w:space="0" w:color="auto"/>
              <w:right w:val="single" w:sz="4" w:space="0" w:color="auto"/>
            </w:tcBorders>
            <w:hideMark/>
          </w:tcPr>
          <w:p w:rsidR="005705CA" w:rsidRDefault="005705CA">
            <w:pPr>
              <w:spacing w:line="276"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Переменные затраты</w:t>
            </w:r>
          </w:p>
        </w:tc>
        <w:tc>
          <w:tcPr>
            <w:tcW w:w="5494" w:type="dxa"/>
            <w:tcBorders>
              <w:top w:val="single" w:sz="4" w:space="0" w:color="auto"/>
              <w:left w:val="single" w:sz="4" w:space="0" w:color="auto"/>
              <w:bottom w:val="single" w:sz="4" w:space="0" w:color="auto"/>
              <w:right w:val="single" w:sz="4" w:space="0" w:color="auto"/>
            </w:tcBorders>
            <w:hideMark/>
          </w:tcPr>
          <w:p w:rsidR="005705CA" w:rsidRDefault="005705CA">
            <w:pPr>
              <w:spacing w:line="276"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Изменяются в пропорции с уменьшением или увеличением объема реализации</w:t>
            </w:r>
          </w:p>
        </w:tc>
      </w:tr>
      <w:tr w:rsidR="005705CA" w:rsidTr="005705CA">
        <w:tc>
          <w:tcPr>
            <w:tcW w:w="1809" w:type="dxa"/>
            <w:tcBorders>
              <w:top w:val="single" w:sz="4" w:space="0" w:color="auto"/>
              <w:left w:val="single" w:sz="4" w:space="0" w:color="auto"/>
              <w:bottom w:val="single" w:sz="4" w:space="0" w:color="auto"/>
              <w:right w:val="single" w:sz="4" w:space="0" w:color="auto"/>
            </w:tcBorders>
            <w:hideMark/>
          </w:tcPr>
          <w:p w:rsidR="005705CA" w:rsidRDefault="005705CA">
            <w:pPr>
              <w:spacing w:line="276"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 xml:space="preserve">0 &lt; </w:t>
            </w:r>
            <w:proofErr w:type="spellStart"/>
            <w:r>
              <w:rPr>
                <w:rFonts w:ascii="Times New Roman" w:eastAsia="Times New Roman" w:hAnsi="Times New Roman" w:cs="Times New Roman"/>
                <w:iCs/>
                <w:sz w:val="24"/>
                <w:szCs w:val="24"/>
                <w:lang w:eastAsia="ru-RU"/>
              </w:rPr>
              <w:t>Креаг</w:t>
            </w:r>
            <w:proofErr w:type="spellEnd"/>
            <w:r>
              <w:rPr>
                <w:rFonts w:ascii="Times New Roman" w:eastAsia="Times New Roman" w:hAnsi="Times New Roman" w:cs="Times New Roman"/>
                <w:iCs/>
                <w:sz w:val="24"/>
                <w:szCs w:val="24"/>
                <w:lang w:eastAsia="ru-RU"/>
              </w:rPr>
              <w:t>. &lt; 1</w:t>
            </w:r>
          </w:p>
        </w:tc>
        <w:tc>
          <w:tcPr>
            <w:tcW w:w="2268" w:type="dxa"/>
            <w:tcBorders>
              <w:top w:val="single" w:sz="4" w:space="0" w:color="auto"/>
              <w:left w:val="single" w:sz="4" w:space="0" w:color="auto"/>
              <w:bottom w:val="single" w:sz="4" w:space="0" w:color="auto"/>
              <w:right w:val="single" w:sz="4" w:space="0" w:color="auto"/>
            </w:tcBorders>
            <w:hideMark/>
          </w:tcPr>
          <w:p w:rsidR="005705CA" w:rsidRDefault="005705CA">
            <w:pPr>
              <w:spacing w:line="276" w:lineRule="auto"/>
              <w:jc w:val="both"/>
              <w:rPr>
                <w:rFonts w:ascii="Times New Roman" w:eastAsia="Times New Roman" w:hAnsi="Times New Roman" w:cs="Times New Roman"/>
                <w:iCs/>
                <w:sz w:val="24"/>
                <w:szCs w:val="24"/>
                <w:lang w:eastAsia="ru-RU"/>
              </w:rPr>
            </w:pPr>
            <w:proofErr w:type="spellStart"/>
            <w:r>
              <w:rPr>
                <w:rFonts w:ascii="Times New Roman" w:eastAsia="Times New Roman" w:hAnsi="Times New Roman" w:cs="Times New Roman"/>
                <w:iCs/>
                <w:sz w:val="24"/>
                <w:szCs w:val="24"/>
                <w:lang w:eastAsia="ru-RU"/>
              </w:rPr>
              <w:t>Дегрессивные</w:t>
            </w:r>
            <w:proofErr w:type="spellEnd"/>
            <w:r>
              <w:rPr>
                <w:rFonts w:ascii="Times New Roman" w:eastAsia="Times New Roman" w:hAnsi="Times New Roman" w:cs="Times New Roman"/>
                <w:iCs/>
                <w:sz w:val="24"/>
                <w:szCs w:val="24"/>
                <w:lang w:eastAsia="ru-RU"/>
              </w:rPr>
              <w:t xml:space="preserve"> затраты</w:t>
            </w:r>
          </w:p>
        </w:tc>
        <w:tc>
          <w:tcPr>
            <w:tcW w:w="5494" w:type="dxa"/>
            <w:tcBorders>
              <w:top w:val="single" w:sz="4" w:space="0" w:color="auto"/>
              <w:left w:val="single" w:sz="4" w:space="0" w:color="auto"/>
              <w:bottom w:val="single" w:sz="4" w:space="0" w:color="auto"/>
              <w:right w:val="single" w:sz="4" w:space="0" w:color="auto"/>
            </w:tcBorders>
            <w:hideMark/>
          </w:tcPr>
          <w:p w:rsidR="005705CA" w:rsidRDefault="005705CA">
            <w:pPr>
              <w:spacing w:line="276"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Затраты, совокупные величины которых за определенный период возрастают (снижаются) в меньшей степени, чем объем реализации</w:t>
            </w:r>
          </w:p>
        </w:tc>
      </w:tr>
      <w:tr w:rsidR="005705CA" w:rsidTr="005705CA">
        <w:tc>
          <w:tcPr>
            <w:tcW w:w="1809" w:type="dxa"/>
            <w:tcBorders>
              <w:top w:val="single" w:sz="4" w:space="0" w:color="auto"/>
              <w:left w:val="single" w:sz="4" w:space="0" w:color="auto"/>
              <w:bottom w:val="single" w:sz="4" w:space="0" w:color="auto"/>
              <w:right w:val="single" w:sz="4" w:space="0" w:color="auto"/>
            </w:tcBorders>
            <w:hideMark/>
          </w:tcPr>
          <w:p w:rsidR="005705CA" w:rsidRDefault="005705CA">
            <w:pPr>
              <w:spacing w:line="276" w:lineRule="auto"/>
              <w:jc w:val="both"/>
              <w:rPr>
                <w:rFonts w:ascii="Times New Roman" w:eastAsia="Times New Roman" w:hAnsi="Times New Roman" w:cs="Times New Roman"/>
                <w:iCs/>
                <w:sz w:val="24"/>
                <w:szCs w:val="24"/>
                <w:lang w:eastAsia="ru-RU"/>
              </w:rPr>
            </w:pPr>
            <w:proofErr w:type="spellStart"/>
            <w:r>
              <w:rPr>
                <w:rFonts w:ascii="Times New Roman" w:eastAsia="Times New Roman" w:hAnsi="Times New Roman" w:cs="Times New Roman"/>
                <w:iCs/>
                <w:sz w:val="24"/>
                <w:szCs w:val="24"/>
                <w:lang w:eastAsia="ru-RU"/>
              </w:rPr>
              <w:t>Креаг</w:t>
            </w:r>
            <w:proofErr w:type="spellEnd"/>
            <w:r>
              <w:rPr>
                <w:rFonts w:ascii="Times New Roman" w:eastAsia="Times New Roman" w:hAnsi="Times New Roman" w:cs="Times New Roman"/>
                <w:iCs/>
                <w:sz w:val="24"/>
                <w:szCs w:val="24"/>
                <w:lang w:eastAsia="ru-RU"/>
              </w:rPr>
              <w:t xml:space="preserve"> &gt; 1</w:t>
            </w:r>
          </w:p>
        </w:tc>
        <w:tc>
          <w:tcPr>
            <w:tcW w:w="2268" w:type="dxa"/>
            <w:tcBorders>
              <w:top w:val="single" w:sz="4" w:space="0" w:color="auto"/>
              <w:left w:val="single" w:sz="4" w:space="0" w:color="auto"/>
              <w:bottom w:val="single" w:sz="4" w:space="0" w:color="auto"/>
              <w:right w:val="single" w:sz="4" w:space="0" w:color="auto"/>
            </w:tcBorders>
            <w:hideMark/>
          </w:tcPr>
          <w:p w:rsidR="005705CA" w:rsidRDefault="005705CA">
            <w:pPr>
              <w:spacing w:line="276"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Прогрессивные затраты</w:t>
            </w:r>
          </w:p>
        </w:tc>
        <w:tc>
          <w:tcPr>
            <w:tcW w:w="5494" w:type="dxa"/>
            <w:tcBorders>
              <w:top w:val="single" w:sz="4" w:space="0" w:color="auto"/>
              <w:left w:val="single" w:sz="4" w:space="0" w:color="auto"/>
              <w:bottom w:val="single" w:sz="4" w:space="0" w:color="auto"/>
              <w:right w:val="single" w:sz="4" w:space="0" w:color="auto"/>
            </w:tcBorders>
            <w:hideMark/>
          </w:tcPr>
          <w:p w:rsidR="005705CA" w:rsidRDefault="005705CA">
            <w:pPr>
              <w:spacing w:line="276"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Темпы роста этих затрат опережают темпы роста деловой активности организации</w:t>
            </w:r>
          </w:p>
        </w:tc>
      </w:tr>
    </w:tbl>
    <w:p w:rsidR="005705CA" w:rsidRDefault="005705CA" w:rsidP="005705CA">
      <w:pPr>
        <w:spacing w:after="0" w:line="360" w:lineRule="auto"/>
        <w:jc w:val="both"/>
        <w:rPr>
          <w:rFonts w:ascii="Times New Roman" w:eastAsia="Times New Roman" w:hAnsi="Times New Roman" w:cs="Times New Roman"/>
          <w:iCs/>
          <w:sz w:val="24"/>
          <w:szCs w:val="24"/>
          <w:lang w:eastAsia="ru-RU"/>
        </w:rPr>
      </w:pPr>
    </w:p>
    <w:p w:rsidR="00EA6DDA" w:rsidRDefault="00EA6DDA" w:rsidP="00EA6DDA">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lastRenderedPageBreak/>
        <w:t>Очевидно, что для принятия верных управленческих решений наиболее ценной будет информация о переменных затратах. В таком случае анализ этих затрат представляется очень полезным, поскольку дает дополнительную релевантную информацию о причинах их поведения и о возможностях снижения, в отличие от традиционного подхода. Переменные затраты почтамта представлены в таблице 2</w:t>
      </w:r>
      <w:r w:rsidR="00930884">
        <w:rPr>
          <w:rFonts w:ascii="Times New Roman" w:hAnsi="Times New Roman" w:cs="Times New Roman"/>
          <w:sz w:val="28"/>
          <w:szCs w:val="28"/>
        </w:rPr>
        <w:t>6</w:t>
      </w:r>
      <w:r>
        <w:rPr>
          <w:rFonts w:ascii="Times New Roman" w:hAnsi="Times New Roman" w:cs="Times New Roman"/>
          <w:sz w:val="28"/>
          <w:szCs w:val="28"/>
        </w:rPr>
        <w:t>.</w:t>
      </w:r>
    </w:p>
    <w:p w:rsidR="00EA6DDA" w:rsidRDefault="00EA6DDA" w:rsidP="00EA6DDA">
      <w:pPr>
        <w:spacing w:line="360" w:lineRule="auto"/>
        <w:jc w:val="both"/>
        <w:rPr>
          <w:rFonts w:ascii="Times New Roman" w:hAnsi="Times New Roman" w:cs="Times New Roman"/>
          <w:sz w:val="24"/>
          <w:szCs w:val="24"/>
        </w:rPr>
      </w:pPr>
      <w:r>
        <w:rPr>
          <w:rFonts w:ascii="Times New Roman" w:hAnsi="Times New Roman" w:cs="Times New Roman"/>
          <w:sz w:val="24"/>
          <w:szCs w:val="24"/>
        </w:rPr>
        <w:t>Таблица 2</w:t>
      </w:r>
      <w:r w:rsidR="00930884">
        <w:rPr>
          <w:rFonts w:ascii="Times New Roman" w:hAnsi="Times New Roman" w:cs="Times New Roman"/>
          <w:sz w:val="24"/>
          <w:szCs w:val="24"/>
        </w:rPr>
        <w:t>6</w:t>
      </w:r>
      <w:r>
        <w:rPr>
          <w:rFonts w:ascii="Times New Roman" w:hAnsi="Times New Roman" w:cs="Times New Roman"/>
          <w:sz w:val="24"/>
          <w:szCs w:val="24"/>
        </w:rPr>
        <w:t xml:space="preserve"> – Состав переменных затрат почтамта в 2014 году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(руб</w:t>
      </w:r>
      <w:proofErr w:type="gramStart"/>
      <w:r>
        <w:rPr>
          <w:rFonts w:ascii="Times New Roman" w:hAnsi="Times New Roman" w:cs="Times New Roman"/>
          <w:sz w:val="24"/>
          <w:szCs w:val="24"/>
        </w:rPr>
        <w:t>.,%)</w:t>
      </w:r>
      <w:proofErr w:type="gramEnd"/>
    </w:p>
    <w:tbl>
      <w:tblPr>
        <w:tblW w:w="10119" w:type="dxa"/>
        <w:tblInd w:w="-796" w:type="dxa"/>
        <w:tblLook w:val="04A0" w:firstRow="1" w:lastRow="0" w:firstColumn="1" w:lastColumn="0" w:noHBand="0" w:noVBand="1"/>
      </w:tblPr>
      <w:tblGrid>
        <w:gridCol w:w="1541"/>
        <w:gridCol w:w="1109"/>
        <w:gridCol w:w="609"/>
        <w:gridCol w:w="1109"/>
        <w:gridCol w:w="606"/>
        <w:gridCol w:w="1109"/>
        <w:gridCol w:w="606"/>
        <w:gridCol w:w="1109"/>
        <w:gridCol w:w="606"/>
        <w:gridCol w:w="1109"/>
        <w:gridCol w:w="606"/>
      </w:tblGrid>
      <w:tr w:rsidR="00EA6DDA" w:rsidTr="00EA6DDA">
        <w:trPr>
          <w:trHeight w:val="300"/>
        </w:trPr>
        <w:tc>
          <w:tcPr>
            <w:tcW w:w="1541" w:type="dxa"/>
            <w:vMerge w:val="restart"/>
            <w:tcBorders>
              <w:top w:val="single" w:sz="4" w:space="0" w:color="auto"/>
              <w:left w:val="single" w:sz="4" w:space="0" w:color="auto"/>
              <w:bottom w:val="single" w:sz="4" w:space="0" w:color="auto"/>
              <w:right w:val="single" w:sz="4" w:space="0" w:color="auto"/>
            </w:tcBorders>
            <w:noWrap/>
            <w:vAlign w:val="center"/>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Переменные затраты</w:t>
            </w:r>
          </w:p>
        </w:tc>
        <w:tc>
          <w:tcPr>
            <w:tcW w:w="1109" w:type="dxa"/>
            <w:tcBorders>
              <w:top w:val="single" w:sz="4" w:space="0" w:color="auto"/>
              <w:left w:val="nil"/>
              <w:bottom w:val="nil"/>
              <w:right w:val="nil"/>
            </w:tcBorders>
            <w:noWrap/>
            <w:vAlign w:val="bottom"/>
            <w:hideMark/>
          </w:tcPr>
          <w:p w:rsidR="00EA6DDA" w:rsidRDefault="00EA6DD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609" w:type="dxa"/>
            <w:tcBorders>
              <w:top w:val="single" w:sz="4" w:space="0" w:color="auto"/>
              <w:left w:val="nil"/>
              <w:bottom w:val="nil"/>
              <w:right w:val="nil"/>
            </w:tcBorders>
            <w:noWrap/>
            <w:vAlign w:val="bottom"/>
            <w:hideMark/>
          </w:tcPr>
          <w:p w:rsidR="00EA6DDA" w:rsidRDefault="00EA6DD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1109" w:type="dxa"/>
            <w:tcBorders>
              <w:top w:val="single" w:sz="4" w:space="0" w:color="auto"/>
              <w:left w:val="nil"/>
              <w:bottom w:val="nil"/>
              <w:right w:val="nil"/>
            </w:tcBorders>
            <w:noWrap/>
            <w:vAlign w:val="bottom"/>
            <w:hideMark/>
          </w:tcPr>
          <w:p w:rsidR="00EA6DDA" w:rsidRDefault="00EA6DD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1715" w:type="dxa"/>
            <w:gridSpan w:val="2"/>
            <w:tcBorders>
              <w:top w:val="single" w:sz="4" w:space="0" w:color="auto"/>
              <w:left w:val="nil"/>
              <w:bottom w:val="nil"/>
              <w:right w:val="nil"/>
            </w:tcBorders>
            <w:noWrap/>
            <w:vAlign w:val="bottom"/>
            <w:hideMark/>
          </w:tcPr>
          <w:p w:rsidR="00EA6DDA" w:rsidRDefault="00EA6DD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Кварталы</w:t>
            </w:r>
          </w:p>
        </w:tc>
        <w:tc>
          <w:tcPr>
            <w:tcW w:w="606" w:type="dxa"/>
            <w:tcBorders>
              <w:top w:val="single" w:sz="4" w:space="0" w:color="auto"/>
              <w:left w:val="nil"/>
              <w:bottom w:val="nil"/>
              <w:right w:val="nil"/>
            </w:tcBorders>
            <w:noWrap/>
            <w:vAlign w:val="bottom"/>
            <w:hideMark/>
          </w:tcPr>
          <w:p w:rsidR="00EA6DDA" w:rsidRDefault="00EA6DD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1109" w:type="dxa"/>
            <w:tcBorders>
              <w:top w:val="single" w:sz="4" w:space="0" w:color="auto"/>
              <w:left w:val="nil"/>
              <w:bottom w:val="nil"/>
              <w:right w:val="nil"/>
            </w:tcBorders>
            <w:noWrap/>
            <w:vAlign w:val="bottom"/>
            <w:hideMark/>
          </w:tcPr>
          <w:p w:rsidR="00EA6DDA" w:rsidRDefault="00EA6DD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606" w:type="dxa"/>
            <w:tcBorders>
              <w:top w:val="single" w:sz="4" w:space="0" w:color="auto"/>
              <w:left w:val="nil"/>
              <w:bottom w:val="nil"/>
              <w:right w:val="nil"/>
            </w:tcBorders>
            <w:noWrap/>
            <w:vAlign w:val="bottom"/>
            <w:hideMark/>
          </w:tcPr>
          <w:p w:rsidR="00EA6DDA" w:rsidRDefault="00EA6DD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w:t>
            </w:r>
          </w:p>
        </w:tc>
        <w:tc>
          <w:tcPr>
            <w:tcW w:w="1715" w:type="dxa"/>
            <w:gridSpan w:val="2"/>
            <w:tcBorders>
              <w:top w:val="single" w:sz="4" w:space="0" w:color="auto"/>
              <w:left w:val="single" w:sz="4" w:space="0" w:color="auto"/>
              <w:bottom w:val="nil"/>
              <w:right w:val="single" w:sz="4" w:space="0" w:color="000000"/>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Всего затрат</w:t>
            </w:r>
          </w:p>
        </w:tc>
      </w:tr>
      <w:tr w:rsidR="00EA6DDA" w:rsidTr="00EA6DDA">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EA6DDA" w:rsidRDefault="00EA6DDA">
            <w:pPr>
              <w:spacing w:after="0" w:line="240" w:lineRule="auto"/>
              <w:rPr>
                <w:rFonts w:ascii="Times New Roman" w:eastAsia="Times New Roman" w:hAnsi="Times New Roman" w:cs="Times New Roman"/>
                <w:color w:val="000000"/>
                <w:sz w:val="20"/>
                <w:szCs w:val="20"/>
                <w:lang w:eastAsia="ru-RU"/>
              </w:rPr>
            </w:pPr>
          </w:p>
        </w:tc>
        <w:tc>
          <w:tcPr>
            <w:tcW w:w="1718" w:type="dxa"/>
            <w:gridSpan w:val="2"/>
            <w:tcBorders>
              <w:top w:val="single" w:sz="4" w:space="0" w:color="auto"/>
              <w:left w:val="single" w:sz="4" w:space="0" w:color="auto"/>
              <w:bottom w:val="single" w:sz="4" w:space="0" w:color="auto"/>
              <w:right w:val="nil"/>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 квартал</w:t>
            </w:r>
          </w:p>
        </w:tc>
        <w:tc>
          <w:tcPr>
            <w:tcW w:w="1715" w:type="dxa"/>
            <w:gridSpan w:val="2"/>
            <w:tcBorders>
              <w:top w:val="single" w:sz="4" w:space="0" w:color="auto"/>
              <w:left w:val="single" w:sz="4" w:space="0" w:color="auto"/>
              <w:bottom w:val="single" w:sz="4" w:space="0" w:color="auto"/>
              <w:right w:val="nil"/>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 квартал</w:t>
            </w:r>
          </w:p>
        </w:tc>
        <w:tc>
          <w:tcPr>
            <w:tcW w:w="1715" w:type="dxa"/>
            <w:gridSpan w:val="2"/>
            <w:tcBorders>
              <w:top w:val="single" w:sz="4" w:space="0" w:color="auto"/>
              <w:left w:val="single" w:sz="4" w:space="0" w:color="auto"/>
              <w:bottom w:val="single" w:sz="4" w:space="0" w:color="auto"/>
              <w:right w:val="nil"/>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 квартал</w:t>
            </w:r>
          </w:p>
        </w:tc>
        <w:tc>
          <w:tcPr>
            <w:tcW w:w="1715" w:type="dxa"/>
            <w:gridSpan w:val="2"/>
            <w:tcBorders>
              <w:top w:val="single" w:sz="4" w:space="0" w:color="auto"/>
              <w:left w:val="single" w:sz="4" w:space="0" w:color="auto"/>
              <w:bottom w:val="single" w:sz="4" w:space="0" w:color="auto"/>
              <w:right w:val="nil"/>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4 квартал</w:t>
            </w:r>
          </w:p>
        </w:tc>
        <w:tc>
          <w:tcPr>
            <w:tcW w:w="1109" w:type="dxa"/>
            <w:vMerge w:val="restart"/>
            <w:tcBorders>
              <w:top w:val="single" w:sz="4" w:space="0" w:color="auto"/>
              <w:left w:val="single" w:sz="4" w:space="0" w:color="auto"/>
              <w:bottom w:val="single" w:sz="4" w:space="0" w:color="auto"/>
              <w:right w:val="nil"/>
            </w:tcBorders>
            <w:noWrap/>
            <w:vAlign w:val="center"/>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606" w:type="dxa"/>
            <w:vMerge w:val="restart"/>
            <w:tcBorders>
              <w:top w:val="single" w:sz="4" w:space="0" w:color="auto"/>
              <w:left w:val="single" w:sz="4" w:space="0" w:color="auto"/>
              <w:bottom w:val="single" w:sz="4" w:space="0" w:color="auto"/>
              <w:right w:val="single" w:sz="4" w:space="0" w:color="auto"/>
            </w:tcBorders>
            <w:noWrap/>
            <w:vAlign w:val="center"/>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roofErr w:type="gramStart"/>
            <w:r>
              <w:rPr>
                <w:rFonts w:ascii="Times New Roman" w:eastAsia="Times New Roman" w:hAnsi="Times New Roman" w:cs="Times New Roman"/>
                <w:color w:val="000000"/>
                <w:sz w:val="20"/>
                <w:szCs w:val="20"/>
                <w:lang w:eastAsia="ru-RU"/>
              </w:rPr>
              <w:t>.</w:t>
            </w:r>
            <w:proofErr w:type="gramEnd"/>
            <w:r>
              <w:rPr>
                <w:rFonts w:ascii="Times New Roman" w:eastAsia="Times New Roman" w:hAnsi="Times New Roman" w:cs="Times New Roman"/>
                <w:color w:val="000000"/>
                <w:sz w:val="20"/>
                <w:szCs w:val="20"/>
                <w:lang w:eastAsia="ru-RU"/>
              </w:rPr>
              <w:t xml:space="preserve"> </w:t>
            </w:r>
            <w:proofErr w:type="gramStart"/>
            <w:r>
              <w:rPr>
                <w:rFonts w:ascii="Times New Roman" w:eastAsia="Times New Roman" w:hAnsi="Times New Roman" w:cs="Times New Roman"/>
                <w:color w:val="000000"/>
                <w:sz w:val="20"/>
                <w:szCs w:val="20"/>
                <w:lang w:eastAsia="ru-RU"/>
              </w:rPr>
              <w:t>в</w:t>
            </w:r>
            <w:proofErr w:type="gramEnd"/>
            <w:r>
              <w:rPr>
                <w:rFonts w:ascii="Times New Roman" w:eastAsia="Times New Roman" w:hAnsi="Times New Roman" w:cs="Times New Roman"/>
                <w:color w:val="000000"/>
                <w:sz w:val="20"/>
                <w:szCs w:val="20"/>
                <w:lang w:eastAsia="ru-RU"/>
              </w:rPr>
              <w:t>ес</w:t>
            </w:r>
          </w:p>
        </w:tc>
      </w:tr>
      <w:tr w:rsidR="00EA6DDA" w:rsidTr="00EA6DDA">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EA6DDA" w:rsidRDefault="00EA6DDA">
            <w:pPr>
              <w:spacing w:after="0" w:line="240" w:lineRule="auto"/>
              <w:rPr>
                <w:rFonts w:ascii="Times New Roman" w:eastAsia="Times New Roman" w:hAnsi="Times New Roman" w:cs="Times New Roman"/>
                <w:color w:val="000000"/>
                <w:sz w:val="20"/>
                <w:szCs w:val="20"/>
                <w:lang w:eastAsia="ru-RU"/>
              </w:rPr>
            </w:pPr>
          </w:p>
        </w:tc>
        <w:tc>
          <w:tcPr>
            <w:tcW w:w="1109" w:type="dxa"/>
            <w:tcBorders>
              <w:top w:val="nil"/>
              <w:left w:val="nil"/>
              <w:bottom w:val="single" w:sz="4" w:space="0" w:color="auto"/>
              <w:right w:val="single" w:sz="4" w:space="0" w:color="auto"/>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609" w:type="dxa"/>
            <w:tcBorders>
              <w:top w:val="nil"/>
              <w:left w:val="nil"/>
              <w:bottom w:val="single" w:sz="4" w:space="0" w:color="auto"/>
              <w:right w:val="single" w:sz="4" w:space="0" w:color="auto"/>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roofErr w:type="gramStart"/>
            <w:r>
              <w:rPr>
                <w:rFonts w:ascii="Times New Roman" w:eastAsia="Times New Roman" w:hAnsi="Times New Roman" w:cs="Times New Roman"/>
                <w:color w:val="000000"/>
                <w:sz w:val="20"/>
                <w:szCs w:val="20"/>
                <w:lang w:eastAsia="ru-RU"/>
              </w:rPr>
              <w:t>.</w:t>
            </w:r>
            <w:proofErr w:type="gramEnd"/>
            <w:r>
              <w:rPr>
                <w:rFonts w:ascii="Times New Roman" w:eastAsia="Times New Roman" w:hAnsi="Times New Roman" w:cs="Times New Roman"/>
                <w:color w:val="000000"/>
                <w:sz w:val="20"/>
                <w:szCs w:val="20"/>
                <w:lang w:eastAsia="ru-RU"/>
              </w:rPr>
              <w:t xml:space="preserve"> </w:t>
            </w:r>
            <w:proofErr w:type="gramStart"/>
            <w:r>
              <w:rPr>
                <w:rFonts w:ascii="Times New Roman" w:eastAsia="Times New Roman" w:hAnsi="Times New Roman" w:cs="Times New Roman"/>
                <w:color w:val="000000"/>
                <w:sz w:val="20"/>
                <w:szCs w:val="20"/>
                <w:lang w:eastAsia="ru-RU"/>
              </w:rPr>
              <w:t>в</w:t>
            </w:r>
            <w:proofErr w:type="gramEnd"/>
            <w:r>
              <w:rPr>
                <w:rFonts w:ascii="Times New Roman" w:eastAsia="Times New Roman" w:hAnsi="Times New Roman" w:cs="Times New Roman"/>
                <w:color w:val="000000"/>
                <w:sz w:val="20"/>
                <w:szCs w:val="20"/>
                <w:lang w:eastAsia="ru-RU"/>
              </w:rPr>
              <w:t>ес</w:t>
            </w:r>
          </w:p>
        </w:tc>
        <w:tc>
          <w:tcPr>
            <w:tcW w:w="1109" w:type="dxa"/>
            <w:tcBorders>
              <w:top w:val="nil"/>
              <w:left w:val="nil"/>
              <w:bottom w:val="single" w:sz="4" w:space="0" w:color="auto"/>
              <w:right w:val="single" w:sz="4" w:space="0" w:color="auto"/>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606" w:type="dxa"/>
            <w:tcBorders>
              <w:top w:val="nil"/>
              <w:left w:val="nil"/>
              <w:bottom w:val="single" w:sz="4" w:space="0" w:color="auto"/>
              <w:right w:val="single" w:sz="4" w:space="0" w:color="auto"/>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roofErr w:type="gramStart"/>
            <w:r>
              <w:rPr>
                <w:rFonts w:ascii="Times New Roman" w:eastAsia="Times New Roman" w:hAnsi="Times New Roman" w:cs="Times New Roman"/>
                <w:color w:val="000000"/>
                <w:sz w:val="20"/>
                <w:szCs w:val="20"/>
                <w:lang w:eastAsia="ru-RU"/>
              </w:rPr>
              <w:t>.</w:t>
            </w:r>
            <w:proofErr w:type="gramEnd"/>
            <w:r>
              <w:rPr>
                <w:rFonts w:ascii="Times New Roman" w:eastAsia="Times New Roman" w:hAnsi="Times New Roman" w:cs="Times New Roman"/>
                <w:color w:val="000000"/>
                <w:sz w:val="20"/>
                <w:szCs w:val="20"/>
                <w:lang w:eastAsia="ru-RU"/>
              </w:rPr>
              <w:t xml:space="preserve"> </w:t>
            </w:r>
            <w:proofErr w:type="gramStart"/>
            <w:r>
              <w:rPr>
                <w:rFonts w:ascii="Times New Roman" w:eastAsia="Times New Roman" w:hAnsi="Times New Roman" w:cs="Times New Roman"/>
                <w:color w:val="000000"/>
                <w:sz w:val="20"/>
                <w:szCs w:val="20"/>
                <w:lang w:eastAsia="ru-RU"/>
              </w:rPr>
              <w:t>в</w:t>
            </w:r>
            <w:proofErr w:type="gramEnd"/>
            <w:r>
              <w:rPr>
                <w:rFonts w:ascii="Times New Roman" w:eastAsia="Times New Roman" w:hAnsi="Times New Roman" w:cs="Times New Roman"/>
                <w:color w:val="000000"/>
                <w:sz w:val="20"/>
                <w:szCs w:val="20"/>
                <w:lang w:eastAsia="ru-RU"/>
              </w:rPr>
              <w:t>ес</w:t>
            </w:r>
          </w:p>
        </w:tc>
        <w:tc>
          <w:tcPr>
            <w:tcW w:w="1109" w:type="dxa"/>
            <w:tcBorders>
              <w:top w:val="nil"/>
              <w:left w:val="nil"/>
              <w:bottom w:val="single" w:sz="4" w:space="0" w:color="auto"/>
              <w:right w:val="single" w:sz="4" w:space="0" w:color="auto"/>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606" w:type="dxa"/>
            <w:tcBorders>
              <w:top w:val="nil"/>
              <w:left w:val="nil"/>
              <w:bottom w:val="single" w:sz="4" w:space="0" w:color="auto"/>
              <w:right w:val="single" w:sz="4" w:space="0" w:color="auto"/>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roofErr w:type="gramStart"/>
            <w:r>
              <w:rPr>
                <w:rFonts w:ascii="Times New Roman" w:eastAsia="Times New Roman" w:hAnsi="Times New Roman" w:cs="Times New Roman"/>
                <w:color w:val="000000"/>
                <w:sz w:val="20"/>
                <w:szCs w:val="20"/>
                <w:lang w:eastAsia="ru-RU"/>
              </w:rPr>
              <w:t>.</w:t>
            </w:r>
            <w:proofErr w:type="gramEnd"/>
            <w:r>
              <w:rPr>
                <w:rFonts w:ascii="Times New Roman" w:eastAsia="Times New Roman" w:hAnsi="Times New Roman" w:cs="Times New Roman"/>
                <w:color w:val="000000"/>
                <w:sz w:val="20"/>
                <w:szCs w:val="20"/>
                <w:lang w:eastAsia="ru-RU"/>
              </w:rPr>
              <w:t xml:space="preserve"> </w:t>
            </w:r>
            <w:proofErr w:type="gramStart"/>
            <w:r>
              <w:rPr>
                <w:rFonts w:ascii="Times New Roman" w:eastAsia="Times New Roman" w:hAnsi="Times New Roman" w:cs="Times New Roman"/>
                <w:color w:val="000000"/>
                <w:sz w:val="20"/>
                <w:szCs w:val="20"/>
                <w:lang w:eastAsia="ru-RU"/>
              </w:rPr>
              <w:t>в</w:t>
            </w:r>
            <w:proofErr w:type="gramEnd"/>
            <w:r>
              <w:rPr>
                <w:rFonts w:ascii="Times New Roman" w:eastAsia="Times New Roman" w:hAnsi="Times New Roman" w:cs="Times New Roman"/>
                <w:color w:val="000000"/>
                <w:sz w:val="20"/>
                <w:szCs w:val="20"/>
                <w:lang w:eastAsia="ru-RU"/>
              </w:rPr>
              <w:t>ес</w:t>
            </w:r>
          </w:p>
        </w:tc>
        <w:tc>
          <w:tcPr>
            <w:tcW w:w="1109" w:type="dxa"/>
            <w:tcBorders>
              <w:top w:val="nil"/>
              <w:left w:val="nil"/>
              <w:bottom w:val="single" w:sz="4" w:space="0" w:color="auto"/>
              <w:right w:val="single" w:sz="4" w:space="0" w:color="auto"/>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Сумма</w:t>
            </w:r>
          </w:p>
        </w:tc>
        <w:tc>
          <w:tcPr>
            <w:tcW w:w="606" w:type="dxa"/>
            <w:tcBorders>
              <w:top w:val="nil"/>
              <w:left w:val="nil"/>
              <w:bottom w:val="single" w:sz="4" w:space="0" w:color="auto"/>
              <w:right w:val="single" w:sz="4" w:space="0" w:color="auto"/>
            </w:tcBorders>
            <w:noWrap/>
            <w:vAlign w:val="bottom"/>
            <w:hideMark/>
          </w:tcPr>
          <w:p w:rsidR="00EA6DDA" w:rsidRDefault="00EA6DD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Уд</w:t>
            </w:r>
            <w:proofErr w:type="gramStart"/>
            <w:r>
              <w:rPr>
                <w:rFonts w:ascii="Times New Roman" w:eastAsia="Times New Roman" w:hAnsi="Times New Roman" w:cs="Times New Roman"/>
                <w:color w:val="000000"/>
                <w:sz w:val="20"/>
                <w:szCs w:val="20"/>
                <w:lang w:eastAsia="ru-RU"/>
              </w:rPr>
              <w:t>.</w:t>
            </w:r>
            <w:proofErr w:type="gramEnd"/>
            <w:r>
              <w:rPr>
                <w:rFonts w:ascii="Times New Roman" w:eastAsia="Times New Roman" w:hAnsi="Times New Roman" w:cs="Times New Roman"/>
                <w:color w:val="000000"/>
                <w:sz w:val="20"/>
                <w:szCs w:val="20"/>
                <w:lang w:eastAsia="ru-RU"/>
              </w:rPr>
              <w:t xml:space="preserve"> </w:t>
            </w:r>
            <w:proofErr w:type="gramStart"/>
            <w:r>
              <w:rPr>
                <w:rFonts w:ascii="Times New Roman" w:eastAsia="Times New Roman" w:hAnsi="Times New Roman" w:cs="Times New Roman"/>
                <w:color w:val="000000"/>
                <w:sz w:val="20"/>
                <w:szCs w:val="20"/>
                <w:lang w:eastAsia="ru-RU"/>
              </w:rPr>
              <w:t>в</w:t>
            </w:r>
            <w:proofErr w:type="gramEnd"/>
            <w:r>
              <w:rPr>
                <w:rFonts w:ascii="Times New Roman" w:eastAsia="Times New Roman" w:hAnsi="Times New Roman" w:cs="Times New Roman"/>
                <w:color w:val="000000"/>
                <w:sz w:val="20"/>
                <w:szCs w:val="20"/>
                <w:lang w:eastAsia="ru-RU"/>
              </w:rPr>
              <w:t>ес</w:t>
            </w:r>
          </w:p>
        </w:tc>
        <w:tc>
          <w:tcPr>
            <w:tcW w:w="0" w:type="auto"/>
            <w:vMerge/>
            <w:tcBorders>
              <w:top w:val="single" w:sz="4" w:space="0" w:color="auto"/>
              <w:left w:val="single" w:sz="4" w:space="0" w:color="auto"/>
              <w:bottom w:val="single" w:sz="4" w:space="0" w:color="auto"/>
              <w:right w:val="nil"/>
            </w:tcBorders>
            <w:vAlign w:val="center"/>
            <w:hideMark/>
          </w:tcPr>
          <w:p w:rsidR="00EA6DDA" w:rsidRDefault="00EA6DDA">
            <w:pPr>
              <w:spacing w:after="0" w:line="240" w:lineRule="auto"/>
              <w:rPr>
                <w:rFonts w:ascii="Times New Roman" w:eastAsia="Times New Roman" w:hAnsi="Times New Roman" w:cs="Times New Roman"/>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EA6DDA" w:rsidRDefault="00EA6DDA">
            <w:pPr>
              <w:spacing w:after="0" w:line="240" w:lineRule="auto"/>
              <w:rPr>
                <w:rFonts w:ascii="Times New Roman" w:eastAsia="Times New Roman" w:hAnsi="Times New Roman" w:cs="Times New Roman"/>
                <w:color w:val="000000"/>
                <w:sz w:val="20"/>
                <w:szCs w:val="20"/>
                <w:lang w:eastAsia="ru-RU"/>
              </w:rPr>
            </w:pPr>
          </w:p>
        </w:tc>
      </w:tr>
      <w:tr w:rsidR="00EA6DDA" w:rsidTr="00EA6DDA">
        <w:trPr>
          <w:trHeight w:val="300"/>
        </w:trPr>
        <w:tc>
          <w:tcPr>
            <w:tcW w:w="1541" w:type="dxa"/>
            <w:tcBorders>
              <w:top w:val="nil"/>
              <w:left w:val="single" w:sz="4" w:space="0" w:color="auto"/>
              <w:bottom w:val="single" w:sz="4" w:space="0" w:color="auto"/>
              <w:right w:val="single" w:sz="4" w:space="0" w:color="auto"/>
            </w:tcBorders>
            <w:noWrap/>
            <w:vAlign w:val="bottom"/>
            <w:hideMark/>
          </w:tcPr>
          <w:p w:rsidR="00EA6DDA" w:rsidRDefault="00EA6DDA">
            <w:pPr>
              <w:spacing w:after="0" w:line="240" w:lineRule="auto"/>
              <w:rPr>
                <w:rFonts w:ascii="Times New Roman" w:eastAsia="Times New Roman" w:hAnsi="Times New Roman" w:cs="Times New Roman"/>
                <w:color w:val="000000"/>
                <w:sz w:val="20"/>
                <w:szCs w:val="20"/>
                <w:lang w:eastAsia="ru-RU"/>
              </w:rPr>
            </w:pPr>
            <w:proofErr w:type="spellStart"/>
            <w:r>
              <w:rPr>
                <w:rFonts w:ascii="Times New Roman" w:eastAsia="Times New Roman" w:hAnsi="Times New Roman" w:cs="Times New Roman"/>
                <w:color w:val="000000"/>
                <w:sz w:val="20"/>
                <w:szCs w:val="20"/>
                <w:lang w:eastAsia="ru-RU"/>
              </w:rPr>
              <w:t>Дегрессивные</w:t>
            </w:r>
            <w:proofErr w:type="spellEnd"/>
          </w:p>
        </w:tc>
        <w:tc>
          <w:tcPr>
            <w:tcW w:w="1109" w:type="dxa"/>
            <w:tcBorders>
              <w:top w:val="nil"/>
              <w:left w:val="nil"/>
              <w:bottom w:val="single" w:sz="4" w:space="0" w:color="auto"/>
              <w:right w:val="single" w:sz="4" w:space="0" w:color="auto"/>
            </w:tcBorders>
            <w:noWrap/>
            <w:hideMark/>
          </w:tcPr>
          <w:p w:rsidR="00EA6DDA" w:rsidRDefault="00EA6DDA">
            <w:r>
              <w:t>11643938</w:t>
            </w:r>
          </w:p>
        </w:tc>
        <w:tc>
          <w:tcPr>
            <w:tcW w:w="609" w:type="dxa"/>
            <w:tcBorders>
              <w:top w:val="nil"/>
              <w:left w:val="nil"/>
              <w:bottom w:val="single" w:sz="4" w:space="0" w:color="auto"/>
              <w:right w:val="single" w:sz="4" w:space="0" w:color="auto"/>
            </w:tcBorders>
            <w:noWrap/>
            <w:hideMark/>
          </w:tcPr>
          <w:p w:rsidR="00EA6DDA" w:rsidRDefault="00EA6DDA">
            <w:r>
              <w:t>98</w:t>
            </w:r>
          </w:p>
        </w:tc>
        <w:tc>
          <w:tcPr>
            <w:tcW w:w="1109" w:type="dxa"/>
            <w:tcBorders>
              <w:top w:val="nil"/>
              <w:left w:val="nil"/>
              <w:bottom w:val="single" w:sz="4" w:space="0" w:color="auto"/>
              <w:right w:val="single" w:sz="4" w:space="0" w:color="auto"/>
            </w:tcBorders>
            <w:noWrap/>
            <w:hideMark/>
          </w:tcPr>
          <w:p w:rsidR="00EA6DDA" w:rsidRDefault="00EA6DDA">
            <w:r>
              <w:t>14212976</w:t>
            </w:r>
          </w:p>
        </w:tc>
        <w:tc>
          <w:tcPr>
            <w:tcW w:w="606" w:type="dxa"/>
            <w:tcBorders>
              <w:top w:val="nil"/>
              <w:left w:val="nil"/>
              <w:bottom w:val="single" w:sz="4" w:space="0" w:color="auto"/>
              <w:right w:val="single" w:sz="4" w:space="0" w:color="auto"/>
            </w:tcBorders>
            <w:noWrap/>
            <w:hideMark/>
          </w:tcPr>
          <w:p w:rsidR="00EA6DDA" w:rsidRDefault="00EA6DDA">
            <w:r>
              <w:t>94,4</w:t>
            </w:r>
          </w:p>
        </w:tc>
        <w:tc>
          <w:tcPr>
            <w:tcW w:w="1109" w:type="dxa"/>
            <w:tcBorders>
              <w:top w:val="nil"/>
              <w:left w:val="nil"/>
              <w:bottom w:val="single" w:sz="4" w:space="0" w:color="auto"/>
              <w:right w:val="single" w:sz="4" w:space="0" w:color="auto"/>
            </w:tcBorders>
            <w:noWrap/>
            <w:hideMark/>
          </w:tcPr>
          <w:p w:rsidR="00EA6DDA" w:rsidRDefault="00EA6DDA">
            <w:r>
              <w:t>14228994</w:t>
            </w:r>
          </w:p>
        </w:tc>
        <w:tc>
          <w:tcPr>
            <w:tcW w:w="606" w:type="dxa"/>
            <w:tcBorders>
              <w:top w:val="nil"/>
              <w:left w:val="nil"/>
              <w:bottom w:val="single" w:sz="4" w:space="0" w:color="auto"/>
              <w:right w:val="single" w:sz="4" w:space="0" w:color="auto"/>
            </w:tcBorders>
            <w:noWrap/>
            <w:hideMark/>
          </w:tcPr>
          <w:p w:rsidR="00EA6DDA" w:rsidRDefault="00EA6DDA">
            <w:r>
              <w:t>98,6</w:t>
            </w:r>
          </w:p>
        </w:tc>
        <w:tc>
          <w:tcPr>
            <w:tcW w:w="1109" w:type="dxa"/>
            <w:tcBorders>
              <w:top w:val="nil"/>
              <w:left w:val="nil"/>
              <w:bottom w:val="single" w:sz="4" w:space="0" w:color="auto"/>
              <w:right w:val="single" w:sz="4" w:space="0" w:color="auto"/>
            </w:tcBorders>
            <w:noWrap/>
            <w:hideMark/>
          </w:tcPr>
          <w:p w:rsidR="00EA6DDA" w:rsidRDefault="00EA6DDA">
            <w:r>
              <w:t>14395045</w:t>
            </w:r>
          </w:p>
        </w:tc>
        <w:tc>
          <w:tcPr>
            <w:tcW w:w="606" w:type="dxa"/>
            <w:tcBorders>
              <w:top w:val="nil"/>
              <w:left w:val="nil"/>
              <w:bottom w:val="single" w:sz="4" w:space="0" w:color="auto"/>
              <w:right w:val="single" w:sz="4" w:space="0" w:color="auto"/>
            </w:tcBorders>
            <w:noWrap/>
            <w:hideMark/>
          </w:tcPr>
          <w:p w:rsidR="00EA6DDA" w:rsidRDefault="00EA6DDA">
            <w:r>
              <w:t>98,7</w:t>
            </w:r>
          </w:p>
        </w:tc>
        <w:tc>
          <w:tcPr>
            <w:tcW w:w="1109" w:type="dxa"/>
            <w:tcBorders>
              <w:top w:val="nil"/>
              <w:left w:val="nil"/>
              <w:bottom w:val="single" w:sz="4" w:space="0" w:color="auto"/>
              <w:right w:val="single" w:sz="4" w:space="0" w:color="auto"/>
            </w:tcBorders>
            <w:noWrap/>
            <w:hideMark/>
          </w:tcPr>
          <w:p w:rsidR="00EA6DDA" w:rsidRDefault="00EA6DDA">
            <w:r>
              <w:t>54480953</w:t>
            </w:r>
          </w:p>
        </w:tc>
        <w:tc>
          <w:tcPr>
            <w:tcW w:w="606" w:type="dxa"/>
            <w:tcBorders>
              <w:top w:val="nil"/>
              <w:left w:val="nil"/>
              <w:bottom w:val="single" w:sz="4" w:space="0" w:color="auto"/>
              <w:right w:val="single" w:sz="4" w:space="0" w:color="auto"/>
            </w:tcBorders>
            <w:noWrap/>
            <w:hideMark/>
          </w:tcPr>
          <w:p w:rsidR="00EA6DDA" w:rsidRDefault="00EA6DDA">
            <w:r>
              <w:t>97,4</w:t>
            </w:r>
          </w:p>
        </w:tc>
      </w:tr>
      <w:tr w:rsidR="00EA6DDA" w:rsidTr="00EA6DDA">
        <w:trPr>
          <w:trHeight w:val="300"/>
        </w:trPr>
        <w:tc>
          <w:tcPr>
            <w:tcW w:w="1541" w:type="dxa"/>
            <w:tcBorders>
              <w:top w:val="nil"/>
              <w:left w:val="single" w:sz="4" w:space="0" w:color="auto"/>
              <w:bottom w:val="single" w:sz="4" w:space="0" w:color="auto"/>
              <w:right w:val="single" w:sz="4" w:space="0" w:color="auto"/>
            </w:tcBorders>
            <w:noWrap/>
            <w:vAlign w:val="bottom"/>
            <w:hideMark/>
          </w:tcPr>
          <w:p w:rsidR="00EA6DDA" w:rsidRDefault="00EA6DD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Прогрессивные</w:t>
            </w:r>
          </w:p>
        </w:tc>
        <w:tc>
          <w:tcPr>
            <w:tcW w:w="1109" w:type="dxa"/>
            <w:tcBorders>
              <w:top w:val="nil"/>
              <w:left w:val="nil"/>
              <w:bottom w:val="single" w:sz="4" w:space="0" w:color="auto"/>
              <w:right w:val="single" w:sz="4" w:space="0" w:color="auto"/>
            </w:tcBorders>
            <w:noWrap/>
            <w:hideMark/>
          </w:tcPr>
          <w:p w:rsidR="00EA6DDA" w:rsidRDefault="00EA6DDA">
            <w:r>
              <w:t>232909</w:t>
            </w:r>
          </w:p>
        </w:tc>
        <w:tc>
          <w:tcPr>
            <w:tcW w:w="609" w:type="dxa"/>
            <w:tcBorders>
              <w:top w:val="nil"/>
              <w:left w:val="nil"/>
              <w:bottom w:val="single" w:sz="4" w:space="0" w:color="auto"/>
              <w:right w:val="single" w:sz="4" w:space="0" w:color="auto"/>
            </w:tcBorders>
            <w:noWrap/>
            <w:hideMark/>
          </w:tcPr>
          <w:p w:rsidR="00EA6DDA" w:rsidRDefault="00EA6DDA">
            <w:r>
              <w:t>2</w:t>
            </w:r>
          </w:p>
        </w:tc>
        <w:tc>
          <w:tcPr>
            <w:tcW w:w="1109" w:type="dxa"/>
            <w:tcBorders>
              <w:top w:val="nil"/>
              <w:left w:val="nil"/>
              <w:bottom w:val="single" w:sz="4" w:space="0" w:color="auto"/>
              <w:right w:val="single" w:sz="4" w:space="0" w:color="auto"/>
            </w:tcBorders>
            <w:noWrap/>
            <w:hideMark/>
          </w:tcPr>
          <w:p w:rsidR="00EA6DDA" w:rsidRDefault="00EA6DDA">
            <w:r>
              <w:t>851112</w:t>
            </w:r>
          </w:p>
        </w:tc>
        <w:tc>
          <w:tcPr>
            <w:tcW w:w="606" w:type="dxa"/>
            <w:tcBorders>
              <w:top w:val="nil"/>
              <w:left w:val="nil"/>
              <w:bottom w:val="single" w:sz="4" w:space="0" w:color="auto"/>
              <w:right w:val="single" w:sz="4" w:space="0" w:color="auto"/>
            </w:tcBorders>
            <w:noWrap/>
            <w:hideMark/>
          </w:tcPr>
          <w:p w:rsidR="00EA6DDA" w:rsidRDefault="00EA6DDA">
            <w:r>
              <w:t>5,6</w:t>
            </w:r>
          </w:p>
        </w:tc>
        <w:tc>
          <w:tcPr>
            <w:tcW w:w="1109" w:type="dxa"/>
            <w:tcBorders>
              <w:top w:val="nil"/>
              <w:left w:val="nil"/>
              <w:bottom w:val="single" w:sz="4" w:space="0" w:color="auto"/>
              <w:right w:val="single" w:sz="4" w:space="0" w:color="auto"/>
            </w:tcBorders>
            <w:noWrap/>
            <w:hideMark/>
          </w:tcPr>
          <w:p w:rsidR="00EA6DDA" w:rsidRDefault="00EA6DDA">
            <w:r>
              <w:t>200740</w:t>
            </w:r>
          </w:p>
        </w:tc>
        <w:tc>
          <w:tcPr>
            <w:tcW w:w="606" w:type="dxa"/>
            <w:tcBorders>
              <w:top w:val="nil"/>
              <w:left w:val="nil"/>
              <w:bottom w:val="single" w:sz="4" w:space="0" w:color="auto"/>
              <w:right w:val="single" w:sz="4" w:space="0" w:color="auto"/>
            </w:tcBorders>
            <w:noWrap/>
            <w:hideMark/>
          </w:tcPr>
          <w:p w:rsidR="00EA6DDA" w:rsidRDefault="00EA6DDA">
            <w:r>
              <w:t>1,4</w:t>
            </w:r>
          </w:p>
        </w:tc>
        <w:tc>
          <w:tcPr>
            <w:tcW w:w="1109" w:type="dxa"/>
            <w:tcBorders>
              <w:top w:val="nil"/>
              <w:left w:val="nil"/>
              <w:bottom w:val="single" w:sz="4" w:space="0" w:color="auto"/>
              <w:right w:val="single" w:sz="4" w:space="0" w:color="auto"/>
            </w:tcBorders>
            <w:noWrap/>
            <w:hideMark/>
          </w:tcPr>
          <w:p w:rsidR="00EA6DDA" w:rsidRDefault="00EA6DDA">
            <w:r>
              <w:t>194023</w:t>
            </w:r>
          </w:p>
        </w:tc>
        <w:tc>
          <w:tcPr>
            <w:tcW w:w="606" w:type="dxa"/>
            <w:tcBorders>
              <w:top w:val="nil"/>
              <w:left w:val="nil"/>
              <w:bottom w:val="single" w:sz="4" w:space="0" w:color="auto"/>
              <w:right w:val="single" w:sz="4" w:space="0" w:color="auto"/>
            </w:tcBorders>
            <w:noWrap/>
            <w:hideMark/>
          </w:tcPr>
          <w:p w:rsidR="00EA6DDA" w:rsidRDefault="00EA6DDA">
            <w:r>
              <w:t>1,3</w:t>
            </w:r>
          </w:p>
        </w:tc>
        <w:tc>
          <w:tcPr>
            <w:tcW w:w="1109" w:type="dxa"/>
            <w:tcBorders>
              <w:top w:val="nil"/>
              <w:left w:val="nil"/>
              <w:bottom w:val="single" w:sz="4" w:space="0" w:color="auto"/>
              <w:right w:val="single" w:sz="4" w:space="0" w:color="auto"/>
            </w:tcBorders>
            <w:noWrap/>
            <w:hideMark/>
          </w:tcPr>
          <w:p w:rsidR="00EA6DDA" w:rsidRDefault="00EA6DDA">
            <w:r>
              <w:t>1478784</w:t>
            </w:r>
          </w:p>
        </w:tc>
        <w:tc>
          <w:tcPr>
            <w:tcW w:w="606" w:type="dxa"/>
            <w:tcBorders>
              <w:top w:val="nil"/>
              <w:left w:val="nil"/>
              <w:bottom w:val="single" w:sz="4" w:space="0" w:color="auto"/>
              <w:right w:val="single" w:sz="4" w:space="0" w:color="auto"/>
            </w:tcBorders>
            <w:noWrap/>
            <w:hideMark/>
          </w:tcPr>
          <w:p w:rsidR="00EA6DDA" w:rsidRDefault="00EA6DDA">
            <w:r>
              <w:t>2,6</w:t>
            </w:r>
          </w:p>
        </w:tc>
      </w:tr>
      <w:tr w:rsidR="00EA6DDA" w:rsidTr="00EA6DDA">
        <w:trPr>
          <w:trHeight w:val="300"/>
        </w:trPr>
        <w:tc>
          <w:tcPr>
            <w:tcW w:w="1541" w:type="dxa"/>
            <w:tcBorders>
              <w:top w:val="nil"/>
              <w:left w:val="single" w:sz="4" w:space="0" w:color="auto"/>
              <w:bottom w:val="single" w:sz="4" w:space="0" w:color="auto"/>
              <w:right w:val="single" w:sz="4" w:space="0" w:color="auto"/>
            </w:tcBorders>
            <w:noWrap/>
            <w:vAlign w:val="bottom"/>
            <w:hideMark/>
          </w:tcPr>
          <w:p w:rsidR="00EA6DDA" w:rsidRDefault="00EA6DD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1109" w:type="dxa"/>
            <w:tcBorders>
              <w:top w:val="nil"/>
              <w:left w:val="nil"/>
              <w:bottom w:val="single" w:sz="4" w:space="0" w:color="auto"/>
              <w:right w:val="single" w:sz="4" w:space="0" w:color="auto"/>
            </w:tcBorders>
            <w:noWrap/>
            <w:hideMark/>
          </w:tcPr>
          <w:p w:rsidR="00EA6DDA" w:rsidRDefault="00EA6DDA">
            <w:r>
              <w:t>11876847</w:t>
            </w:r>
          </w:p>
        </w:tc>
        <w:tc>
          <w:tcPr>
            <w:tcW w:w="609" w:type="dxa"/>
            <w:tcBorders>
              <w:top w:val="nil"/>
              <w:left w:val="nil"/>
              <w:bottom w:val="single" w:sz="4" w:space="0" w:color="auto"/>
              <w:right w:val="single" w:sz="4" w:space="0" w:color="auto"/>
            </w:tcBorders>
            <w:noWrap/>
            <w:hideMark/>
          </w:tcPr>
          <w:p w:rsidR="00EA6DDA" w:rsidRDefault="00EA6DDA">
            <w:r>
              <w:t>100</w:t>
            </w:r>
          </w:p>
        </w:tc>
        <w:tc>
          <w:tcPr>
            <w:tcW w:w="1109" w:type="dxa"/>
            <w:tcBorders>
              <w:top w:val="nil"/>
              <w:left w:val="nil"/>
              <w:bottom w:val="single" w:sz="4" w:space="0" w:color="auto"/>
              <w:right w:val="single" w:sz="4" w:space="0" w:color="auto"/>
            </w:tcBorders>
            <w:noWrap/>
            <w:hideMark/>
          </w:tcPr>
          <w:p w:rsidR="00EA6DDA" w:rsidRDefault="00EA6DDA">
            <w:r>
              <w:t>15064088</w:t>
            </w:r>
          </w:p>
        </w:tc>
        <w:tc>
          <w:tcPr>
            <w:tcW w:w="606" w:type="dxa"/>
            <w:tcBorders>
              <w:top w:val="nil"/>
              <w:left w:val="nil"/>
              <w:bottom w:val="single" w:sz="4" w:space="0" w:color="auto"/>
              <w:right w:val="single" w:sz="4" w:space="0" w:color="auto"/>
            </w:tcBorders>
            <w:noWrap/>
            <w:hideMark/>
          </w:tcPr>
          <w:p w:rsidR="00EA6DDA" w:rsidRDefault="00EA6DDA">
            <w:r>
              <w:t>100</w:t>
            </w:r>
          </w:p>
        </w:tc>
        <w:tc>
          <w:tcPr>
            <w:tcW w:w="1109" w:type="dxa"/>
            <w:tcBorders>
              <w:top w:val="nil"/>
              <w:left w:val="nil"/>
              <w:bottom w:val="single" w:sz="4" w:space="0" w:color="auto"/>
              <w:right w:val="single" w:sz="4" w:space="0" w:color="auto"/>
            </w:tcBorders>
            <w:noWrap/>
            <w:hideMark/>
          </w:tcPr>
          <w:p w:rsidR="00EA6DDA" w:rsidRDefault="00EA6DDA">
            <w:r>
              <w:t>14429734</w:t>
            </w:r>
          </w:p>
        </w:tc>
        <w:tc>
          <w:tcPr>
            <w:tcW w:w="606" w:type="dxa"/>
            <w:tcBorders>
              <w:top w:val="nil"/>
              <w:left w:val="nil"/>
              <w:bottom w:val="single" w:sz="4" w:space="0" w:color="auto"/>
              <w:right w:val="single" w:sz="4" w:space="0" w:color="auto"/>
            </w:tcBorders>
            <w:noWrap/>
            <w:hideMark/>
          </w:tcPr>
          <w:p w:rsidR="00EA6DDA" w:rsidRDefault="00EA6DDA">
            <w:r>
              <w:t>100</w:t>
            </w:r>
          </w:p>
        </w:tc>
        <w:tc>
          <w:tcPr>
            <w:tcW w:w="1109" w:type="dxa"/>
            <w:tcBorders>
              <w:top w:val="nil"/>
              <w:left w:val="nil"/>
              <w:bottom w:val="single" w:sz="4" w:space="0" w:color="auto"/>
              <w:right w:val="single" w:sz="4" w:space="0" w:color="auto"/>
            </w:tcBorders>
            <w:noWrap/>
            <w:hideMark/>
          </w:tcPr>
          <w:p w:rsidR="00EA6DDA" w:rsidRDefault="00EA6DDA">
            <w:r>
              <w:t>14589068</w:t>
            </w:r>
          </w:p>
        </w:tc>
        <w:tc>
          <w:tcPr>
            <w:tcW w:w="606" w:type="dxa"/>
            <w:tcBorders>
              <w:top w:val="nil"/>
              <w:left w:val="nil"/>
              <w:bottom w:val="single" w:sz="4" w:space="0" w:color="auto"/>
              <w:right w:val="single" w:sz="4" w:space="0" w:color="auto"/>
            </w:tcBorders>
            <w:noWrap/>
            <w:hideMark/>
          </w:tcPr>
          <w:p w:rsidR="00EA6DDA" w:rsidRDefault="00EA6DDA">
            <w:r>
              <w:t>100</w:t>
            </w:r>
          </w:p>
        </w:tc>
        <w:tc>
          <w:tcPr>
            <w:tcW w:w="1109" w:type="dxa"/>
            <w:tcBorders>
              <w:top w:val="nil"/>
              <w:left w:val="nil"/>
              <w:bottom w:val="single" w:sz="4" w:space="0" w:color="auto"/>
              <w:right w:val="single" w:sz="4" w:space="0" w:color="auto"/>
            </w:tcBorders>
            <w:noWrap/>
            <w:hideMark/>
          </w:tcPr>
          <w:p w:rsidR="00EA6DDA" w:rsidRDefault="00EA6DDA">
            <w:r>
              <w:t>55959737</w:t>
            </w:r>
          </w:p>
        </w:tc>
        <w:tc>
          <w:tcPr>
            <w:tcW w:w="606" w:type="dxa"/>
            <w:tcBorders>
              <w:top w:val="nil"/>
              <w:left w:val="nil"/>
              <w:bottom w:val="single" w:sz="4" w:space="0" w:color="auto"/>
              <w:right w:val="single" w:sz="4" w:space="0" w:color="auto"/>
            </w:tcBorders>
            <w:noWrap/>
            <w:hideMark/>
          </w:tcPr>
          <w:p w:rsidR="00EA6DDA" w:rsidRDefault="00EA6DDA">
            <w:r>
              <w:t>100</w:t>
            </w:r>
          </w:p>
        </w:tc>
      </w:tr>
    </w:tbl>
    <w:p w:rsidR="00EA6DDA" w:rsidRDefault="00EA6DDA" w:rsidP="00EA6DDA">
      <w:pPr>
        <w:spacing w:line="360" w:lineRule="auto"/>
        <w:jc w:val="both"/>
        <w:rPr>
          <w:rFonts w:ascii="Times New Roman" w:hAnsi="Times New Roman" w:cs="Times New Roman"/>
          <w:sz w:val="28"/>
          <w:szCs w:val="28"/>
        </w:rPr>
      </w:pPr>
    </w:p>
    <w:p w:rsidR="00930884" w:rsidRDefault="00EA6DDA" w:rsidP="00EA6DDA">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При анализе переменных затрат почтамта (таблица </w:t>
      </w:r>
      <w:r w:rsidR="007D7C61">
        <w:rPr>
          <w:rFonts w:ascii="Times New Roman" w:hAnsi="Times New Roman" w:cs="Times New Roman"/>
          <w:sz w:val="28"/>
          <w:szCs w:val="28"/>
        </w:rPr>
        <w:t>2</w:t>
      </w:r>
      <w:r w:rsidR="00930884">
        <w:rPr>
          <w:rFonts w:ascii="Times New Roman" w:hAnsi="Times New Roman" w:cs="Times New Roman"/>
          <w:sz w:val="28"/>
          <w:szCs w:val="28"/>
        </w:rPr>
        <w:t>6</w:t>
      </w:r>
      <w:r>
        <w:rPr>
          <w:rFonts w:ascii="Times New Roman" w:hAnsi="Times New Roman" w:cs="Times New Roman"/>
          <w:sz w:val="28"/>
          <w:szCs w:val="28"/>
        </w:rPr>
        <w:t xml:space="preserve">) особое внимание следует обратить на переменные прогрессивные затраты, носящие скачкообразный характер: 2%; 5,6%; 1,4%; 1,3% в 1; 2; 3; и 4 кварталах соответственно. Для оптимизации экономии затрат стоит обратить внимание  за счет каких статей происходит такой всплеск (в данном случае расходов на ремонт) и постараться в будущем планировании избежать таких резких скачков, а распределить данные затраты на весь планируемый период равномерно, чтобы в будущем избегать возможных потерь. В целом в структуре условно-переменных затрат преобладают </w:t>
      </w:r>
      <w:proofErr w:type="spellStart"/>
      <w:r>
        <w:rPr>
          <w:rFonts w:ascii="Times New Roman" w:hAnsi="Times New Roman" w:cs="Times New Roman"/>
          <w:sz w:val="28"/>
          <w:szCs w:val="28"/>
        </w:rPr>
        <w:t>дегрессивные</w:t>
      </w:r>
      <w:proofErr w:type="spellEnd"/>
      <w:r>
        <w:rPr>
          <w:rFonts w:ascii="Times New Roman" w:hAnsi="Times New Roman" w:cs="Times New Roman"/>
          <w:sz w:val="28"/>
          <w:szCs w:val="28"/>
        </w:rPr>
        <w:t xml:space="preserve"> – 97,4%, на долю прогрессивных приходится 2,6%. Динамика условно-переменных </w:t>
      </w:r>
      <w:proofErr w:type="spellStart"/>
      <w:r>
        <w:rPr>
          <w:rFonts w:ascii="Times New Roman" w:hAnsi="Times New Roman" w:cs="Times New Roman"/>
          <w:sz w:val="28"/>
          <w:szCs w:val="28"/>
        </w:rPr>
        <w:t>дегрессивных</w:t>
      </w:r>
      <w:proofErr w:type="spellEnd"/>
      <w:r>
        <w:rPr>
          <w:rFonts w:ascii="Times New Roman" w:hAnsi="Times New Roman" w:cs="Times New Roman"/>
          <w:sz w:val="28"/>
          <w:szCs w:val="28"/>
        </w:rPr>
        <w:t xml:space="preserve"> затрат носит положительный характер 98%; 94,4%; 98,6%; 98,7% в 1; 2; 3; и 4 кварталах соответственно, что отражает результативность предпринимаемых почтамтом усилий, связанных с экономией имеющихся ресурсов.</w:t>
      </w:r>
    </w:p>
    <w:p w:rsidR="009A02F7" w:rsidRDefault="009A02F7" w:rsidP="009A02F7">
      <w:pPr>
        <w:spacing w:line="360" w:lineRule="auto"/>
        <w:jc w:val="both"/>
        <w:rPr>
          <w:rFonts w:ascii="Times New Roman" w:hAnsi="Times New Roman" w:cs="Times New Roman"/>
          <w:sz w:val="28"/>
          <w:szCs w:val="28"/>
        </w:rPr>
      </w:pPr>
      <w:r>
        <w:rPr>
          <w:noProof/>
          <w:lang w:eastAsia="ru-RU"/>
        </w:rPr>
        <w:lastRenderedPageBreak/>
        <w:drawing>
          <wp:inline distT="0" distB="0" distL="0" distR="0" wp14:anchorId="411F23D3" wp14:editId="62AE236D">
            <wp:extent cx="5940425" cy="7464408"/>
            <wp:effectExtent l="0" t="0" r="0" b="22860"/>
            <wp:docPr id="50" name="Схема 5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2" r:lo="rId123" r:qs="rId124" r:cs="rId125"/>
              </a:graphicData>
            </a:graphic>
          </wp:inline>
        </w:drawing>
      </w:r>
    </w:p>
    <w:p w:rsidR="009A02F7" w:rsidRDefault="009A02F7" w:rsidP="009A02F7">
      <w:pPr>
        <w:spacing w:after="0" w:line="360" w:lineRule="auto"/>
        <w:jc w:val="center"/>
        <w:rPr>
          <w:rFonts w:ascii="Times New Roman" w:hAnsi="Times New Roman" w:cs="Times New Roman"/>
          <w:sz w:val="28"/>
          <w:szCs w:val="28"/>
        </w:rPr>
      </w:pPr>
      <w:r>
        <w:rPr>
          <w:rFonts w:ascii="Times New Roman" w:eastAsia="Times New Roman" w:hAnsi="Times New Roman" w:cs="Times New Roman"/>
          <w:iCs/>
          <w:sz w:val="28"/>
          <w:szCs w:val="28"/>
          <w:lang w:eastAsia="ru-RU"/>
        </w:rPr>
        <w:t>Рисунок 3</w:t>
      </w:r>
      <w:r w:rsidR="00D30F62">
        <w:rPr>
          <w:rFonts w:ascii="Times New Roman" w:eastAsia="Times New Roman" w:hAnsi="Times New Roman" w:cs="Times New Roman"/>
          <w:iCs/>
          <w:sz w:val="28"/>
          <w:szCs w:val="28"/>
          <w:lang w:eastAsia="ru-RU"/>
        </w:rPr>
        <w:t>4</w:t>
      </w:r>
      <w:r>
        <w:rPr>
          <w:rFonts w:ascii="Times New Roman" w:eastAsia="Times New Roman" w:hAnsi="Times New Roman" w:cs="Times New Roman"/>
          <w:iCs/>
          <w:sz w:val="28"/>
          <w:szCs w:val="28"/>
          <w:lang w:eastAsia="ru-RU"/>
        </w:rPr>
        <w:t xml:space="preserve"> -  Состав  переменных и постоянных затрат </w:t>
      </w:r>
      <w:proofErr w:type="gramStart"/>
      <w:r>
        <w:rPr>
          <w:rFonts w:ascii="Times New Roman" w:eastAsia="Times New Roman" w:hAnsi="Times New Roman" w:cs="Times New Roman"/>
          <w:iCs/>
          <w:sz w:val="28"/>
          <w:szCs w:val="28"/>
          <w:lang w:eastAsia="ru-RU"/>
        </w:rPr>
        <w:t>в</w:t>
      </w:r>
      <w:proofErr w:type="gramEnd"/>
      <w:r>
        <w:rPr>
          <w:rFonts w:ascii="Times New Roman" w:eastAsia="Times New Roman" w:hAnsi="Times New Roman" w:cs="Times New Roman"/>
          <w:iCs/>
          <w:sz w:val="28"/>
          <w:szCs w:val="28"/>
          <w:lang w:eastAsia="ru-RU"/>
        </w:rPr>
        <w:t xml:space="preserve"> </w:t>
      </w:r>
      <w:proofErr w:type="gramStart"/>
      <w:r>
        <w:rPr>
          <w:rFonts w:ascii="Times New Roman" w:eastAsia="Times New Roman" w:hAnsi="Times New Roman" w:cs="Times New Roman"/>
          <w:iCs/>
          <w:sz w:val="28"/>
          <w:szCs w:val="28"/>
          <w:lang w:eastAsia="ru-RU"/>
        </w:rPr>
        <w:t>ОСП</w:t>
      </w:r>
      <w:proofErr w:type="gramEnd"/>
      <w:r>
        <w:rPr>
          <w:rFonts w:ascii="Times New Roman" w:eastAsia="Times New Roman" w:hAnsi="Times New Roman" w:cs="Times New Roman"/>
          <w:iCs/>
          <w:sz w:val="28"/>
          <w:szCs w:val="28"/>
          <w:lang w:eastAsia="ru-RU"/>
        </w:rPr>
        <w:t xml:space="preserve"> Вяземский почтамт в 2014 году</w:t>
      </w:r>
    </w:p>
    <w:p w:rsidR="00EA6DDA" w:rsidRDefault="00930884" w:rsidP="00EA6DDA">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t>С</w:t>
      </w:r>
      <w:r w:rsidR="00EA6DDA">
        <w:rPr>
          <w:rFonts w:ascii="Times New Roman" w:hAnsi="Times New Roman" w:cs="Times New Roman"/>
          <w:sz w:val="28"/>
          <w:szCs w:val="28"/>
        </w:rPr>
        <w:t>труктура прогрессивных условно-переменных затрат представлен</w:t>
      </w:r>
      <w:r w:rsidR="0054144B">
        <w:rPr>
          <w:rFonts w:ascii="Times New Roman" w:hAnsi="Times New Roman" w:cs="Times New Roman"/>
          <w:sz w:val="28"/>
          <w:szCs w:val="28"/>
        </w:rPr>
        <w:t>а</w:t>
      </w:r>
      <w:r w:rsidR="00EA6DDA">
        <w:rPr>
          <w:rFonts w:ascii="Times New Roman" w:hAnsi="Times New Roman" w:cs="Times New Roman"/>
          <w:sz w:val="28"/>
          <w:szCs w:val="28"/>
        </w:rPr>
        <w:t xml:space="preserve"> на рисунк</w:t>
      </w:r>
      <w:r w:rsidR="0054144B">
        <w:rPr>
          <w:rFonts w:ascii="Times New Roman" w:hAnsi="Times New Roman" w:cs="Times New Roman"/>
          <w:sz w:val="28"/>
          <w:szCs w:val="28"/>
        </w:rPr>
        <w:t>е</w:t>
      </w:r>
      <w:r w:rsidR="00EA6DDA">
        <w:rPr>
          <w:rFonts w:ascii="Times New Roman" w:hAnsi="Times New Roman" w:cs="Times New Roman"/>
          <w:sz w:val="28"/>
          <w:szCs w:val="28"/>
        </w:rPr>
        <w:t xml:space="preserve"> </w:t>
      </w:r>
      <w:r>
        <w:rPr>
          <w:rFonts w:ascii="Times New Roman" w:hAnsi="Times New Roman" w:cs="Times New Roman"/>
          <w:sz w:val="28"/>
          <w:szCs w:val="28"/>
        </w:rPr>
        <w:t>3</w:t>
      </w:r>
      <w:r w:rsidR="00D30F62">
        <w:rPr>
          <w:rFonts w:ascii="Times New Roman" w:hAnsi="Times New Roman" w:cs="Times New Roman"/>
          <w:sz w:val="28"/>
          <w:szCs w:val="28"/>
        </w:rPr>
        <w:t>5</w:t>
      </w:r>
      <w:r w:rsidR="00EA6DDA">
        <w:rPr>
          <w:rFonts w:ascii="Times New Roman" w:hAnsi="Times New Roman" w:cs="Times New Roman"/>
          <w:sz w:val="28"/>
          <w:szCs w:val="28"/>
        </w:rPr>
        <w:t>.</w:t>
      </w:r>
    </w:p>
    <w:p w:rsidR="00EA6DDA" w:rsidRDefault="00EA6DDA" w:rsidP="00EA6DDA">
      <w:pPr>
        <w:spacing w:line="360" w:lineRule="auto"/>
        <w:ind w:firstLine="851"/>
        <w:jc w:val="both"/>
        <w:rPr>
          <w:rFonts w:ascii="Times New Roman" w:hAnsi="Times New Roman" w:cs="Times New Roman"/>
          <w:sz w:val="28"/>
          <w:szCs w:val="28"/>
        </w:rPr>
      </w:pPr>
      <w:r>
        <w:rPr>
          <w:noProof/>
          <w:lang w:eastAsia="ru-RU"/>
        </w:rPr>
        <w:lastRenderedPageBreak/>
        <w:drawing>
          <wp:inline distT="0" distB="0" distL="0" distR="0">
            <wp:extent cx="4600575" cy="2771775"/>
            <wp:effectExtent l="0" t="0" r="9525" b="9525"/>
            <wp:docPr id="94" name="Диаграмма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rsidR="00AF240D" w:rsidRDefault="00EA6DDA" w:rsidP="00EA6DDA">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Рисунок </w:t>
      </w:r>
      <w:r w:rsidR="007D7C61">
        <w:rPr>
          <w:rFonts w:ascii="Times New Roman" w:hAnsi="Times New Roman" w:cs="Times New Roman"/>
          <w:sz w:val="28"/>
          <w:szCs w:val="28"/>
        </w:rPr>
        <w:t>3</w:t>
      </w:r>
      <w:r w:rsidR="00D30F62">
        <w:rPr>
          <w:rFonts w:ascii="Times New Roman" w:hAnsi="Times New Roman" w:cs="Times New Roman"/>
          <w:sz w:val="28"/>
          <w:szCs w:val="28"/>
        </w:rPr>
        <w:t>5</w:t>
      </w:r>
      <w:r>
        <w:rPr>
          <w:rFonts w:ascii="Times New Roman" w:hAnsi="Times New Roman" w:cs="Times New Roman"/>
          <w:sz w:val="28"/>
          <w:szCs w:val="28"/>
        </w:rPr>
        <w:t xml:space="preserve"> – Структура переменных затрат почтамта в 2014 году</w:t>
      </w:r>
    </w:p>
    <w:p w:rsidR="00D53244" w:rsidRPr="00EA6DDA" w:rsidRDefault="00D53244" w:rsidP="00EA6DDA">
      <w:pPr>
        <w:spacing w:after="0" w:line="360" w:lineRule="auto"/>
        <w:ind w:firstLine="851"/>
        <w:jc w:val="both"/>
        <w:rPr>
          <w:rFonts w:ascii="Times New Roman" w:eastAsia="Times New Roman" w:hAnsi="Times New Roman" w:cs="Times New Roman"/>
          <w:bCs/>
          <w:iCs/>
          <w:sz w:val="28"/>
          <w:szCs w:val="28"/>
          <w:lang w:eastAsia="ru-RU"/>
        </w:rPr>
      </w:pP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Следует отметить, что для обеспечения снижения себестоимости и повышения прибыльности работы предприятия необходимо, чтобы темпы снижения </w:t>
      </w:r>
      <w:proofErr w:type="spellStart"/>
      <w:r>
        <w:rPr>
          <w:rFonts w:ascii="Times New Roman" w:eastAsia="Times New Roman" w:hAnsi="Times New Roman" w:cs="Times New Roman"/>
          <w:iCs/>
          <w:sz w:val="28"/>
          <w:szCs w:val="28"/>
          <w:lang w:eastAsia="ru-RU"/>
        </w:rPr>
        <w:t>дегрессивных</w:t>
      </w:r>
      <w:proofErr w:type="spellEnd"/>
      <w:r>
        <w:rPr>
          <w:rFonts w:ascii="Times New Roman" w:eastAsia="Times New Roman" w:hAnsi="Times New Roman" w:cs="Times New Roman"/>
          <w:iCs/>
          <w:sz w:val="28"/>
          <w:szCs w:val="28"/>
          <w:lang w:eastAsia="ru-RU"/>
        </w:rPr>
        <w:t xml:space="preserve"> расходов превышали темпы роста прогрессивных и пропорциональных расходов.</w:t>
      </w:r>
    </w:p>
    <w:p w:rsidR="005705CA" w:rsidRDefault="00D53244"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В составлении бюджетов нужно учитывать в планировании наиболее существенные статьи затрат для данной организации. Эта проблема всегда является актуальной еще и в связи с тем, что для каждого отдельного предприятия даже одной сферы деятельности наиболее важными являются разные виды ресурсов.</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Подводя итоги по данной работе на основании вышеизложенного можно сделать выводы о том, что бюджетирование  затрат </w:t>
      </w:r>
      <w:proofErr w:type="gramStart"/>
      <w:r>
        <w:rPr>
          <w:rFonts w:ascii="Times New Roman" w:eastAsia="Times New Roman" w:hAnsi="Times New Roman" w:cs="Times New Roman"/>
          <w:iCs/>
          <w:sz w:val="28"/>
          <w:szCs w:val="28"/>
          <w:lang w:eastAsia="ru-RU"/>
        </w:rPr>
        <w:t>в</w:t>
      </w:r>
      <w:proofErr w:type="gramEnd"/>
      <w:r>
        <w:rPr>
          <w:rFonts w:ascii="Times New Roman" w:eastAsia="Times New Roman" w:hAnsi="Times New Roman" w:cs="Times New Roman"/>
          <w:iCs/>
          <w:sz w:val="28"/>
          <w:szCs w:val="28"/>
          <w:lang w:eastAsia="ru-RU"/>
        </w:rPr>
        <w:t xml:space="preserve"> </w:t>
      </w:r>
      <w:proofErr w:type="gramStart"/>
      <w:r>
        <w:rPr>
          <w:rFonts w:ascii="Times New Roman" w:eastAsia="Times New Roman" w:hAnsi="Times New Roman" w:cs="Times New Roman"/>
          <w:iCs/>
          <w:sz w:val="28"/>
          <w:szCs w:val="28"/>
          <w:lang w:eastAsia="ru-RU"/>
        </w:rPr>
        <w:t>ОСП</w:t>
      </w:r>
      <w:proofErr w:type="gramEnd"/>
      <w:r>
        <w:rPr>
          <w:rFonts w:ascii="Times New Roman" w:eastAsia="Times New Roman" w:hAnsi="Times New Roman" w:cs="Times New Roman"/>
          <w:iCs/>
          <w:sz w:val="28"/>
          <w:szCs w:val="28"/>
          <w:lang w:eastAsia="ru-RU"/>
        </w:rPr>
        <w:t xml:space="preserve"> Вяземский почтамт способствует экономии и </w:t>
      </w:r>
      <w:proofErr w:type="spellStart"/>
      <w:r>
        <w:rPr>
          <w:rFonts w:ascii="Times New Roman" w:eastAsia="Times New Roman" w:hAnsi="Times New Roman" w:cs="Times New Roman"/>
          <w:iCs/>
          <w:sz w:val="28"/>
          <w:szCs w:val="28"/>
          <w:lang w:eastAsia="ru-RU"/>
        </w:rPr>
        <w:t>дисциплинированию</w:t>
      </w:r>
      <w:proofErr w:type="spellEnd"/>
      <w:r>
        <w:rPr>
          <w:rFonts w:ascii="Times New Roman" w:eastAsia="Times New Roman" w:hAnsi="Times New Roman" w:cs="Times New Roman"/>
          <w:iCs/>
          <w:sz w:val="28"/>
          <w:szCs w:val="28"/>
          <w:lang w:eastAsia="ru-RU"/>
        </w:rPr>
        <w:t xml:space="preserve"> всех центров ответственности, а также повышению информационной, мотивационной и координирующей деятельности между подчиненными структурными подразделениями почтамта. Это осуществляется путем использования материальной заинтересованности всех работников в получении положительного результата по итогам  краткосрочного текущего планирования деятельности </w:t>
      </w:r>
      <w:proofErr w:type="gramStart"/>
      <w:r>
        <w:rPr>
          <w:rFonts w:ascii="Times New Roman" w:eastAsia="Times New Roman" w:hAnsi="Times New Roman" w:cs="Times New Roman"/>
          <w:iCs/>
          <w:sz w:val="28"/>
          <w:szCs w:val="28"/>
          <w:lang w:eastAsia="ru-RU"/>
        </w:rPr>
        <w:t>в</w:t>
      </w:r>
      <w:proofErr w:type="gramEnd"/>
      <w:r>
        <w:rPr>
          <w:rFonts w:ascii="Times New Roman" w:eastAsia="Times New Roman" w:hAnsi="Times New Roman" w:cs="Times New Roman"/>
          <w:iCs/>
          <w:sz w:val="28"/>
          <w:szCs w:val="28"/>
          <w:lang w:eastAsia="ru-RU"/>
        </w:rPr>
        <w:t xml:space="preserve"> </w:t>
      </w:r>
      <w:proofErr w:type="gramStart"/>
      <w:r>
        <w:rPr>
          <w:rFonts w:ascii="Times New Roman" w:eastAsia="Times New Roman" w:hAnsi="Times New Roman" w:cs="Times New Roman"/>
          <w:iCs/>
          <w:sz w:val="28"/>
          <w:szCs w:val="28"/>
          <w:lang w:eastAsia="ru-RU"/>
        </w:rPr>
        <w:t>ОСП</w:t>
      </w:r>
      <w:proofErr w:type="gramEnd"/>
      <w:r>
        <w:rPr>
          <w:rFonts w:ascii="Times New Roman" w:eastAsia="Times New Roman" w:hAnsi="Times New Roman" w:cs="Times New Roman"/>
          <w:iCs/>
          <w:sz w:val="28"/>
          <w:szCs w:val="28"/>
          <w:lang w:eastAsia="ru-RU"/>
        </w:rPr>
        <w:t xml:space="preserve"> Вяземский почтамт.</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lastRenderedPageBreak/>
        <w:t>Однако</w:t>
      </w:r>
      <w:proofErr w:type="gramStart"/>
      <w:r>
        <w:rPr>
          <w:rFonts w:ascii="Times New Roman" w:eastAsia="Times New Roman" w:hAnsi="Times New Roman" w:cs="Times New Roman"/>
          <w:iCs/>
          <w:sz w:val="28"/>
          <w:szCs w:val="28"/>
          <w:lang w:eastAsia="ru-RU"/>
        </w:rPr>
        <w:t>,</w:t>
      </w:r>
      <w:proofErr w:type="gramEnd"/>
      <w:r>
        <w:rPr>
          <w:rFonts w:ascii="Times New Roman" w:eastAsia="Times New Roman" w:hAnsi="Times New Roman" w:cs="Times New Roman"/>
          <w:iCs/>
          <w:sz w:val="28"/>
          <w:szCs w:val="28"/>
          <w:lang w:eastAsia="ru-RU"/>
        </w:rPr>
        <w:t xml:space="preserve"> стоит отметить, что действующая модель финансово-экономического управления в настоящее время не способна оперативно и качественно обеспечить необходимую информацию на операционном и консолидированном уровнях управления и характеризуется наличием следующих недостатков:</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w:t>
      </w:r>
      <w:r>
        <w:rPr>
          <w:rFonts w:ascii="Times New Roman" w:eastAsia="Times New Roman" w:hAnsi="Times New Roman" w:cs="Times New Roman"/>
          <w:iCs/>
          <w:sz w:val="28"/>
          <w:szCs w:val="28"/>
          <w:lang w:eastAsia="ru-RU"/>
        </w:rPr>
        <w:tab/>
      </w:r>
      <w:r w:rsidR="00543D74">
        <w:rPr>
          <w:rFonts w:ascii="Times New Roman" w:eastAsia="Times New Roman" w:hAnsi="Times New Roman" w:cs="Times New Roman"/>
          <w:iCs/>
          <w:sz w:val="28"/>
          <w:szCs w:val="28"/>
          <w:lang w:eastAsia="ru-RU"/>
        </w:rPr>
        <w:t>н</w:t>
      </w:r>
      <w:r>
        <w:rPr>
          <w:rFonts w:ascii="Times New Roman" w:eastAsia="Times New Roman" w:hAnsi="Times New Roman" w:cs="Times New Roman"/>
          <w:iCs/>
          <w:sz w:val="28"/>
          <w:szCs w:val="28"/>
          <w:lang w:eastAsia="ru-RU"/>
        </w:rPr>
        <w:t>еполнота формируемых бюджетов. Сегодня на почтамте прорабатывается и анализируется Бюджет доходов и расходов, остальные выпа</w:t>
      </w:r>
      <w:r w:rsidR="00E01159">
        <w:rPr>
          <w:rFonts w:ascii="Times New Roman" w:eastAsia="Times New Roman" w:hAnsi="Times New Roman" w:cs="Times New Roman"/>
          <w:iCs/>
          <w:sz w:val="28"/>
          <w:szCs w:val="28"/>
          <w:lang w:eastAsia="ru-RU"/>
        </w:rPr>
        <w:t>дают из поля зрения руководства;</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w:t>
      </w:r>
      <w:r>
        <w:rPr>
          <w:rFonts w:ascii="Times New Roman" w:eastAsia="Times New Roman" w:hAnsi="Times New Roman" w:cs="Times New Roman"/>
          <w:iCs/>
          <w:sz w:val="28"/>
          <w:szCs w:val="28"/>
          <w:lang w:eastAsia="ru-RU"/>
        </w:rPr>
        <w:tab/>
      </w:r>
      <w:r w:rsidR="00543D74">
        <w:rPr>
          <w:rFonts w:ascii="Times New Roman" w:eastAsia="Times New Roman" w:hAnsi="Times New Roman" w:cs="Times New Roman"/>
          <w:iCs/>
          <w:sz w:val="28"/>
          <w:szCs w:val="28"/>
          <w:lang w:eastAsia="ru-RU"/>
        </w:rPr>
        <w:t>н</w:t>
      </w:r>
      <w:r>
        <w:rPr>
          <w:rFonts w:ascii="Times New Roman" w:eastAsia="Times New Roman" w:hAnsi="Times New Roman" w:cs="Times New Roman"/>
          <w:iCs/>
          <w:sz w:val="28"/>
          <w:szCs w:val="28"/>
          <w:lang w:eastAsia="ru-RU"/>
        </w:rPr>
        <w:t>есогласованность бюджетной системы со стратегическим планированием, оперативным контролем и т.д.</w:t>
      </w:r>
      <w:r w:rsidR="00E01159">
        <w:rPr>
          <w:rFonts w:ascii="Times New Roman" w:eastAsia="Times New Roman" w:hAnsi="Times New Roman" w:cs="Times New Roman"/>
          <w:iCs/>
          <w:sz w:val="28"/>
          <w:szCs w:val="28"/>
          <w:lang w:eastAsia="ru-RU"/>
        </w:rPr>
        <w:t>;</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w:t>
      </w:r>
      <w:r>
        <w:rPr>
          <w:rFonts w:ascii="Times New Roman" w:eastAsia="Times New Roman" w:hAnsi="Times New Roman" w:cs="Times New Roman"/>
          <w:iCs/>
          <w:sz w:val="28"/>
          <w:szCs w:val="28"/>
          <w:lang w:eastAsia="ru-RU"/>
        </w:rPr>
        <w:tab/>
      </w:r>
      <w:r w:rsidR="00543D74">
        <w:rPr>
          <w:rFonts w:ascii="Times New Roman" w:eastAsia="Times New Roman" w:hAnsi="Times New Roman" w:cs="Times New Roman"/>
          <w:iCs/>
          <w:sz w:val="28"/>
          <w:szCs w:val="28"/>
          <w:lang w:eastAsia="ru-RU"/>
        </w:rPr>
        <w:t>у</w:t>
      </w:r>
      <w:r>
        <w:rPr>
          <w:rFonts w:ascii="Times New Roman" w:eastAsia="Times New Roman" w:hAnsi="Times New Roman" w:cs="Times New Roman"/>
          <w:iCs/>
          <w:sz w:val="28"/>
          <w:szCs w:val="28"/>
          <w:lang w:eastAsia="ru-RU"/>
        </w:rPr>
        <w:t>четная политика для целей управленческого учета, статьи бюджетов и принципы признания в управленческом учете фактов хозяйственной деятельности не обеспечивают:</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w:t>
      </w:r>
      <w:r>
        <w:rPr>
          <w:rFonts w:ascii="Times New Roman" w:eastAsia="Times New Roman" w:hAnsi="Times New Roman" w:cs="Times New Roman"/>
          <w:iCs/>
          <w:sz w:val="28"/>
          <w:szCs w:val="28"/>
          <w:lang w:eastAsia="ru-RU"/>
        </w:rPr>
        <w:tab/>
        <w:t>возможность всестороннего анализа планов и отчетов об их исполнении,</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w:t>
      </w:r>
      <w:r>
        <w:rPr>
          <w:rFonts w:ascii="Times New Roman" w:eastAsia="Times New Roman" w:hAnsi="Times New Roman" w:cs="Times New Roman"/>
          <w:iCs/>
          <w:sz w:val="28"/>
          <w:szCs w:val="28"/>
          <w:lang w:eastAsia="ru-RU"/>
        </w:rPr>
        <w:tab/>
        <w:t>получение достоверного фактического результата по видам деятельности, услугам, подразделениям и т.д.</w:t>
      </w:r>
      <w:r w:rsidR="00543D74">
        <w:rPr>
          <w:rFonts w:ascii="Times New Roman" w:eastAsia="Times New Roman" w:hAnsi="Times New Roman" w:cs="Times New Roman"/>
          <w:iCs/>
          <w:sz w:val="28"/>
          <w:szCs w:val="28"/>
          <w:lang w:eastAsia="ru-RU"/>
        </w:rPr>
        <w:t>;</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w:t>
      </w:r>
      <w:r>
        <w:rPr>
          <w:rFonts w:ascii="Times New Roman" w:eastAsia="Times New Roman" w:hAnsi="Times New Roman" w:cs="Times New Roman"/>
          <w:iCs/>
          <w:sz w:val="28"/>
          <w:szCs w:val="28"/>
          <w:lang w:eastAsia="ru-RU"/>
        </w:rPr>
        <w:tab/>
      </w:r>
      <w:r w:rsidR="00543D74">
        <w:rPr>
          <w:rFonts w:ascii="Times New Roman" w:eastAsia="Times New Roman" w:hAnsi="Times New Roman" w:cs="Times New Roman"/>
          <w:iCs/>
          <w:sz w:val="28"/>
          <w:szCs w:val="28"/>
          <w:lang w:eastAsia="ru-RU"/>
        </w:rPr>
        <w:t>о</w:t>
      </w:r>
      <w:r>
        <w:rPr>
          <w:rFonts w:ascii="Times New Roman" w:eastAsia="Times New Roman" w:hAnsi="Times New Roman" w:cs="Times New Roman"/>
          <w:iCs/>
          <w:sz w:val="28"/>
          <w:szCs w:val="28"/>
          <w:lang w:eastAsia="ru-RU"/>
        </w:rPr>
        <w:t>тсутствие адекватной информационной системы для поддержки процессов бюджетирования, ведения управленческого учета и формирования управленческой отчетност</w:t>
      </w:r>
      <w:r w:rsidR="00543D74">
        <w:rPr>
          <w:rFonts w:ascii="Times New Roman" w:eastAsia="Times New Roman" w:hAnsi="Times New Roman" w:cs="Times New Roman"/>
          <w:iCs/>
          <w:sz w:val="28"/>
          <w:szCs w:val="28"/>
          <w:lang w:eastAsia="ru-RU"/>
        </w:rPr>
        <w:t>и на всех уровнях управления;</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w:t>
      </w:r>
      <w:r>
        <w:rPr>
          <w:rFonts w:ascii="Times New Roman" w:eastAsia="Times New Roman" w:hAnsi="Times New Roman" w:cs="Times New Roman"/>
          <w:iCs/>
          <w:sz w:val="28"/>
          <w:szCs w:val="28"/>
          <w:lang w:eastAsia="ru-RU"/>
        </w:rPr>
        <w:tab/>
      </w:r>
      <w:r w:rsidR="00543D74">
        <w:rPr>
          <w:rFonts w:ascii="Times New Roman" w:eastAsia="Times New Roman" w:hAnsi="Times New Roman" w:cs="Times New Roman"/>
          <w:iCs/>
          <w:sz w:val="28"/>
          <w:szCs w:val="28"/>
          <w:lang w:eastAsia="ru-RU"/>
        </w:rPr>
        <w:t>н</w:t>
      </w:r>
      <w:r>
        <w:rPr>
          <w:rFonts w:ascii="Times New Roman" w:eastAsia="Times New Roman" w:hAnsi="Times New Roman" w:cs="Times New Roman"/>
          <w:iCs/>
          <w:sz w:val="28"/>
          <w:szCs w:val="28"/>
          <w:lang w:eastAsia="ru-RU"/>
        </w:rPr>
        <w:t>еравномерность распределения функций формирования консолидированной управленческой о</w:t>
      </w:r>
      <w:r w:rsidR="00E01159">
        <w:rPr>
          <w:rFonts w:ascii="Times New Roman" w:eastAsia="Times New Roman" w:hAnsi="Times New Roman" w:cs="Times New Roman"/>
          <w:iCs/>
          <w:sz w:val="28"/>
          <w:szCs w:val="28"/>
          <w:lang w:eastAsia="ru-RU"/>
        </w:rPr>
        <w:t>тчетности между АУП и филиалами;</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w:t>
      </w:r>
      <w:r>
        <w:rPr>
          <w:rFonts w:ascii="Times New Roman" w:eastAsia="Times New Roman" w:hAnsi="Times New Roman" w:cs="Times New Roman"/>
          <w:iCs/>
          <w:sz w:val="28"/>
          <w:szCs w:val="28"/>
          <w:lang w:eastAsia="ru-RU"/>
        </w:rPr>
        <w:tab/>
      </w:r>
      <w:r w:rsidR="00543D74">
        <w:rPr>
          <w:rFonts w:ascii="Times New Roman" w:eastAsia="Times New Roman" w:hAnsi="Times New Roman" w:cs="Times New Roman"/>
          <w:iCs/>
          <w:sz w:val="28"/>
          <w:szCs w:val="28"/>
          <w:lang w:eastAsia="ru-RU"/>
        </w:rPr>
        <w:t>н</w:t>
      </w:r>
      <w:r>
        <w:rPr>
          <w:rFonts w:ascii="Times New Roman" w:eastAsia="Times New Roman" w:hAnsi="Times New Roman" w:cs="Times New Roman"/>
          <w:iCs/>
          <w:sz w:val="28"/>
          <w:szCs w:val="28"/>
          <w:lang w:eastAsia="ru-RU"/>
        </w:rPr>
        <w:t>есовершенство существующей системы документооборота в области управленческого учета:</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w:t>
      </w:r>
      <w:r>
        <w:rPr>
          <w:rFonts w:ascii="Times New Roman" w:eastAsia="Times New Roman" w:hAnsi="Times New Roman" w:cs="Times New Roman"/>
          <w:iCs/>
          <w:sz w:val="28"/>
          <w:szCs w:val="28"/>
          <w:lang w:eastAsia="ru-RU"/>
        </w:rPr>
        <w:tab/>
        <w:t>дублирование информационных потоков,</w:t>
      </w:r>
    </w:p>
    <w:p w:rsidR="005705CA" w:rsidRDefault="005705CA" w:rsidP="005705CA">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w:t>
      </w:r>
      <w:r>
        <w:rPr>
          <w:rFonts w:ascii="Times New Roman" w:eastAsia="Times New Roman" w:hAnsi="Times New Roman" w:cs="Times New Roman"/>
          <w:iCs/>
          <w:sz w:val="28"/>
          <w:szCs w:val="28"/>
          <w:lang w:eastAsia="ru-RU"/>
        </w:rPr>
        <w:tab/>
        <w:t xml:space="preserve">большое количество </w:t>
      </w:r>
      <w:r w:rsidR="00E01159">
        <w:rPr>
          <w:rFonts w:ascii="Times New Roman" w:eastAsia="Times New Roman" w:hAnsi="Times New Roman" w:cs="Times New Roman"/>
          <w:iCs/>
          <w:sz w:val="28"/>
          <w:szCs w:val="28"/>
          <w:lang w:eastAsia="ru-RU"/>
        </w:rPr>
        <w:t>не автоматизированных процедур;</w:t>
      </w:r>
    </w:p>
    <w:p w:rsidR="00543D74" w:rsidRDefault="005705CA" w:rsidP="00543D7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w:t>
      </w:r>
      <w:r>
        <w:rPr>
          <w:rFonts w:ascii="Times New Roman" w:eastAsia="Times New Roman" w:hAnsi="Times New Roman" w:cs="Times New Roman"/>
          <w:iCs/>
          <w:sz w:val="28"/>
          <w:szCs w:val="28"/>
          <w:lang w:eastAsia="ru-RU"/>
        </w:rPr>
        <w:tab/>
      </w:r>
      <w:r w:rsidR="00543D74">
        <w:rPr>
          <w:rFonts w:ascii="Times New Roman" w:eastAsia="Times New Roman" w:hAnsi="Times New Roman" w:cs="Times New Roman"/>
          <w:iCs/>
          <w:sz w:val="28"/>
          <w:szCs w:val="28"/>
          <w:lang w:eastAsia="ru-RU"/>
        </w:rPr>
        <w:t>р</w:t>
      </w:r>
      <w:r>
        <w:rPr>
          <w:rFonts w:ascii="Times New Roman" w:eastAsia="Times New Roman" w:hAnsi="Times New Roman" w:cs="Times New Roman"/>
          <w:iCs/>
          <w:sz w:val="28"/>
          <w:szCs w:val="28"/>
          <w:lang w:eastAsia="ru-RU"/>
        </w:rPr>
        <w:t>азличная степень автоматизации бухгалтерского и управленч</w:t>
      </w:r>
      <w:r w:rsidR="00E01159">
        <w:rPr>
          <w:rFonts w:ascii="Times New Roman" w:eastAsia="Times New Roman" w:hAnsi="Times New Roman" w:cs="Times New Roman"/>
          <w:iCs/>
          <w:sz w:val="28"/>
          <w:szCs w:val="28"/>
          <w:lang w:eastAsia="ru-RU"/>
        </w:rPr>
        <w:t>еского учета в УФПС и почтамтах;</w:t>
      </w:r>
    </w:p>
    <w:p w:rsidR="005705CA" w:rsidRPr="00543D74" w:rsidRDefault="00543D74" w:rsidP="00543D74">
      <w:pPr>
        <w:pStyle w:val="a5"/>
        <w:numPr>
          <w:ilvl w:val="0"/>
          <w:numId w:val="11"/>
        </w:numPr>
        <w:spacing w:after="0" w:line="360" w:lineRule="auto"/>
        <w:ind w:left="0" w:firstLine="851"/>
        <w:jc w:val="both"/>
        <w:rPr>
          <w:rFonts w:ascii="Times New Roman" w:eastAsia="Times New Roman" w:hAnsi="Times New Roman" w:cs="Times New Roman"/>
          <w:iCs/>
          <w:sz w:val="28"/>
          <w:szCs w:val="28"/>
          <w:lang w:eastAsia="ru-RU"/>
        </w:rPr>
      </w:pPr>
      <w:r w:rsidRPr="00543D74">
        <w:rPr>
          <w:rFonts w:ascii="Times New Roman" w:eastAsia="Times New Roman" w:hAnsi="Times New Roman" w:cs="Times New Roman"/>
          <w:iCs/>
          <w:sz w:val="28"/>
          <w:szCs w:val="28"/>
          <w:lang w:eastAsia="ru-RU"/>
        </w:rPr>
        <w:t>н</w:t>
      </w:r>
      <w:r w:rsidR="005705CA" w:rsidRPr="00543D74">
        <w:rPr>
          <w:rFonts w:ascii="Times New Roman" w:eastAsia="Times New Roman" w:hAnsi="Times New Roman" w:cs="Times New Roman"/>
          <w:iCs/>
          <w:sz w:val="28"/>
          <w:szCs w:val="28"/>
          <w:lang w:eastAsia="ru-RU"/>
        </w:rPr>
        <w:t xml:space="preserve">екомпетентность многих работников  ОПС в сфере </w:t>
      </w:r>
      <w:r>
        <w:rPr>
          <w:rFonts w:ascii="Times New Roman" w:eastAsia="Times New Roman" w:hAnsi="Times New Roman" w:cs="Times New Roman"/>
          <w:iCs/>
          <w:sz w:val="28"/>
          <w:szCs w:val="28"/>
          <w:lang w:eastAsia="ru-RU"/>
        </w:rPr>
        <w:t>к</w:t>
      </w:r>
      <w:r w:rsidR="005705CA" w:rsidRPr="00543D74">
        <w:rPr>
          <w:rFonts w:ascii="Times New Roman" w:eastAsia="Times New Roman" w:hAnsi="Times New Roman" w:cs="Times New Roman"/>
          <w:iCs/>
          <w:sz w:val="28"/>
          <w:szCs w:val="28"/>
          <w:lang w:eastAsia="ru-RU"/>
        </w:rPr>
        <w:t xml:space="preserve">омпьютеризации и автоматизации  при обработке и дальнейшем </w:t>
      </w:r>
      <w:r w:rsidR="005705CA" w:rsidRPr="00543D74">
        <w:rPr>
          <w:rFonts w:ascii="Times New Roman" w:eastAsia="Times New Roman" w:hAnsi="Times New Roman" w:cs="Times New Roman"/>
          <w:iCs/>
          <w:sz w:val="28"/>
          <w:szCs w:val="28"/>
          <w:lang w:eastAsia="ru-RU"/>
        </w:rPr>
        <w:lastRenderedPageBreak/>
        <w:t>предоставлении отчетной информации руководству почтамта,  для контроля и своевременного вмешательства при необходимости в деятельность отделений (особенно актуально для сельских отделений почтовой связи)</w:t>
      </w:r>
      <w:r w:rsidR="009A02F7">
        <w:rPr>
          <w:rFonts w:ascii="Times New Roman" w:eastAsia="Times New Roman" w:hAnsi="Times New Roman" w:cs="Times New Roman"/>
          <w:iCs/>
          <w:sz w:val="28"/>
          <w:szCs w:val="28"/>
          <w:lang w:eastAsia="ru-RU"/>
        </w:rPr>
        <w:t>;</w:t>
      </w:r>
    </w:p>
    <w:p w:rsidR="005705CA" w:rsidRDefault="009A02F7" w:rsidP="009A02F7">
      <w:pPr>
        <w:spacing w:after="0" w:line="360" w:lineRule="auto"/>
        <w:ind w:firstLine="851"/>
        <w:jc w:val="both"/>
        <w:rPr>
          <w:rFonts w:ascii="Times New Roman" w:eastAsia="Times New Roman" w:hAnsi="Times New Roman" w:cs="Times New Roman"/>
          <w:iCs/>
          <w:sz w:val="28"/>
          <w:szCs w:val="28"/>
          <w:lang w:eastAsia="ru-RU"/>
        </w:rPr>
      </w:pPr>
      <w:r w:rsidRPr="009A02F7">
        <w:rPr>
          <w:rFonts w:ascii="Times New Roman" w:eastAsia="Times New Roman" w:hAnsi="Times New Roman" w:cs="Times New Roman"/>
          <w:iCs/>
          <w:sz w:val="28"/>
          <w:szCs w:val="28"/>
          <w:lang w:eastAsia="ru-RU"/>
        </w:rPr>
        <w:t>•</w:t>
      </w:r>
      <w:r w:rsidRPr="009A02F7">
        <w:rPr>
          <w:rFonts w:ascii="Times New Roman" w:eastAsia="Times New Roman" w:hAnsi="Times New Roman" w:cs="Times New Roman"/>
          <w:iCs/>
          <w:sz w:val="28"/>
          <w:szCs w:val="28"/>
          <w:lang w:eastAsia="ru-RU"/>
        </w:rPr>
        <w:tab/>
        <w:t>на почтамте отсутствует специалист по бюджетированию, а экономисты 1 категории не всегда могут справиться с возникшими проблемами в планировании</w:t>
      </w:r>
      <w:r>
        <w:rPr>
          <w:rFonts w:ascii="Times New Roman" w:eastAsia="Times New Roman" w:hAnsi="Times New Roman" w:cs="Times New Roman"/>
          <w:iCs/>
          <w:sz w:val="28"/>
          <w:szCs w:val="28"/>
          <w:lang w:eastAsia="ru-RU"/>
        </w:rPr>
        <w:t>.</w:t>
      </w:r>
    </w:p>
    <w:p w:rsidR="009A02F7" w:rsidRDefault="009A02F7" w:rsidP="009A02F7">
      <w:pPr>
        <w:spacing w:after="0" w:line="360" w:lineRule="auto"/>
        <w:ind w:firstLine="851"/>
        <w:jc w:val="both"/>
        <w:rPr>
          <w:rFonts w:ascii="Times New Roman" w:eastAsia="Times New Roman" w:hAnsi="Times New Roman" w:cs="Times New Roman"/>
          <w:iCs/>
          <w:sz w:val="28"/>
          <w:szCs w:val="28"/>
          <w:lang w:eastAsia="ru-RU"/>
        </w:rPr>
      </w:pPr>
    </w:p>
    <w:p w:rsidR="00F7417C" w:rsidRDefault="00F7417C" w:rsidP="00F7417C">
      <w:pPr>
        <w:ind w:firstLine="851"/>
        <w:jc w:val="center"/>
        <w:rPr>
          <w:rFonts w:ascii="Times New Roman" w:hAnsi="Times New Roman" w:cs="Times New Roman"/>
          <w:b/>
          <w:sz w:val="28"/>
          <w:szCs w:val="28"/>
        </w:rPr>
      </w:pPr>
      <w:r>
        <w:rPr>
          <w:rFonts w:ascii="Times New Roman" w:hAnsi="Times New Roman" w:cs="Times New Roman"/>
          <w:b/>
          <w:sz w:val="28"/>
          <w:szCs w:val="28"/>
        </w:rPr>
        <w:t>2.3 Разработка мероприятий совершенствования порядка бюджетирования</w:t>
      </w:r>
    </w:p>
    <w:p w:rsidR="00F7417C" w:rsidRDefault="00F7417C" w:rsidP="00F7417C">
      <w:pPr>
        <w:spacing w:after="0" w:line="360" w:lineRule="auto"/>
        <w:ind w:firstLine="851"/>
        <w:jc w:val="both"/>
        <w:rPr>
          <w:rFonts w:ascii="Times New Roman" w:hAnsi="Times New Roman" w:cs="Times New Roman"/>
          <w:b/>
          <w:sz w:val="28"/>
          <w:szCs w:val="28"/>
        </w:rPr>
      </w:pPr>
      <w:r>
        <w:rPr>
          <w:rFonts w:ascii="Times New Roman" w:eastAsia="Times New Roman" w:hAnsi="Times New Roman" w:cs="Times New Roman"/>
          <w:iCs/>
          <w:sz w:val="28"/>
          <w:szCs w:val="28"/>
          <w:lang w:eastAsia="ru-RU"/>
        </w:rPr>
        <w:t>Сегодня для поддержки процессов управления и выполнения требований внешней среды руководству ФГУП «Почта России» и его подразделениям нужен постоянный доступ к точной и своевременной информации по финансовому состоянию, операционным результатам, ключевым показателям деятельности и т.д.</w:t>
      </w:r>
    </w:p>
    <w:p w:rsidR="00F7417C" w:rsidRDefault="00F7417C" w:rsidP="00B64A8A">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Основная сложность бюджетного процесса определяется тем, что принятие управленческих решений связано с будущими событиями и необходимостью прогнозирования. </w:t>
      </w:r>
      <w:r w:rsidR="00E211FE">
        <w:rPr>
          <w:rFonts w:ascii="Times New Roman" w:hAnsi="Times New Roman" w:cs="Times New Roman"/>
          <w:sz w:val="28"/>
          <w:szCs w:val="28"/>
        </w:rPr>
        <w:t>О</w:t>
      </w:r>
      <w:r>
        <w:rPr>
          <w:rFonts w:ascii="Times New Roman" w:hAnsi="Times New Roman" w:cs="Times New Roman"/>
          <w:sz w:val="28"/>
          <w:szCs w:val="28"/>
        </w:rPr>
        <w:t xml:space="preserve">шибок </w:t>
      </w:r>
      <w:r w:rsidR="00E211FE">
        <w:rPr>
          <w:rFonts w:ascii="Times New Roman" w:hAnsi="Times New Roman" w:cs="Times New Roman"/>
          <w:sz w:val="28"/>
          <w:szCs w:val="28"/>
        </w:rPr>
        <w:t xml:space="preserve">планирования </w:t>
      </w:r>
      <w:r>
        <w:rPr>
          <w:rFonts w:ascii="Times New Roman" w:hAnsi="Times New Roman" w:cs="Times New Roman"/>
          <w:sz w:val="28"/>
          <w:szCs w:val="28"/>
        </w:rPr>
        <w:t>можно</w:t>
      </w:r>
      <w:r w:rsidR="00E211FE">
        <w:rPr>
          <w:rFonts w:ascii="Times New Roman" w:hAnsi="Times New Roman" w:cs="Times New Roman"/>
          <w:sz w:val="28"/>
          <w:szCs w:val="28"/>
        </w:rPr>
        <w:t xml:space="preserve"> будет </w:t>
      </w:r>
      <w:r>
        <w:rPr>
          <w:rFonts w:ascii="Times New Roman" w:hAnsi="Times New Roman" w:cs="Times New Roman"/>
          <w:sz w:val="28"/>
          <w:szCs w:val="28"/>
        </w:rPr>
        <w:t>избежать, если на почтамте внедр</w:t>
      </w:r>
      <w:r w:rsidR="00526480">
        <w:rPr>
          <w:rFonts w:ascii="Times New Roman" w:hAnsi="Times New Roman" w:cs="Times New Roman"/>
          <w:sz w:val="28"/>
          <w:szCs w:val="28"/>
        </w:rPr>
        <w:t>и</w:t>
      </w:r>
      <w:r>
        <w:rPr>
          <w:rFonts w:ascii="Times New Roman" w:hAnsi="Times New Roman" w:cs="Times New Roman"/>
          <w:sz w:val="28"/>
          <w:szCs w:val="28"/>
        </w:rPr>
        <w:t>ть систему бюджетирования, включающую в себя систему сбалансированных показателей (ССП) и подразумевающую менеджмент качества: процессный подход, постоянное улучшение, измеряемое качество продукта, работ (услуг)</w:t>
      </w:r>
      <w:r w:rsidR="00B727BB">
        <w:rPr>
          <w:rFonts w:ascii="Times New Roman" w:hAnsi="Times New Roman" w:cs="Times New Roman"/>
          <w:sz w:val="28"/>
          <w:szCs w:val="28"/>
        </w:rPr>
        <w:t>.</w:t>
      </w:r>
      <w:r>
        <w:rPr>
          <w:rFonts w:ascii="Times New Roman" w:hAnsi="Times New Roman" w:cs="Times New Roman"/>
          <w:sz w:val="28"/>
          <w:szCs w:val="28"/>
        </w:rPr>
        <w:t xml:space="preserve"> В этом случае ССП добавляет в бюджетирование системный подход к учету показателей, отражающих цели и продуктивность работы </w:t>
      </w:r>
      <w:r w:rsidR="00A36FD1">
        <w:rPr>
          <w:rFonts w:ascii="Times New Roman" w:hAnsi="Times New Roman" w:cs="Times New Roman"/>
          <w:sz w:val="28"/>
          <w:szCs w:val="28"/>
        </w:rPr>
        <w:t>в</w:t>
      </w:r>
      <w:r>
        <w:rPr>
          <w:rFonts w:ascii="Times New Roman" w:hAnsi="Times New Roman" w:cs="Times New Roman"/>
          <w:sz w:val="28"/>
          <w:szCs w:val="28"/>
        </w:rPr>
        <w:t xml:space="preserve"> конкретном </w:t>
      </w:r>
      <w:r w:rsidR="00B64A8A">
        <w:rPr>
          <w:rFonts w:ascii="Times New Roman" w:hAnsi="Times New Roman" w:cs="Times New Roman"/>
          <w:sz w:val="28"/>
          <w:szCs w:val="28"/>
        </w:rPr>
        <w:t>подразделении</w:t>
      </w:r>
      <w:r>
        <w:rPr>
          <w:rFonts w:ascii="Times New Roman" w:hAnsi="Times New Roman" w:cs="Times New Roman"/>
          <w:sz w:val="28"/>
          <w:szCs w:val="28"/>
        </w:rPr>
        <w:t xml:space="preserve">. </w:t>
      </w:r>
    </w:p>
    <w:p w:rsidR="009A02F7" w:rsidRDefault="009A02F7" w:rsidP="009A02F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СПП была разработана в начале 90-х годов американскими учеными Робертом Капланом и </w:t>
      </w:r>
      <w:proofErr w:type="spellStart"/>
      <w:r>
        <w:rPr>
          <w:rFonts w:ascii="Times New Roman" w:hAnsi="Times New Roman" w:cs="Times New Roman"/>
          <w:sz w:val="28"/>
          <w:szCs w:val="28"/>
        </w:rPr>
        <w:t>Девидом</w:t>
      </w:r>
      <w:proofErr w:type="spellEnd"/>
      <w:r>
        <w:rPr>
          <w:rFonts w:ascii="Times New Roman" w:hAnsi="Times New Roman" w:cs="Times New Roman"/>
          <w:sz w:val="28"/>
          <w:szCs w:val="28"/>
        </w:rPr>
        <w:t xml:space="preserve"> Нортоном. «Эта система основана на причинно-следственных связях  между стратегическими целями, отражающими их параметрами и факторами получения планируемых результатов. </w:t>
      </w:r>
    </w:p>
    <w:p w:rsidR="009A02F7" w:rsidRDefault="009A02F7" w:rsidP="00B64A8A">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ССП – инструмент, нацеливающий компанию на стратегию долгосрочного успеха, переводящий виденье компании, ее стратегию в набор </w:t>
      </w:r>
      <w:r>
        <w:rPr>
          <w:rFonts w:ascii="Times New Roman" w:hAnsi="Times New Roman" w:cs="Times New Roman"/>
          <w:sz w:val="28"/>
          <w:szCs w:val="28"/>
        </w:rPr>
        <w:lastRenderedPageBreak/>
        <w:t>сбалансированных показателей, оценивающих критические факторы не только текущего, но и будущего развития организации».[48]</w:t>
      </w:r>
    </w:p>
    <w:p w:rsidR="00A36FD1" w:rsidRDefault="00A36FD1" w:rsidP="00E908B3">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553075" cy="4486275"/>
            <wp:effectExtent l="0" t="0" r="0" b="66675"/>
            <wp:docPr id="2"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8" r:lo="rId129" r:qs="rId130" r:cs="rId131"/>
              </a:graphicData>
            </a:graphic>
          </wp:inline>
        </w:drawing>
      </w:r>
    </w:p>
    <w:p w:rsidR="00F7417C" w:rsidRDefault="00E30035" w:rsidP="00E30035">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D30F62">
        <w:rPr>
          <w:rFonts w:ascii="Times New Roman" w:hAnsi="Times New Roman" w:cs="Times New Roman"/>
          <w:sz w:val="28"/>
          <w:szCs w:val="28"/>
        </w:rPr>
        <w:t>39</w:t>
      </w:r>
      <w:r>
        <w:rPr>
          <w:rFonts w:ascii="Times New Roman" w:hAnsi="Times New Roman" w:cs="Times New Roman"/>
          <w:sz w:val="28"/>
          <w:szCs w:val="28"/>
        </w:rPr>
        <w:t xml:space="preserve"> - Достоинства и недостатки ССП</w:t>
      </w:r>
    </w:p>
    <w:p w:rsidR="00F7417C" w:rsidRPr="00E30035" w:rsidRDefault="00E30035" w:rsidP="00E30035">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Преимущества и недостатки данной системы представлены на рисунке </w:t>
      </w:r>
      <w:r w:rsidR="00D30F62">
        <w:rPr>
          <w:rFonts w:ascii="Times New Roman" w:hAnsi="Times New Roman" w:cs="Times New Roman"/>
          <w:sz w:val="28"/>
          <w:szCs w:val="28"/>
        </w:rPr>
        <w:t>39</w:t>
      </w:r>
      <w:r>
        <w:rPr>
          <w:rFonts w:ascii="Times New Roman" w:hAnsi="Times New Roman" w:cs="Times New Roman"/>
          <w:sz w:val="28"/>
          <w:szCs w:val="28"/>
        </w:rPr>
        <w:t>.</w:t>
      </w:r>
    </w:p>
    <w:p w:rsidR="00F7417C" w:rsidRDefault="00F7417C" w:rsidP="00B64A8A">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Целевые показатели ССП образуют иерархию: от стратегических целей – к </w:t>
      </w:r>
      <w:proofErr w:type="gramStart"/>
      <w:r>
        <w:rPr>
          <w:rFonts w:ascii="Times New Roman" w:hAnsi="Times New Roman" w:cs="Times New Roman"/>
          <w:sz w:val="28"/>
          <w:szCs w:val="28"/>
        </w:rPr>
        <w:t>тактическим</w:t>
      </w:r>
      <w:proofErr w:type="gramEnd"/>
      <w:r>
        <w:rPr>
          <w:rFonts w:ascii="Times New Roman" w:hAnsi="Times New Roman" w:cs="Times New Roman"/>
          <w:sz w:val="28"/>
          <w:szCs w:val="28"/>
        </w:rPr>
        <w:t xml:space="preserve"> и оперативным. Эта иерархия определяет, какие параметры </w:t>
      </w:r>
      <w:proofErr w:type="gramStart"/>
      <w:r>
        <w:rPr>
          <w:rFonts w:ascii="Times New Roman" w:hAnsi="Times New Roman" w:cs="Times New Roman"/>
          <w:sz w:val="28"/>
          <w:szCs w:val="28"/>
        </w:rPr>
        <w:t>будут контролироваться и по отношению к каким нормам</w:t>
      </w:r>
      <w:proofErr w:type="gramEnd"/>
      <w:r>
        <w:rPr>
          <w:rFonts w:ascii="Times New Roman" w:hAnsi="Times New Roman" w:cs="Times New Roman"/>
          <w:sz w:val="28"/>
          <w:szCs w:val="28"/>
        </w:rPr>
        <w:t xml:space="preserve">  будет выполняться сравнение показателей. </w:t>
      </w:r>
    </w:p>
    <w:p w:rsidR="00F7417C" w:rsidRDefault="00F7417C" w:rsidP="00B64A8A">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Система планируемых показателей (СПП) почтамта должна представл</w:t>
      </w:r>
      <w:r w:rsidR="0049474D">
        <w:rPr>
          <w:rFonts w:ascii="Times New Roman" w:hAnsi="Times New Roman" w:cs="Times New Roman"/>
          <w:sz w:val="28"/>
          <w:szCs w:val="28"/>
        </w:rPr>
        <w:t>ять</w:t>
      </w:r>
      <w:r>
        <w:rPr>
          <w:rFonts w:ascii="Times New Roman" w:hAnsi="Times New Roman" w:cs="Times New Roman"/>
          <w:sz w:val="28"/>
          <w:szCs w:val="28"/>
        </w:rPr>
        <w:t xml:space="preserve"> стратегически</w:t>
      </w:r>
      <w:r w:rsidR="0049474D">
        <w:rPr>
          <w:rFonts w:ascii="Times New Roman" w:hAnsi="Times New Roman" w:cs="Times New Roman"/>
          <w:sz w:val="28"/>
          <w:szCs w:val="28"/>
        </w:rPr>
        <w:t>е</w:t>
      </w:r>
      <w:r>
        <w:rPr>
          <w:rFonts w:ascii="Times New Roman" w:hAnsi="Times New Roman" w:cs="Times New Roman"/>
          <w:sz w:val="28"/>
          <w:szCs w:val="28"/>
        </w:rPr>
        <w:t xml:space="preserve"> и тактически</w:t>
      </w:r>
      <w:r w:rsidR="0049474D">
        <w:rPr>
          <w:rFonts w:ascii="Times New Roman" w:hAnsi="Times New Roman" w:cs="Times New Roman"/>
          <w:sz w:val="28"/>
          <w:szCs w:val="28"/>
        </w:rPr>
        <w:t>е</w:t>
      </w:r>
      <w:r>
        <w:rPr>
          <w:rFonts w:ascii="Times New Roman" w:hAnsi="Times New Roman" w:cs="Times New Roman"/>
          <w:sz w:val="28"/>
          <w:szCs w:val="28"/>
        </w:rPr>
        <w:t xml:space="preserve"> цел</w:t>
      </w:r>
      <w:r w:rsidR="0049474D">
        <w:rPr>
          <w:rFonts w:ascii="Times New Roman" w:hAnsi="Times New Roman" w:cs="Times New Roman"/>
          <w:sz w:val="28"/>
          <w:szCs w:val="28"/>
        </w:rPr>
        <w:t>и</w:t>
      </w:r>
      <w:r>
        <w:rPr>
          <w:rFonts w:ascii="Times New Roman" w:hAnsi="Times New Roman" w:cs="Times New Roman"/>
          <w:sz w:val="28"/>
          <w:szCs w:val="28"/>
        </w:rPr>
        <w:t xml:space="preserve"> подразделения в измеряемом и понятном для руководителей ОПС виде. СПП почтамта условно разбивается на два сегмента: финансовые и натуральные показатели.</w:t>
      </w:r>
    </w:p>
    <w:p w:rsidR="009A02F7" w:rsidRDefault="00F7417C" w:rsidP="009A02F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lastRenderedPageBreak/>
        <w:t>В натуральных показателях можно планировать реализацию товаров общего потребления в отделениях почтовой связи и специфической почтовой продукции (марок, конвертов, посылочной тары и т.п.) По данным показателям можно прогнозировать оптимальные заказы на производство и поступление от поставщиков в организацию почтовой продукции для  ускорения оборота ее реализации и избежание необоснованных потерь от порчи при длительном хранении на складе невостребованных ее видов (например, посылочных коробок больших размеров).</w:t>
      </w:r>
      <w:r w:rsidR="009A02F7">
        <w:rPr>
          <w:rFonts w:ascii="Times New Roman" w:hAnsi="Times New Roman" w:cs="Times New Roman"/>
          <w:sz w:val="28"/>
          <w:szCs w:val="28"/>
        </w:rPr>
        <w:t xml:space="preserve"> </w:t>
      </w:r>
      <w:r w:rsidR="00E77904">
        <w:rPr>
          <w:rFonts w:ascii="Times New Roman" w:hAnsi="Times New Roman" w:cs="Times New Roman"/>
          <w:sz w:val="28"/>
          <w:szCs w:val="28"/>
        </w:rPr>
        <w:t>Система планируемых показателей Вяземского почтамта представлена в таблице 2</w:t>
      </w:r>
      <w:r w:rsidR="00FA5E59">
        <w:rPr>
          <w:rFonts w:ascii="Times New Roman" w:hAnsi="Times New Roman" w:cs="Times New Roman"/>
          <w:sz w:val="28"/>
          <w:szCs w:val="28"/>
        </w:rPr>
        <w:t>7.</w:t>
      </w:r>
    </w:p>
    <w:p w:rsidR="00E77904" w:rsidRPr="00E77904" w:rsidRDefault="00E77904" w:rsidP="009A02F7">
      <w:pPr>
        <w:spacing w:line="360" w:lineRule="auto"/>
        <w:ind w:firstLine="851"/>
        <w:jc w:val="both"/>
        <w:rPr>
          <w:rFonts w:ascii="Times New Roman" w:hAnsi="Times New Roman" w:cs="Times New Roman"/>
          <w:sz w:val="24"/>
          <w:szCs w:val="24"/>
        </w:rPr>
      </w:pPr>
      <w:r>
        <w:rPr>
          <w:rFonts w:ascii="Times New Roman" w:hAnsi="Times New Roman" w:cs="Times New Roman"/>
          <w:sz w:val="24"/>
          <w:szCs w:val="24"/>
        </w:rPr>
        <w:t>Таблица 2</w:t>
      </w:r>
      <w:r w:rsidR="00FA5E59">
        <w:rPr>
          <w:rFonts w:ascii="Times New Roman" w:hAnsi="Times New Roman" w:cs="Times New Roman"/>
          <w:sz w:val="24"/>
          <w:szCs w:val="24"/>
        </w:rPr>
        <w:t>7</w:t>
      </w:r>
      <w:r>
        <w:rPr>
          <w:rFonts w:ascii="Times New Roman" w:hAnsi="Times New Roman" w:cs="Times New Roman"/>
          <w:sz w:val="24"/>
          <w:szCs w:val="24"/>
        </w:rPr>
        <w:t xml:space="preserve"> – СПП ОСП Вяземский почтамт</w:t>
      </w:r>
    </w:p>
    <w:tbl>
      <w:tblPr>
        <w:tblStyle w:val="a9"/>
        <w:tblW w:w="0" w:type="auto"/>
        <w:tblLook w:val="04A0" w:firstRow="1" w:lastRow="0" w:firstColumn="1" w:lastColumn="0" w:noHBand="0" w:noVBand="1"/>
      </w:tblPr>
      <w:tblGrid>
        <w:gridCol w:w="3056"/>
        <w:gridCol w:w="3065"/>
        <w:gridCol w:w="3450"/>
      </w:tblGrid>
      <w:tr w:rsidR="00F7417C" w:rsidTr="00F7417C">
        <w:tc>
          <w:tcPr>
            <w:tcW w:w="3056" w:type="dxa"/>
            <w:tcBorders>
              <w:top w:val="single" w:sz="4" w:space="0" w:color="auto"/>
              <w:left w:val="single" w:sz="4" w:space="0" w:color="auto"/>
              <w:bottom w:val="single" w:sz="4" w:space="0" w:color="auto"/>
              <w:right w:val="single" w:sz="4" w:space="0" w:color="auto"/>
            </w:tcBorders>
            <w:hideMark/>
          </w:tcPr>
          <w:p w:rsidR="00F7417C" w:rsidRPr="00E77904" w:rsidRDefault="00F7417C">
            <w:pPr>
              <w:spacing w:line="276" w:lineRule="auto"/>
              <w:jc w:val="center"/>
              <w:rPr>
                <w:rFonts w:ascii="Times New Roman" w:hAnsi="Times New Roman" w:cs="Times New Roman"/>
                <w:b/>
                <w:sz w:val="24"/>
                <w:szCs w:val="24"/>
              </w:rPr>
            </w:pPr>
            <w:r w:rsidRPr="00E77904">
              <w:rPr>
                <w:rFonts w:ascii="Times New Roman" w:hAnsi="Times New Roman" w:cs="Times New Roman"/>
                <w:b/>
                <w:sz w:val="24"/>
                <w:szCs w:val="24"/>
              </w:rPr>
              <w:t>Виды деятельности  и объекты почтамта</w:t>
            </w:r>
          </w:p>
        </w:tc>
        <w:tc>
          <w:tcPr>
            <w:tcW w:w="3065" w:type="dxa"/>
            <w:tcBorders>
              <w:top w:val="single" w:sz="4" w:space="0" w:color="auto"/>
              <w:left w:val="single" w:sz="4" w:space="0" w:color="auto"/>
              <w:bottom w:val="single" w:sz="4" w:space="0" w:color="auto"/>
              <w:right w:val="single" w:sz="4" w:space="0" w:color="auto"/>
            </w:tcBorders>
            <w:hideMark/>
          </w:tcPr>
          <w:p w:rsidR="00F7417C" w:rsidRPr="00E77904" w:rsidRDefault="00F7417C">
            <w:pPr>
              <w:spacing w:line="276" w:lineRule="auto"/>
              <w:jc w:val="center"/>
              <w:rPr>
                <w:rFonts w:ascii="Times New Roman" w:hAnsi="Times New Roman" w:cs="Times New Roman"/>
                <w:b/>
                <w:sz w:val="24"/>
                <w:szCs w:val="24"/>
              </w:rPr>
            </w:pPr>
            <w:r w:rsidRPr="00E77904">
              <w:rPr>
                <w:rFonts w:ascii="Times New Roman" w:hAnsi="Times New Roman" w:cs="Times New Roman"/>
                <w:b/>
                <w:sz w:val="24"/>
                <w:szCs w:val="24"/>
              </w:rPr>
              <w:t>Стратегия развития</w:t>
            </w:r>
          </w:p>
        </w:tc>
        <w:tc>
          <w:tcPr>
            <w:tcW w:w="3450" w:type="dxa"/>
            <w:tcBorders>
              <w:top w:val="single" w:sz="4" w:space="0" w:color="auto"/>
              <w:left w:val="single" w:sz="4" w:space="0" w:color="auto"/>
              <w:bottom w:val="single" w:sz="4" w:space="0" w:color="auto"/>
              <w:right w:val="single" w:sz="4" w:space="0" w:color="auto"/>
            </w:tcBorders>
            <w:hideMark/>
          </w:tcPr>
          <w:p w:rsidR="00F7417C" w:rsidRPr="00E77904" w:rsidRDefault="00F7417C">
            <w:pPr>
              <w:spacing w:line="276" w:lineRule="auto"/>
              <w:jc w:val="center"/>
              <w:rPr>
                <w:rFonts w:ascii="Times New Roman" w:hAnsi="Times New Roman" w:cs="Times New Roman"/>
                <w:b/>
                <w:sz w:val="24"/>
                <w:szCs w:val="24"/>
              </w:rPr>
            </w:pPr>
            <w:r w:rsidRPr="00E77904">
              <w:rPr>
                <w:rFonts w:ascii="Times New Roman" w:hAnsi="Times New Roman" w:cs="Times New Roman"/>
                <w:b/>
                <w:sz w:val="24"/>
                <w:szCs w:val="24"/>
              </w:rPr>
              <w:t>Показатели</w:t>
            </w:r>
          </w:p>
        </w:tc>
      </w:tr>
      <w:tr w:rsidR="00F7417C" w:rsidTr="00F7417C">
        <w:trPr>
          <w:trHeight w:val="135"/>
        </w:trPr>
        <w:tc>
          <w:tcPr>
            <w:tcW w:w="3056" w:type="dxa"/>
            <w:vMerge w:val="restart"/>
            <w:tcBorders>
              <w:top w:val="single" w:sz="4" w:space="0" w:color="auto"/>
              <w:left w:val="single" w:sz="4" w:space="0" w:color="auto"/>
              <w:bottom w:val="single" w:sz="4" w:space="0" w:color="auto"/>
              <w:right w:val="single" w:sz="4" w:space="0" w:color="auto"/>
            </w:tcBorders>
          </w:tcPr>
          <w:p w:rsidR="00F7417C" w:rsidRDefault="00F7417C">
            <w:pPr>
              <w:jc w:val="center"/>
              <w:rPr>
                <w:rFonts w:ascii="Times New Roman" w:hAnsi="Times New Roman" w:cs="Times New Roman"/>
                <w:sz w:val="24"/>
                <w:szCs w:val="24"/>
              </w:rPr>
            </w:pPr>
          </w:p>
          <w:p w:rsidR="00F7417C" w:rsidRDefault="00F7417C">
            <w:pPr>
              <w:jc w:val="center"/>
              <w:rPr>
                <w:rFonts w:ascii="Times New Roman" w:hAnsi="Times New Roman" w:cs="Times New Roman"/>
                <w:sz w:val="24"/>
                <w:szCs w:val="24"/>
              </w:rPr>
            </w:pPr>
          </w:p>
          <w:p w:rsidR="00F7417C" w:rsidRDefault="00F7417C">
            <w:pPr>
              <w:spacing w:line="276" w:lineRule="auto"/>
              <w:jc w:val="center"/>
              <w:rPr>
                <w:rFonts w:ascii="Times New Roman" w:hAnsi="Times New Roman" w:cs="Times New Roman"/>
                <w:sz w:val="24"/>
                <w:szCs w:val="24"/>
              </w:rPr>
            </w:pPr>
            <w:r>
              <w:rPr>
                <w:rFonts w:ascii="Times New Roman" w:hAnsi="Times New Roman" w:cs="Times New Roman"/>
                <w:sz w:val="24"/>
                <w:szCs w:val="24"/>
              </w:rPr>
              <w:t>Клиенты</w:t>
            </w:r>
          </w:p>
        </w:tc>
        <w:tc>
          <w:tcPr>
            <w:tcW w:w="3065" w:type="dxa"/>
            <w:vMerge w:val="restart"/>
            <w:tcBorders>
              <w:top w:val="single" w:sz="4" w:space="0" w:color="auto"/>
              <w:left w:val="single" w:sz="4" w:space="0" w:color="auto"/>
              <w:bottom w:val="single" w:sz="4" w:space="0" w:color="auto"/>
              <w:right w:val="single" w:sz="4" w:space="0" w:color="auto"/>
            </w:tcBorders>
          </w:tcPr>
          <w:p w:rsidR="00F7417C" w:rsidRDefault="00F7417C">
            <w:pPr>
              <w:jc w:val="center"/>
              <w:rPr>
                <w:rFonts w:ascii="Times New Roman" w:hAnsi="Times New Roman" w:cs="Times New Roman"/>
                <w:sz w:val="24"/>
                <w:szCs w:val="24"/>
              </w:rPr>
            </w:pPr>
          </w:p>
          <w:p w:rsidR="00F7417C" w:rsidRDefault="00F7417C">
            <w:pPr>
              <w:spacing w:line="276" w:lineRule="auto"/>
              <w:jc w:val="center"/>
              <w:rPr>
                <w:rFonts w:ascii="Times New Roman" w:hAnsi="Times New Roman" w:cs="Times New Roman"/>
                <w:sz w:val="24"/>
                <w:szCs w:val="24"/>
              </w:rPr>
            </w:pPr>
            <w:r>
              <w:rPr>
                <w:rFonts w:ascii="Times New Roman" w:hAnsi="Times New Roman" w:cs="Times New Roman"/>
                <w:sz w:val="24"/>
                <w:szCs w:val="24"/>
              </w:rPr>
              <w:t>Качество обслуживания</w:t>
            </w:r>
          </w:p>
        </w:tc>
        <w:tc>
          <w:tcPr>
            <w:tcW w:w="3450" w:type="dxa"/>
            <w:tcBorders>
              <w:top w:val="single" w:sz="4" w:space="0" w:color="auto"/>
              <w:left w:val="single" w:sz="4" w:space="0" w:color="auto"/>
              <w:bottom w:val="single" w:sz="4" w:space="0" w:color="auto"/>
              <w:right w:val="single" w:sz="4" w:space="0" w:color="auto"/>
            </w:tcBorders>
            <w:hideMark/>
          </w:tcPr>
          <w:p w:rsidR="00F7417C" w:rsidRDefault="00F7417C">
            <w:pPr>
              <w:spacing w:line="276" w:lineRule="auto"/>
              <w:jc w:val="center"/>
              <w:rPr>
                <w:rFonts w:ascii="Times New Roman" w:hAnsi="Times New Roman" w:cs="Times New Roman"/>
                <w:sz w:val="24"/>
                <w:szCs w:val="24"/>
              </w:rPr>
            </w:pPr>
            <w:r>
              <w:rPr>
                <w:rFonts w:ascii="Times New Roman" w:hAnsi="Times New Roman" w:cs="Times New Roman"/>
                <w:sz w:val="24"/>
                <w:szCs w:val="24"/>
              </w:rPr>
              <w:t>Уровень качества обслуживания по опросу потребителей</w:t>
            </w:r>
          </w:p>
        </w:tc>
      </w:tr>
      <w:tr w:rsidR="00F7417C" w:rsidTr="00F7417C">
        <w:trPr>
          <w:trHeight w:val="135"/>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417C" w:rsidRDefault="00F7417C">
            <w:pPr>
              <w:rPr>
                <w:rFonts w:ascii="Times New Roman"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417C" w:rsidRDefault="00F7417C">
            <w:pPr>
              <w:rPr>
                <w:rFonts w:ascii="Times New Roman" w:hAnsi="Times New Roman" w:cs="Times New Roman"/>
                <w:sz w:val="24"/>
                <w:szCs w:val="24"/>
              </w:rPr>
            </w:pPr>
          </w:p>
        </w:tc>
        <w:tc>
          <w:tcPr>
            <w:tcW w:w="3450" w:type="dxa"/>
            <w:tcBorders>
              <w:top w:val="single" w:sz="4" w:space="0" w:color="auto"/>
              <w:left w:val="single" w:sz="4" w:space="0" w:color="auto"/>
              <w:bottom w:val="single" w:sz="4" w:space="0" w:color="auto"/>
              <w:right w:val="single" w:sz="4" w:space="0" w:color="auto"/>
            </w:tcBorders>
            <w:hideMark/>
          </w:tcPr>
          <w:p w:rsidR="00F7417C" w:rsidRDefault="00F7417C">
            <w:pPr>
              <w:spacing w:line="276" w:lineRule="auto"/>
              <w:jc w:val="center"/>
              <w:rPr>
                <w:rFonts w:ascii="Times New Roman" w:hAnsi="Times New Roman" w:cs="Times New Roman"/>
                <w:sz w:val="24"/>
                <w:szCs w:val="24"/>
              </w:rPr>
            </w:pPr>
            <w:r>
              <w:rPr>
                <w:rFonts w:ascii="Times New Roman" w:hAnsi="Times New Roman" w:cs="Times New Roman"/>
                <w:sz w:val="24"/>
                <w:szCs w:val="24"/>
              </w:rPr>
              <w:t>Количество  жалоб</w:t>
            </w:r>
          </w:p>
        </w:tc>
      </w:tr>
      <w:tr w:rsidR="00F7417C" w:rsidTr="00F7417C">
        <w:tc>
          <w:tcPr>
            <w:tcW w:w="0" w:type="auto"/>
            <w:vMerge/>
            <w:tcBorders>
              <w:top w:val="single" w:sz="4" w:space="0" w:color="auto"/>
              <w:left w:val="single" w:sz="4" w:space="0" w:color="auto"/>
              <w:bottom w:val="single" w:sz="4" w:space="0" w:color="auto"/>
              <w:right w:val="single" w:sz="4" w:space="0" w:color="auto"/>
            </w:tcBorders>
            <w:vAlign w:val="center"/>
            <w:hideMark/>
          </w:tcPr>
          <w:p w:rsidR="00F7417C" w:rsidRDefault="00F7417C">
            <w:pPr>
              <w:rPr>
                <w:rFonts w:ascii="Times New Roman" w:hAnsi="Times New Roman" w:cs="Times New Roman"/>
                <w:sz w:val="24"/>
                <w:szCs w:val="24"/>
              </w:rPr>
            </w:pPr>
          </w:p>
        </w:tc>
        <w:tc>
          <w:tcPr>
            <w:tcW w:w="3065" w:type="dxa"/>
            <w:vMerge w:val="restart"/>
            <w:tcBorders>
              <w:top w:val="single" w:sz="4" w:space="0" w:color="auto"/>
              <w:left w:val="single" w:sz="4" w:space="0" w:color="auto"/>
              <w:bottom w:val="single" w:sz="4" w:space="0" w:color="auto"/>
              <w:right w:val="single" w:sz="4" w:space="0" w:color="auto"/>
            </w:tcBorders>
          </w:tcPr>
          <w:p w:rsidR="00F7417C" w:rsidRDefault="00F7417C">
            <w:pPr>
              <w:jc w:val="center"/>
              <w:rPr>
                <w:rFonts w:ascii="Times New Roman" w:hAnsi="Times New Roman" w:cs="Times New Roman"/>
                <w:sz w:val="24"/>
                <w:szCs w:val="24"/>
              </w:rPr>
            </w:pPr>
          </w:p>
          <w:p w:rsidR="00F7417C" w:rsidRDefault="00F7417C">
            <w:pPr>
              <w:spacing w:line="276" w:lineRule="auto"/>
              <w:jc w:val="center"/>
              <w:rPr>
                <w:rFonts w:ascii="Times New Roman" w:hAnsi="Times New Roman" w:cs="Times New Roman"/>
                <w:sz w:val="24"/>
                <w:szCs w:val="24"/>
              </w:rPr>
            </w:pPr>
            <w:r>
              <w:rPr>
                <w:rFonts w:ascii="Times New Roman" w:hAnsi="Times New Roman" w:cs="Times New Roman"/>
                <w:sz w:val="24"/>
                <w:szCs w:val="24"/>
              </w:rPr>
              <w:t>Стабильность рынка</w:t>
            </w:r>
          </w:p>
        </w:tc>
        <w:tc>
          <w:tcPr>
            <w:tcW w:w="3450" w:type="dxa"/>
            <w:tcBorders>
              <w:top w:val="single" w:sz="4" w:space="0" w:color="auto"/>
              <w:left w:val="single" w:sz="4" w:space="0" w:color="auto"/>
              <w:bottom w:val="single" w:sz="4" w:space="0" w:color="auto"/>
              <w:right w:val="single" w:sz="4" w:space="0" w:color="auto"/>
            </w:tcBorders>
            <w:hideMark/>
          </w:tcPr>
          <w:p w:rsidR="00F7417C" w:rsidRDefault="00F7417C">
            <w:pPr>
              <w:spacing w:line="276" w:lineRule="auto"/>
              <w:jc w:val="center"/>
              <w:rPr>
                <w:rFonts w:ascii="Times New Roman" w:hAnsi="Times New Roman" w:cs="Times New Roman"/>
                <w:sz w:val="24"/>
                <w:szCs w:val="24"/>
              </w:rPr>
            </w:pPr>
            <w:r>
              <w:rPr>
                <w:rFonts w:ascii="Times New Roman" w:hAnsi="Times New Roman" w:cs="Times New Roman"/>
                <w:sz w:val="24"/>
                <w:szCs w:val="24"/>
              </w:rPr>
              <w:t>Количество постоянных клиентов</w:t>
            </w:r>
          </w:p>
        </w:tc>
      </w:tr>
      <w:tr w:rsidR="00F7417C" w:rsidTr="00F7417C">
        <w:tc>
          <w:tcPr>
            <w:tcW w:w="0" w:type="auto"/>
            <w:vMerge/>
            <w:tcBorders>
              <w:top w:val="single" w:sz="4" w:space="0" w:color="auto"/>
              <w:left w:val="single" w:sz="4" w:space="0" w:color="auto"/>
              <w:bottom w:val="single" w:sz="4" w:space="0" w:color="auto"/>
              <w:right w:val="single" w:sz="4" w:space="0" w:color="auto"/>
            </w:tcBorders>
            <w:vAlign w:val="center"/>
            <w:hideMark/>
          </w:tcPr>
          <w:p w:rsidR="00F7417C" w:rsidRDefault="00F7417C">
            <w:pPr>
              <w:rPr>
                <w:rFonts w:ascii="Times New Roman"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417C" w:rsidRDefault="00F7417C">
            <w:pPr>
              <w:rPr>
                <w:rFonts w:ascii="Times New Roman" w:hAnsi="Times New Roman" w:cs="Times New Roman"/>
                <w:sz w:val="24"/>
                <w:szCs w:val="24"/>
              </w:rPr>
            </w:pPr>
          </w:p>
        </w:tc>
        <w:tc>
          <w:tcPr>
            <w:tcW w:w="3450" w:type="dxa"/>
            <w:tcBorders>
              <w:top w:val="single" w:sz="4" w:space="0" w:color="auto"/>
              <w:left w:val="single" w:sz="4" w:space="0" w:color="auto"/>
              <w:bottom w:val="single" w:sz="4" w:space="0" w:color="auto"/>
              <w:right w:val="single" w:sz="4" w:space="0" w:color="auto"/>
            </w:tcBorders>
            <w:hideMark/>
          </w:tcPr>
          <w:p w:rsidR="00F7417C" w:rsidRDefault="00F7417C">
            <w:pPr>
              <w:jc w:val="center"/>
              <w:rPr>
                <w:rFonts w:ascii="Times New Roman" w:hAnsi="Times New Roman" w:cs="Times New Roman"/>
                <w:sz w:val="24"/>
                <w:szCs w:val="24"/>
              </w:rPr>
            </w:pPr>
            <w:r>
              <w:rPr>
                <w:rFonts w:ascii="Times New Roman" w:hAnsi="Times New Roman" w:cs="Times New Roman"/>
                <w:sz w:val="24"/>
                <w:szCs w:val="24"/>
              </w:rPr>
              <w:t>Объем продаж / объем продаж предыдущего периода</w:t>
            </w:r>
          </w:p>
        </w:tc>
      </w:tr>
      <w:tr w:rsidR="00F7417C" w:rsidTr="00F7417C">
        <w:trPr>
          <w:trHeight w:val="562"/>
        </w:trPr>
        <w:tc>
          <w:tcPr>
            <w:tcW w:w="3056" w:type="dxa"/>
            <w:vMerge w:val="restart"/>
            <w:tcBorders>
              <w:top w:val="single" w:sz="4" w:space="0" w:color="auto"/>
              <w:left w:val="single" w:sz="4" w:space="0" w:color="auto"/>
              <w:bottom w:val="single" w:sz="4" w:space="0" w:color="auto"/>
              <w:right w:val="single" w:sz="4" w:space="0" w:color="auto"/>
            </w:tcBorders>
          </w:tcPr>
          <w:p w:rsidR="00F7417C" w:rsidRDefault="00F7417C">
            <w:pPr>
              <w:jc w:val="center"/>
              <w:rPr>
                <w:rFonts w:ascii="Times New Roman" w:hAnsi="Times New Roman" w:cs="Times New Roman"/>
                <w:sz w:val="24"/>
                <w:szCs w:val="24"/>
              </w:rPr>
            </w:pPr>
          </w:p>
          <w:p w:rsidR="00F7417C" w:rsidRDefault="00F7417C">
            <w:pPr>
              <w:jc w:val="center"/>
              <w:rPr>
                <w:rFonts w:ascii="Times New Roman" w:hAnsi="Times New Roman" w:cs="Times New Roman"/>
                <w:sz w:val="24"/>
                <w:szCs w:val="24"/>
              </w:rPr>
            </w:pPr>
          </w:p>
          <w:p w:rsidR="00F7417C" w:rsidRDefault="00F7417C">
            <w:pPr>
              <w:spacing w:line="276" w:lineRule="auto"/>
              <w:jc w:val="center"/>
              <w:rPr>
                <w:rFonts w:ascii="Times New Roman" w:hAnsi="Times New Roman" w:cs="Times New Roman"/>
                <w:sz w:val="24"/>
                <w:szCs w:val="24"/>
              </w:rPr>
            </w:pPr>
            <w:r>
              <w:rPr>
                <w:rFonts w:ascii="Times New Roman" w:hAnsi="Times New Roman" w:cs="Times New Roman"/>
                <w:sz w:val="24"/>
                <w:szCs w:val="24"/>
              </w:rPr>
              <w:t>Внутренние процессы</w:t>
            </w:r>
          </w:p>
        </w:tc>
        <w:tc>
          <w:tcPr>
            <w:tcW w:w="3065" w:type="dxa"/>
            <w:tcBorders>
              <w:top w:val="single" w:sz="4" w:space="0" w:color="auto"/>
              <w:left w:val="single" w:sz="4" w:space="0" w:color="auto"/>
              <w:bottom w:val="single" w:sz="4" w:space="0" w:color="auto"/>
              <w:right w:val="single" w:sz="4" w:space="0" w:color="auto"/>
            </w:tcBorders>
            <w:hideMark/>
          </w:tcPr>
          <w:p w:rsidR="00F7417C" w:rsidRDefault="00F7417C">
            <w:pPr>
              <w:jc w:val="center"/>
              <w:rPr>
                <w:rFonts w:ascii="Times New Roman" w:hAnsi="Times New Roman" w:cs="Times New Roman"/>
                <w:sz w:val="24"/>
                <w:szCs w:val="24"/>
              </w:rPr>
            </w:pPr>
            <w:r>
              <w:rPr>
                <w:rFonts w:ascii="Times New Roman" w:hAnsi="Times New Roman" w:cs="Times New Roman"/>
                <w:sz w:val="24"/>
                <w:szCs w:val="24"/>
              </w:rPr>
              <w:t>Оперативность действий при внутреннем контроле</w:t>
            </w:r>
          </w:p>
        </w:tc>
        <w:tc>
          <w:tcPr>
            <w:tcW w:w="3450" w:type="dxa"/>
            <w:tcBorders>
              <w:top w:val="single" w:sz="4" w:space="0" w:color="auto"/>
              <w:left w:val="single" w:sz="4" w:space="0" w:color="auto"/>
              <w:bottom w:val="single" w:sz="4" w:space="0" w:color="auto"/>
              <w:right w:val="single" w:sz="4" w:space="0" w:color="auto"/>
            </w:tcBorders>
            <w:hideMark/>
          </w:tcPr>
          <w:p w:rsidR="00F7417C" w:rsidRDefault="00F7417C">
            <w:pPr>
              <w:jc w:val="center"/>
              <w:rPr>
                <w:rFonts w:ascii="Times New Roman" w:hAnsi="Times New Roman" w:cs="Times New Roman"/>
                <w:sz w:val="24"/>
                <w:szCs w:val="24"/>
              </w:rPr>
            </w:pPr>
            <w:r>
              <w:rPr>
                <w:rFonts w:ascii="Times New Roman" w:hAnsi="Times New Roman" w:cs="Times New Roman"/>
                <w:sz w:val="24"/>
                <w:szCs w:val="24"/>
              </w:rPr>
              <w:t>Организационная структура</w:t>
            </w:r>
            <w:r w:rsidR="00B4136C">
              <w:rPr>
                <w:rFonts w:ascii="Times New Roman" w:hAnsi="Times New Roman" w:cs="Times New Roman"/>
                <w:sz w:val="24"/>
                <w:szCs w:val="24"/>
              </w:rPr>
              <w:t xml:space="preserve"> по ЦФО</w:t>
            </w:r>
          </w:p>
        </w:tc>
      </w:tr>
      <w:tr w:rsidR="00F7417C" w:rsidTr="00F7417C">
        <w:trPr>
          <w:trHeight w:val="95"/>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417C" w:rsidRDefault="00F7417C">
            <w:pPr>
              <w:rPr>
                <w:rFonts w:ascii="Times New Roman" w:hAnsi="Times New Roman" w:cs="Times New Roman"/>
                <w:sz w:val="24"/>
                <w:szCs w:val="24"/>
              </w:rPr>
            </w:pPr>
          </w:p>
        </w:tc>
        <w:tc>
          <w:tcPr>
            <w:tcW w:w="3065" w:type="dxa"/>
            <w:vMerge w:val="restart"/>
            <w:tcBorders>
              <w:top w:val="single" w:sz="4" w:space="0" w:color="auto"/>
              <w:left w:val="single" w:sz="4" w:space="0" w:color="auto"/>
              <w:bottom w:val="single" w:sz="4" w:space="0" w:color="auto"/>
              <w:right w:val="single" w:sz="4" w:space="0" w:color="auto"/>
            </w:tcBorders>
          </w:tcPr>
          <w:p w:rsidR="00F7417C" w:rsidRDefault="00F7417C">
            <w:pPr>
              <w:jc w:val="center"/>
              <w:rPr>
                <w:rFonts w:ascii="Times New Roman" w:hAnsi="Times New Roman" w:cs="Times New Roman"/>
                <w:sz w:val="24"/>
                <w:szCs w:val="24"/>
              </w:rPr>
            </w:pPr>
          </w:p>
          <w:p w:rsidR="00F7417C" w:rsidRDefault="00F7417C">
            <w:pPr>
              <w:spacing w:line="276" w:lineRule="auto"/>
              <w:jc w:val="center"/>
              <w:rPr>
                <w:rFonts w:ascii="Times New Roman" w:hAnsi="Times New Roman" w:cs="Times New Roman"/>
                <w:sz w:val="24"/>
                <w:szCs w:val="24"/>
              </w:rPr>
            </w:pPr>
            <w:r>
              <w:rPr>
                <w:rFonts w:ascii="Times New Roman" w:hAnsi="Times New Roman" w:cs="Times New Roman"/>
                <w:sz w:val="24"/>
                <w:szCs w:val="24"/>
              </w:rPr>
              <w:t>Оптимизация поставок</w:t>
            </w:r>
          </w:p>
        </w:tc>
        <w:tc>
          <w:tcPr>
            <w:tcW w:w="3450" w:type="dxa"/>
            <w:tcBorders>
              <w:top w:val="single" w:sz="4" w:space="0" w:color="auto"/>
              <w:left w:val="single" w:sz="4" w:space="0" w:color="auto"/>
              <w:bottom w:val="single" w:sz="4" w:space="0" w:color="auto"/>
              <w:right w:val="single" w:sz="4" w:space="0" w:color="auto"/>
            </w:tcBorders>
            <w:hideMark/>
          </w:tcPr>
          <w:p w:rsidR="00F7417C" w:rsidRDefault="00F7417C">
            <w:pPr>
              <w:spacing w:line="276" w:lineRule="auto"/>
              <w:jc w:val="center"/>
              <w:rPr>
                <w:rFonts w:ascii="Times New Roman" w:hAnsi="Times New Roman" w:cs="Times New Roman"/>
                <w:sz w:val="24"/>
                <w:szCs w:val="24"/>
              </w:rPr>
            </w:pPr>
            <w:r>
              <w:rPr>
                <w:rFonts w:ascii="Times New Roman" w:hAnsi="Times New Roman" w:cs="Times New Roman"/>
                <w:sz w:val="24"/>
                <w:szCs w:val="24"/>
              </w:rPr>
              <w:t>Количество поставщиков</w:t>
            </w:r>
          </w:p>
        </w:tc>
      </w:tr>
      <w:tr w:rsidR="00F7417C" w:rsidTr="00F7417C">
        <w:trPr>
          <w:trHeight w:val="95"/>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417C" w:rsidRDefault="00F7417C">
            <w:pPr>
              <w:rPr>
                <w:rFonts w:ascii="Times New Roman"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417C" w:rsidRDefault="00F7417C">
            <w:pPr>
              <w:rPr>
                <w:rFonts w:ascii="Times New Roman" w:hAnsi="Times New Roman" w:cs="Times New Roman"/>
                <w:sz w:val="24"/>
                <w:szCs w:val="24"/>
              </w:rPr>
            </w:pPr>
          </w:p>
        </w:tc>
        <w:tc>
          <w:tcPr>
            <w:tcW w:w="3450" w:type="dxa"/>
            <w:tcBorders>
              <w:top w:val="single" w:sz="4" w:space="0" w:color="auto"/>
              <w:left w:val="single" w:sz="4" w:space="0" w:color="auto"/>
              <w:bottom w:val="single" w:sz="4" w:space="0" w:color="auto"/>
              <w:right w:val="single" w:sz="4" w:space="0" w:color="auto"/>
            </w:tcBorders>
            <w:hideMark/>
          </w:tcPr>
          <w:p w:rsidR="00F7417C" w:rsidRDefault="00F7417C">
            <w:pPr>
              <w:spacing w:line="276" w:lineRule="auto"/>
              <w:jc w:val="center"/>
              <w:rPr>
                <w:rFonts w:ascii="Times New Roman" w:hAnsi="Times New Roman" w:cs="Times New Roman"/>
                <w:sz w:val="24"/>
                <w:szCs w:val="24"/>
              </w:rPr>
            </w:pPr>
            <w:r>
              <w:rPr>
                <w:rFonts w:ascii="Times New Roman" w:hAnsi="Times New Roman" w:cs="Times New Roman"/>
                <w:sz w:val="24"/>
                <w:szCs w:val="24"/>
              </w:rPr>
              <w:t>Уровень цен поставщиков</w:t>
            </w:r>
          </w:p>
        </w:tc>
      </w:tr>
      <w:tr w:rsidR="00F7417C" w:rsidTr="00F7417C">
        <w:trPr>
          <w:trHeight w:val="95"/>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417C" w:rsidRDefault="00F7417C">
            <w:pPr>
              <w:rPr>
                <w:rFonts w:ascii="Times New Roman"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417C" w:rsidRDefault="00F7417C">
            <w:pPr>
              <w:rPr>
                <w:rFonts w:ascii="Times New Roman" w:hAnsi="Times New Roman" w:cs="Times New Roman"/>
                <w:sz w:val="24"/>
                <w:szCs w:val="24"/>
              </w:rPr>
            </w:pPr>
          </w:p>
        </w:tc>
        <w:tc>
          <w:tcPr>
            <w:tcW w:w="3450" w:type="dxa"/>
            <w:tcBorders>
              <w:top w:val="single" w:sz="4" w:space="0" w:color="auto"/>
              <w:left w:val="single" w:sz="4" w:space="0" w:color="auto"/>
              <w:bottom w:val="single" w:sz="4" w:space="0" w:color="auto"/>
              <w:right w:val="single" w:sz="4" w:space="0" w:color="auto"/>
            </w:tcBorders>
            <w:hideMark/>
          </w:tcPr>
          <w:p w:rsidR="00F7417C" w:rsidRDefault="00F7417C">
            <w:pPr>
              <w:spacing w:line="276" w:lineRule="auto"/>
              <w:jc w:val="center"/>
              <w:rPr>
                <w:rFonts w:ascii="Times New Roman" w:hAnsi="Times New Roman" w:cs="Times New Roman"/>
                <w:sz w:val="24"/>
                <w:szCs w:val="24"/>
              </w:rPr>
            </w:pPr>
            <w:r>
              <w:rPr>
                <w:rFonts w:ascii="Times New Roman" w:hAnsi="Times New Roman" w:cs="Times New Roman"/>
                <w:sz w:val="24"/>
                <w:szCs w:val="24"/>
              </w:rPr>
              <w:t>Количество претензий к данному поставщику</w:t>
            </w:r>
          </w:p>
        </w:tc>
      </w:tr>
      <w:tr w:rsidR="00F7417C" w:rsidTr="00F7417C">
        <w:trPr>
          <w:trHeight w:val="278"/>
        </w:trPr>
        <w:tc>
          <w:tcPr>
            <w:tcW w:w="3056" w:type="dxa"/>
            <w:vMerge w:val="restart"/>
            <w:tcBorders>
              <w:top w:val="single" w:sz="4" w:space="0" w:color="auto"/>
              <w:left w:val="single" w:sz="4" w:space="0" w:color="auto"/>
              <w:bottom w:val="single" w:sz="4" w:space="0" w:color="auto"/>
              <w:right w:val="single" w:sz="4" w:space="0" w:color="auto"/>
            </w:tcBorders>
          </w:tcPr>
          <w:p w:rsidR="00F7417C" w:rsidRDefault="00F7417C">
            <w:pPr>
              <w:jc w:val="center"/>
              <w:rPr>
                <w:rFonts w:ascii="Times New Roman" w:hAnsi="Times New Roman" w:cs="Times New Roman"/>
                <w:sz w:val="24"/>
                <w:szCs w:val="24"/>
              </w:rPr>
            </w:pPr>
          </w:p>
          <w:p w:rsidR="00F7417C" w:rsidRDefault="00F7417C">
            <w:pPr>
              <w:jc w:val="center"/>
              <w:rPr>
                <w:rFonts w:ascii="Times New Roman" w:hAnsi="Times New Roman" w:cs="Times New Roman"/>
                <w:sz w:val="24"/>
                <w:szCs w:val="24"/>
              </w:rPr>
            </w:pPr>
          </w:p>
          <w:p w:rsidR="00F7417C" w:rsidRDefault="00F7417C">
            <w:pPr>
              <w:spacing w:line="276" w:lineRule="auto"/>
              <w:jc w:val="center"/>
              <w:rPr>
                <w:rFonts w:ascii="Times New Roman" w:hAnsi="Times New Roman" w:cs="Times New Roman"/>
                <w:sz w:val="24"/>
                <w:szCs w:val="24"/>
              </w:rPr>
            </w:pPr>
            <w:r>
              <w:rPr>
                <w:rFonts w:ascii="Times New Roman" w:hAnsi="Times New Roman" w:cs="Times New Roman"/>
                <w:sz w:val="24"/>
                <w:szCs w:val="24"/>
              </w:rPr>
              <w:t>Финансы</w:t>
            </w:r>
          </w:p>
        </w:tc>
        <w:tc>
          <w:tcPr>
            <w:tcW w:w="3065" w:type="dxa"/>
            <w:vMerge w:val="restart"/>
            <w:tcBorders>
              <w:top w:val="single" w:sz="4" w:space="0" w:color="auto"/>
              <w:left w:val="single" w:sz="4" w:space="0" w:color="auto"/>
              <w:bottom w:val="single" w:sz="4" w:space="0" w:color="auto"/>
              <w:right w:val="single" w:sz="4" w:space="0" w:color="auto"/>
            </w:tcBorders>
          </w:tcPr>
          <w:p w:rsidR="00F7417C" w:rsidRDefault="00F7417C">
            <w:pPr>
              <w:jc w:val="center"/>
              <w:rPr>
                <w:rFonts w:ascii="Times New Roman" w:hAnsi="Times New Roman" w:cs="Times New Roman"/>
                <w:sz w:val="24"/>
                <w:szCs w:val="24"/>
              </w:rPr>
            </w:pPr>
          </w:p>
          <w:p w:rsidR="00F7417C" w:rsidRDefault="00F7417C" w:rsidP="00CA3678">
            <w:pPr>
              <w:spacing w:line="276" w:lineRule="auto"/>
              <w:jc w:val="center"/>
              <w:rPr>
                <w:rFonts w:ascii="Times New Roman" w:hAnsi="Times New Roman" w:cs="Times New Roman"/>
                <w:sz w:val="24"/>
                <w:szCs w:val="24"/>
              </w:rPr>
            </w:pPr>
            <w:r>
              <w:rPr>
                <w:rFonts w:ascii="Times New Roman" w:hAnsi="Times New Roman" w:cs="Times New Roman"/>
                <w:sz w:val="24"/>
                <w:szCs w:val="24"/>
              </w:rPr>
              <w:t xml:space="preserve">Рост прибыли </w:t>
            </w:r>
          </w:p>
        </w:tc>
        <w:tc>
          <w:tcPr>
            <w:tcW w:w="3450" w:type="dxa"/>
            <w:tcBorders>
              <w:top w:val="single" w:sz="4" w:space="0" w:color="auto"/>
              <w:left w:val="single" w:sz="4" w:space="0" w:color="auto"/>
              <w:bottom w:val="single" w:sz="4" w:space="0" w:color="auto"/>
              <w:right w:val="single" w:sz="4" w:space="0" w:color="auto"/>
            </w:tcBorders>
            <w:hideMark/>
          </w:tcPr>
          <w:p w:rsidR="00F7417C" w:rsidRDefault="00F7417C">
            <w:pPr>
              <w:spacing w:line="276" w:lineRule="auto"/>
              <w:jc w:val="center"/>
              <w:rPr>
                <w:rFonts w:ascii="Times New Roman" w:hAnsi="Times New Roman" w:cs="Times New Roman"/>
                <w:sz w:val="24"/>
                <w:szCs w:val="24"/>
              </w:rPr>
            </w:pPr>
            <w:r>
              <w:rPr>
                <w:rFonts w:ascii="Times New Roman" w:hAnsi="Times New Roman" w:cs="Times New Roman"/>
                <w:sz w:val="24"/>
                <w:szCs w:val="24"/>
              </w:rPr>
              <w:t>Объем продаж</w:t>
            </w:r>
          </w:p>
        </w:tc>
      </w:tr>
      <w:tr w:rsidR="00F7417C" w:rsidTr="00F7417C">
        <w:trPr>
          <w:trHeight w:val="277"/>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417C" w:rsidRDefault="00F7417C">
            <w:pPr>
              <w:rPr>
                <w:rFonts w:ascii="Times New Roman"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417C" w:rsidRDefault="00F7417C">
            <w:pPr>
              <w:rPr>
                <w:rFonts w:ascii="Times New Roman" w:hAnsi="Times New Roman" w:cs="Times New Roman"/>
                <w:sz w:val="24"/>
                <w:szCs w:val="24"/>
              </w:rPr>
            </w:pPr>
          </w:p>
        </w:tc>
        <w:tc>
          <w:tcPr>
            <w:tcW w:w="3450" w:type="dxa"/>
            <w:tcBorders>
              <w:top w:val="single" w:sz="4" w:space="0" w:color="auto"/>
              <w:left w:val="single" w:sz="4" w:space="0" w:color="auto"/>
              <w:bottom w:val="single" w:sz="4" w:space="0" w:color="auto"/>
              <w:right w:val="single" w:sz="4" w:space="0" w:color="auto"/>
            </w:tcBorders>
            <w:hideMark/>
          </w:tcPr>
          <w:p w:rsidR="00F7417C" w:rsidRDefault="00F7417C">
            <w:pPr>
              <w:spacing w:line="276" w:lineRule="auto"/>
              <w:jc w:val="center"/>
              <w:rPr>
                <w:rFonts w:ascii="Times New Roman" w:hAnsi="Times New Roman" w:cs="Times New Roman"/>
                <w:sz w:val="24"/>
                <w:szCs w:val="24"/>
              </w:rPr>
            </w:pPr>
            <w:r>
              <w:rPr>
                <w:rFonts w:ascii="Times New Roman" w:hAnsi="Times New Roman" w:cs="Times New Roman"/>
                <w:sz w:val="24"/>
                <w:szCs w:val="24"/>
              </w:rPr>
              <w:t>Рентабельность продаж</w:t>
            </w:r>
          </w:p>
        </w:tc>
      </w:tr>
      <w:tr w:rsidR="00F7417C" w:rsidTr="00F7417C">
        <w:trPr>
          <w:trHeight w:val="277"/>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417C" w:rsidRDefault="00F7417C">
            <w:pPr>
              <w:rPr>
                <w:rFonts w:ascii="Times New Roman"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417C" w:rsidRDefault="00F7417C">
            <w:pPr>
              <w:rPr>
                <w:rFonts w:ascii="Times New Roman" w:hAnsi="Times New Roman" w:cs="Times New Roman"/>
                <w:sz w:val="24"/>
                <w:szCs w:val="24"/>
              </w:rPr>
            </w:pPr>
          </w:p>
        </w:tc>
        <w:tc>
          <w:tcPr>
            <w:tcW w:w="3450" w:type="dxa"/>
            <w:tcBorders>
              <w:top w:val="single" w:sz="4" w:space="0" w:color="auto"/>
              <w:left w:val="single" w:sz="4" w:space="0" w:color="auto"/>
              <w:bottom w:val="single" w:sz="4" w:space="0" w:color="auto"/>
              <w:right w:val="single" w:sz="4" w:space="0" w:color="auto"/>
            </w:tcBorders>
            <w:hideMark/>
          </w:tcPr>
          <w:p w:rsidR="00F7417C" w:rsidRDefault="00F7417C">
            <w:pPr>
              <w:jc w:val="center"/>
              <w:rPr>
                <w:rFonts w:ascii="Times New Roman" w:hAnsi="Times New Roman" w:cs="Times New Roman"/>
                <w:sz w:val="24"/>
                <w:szCs w:val="24"/>
              </w:rPr>
            </w:pPr>
            <w:r>
              <w:rPr>
                <w:rFonts w:ascii="Times New Roman" w:hAnsi="Times New Roman" w:cs="Times New Roman"/>
                <w:sz w:val="24"/>
                <w:szCs w:val="24"/>
              </w:rPr>
              <w:t>Чистая прибыль/ непокрытый убыток</w:t>
            </w:r>
          </w:p>
        </w:tc>
      </w:tr>
      <w:tr w:rsidR="00F7417C" w:rsidTr="00F7417C">
        <w:trPr>
          <w:trHeight w:val="277"/>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417C" w:rsidRDefault="00F7417C">
            <w:pPr>
              <w:rPr>
                <w:rFonts w:ascii="Times New Roman" w:hAnsi="Times New Roman" w:cs="Times New Roman"/>
                <w:sz w:val="24"/>
                <w:szCs w:val="24"/>
              </w:rPr>
            </w:pPr>
          </w:p>
        </w:tc>
        <w:tc>
          <w:tcPr>
            <w:tcW w:w="3065" w:type="dxa"/>
            <w:vMerge w:val="restart"/>
            <w:tcBorders>
              <w:top w:val="single" w:sz="4" w:space="0" w:color="auto"/>
              <w:left w:val="single" w:sz="4" w:space="0" w:color="auto"/>
              <w:bottom w:val="single" w:sz="4" w:space="0" w:color="auto"/>
              <w:right w:val="single" w:sz="4" w:space="0" w:color="auto"/>
            </w:tcBorders>
            <w:hideMark/>
          </w:tcPr>
          <w:p w:rsidR="00F7417C" w:rsidRDefault="00F7417C">
            <w:pPr>
              <w:spacing w:line="276" w:lineRule="auto"/>
              <w:jc w:val="center"/>
              <w:rPr>
                <w:rFonts w:ascii="Times New Roman" w:hAnsi="Times New Roman" w:cs="Times New Roman"/>
                <w:sz w:val="24"/>
                <w:szCs w:val="24"/>
              </w:rPr>
            </w:pPr>
            <w:r>
              <w:rPr>
                <w:rFonts w:ascii="Times New Roman" w:hAnsi="Times New Roman" w:cs="Times New Roman"/>
                <w:sz w:val="24"/>
                <w:szCs w:val="24"/>
              </w:rPr>
              <w:t>Оптимизация затрат</w:t>
            </w:r>
          </w:p>
        </w:tc>
        <w:tc>
          <w:tcPr>
            <w:tcW w:w="3450" w:type="dxa"/>
            <w:tcBorders>
              <w:top w:val="single" w:sz="4" w:space="0" w:color="auto"/>
              <w:left w:val="single" w:sz="4" w:space="0" w:color="auto"/>
              <w:bottom w:val="single" w:sz="4" w:space="0" w:color="auto"/>
              <w:right w:val="single" w:sz="4" w:space="0" w:color="auto"/>
            </w:tcBorders>
            <w:hideMark/>
          </w:tcPr>
          <w:p w:rsidR="00F7417C" w:rsidRDefault="00F7417C">
            <w:pPr>
              <w:jc w:val="center"/>
              <w:rPr>
                <w:rFonts w:ascii="Times New Roman" w:hAnsi="Times New Roman" w:cs="Times New Roman"/>
                <w:sz w:val="24"/>
                <w:szCs w:val="24"/>
              </w:rPr>
            </w:pPr>
            <w:r>
              <w:rPr>
                <w:rFonts w:ascii="Times New Roman" w:hAnsi="Times New Roman" w:cs="Times New Roman"/>
                <w:sz w:val="24"/>
                <w:szCs w:val="24"/>
              </w:rPr>
              <w:t>Коэффициент реагирования затрат</w:t>
            </w:r>
          </w:p>
        </w:tc>
      </w:tr>
      <w:tr w:rsidR="00F7417C" w:rsidTr="00F7417C">
        <w:trPr>
          <w:trHeight w:val="645"/>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417C" w:rsidRDefault="00F7417C">
            <w:pPr>
              <w:rPr>
                <w:rFonts w:ascii="Times New Roman"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417C" w:rsidRDefault="00F7417C">
            <w:pPr>
              <w:rPr>
                <w:rFonts w:ascii="Times New Roman" w:hAnsi="Times New Roman" w:cs="Times New Roman"/>
                <w:sz w:val="24"/>
                <w:szCs w:val="24"/>
              </w:rPr>
            </w:pPr>
          </w:p>
        </w:tc>
        <w:tc>
          <w:tcPr>
            <w:tcW w:w="3450" w:type="dxa"/>
            <w:tcBorders>
              <w:top w:val="single" w:sz="4" w:space="0" w:color="auto"/>
              <w:left w:val="single" w:sz="4" w:space="0" w:color="auto"/>
              <w:bottom w:val="single" w:sz="4" w:space="0" w:color="auto"/>
              <w:right w:val="single" w:sz="4" w:space="0" w:color="auto"/>
            </w:tcBorders>
            <w:hideMark/>
          </w:tcPr>
          <w:p w:rsidR="00F7417C" w:rsidRDefault="00F7417C">
            <w:pPr>
              <w:spacing w:line="276" w:lineRule="auto"/>
              <w:jc w:val="center"/>
              <w:rPr>
                <w:rFonts w:ascii="Times New Roman" w:hAnsi="Times New Roman" w:cs="Times New Roman"/>
                <w:sz w:val="24"/>
                <w:szCs w:val="24"/>
              </w:rPr>
            </w:pPr>
            <w:r>
              <w:rPr>
                <w:rFonts w:ascii="Times New Roman" w:hAnsi="Times New Roman" w:cs="Times New Roman"/>
                <w:sz w:val="24"/>
                <w:szCs w:val="24"/>
              </w:rPr>
              <w:t>Постоянные/ переменные</w:t>
            </w:r>
          </w:p>
        </w:tc>
      </w:tr>
      <w:tr w:rsidR="00F7417C" w:rsidTr="00F7417C">
        <w:trPr>
          <w:trHeight w:val="603"/>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417C" w:rsidRDefault="00F7417C">
            <w:pPr>
              <w:rPr>
                <w:rFonts w:ascii="Times New Roman"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417C" w:rsidRDefault="00F7417C">
            <w:pPr>
              <w:rPr>
                <w:rFonts w:ascii="Times New Roman" w:hAnsi="Times New Roman" w:cs="Times New Roman"/>
                <w:sz w:val="24"/>
                <w:szCs w:val="24"/>
              </w:rPr>
            </w:pPr>
          </w:p>
        </w:tc>
        <w:tc>
          <w:tcPr>
            <w:tcW w:w="3450" w:type="dxa"/>
            <w:tcBorders>
              <w:top w:val="single" w:sz="4" w:space="0" w:color="auto"/>
              <w:left w:val="single" w:sz="4" w:space="0" w:color="auto"/>
              <w:bottom w:val="single" w:sz="4" w:space="0" w:color="auto"/>
              <w:right w:val="single" w:sz="4" w:space="0" w:color="auto"/>
            </w:tcBorders>
            <w:hideMark/>
          </w:tcPr>
          <w:p w:rsidR="00F7417C" w:rsidRDefault="00F7417C">
            <w:pPr>
              <w:jc w:val="center"/>
              <w:rPr>
                <w:rFonts w:ascii="Times New Roman" w:hAnsi="Times New Roman" w:cs="Times New Roman"/>
                <w:sz w:val="24"/>
                <w:szCs w:val="24"/>
              </w:rPr>
            </w:pPr>
            <w:r>
              <w:rPr>
                <w:rFonts w:ascii="Times New Roman" w:hAnsi="Times New Roman" w:cs="Times New Roman"/>
                <w:sz w:val="24"/>
                <w:szCs w:val="24"/>
              </w:rPr>
              <w:t>Регулируемые/нерегулируемые</w:t>
            </w:r>
          </w:p>
        </w:tc>
      </w:tr>
      <w:tr w:rsidR="00F7417C" w:rsidTr="00F7417C">
        <w:trPr>
          <w:trHeight w:val="300"/>
        </w:trPr>
        <w:tc>
          <w:tcPr>
            <w:tcW w:w="3056" w:type="dxa"/>
            <w:vMerge w:val="restart"/>
            <w:tcBorders>
              <w:top w:val="single" w:sz="4" w:space="0" w:color="auto"/>
              <w:left w:val="single" w:sz="4" w:space="0" w:color="auto"/>
              <w:bottom w:val="single" w:sz="4" w:space="0" w:color="auto"/>
              <w:right w:val="single" w:sz="4" w:space="0" w:color="auto"/>
            </w:tcBorders>
            <w:hideMark/>
          </w:tcPr>
          <w:p w:rsidR="00F7417C" w:rsidRDefault="00F7417C">
            <w:pPr>
              <w:jc w:val="center"/>
              <w:rPr>
                <w:rFonts w:ascii="Times New Roman" w:hAnsi="Times New Roman" w:cs="Times New Roman"/>
                <w:sz w:val="24"/>
                <w:szCs w:val="24"/>
              </w:rPr>
            </w:pPr>
            <w:r>
              <w:rPr>
                <w:rFonts w:ascii="Times New Roman" w:hAnsi="Times New Roman" w:cs="Times New Roman"/>
                <w:sz w:val="24"/>
                <w:szCs w:val="24"/>
              </w:rPr>
              <w:t>Обучение и развитие</w:t>
            </w:r>
          </w:p>
        </w:tc>
        <w:tc>
          <w:tcPr>
            <w:tcW w:w="3065" w:type="dxa"/>
            <w:vMerge w:val="restart"/>
            <w:tcBorders>
              <w:top w:val="single" w:sz="4" w:space="0" w:color="auto"/>
              <w:left w:val="single" w:sz="4" w:space="0" w:color="auto"/>
              <w:bottom w:val="single" w:sz="4" w:space="0" w:color="auto"/>
              <w:right w:val="single" w:sz="4" w:space="0" w:color="auto"/>
            </w:tcBorders>
            <w:hideMark/>
          </w:tcPr>
          <w:p w:rsidR="00F7417C" w:rsidRDefault="00F7417C">
            <w:pPr>
              <w:jc w:val="center"/>
              <w:rPr>
                <w:rFonts w:ascii="Times New Roman" w:hAnsi="Times New Roman" w:cs="Times New Roman"/>
                <w:sz w:val="24"/>
                <w:szCs w:val="24"/>
              </w:rPr>
            </w:pPr>
            <w:r>
              <w:rPr>
                <w:rFonts w:ascii="Times New Roman" w:hAnsi="Times New Roman" w:cs="Times New Roman"/>
                <w:sz w:val="24"/>
                <w:szCs w:val="24"/>
              </w:rPr>
              <w:t>Повышение квалификации</w:t>
            </w:r>
          </w:p>
        </w:tc>
        <w:tc>
          <w:tcPr>
            <w:tcW w:w="3450" w:type="dxa"/>
            <w:tcBorders>
              <w:top w:val="single" w:sz="4" w:space="0" w:color="auto"/>
              <w:left w:val="single" w:sz="4" w:space="0" w:color="auto"/>
              <w:bottom w:val="single" w:sz="4" w:space="0" w:color="auto"/>
              <w:right w:val="single" w:sz="4" w:space="0" w:color="auto"/>
            </w:tcBorders>
            <w:hideMark/>
          </w:tcPr>
          <w:p w:rsidR="00F7417C" w:rsidRDefault="00F7417C">
            <w:pPr>
              <w:jc w:val="center"/>
              <w:rPr>
                <w:rFonts w:ascii="Times New Roman" w:hAnsi="Times New Roman" w:cs="Times New Roman"/>
                <w:sz w:val="24"/>
                <w:szCs w:val="24"/>
              </w:rPr>
            </w:pPr>
            <w:r>
              <w:rPr>
                <w:rFonts w:ascii="Times New Roman" w:hAnsi="Times New Roman" w:cs="Times New Roman"/>
                <w:sz w:val="24"/>
                <w:szCs w:val="24"/>
              </w:rPr>
              <w:t>Коэффициент текучести кадров</w:t>
            </w:r>
          </w:p>
        </w:tc>
      </w:tr>
      <w:tr w:rsidR="00F7417C" w:rsidTr="00F7417C">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417C" w:rsidRDefault="00F7417C">
            <w:pPr>
              <w:rPr>
                <w:rFonts w:ascii="Times New Roman"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7417C" w:rsidRDefault="00F7417C">
            <w:pPr>
              <w:rPr>
                <w:rFonts w:ascii="Times New Roman" w:hAnsi="Times New Roman" w:cs="Times New Roman"/>
                <w:sz w:val="24"/>
                <w:szCs w:val="24"/>
              </w:rPr>
            </w:pPr>
          </w:p>
        </w:tc>
        <w:tc>
          <w:tcPr>
            <w:tcW w:w="3450" w:type="dxa"/>
            <w:tcBorders>
              <w:top w:val="single" w:sz="4" w:space="0" w:color="auto"/>
              <w:left w:val="single" w:sz="4" w:space="0" w:color="auto"/>
              <w:bottom w:val="single" w:sz="4" w:space="0" w:color="auto"/>
              <w:right w:val="single" w:sz="4" w:space="0" w:color="auto"/>
            </w:tcBorders>
            <w:hideMark/>
          </w:tcPr>
          <w:p w:rsidR="00F7417C" w:rsidRDefault="00F7417C">
            <w:pPr>
              <w:jc w:val="center"/>
              <w:rPr>
                <w:rFonts w:ascii="Times New Roman" w:hAnsi="Times New Roman" w:cs="Times New Roman"/>
                <w:sz w:val="24"/>
                <w:szCs w:val="24"/>
              </w:rPr>
            </w:pPr>
            <w:r>
              <w:rPr>
                <w:rFonts w:ascii="Times New Roman" w:hAnsi="Times New Roman" w:cs="Times New Roman"/>
                <w:sz w:val="24"/>
                <w:szCs w:val="24"/>
              </w:rPr>
              <w:t>Средняя заработная плата 1-го работника</w:t>
            </w:r>
          </w:p>
        </w:tc>
      </w:tr>
    </w:tbl>
    <w:p w:rsidR="009A02F7" w:rsidRDefault="00F7417C" w:rsidP="009A02F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9A02F7">
        <w:rPr>
          <w:rFonts w:ascii="Times New Roman" w:hAnsi="Times New Roman" w:cs="Times New Roman"/>
          <w:sz w:val="28"/>
          <w:szCs w:val="28"/>
        </w:rPr>
        <w:t>Определить уровень качества обслуживания на почтамте можно путем внедрения для людей, пользующихся его услугами, системы анкетирования с простыми и понятными вопросами.  Для этого можно организовать пробн</w:t>
      </w:r>
      <w:r w:rsidR="00405761">
        <w:rPr>
          <w:rFonts w:ascii="Times New Roman" w:hAnsi="Times New Roman" w:cs="Times New Roman"/>
          <w:sz w:val="28"/>
          <w:szCs w:val="28"/>
        </w:rPr>
        <w:t>ый</w:t>
      </w:r>
      <w:r w:rsidR="009A02F7">
        <w:rPr>
          <w:rFonts w:ascii="Times New Roman" w:hAnsi="Times New Roman" w:cs="Times New Roman"/>
          <w:sz w:val="28"/>
          <w:szCs w:val="28"/>
        </w:rPr>
        <w:t xml:space="preserve"> </w:t>
      </w:r>
      <w:r w:rsidR="00405761">
        <w:rPr>
          <w:rFonts w:ascii="Times New Roman" w:hAnsi="Times New Roman" w:cs="Times New Roman"/>
          <w:sz w:val="28"/>
          <w:szCs w:val="28"/>
        </w:rPr>
        <w:t xml:space="preserve">опрос клиентов </w:t>
      </w:r>
      <w:r w:rsidR="009A02F7">
        <w:rPr>
          <w:rFonts w:ascii="Times New Roman" w:hAnsi="Times New Roman" w:cs="Times New Roman"/>
          <w:sz w:val="28"/>
          <w:szCs w:val="28"/>
        </w:rPr>
        <w:t xml:space="preserve">в некоторых ОПС прямо на кассе в процессе обслуживания, что позволит сэкономить средства почтамта. Назначение финансовых показателей – определение финансовых результатов (прибыль, убыток).  </w:t>
      </w:r>
    </w:p>
    <w:p w:rsidR="00405761" w:rsidRDefault="00F7417C" w:rsidP="00B64A8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405761">
        <w:rPr>
          <w:rFonts w:ascii="Times New Roman" w:hAnsi="Times New Roman" w:cs="Times New Roman"/>
          <w:sz w:val="28"/>
          <w:szCs w:val="28"/>
        </w:rPr>
        <w:t xml:space="preserve">Методика расчета основных показателей представлена в таблице 28. </w:t>
      </w:r>
      <w:r>
        <w:rPr>
          <w:rFonts w:ascii="Times New Roman" w:hAnsi="Times New Roman" w:cs="Times New Roman"/>
          <w:sz w:val="28"/>
          <w:szCs w:val="28"/>
        </w:rPr>
        <w:t xml:space="preserve"> </w:t>
      </w:r>
    </w:p>
    <w:p w:rsidR="00F7417C" w:rsidRDefault="00F7417C" w:rsidP="00B64A8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2866D5" w:rsidRDefault="00990CAE" w:rsidP="002866D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Таблица </w:t>
      </w:r>
      <w:r w:rsidR="00AB64FB">
        <w:rPr>
          <w:rFonts w:ascii="Times New Roman" w:hAnsi="Times New Roman" w:cs="Times New Roman"/>
          <w:sz w:val="24"/>
          <w:szCs w:val="24"/>
        </w:rPr>
        <w:t>28</w:t>
      </w:r>
      <w:r>
        <w:rPr>
          <w:rFonts w:ascii="Times New Roman" w:hAnsi="Times New Roman" w:cs="Times New Roman"/>
          <w:sz w:val="24"/>
          <w:szCs w:val="24"/>
        </w:rPr>
        <w:t xml:space="preserve"> – Методика расчета СПП почтамта</w:t>
      </w:r>
    </w:p>
    <w:p w:rsidR="00405761" w:rsidRDefault="00405761" w:rsidP="002866D5">
      <w:pPr>
        <w:spacing w:after="0" w:line="360" w:lineRule="auto"/>
        <w:jc w:val="both"/>
        <w:rPr>
          <w:rFonts w:ascii="Times New Roman" w:hAnsi="Times New Roman" w:cs="Times New Roman"/>
          <w:sz w:val="24"/>
          <w:szCs w:val="24"/>
        </w:rPr>
      </w:pPr>
    </w:p>
    <w:tbl>
      <w:tblPr>
        <w:tblStyle w:val="a9"/>
        <w:tblW w:w="10132" w:type="dxa"/>
        <w:tblInd w:w="-526" w:type="dxa"/>
        <w:tblLayout w:type="fixed"/>
        <w:tblLook w:val="04A0" w:firstRow="1" w:lastRow="0" w:firstColumn="1" w:lastColumn="0" w:noHBand="0" w:noVBand="1"/>
      </w:tblPr>
      <w:tblGrid>
        <w:gridCol w:w="1384"/>
        <w:gridCol w:w="2794"/>
        <w:gridCol w:w="3119"/>
        <w:gridCol w:w="2835"/>
      </w:tblGrid>
      <w:tr w:rsidR="00990CAE" w:rsidTr="0008740C">
        <w:tc>
          <w:tcPr>
            <w:tcW w:w="1384" w:type="dxa"/>
            <w:vMerge w:val="restart"/>
          </w:tcPr>
          <w:p w:rsidR="00990CAE" w:rsidRPr="00990CAE" w:rsidRDefault="00990CAE" w:rsidP="001B6E89">
            <w:pPr>
              <w:jc w:val="center"/>
              <w:rPr>
                <w:rFonts w:ascii="Times New Roman" w:hAnsi="Times New Roman" w:cs="Times New Roman"/>
                <w:b/>
                <w:sz w:val="24"/>
                <w:szCs w:val="24"/>
              </w:rPr>
            </w:pPr>
            <w:proofErr w:type="gramStart"/>
            <w:r w:rsidRPr="00990CAE">
              <w:rPr>
                <w:rFonts w:ascii="Times New Roman" w:hAnsi="Times New Roman" w:cs="Times New Roman"/>
                <w:b/>
                <w:sz w:val="24"/>
                <w:szCs w:val="24"/>
              </w:rPr>
              <w:t>Показа</w:t>
            </w:r>
            <w:r w:rsidR="005A67F7">
              <w:rPr>
                <w:rFonts w:ascii="Times New Roman" w:hAnsi="Times New Roman" w:cs="Times New Roman"/>
                <w:b/>
                <w:sz w:val="24"/>
                <w:szCs w:val="24"/>
              </w:rPr>
              <w:t>-</w:t>
            </w:r>
            <w:proofErr w:type="spellStart"/>
            <w:r w:rsidRPr="00990CAE">
              <w:rPr>
                <w:rFonts w:ascii="Times New Roman" w:hAnsi="Times New Roman" w:cs="Times New Roman"/>
                <w:b/>
                <w:sz w:val="24"/>
                <w:szCs w:val="24"/>
              </w:rPr>
              <w:t>тель</w:t>
            </w:r>
            <w:proofErr w:type="spellEnd"/>
            <w:proofErr w:type="gramEnd"/>
          </w:p>
        </w:tc>
        <w:tc>
          <w:tcPr>
            <w:tcW w:w="2794" w:type="dxa"/>
            <w:vMerge w:val="restart"/>
          </w:tcPr>
          <w:p w:rsidR="00990CAE" w:rsidRPr="00990CAE" w:rsidRDefault="00990CAE" w:rsidP="001B6E89">
            <w:pPr>
              <w:jc w:val="center"/>
              <w:rPr>
                <w:rFonts w:ascii="Times New Roman" w:hAnsi="Times New Roman" w:cs="Times New Roman"/>
                <w:b/>
                <w:sz w:val="24"/>
                <w:szCs w:val="24"/>
              </w:rPr>
            </w:pPr>
            <w:r w:rsidRPr="00990CAE">
              <w:rPr>
                <w:rFonts w:ascii="Times New Roman" w:hAnsi="Times New Roman" w:cs="Times New Roman"/>
                <w:b/>
                <w:sz w:val="24"/>
                <w:szCs w:val="24"/>
              </w:rPr>
              <w:t>Характеристика</w:t>
            </w:r>
          </w:p>
        </w:tc>
        <w:tc>
          <w:tcPr>
            <w:tcW w:w="5954" w:type="dxa"/>
            <w:gridSpan w:val="2"/>
          </w:tcPr>
          <w:p w:rsidR="00990CAE" w:rsidRPr="00990CAE" w:rsidRDefault="00990CAE" w:rsidP="001B6E89">
            <w:pPr>
              <w:jc w:val="center"/>
              <w:rPr>
                <w:rFonts w:ascii="Times New Roman" w:hAnsi="Times New Roman" w:cs="Times New Roman"/>
                <w:b/>
                <w:sz w:val="24"/>
                <w:szCs w:val="24"/>
              </w:rPr>
            </w:pPr>
            <w:r w:rsidRPr="00990CAE">
              <w:rPr>
                <w:rFonts w:ascii="Times New Roman" w:hAnsi="Times New Roman" w:cs="Times New Roman"/>
                <w:b/>
                <w:sz w:val="24"/>
                <w:szCs w:val="24"/>
              </w:rPr>
              <w:t>Методика расчета</w:t>
            </w:r>
          </w:p>
        </w:tc>
      </w:tr>
      <w:tr w:rsidR="00990CAE" w:rsidTr="0008740C">
        <w:tc>
          <w:tcPr>
            <w:tcW w:w="1384" w:type="dxa"/>
            <w:vMerge/>
          </w:tcPr>
          <w:p w:rsidR="00990CAE" w:rsidRPr="00990CAE" w:rsidRDefault="00990CAE" w:rsidP="001B6E89">
            <w:pPr>
              <w:jc w:val="center"/>
              <w:rPr>
                <w:rFonts w:ascii="Times New Roman" w:hAnsi="Times New Roman" w:cs="Times New Roman"/>
                <w:b/>
                <w:sz w:val="24"/>
                <w:szCs w:val="24"/>
              </w:rPr>
            </w:pPr>
          </w:p>
        </w:tc>
        <w:tc>
          <w:tcPr>
            <w:tcW w:w="2794" w:type="dxa"/>
            <w:vMerge/>
          </w:tcPr>
          <w:p w:rsidR="00990CAE" w:rsidRPr="00990CAE" w:rsidRDefault="00990CAE" w:rsidP="001B6E89">
            <w:pPr>
              <w:jc w:val="center"/>
              <w:rPr>
                <w:rFonts w:ascii="Times New Roman" w:hAnsi="Times New Roman" w:cs="Times New Roman"/>
                <w:b/>
                <w:sz w:val="24"/>
                <w:szCs w:val="24"/>
              </w:rPr>
            </w:pPr>
          </w:p>
        </w:tc>
        <w:tc>
          <w:tcPr>
            <w:tcW w:w="3119" w:type="dxa"/>
          </w:tcPr>
          <w:p w:rsidR="00990CAE" w:rsidRPr="00990CAE" w:rsidRDefault="00990CAE" w:rsidP="001B6E89">
            <w:pPr>
              <w:jc w:val="center"/>
              <w:rPr>
                <w:rFonts w:ascii="Times New Roman" w:hAnsi="Times New Roman" w:cs="Times New Roman"/>
                <w:b/>
                <w:sz w:val="24"/>
                <w:szCs w:val="24"/>
              </w:rPr>
            </w:pPr>
            <w:r w:rsidRPr="00990CAE">
              <w:rPr>
                <w:rFonts w:ascii="Times New Roman" w:hAnsi="Times New Roman" w:cs="Times New Roman"/>
                <w:b/>
                <w:sz w:val="24"/>
                <w:szCs w:val="24"/>
              </w:rPr>
              <w:t>Числитель</w:t>
            </w:r>
          </w:p>
        </w:tc>
        <w:tc>
          <w:tcPr>
            <w:tcW w:w="2835" w:type="dxa"/>
          </w:tcPr>
          <w:p w:rsidR="00990CAE" w:rsidRPr="00990CAE" w:rsidRDefault="00990CAE" w:rsidP="001B6E89">
            <w:pPr>
              <w:jc w:val="center"/>
              <w:rPr>
                <w:rFonts w:ascii="Times New Roman" w:hAnsi="Times New Roman" w:cs="Times New Roman"/>
                <w:b/>
                <w:sz w:val="24"/>
                <w:szCs w:val="24"/>
              </w:rPr>
            </w:pPr>
            <w:r w:rsidRPr="00990CAE">
              <w:rPr>
                <w:rFonts w:ascii="Times New Roman" w:hAnsi="Times New Roman" w:cs="Times New Roman"/>
                <w:b/>
                <w:sz w:val="24"/>
                <w:szCs w:val="24"/>
              </w:rPr>
              <w:t>Знаменатель</w:t>
            </w:r>
          </w:p>
        </w:tc>
      </w:tr>
      <w:tr w:rsidR="00B4136C" w:rsidTr="0008740C">
        <w:tc>
          <w:tcPr>
            <w:tcW w:w="1384" w:type="dxa"/>
            <w:vMerge w:val="restart"/>
          </w:tcPr>
          <w:p w:rsidR="00B4136C" w:rsidRDefault="00B4136C" w:rsidP="001B6E89">
            <w:pPr>
              <w:jc w:val="both"/>
              <w:rPr>
                <w:rFonts w:ascii="Times New Roman" w:hAnsi="Times New Roman" w:cs="Times New Roman"/>
                <w:sz w:val="24"/>
                <w:szCs w:val="24"/>
              </w:rPr>
            </w:pPr>
            <w:r>
              <w:rPr>
                <w:rFonts w:ascii="Times New Roman" w:hAnsi="Times New Roman" w:cs="Times New Roman"/>
                <w:sz w:val="24"/>
                <w:szCs w:val="24"/>
              </w:rPr>
              <w:t xml:space="preserve">Деловая </w:t>
            </w:r>
            <w:proofErr w:type="gramStart"/>
            <w:r>
              <w:rPr>
                <w:rFonts w:ascii="Times New Roman" w:hAnsi="Times New Roman" w:cs="Times New Roman"/>
                <w:sz w:val="24"/>
                <w:szCs w:val="24"/>
              </w:rPr>
              <w:t>актив</w:t>
            </w:r>
            <w:r w:rsidR="005A67F7">
              <w:rPr>
                <w:rFonts w:ascii="Times New Roman" w:hAnsi="Times New Roman" w:cs="Times New Roman"/>
                <w:sz w:val="24"/>
                <w:szCs w:val="24"/>
              </w:rPr>
              <w:t>-</w:t>
            </w:r>
            <w:proofErr w:type="spellStart"/>
            <w:r>
              <w:rPr>
                <w:rFonts w:ascii="Times New Roman" w:hAnsi="Times New Roman" w:cs="Times New Roman"/>
                <w:sz w:val="24"/>
                <w:szCs w:val="24"/>
              </w:rPr>
              <w:t>ность</w:t>
            </w:r>
            <w:proofErr w:type="spellEnd"/>
            <w:proofErr w:type="gramEnd"/>
          </w:p>
        </w:tc>
        <w:tc>
          <w:tcPr>
            <w:tcW w:w="2794" w:type="dxa"/>
            <w:vMerge w:val="restart"/>
          </w:tcPr>
          <w:p w:rsidR="00B4136C" w:rsidRDefault="002544D1" w:rsidP="001B6E89">
            <w:pPr>
              <w:jc w:val="both"/>
              <w:rPr>
                <w:rFonts w:ascii="Times New Roman" w:hAnsi="Times New Roman" w:cs="Times New Roman"/>
                <w:sz w:val="24"/>
                <w:szCs w:val="24"/>
              </w:rPr>
            </w:pPr>
            <w:r>
              <w:rPr>
                <w:rFonts w:ascii="Times New Roman" w:hAnsi="Times New Roman" w:cs="Times New Roman"/>
                <w:sz w:val="24"/>
                <w:szCs w:val="24"/>
              </w:rPr>
              <w:t>Х</w:t>
            </w:r>
            <w:r w:rsidR="00B4136C">
              <w:rPr>
                <w:rFonts w:ascii="Times New Roman" w:hAnsi="Times New Roman" w:cs="Times New Roman"/>
                <w:sz w:val="24"/>
                <w:szCs w:val="24"/>
              </w:rPr>
              <w:t>арактеризует с</w:t>
            </w:r>
            <w:r w:rsidR="00B4136C" w:rsidRPr="00B4136C">
              <w:rPr>
                <w:rFonts w:ascii="Times New Roman" w:hAnsi="Times New Roman" w:cs="Times New Roman"/>
                <w:sz w:val="24"/>
                <w:szCs w:val="24"/>
              </w:rPr>
              <w:t xml:space="preserve">табильность рынка </w:t>
            </w:r>
            <w:r w:rsidR="00B4136C">
              <w:rPr>
                <w:rFonts w:ascii="Times New Roman" w:hAnsi="Times New Roman" w:cs="Times New Roman"/>
                <w:sz w:val="24"/>
                <w:szCs w:val="24"/>
              </w:rPr>
              <w:t xml:space="preserve"> и </w:t>
            </w:r>
            <w:r w:rsidR="00B4136C" w:rsidRPr="00B4136C">
              <w:rPr>
                <w:rFonts w:ascii="Times New Roman" w:hAnsi="Times New Roman" w:cs="Times New Roman"/>
                <w:sz w:val="24"/>
                <w:szCs w:val="24"/>
              </w:rPr>
              <w:t>определяется путем соотношения объема продаж данного периода к продажам предыдущего периода</w:t>
            </w:r>
          </w:p>
        </w:tc>
        <w:tc>
          <w:tcPr>
            <w:tcW w:w="3119" w:type="dxa"/>
          </w:tcPr>
          <w:p w:rsidR="00B4136C" w:rsidRDefault="00B4136C" w:rsidP="001B6E89">
            <w:pPr>
              <w:jc w:val="both"/>
              <w:rPr>
                <w:rFonts w:ascii="Times New Roman" w:hAnsi="Times New Roman" w:cs="Times New Roman"/>
                <w:sz w:val="24"/>
                <w:szCs w:val="24"/>
              </w:rPr>
            </w:pPr>
            <w:r>
              <w:rPr>
                <w:rFonts w:ascii="Times New Roman" w:hAnsi="Times New Roman" w:cs="Times New Roman"/>
                <w:sz w:val="24"/>
                <w:szCs w:val="24"/>
              </w:rPr>
              <w:t xml:space="preserve">Объем продаж почтамта  2014г.: </w:t>
            </w:r>
          </w:p>
          <w:p w:rsidR="00B4136C" w:rsidRDefault="00B4136C" w:rsidP="001B6E89">
            <w:pPr>
              <w:jc w:val="both"/>
              <w:rPr>
                <w:rFonts w:ascii="Times New Roman" w:hAnsi="Times New Roman" w:cs="Times New Roman"/>
                <w:sz w:val="24"/>
                <w:szCs w:val="24"/>
              </w:rPr>
            </w:pPr>
            <w:r>
              <w:rPr>
                <w:rFonts w:ascii="Times New Roman" w:hAnsi="Times New Roman" w:cs="Times New Roman"/>
                <w:sz w:val="24"/>
                <w:szCs w:val="24"/>
              </w:rPr>
              <w:t>68552220 руб.</w:t>
            </w:r>
          </w:p>
        </w:tc>
        <w:tc>
          <w:tcPr>
            <w:tcW w:w="2835" w:type="dxa"/>
          </w:tcPr>
          <w:p w:rsidR="00B4136C" w:rsidRDefault="00B4136C" w:rsidP="001B6E89">
            <w:pPr>
              <w:jc w:val="both"/>
              <w:rPr>
                <w:rFonts w:ascii="Times New Roman" w:hAnsi="Times New Roman" w:cs="Times New Roman"/>
                <w:sz w:val="24"/>
                <w:szCs w:val="24"/>
              </w:rPr>
            </w:pPr>
            <w:r>
              <w:rPr>
                <w:rFonts w:ascii="Times New Roman" w:hAnsi="Times New Roman" w:cs="Times New Roman"/>
                <w:sz w:val="24"/>
                <w:szCs w:val="24"/>
              </w:rPr>
              <w:t>Объем продаж почтамта  2013г.:</w:t>
            </w:r>
          </w:p>
          <w:p w:rsidR="00B4136C" w:rsidRDefault="00B4136C" w:rsidP="001B6E89">
            <w:pPr>
              <w:jc w:val="both"/>
              <w:rPr>
                <w:rFonts w:ascii="Times New Roman" w:hAnsi="Times New Roman" w:cs="Times New Roman"/>
                <w:sz w:val="24"/>
                <w:szCs w:val="24"/>
              </w:rPr>
            </w:pPr>
            <w:r>
              <w:rPr>
                <w:rFonts w:ascii="Times New Roman" w:hAnsi="Times New Roman" w:cs="Times New Roman"/>
                <w:sz w:val="24"/>
                <w:szCs w:val="24"/>
              </w:rPr>
              <w:t>64401700 руб.</w:t>
            </w:r>
          </w:p>
        </w:tc>
      </w:tr>
      <w:tr w:rsidR="00B4136C" w:rsidTr="0008740C">
        <w:tc>
          <w:tcPr>
            <w:tcW w:w="1384" w:type="dxa"/>
            <w:vMerge/>
          </w:tcPr>
          <w:p w:rsidR="00B4136C" w:rsidRDefault="00B4136C" w:rsidP="001B6E89">
            <w:pPr>
              <w:jc w:val="both"/>
              <w:rPr>
                <w:rFonts w:ascii="Times New Roman" w:hAnsi="Times New Roman" w:cs="Times New Roman"/>
                <w:sz w:val="24"/>
                <w:szCs w:val="24"/>
              </w:rPr>
            </w:pPr>
          </w:p>
        </w:tc>
        <w:tc>
          <w:tcPr>
            <w:tcW w:w="2794" w:type="dxa"/>
            <w:vMerge/>
          </w:tcPr>
          <w:p w:rsidR="00B4136C" w:rsidRDefault="00B4136C" w:rsidP="001B6E89">
            <w:pPr>
              <w:jc w:val="both"/>
              <w:rPr>
                <w:rFonts w:ascii="Times New Roman" w:hAnsi="Times New Roman" w:cs="Times New Roman"/>
                <w:sz w:val="24"/>
                <w:szCs w:val="24"/>
              </w:rPr>
            </w:pPr>
          </w:p>
        </w:tc>
        <w:tc>
          <w:tcPr>
            <w:tcW w:w="3119" w:type="dxa"/>
          </w:tcPr>
          <w:p w:rsidR="002544D1" w:rsidRDefault="002544D1" w:rsidP="002544D1">
            <w:pPr>
              <w:jc w:val="both"/>
              <w:rPr>
                <w:rFonts w:ascii="Times New Roman" w:hAnsi="Times New Roman" w:cs="Times New Roman"/>
                <w:sz w:val="24"/>
                <w:szCs w:val="24"/>
              </w:rPr>
            </w:pPr>
            <w:r>
              <w:rPr>
                <w:rFonts w:ascii="Times New Roman" w:hAnsi="Times New Roman" w:cs="Times New Roman"/>
                <w:sz w:val="24"/>
                <w:szCs w:val="24"/>
              </w:rPr>
              <w:t>Объем продаж почтамта по факту 2014г.: 68552220 руб.</w:t>
            </w:r>
          </w:p>
          <w:p w:rsidR="00B4136C" w:rsidRDefault="00B4136C" w:rsidP="001B6E89">
            <w:pPr>
              <w:jc w:val="both"/>
              <w:rPr>
                <w:rFonts w:ascii="Times New Roman" w:hAnsi="Times New Roman" w:cs="Times New Roman"/>
                <w:sz w:val="24"/>
                <w:szCs w:val="24"/>
              </w:rPr>
            </w:pPr>
          </w:p>
        </w:tc>
        <w:tc>
          <w:tcPr>
            <w:tcW w:w="2835" w:type="dxa"/>
          </w:tcPr>
          <w:p w:rsidR="002544D1" w:rsidRDefault="002544D1" w:rsidP="002544D1">
            <w:pPr>
              <w:jc w:val="both"/>
              <w:rPr>
                <w:rFonts w:ascii="Times New Roman" w:hAnsi="Times New Roman" w:cs="Times New Roman"/>
                <w:sz w:val="24"/>
                <w:szCs w:val="24"/>
              </w:rPr>
            </w:pPr>
            <w:r>
              <w:rPr>
                <w:rFonts w:ascii="Times New Roman" w:hAnsi="Times New Roman" w:cs="Times New Roman"/>
                <w:sz w:val="24"/>
                <w:szCs w:val="24"/>
              </w:rPr>
              <w:t>Плановый объем продаж почтамта 2014г.: 71886180руб.</w:t>
            </w:r>
          </w:p>
          <w:p w:rsidR="00B4136C" w:rsidRDefault="00B4136C" w:rsidP="001B6E89">
            <w:pPr>
              <w:jc w:val="both"/>
              <w:rPr>
                <w:rFonts w:ascii="Times New Roman" w:hAnsi="Times New Roman" w:cs="Times New Roman"/>
                <w:sz w:val="24"/>
                <w:szCs w:val="24"/>
              </w:rPr>
            </w:pPr>
          </w:p>
        </w:tc>
      </w:tr>
      <w:tr w:rsidR="002866D5" w:rsidTr="0008740C">
        <w:tc>
          <w:tcPr>
            <w:tcW w:w="1384" w:type="dxa"/>
            <w:vMerge w:val="restart"/>
          </w:tcPr>
          <w:p w:rsidR="002866D5" w:rsidRDefault="002866D5" w:rsidP="00B94247">
            <w:pPr>
              <w:jc w:val="both"/>
              <w:rPr>
                <w:rFonts w:ascii="Times New Roman" w:hAnsi="Times New Roman" w:cs="Times New Roman"/>
                <w:sz w:val="24"/>
                <w:szCs w:val="24"/>
              </w:rPr>
            </w:pPr>
            <w:proofErr w:type="spellStart"/>
            <w:r>
              <w:rPr>
                <w:rFonts w:ascii="Times New Roman" w:hAnsi="Times New Roman" w:cs="Times New Roman"/>
                <w:sz w:val="24"/>
                <w:szCs w:val="24"/>
              </w:rPr>
              <w:t>Рентабель-ность</w:t>
            </w:r>
            <w:proofErr w:type="spellEnd"/>
            <w:r>
              <w:rPr>
                <w:rFonts w:ascii="Times New Roman" w:hAnsi="Times New Roman" w:cs="Times New Roman"/>
                <w:sz w:val="24"/>
                <w:szCs w:val="24"/>
              </w:rPr>
              <w:t xml:space="preserve"> продаж (за основу </w:t>
            </w:r>
            <w:proofErr w:type="gramStart"/>
            <w:r>
              <w:rPr>
                <w:rFonts w:ascii="Times New Roman" w:hAnsi="Times New Roman" w:cs="Times New Roman"/>
                <w:sz w:val="24"/>
                <w:szCs w:val="24"/>
              </w:rPr>
              <w:t>взят</w:t>
            </w:r>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пок</w:t>
            </w:r>
            <w:proofErr w:type="spellEnd"/>
            <w:r>
              <w:rPr>
                <w:rFonts w:ascii="Times New Roman" w:hAnsi="Times New Roman" w:cs="Times New Roman"/>
                <w:sz w:val="24"/>
                <w:szCs w:val="24"/>
              </w:rPr>
              <w:t xml:space="preserve">-ль </w:t>
            </w:r>
            <w:r w:rsidRPr="005A67F7">
              <w:rPr>
                <w:rFonts w:ascii="Times New Roman" w:hAnsi="Times New Roman" w:cs="Times New Roman"/>
                <w:sz w:val="24"/>
                <w:szCs w:val="24"/>
              </w:rPr>
              <w:t>EBI</w:t>
            </w:r>
            <w:r w:rsidR="00B94247">
              <w:rPr>
                <w:rFonts w:ascii="Times New Roman" w:hAnsi="Times New Roman" w:cs="Times New Roman"/>
                <w:sz w:val="24"/>
                <w:szCs w:val="24"/>
                <w:lang w:val="en-US"/>
              </w:rPr>
              <w:t>T</w:t>
            </w:r>
            <w:r w:rsidRPr="005A67F7">
              <w:rPr>
                <w:rFonts w:ascii="Times New Roman" w:hAnsi="Times New Roman" w:cs="Times New Roman"/>
                <w:sz w:val="24"/>
                <w:szCs w:val="24"/>
              </w:rPr>
              <w:t>DA</w:t>
            </w:r>
            <w:r>
              <w:rPr>
                <w:rFonts w:ascii="Times New Roman" w:hAnsi="Times New Roman" w:cs="Times New Roman"/>
                <w:sz w:val="24"/>
                <w:szCs w:val="24"/>
              </w:rPr>
              <w:t>)</w:t>
            </w:r>
          </w:p>
        </w:tc>
        <w:tc>
          <w:tcPr>
            <w:tcW w:w="2794" w:type="dxa"/>
            <w:vMerge w:val="restart"/>
          </w:tcPr>
          <w:p w:rsidR="002866D5" w:rsidRDefault="002866D5" w:rsidP="001B6E89">
            <w:pPr>
              <w:jc w:val="both"/>
              <w:rPr>
                <w:rFonts w:ascii="Times New Roman" w:hAnsi="Times New Roman" w:cs="Times New Roman"/>
                <w:sz w:val="24"/>
                <w:szCs w:val="24"/>
              </w:rPr>
            </w:pPr>
            <w:r>
              <w:rPr>
                <w:rFonts w:ascii="Times New Roman" w:hAnsi="Times New Roman" w:cs="Times New Roman"/>
                <w:sz w:val="24"/>
                <w:szCs w:val="24"/>
              </w:rPr>
              <w:t>П</w:t>
            </w:r>
            <w:r w:rsidRPr="005A67F7">
              <w:rPr>
                <w:rFonts w:ascii="Times New Roman" w:hAnsi="Times New Roman" w:cs="Times New Roman"/>
                <w:sz w:val="24"/>
                <w:szCs w:val="24"/>
              </w:rPr>
              <w:t>оказатель финансовой результативности деятельности почтамта, показывающий какую часть выручки организации составляет прибыль</w:t>
            </w:r>
          </w:p>
        </w:tc>
        <w:tc>
          <w:tcPr>
            <w:tcW w:w="3119" w:type="dxa"/>
          </w:tcPr>
          <w:p w:rsidR="002866D5" w:rsidRPr="005A67F7" w:rsidRDefault="002866D5" w:rsidP="008328E6">
            <w:pPr>
              <w:jc w:val="both"/>
              <w:rPr>
                <w:rFonts w:ascii="Times New Roman" w:hAnsi="Times New Roman" w:cs="Times New Roman"/>
                <w:sz w:val="24"/>
                <w:szCs w:val="24"/>
              </w:rPr>
            </w:pPr>
            <w:r w:rsidRPr="002544D1">
              <w:rPr>
                <w:rFonts w:ascii="Times New Roman" w:hAnsi="Times New Roman" w:cs="Times New Roman"/>
                <w:sz w:val="24"/>
                <w:szCs w:val="24"/>
              </w:rPr>
              <w:t>Прибыль до уплаты нал</w:t>
            </w:r>
            <w:r>
              <w:rPr>
                <w:rFonts w:ascii="Times New Roman" w:hAnsi="Times New Roman" w:cs="Times New Roman"/>
                <w:sz w:val="24"/>
                <w:szCs w:val="24"/>
              </w:rPr>
              <w:t xml:space="preserve">огов + </w:t>
            </w:r>
            <w:r w:rsidR="008328E6">
              <w:rPr>
                <w:rFonts w:ascii="Times New Roman" w:hAnsi="Times New Roman" w:cs="Times New Roman"/>
                <w:sz w:val="24"/>
                <w:szCs w:val="24"/>
              </w:rPr>
              <w:t>С</w:t>
            </w:r>
            <w:r>
              <w:rPr>
                <w:rFonts w:ascii="Times New Roman" w:hAnsi="Times New Roman" w:cs="Times New Roman"/>
                <w:sz w:val="24"/>
                <w:szCs w:val="24"/>
              </w:rPr>
              <w:t>умма амортизации за год</w:t>
            </w:r>
          </w:p>
        </w:tc>
        <w:tc>
          <w:tcPr>
            <w:tcW w:w="2835" w:type="dxa"/>
          </w:tcPr>
          <w:p w:rsidR="002866D5" w:rsidRPr="0008740C" w:rsidRDefault="002866D5" w:rsidP="001B6E89">
            <w:pPr>
              <w:jc w:val="both"/>
              <w:rPr>
                <w:rFonts w:ascii="Times New Roman" w:hAnsi="Times New Roman" w:cs="Times New Roman"/>
                <w:sz w:val="24"/>
                <w:szCs w:val="24"/>
              </w:rPr>
            </w:pPr>
            <w:r w:rsidRPr="002544D1">
              <w:rPr>
                <w:rFonts w:ascii="Times New Roman" w:hAnsi="Times New Roman" w:cs="Times New Roman"/>
                <w:sz w:val="24"/>
                <w:szCs w:val="24"/>
              </w:rPr>
              <w:t>Совокупные доходы почтамта от основных видов деятельности - Прочие доходы почтамта</w:t>
            </w:r>
          </w:p>
        </w:tc>
      </w:tr>
      <w:tr w:rsidR="002866D5" w:rsidTr="0008740C">
        <w:tc>
          <w:tcPr>
            <w:tcW w:w="1384" w:type="dxa"/>
            <w:vMerge/>
          </w:tcPr>
          <w:p w:rsidR="002866D5" w:rsidRDefault="002866D5" w:rsidP="001B6E89">
            <w:pPr>
              <w:jc w:val="both"/>
              <w:rPr>
                <w:rFonts w:ascii="Times New Roman" w:hAnsi="Times New Roman" w:cs="Times New Roman"/>
                <w:sz w:val="24"/>
                <w:szCs w:val="24"/>
              </w:rPr>
            </w:pPr>
          </w:p>
        </w:tc>
        <w:tc>
          <w:tcPr>
            <w:tcW w:w="2794" w:type="dxa"/>
            <w:vMerge/>
          </w:tcPr>
          <w:p w:rsidR="002866D5" w:rsidRDefault="002866D5" w:rsidP="001B6E89">
            <w:pPr>
              <w:jc w:val="both"/>
              <w:rPr>
                <w:rFonts w:ascii="Times New Roman" w:hAnsi="Times New Roman" w:cs="Times New Roman"/>
                <w:sz w:val="24"/>
                <w:szCs w:val="24"/>
              </w:rPr>
            </w:pPr>
          </w:p>
        </w:tc>
        <w:tc>
          <w:tcPr>
            <w:tcW w:w="3119" w:type="dxa"/>
          </w:tcPr>
          <w:p w:rsidR="002866D5" w:rsidRDefault="002866D5" w:rsidP="001B6E89">
            <w:pPr>
              <w:jc w:val="both"/>
              <w:rPr>
                <w:rFonts w:ascii="Times New Roman" w:hAnsi="Times New Roman" w:cs="Times New Roman"/>
                <w:sz w:val="24"/>
                <w:szCs w:val="24"/>
              </w:rPr>
            </w:pPr>
            <w:proofErr w:type="spellStart"/>
            <w:r>
              <w:rPr>
                <w:rFonts w:ascii="Times New Roman" w:hAnsi="Times New Roman" w:cs="Times New Roman"/>
                <w:sz w:val="24"/>
                <w:szCs w:val="24"/>
              </w:rPr>
              <w:t>Прибыль</w:t>
            </w:r>
            <w:r>
              <w:rPr>
                <w:rFonts w:ascii="Times New Roman" w:hAnsi="Times New Roman" w:cs="Times New Roman"/>
                <w:sz w:val="24"/>
                <w:szCs w:val="24"/>
                <w:vertAlign w:val="subscript"/>
              </w:rPr>
              <w:t>пл</w:t>
            </w:r>
            <w:proofErr w:type="spellEnd"/>
            <w:r>
              <w:rPr>
                <w:rFonts w:ascii="Times New Roman" w:hAnsi="Times New Roman" w:cs="Times New Roman"/>
                <w:sz w:val="24"/>
                <w:szCs w:val="24"/>
              </w:rPr>
              <w:t>:</w:t>
            </w:r>
            <w:r w:rsidR="008328E6">
              <w:rPr>
                <w:rFonts w:ascii="Times New Roman" w:hAnsi="Times New Roman" w:cs="Times New Roman"/>
                <w:sz w:val="24"/>
                <w:szCs w:val="24"/>
              </w:rPr>
              <w:t xml:space="preserve"> </w:t>
            </w:r>
            <w:r>
              <w:rPr>
                <w:rFonts w:ascii="Times New Roman" w:hAnsi="Times New Roman" w:cs="Times New Roman"/>
                <w:sz w:val="24"/>
                <w:szCs w:val="24"/>
              </w:rPr>
              <w:t>12050105руб.</w:t>
            </w:r>
          </w:p>
          <w:p w:rsidR="002866D5" w:rsidRPr="0008740C" w:rsidRDefault="002866D5" w:rsidP="001B6E89">
            <w:pPr>
              <w:jc w:val="both"/>
              <w:rPr>
                <w:rFonts w:ascii="Times New Roman" w:hAnsi="Times New Roman" w:cs="Times New Roman"/>
                <w:sz w:val="24"/>
                <w:szCs w:val="24"/>
              </w:rPr>
            </w:pPr>
            <w:r>
              <w:rPr>
                <w:rFonts w:ascii="Times New Roman" w:hAnsi="Times New Roman" w:cs="Times New Roman"/>
                <w:sz w:val="24"/>
                <w:szCs w:val="24"/>
              </w:rPr>
              <w:t>Амортизация</w:t>
            </w:r>
            <w:r>
              <w:rPr>
                <w:rFonts w:ascii="Times New Roman" w:hAnsi="Times New Roman" w:cs="Times New Roman"/>
                <w:sz w:val="24"/>
                <w:szCs w:val="24"/>
                <w:vertAlign w:val="subscript"/>
              </w:rPr>
              <w:t>пл</w:t>
            </w:r>
            <w:r>
              <w:rPr>
                <w:rFonts w:ascii="Times New Roman" w:hAnsi="Times New Roman" w:cs="Times New Roman"/>
                <w:sz w:val="24"/>
                <w:szCs w:val="24"/>
              </w:rPr>
              <w:t>:1259100руб.</w:t>
            </w:r>
          </w:p>
        </w:tc>
        <w:tc>
          <w:tcPr>
            <w:tcW w:w="2835" w:type="dxa"/>
          </w:tcPr>
          <w:p w:rsidR="002866D5" w:rsidRDefault="002866D5" w:rsidP="001B6E89">
            <w:pPr>
              <w:jc w:val="both"/>
              <w:rPr>
                <w:rFonts w:ascii="Times New Roman" w:hAnsi="Times New Roman" w:cs="Times New Roman"/>
                <w:sz w:val="24"/>
                <w:szCs w:val="24"/>
              </w:rPr>
            </w:pPr>
            <w:r>
              <w:rPr>
                <w:rFonts w:ascii="Times New Roman" w:hAnsi="Times New Roman" w:cs="Times New Roman"/>
                <w:sz w:val="24"/>
                <w:szCs w:val="24"/>
              </w:rPr>
              <w:t>Доходы</w:t>
            </w:r>
            <w:r>
              <w:rPr>
                <w:rFonts w:ascii="Times New Roman" w:hAnsi="Times New Roman" w:cs="Times New Roman"/>
                <w:sz w:val="24"/>
                <w:szCs w:val="24"/>
                <w:vertAlign w:val="subscript"/>
              </w:rPr>
              <w:t>пл</w:t>
            </w:r>
            <w:r>
              <w:rPr>
                <w:rFonts w:ascii="Times New Roman" w:hAnsi="Times New Roman" w:cs="Times New Roman"/>
                <w:sz w:val="24"/>
                <w:szCs w:val="24"/>
              </w:rPr>
              <w:t>:71886180руб.</w:t>
            </w:r>
          </w:p>
          <w:p w:rsidR="002866D5" w:rsidRPr="0008740C" w:rsidRDefault="002866D5" w:rsidP="001B6E89">
            <w:pPr>
              <w:jc w:val="both"/>
              <w:rPr>
                <w:rFonts w:ascii="Times New Roman" w:hAnsi="Times New Roman" w:cs="Times New Roman"/>
                <w:sz w:val="24"/>
                <w:szCs w:val="24"/>
              </w:rPr>
            </w:pPr>
            <w:r>
              <w:rPr>
                <w:rFonts w:ascii="Times New Roman" w:hAnsi="Times New Roman" w:cs="Times New Roman"/>
                <w:sz w:val="24"/>
                <w:szCs w:val="24"/>
              </w:rPr>
              <w:t>Прочие доходы</w:t>
            </w:r>
            <w:r>
              <w:rPr>
                <w:rFonts w:ascii="Times New Roman" w:hAnsi="Times New Roman" w:cs="Times New Roman"/>
                <w:sz w:val="24"/>
                <w:szCs w:val="24"/>
                <w:vertAlign w:val="subscript"/>
              </w:rPr>
              <w:t>пл</w:t>
            </w:r>
            <w:r>
              <w:rPr>
                <w:rFonts w:ascii="Times New Roman" w:hAnsi="Times New Roman" w:cs="Times New Roman"/>
                <w:sz w:val="24"/>
                <w:szCs w:val="24"/>
              </w:rPr>
              <w:t>:141010руб.</w:t>
            </w:r>
          </w:p>
        </w:tc>
      </w:tr>
      <w:tr w:rsidR="002866D5" w:rsidTr="0008740C">
        <w:tc>
          <w:tcPr>
            <w:tcW w:w="1384" w:type="dxa"/>
            <w:vMerge/>
          </w:tcPr>
          <w:p w:rsidR="002866D5" w:rsidRDefault="002866D5" w:rsidP="001B6E89">
            <w:pPr>
              <w:jc w:val="both"/>
              <w:rPr>
                <w:rFonts w:ascii="Times New Roman" w:hAnsi="Times New Roman" w:cs="Times New Roman"/>
                <w:sz w:val="24"/>
                <w:szCs w:val="24"/>
              </w:rPr>
            </w:pPr>
          </w:p>
        </w:tc>
        <w:tc>
          <w:tcPr>
            <w:tcW w:w="2794" w:type="dxa"/>
            <w:vMerge/>
          </w:tcPr>
          <w:p w:rsidR="002866D5" w:rsidRDefault="002866D5" w:rsidP="001B6E89">
            <w:pPr>
              <w:jc w:val="both"/>
              <w:rPr>
                <w:rFonts w:ascii="Times New Roman" w:hAnsi="Times New Roman" w:cs="Times New Roman"/>
                <w:sz w:val="24"/>
                <w:szCs w:val="24"/>
              </w:rPr>
            </w:pPr>
          </w:p>
        </w:tc>
        <w:tc>
          <w:tcPr>
            <w:tcW w:w="3119" w:type="dxa"/>
          </w:tcPr>
          <w:p w:rsidR="002866D5" w:rsidRPr="002866D5" w:rsidRDefault="002866D5" w:rsidP="002866D5">
            <w:pPr>
              <w:jc w:val="both"/>
              <w:rPr>
                <w:rFonts w:ascii="Times New Roman" w:hAnsi="Times New Roman" w:cs="Times New Roman"/>
                <w:sz w:val="24"/>
                <w:szCs w:val="24"/>
              </w:rPr>
            </w:pPr>
            <w:r w:rsidRPr="002866D5">
              <w:rPr>
                <w:rFonts w:ascii="Times New Roman" w:hAnsi="Times New Roman" w:cs="Times New Roman"/>
                <w:sz w:val="24"/>
                <w:szCs w:val="24"/>
              </w:rPr>
              <w:t>Прибыль</w:t>
            </w:r>
            <w:r w:rsidR="008328E6">
              <w:rPr>
                <w:rFonts w:ascii="Times New Roman" w:hAnsi="Times New Roman" w:cs="Times New Roman"/>
                <w:sz w:val="24"/>
                <w:szCs w:val="24"/>
                <w:vertAlign w:val="subscript"/>
              </w:rPr>
              <w:t>ф</w:t>
            </w:r>
            <w:r w:rsidRPr="002866D5">
              <w:rPr>
                <w:rFonts w:ascii="Times New Roman" w:hAnsi="Times New Roman" w:cs="Times New Roman"/>
                <w:sz w:val="24"/>
                <w:szCs w:val="24"/>
              </w:rPr>
              <w:t>:9518140 руб.</w:t>
            </w:r>
          </w:p>
          <w:p w:rsidR="002866D5" w:rsidRDefault="002866D5" w:rsidP="008328E6">
            <w:pPr>
              <w:jc w:val="both"/>
              <w:rPr>
                <w:rFonts w:ascii="Times New Roman" w:hAnsi="Times New Roman" w:cs="Times New Roman"/>
                <w:sz w:val="24"/>
                <w:szCs w:val="24"/>
              </w:rPr>
            </w:pPr>
            <w:proofErr w:type="spellStart"/>
            <w:r w:rsidRPr="002866D5">
              <w:rPr>
                <w:rFonts w:ascii="Times New Roman" w:hAnsi="Times New Roman" w:cs="Times New Roman"/>
                <w:sz w:val="24"/>
                <w:szCs w:val="24"/>
              </w:rPr>
              <w:t>Амортизация</w:t>
            </w:r>
            <w:r w:rsidR="008328E6">
              <w:rPr>
                <w:rFonts w:ascii="Times New Roman" w:hAnsi="Times New Roman" w:cs="Times New Roman"/>
                <w:sz w:val="24"/>
                <w:szCs w:val="24"/>
                <w:vertAlign w:val="subscript"/>
              </w:rPr>
              <w:t>ф</w:t>
            </w:r>
            <w:proofErr w:type="spellEnd"/>
            <w:r w:rsidRPr="002866D5">
              <w:rPr>
                <w:rFonts w:ascii="Times New Roman" w:hAnsi="Times New Roman" w:cs="Times New Roman"/>
                <w:sz w:val="24"/>
                <w:szCs w:val="24"/>
              </w:rPr>
              <w:t>: 1259100руб</w:t>
            </w:r>
            <w:r w:rsidR="008328E6">
              <w:rPr>
                <w:rFonts w:ascii="Times New Roman" w:hAnsi="Times New Roman" w:cs="Times New Roman"/>
                <w:sz w:val="24"/>
                <w:szCs w:val="24"/>
              </w:rPr>
              <w:t>.</w:t>
            </w:r>
          </w:p>
        </w:tc>
        <w:tc>
          <w:tcPr>
            <w:tcW w:w="2835" w:type="dxa"/>
          </w:tcPr>
          <w:p w:rsidR="002866D5" w:rsidRPr="002866D5" w:rsidRDefault="002866D5" w:rsidP="002866D5">
            <w:pPr>
              <w:jc w:val="both"/>
              <w:rPr>
                <w:rFonts w:ascii="Times New Roman" w:hAnsi="Times New Roman" w:cs="Times New Roman"/>
                <w:sz w:val="24"/>
                <w:szCs w:val="24"/>
              </w:rPr>
            </w:pPr>
            <w:r w:rsidRPr="002866D5">
              <w:rPr>
                <w:rFonts w:ascii="Times New Roman" w:hAnsi="Times New Roman" w:cs="Times New Roman"/>
                <w:sz w:val="24"/>
                <w:szCs w:val="24"/>
              </w:rPr>
              <w:t>Доходы</w:t>
            </w:r>
            <w:r w:rsidR="008328E6">
              <w:rPr>
                <w:rFonts w:ascii="Times New Roman" w:hAnsi="Times New Roman" w:cs="Times New Roman"/>
                <w:sz w:val="24"/>
                <w:szCs w:val="24"/>
                <w:vertAlign w:val="subscript"/>
              </w:rPr>
              <w:t>ф</w:t>
            </w:r>
            <w:r w:rsidRPr="002866D5">
              <w:rPr>
                <w:rFonts w:ascii="Times New Roman" w:hAnsi="Times New Roman" w:cs="Times New Roman"/>
                <w:sz w:val="24"/>
                <w:szCs w:val="24"/>
              </w:rPr>
              <w:t>:68552220</w:t>
            </w:r>
          </w:p>
          <w:p w:rsidR="002866D5" w:rsidRDefault="002866D5" w:rsidP="008328E6">
            <w:pPr>
              <w:jc w:val="both"/>
              <w:rPr>
                <w:rFonts w:ascii="Times New Roman" w:hAnsi="Times New Roman" w:cs="Times New Roman"/>
                <w:sz w:val="24"/>
                <w:szCs w:val="24"/>
              </w:rPr>
            </w:pPr>
            <w:r w:rsidRPr="002866D5">
              <w:rPr>
                <w:rFonts w:ascii="Times New Roman" w:hAnsi="Times New Roman" w:cs="Times New Roman"/>
                <w:sz w:val="24"/>
                <w:szCs w:val="24"/>
              </w:rPr>
              <w:t>Прочие доходы</w:t>
            </w:r>
            <w:r w:rsidR="008328E6">
              <w:rPr>
                <w:rFonts w:ascii="Times New Roman" w:hAnsi="Times New Roman" w:cs="Times New Roman"/>
                <w:sz w:val="24"/>
                <w:szCs w:val="24"/>
                <w:vertAlign w:val="subscript"/>
              </w:rPr>
              <w:t>ф</w:t>
            </w:r>
            <w:r w:rsidRPr="002866D5">
              <w:rPr>
                <w:rFonts w:ascii="Times New Roman" w:hAnsi="Times New Roman" w:cs="Times New Roman"/>
                <w:sz w:val="24"/>
                <w:szCs w:val="24"/>
              </w:rPr>
              <w:t>:94833руб</w:t>
            </w:r>
            <w:r>
              <w:rPr>
                <w:rFonts w:ascii="Times New Roman" w:hAnsi="Times New Roman" w:cs="Times New Roman"/>
                <w:sz w:val="24"/>
                <w:szCs w:val="24"/>
              </w:rPr>
              <w:t>.</w:t>
            </w:r>
          </w:p>
        </w:tc>
      </w:tr>
      <w:tr w:rsidR="002544D1" w:rsidTr="0008740C">
        <w:tc>
          <w:tcPr>
            <w:tcW w:w="1384" w:type="dxa"/>
          </w:tcPr>
          <w:p w:rsidR="002544D1" w:rsidRDefault="002544D1" w:rsidP="001B6E89">
            <w:pPr>
              <w:jc w:val="both"/>
              <w:rPr>
                <w:rFonts w:ascii="Times New Roman" w:hAnsi="Times New Roman" w:cs="Times New Roman"/>
                <w:sz w:val="24"/>
                <w:szCs w:val="24"/>
              </w:rPr>
            </w:pPr>
            <w:proofErr w:type="spellStart"/>
            <w:proofErr w:type="gramStart"/>
            <w:r w:rsidRPr="0008740C">
              <w:rPr>
                <w:rFonts w:ascii="Times New Roman" w:hAnsi="Times New Roman" w:cs="Times New Roman"/>
                <w:sz w:val="24"/>
                <w:szCs w:val="24"/>
              </w:rPr>
              <w:t>Коэф</w:t>
            </w:r>
            <w:r>
              <w:rPr>
                <w:rFonts w:ascii="Times New Roman" w:hAnsi="Times New Roman" w:cs="Times New Roman"/>
                <w:sz w:val="24"/>
                <w:szCs w:val="24"/>
              </w:rPr>
              <w:t>-</w:t>
            </w:r>
            <w:r w:rsidRPr="0008740C">
              <w:rPr>
                <w:rFonts w:ascii="Times New Roman" w:hAnsi="Times New Roman" w:cs="Times New Roman"/>
                <w:sz w:val="24"/>
                <w:szCs w:val="24"/>
              </w:rPr>
              <w:t>фициент</w:t>
            </w:r>
            <w:proofErr w:type="spellEnd"/>
            <w:proofErr w:type="gramEnd"/>
            <w:r w:rsidRPr="0008740C">
              <w:rPr>
                <w:rFonts w:ascii="Times New Roman" w:hAnsi="Times New Roman" w:cs="Times New Roman"/>
                <w:sz w:val="24"/>
                <w:szCs w:val="24"/>
              </w:rPr>
              <w:t xml:space="preserve"> текучести кадров</w:t>
            </w:r>
          </w:p>
        </w:tc>
        <w:tc>
          <w:tcPr>
            <w:tcW w:w="2794" w:type="dxa"/>
          </w:tcPr>
          <w:p w:rsidR="002544D1" w:rsidRDefault="002544D1" w:rsidP="001B6E89">
            <w:pPr>
              <w:jc w:val="both"/>
              <w:rPr>
                <w:rFonts w:ascii="Times New Roman" w:hAnsi="Times New Roman" w:cs="Times New Roman"/>
                <w:sz w:val="24"/>
                <w:szCs w:val="24"/>
              </w:rPr>
            </w:pPr>
            <w:r>
              <w:rPr>
                <w:rFonts w:ascii="Times New Roman" w:hAnsi="Times New Roman" w:cs="Times New Roman"/>
                <w:sz w:val="24"/>
                <w:szCs w:val="24"/>
              </w:rPr>
              <w:t>П</w:t>
            </w:r>
            <w:r w:rsidRPr="0008740C">
              <w:rPr>
                <w:rFonts w:ascii="Times New Roman" w:hAnsi="Times New Roman" w:cs="Times New Roman"/>
                <w:sz w:val="24"/>
                <w:szCs w:val="24"/>
              </w:rPr>
              <w:t>оказывает, с какой проблемой</w:t>
            </w:r>
            <w:r w:rsidR="008328E6">
              <w:rPr>
                <w:rFonts w:ascii="Times New Roman" w:hAnsi="Times New Roman" w:cs="Times New Roman"/>
                <w:sz w:val="24"/>
                <w:szCs w:val="24"/>
              </w:rPr>
              <w:t xml:space="preserve"> </w:t>
            </w:r>
            <w:r>
              <w:rPr>
                <w:rFonts w:ascii="Times New Roman" w:hAnsi="Times New Roman" w:cs="Times New Roman"/>
                <w:sz w:val="24"/>
                <w:szCs w:val="24"/>
              </w:rPr>
              <w:t>в области персонала</w:t>
            </w:r>
            <w:r w:rsidRPr="0008740C">
              <w:rPr>
                <w:rFonts w:ascii="Times New Roman" w:hAnsi="Times New Roman" w:cs="Times New Roman"/>
                <w:sz w:val="24"/>
                <w:szCs w:val="24"/>
              </w:rPr>
              <w:t xml:space="preserve"> с</w:t>
            </w:r>
            <w:r>
              <w:rPr>
                <w:rFonts w:ascii="Times New Roman" w:hAnsi="Times New Roman" w:cs="Times New Roman"/>
                <w:sz w:val="24"/>
                <w:szCs w:val="24"/>
              </w:rPr>
              <w:t>толкнулась организация, нормой</w:t>
            </w:r>
            <w:r w:rsidRPr="0008740C">
              <w:rPr>
                <w:rFonts w:ascii="Times New Roman" w:hAnsi="Times New Roman" w:cs="Times New Roman"/>
                <w:sz w:val="24"/>
                <w:szCs w:val="24"/>
              </w:rPr>
              <w:t xml:space="preserve"> является показатель, составляющий от 3 до 5 процентов в год</w:t>
            </w:r>
          </w:p>
        </w:tc>
        <w:tc>
          <w:tcPr>
            <w:tcW w:w="3119" w:type="dxa"/>
          </w:tcPr>
          <w:p w:rsidR="002544D1" w:rsidRDefault="002866D5" w:rsidP="001B6E89">
            <w:pPr>
              <w:jc w:val="both"/>
              <w:rPr>
                <w:rFonts w:ascii="Times New Roman" w:hAnsi="Times New Roman" w:cs="Times New Roman"/>
                <w:sz w:val="24"/>
                <w:szCs w:val="24"/>
              </w:rPr>
            </w:pPr>
            <w:r w:rsidRPr="002866D5">
              <w:rPr>
                <w:rFonts w:ascii="Times New Roman" w:hAnsi="Times New Roman" w:cs="Times New Roman"/>
                <w:sz w:val="24"/>
                <w:szCs w:val="24"/>
              </w:rPr>
              <w:t xml:space="preserve">Количество уволенных за определенный период работников (2014 год): </w:t>
            </w:r>
            <w:r w:rsidR="008328E6">
              <w:rPr>
                <w:rFonts w:ascii="Times New Roman" w:hAnsi="Times New Roman" w:cs="Times New Roman"/>
                <w:sz w:val="24"/>
                <w:szCs w:val="24"/>
              </w:rPr>
              <w:t xml:space="preserve"> </w:t>
            </w:r>
            <w:r w:rsidRPr="002866D5">
              <w:rPr>
                <w:rFonts w:ascii="Times New Roman" w:hAnsi="Times New Roman" w:cs="Times New Roman"/>
                <w:sz w:val="24"/>
                <w:szCs w:val="24"/>
              </w:rPr>
              <w:t>9 чел.</w:t>
            </w:r>
          </w:p>
        </w:tc>
        <w:tc>
          <w:tcPr>
            <w:tcW w:w="2835" w:type="dxa"/>
          </w:tcPr>
          <w:p w:rsidR="002544D1" w:rsidRDefault="002866D5" w:rsidP="008328E6">
            <w:pPr>
              <w:jc w:val="both"/>
              <w:rPr>
                <w:rFonts w:ascii="Times New Roman" w:hAnsi="Times New Roman" w:cs="Times New Roman"/>
                <w:sz w:val="24"/>
                <w:szCs w:val="24"/>
              </w:rPr>
            </w:pPr>
            <w:r w:rsidRPr="002866D5">
              <w:rPr>
                <w:rFonts w:ascii="Times New Roman" w:hAnsi="Times New Roman" w:cs="Times New Roman"/>
                <w:sz w:val="24"/>
                <w:szCs w:val="24"/>
              </w:rPr>
              <w:t>Среднесписочная численность работников за 2014 г.:</w:t>
            </w:r>
            <w:r w:rsidR="008328E6">
              <w:rPr>
                <w:rFonts w:ascii="Times New Roman" w:hAnsi="Times New Roman" w:cs="Times New Roman"/>
                <w:sz w:val="24"/>
                <w:szCs w:val="24"/>
              </w:rPr>
              <w:t xml:space="preserve"> </w:t>
            </w:r>
            <w:r w:rsidRPr="002866D5">
              <w:rPr>
                <w:rFonts w:ascii="Times New Roman" w:hAnsi="Times New Roman" w:cs="Times New Roman"/>
                <w:sz w:val="24"/>
                <w:szCs w:val="24"/>
              </w:rPr>
              <w:t>((кол-во на начало 2014г. +кол-во на конец2014г</w:t>
            </w:r>
            <w:r w:rsidR="008328E6">
              <w:rPr>
                <w:rFonts w:ascii="Times New Roman" w:hAnsi="Times New Roman" w:cs="Times New Roman"/>
                <w:sz w:val="24"/>
                <w:szCs w:val="24"/>
              </w:rPr>
              <w:t>.</w:t>
            </w:r>
            <w:r w:rsidRPr="002866D5">
              <w:rPr>
                <w:rFonts w:ascii="Times New Roman" w:hAnsi="Times New Roman" w:cs="Times New Roman"/>
                <w:sz w:val="24"/>
                <w:szCs w:val="24"/>
              </w:rPr>
              <w:t>)/2)= (220+216) /2 = 218 чел.</w:t>
            </w:r>
          </w:p>
        </w:tc>
      </w:tr>
      <w:tr w:rsidR="002544D1" w:rsidTr="0008740C">
        <w:tc>
          <w:tcPr>
            <w:tcW w:w="1384" w:type="dxa"/>
          </w:tcPr>
          <w:p w:rsidR="002544D1" w:rsidRDefault="002544D1" w:rsidP="00FA5E59">
            <w:pPr>
              <w:jc w:val="both"/>
              <w:rPr>
                <w:rFonts w:ascii="Times New Roman" w:hAnsi="Times New Roman" w:cs="Times New Roman"/>
                <w:sz w:val="24"/>
                <w:szCs w:val="24"/>
              </w:rPr>
            </w:pPr>
            <w:r>
              <w:rPr>
                <w:rFonts w:ascii="Times New Roman" w:hAnsi="Times New Roman" w:cs="Times New Roman"/>
                <w:sz w:val="24"/>
                <w:szCs w:val="24"/>
              </w:rPr>
              <w:t>Средняя</w:t>
            </w:r>
            <w:r w:rsidRPr="00AC04A8">
              <w:rPr>
                <w:rFonts w:ascii="Times New Roman" w:hAnsi="Times New Roman" w:cs="Times New Roman"/>
                <w:sz w:val="24"/>
                <w:szCs w:val="24"/>
              </w:rPr>
              <w:t xml:space="preserve"> заработн</w:t>
            </w:r>
            <w:r>
              <w:rPr>
                <w:rFonts w:ascii="Times New Roman" w:hAnsi="Times New Roman" w:cs="Times New Roman"/>
                <w:sz w:val="24"/>
                <w:szCs w:val="24"/>
              </w:rPr>
              <w:t>ая</w:t>
            </w:r>
            <w:r w:rsidRPr="00AC04A8">
              <w:rPr>
                <w:rFonts w:ascii="Times New Roman" w:hAnsi="Times New Roman" w:cs="Times New Roman"/>
                <w:sz w:val="24"/>
                <w:szCs w:val="24"/>
              </w:rPr>
              <w:t xml:space="preserve"> плат</w:t>
            </w:r>
            <w:r>
              <w:rPr>
                <w:rFonts w:ascii="Times New Roman" w:hAnsi="Times New Roman" w:cs="Times New Roman"/>
                <w:sz w:val="24"/>
                <w:szCs w:val="24"/>
              </w:rPr>
              <w:t xml:space="preserve">а </w:t>
            </w:r>
            <w:r w:rsidRPr="00AC04A8">
              <w:rPr>
                <w:rFonts w:ascii="Times New Roman" w:hAnsi="Times New Roman" w:cs="Times New Roman"/>
                <w:sz w:val="24"/>
                <w:szCs w:val="24"/>
              </w:rPr>
              <w:t xml:space="preserve">на одного работника </w:t>
            </w:r>
          </w:p>
        </w:tc>
        <w:tc>
          <w:tcPr>
            <w:tcW w:w="2794" w:type="dxa"/>
          </w:tcPr>
          <w:p w:rsidR="002544D1" w:rsidRDefault="002544D1" w:rsidP="001B6E89">
            <w:pPr>
              <w:jc w:val="both"/>
              <w:rPr>
                <w:rFonts w:ascii="Times New Roman" w:hAnsi="Times New Roman" w:cs="Times New Roman"/>
                <w:sz w:val="24"/>
                <w:szCs w:val="24"/>
              </w:rPr>
            </w:pPr>
            <w:r>
              <w:rPr>
                <w:rFonts w:ascii="Times New Roman" w:hAnsi="Times New Roman" w:cs="Times New Roman"/>
                <w:sz w:val="24"/>
                <w:szCs w:val="24"/>
              </w:rPr>
              <w:t>Характеризует удовлетворенность потребностей персонала в получаемых денежных средствах</w:t>
            </w:r>
          </w:p>
        </w:tc>
        <w:tc>
          <w:tcPr>
            <w:tcW w:w="3119" w:type="dxa"/>
          </w:tcPr>
          <w:p w:rsidR="002544D1" w:rsidRDefault="002866D5" w:rsidP="001B6E89">
            <w:pPr>
              <w:jc w:val="both"/>
              <w:rPr>
                <w:rFonts w:ascii="Times New Roman" w:hAnsi="Times New Roman" w:cs="Times New Roman"/>
                <w:sz w:val="24"/>
                <w:szCs w:val="24"/>
              </w:rPr>
            </w:pPr>
            <w:r w:rsidRPr="002866D5">
              <w:rPr>
                <w:rFonts w:ascii="Times New Roman" w:hAnsi="Times New Roman" w:cs="Times New Roman"/>
                <w:sz w:val="24"/>
                <w:szCs w:val="24"/>
              </w:rPr>
              <w:t>Фонд оплаты труда за 2014г.: факт</w:t>
            </w:r>
            <w:r w:rsidR="008328E6">
              <w:rPr>
                <w:rFonts w:ascii="Times New Roman" w:hAnsi="Times New Roman" w:cs="Times New Roman"/>
                <w:sz w:val="24"/>
                <w:szCs w:val="24"/>
              </w:rPr>
              <w:t>ич</w:t>
            </w:r>
            <w:r w:rsidRPr="002866D5">
              <w:rPr>
                <w:rFonts w:ascii="Times New Roman" w:hAnsi="Times New Roman" w:cs="Times New Roman"/>
                <w:sz w:val="24"/>
                <w:szCs w:val="24"/>
              </w:rPr>
              <w:t>.40242695руб.; планируем.40268896 руб.</w:t>
            </w:r>
          </w:p>
        </w:tc>
        <w:tc>
          <w:tcPr>
            <w:tcW w:w="2835" w:type="dxa"/>
          </w:tcPr>
          <w:p w:rsidR="002544D1" w:rsidRDefault="002866D5" w:rsidP="001B6E89">
            <w:pPr>
              <w:jc w:val="both"/>
              <w:rPr>
                <w:rFonts w:ascii="Times New Roman" w:hAnsi="Times New Roman" w:cs="Times New Roman"/>
                <w:sz w:val="24"/>
                <w:szCs w:val="24"/>
              </w:rPr>
            </w:pPr>
            <w:r w:rsidRPr="002866D5">
              <w:rPr>
                <w:rFonts w:ascii="Times New Roman" w:hAnsi="Times New Roman" w:cs="Times New Roman"/>
                <w:sz w:val="24"/>
                <w:szCs w:val="24"/>
              </w:rPr>
              <w:t>Среднесписочная численность персонала за 2014г.: 218 чел.</w:t>
            </w:r>
          </w:p>
        </w:tc>
      </w:tr>
    </w:tbl>
    <w:p w:rsidR="00405761" w:rsidRDefault="00405761" w:rsidP="00B64A8A">
      <w:pPr>
        <w:spacing w:after="0" w:line="360" w:lineRule="auto"/>
        <w:ind w:firstLine="851"/>
        <w:jc w:val="both"/>
        <w:rPr>
          <w:rFonts w:ascii="Times New Roman" w:hAnsi="Times New Roman" w:cs="Times New Roman"/>
          <w:sz w:val="28"/>
          <w:szCs w:val="28"/>
        </w:rPr>
      </w:pPr>
    </w:p>
    <w:p w:rsidR="00405761" w:rsidRDefault="00405761" w:rsidP="00405761">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lastRenderedPageBreak/>
        <w:t>Анализ показателей почтамта в 2014 году представлен в таблице 29.</w:t>
      </w:r>
    </w:p>
    <w:p w:rsidR="00405761" w:rsidRDefault="00405761" w:rsidP="00405761">
      <w:pPr>
        <w:spacing w:after="0" w:line="360" w:lineRule="auto"/>
        <w:ind w:firstLine="851"/>
        <w:jc w:val="both"/>
        <w:rPr>
          <w:rFonts w:ascii="Times New Roman" w:hAnsi="Times New Roman" w:cs="Times New Roman"/>
          <w:sz w:val="28"/>
          <w:szCs w:val="28"/>
        </w:rPr>
      </w:pPr>
    </w:p>
    <w:p w:rsidR="001B6E89" w:rsidRDefault="001B6E89" w:rsidP="001B6E89">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Таблица </w:t>
      </w:r>
      <w:r w:rsidR="00AB64FB">
        <w:rPr>
          <w:rFonts w:ascii="Times New Roman" w:hAnsi="Times New Roman" w:cs="Times New Roman"/>
          <w:sz w:val="24"/>
          <w:szCs w:val="24"/>
        </w:rPr>
        <w:t>29</w:t>
      </w:r>
      <w:r>
        <w:rPr>
          <w:rFonts w:ascii="Times New Roman" w:hAnsi="Times New Roman" w:cs="Times New Roman"/>
          <w:sz w:val="24"/>
          <w:szCs w:val="24"/>
        </w:rPr>
        <w:t xml:space="preserve"> – Анализ  показателей почтамта за 2014 год</w:t>
      </w:r>
    </w:p>
    <w:p w:rsidR="00CA3678" w:rsidRDefault="00CA3678" w:rsidP="001B6E89">
      <w:pPr>
        <w:spacing w:after="0" w:line="360" w:lineRule="auto"/>
        <w:jc w:val="both"/>
        <w:rPr>
          <w:rFonts w:ascii="Times New Roman" w:hAnsi="Times New Roman" w:cs="Times New Roman"/>
          <w:sz w:val="24"/>
          <w:szCs w:val="24"/>
        </w:rPr>
      </w:pPr>
    </w:p>
    <w:tbl>
      <w:tblPr>
        <w:tblStyle w:val="a9"/>
        <w:tblW w:w="0" w:type="auto"/>
        <w:tblInd w:w="-526" w:type="dxa"/>
        <w:tblLayout w:type="fixed"/>
        <w:tblLook w:val="04A0" w:firstRow="1" w:lastRow="0" w:firstColumn="1" w:lastColumn="0" w:noHBand="0" w:noVBand="1"/>
      </w:tblPr>
      <w:tblGrid>
        <w:gridCol w:w="1627"/>
        <w:gridCol w:w="1559"/>
        <w:gridCol w:w="1701"/>
        <w:gridCol w:w="4961"/>
      </w:tblGrid>
      <w:tr w:rsidR="008C6EA0" w:rsidTr="00644A00">
        <w:tc>
          <w:tcPr>
            <w:tcW w:w="1627" w:type="dxa"/>
          </w:tcPr>
          <w:p w:rsidR="001B6E89" w:rsidRPr="003C0AA4" w:rsidRDefault="001B6E89" w:rsidP="001C5F4E">
            <w:pPr>
              <w:spacing w:line="276" w:lineRule="auto"/>
              <w:jc w:val="center"/>
              <w:rPr>
                <w:rFonts w:ascii="Times New Roman" w:hAnsi="Times New Roman" w:cs="Times New Roman"/>
                <w:b/>
                <w:sz w:val="24"/>
                <w:szCs w:val="24"/>
              </w:rPr>
            </w:pPr>
            <w:r w:rsidRPr="003C0AA4">
              <w:rPr>
                <w:rFonts w:ascii="Times New Roman" w:hAnsi="Times New Roman" w:cs="Times New Roman"/>
                <w:b/>
                <w:sz w:val="24"/>
                <w:szCs w:val="24"/>
              </w:rPr>
              <w:t>Показатель</w:t>
            </w:r>
          </w:p>
        </w:tc>
        <w:tc>
          <w:tcPr>
            <w:tcW w:w="1559" w:type="dxa"/>
          </w:tcPr>
          <w:p w:rsidR="001B6E89" w:rsidRPr="003C0AA4" w:rsidRDefault="003C0AA4" w:rsidP="001C5F4E">
            <w:pPr>
              <w:spacing w:line="276" w:lineRule="auto"/>
              <w:jc w:val="center"/>
              <w:rPr>
                <w:rFonts w:ascii="Times New Roman" w:hAnsi="Times New Roman" w:cs="Times New Roman"/>
                <w:b/>
                <w:sz w:val="24"/>
                <w:szCs w:val="24"/>
              </w:rPr>
            </w:pPr>
            <w:r w:rsidRPr="003C0AA4">
              <w:rPr>
                <w:rFonts w:ascii="Times New Roman" w:hAnsi="Times New Roman" w:cs="Times New Roman"/>
                <w:b/>
                <w:sz w:val="24"/>
                <w:szCs w:val="24"/>
              </w:rPr>
              <w:t>Плановый</w:t>
            </w:r>
            <w:r>
              <w:rPr>
                <w:rFonts w:ascii="Times New Roman" w:hAnsi="Times New Roman" w:cs="Times New Roman"/>
                <w:b/>
                <w:sz w:val="24"/>
                <w:szCs w:val="24"/>
              </w:rPr>
              <w:t xml:space="preserve"> </w:t>
            </w:r>
          </w:p>
        </w:tc>
        <w:tc>
          <w:tcPr>
            <w:tcW w:w="1701" w:type="dxa"/>
          </w:tcPr>
          <w:p w:rsidR="001B6E89" w:rsidRPr="003C0AA4" w:rsidRDefault="003C0AA4" w:rsidP="001C5F4E">
            <w:pPr>
              <w:spacing w:line="276" w:lineRule="auto"/>
              <w:jc w:val="center"/>
              <w:rPr>
                <w:rFonts w:ascii="Times New Roman" w:hAnsi="Times New Roman" w:cs="Times New Roman"/>
                <w:b/>
                <w:sz w:val="24"/>
                <w:szCs w:val="24"/>
              </w:rPr>
            </w:pPr>
            <w:r w:rsidRPr="003C0AA4">
              <w:rPr>
                <w:rFonts w:ascii="Times New Roman" w:hAnsi="Times New Roman" w:cs="Times New Roman"/>
                <w:b/>
                <w:sz w:val="24"/>
                <w:szCs w:val="24"/>
              </w:rPr>
              <w:t>Фактический</w:t>
            </w:r>
          </w:p>
        </w:tc>
        <w:tc>
          <w:tcPr>
            <w:tcW w:w="4961" w:type="dxa"/>
          </w:tcPr>
          <w:p w:rsidR="001B6E89" w:rsidRPr="003C0AA4" w:rsidRDefault="003C0AA4" w:rsidP="001B6E89">
            <w:pPr>
              <w:spacing w:line="276" w:lineRule="auto"/>
              <w:jc w:val="center"/>
              <w:rPr>
                <w:rFonts w:ascii="Times New Roman" w:hAnsi="Times New Roman" w:cs="Times New Roman"/>
                <w:b/>
                <w:sz w:val="24"/>
                <w:szCs w:val="24"/>
              </w:rPr>
            </w:pPr>
            <w:r w:rsidRPr="003C0AA4">
              <w:rPr>
                <w:rFonts w:ascii="Times New Roman" w:hAnsi="Times New Roman" w:cs="Times New Roman"/>
                <w:b/>
                <w:sz w:val="24"/>
                <w:szCs w:val="24"/>
              </w:rPr>
              <w:t>Выводы</w:t>
            </w:r>
          </w:p>
        </w:tc>
      </w:tr>
      <w:tr w:rsidR="008C6EA0" w:rsidTr="00644A00">
        <w:tc>
          <w:tcPr>
            <w:tcW w:w="1627" w:type="dxa"/>
          </w:tcPr>
          <w:p w:rsidR="001B6E89" w:rsidRDefault="003C0AA4" w:rsidP="008C6EA0">
            <w:pPr>
              <w:spacing w:line="276" w:lineRule="auto"/>
              <w:jc w:val="center"/>
              <w:rPr>
                <w:rFonts w:ascii="Times New Roman" w:hAnsi="Times New Roman" w:cs="Times New Roman"/>
                <w:sz w:val="24"/>
                <w:szCs w:val="24"/>
              </w:rPr>
            </w:pPr>
            <w:r>
              <w:rPr>
                <w:rFonts w:ascii="Times New Roman" w:hAnsi="Times New Roman" w:cs="Times New Roman"/>
                <w:sz w:val="24"/>
                <w:szCs w:val="24"/>
              </w:rPr>
              <w:t>Деловая активность</w:t>
            </w:r>
            <w:r w:rsidR="00FA5E59">
              <w:rPr>
                <w:rFonts w:ascii="Times New Roman" w:hAnsi="Times New Roman" w:cs="Times New Roman"/>
                <w:sz w:val="24"/>
                <w:szCs w:val="24"/>
              </w:rPr>
              <w:t>, %</w:t>
            </w:r>
          </w:p>
        </w:tc>
        <w:tc>
          <w:tcPr>
            <w:tcW w:w="1559" w:type="dxa"/>
          </w:tcPr>
          <w:p w:rsidR="00644A00" w:rsidRDefault="00644A00" w:rsidP="003C0AA4">
            <w:pPr>
              <w:spacing w:line="276" w:lineRule="auto"/>
              <w:jc w:val="center"/>
              <w:rPr>
                <w:rFonts w:ascii="Times New Roman" w:hAnsi="Times New Roman" w:cs="Times New Roman"/>
                <w:sz w:val="24"/>
                <w:szCs w:val="24"/>
              </w:rPr>
            </w:pPr>
          </w:p>
          <w:p w:rsidR="001B6E89" w:rsidRDefault="003C0AA4" w:rsidP="003C0AA4">
            <w:pPr>
              <w:spacing w:line="276"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701" w:type="dxa"/>
          </w:tcPr>
          <w:p w:rsidR="00644A00" w:rsidRDefault="00644A00" w:rsidP="003C0AA4">
            <w:pPr>
              <w:spacing w:line="276" w:lineRule="auto"/>
              <w:jc w:val="center"/>
              <w:rPr>
                <w:rFonts w:ascii="Times New Roman" w:hAnsi="Times New Roman" w:cs="Times New Roman"/>
                <w:sz w:val="24"/>
                <w:szCs w:val="24"/>
              </w:rPr>
            </w:pPr>
          </w:p>
          <w:p w:rsidR="00644A00" w:rsidRDefault="00644A00" w:rsidP="003C0AA4">
            <w:pPr>
              <w:spacing w:line="276" w:lineRule="auto"/>
              <w:jc w:val="center"/>
              <w:rPr>
                <w:rFonts w:ascii="Times New Roman" w:hAnsi="Times New Roman" w:cs="Times New Roman"/>
                <w:sz w:val="24"/>
                <w:szCs w:val="24"/>
              </w:rPr>
            </w:pPr>
          </w:p>
          <w:p w:rsidR="001B6E89" w:rsidRDefault="003C0AA4" w:rsidP="00526480">
            <w:pPr>
              <w:spacing w:line="276" w:lineRule="auto"/>
              <w:jc w:val="center"/>
              <w:rPr>
                <w:rFonts w:ascii="Times New Roman" w:hAnsi="Times New Roman" w:cs="Times New Roman"/>
                <w:sz w:val="24"/>
                <w:szCs w:val="24"/>
              </w:rPr>
            </w:pPr>
            <w:r>
              <w:rPr>
                <w:rFonts w:ascii="Times New Roman" w:hAnsi="Times New Roman" w:cs="Times New Roman"/>
                <w:sz w:val="24"/>
                <w:szCs w:val="24"/>
              </w:rPr>
              <w:t>106</w:t>
            </w:r>
          </w:p>
        </w:tc>
        <w:tc>
          <w:tcPr>
            <w:tcW w:w="4961" w:type="dxa"/>
          </w:tcPr>
          <w:p w:rsidR="001B6E89" w:rsidRDefault="003C0AA4" w:rsidP="001B6E89">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 Есть </w:t>
            </w:r>
            <w:r w:rsidRPr="003C0AA4">
              <w:rPr>
                <w:rFonts w:ascii="Times New Roman" w:hAnsi="Times New Roman" w:cs="Times New Roman"/>
                <w:sz w:val="24"/>
                <w:szCs w:val="24"/>
              </w:rPr>
              <w:t>небольшой прирост по получению доходов ОСП Вяземский почтамт по сравнению с 2013 годом, в основном это связано с плановым увеличением  почтовых тарифов в 2014 год</w:t>
            </w:r>
            <w:r>
              <w:rPr>
                <w:rFonts w:ascii="Times New Roman" w:hAnsi="Times New Roman" w:cs="Times New Roman"/>
                <w:sz w:val="24"/>
                <w:szCs w:val="24"/>
              </w:rPr>
              <w:t>у</w:t>
            </w:r>
          </w:p>
        </w:tc>
      </w:tr>
      <w:tr w:rsidR="008C6EA0" w:rsidTr="00644A00">
        <w:tc>
          <w:tcPr>
            <w:tcW w:w="1627" w:type="dxa"/>
          </w:tcPr>
          <w:p w:rsidR="001B6E89" w:rsidRDefault="008C6EA0" w:rsidP="008C6EA0">
            <w:pPr>
              <w:spacing w:line="276" w:lineRule="auto"/>
              <w:jc w:val="center"/>
              <w:rPr>
                <w:rFonts w:ascii="Times New Roman" w:hAnsi="Times New Roman" w:cs="Times New Roman"/>
                <w:sz w:val="24"/>
                <w:szCs w:val="24"/>
              </w:rPr>
            </w:pPr>
            <w:r>
              <w:rPr>
                <w:rFonts w:ascii="Times New Roman" w:hAnsi="Times New Roman" w:cs="Times New Roman"/>
                <w:sz w:val="24"/>
                <w:szCs w:val="24"/>
              </w:rPr>
              <w:t>Темп роста</w:t>
            </w:r>
            <w:r w:rsidR="00D91CD9">
              <w:rPr>
                <w:rFonts w:ascii="Times New Roman" w:hAnsi="Times New Roman" w:cs="Times New Roman"/>
                <w:sz w:val="24"/>
                <w:szCs w:val="24"/>
              </w:rPr>
              <w:t xml:space="preserve"> (с</w:t>
            </w:r>
            <w:r>
              <w:rPr>
                <w:rFonts w:ascii="Times New Roman" w:hAnsi="Times New Roman" w:cs="Times New Roman"/>
                <w:sz w:val="24"/>
                <w:szCs w:val="24"/>
              </w:rPr>
              <w:t>нижения</w:t>
            </w:r>
            <w:r w:rsidR="00D91CD9">
              <w:rPr>
                <w:rFonts w:ascii="Times New Roman" w:hAnsi="Times New Roman" w:cs="Times New Roman"/>
                <w:sz w:val="24"/>
                <w:szCs w:val="24"/>
              </w:rPr>
              <w:t>)</w:t>
            </w:r>
            <w:r>
              <w:rPr>
                <w:rFonts w:ascii="Times New Roman" w:hAnsi="Times New Roman" w:cs="Times New Roman"/>
                <w:sz w:val="24"/>
                <w:szCs w:val="24"/>
              </w:rPr>
              <w:t xml:space="preserve"> </w:t>
            </w:r>
            <w:r w:rsidR="00D91CD9">
              <w:rPr>
                <w:rFonts w:ascii="Times New Roman" w:hAnsi="Times New Roman" w:cs="Times New Roman"/>
                <w:sz w:val="24"/>
                <w:szCs w:val="24"/>
              </w:rPr>
              <w:t>о</w:t>
            </w:r>
            <w:r w:rsidR="003C0AA4">
              <w:rPr>
                <w:rFonts w:ascii="Times New Roman" w:hAnsi="Times New Roman" w:cs="Times New Roman"/>
                <w:sz w:val="24"/>
                <w:szCs w:val="24"/>
              </w:rPr>
              <w:t>бъем</w:t>
            </w:r>
            <w:r w:rsidR="00D91CD9">
              <w:rPr>
                <w:rFonts w:ascii="Times New Roman" w:hAnsi="Times New Roman" w:cs="Times New Roman"/>
                <w:sz w:val="24"/>
                <w:szCs w:val="24"/>
              </w:rPr>
              <w:t>а</w:t>
            </w:r>
            <w:r w:rsidR="003C0AA4">
              <w:rPr>
                <w:rFonts w:ascii="Times New Roman" w:hAnsi="Times New Roman" w:cs="Times New Roman"/>
                <w:sz w:val="24"/>
                <w:szCs w:val="24"/>
              </w:rPr>
              <w:t xml:space="preserve"> продаж</w:t>
            </w:r>
            <w:r w:rsidR="00FA5E59">
              <w:rPr>
                <w:rFonts w:ascii="Times New Roman" w:hAnsi="Times New Roman" w:cs="Times New Roman"/>
                <w:sz w:val="24"/>
                <w:szCs w:val="24"/>
              </w:rPr>
              <w:t>, %</w:t>
            </w:r>
          </w:p>
        </w:tc>
        <w:tc>
          <w:tcPr>
            <w:tcW w:w="1559" w:type="dxa"/>
          </w:tcPr>
          <w:p w:rsidR="00644A00" w:rsidRDefault="00644A00" w:rsidP="003C0AA4">
            <w:pPr>
              <w:spacing w:line="276" w:lineRule="auto"/>
              <w:jc w:val="center"/>
              <w:rPr>
                <w:rFonts w:ascii="Times New Roman" w:hAnsi="Times New Roman" w:cs="Times New Roman"/>
                <w:sz w:val="24"/>
                <w:szCs w:val="24"/>
              </w:rPr>
            </w:pPr>
          </w:p>
          <w:p w:rsidR="001B6E89" w:rsidRDefault="00D91CD9" w:rsidP="00526480">
            <w:pPr>
              <w:spacing w:line="276" w:lineRule="auto"/>
              <w:jc w:val="center"/>
              <w:rPr>
                <w:rFonts w:ascii="Times New Roman" w:hAnsi="Times New Roman" w:cs="Times New Roman"/>
                <w:sz w:val="24"/>
                <w:szCs w:val="24"/>
              </w:rPr>
            </w:pPr>
            <w:r>
              <w:rPr>
                <w:rFonts w:ascii="Times New Roman" w:hAnsi="Times New Roman" w:cs="Times New Roman"/>
                <w:sz w:val="24"/>
                <w:szCs w:val="24"/>
              </w:rPr>
              <w:t>112</w:t>
            </w:r>
          </w:p>
        </w:tc>
        <w:tc>
          <w:tcPr>
            <w:tcW w:w="1701" w:type="dxa"/>
          </w:tcPr>
          <w:p w:rsidR="00644A00" w:rsidRDefault="00644A00" w:rsidP="003C0AA4">
            <w:pPr>
              <w:spacing w:line="276" w:lineRule="auto"/>
              <w:jc w:val="center"/>
              <w:rPr>
                <w:rFonts w:ascii="Times New Roman" w:hAnsi="Times New Roman" w:cs="Times New Roman"/>
                <w:sz w:val="24"/>
                <w:szCs w:val="24"/>
              </w:rPr>
            </w:pPr>
          </w:p>
          <w:p w:rsidR="001B6E89" w:rsidRDefault="00D91CD9" w:rsidP="00526480">
            <w:pPr>
              <w:spacing w:line="276" w:lineRule="auto"/>
              <w:jc w:val="center"/>
              <w:rPr>
                <w:rFonts w:ascii="Times New Roman" w:hAnsi="Times New Roman" w:cs="Times New Roman"/>
                <w:sz w:val="24"/>
                <w:szCs w:val="24"/>
              </w:rPr>
            </w:pPr>
            <w:r>
              <w:rPr>
                <w:rFonts w:ascii="Times New Roman" w:hAnsi="Times New Roman" w:cs="Times New Roman"/>
                <w:sz w:val="24"/>
                <w:szCs w:val="24"/>
              </w:rPr>
              <w:t>95</w:t>
            </w:r>
          </w:p>
        </w:tc>
        <w:tc>
          <w:tcPr>
            <w:tcW w:w="4961" w:type="dxa"/>
          </w:tcPr>
          <w:p w:rsidR="001B6E89" w:rsidRDefault="00D91CD9" w:rsidP="001B6E89">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Планировалось увеличить объем продаж по сравнению с 2013годом на 12%, однако прогноз не оправдался и наблюдается </w:t>
            </w:r>
            <w:r w:rsidR="002544D1">
              <w:rPr>
                <w:rFonts w:ascii="Times New Roman" w:hAnsi="Times New Roman" w:cs="Times New Roman"/>
                <w:sz w:val="24"/>
                <w:szCs w:val="24"/>
              </w:rPr>
              <w:t>невыполнение плана на 5%, несмотря на рост деловой активности почтамта</w:t>
            </w:r>
          </w:p>
        </w:tc>
      </w:tr>
      <w:tr w:rsidR="008C6EA0" w:rsidTr="00644A00">
        <w:tc>
          <w:tcPr>
            <w:tcW w:w="1627" w:type="dxa"/>
          </w:tcPr>
          <w:p w:rsidR="001B6E89" w:rsidRDefault="002544D1" w:rsidP="008C6EA0">
            <w:pPr>
              <w:spacing w:line="276" w:lineRule="auto"/>
              <w:jc w:val="center"/>
              <w:rPr>
                <w:rFonts w:ascii="Times New Roman" w:hAnsi="Times New Roman" w:cs="Times New Roman"/>
                <w:sz w:val="24"/>
                <w:szCs w:val="24"/>
              </w:rPr>
            </w:pPr>
            <w:proofErr w:type="spellStart"/>
            <w:proofErr w:type="gramStart"/>
            <w:r>
              <w:rPr>
                <w:rFonts w:ascii="Times New Roman" w:hAnsi="Times New Roman" w:cs="Times New Roman"/>
                <w:sz w:val="24"/>
                <w:szCs w:val="24"/>
              </w:rPr>
              <w:t>Рентабель-ность</w:t>
            </w:r>
            <w:proofErr w:type="spellEnd"/>
            <w:proofErr w:type="gramEnd"/>
            <w:r>
              <w:rPr>
                <w:rFonts w:ascii="Times New Roman" w:hAnsi="Times New Roman" w:cs="Times New Roman"/>
                <w:sz w:val="24"/>
                <w:szCs w:val="24"/>
              </w:rPr>
              <w:t xml:space="preserve"> продаж</w:t>
            </w:r>
            <w:r w:rsidR="00FA5E59">
              <w:rPr>
                <w:rFonts w:ascii="Times New Roman" w:hAnsi="Times New Roman" w:cs="Times New Roman"/>
                <w:sz w:val="24"/>
                <w:szCs w:val="24"/>
              </w:rPr>
              <w:t>, %</w:t>
            </w:r>
          </w:p>
        </w:tc>
        <w:tc>
          <w:tcPr>
            <w:tcW w:w="1559" w:type="dxa"/>
          </w:tcPr>
          <w:p w:rsidR="00644A00" w:rsidRDefault="00644A00" w:rsidP="003C0AA4">
            <w:pPr>
              <w:spacing w:line="276" w:lineRule="auto"/>
              <w:jc w:val="center"/>
              <w:rPr>
                <w:rFonts w:ascii="Times New Roman" w:hAnsi="Times New Roman" w:cs="Times New Roman"/>
                <w:sz w:val="24"/>
                <w:szCs w:val="24"/>
              </w:rPr>
            </w:pPr>
          </w:p>
          <w:p w:rsidR="001B6E89" w:rsidRDefault="002544D1" w:rsidP="00526480">
            <w:pPr>
              <w:spacing w:line="276" w:lineRule="auto"/>
              <w:jc w:val="center"/>
              <w:rPr>
                <w:rFonts w:ascii="Times New Roman" w:hAnsi="Times New Roman" w:cs="Times New Roman"/>
                <w:sz w:val="24"/>
                <w:szCs w:val="24"/>
              </w:rPr>
            </w:pPr>
            <w:r>
              <w:rPr>
                <w:rFonts w:ascii="Times New Roman" w:hAnsi="Times New Roman" w:cs="Times New Roman"/>
                <w:sz w:val="24"/>
                <w:szCs w:val="24"/>
              </w:rPr>
              <w:t>18,6</w:t>
            </w:r>
          </w:p>
        </w:tc>
        <w:tc>
          <w:tcPr>
            <w:tcW w:w="1701" w:type="dxa"/>
          </w:tcPr>
          <w:p w:rsidR="00644A00" w:rsidRDefault="00644A00" w:rsidP="003C0AA4">
            <w:pPr>
              <w:spacing w:line="276" w:lineRule="auto"/>
              <w:jc w:val="center"/>
              <w:rPr>
                <w:rFonts w:ascii="Times New Roman" w:hAnsi="Times New Roman" w:cs="Times New Roman"/>
                <w:sz w:val="24"/>
                <w:szCs w:val="24"/>
              </w:rPr>
            </w:pPr>
          </w:p>
          <w:p w:rsidR="001B6E89" w:rsidRDefault="002544D1" w:rsidP="00526480">
            <w:pPr>
              <w:spacing w:line="276" w:lineRule="auto"/>
              <w:jc w:val="center"/>
              <w:rPr>
                <w:rFonts w:ascii="Times New Roman" w:hAnsi="Times New Roman" w:cs="Times New Roman"/>
                <w:sz w:val="24"/>
                <w:szCs w:val="24"/>
              </w:rPr>
            </w:pPr>
            <w:r>
              <w:rPr>
                <w:rFonts w:ascii="Times New Roman" w:hAnsi="Times New Roman" w:cs="Times New Roman"/>
                <w:sz w:val="24"/>
                <w:szCs w:val="24"/>
              </w:rPr>
              <w:t>15,7</w:t>
            </w:r>
          </w:p>
        </w:tc>
        <w:tc>
          <w:tcPr>
            <w:tcW w:w="4961" w:type="dxa"/>
          </w:tcPr>
          <w:p w:rsidR="001B6E89" w:rsidRDefault="002544D1" w:rsidP="002544D1">
            <w:pPr>
              <w:spacing w:line="276" w:lineRule="auto"/>
              <w:jc w:val="both"/>
              <w:rPr>
                <w:rFonts w:ascii="Times New Roman" w:hAnsi="Times New Roman" w:cs="Times New Roman"/>
                <w:sz w:val="24"/>
                <w:szCs w:val="24"/>
              </w:rPr>
            </w:pPr>
            <w:r>
              <w:rPr>
                <w:rFonts w:ascii="Times New Roman" w:hAnsi="Times New Roman" w:cs="Times New Roman"/>
                <w:sz w:val="24"/>
                <w:szCs w:val="24"/>
              </w:rPr>
              <w:t>Прибыль в подразделении  в 2014 году фактически составила 15,7% от совокупных доходов по основным видам деятельности</w:t>
            </w:r>
            <w:r w:rsidR="008C6EA0">
              <w:rPr>
                <w:rFonts w:ascii="Times New Roman" w:hAnsi="Times New Roman" w:cs="Times New Roman"/>
                <w:sz w:val="24"/>
                <w:szCs w:val="24"/>
              </w:rPr>
              <w:t>, что на 2,9% меньше, чем планировалось</w:t>
            </w:r>
          </w:p>
        </w:tc>
      </w:tr>
      <w:tr w:rsidR="008C6EA0" w:rsidTr="00644A00">
        <w:tc>
          <w:tcPr>
            <w:tcW w:w="1627" w:type="dxa"/>
          </w:tcPr>
          <w:p w:rsidR="001B6E89" w:rsidRDefault="008C6EA0" w:rsidP="008C6EA0">
            <w:pPr>
              <w:spacing w:line="276" w:lineRule="auto"/>
              <w:jc w:val="center"/>
              <w:rPr>
                <w:rFonts w:ascii="Times New Roman" w:hAnsi="Times New Roman" w:cs="Times New Roman"/>
                <w:sz w:val="24"/>
                <w:szCs w:val="24"/>
              </w:rPr>
            </w:pPr>
            <w:proofErr w:type="spellStart"/>
            <w:proofErr w:type="gramStart"/>
            <w:r w:rsidRPr="008C6EA0">
              <w:rPr>
                <w:rFonts w:ascii="Times New Roman" w:hAnsi="Times New Roman" w:cs="Times New Roman"/>
                <w:sz w:val="24"/>
                <w:szCs w:val="24"/>
              </w:rPr>
              <w:t>Коэф</w:t>
            </w:r>
            <w:r w:rsidR="00ED5142">
              <w:rPr>
                <w:rFonts w:ascii="Times New Roman" w:hAnsi="Times New Roman" w:cs="Times New Roman"/>
                <w:sz w:val="24"/>
                <w:szCs w:val="24"/>
              </w:rPr>
              <w:t>-</w:t>
            </w:r>
            <w:r w:rsidRPr="008C6EA0">
              <w:rPr>
                <w:rFonts w:ascii="Times New Roman" w:hAnsi="Times New Roman" w:cs="Times New Roman"/>
                <w:sz w:val="24"/>
                <w:szCs w:val="24"/>
              </w:rPr>
              <w:t>фициент</w:t>
            </w:r>
            <w:proofErr w:type="spellEnd"/>
            <w:proofErr w:type="gramEnd"/>
            <w:r w:rsidRPr="008C6EA0">
              <w:rPr>
                <w:rFonts w:ascii="Times New Roman" w:hAnsi="Times New Roman" w:cs="Times New Roman"/>
                <w:sz w:val="24"/>
                <w:szCs w:val="24"/>
              </w:rPr>
              <w:t xml:space="preserve"> текучести кадров</w:t>
            </w:r>
            <w:r w:rsidR="00FA5E59">
              <w:rPr>
                <w:rFonts w:ascii="Times New Roman" w:hAnsi="Times New Roman" w:cs="Times New Roman"/>
                <w:sz w:val="24"/>
                <w:szCs w:val="24"/>
              </w:rPr>
              <w:t>, %</w:t>
            </w:r>
          </w:p>
        </w:tc>
        <w:tc>
          <w:tcPr>
            <w:tcW w:w="1559" w:type="dxa"/>
          </w:tcPr>
          <w:p w:rsidR="00644A00" w:rsidRDefault="00644A00" w:rsidP="003C0AA4">
            <w:pPr>
              <w:spacing w:line="276" w:lineRule="auto"/>
              <w:jc w:val="center"/>
              <w:rPr>
                <w:rFonts w:ascii="Times New Roman" w:hAnsi="Times New Roman" w:cs="Times New Roman"/>
                <w:sz w:val="24"/>
                <w:szCs w:val="24"/>
              </w:rPr>
            </w:pPr>
          </w:p>
          <w:p w:rsidR="001B6E89" w:rsidRDefault="008C6EA0" w:rsidP="003C0AA4">
            <w:pPr>
              <w:spacing w:line="276"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701" w:type="dxa"/>
          </w:tcPr>
          <w:p w:rsidR="00644A00" w:rsidRDefault="00644A00" w:rsidP="003C0AA4">
            <w:pPr>
              <w:spacing w:line="276" w:lineRule="auto"/>
              <w:jc w:val="center"/>
              <w:rPr>
                <w:rFonts w:ascii="Times New Roman" w:hAnsi="Times New Roman" w:cs="Times New Roman"/>
                <w:sz w:val="24"/>
                <w:szCs w:val="24"/>
              </w:rPr>
            </w:pPr>
          </w:p>
          <w:p w:rsidR="001B6E89" w:rsidRDefault="008C6EA0" w:rsidP="00526480">
            <w:pPr>
              <w:spacing w:line="276" w:lineRule="auto"/>
              <w:jc w:val="center"/>
              <w:rPr>
                <w:rFonts w:ascii="Times New Roman" w:hAnsi="Times New Roman" w:cs="Times New Roman"/>
                <w:sz w:val="24"/>
                <w:szCs w:val="24"/>
              </w:rPr>
            </w:pPr>
            <w:r>
              <w:rPr>
                <w:rFonts w:ascii="Times New Roman" w:hAnsi="Times New Roman" w:cs="Times New Roman"/>
                <w:sz w:val="24"/>
                <w:szCs w:val="24"/>
              </w:rPr>
              <w:t>4,1</w:t>
            </w:r>
          </w:p>
        </w:tc>
        <w:tc>
          <w:tcPr>
            <w:tcW w:w="4961" w:type="dxa"/>
          </w:tcPr>
          <w:p w:rsidR="001B6E89" w:rsidRDefault="00B94247" w:rsidP="008C6EA0">
            <w:pPr>
              <w:spacing w:line="276" w:lineRule="auto"/>
              <w:jc w:val="both"/>
              <w:rPr>
                <w:rFonts w:ascii="Times New Roman" w:hAnsi="Times New Roman" w:cs="Times New Roman"/>
                <w:sz w:val="24"/>
                <w:szCs w:val="24"/>
              </w:rPr>
            </w:pPr>
            <w:r>
              <w:rPr>
                <w:rFonts w:ascii="Times New Roman" w:hAnsi="Times New Roman" w:cs="Times New Roman"/>
                <w:sz w:val="24"/>
                <w:szCs w:val="24"/>
              </w:rPr>
              <w:t>Результат</w:t>
            </w:r>
            <w:r w:rsidR="008C6EA0" w:rsidRPr="008C6EA0">
              <w:rPr>
                <w:rFonts w:ascii="Times New Roman" w:hAnsi="Times New Roman" w:cs="Times New Roman"/>
                <w:sz w:val="24"/>
                <w:szCs w:val="24"/>
              </w:rPr>
              <w:t xml:space="preserve"> 4,1% входит в но</w:t>
            </w:r>
            <w:r w:rsidR="001C5F4E">
              <w:rPr>
                <w:rFonts w:ascii="Times New Roman" w:hAnsi="Times New Roman" w:cs="Times New Roman"/>
                <w:sz w:val="24"/>
                <w:szCs w:val="24"/>
              </w:rPr>
              <w:t>р</w:t>
            </w:r>
            <w:r w:rsidR="008C6EA0" w:rsidRPr="008C6EA0">
              <w:rPr>
                <w:rFonts w:ascii="Times New Roman" w:hAnsi="Times New Roman" w:cs="Times New Roman"/>
                <w:sz w:val="24"/>
                <w:szCs w:val="24"/>
              </w:rPr>
              <w:t>му до 5% и характеризует</w:t>
            </w:r>
            <w:r w:rsidR="008C6EA0">
              <w:t xml:space="preserve"> </w:t>
            </w:r>
            <w:r w:rsidR="008C6EA0" w:rsidRPr="008C6EA0">
              <w:rPr>
                <w:rFonts w:ascii="Times New Roman" w:hAnsi="Times New Roman" w:cs="Times New Roman"/>
                <w:sz w:val="24"/>
                <w:szCs w:val="24"/>
              </w:rPr>
              <w:t xml:space="preserve">естественный процесс, который приводит к постепенному обновлению рабочего персонала </w:t>
            </w:r>
            <w:r w:rsidR="008C6EA0">
              <w:rPr>
                <w:rFonts w:ascii="Times New Roman" w:hAnsi="Times New Roman" w:cs="Times New Roman"/>
                <w:sz w:val="24"/>
                <w:szCs w:val="24"/>
              </w:rPr>
              <w:t>в организации</w:t>
            </w:r>
          </w:p>
        </w:tc>
      </w:tr>
      <w:tr w:rsidR="00CA3678" w:rsidTr="00DF7C46">
        <w:tc>
          <w:tcPr>
            <w:tcW w:w="4887" w:type="dxa"/>
            <w:gridSpan w:val="3"/>
          </w:tcPr>
          <w:p w:rsidR="00CA3678" w:rsidRDefault="00CA3678" w:rsidP="003C0AA4">
            <w:pPr>
              <w:spacing w:line="276" w:lineRule="auto"/>
              <w:jc w:val="center"/>
              <w:rPr>
                <w:rFonts w:ascii="Times New Roman" w:hAnsi="Times New Roman" w:cs="Times New Roman"/>
                <w:sz w:val="24"/>
                <w:szCs w:val="24"/>
              </w:rPr>
            </w:pPr>
            <w:r w:rsidRPr="00ED5142">
              <w:rPr>
                <w:rFonts w:ascii="Times New Roman" w:hAnsi="Times New Roman" w:cs="Times New Roman"/>
                <w:sz w:val="24"/>
                <w:szCs w:val="24"/>
              </w:rPr>
              <w:t>Средняя заработная плата на одного работника</w:t>
            </w:r>
          </w:p>
        </w:tc>
        <w:tc>
          <w:tcPr>
            <w:tcW w:w="4961" w:type="dxa"/>
            <w:vMerge w:val="restart"/>
          </w:tcPr>
          <w:p w:rsidR="00CA3678" w:rsidRDefault="00CA3678" w:rsidP="00A22FDE">
            <w:pPr>
              <w:spacing w:line="276" w:lineRule="auto"/>
              <w:jc w:val="both"/>
              <w:rPr>
                <w:rFonts w:ascii="Times New Roman" w:hAnsi="Times New Roman" w:cs="Times New Roman"/>
                <w:sz w:val="24"/>
                <w:szCs w:val="24"/>
              </w:rPr>
            </w:pPr>
            <w:r>
              <w:rPr>
                <w:rFonts w:ascii="Times New Roman" w:hAnsi="Times New Roman" w:cs="Times New Roman"/>
                <w:sz w:val="24"/>
                <w:szCs w:val="24"/>
              </w:rPr>
              <w:t>Фактически выплачено меньше денежных сумм по заработной плате, чем предусмотрено по плану, что может быть связано с лишением премии по причине невыполнения планового задания по доходам почтамта</w:t>
            </w:r>
          </w:p>
        </w:tc>
      </w:tr>
      <w:tr w:rsidR="00ED5142" w:rsidTr="00644A00">
        <w:tc>
          <w:tcPr>
            <w:tcW w:w="1627" w:type="dxa"/>
          </w:tcPr>
          <w:p w:rsidR="00ED5142" w:rsidRDefault="00ED5142" w:rsidP="008C6EA0">
            <w:pPr>
              <w:spacing w:line="276" w:lineRule="auto"/>
              <w:jc w:val="center"/>
              <w:rPr>
                <w:rFonts w:ascii="Times New Roman" w:hAnsi="Times New Roman" w:cs="Times New Roman"/>
                <w:sz w:val="24"/>
                <w:szCs w:val="24"/>
              </w:rPr>
            </w:pPr>
            <w:r>
              <w:rPr>
                <w:rFonts w:ascii="Times New Roman" w:hAnsi="Times New Roman" w:cs="Times New Roman"/>
                <w:sz w:val="24"/>
                <w:szCs w:val="24"/>
              </w:rPr>
              <w:t>за год</w:t>
            </w:r>
            <w:r w:rsidR="00FA5E59">
              <w:rPr>
                <w:rFonts w:ascii="Times New Roman" w:hAnsi="Times New Roman" w:cs="Times New Roman"/>
                <w:sz w:val="24"/>
                <w:szCs w:val="24"/>
              </w:rPr>
              <w:t>, руб.</w:t>
            </w:r>
          </w:p>
        </w:tc>
        <w:tc>
          <w:tcPr>
            <w:tcW w:w="1559" w:type="dxa"/>
          </w:tcPr>
          <w:p w:rsidR="00ED5142" w:rsidRDefault="00ED5142" w:rsidP="00FA5E59">
            <w:pPr>
              <w:spacing w:line="276" w:lineRule="auto"/>
              <w:jc w:val="center"/>
              <w:rPr>
                <w:rFonts w:ascii="Times New Roman" w:hAnsi="Times New Roman" w:cs="Times New Roman"/>
                <w:sz w:val="24"/>
                <w:szCs w:val="24"/>
              </w:rPr>
            </w:pPr>
            <w:r>
              <w:rPr>
                <w:rFonts w:ascii="Times New Roman" w:hAnsi="Times New Roman" w:cs="Times New Roman"/>
                <w:sz w:val="24"/>
                <w:szCs w:val="24"/>
              </w:rPr>
              <w:t>184701,35</w:t>
            </w:r>
          </w:p>
        </w:tc>
        <w:tc>
          <w:tcPr>
            <w:tcW w:w="1701" w:type="dxa"/>
          </w:tcPr>
          <w:p w:rsidR="00ED5142" w:rsidRDefault="00ED5142" w:rsidP="00FA5E59">
            <w:pPr>
              <w:spacing w:line="276" w:lineRule="auto"/>
              <w:jc w:val="center"/>
              <w:rPr>
                <w:rFonts w:ascii="Times New Roman" w:hAnsi="Times New Roman" w:cs="Times New Roman"/>
                <w:sz w:val="24"/>
                <w:szCs w:val="24"/>
              </w:rPr>
            </w:pPr>
            <w:r w:rsidRPr="00ED5142">
              <w:rPr>
                <w:rFonts w:ascii="Times New Roman" w:hAnsi="Times New Roman" w:cs="Times New Roman"/>
                <w:sz w:val="24"/>
                <w:szCs w:val="24"/>
              </w:rPr>
              <w:t>184599,51</w:t>
            </w:r>
          </w:p>
        </w:tc>
        <w:tc>
          <w:tcPr>
            <w:tcW w:w="4961" w:type="dxa"/>
            <w:vMerge/>
          </w:tcPr>
          <w:p w:rsidR="00ED5142" w:rsidRDefault="00ED5142" w:rsidP="001B6E89">
            <w:pPr>
              <w:spacing w:line="276" w:lineRule="auto"/>
              <w:jc w:val="both"/>
              <w:rPr>
                <w:rFonts w:ascii="Times New Roman" w:hAnsi="Times New Roman" w:cs="Times New Roman"/>
                <w:sz w:val="24"/>
                <w:szCs w:val="24"/>
              </w:rPr>
            </w:pPr>
          </w:p>
        </w:tc>
      </w:tr>
      <w:tr w:rsidR="00ED5142" w:rsidTr="00644A00">
        <w:tc>
          <w:tcPr>
            <w:tcW w:w="1627" w:type="dxa"/>
          </w:tcPr>
          <w:p w:rsidR="00CA3678" w:rsidRDefault="00CA3678" w:rsidP="00ED5142">
            <w:pPr>
              <w:spacing w:line="276" w:lineRule="auto"/>
              <w:jc w:val="center"/>
              <w:rPr>
                <w:rFonts w:ascii="Times New Roman" w:hAnsi="Times New Roman" w:cs="Times New Roman"/>
                <w:sz w:val="24"/>
                <w:szCs w:val="24"/>
              </w:rPr>
            </w:pPr>
          </w:p>
          <w:p w:rsidR="00ED5142" w:rsidRDefault="00ED5142" w:rsidP="00ED5142">
            <w:pPr>
              <w:spacing w:line="276" w:lineRule="auto"/>
              <w:jc w:val="center"/>
              <w:rPr>
                <w:rFonts w:ascii="Times New Roman" w:hAnsi="Times New Roman" w:cs="Times New Roman"/>
                <w:sz w:val="24"/>
                <w:szCs w:val="24"/>
              </w:rPr>
            </w:pPr>
            <w:r>
              <w:rPr>
                <w:rFonts w:ascii="Times New Roman" w:hAnsi="Times New Roman" w:cs="Times New Roman"/>
                <w:sz w:val="24"/>
                <w:szCs w:val="24"/>
              </w:rPr>
              <w:t>за месяц</w:t>
            </w:r>
            <w:r w:rsidR="00FA5E59">
              <w:rPr>
                <w:rFonts w:ascii="Times New Roman" w:hAnsi="Times New Roman" w:cs="Times New Roman"/>
                <w:sz w:val="24"/>
                <w:szCs w:val="24"/>
              </w:rPr>
              <w:t>, руб.</w:t>
            </w:r>
          </w:p>
        </w:tc>
        <w:tc>
          <w:tcPr>
            <w:tcW w:w="1559" w:type="dxa"/>
          </w:tcPr>
          <w:p w:rsidR="00CA3678" w:rsidRDefault="00CA3678" w:rsidP="003C0AA4">
            <w:pPr>
              <w:spacing w:line="276" w:lineRule="auto"/>
              <w:jc w:val="center"/>
              <w:rPr>
                <w:rFonts w:ascii="Times New Roman" w:hAnsi="Times New Roman" w:cs="Times New Roman"/>
                <w:sz w:val="24"/>
                <w:szCs w:val="24"/>
              </w:rPr>
            </w:pPr>
          </w:p>
          <w:p w:rsidR="00ED5142" w:rsidRDefault="00ED5142" w:rsidP="00FA5E59">
            <w:pPr>
              <w:spacing w:line="276" w:lineRule="auto"/>
              <w:jc w:val="center"/>
              <w:rPr>
                <w:rFonts w:ascii="Times New Roman" w:hAnsi="Times New Roman" w:cs="Times New Roman"/>
                <w:sz w:val="24"/>
                <w:szCs w:val="24"/>
              </w:rPr>
            </w:pPr>
            <w:r>
              <w:rPr>
                <w:rFonts w:ascii="Times New Roman" w:hAnsi="Times New Roman" w:cs="Times New Roman"/>
                <w:sz w:val="24"/>
                <w:szCs w:val="24"/>
              </w:rPr>
              <w:t>15391,78</w:t>
            </w:r>
          </w:p>
        </w:tc>
        <w:tc>
          <w:tcPr>
            <w:tcW w:w="1701" w:type="dxa"/>
          </w:tcPr>
          <w:p w:rsidR="00CA3678" w:rsidRDefault="00CA3678" w:rsidP="003C0AA4">
            <w:pPr>
              <w:spacing w:line="276" w:lineRule="auto"/>
              <w:jc w:val="center"/>
              <w:rPr>
                <w:rFonts w:ascii="Times New Roman" w:hAnsi="Times New Roman" w:cs="Times New Roman"/>
                <w:sz w:val="24"/>
                <w:szCs w:val="24"/>
              </w:rPr>
            </w:pPr>
          </w:p>
          <w:p w:rsidR="00ED5142" w:rsidRDefault="00ED5142" w:rsidP="00FA5E59">
            <w:pPr>
              <w:spacing w:line="276" w:lineRule="auto"/>
              <w:jc w:val="center"/>
              <w:rPr>
                <w:rFonts w:ascii="Times New Roman" w:hAnsi="Times New Roman" w:cs="Times New Roman"/>
                <w:sz w:val="24"/>
                <w:szCs w:val="24"/>
              </w:rPr>
            </w:pPr>
            <w:r w:rsidRPr="00ED5142">
              <w:rPr>
                <w:rFonts w:ascii="Times New Roman" w:hAnsi="Times New Roman" w:cs="Times New Roman"/>
                <w:sz w:val="24"/>
                <w:szCs w:val="24"/>
              </w:rPr>
              <w:t>15383,29</w:t>
            </w:r>
          </w:p>
        </w:tc>
        <w:tc>
          <w:tcPr>
            <w:tcW w:w="4961" w:type="dxa"/>
            <w:vMerge/>
          </w:tcPr>
          <w:p w:rsidR="00ED5142" w:rsidRDefault="00ED5142" w:rsidP="001B6E89">
            <w:pPr>
              <w:spacing w:line="276" w:lineRule="auto"/>
              <w:jc w:val="both"/>
              <w:rPr>
                <w:rFonts w:ascii="Times New Roman" w:hAnsi="Times New Roman" w:cs="Times New Roman"/>
                <w:sz w:val="24"/>
                <w:szCs w:val="24"/>
              </w:rPr>
            </w:pPr>
          </w:p>
        </w:tc>
      </w:tr>
    </w:tbl>
    <w:p w:rsidR="001B6E89" w:rsidRPr="00990CAE" w:rsidRDefault="001B6E89" w:rsidP="00B64A8A">
      <w:pPr>
        <w:spacing w:after="0" w:line="360" w:lineRule="auto"/>
        <w:ind w:firstLine="851"/>
        <w:jc w:val="both"/>
        <w:rPr>
          <w:rFonts w:ascii="Times New Roman" w:hAnsi="Times New Roman" w:cs="Times New Roman"/>
          <w:sz w:val="24"/>
          <w:szCs w:val="24"/>
        </w:rPr>
      </w:pPr>
    </w:p>
    <w:p w:rsidR="00526480" w:rsidRDefault="00526480" w:rsidP="00526480">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 почтамте в сфере  функции анализа и контроля осуществляется еженедельный сбор данных по ОПС, однако итоговые данные   по почтамту в  Областной центр отправляют только  за месяц, что недостаточно эффективно для оперативного внесения необходимых корректировок в текущее планирование деятельности почтамта и его структурных подразделений, особенно при возникновении внешних рисков. </w:t>
      </w:r>
    </w:p>
    <w:p w:rsidR="00526480" w:rsidRDefault="00526480" w:rsidP="00526480">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 xml:space="preserve">Поэтому целесообразно предложить остановить выбор на технике скользящего бюджетирования, создающей механизм постоянного  </w:t>
      </w:r>
      <w:r>
        <w:rPr>
          <w:rFonts w:ascii="Times New Roman" w:hAnsi="Times New Roman" w:cs="Times New Roman"/>
          <w:sz w:val="28"/>
          <w:szCs w:val="28"/>
        </w:rPr>
        <w:lastRenderedPageBreak/>
        <w:t>пересмотра  сложившегося положения вещей.</w:t>
      </w:r>
      <w:proofErr w:type="gramEnd"/>
      <w:r>
        <w:rPr>
          <w:rFonts w:ascii="Times New Roman" w:hAnsi="Times New Roman" w:cs="Times New Roman"/>
          <w:sz w:val="28"/>
          <w:szCs w:val="28"/>
        </w:rPr>
        <w:t xml:space="preserve"> При этом наибольший эффект для оперативного вмешательства и принятия корректирующих решений достигается при такой организации учета, которая позволяет выявлять отклонения в режиме реального времени. Конечно, и сам механизм учета должен стать объектом непрерывного совершенствования.</w:t>
      </w:r>
    </w:p>
    <w:p w:rsidR="00F7417C" w:rsidRDefault="00F7417C" w:rsidP="00B64A8A">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Стоит отметить, что руководство почтамта не всегда может оперативно реагировать на возникающие проблемы в  его деятельности, что во многом связано с достаточно большой организационной структурой</w:t>
      </w:r>
      <w:r w:rsidR="00526480">
        <w:rPr>
          <w:rFonts w:ascii="Times New Roman" w:hAnsi="Times New Roman" w:cs="Times New Roman"/>
          <w:sz w:val="28"/>
          <w:szCs w:val="28"/>
        </w:rPr>
        <w:t>, п</w:t>
      </w:r>
      <w:r>
        <w:rPr>
          <w:rFonts w:ascii="Times New Roman" w:hAnsi="Times New Roman" w:cs="Times New Roman"/>
          <w:sz w:val="28"/>
          <w:szCs w:val="28"/>
        </w:rPr>
        <w:t xml:space="preserve">оэтому начальнику почтамта можно оптимизировать свою работу и усилить контроль с помощью </w:t>
      </w:r>
      <w:r w:rsidR="00526480">
        <w:rPr>
          <w:rFonts w:ascii="Times New Roman" w:hAnsi="Times New Roman" w:cs="Times New Roman"/>
          <w:sz w:val="28"/>
          <w:szCs w:val="28"/>
        </w:rPr>
        <w:t>создания службы внутреннего контроля. Для этого нужно:</w:t>
      </w:r>
    </w:p>
    <w:p w:rsidR="00526480" w:rsidRDefault="00526480" w:rsidP="0052648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разработать положения об отделе внутреннего контроля и регулирования расходов с определением его состава, задач и функций</w:t>
      </w:r>
      <w:r w:rsidR="00AB64FB">
        <w:rPr>
          <w:rFonts w:ascii="Times New Roman" w:hAnsi="Times New Roman" w:cs="Times New Roman"/>
          <w:sz w:val="28"/>
          <w:szCs w:val="28"/>
        </w:rPr>
        <w:t>;</w:t>
      </w:r>
    </w:p>
    <w:p w:rsidR="00AB64FB" w:rsidRDefault="00AB64FB" w:rsidP="0052648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создать программу контроля и методические рекомендации в виде тестов контроля непроизводительных расходов и потерь;</w:t>
      </w:r>
    </w:p>
    <w:p w:rsidR="00AB64FB" w:rsidRDefault="00AB64FB" w:rsidP="0052648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проработать формы управленческих отчётов по ЦФО (центрам финансовой ответственности) для структурных подразделений почтамта, содержание которых будет обеспечивать контрольной информацией различные категории пользователей.</w:t>
      </w:r>
    </w:p>
    <w:p w:rsidR="00AC04A8" w:rsidRDefault="00AB64FB" w:rsidP="00B64A8A">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Для улучшения прогнозирования по отделениям почтамта </w:t>
      </w:r>
      <w:r w:rsidR="00AC04A8">
        <w:rPr>
          <w:rFonts w:ascii="Times New Roman" w:hAnsi="Times New Roman" w:cs="Times New Roman"/>
          <w:sz w:val="28"/>
          <w:szCs w:val="28"/>
        </w:rPr>
        <w:t xml:space="preserve"> рекомендуется внедрить систему экономико-математического моделирования.</w:t>
      </w:r>
    </w:p>
    <w:p w:rsidR="00CA3678" w:rsidRDefault="00CA3678" w:rsidP="00B64A8A">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В данном случае будет рассмотрена модель прогноз</w:t>
      </w:r>
      <w:r w:rsidR="008328E6">
        <w:rPr>
          <w:rFonts w:ascii="Times New Roman" w:hAnsi="Times New Roman" w:cs="Times New Roman"/>
          <w:sz w:val="28"/>
          <w:szCs w:val="28"/>
        </w:rPr>
        <w:t>ируемого</w:t>
      </w:r>
      <w:r>
        <w:rPr>
          <w:rFonts w:ascii="Times New Roman" w:hAnsi="Times New Roman" w:cs="Times New Roman"/>
          <w:sz w:val="28"/>
          <w:szCs w:val="28"/>
        </w:rPr>
        <w:t xml:space="preserve"> </w:t>
      </w:r>
      <w:proofErr w:type="gramStart"/>
      <w:r>
        <w:rPr>
          <w:rFonts w:ascii="Times New Roman" w:hAnsi="Times New Roman" w:cs="Times New Roman"/>
          <w:sz w:val="28"/>
          <w:szCs w:val="28"/>
        </w:rPr>
        <w:t>объема реализации почтовых услуг центрального отделения связи</w:t>
      </w:r>
      <w:proofErr w:type="gramEnd"/>
      <w:r>
        <w:rPr>
          <w:rFonts w:ascii="Times New Roman" w:hAnsi="Times New Roman" w:cs="Times New Roman"/>
          <w:sz w:val="28"/>
          <w:szCs w:val="28"/>
        </w:rPr>
        <w:t xml:space="preserve"> с учетом сезонных</w:t>
      </w:r>
      <w:r w:rsidR="00485254">
        <w:rPr>
          <w:rFonts w:ascii="Times New Roman" w:hAnsi="Times New Roman" w:cs="Times New Roman"/>
          <w:sz w:val="28"/>
          <w:szCs w:val="28"/>
        </w:rPr>
        <w:t xml:space="preserve"> колебаний.</w:t>
      </w:r>
    </w:p>
    <w:p w:rsidR="00057CB3" w:rsidRDefault="00485254" w:rsidP="00057CB3">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Для начала нужно выяснить, какая прогнозируемая модель данных будет лучшей. Для этого в программе </w:t>
      </w:r>
      <w:r>
        <w:rPr>
          <w:rFonts w:ascii="Times New Roman" w:hAnsi="Times New Roman" w:cs="Times New Roman"/>
          <w:sz w:val="28"/>
          <w:szCs w:val="28"/>
          <w:lang w:val="en-US"/>
        </w:rPr>
        <w:t>Excel</w:t>
      </w:r>
      <w:r>
        <w:rPr>
          <w:rFonts w:ascii="Times New Roman" w:hAnsi="Times New Roman" w:cs="Times New Roman"/>
          <w:sz w:val="28"/>
          <w:szCs w:val="28"/>
        </w:rPr>
        <w:t xml:space="preserve"> построим точечную диаграмму и добавим линию тренда для различных видов кривых. </w:t>
      </w:r>
    </w:p>
    <w:p w:rsidR="005A6CC2" w:rsidRDefault="00057CB3" w:rsidP="00057CB3">
      <w:pPr>
        <w:spacing w:after="0" w:line="360" w:lineRule="auto"/>
        <w:ind w:firstLine="851"/>
        <w:jc w:val="both"/>
        <w:rPr>
          <w:rFonts w:ascii="Times New Roman" w:hAnsi="Times New Roman" w:cs="Times New Roman"/>
          <w:sz w:val="28"/>
          <w:szCs w:val="28"/>
        </w:rPr>
      </w:pPr>
      <w:r>
        <w:rPr>
          <w:noProof/>
          <w:lang w:eastAsia="ru-RU"/>
        </w:rPr>
        <w:lastRenderedPageBreak/>
        <w:drawing>
          <wp:inline distT="0" distB="0" distL="0" distR="0" wp14:anchorId="7797822D" wp14:editId="1ABC75A6">
            <wp:extent cx="5112000" cy="2556000"/>
            <wp:effectExtent l="0" t="0" r="12700" b="15875"/>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rsidR="00057CB3" w:rsidRDefault="00057CB3" w:rsidP="0068419D">
      <w:pPr>
        <w:spacing w:after="0" w:line="360" w:lineRule="auto"/>
        <w:jc w:val="both"/>
        <w:rPr>
          <w:rFonts w:ascii="Times New Roman" w:hAnsi="Times New Roman" w:cs="Times New Roman"/>
          <w:sz w:val="28"/>
          <w:szCs w:val="28"/>
        </w:rPr>
      </w:pPr>
      <w:r>
        <w:rPr>
          <w:rFonts w:ascii="Times New Roman" w:hAnsi="Times New Roman" w:cs="Times New Roman"/>
          <w:sz w:val="28"/>
          <w:szCs w:val="28"/>
        </w:rPr>
        <w:t>Рисунок</w:t>
      </w:r>
      <w:r w:rsidR="006B7C0F">
        <w:rPr>
          <w:rFonts w:ascii="Times New Roman" w:hAnsi="Times New Roman" w:cs="Times New Roman"/>
          <w:sz w:val="28"/>
          <w:szCs w:val="28"/>
        </w:rPr>
        <w:t xml:space="preserve"> 4</w:t>
      </w:r>
      <w:r w:rsidR="00D30F62">
        <w:rPr>
          <w:rFonts w:ascii="Times New Roman" w:hAnsi="Times New Roman" w:cs="Times New Roman"/>
          <w:sz w:val="28"/>
          <w:szCs w:val="28"/>
        </w:rPr>
        <w:t>0</w:t>
      </w:r>
      <w:r>
        <w:rPr>
          <w:rFonts w:ascii="Times New Roman" w:hAnsi="Times New Roman" w:cs="Times New Roman"/>
          <w:sz w:val="28"/>
          <w:szCs w:val="28"/>
        </w:rPr>
        <w:t xml:space="preserve"> – Линейный тр</w:t>
      </w:r>
      <w:r w:rsidR="0068419D">
        <w:rPr>
          <w:rFonts w:ascii="Times New Roman" w:hAnsi="Times New Roman" w:cs="Times New Roman"/>
          <w:sz w:val="28"/>
          <w:szCs w:val="28"/>
        </w:rPr>
        <w:t>енд динамики доходов ОПС Вязьма</w:t>
      </w:r>
      <w:r>
        <w:rPr>
          <w:rFonts w:ascii="Times New Roman" w:hAnsi="Times New Roman" w:cs="Times New Roman"/>
          <w:sz w:val="28"/>
          <w:szCs w:val="28"/>
        </w:rPr>
        <w:t xml:space="preserve">–Центр </w:t>
      </w:r>
      <w:r w:rsidR="0068419D">
        <w:rPr>
          <w:rFonts w:ascii="Times New Roman" w:hAnsi="Times New Roman" w:cs="Times New Roman"/>
          <w:sz w:val="28"/>
          <w:szCs w:val="28"/>
        </w:rPr>
        <w:t>в</w:t>
      </w:r>
      <w:r>
        <w:rPr>
          <w:rFonts w:ascii="Times New Roman" w:hAnsi="Times New Roman" w:cs="Times New Roman"/>
          <w:sz w:val="28"/>
          <w:szCs w:val="28"/>
        </w:rPr>
        <w:t xml:space="preserve"> 2014г</w:t>
      </w:r>
    </w:p>
    <w:p w:rsidR="00057CB3" w:rsidRDefault="00057CB3" w:rsidP="00057CB3">
      <w:pPr>
        <w:spacing w:after="0" w:line="360" w:lineRule="auto"/>
        <w:jc w:val="center"/>
        <w:rPr>
          <w:rFonts w:ascii="Times New Roman" w:hAnsi="Times New Roman" w:cs="Times New Roman"/>
          <w:sz w:val="28"/>
          <w:szCs w:val="28"/>
        </w:rPr>
      </w:pPr>
      <w:r>
        <w:rPr>
          <w:noProof/>
          <w:lang w:eastAsia="ru-RU"/>
        </w:rPr>
        <w:drawing>
          <wp:inline distT="0" distB="0" distL="0" distR="0" wp14:anchorId="7F7A75A2" wp14:editId="17FFBD44">
            <wp:extent cx="4572000" cy="2743200"/>
            <wp:effectExtent l="0" t="0" r="19050" b="1905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r>
        <w:rPr>
          <w:noProof/>
          <w:lang w:eastAsia="ru-RU"/>
        </w:rPr>
        <w:drawing>
          <wp:inline distT="0" distB="0" distL="0" distR="0" wp14:anchorId="490CA575" wp14:editId="0534457C">
            <wp:extent cx="4572000" cy="2743200"/>
            <wp:effectExtent l="0" t="0" r="19050" b="1905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rsidR="00057CB3" w:rsidRDefault="00057CB3" w:rsidP="00057CB3">
      <w:pPr>
        <w:spacing w:after="0" w:line="360" w:lineRule="auto"/>
        <w:ind w:firstLine="851"/>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6B7C0F">
        <w:rPr>
          <w:rFonts w:ascii="Times New Roman" w:hAnsi="Times New Roman" w:cs="Times New Roman"/>
          <w:sz w:val="28"/>
          <w:szCs w:val="28"/>
        </w:rPr>
        <w:t>4</w:t>
      </w:r>
      <w:r w:rsidR="00D30F62">
        <w:rPr>
          <w:rFonts w:ascii="Times New Roman" w:hAnsi="Times New Roman" w:cs="Times New Roman"/>
          <w:sz w:val="28"/>
          <w:szCs w:val="28"/>
        </w:rPr>
        <w:t>1</w:t>
      </w:r>
      <w:r>
        <w:rPr>
          <w:rFonts w:ascii="Times New Roman" w:hAnsi="Times New Roman" w:cs="Times New Roman"/>
          <w:sz w:val="28"/>
          <w:szCs w:val="28"/>
        </w:rPr>
        <w:t>– Логарифмический и степенной тренды динамики доходов ОПС Вязьма – Центр за 2014 г.</w:t>
      </w:r>
    </w:p>
    <w:p w:rsidR="0068419D" w:rsidRDefault="0068419D" w:rsidP="0068419D">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lastRenderedPageBreak/>
        <w:t xml:space="preserve">Из предложенных вариантов выберем тот, для которого  величина достоверности аппроксимации </w:t>
      </w:r>
      <w:r>
        <w:rPr>
          <w:rFonts w:ascii="Times New Roman" w:hAnsi="Times New Roman" w:cs="Times New Roman"/>
          <w:sz w:val="28"/>
          <w:szCs w:val="28"/>
          <w:lang w:val="en-US"/>
        </w:rPr>
        <w:t>R</w:t>
      </w:r>
      <w:r>
        <w:rPr>
          <w:rFonts w:ascii="Times New Roman" w:hAnsi="Times New Roman" w:cs="Times New Roman"/>
          <w:sz w:val="28"/>
          <w:szCs w:val="28"/>
          <w:vertAlign w:val="superscript"/>
        </w:rPr>
        <w:t>2</w:t>
      </w:r>
      <w:r>
        <w:rPr>
          <w:rFonts w:ascii="Times New Roman" w:hAnsi="Times New Roman" w:cs="Times New Roman"/>
          <w:sz w:val="28"/>
          <w:szCs w:val="28"/>
        </w:rPr>
        <w:t xml:space="preserve"> будет больше.</w:t>
      </w:r>
    </w:p>
    <w:p w:rsidR="00057CB3" w:rsidRDefault="00057CB3" w:rsidP="00057CB3">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Самое большое значение </w:t>
      </w:r>
      <w:r>
        <w:rPr>
          <w:rFonts w:ascii="Times New Roman" w:hAnsi="Times New Roman" w:cs="Times New Roman"/>
          <w:sz w:val="28"/>
          <w:szCs w:val="28"/>
          <w:lang w:val="en-US"/>
        </w:rPr>
        <w:t>R</w:t>
      </w:r>
      <w:r>
        <w:rPr>
          <w:rFonts w:ascii="Times New Roman" w:hAnsi="Times New Roman" w:cs="Times New Roman"/>
          <w:sz w:val="28"/>
          <w:szCs w:val="28"/>
          <w:vertAlign w:val="superscript"/>
        </w:rPr>
        <w:t>2</w:t>
      </w:r>
      <w:r>
        <w:rPr>
          <w:rFonts w:ascii="Times New Roman" w:hAnsi="Times New Roman" w:cs="Times New Roman"/>
          <w:sz w:val="28"/>
          <w:szCs w:val="28"/>
        </w:rPr>
        <w:t xml:space="preserve">= 0,0386 соответствует линейному уравнению кривой </w:t>
      </w:r>
      <w:r w:rsidR="00B64B07">
        <w:rPr>
          <w:rFonts w:ascii="Times New Roman" w:hAnsi="Times New Roman" w:cs="Times New Roman"/>
          <w:sz w:val="28"/>
          <w:szCs w:val="28"/>
          <w:lang w:val="en-US"/>
        </w:rPr>
        <w:t>y</w:t>
      </w:r>
      <w:r w:rsidR="00B64B07" w:rsidRPr="00B64B07">
        <w:rPr>
          <w:rFonts w:ascii="Times New Roman" w:hAnsi="Times New Roman" w:cs="Times New Roman"/>
          <w:sz w:val="28"/>
          <w:szCs w:val="28"/>
        </w:rPr>
        <w:t xml:space="preserve"> </w:t>
      </w:r>
      <w:r w:rsidR="00B64B07">
        <w:rPr>
          <w:rFonts w:ascii="Times New Roman" w:hAnsi="Times New Roman" w:cs="Times New Roman"/>
          <w:sz w:val="28"/>
          <w:szCs w:val="28"/>
        </w:rPr>
        <w:t xml:space="preserve">= 6117*х+709039, т.е. данная модель является лучшей из </w:t>
      </w:r>
      <w:proofErr w:type="gramStart"/>
      <w:r w:rsidR="00B64B07">
        <w:rPr>
          <w:rFonts w:ascii="Times New Roman" w:hAnsi="Times New Roman" w:cs="Times New Roman"/>
          <w:sz w:val="28"/>
          <w:szCs w:val="28"/>
        </w:rPr>
        <w:t>предложенных</w:t>
      </w:r>
      <w:proofErr w:type="gramEnd"/>
      <w:r w:rsidR="00B64B07">
        <w:rPr>
          <w:rFonts w:ascii="Times New Roman" w:hAnsi="Times New Roman" w:cs="Times New Roman"/>
          <w:sz w:val="28"/>
          <w:szCs w:val="28"/>
        </w:rPr>
        <w:t>.</w:t>
      </w:r>
    </w:p>
    <w:p w:rsidR="00B64B07" w:rsidRPr="00654409" w:rsidRDefault="00B64B07" w:rsidP="00057CB3">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Зная уравнение тренда, можно вычислить сезонную компоненту(</w:t>
      </w:r>
      <w:r>
        <w:rPr>
          <w:rFonts w:ascii="Times New Roman" w:hAnsi="Times New Roman" w:cs="Times New Roman"/>
          <w:sz w:val="28"/>
          <w:szCs w:val="28"/>
          <w:lang w:val="en-US"/>
        </w:rPr>
        <w:t>S</w:t>
      </w:r>
      <w:r w:rsidRPr="00B64B07">
        <w:rPr>
          <w:rFonts w:ascii="Times New Roman" w:hAnsi="Times New Roman" w:cs="Times New Roman"/>
          <w:sz w:val="28"/>
          <w:szCs w:val="28"/>
        </w:rPr>
        <w:t>)</w:t>
      </w:r>
      <w:r>
        <w:rPr>
          <w:rFonts w:ascii="Times New Roman" w:hAnsi="Times New Roman" w:cs="Times New Roman"/>
          <w:sz w:val="28"/>
          <w:szCs w:val="28"/>
        </w:rPr>
        <w:t>:</w:t>
      </w:r>
    </w:p>
    <w:p w:rsidR="00B64B07" w:rsidRPr="00B64B07" w:rsidRDefault="00B64B07" w:rsidP="00B64B07">
      <w:pPr>
        <w:spacing w:after="0" w:line="240" w:lineRule="auto"/>
        <w:jc w:val="center"/>
        <w:rPr>
          <w:rFonts w:ascii="Calibri" w:eastAsia="Times New Roman" w:hAnsi="Calibri" w:cs="Times New Roman"/>
          <w:color w:val="000000"/>
          <w:sz w:val="28"/>
          <w:szCs w:val="28"/>
          <w:lang w:eastAsia="ru-RU"/>
        </w:rPr>
      </w:pPr>
      <w:r w:rsidRPr="00B64B07">
        <w:rPr>
          <w:rFonts w:ascii="Calibri" w:eastAsia="Times New Roman" w:hAnsi="Calibri" w:cs="Times New Roman"/>
          <w:color w:val="000000"/>
          <w:sz w:val="28"/>
          <w:szCs w:val="28"/>
          <w:lang w:eastAsia="ru-RU"/>
        </w:rPr>
        <w:t xml:space="preserve">S = V </w:t>
      </w:r>
      <w:r>
        <w:rPr>
          <w:rFonts w:ascii="Calibri" w:eastAsia="Times New Roman" w:hAnsi="Calibri" w:cs="Times New Roman"/>
          <w:color w:val="000000"/>
          <w:sz w:val="28"/>
          <w:szCs w:val="28"/>
          <w:lang w:eastAsia="ru-RU"/>
        </w:rPr>
        <w:t>–</w:t>
      </w:r>
      <w:r w:rsidRPr="00B64B07">
        <w:rPr>
          <w:rFonts w:ascii="Calibri" w:eastAsia="Times New Roman" w:hAnsi="Calibri" w:cs="Times New Roman"/>
          <w:color w:val="000000"/>
          <w:sz w:val="28"/>
          <w:szCs w:val="28"/>
          <w:lang w:eastAsia="ru-RU"/>
        </w:rPr>
        <w:t xml:space="preserve"> T</w:t>
      </w:r>
      <w:r>
        <w:rPr>
          <w:rFonts w:ascii="Calibri" w:eastAsia="Times New Roman" w:hAnsi="Calibri" w:cs="Times New Roman"/>
          <w:color w:val="000000"/>
          <w:sz w:val="28"/>
          <w:szCs w:val="28"/>
          <w:lang w:eastAsia="ru-RU"/>
        </w:rPr>
        <w:t xml:space="preserve">                      (</w:t>
      </w:r>
      <w:r w:rsidRPr="00B64B07">
        <w:rPr>
          <w:rFonts w:ascii="Calibri" w:eastAsia="Times New Roman" w:hAnsi="Calibri" w:cs="Times New Roman"/>
          <w:color w:val="000000"/>
          <w:sz w:val="24"/>
          <w:szCs w:val="24"/>
          <w:lang w:eastAsia="ru-RU"/>
        </w:rPr>
        <w:t>№2)</w:t>
      </w:r>
      <w:r w:rsidR="00B727BB">
        <w:rPr>
          <w:rFonts w:ascii="Calibri" w:eastAsia="Times New Roman" w:hAnsi="Calibri" w:cs="Times New Roman"/>
          <w:color w:val="000000"/>
          <w:sz w:val="24"/>
          <w:szCs w:val="24"/>
          <w:lang w:eastAsia="ru-RU"/>
        </w:rPr>
        <w:t>,</w:t>
      </w:r>
    </w:p>
    <w:p w:rsidR="00B64B07" w:rsidRPr="00B64B07" w:rsidRDefault="00B64B07" w:rsidP="00B64B07">
      <w:pPr>
        <w:spacing w:after="0" w:line="360" w:lineRule="auto"/>
        <w:ind w:firstLine="851"/>
        <w:jc w:val="center"/>
        <w:rPr>
          <w:rFonts w:ascii="Times New Roman" w:hAnsi="Times New Roman" w:cs="Times New Roman"/>
          <w:sz w:val="28"/>
          <w:szCs w:val="28"/>
        </w:rPr>
      </w:pPr>
    </w:p>
    <w:p w:rsidR="00B64B07" w:rsidRPr="00B64B07" w:rsidRDefault="00B727BB" w:rsidP="00B64B0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где </w:t>
      </w:r>
      <w:r w:rsidR="00B64B07">
        <w:rPr>
          <w:rFonts w:ascii="Times New Roman" w:hAnsi="Times New Roman" w:cs="Times New Roman"/>
          <w:sz w:val="28"/>
          <w:szCs w:val="28"/>
          <w:lang w:val="en-US"/>
        </w:rPr>
        <w:t>S</w:t>
      </w:r>
      <w:r w:rsidR="00B64B07" w:rsidRPr="00B64B07">
        <w:rPr>
          <w:rFonts w:ascii="Times New Roman" w:hAnsi="Times New Roman" w:cs="Times New Roman"/>
          <w:sz w:val="28"/>
          <w:szCs w:val="28"/>
        </w:rPr>
        <w:t>-</w:t>
      </w:r>
      <w:r w:rsidR="00B64B07">
        <w:rPr>
          <w:rFonts w:ascii="Times New Roman" w:hAnsi="Times New Roman" w:cs="Times New Roman"/>
          <w:sz w:val="28"/>
          <w:szCs w:val="28"/>
        </w:rPr>
        <w:t xml:space="preserve"> сезонная компонента</w:t>
      </w:r>
      <w:r w:rsidR="000308B5">
        <w:rPr>
          <w:rFonts w:ascii="Times New Roman" w:hAnsi="Times New Roman" w:cs="Times New Roman"/>
          <w:sz w:val="28"/>
          <w:szCs w:val="28"/>
        </w:rPr>
        <w:t>;</w:t>
      </w:r>
    </w:p>
    <w:p w:rsidR="00B64B07" w:rsidRPr="00B64B07" w:rsidRDefault="00B64B07" w:rsidP="00B64B0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lang w:val="en-US"/>
        </w:rPr>
        <w:t>V</w:t>
      </w:r>
      <w:r w:rsidRPr="00B64B07">
        <w:rPr>
          <w:rFonts w:ascii="Times New Roman" w:hAnsi="Times New Roman" w:cs="Times New Roman"/>
          <w:sz w:val="28"/>
          <w:szCs w:val="28"/>
        </w:rPr>
        <w:t>-</w:t>
      </w:r>
      <w:r>
        <w:rPr>
          <w:rFonts w:ascii="Times New Roman" w:hAnsi="Times New Roman" w:cs="Times New Roman"/>
          <w:sz w:val="28"/>
          <w:szCs w:val="28"/>
        </w:rPr>
        <w:t xml:space="preserve"> </w:t>
      </w:r>
      <w:proofErr w:type="gramStart"/>
      <w:r>
        <w:rPr>
          <w:rFonts w:ascii="Times New Roman" w:hAnsi="Times New Roman" w:cs="Times New Roman"/>
          <w:sz w:val="28"/>
          <w:szCs w:val="28"/>
        </w:rPr>
        <w:t>фактическое</w:t>
      </w:r>
      <w:proofErr w:type="gramEnd"/>
      <w:r>
        <w:rPr>
          <w:rFonts w:ascii="Times New Roman" w:hAnsi="Times New Roman" w:cs="Times New Roman"/>
          <w:sz w:val="28"/>
          <w:szCs w:val="28"/>
        </w:rPr>
        <w:t xml:space="preserve"> значение объема реализации в 2014г.</w:t>
      </w:r>
      <w:r w:rsidR="000308B5">
        <w:rPr>
          <w:rFonts w:ascii="Times New Roman" w:hAnsi="Times New Roman" w:cs="Times New Roman"/>
          <w:sz w:val="28"/>
          <w:szCs w:val="28"/>
        </w:rPr>
        <w:t>;</w:t>
      </w:r>
    </w:p>
    <w:p w:rsidR="00B64B07" w:rsidRDefault="00B64B07" w:rsidP="00B64B0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lang w:val="en-US"/>
        </w:rPr>
        <w:t>T</w:t>
      </w:r>
      <w:r w:rsidRPr="00B64B07">
        <w:rPr>
          <w:rFonts w:ascii="Times New Roman" w:hAnsi="Times New Roman" w:cs="Times New Roman"/>
          <w:sz w:val="28"/>
          <w:szCs w:val="28"/>
        </w:rPr>
        <w:t>-</w:t>
      </w:r>
      <w:r>
        <w:rPr>
          <w:rFonts w:ascii="Times New Roman" w:hAnsi="Times New Roman" w:cs="Times New Roman"/>
          <w:sz w:val="28"/>
          <w:szCs w:val="28"/>
        </w:rPr>
        <w:t xml:space="preserve"> </w:t>
      </w:r>
      <w:proofErr w:type="gramStart"/>
      <w:r>
        <w:rPr>
          <w:rFonts w:ascii="Times New Roman" w:hAnsi="Times New Roman" w:cs="Times New Roman"/>
          <w:sz w:val="28"/>
          <w:szCs w:val="28"/>
        </w:rPr>
        <w:t>трендовое</w:t>
      </w:r>
      <w:proofErr w:type="gramEnd"/>
      <w:r>
        <w:rPr>
          <w:rFonts w:ascii="Times New Roman" w:hAnsi="Times New Roman" w:cs="Times New Roman"/>
          <w:sz w:val="28"/>
          <w:szCs w:val="28"/>
        </w:rPr>
        <w:t xml:space="preserve"> значение объема реализации в 2014 г.</w:t>
      </w:r>
    </w:p>
    <w:p w:rsidR="000308B5" w:rsidRDefault="000308B5" w:rsidP="00B64B07">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Вычисление сезонной компоненты </w:t>
      </w:r>
      <w:r w:rsidR="0068419D">
        <w:rPr>
          <w:rFonts w:ascii="Times New Roman" w:hAnsi="Times New Roman" w:cs="Times New Roman"/>
          <w:sz w:val="28"/>
          <w:szCs w:val="28"/>
        </w:rPr>
        <w:t xml:space="preserve">на основе исходных данных </w:t>
      </w:r>
      <w:r>
        <w:rPr>
          <w:rFonts w:ascii="Times New Roman" w:hAnsi="Times New Roman" w:cs="Times New Roman"/>
          <w:sz w:val="28"/>
          <w:szCs w:val="28"/>
        </w:rPr>
        <w:t xml:space="preserve">представлено в </w:t>
      </w:r>
      <w:r w:rsidR="0068419D">
        <w:rPr>
          <w:rFonts w:ascii="Times New Roman" w:hAnsi="Times New Roman" w:cs="Times New Roman"/>
          <w:sz w:val="28"/>
          <w:szCs w:val="28"/>
        </w:rPr>
        <w:t xml:space="preserve">Приложении </w:t>
      </w:r>
      <w:r w:rsidR="002A1338">
        <w:rPr>
          <w:rFonts w:ascii="Times New Roman" w:hAnsi="Times New Roman" w:cs="Times New Roman"/>
          <w:sz w:val="28"/>
          <w:szCs w:val="28"/>
        </w:rPr>
        <w:t>6</w:t>
      </w:r>
      <w:r>
        <w:rPr>
          <w:rFonts w:ascii="Times New Roman" w:hAnsi="Times New Roman" w:cs="Times New Roman"/>
          <w:sz w:val="28"/>
          <w:szCs w:val="28"/>
        </w:rPr>
        <w:t>.</w:t>
      </w:r>
    </w:p>
    <w:p w:rsidR="000308B5" w:rsidRDefault="000308B5" w:rsidP="000308B5">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Теперь можно составить прогноз объема реализации почтовых услуг отделением связи в 2015 году с учетом сезонных колебаний (таблица</w:t>
      </w:r>
      <w:r w:rsidR="006B7C0F">
        <w:rPr>
          <w:rFonts w:ascii="Times New Roman" w:hAnsi="Times New Roman" w:cs="Times New Roman"/>
          <w:sz w:val="28"/>
          <w:szCs w:val="28"/>
        </w:rPr>
        <w:t xml:space="preserve"> 3</w:t>
      </w:r>
      <w:r w:rsidR="0068419D">
        <w:rPr>
          <w:rFonts w:ascii="Times New Roman" w:hAnsi="Times New Roman" w:cs="Times New Roman"/>
          <w:sz w:val="28"/>
          <w:szCs w:val="28"/>
        </w:rPr>
        <w:t>0</w:t>
      </w:r>
      <w:r>
        <w:rPr>
          <w:rFonts w:ascii="Times New Roman" w:hAnsi="Times New Roman" w:cs="Times New Roman"/>
          <w:sz w:val="28"/>
          <w:szCs w:val="28"/>
        </w:rPr>
        <w:t>).</w:t>
      </w:r>
    </w:p>
    <w:p w:rsidR="00085022" w:rsidRPr="000308B5" w:rsidRDefault="00085022" w:rsidP="000308B5">
      <w:pPr>
        <w:spacing w:after="0" w:line="360" w:lineRule="auto"/>
        <w:ind w:firstLine="851"/>
        <w:jc w:val="both"/>
        <w:rPr>
          <w:rFonts w:ascii="Times New Roman" w:hAnsi="Times New Roman" w:cs="Times New Roman"/>
          <w:sz w:val="28"/>
          <w:szCs w:val="28"/>
        </w:rPr>
      </w:pPr>
    </w:p>
    <w:p w:rsidR="000308B5" w:rsidRDefault="000308B5" w:rsidP="000308B5">
      <w:pPr>
        <w:spacing w:after="0" w:line="360" w:lineRule="auto"/>
        <w:jc w:val="both"/>
        <w:rPr>
          <w:rFonts w:ascii="Times New Roman" w:hAnsi="Times New Roman" w:cs="Times New Roman"/>
          <w:sz w:val="24"/>
          <w:szCs w:val="24"/>
        </w:rPr>
      </w:pPr>
      <w:r w:rsidRPr="000308B5">
        <w:rPr>
          <w:rFonts w:ascii="Times New Roman" w:hAnsi="Times New Roman" w:cs="Times New Roman"/>
          <w:sz w:val="24"/>
          <w:szCs w:val="24"/>
        </w:rPr>
        <w:t xml:space="preserve">Таблица </w:t>
      </w:r>
      <w:r w:rsidR="006B7C0F">
        <w:rPr>
          <w:rFonts w:ascii="Times New Roman" w:hAnsi="Times New Roman" w:cs="Times New Roman"/>
          <w:sz w:val="24"/>
          <w:szCs w:val="24"/>
        </w:rPr>
        <w:t>3</w:t>
      </w:r>
      <w:r w:rsidR="0068419D">
        <w:rPr>
          <w:rFonts w:ascii="Times New Roman" w:hAnsi="Times New Roman" w:cs="Times New Roman"/>
          <w:sz w:val="24"/>
          <w:szCs w:val="24"/>
        </w:rPr>
        <w:t>0</w:t>
      </w:r>
      <w:r w:rsidR="006B7C0F">
        <w:rPr>
          <w:rFonts w:ascii="Times New Roman" w:hAnsi="Times New Roman" w:cs="Times New Roman"/>
          <w:sz w:val="24"/>
          <w:szCs w:val="24"/>
        </w:rPr>
        <w:t xml:space="preserve"> </w:t>
      </w:r>
      <w:r w:rsidRPr="000308B5">
        <w:rPr>
          <w:rFonts w:ascii="Times New Roman" w:hAnsi="Times New Roman" w:cs="Times New Roman"/>
          <w:sz w:val="24"/>
          <w:szCs w:val="24"/>
        </w:rPr>
        <w:t xml:space="preserve">- Прогноз объемов реализации услуг почтовой связи в ОПС Вязьма - Центр в 2015 г. </w:t>
      </w:r>
      <w:r>
        <w:rPr>
          <w:rFonts w:ascii="Times New Roman" w:hAnsi="Times New Roman" w:cs="Times New Roman"/>
          <w:sz w:val="24"/>
          <w:szCs w:val="24"/>
        </w:rPr>
        <w:t xml:space="preserve">                                                                                                                                 </w:t>
      </w:r>
      <w:r w:rsidRPr="000308B5">
        <w:rPr>
          <w:rFonts w:ascii="Times New Roman" w:hAnsi="Times New Roman" w:cs="Times New Roman"/>
          <w:sz w:val="24"/>
          <w:szCs w:val="24"/>
        </w:rPr>
        <w:t>руб.</w:t>
      </w:r>
    </w:p>
    <w:p w:rsidR="00085022" w:rsidRDefault="00085022" w:rsidP="000308B5">
      <w:pPr>
        <w:spacing w:after="0" w:line="360" w:lineRule="auto"/>
        <w:jc w:val="both"/>
        <w:rPr>
          <w:rFonts w:ascii="Times New Roman" w:hAnsi="Times New Roman" w:cs="Times New Roman"/>
          <w:sz w:val="24"/>
          <w:szCs w:val="24"/>
        </w:rPr>
      </w:pPr>
    </w:p>
    <w:tbl>
      <w:tblPr>
        <w:tblW w:w="4742" w:type="dxa"/>
        <w:jc w:val="center"/>
        <w:tblInd w:w="93" w:type="dxa"/>
        <w:tblLook w:val="04A0" w:firstRow="1" w:lastRow="0" w:firstColumn="1" w:lastColumn="0" w:noHBand="0" w:noVBand="1"/>
      </w:tblPr>
      <w:tblGrid>
        <w:gridCol w:w="960"/>
        <w:gridCol w:w="960"/>
        <w:gridCol w:w="1381"/>
        <w:gridCol w:w="1893"/>
      </w:tblGrid>
      <w:tr w:rsidR="000308B5" w:rsidRPr="000308B5" w:rsidTr="00C73D59">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rPr>
                <w:rFonts w:ascii="Calibri" w:eastAsia="Times New Roman" w:hAnsi="Calibri" w:cs="Times New Roman"/>
                <w:b/>
                <w:color w:val="000000"/>
                <w:lang w:eastAsia="ru-RU"/>
              </w:rPr>
            </w:pPr>
            <w:r w:rsidRPr="000308B5">
              <w:rPr>
                <w:rFonts w:ascii="Calibri" w:eastAsia="Times New Roman" w:hAnsi="Calibri" w:cs="Times New Roman"/>
                <w:b/>
                <w:color w:val="000000"/>
                <w:lang w:eastAsia="ru-RU"/>
              </w:rPr>
              <w:t>Месяц</w:t>
            </w:r>
          </w:p>
          <w:p w:rsidR="000308B5" w:rsidRPr="000308B5" w:rsidRDefault="000308B5" w:rsidP="000308B5">
            <w:pPr>
              <w:spacing w:after="0" w:line="240" w:lineRule="auto"/>
              <w:rPr>
                <w:rFonts w:ascii="Calibri" w:eastAsia="Times New Roman" w:hAnsi="Calibri" w:cs="Times New Roman"/>
                <w:b/>
                <w:color w:val="000000"/>
                <w:lang w:eastAsia="ru-RU"/>
              </w:rPr>
            </w:pP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rPr>
                <w:rFonts w:ascii="Calibri" w:eastAsia="Times New Roman" w:hAnsi="Calibri" w:cs="Times New Roman"/>
                <w:b/>
                <w:color w:val="000000"/>
                <w:lang w:eastAsia="ru-RU"/>
              </w:rPr>
            </w:pPr>
            <w:r w:rsidRPr="000308B5">
              <w:rPr>
                <w:rFonts w:ascii="Calibri" w:eastAsia="Times New Roman" w:hAnsi="Calibri" w:cs="Times New Roman"/>
                <w:b/>
                <w:color w:val="000000"/>
                <w:lang w:eastAsia="ru-RU"/>
              </w:rPr>
              <w:t>Тренд</w:t>
            </w:r>
            <w:r>
              <w:rPr>
                <w:rFonts w:ascii="Calibri" w:eastAsia="Times New Roman" w:hAnsi="Calibri" w:cs="Times New Roman"/>
                <w:b/>
                <w:color w:val="000000"/>
                <w:lang w:eastAsia="ru-RU"/>
              </w:rPr>
              <w:t xml:space="preserve"> (2015г.)</w:t>
            </w:r>
          </w:p>
          <w:p w:rsidR="000308B5" w:rsidRPr="000308B5" w:rsidRDefault="000308B5" w:rsidP="000308B5">
            <w:pPr>
              <w:spacing w:after="0" w:line="240" w:lineRule="auto"/>
              <w:rPr>
                <w:rFonts w:ascii="Calibri" w:eastAsia="Times New Roman" w:hAnsi="Calibri" w:cs="Times New Roman"/>
                <w:b/>
                <w:color w:val="000000"/>
                <w:lang w:eastAsia="ru-RU"/>
              </w:rPr>
            </w:pPr>
          </w:p>
        </w:tc>
        <w:tc>
          <w:tcPr>
            <w:tcW w:w="1163" w:type="dxa"/>
            <w:tcBorders>
              <w:top w:val="single" w:sz="4" w:space="0" w:color="auto"/>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b/>
                <w:color w:val="000000"/>
                <w:lang w:eastAsia="ru-RU"/>
              </w:rPr>
            </w:pPr>
            <w:r w:rsidRPr="000308B5">
              <w:rPr>
                <w:rFonts w:ascii="Calibri" w:eastAsia="Times New Roman" w:hAnsi="Calibri" w:cs="Times New Roman"/>
                <w:b/>
                <w:color w:val="000000"/>
                <w:lang w:eastAsia="ru-RU"/>
              </w:rPr>
              <w:t>Сезонная компонента</w:t>
            </w:r>
          </w:p>
          <w:p w:rsidR="000308B5" w:rsidRPr="000308B5" w:rsidRDefault="000308B5" w:rsidP="000308B5">
            <w:pPr>
              <w:spacing w:after="0" w:line="240" w:lineRule="auto"/>
              <w:jc w:val="center"/>
              <w:rPr>
                <w:rFonts w:ascii="Calibri" w:eastAsia="Times New Roman" w:hAnsi="Calibri" w:cs="Times New Roman"/>
                <w:b/>
                <w:color w:val="000000"/>
                <w:lang w:eastAsia="ru-RU"/>
              </w:rPr>
            </w:pPr>
          </w:p>
        </w:tc>
        <w:tc>
          <w:tcPr>
            <w:tcW w:w="1659" w:type="dxa"/>
            <w:tcBorders>
              <w:top w:val="single" w:sz="4" w:space="0" w:color="auto"/>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b/>
                <w:color w:val="000000"/>
                <w:lang w:eastAsia="ru-RU"/>
              </w:rPr>
            </w:pPr>
            <w:r w:rsidRPr="000308B5">
              <w:rPr>
                <w:rFonts w:ascii="Calibri" w:eastAsia="Times New Roman" w:hAnsi="Calibri" w:cs="Times New Roman"/>
                <w:b/>
                <w:color w:val="000000"/>
                <w:lang w:eastAsia="ru-RU"/>
              </w:rPr>
              <w:t>Прогнозируемый объем реализации</w:t>
            </w:r>
          </w:p>
        </w:tc>
      </w:tr>
      <w:tr w:rsidR="000308B5" w:rsidRPr="000308B5" w:rsidTr="00C73D5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13</w:t>
            </w:r>
          </w:p>
        </w:tc>
        <w:tc>
          <w:tcPr>
            <w:tcW w:w="960"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788560</w:t>
            </w:r>
          </w:p>
        </w:tc>
        <w:tc>
          <w:tcPr>
            <w:tcW w:w="1163"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200778</w:t>
            </w:r>
          </w:p>
        </w:tc>
        <w:tc>
          <w:tcPr>
            <w:tcW w:w="1659"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989338</w:t>
            </w:r>
          </w:p>
        </w:tc>
      </w:tr>
      <w:tr w:rsidR="000308B5" w:rsidRPr="000308B5" w:rsidTr="00C73D5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14</w:t>
            </w:r>
          </w:p>
        </w:tc>
        <w:tc>
          <w:tcPr>
            <w:tcW w:w="960"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794677</w:t>
            </w:r>
          </w:p>
        </w:tc>
        <w:tc>
          <w:tcPr>
            <w:tcW w:w="1163"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-88184</w:t>
            </w:r>
          </w:p>
        </w:tc>
        <w:tc>
          <w:tcPr>
            <w:tcW w:w="1659"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706493</w:t>
            </w:r>
          </w:p>
        </w:tc>
      </w:tr>
      <w:tr w:rsidR="000308B5" w:rsidRPr="000308B5" w:rsidTr="00C73D5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15</w:t>
            </w:r>
          </w:p>
        </w:tc>
        <w:tc>
          <w:tcPr>
            <w:tcW w:w="960"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800794</w:t>
            </w:r>
          </w:p>
        </w:tc>
        <w:tc>
          <w:tcPr>
            <w:tcW w:w="1163"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147119</w:t>
            </w:r>
          </w:p>
        </w:tc>
        <w:tc>
          <w:tcPr>
            <w:tcW w:w="1659"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947913</w:t>
            </w:r>
          </w:p>
        </w:tc>
      </w:tr>
      <w:tr w:rsidR="000308B5" w:rsidRPr="000308B5" w:rsidTr="00C73D5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16</w:t>
            </w:r>
          </w:p>
        </w:tc>
        <w:tc>
          <w:tcPr>
            <w:tcW w:w="960"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806911</w:t>
            </w:r>
          </w:p>
        </w:tc>
        <w:tc>
          <w:tcPr>
            <w:tcW w:w="1163"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-61782</w:t>
            </w:r>
          </w:p>
        </w:tc>
        <w:tc>
          <w:tcPr>
            <w:tcW w:w="1659"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745129</w:t>
            </w:r>
          </w:p>
        </w:tc>
      </w:tr>
      <w:tr w:rsidR="000308B5" w:rsidRPr="000308B5" w:rsidTr="00C73D5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17</w:t>
            </w:r>
          </w:p>
        </w:tc>
        <w:tc>
          <w:tcPr>
            <w:tcW w:w="960"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813028</w:t>
            </w:r>
          </w:p>
        </w:tc>
        <w:tc>
          <w:tcPr>
            <w:tcW w:w="1163"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-112167</w:t>
            </w:r>
          </w:p>
        </w:tc>
        <w:tc>
          <w:tcPr>
            <w:tcW w:w="1659"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700861</w:t>
            </w:r>
          </w:p>
        </w:tc>
      </w:tr>
      <w:tr w:rsidR="000308B5" w:rsidRPr="000308B5" w:rsidTr="00C73D5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18</w:t>
            </w:r>
          </w:p>
        </w:tc>
        <w:tc>
          <w:tcPr>
            <w:tcW w:w="960"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819145</w:t>
            </w:r>
          </w:p>
        </w:tc>
        <w:tc>
          <w:tcPr>
            <w:tcW w:w="1163"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-133151</w:t>
            </w:r>
          </w:p>
        </w:tc>
        <w:tc>
          <w:tcPr>
            <w:tcW w:w="1659"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685994</w:t>
            </w:r>
          </w:p>
        </w:tc>
      </w:tr>
      <w:tr w:rsidR="000308B5" w:rsidRPr="000308B5" w:rsidTr="00C73D5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19</w:t>
            </w:r>
          </w:p>
        </w:tc>
        <w:tc>
          <w:tcPr>
            <w:tcW w:w="960"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825262</w:t>
            </w:r>
          </w:p>
        </w:tc>
        <w:tc>
          <w:tcPr>
            <w:tcW w:w="1163"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-67786</w:t>
            </w:r>
          </w:p>
        </w:tc>
        <w:tc>
          <w:tcPr>
            <w:tcW w:w="1659"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757476</w:t>
            </w:r>
          </w:p>
        </w:tc>
      </w:tr>
      <w:tr w:rsidR="000308B5" w:rsidRPr="000308B5" w:rsidTr="00C73D5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20</w:t>
            </w:r>
          </w:p>
        </w:tc>
        <w:tc>
          <w:tcPr>
            <w:tcW w:w="960"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831379</w:t>
            </w:r>
          </w:p>
        </w:tc>
        <w:tc>
          <w:tcPr>
            <w:tcW w:w="1163"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-78832</w:t>
            </w:r>
          </w:p>
        </w:tc>
        <w:tc>
          <w:tcPr>
            <w:tcW w:w="1659"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752547</w:t>
            </w:r>
          </w:p>
        </w:tc>
      </w:tr>
      <w:tr w:rsidR="000308B5" w:rsidRPr="000308B5" w:rsidTr="00C73D5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21</w:t>
            </w:r>
          </w:p>
        </w:tc>
        <w:tc>
          <w:tcPr>
            <w:tcW w:w="960"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837496</w:t>
            </w:r>
          </w:p>
        </w:tc>
        <w:tc>
          <w:tcPr>
            <w:tcW w:w="1163"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-18581</w:t>
            </w:r>
          </w:p>
        </w:tc>
        <w:tc>
          <w:tcPr>
            <w:tcW w:w="1659"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818915</w:t>
            </w:r>
          </w:p>
        </w:tc>
      </w:tr>
      <w:tr w:rsidR="000308B5" w:rsidRPr="000308B5" w:rsidTr="00C73D5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22</w:t>
            </w:r>
          </w:p>
        </w:tc>
        <w:tc>
          <w:tcPr>
            <w:tcW w:w="960"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843613</w:t>
            </w:r>
          </w:p>
        </w:tc>
        <w:tc>
          <w:tcPr>
            <w:tcW w:w="1163"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41603</w:t>
            </w:r>
          </w:p>
        </w:tc>
        <w:tc>
          <w:tcPr>
            <w:tcW w:w="1659"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885216</w:t>
            </w:r>
          </w:p>
        </w:tc>
      </w:tr>
      <w:tr w:rsidR="000308B5" w:rsidRPr="000308B5" w:rsidTr="00C73D5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23</w:t>
            </w:r>
          </w:p>
        </w:tc>
        <w:tc>
          <w:tcPr>
            <w:tcW w:w="960"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849730</w:t>
            </w:r>
          </w:p>
        </w:tc>
        <w:tc>
          <w:tcPr>
            <w:tcW w:w="1163"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54351</w:t>
            </w:r>
          </w:p>
        </w:tc>
        <w:tc>
          <w:tcPr>
            <w:tcW w:w="1659"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904081</w:t>
            </w:r>
          </w:p>
        </w:tc>
      </w:tr>
      <w:tr w:rsidR="000308B5" w:rsidRPr="000308B5" w:rsidTr="00C73D59">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24</w:t>
            </w:r>
          </w:p>
        </w:tc>
        <w:tc>
          <w:tcPr>
            <w:tcW w:w="960"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right"/>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855847</w:t>
            </w:r>
          </w:p>
        </w:tc>
        <w:tc>
          <w:tcPr>
            <w:tcW w:w="1163"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116635</w:t>
            </w:r>
          </w:p>
        </w:tc>
        <w:tc>
          <w:tcPr>
            <w:tcW w:w="1659" w:type="dxa"/>
            <w:tcBorders>
              <w:top w:val="nil"/>
              <w:left w:val="nil"/>
              <w:bottom w:val="single" w:sz="4" w:space="0" w:color="auto"/>
              <w:right w:val="single" w:sz="4" w:space="0" w:color="auto"/>
            </w:tcBorders>
            <w:shd w:val="clear" w:color="auto" w:fill="auto"/>
            <w:noWrap/>
            <w:vAlign w:val="bottom"/>
            <w:hideMark/>
          </w:tcPr>
          <w:p w:rsidR="000308B5" w:rsidRPr="000308B5" w:rsidRDefault="000308B5" w:rsidP="000308B5">
            <w:pPr>
              <w:spacing w:after="0" w:line="240" w:lineRule="auto"/>
              <w:jc w:val="center"/>
              <w:rPr>
                <w:rFonts w:ascii="Calibri" w:eastAsia="Times New Roman" w:hAnsi="Calibri" w:cs="Times New Roman"/>
                <w:color w:val="000000"/>
                <w:lang w:eastAsia="ru-RU"/>
              </w:rPr>
            </w:pPr>
            <w:r w:rsidRPr="000308B5">
              <w:rPr>
                <w:rFonts w:ascii="Calibri" w:eastAsia="Times New Roman" w:hAnsi="Calibri" w:cs="Times New Roman"/>
                <w:color w:val="000000"/>
                <w:lang w:eastAsia="ru-RU"/>
              </w:rPr>
              <w:t>972482</w:t>
            </w:r>
          </w:p>
        </w:tc>
      </w:tr>
    </w:tbl>
    <w:p w:rsidR="000308B5" w:rsidRDefault="000308B5" w:rsidP="000308B5">
      <w:pPr>
        <w:spacing w:after="0" w:line="360" w:lineRule="auto"/>
        <w:jc w:val="both"/>
        <w:rPr>
          <w:rFonts w:ascii="Times New Roman" w:hAnsi="Times New Roman" w:cs="Times New Roman"/>
          <w:sz w:val="24"/>
          <w:szCs w:val="24"/>
        </w:rPr>
      </w:pPr>
    </w:p>
    <w:p w:rsidR="006B7C0F" w:rsidRPr="006B7C0F" w:rsidRDefault="006B7C0F" w:rsidP="006B7C0F">
      <w:pPr>
        <w:spacing w:after="0" w:line="360" w:lineRule="auto"/>
        <w:ind w:firstLine="851"/>
        <w:jc w:val="both"/>
        <w:rPr>
          <w:rFonts w:ascii="Times New Roman" w:hAnsi="Times New Roman" w:cs="Times New Roman"/>
          <w:sz w:val="28"/>
          <w:szCs w:val="28"/>
        </w:rPr>
      </w:pPr>
      <w:r w:rsidRPr="006B7C0F">
        <w:rPr>
          <w:rFonts w:ascii="Times New Roman" w:hAnsi="Times New Roman" w:cs="Times New Roman"/>
          <w:sz w:val="28"/>
          <w:szCs w:val="28"/>
        </w:rPr>
        <w:t>Прогнозируемый объем продаж представлен на рисунке 4</w:t>
      </w:r>
      <w:r w:rsidR="00D30F62">
        <w:rPr>
          <w:rFonts w:ascii="Times New Roman" w:hAnsi="Times New Roman" w:cs="Times New Roman"/>
          <w:sz w:val="28"/>
          <w:szCs w:val="28"/>
        </w:rPr>
        <w:t>2</w:t>
      </w:r>
      <w:r w:rsidRPr="006B7C0F">
        <w:rPr>
          <w:rFonts w:ascii="Times New Roman" w:hAnsi="Times New Roman" w:cs="Times New Roman"/>
          <w:sz w:val="28"/>
          <w:szCs w:val="28"/>
        </w:rPr>
        <w:t>.</w:t>
      </w:r>
    </w:p>
    <w:p w:rsidR="00085022" w:rsidRPr="000308B5" w:rsidRDefault="00085022" w:rsidP="00085022">
      <w:pPr>
        <w:spacing w:after="0" w:line="360" w:lineRule="auto"/>
        <w:jc w:val="center"/>
        <w:rPr>
          <w:rFonts w:ascii="Times New Roman" w:hAnsi="Times New Roman" w:cs="Times New Roman"/>
          <w:sz w:val="24"/>
          <w:szCs w:val="24"/>
        </w:rPr>
      </w:pPr>
      <w:r>
        <w:rPr>
          <w:noProof/>
          <w:lang w:eastAsia="ru-RU"/>
        </w:rPr>
        <w:lastRenderedPageBreak/>
        <w:drawing>
          <wp:inline distT="0" distB="0" distL="0" distR="0" wp14:anchorId="0BE23BBA" wp14:editId="609917D4">
            <wp:extent cx="4572000" cy="2743200"/>
            <wp:effectExtent l="0" t="0" r="19050" b="1905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rsidR="00B64B07" w:rsidRDefault="00085022" w:rsidP="00085022">
      <w:pPr>
        <w:spacing w:after="0" w:line="360" w:lineRule="auto"/>
        <w:ind w:firstLine="851"/>
        <w:jc w:val="center"/>
        <w:rPr>
          <w:rFonts w:ascii="Times New Roman" w:hAnsi="Times New Roman" w:cs="Times New Roman"/>
          <w:sz w:val="28"/>
          <w:szCs w:val="28"/>
        </w:rPr>
      </w:pPr>
      <w:r>
        <w:rPr>
          <w:rFonts w:ascii="Times New Roman" w:hAnsi="Times New Roman" w:cs="Times New Roman"/>
          <w:sz w:val="28"/>
          <w:szCs w:val="28"/>
        </w:rPr>
        <w:t>Рисунок</w:t>
      </w:r>
      <w:r w:rsidR="006B7C0F">
        <w:rPr>
          <w:rFonts w:ascii="Times New Roman" w:hAnsi="Times New Roman" w:cs="Times New Roman"/>
          <w:sz w:val="28"/>
          <w:szCs w:val="28"/>
        </w:rPr>
        <w:t xml:space="preserve"> 4</w:t>
      </w:r>
      <w:r w:rsidR="00D30F62">
        <w:rPr>
          <w:rFonts w:ascii="Times New Roman" w:hAnsi="Times New Roman" w:cs="Times New Roman"/>
          <w:sz w:val="28"/>
          <w:szCs w:val="28"/>
        </w:rPr>
        <w:t>2</w:t>
      </w:r>
      <w:r>
        <w:rPr>
          <w:rFonts w:ascii="Times New Roman" w:hAnsi="Times New Roman" w:cs="Times New Roman"/>
          <w:sz w:val="28"/>
          <w:szCs w:val="28"/>
        </w:rPr>
        <w:t>– Прогнозируемый объем реализации услуг почтовой связи в ОПС Вязьма – Центр в 2015 году</w:t>
      </w:r>
    </w:p>
    <w:p w:rsidR="00085022" w:rsidRPr="00B64B07" w:rsidRDefault="006B7C0F" w:rsidP="006B7C0F">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Для учета новых экономических тенденций можно регулярно уточнять модель на основе мониторинга фактически полученных объемов реализации, добавляя и заменяя ими данные статистической базы, на основе которых строится модель.</w:t>
      </w:r>
    </w:p>
    <w:p w:rsidR="00F7417C" w:rsidRDefault="00F7417C" w:rsidP="00B64A8A">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Бюджетные системы – это действенный инструмент управления, поэтому в их рамках существенным является аккумулирование релевантной информации для четкого адекватного представления процессов производственно-хозяйственной деятельности и понимание взаимосвязи принимаемых решений.</w:t>
      </w:r>
    </w:p>
    <w:p w:rsidR="005705CA" w:rsidRDefault="0068419D" w:rsidP="003474E4">
      <w:pPr>
        <w:spacing w:after="0" w:line="360" w:lineRule="auto"/>
        <w:ind w:firstLine="851"/>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Подводя итоги</w:t>
      </w:r>
      <w:r w:rsidR="002B7271">
        <w:rPr>
          <w:rFonts w:ascii="Times New Roman" w:eastAsia="Times New Roman" w:hAnsi="Times New Roman" w:cs="Times New Roman"/>
          <w:iCs/>
          <w:sz w:val="28"/>
          <w:szCs w:val="28"/>
          <w:lang w:eastAsia="ru-RU"/>
        </w:rPr>
        <w:t xml:space="preserve"> по работе</w:t>
      </w:r>
      <w:r>
        <w:rPr>
          <w:rFonts w:ascii="Times New Roman" w:eastAsia="Times New Roman" w:hAnsi="Times New Roman" w:cs="Times New Roman"/>
          <w:iCs/>
          <w:sz w:val="28"/>
          <w:szCs w:val="28"/>
          <w:lang w:eastAsia="ru-RU"/>
        </w:rPr>
        <w:t xml:space="preserve">, для улучшения порядка бюджетирования </w:t>
      </w:r>
      <w:proofErr w:type="gramStart"/>
      <w:r>
        <w:rPr>
          <w:rFonts w:ascii="Times New Roman" w:eastAsia="Times New Roman" w:hAnsi="Times New Roman" w:cs="Times New Roman"/>
          <w:iCs/>
          <w:sz w:val="28"/>
          <w:szCs w:val="28"/>
          <w:lang w:eastAsia="ru-RU"/>
        </w:rPr>
        <w:t>в</w:t>
      </w:r>
      <w:proofErr w:type="gramEnd"/>
      <w:r>
        <w:rPr>
          <w:rFonts w:ascii="Times New Roman" w:eastAsia="Times New Roman" w:hAnsi="Times New Roman" w:cs="Times New Roman"/>
          <w:iCs/>
          <w:sz w:val="28"/>
          <w:szCs w:val="28"/>
          <w:lang w:eastAsia="ru-RU"/>
        </w:rPr>
        <w:t xml:space="preserve"> </w:t>
      </w:r>
      <w:proofErr w:type="gramStart"/>
      <w:r>
        <w:rPr>
          <w:rFonts w:ascii="Times New Roman" w:eastAsia="Times New Roman" w:hAnsi="Times New Roman" w:cs="Times New Roman"/>
          <w:iCs/>
          <w:sz w:val="28"/>
          <w:szCs w:val="28"/>
          <w:lang w:eastAsia="ru-RU"/>
        </w:rPr>
        <w:t>ОСП</w:t>
      </w:r>
      <w:proofErr w:type="gramEnd"/>
      <w:r>
        <w:rPr>
          <w:rFonts w:ascii="Times New Roman" w:eastAsia="Times New Roman" w:hAnsi="Times New Roman" w:cs="Times New Roman"/>
          <w:iCs/>
          <w:sz w:val="28"/>
          <w:szCs w:val="28"/>
          <w:lang w:eastAsia="ru-RU"/>
        </w:rPr>
        <w:t xml:space="preserve"> Вяземский почтамт было предложено следующее:</w:t>
      </w:r>
    </w:p>
    <w:p w:rsidR="0068419D" w:rsidRDefault="0068419D" w:rsidP="0068419D">
      <w:pPr>
        <w:pStyle w:val="a5"/>
        <w:numPr>
          <w:ilvl w:val="0"/>
          <w:numId w:val="13"/>
        </w:numPr>
        <w:spacing w:after="0" w:line="360" w:lineRule="auto"/>
        <w:ind w:left="426"/>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Изменение методики путем внедрения бюджетирования, включающ</w:t>
      </w:r>
      <w:r w:rsidR="002B7271">
        <w:rPr>
          <w:rFonts w:ascii="Times New Roman" w:eastAsia="Times New Roman" w:hAnsi="Times New Roman" w:cs="Times New Roman"/>
          <w:iCs/>
          <w:sz w:val="28"/>
          <w:szCs w:val="28"/>
          <w:lang w:eastAsia="ru-RU"/>
        </w:rPr>
        <w:t>его</w:t>
      </w:r>
      <w:r>
        <w:rPr>
          <w:rFonts w:ascii="Times New Roman" w:eastAsia="Times New Roman" w:hAnsi="Times New Roman" w:cs="Times New Roman"/>
          <w:iCs/>
          <w:sz w:val="28"/>
          <w:szCs w:val="28"/>
          <w:lang w:eastAsia="ru-RU"/>
        </w:rPr>
        <w:t xml:space="preserve"> систему сбалансированных показателей, с использованием тех</w:t>
      </w:r>
      <w:r w:rsidR="002B7271">
        <w:rPr>
          <w:rFonts w:ascii="Times New Roman" w:eastAsia="Times New Roman" w:hAnsi="Times New Roman" w:cs="Times New Roman"/>
          <w:iCs/>
          <w:sz w:val="28"/>
          <w:szCs w:val="28"/>
          <w:lang w:eastAsia="ru-RU"/>
        </w:rPr>
        <w:t>ники скользящего бюджетирования.</w:t>
      </w:r>
    </w:p>
    <w:p w:rsidR="002B7271" w:rsidRDefault="002B7271" w:rsidP="0068419D">
      <w:pPr>
        <w:pStyle w:val="a5"/>
        <w:numPr>
          <w:ilvl w:val="0"/>
          <w:numId w:val="13"/>
        </w:numPr>
        <w:spacing w:after="0" w:line="360" w:lineRule="auto"/>
        <w:ind w:left="426"/>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 xml:space="preserve">Создание </w:t>
      </w:r>
      <w:proofErr w:type="gramStart"/>
      <w:r>
        <w:rPr>
          <w:rFonts w:ascii="Times New Roman" w:eastAsia="Times New Roman" w:hAnsi="Times New Roman" w:cs="Times New Roman"/>
          <w:iCs/>
          <w:sz w:val="28"/>
          <w:szCs w:val="28"/>
          <w:lang w:eastAsia="ru-RU"/>
        </w:rPr>
        <w:t>в</w:t>
      </w:r>
      <w:proofErr w:type="gramEnd"/>
      <w:r>
        <w:rPr>
          <w:rFonts w:ascii="Times New Roman" w:eastAsia="Times New Roman" w:hAnsi="Times New Roman" w:cs="Times New Roman"/>
          <w:iCs/>
          <w:sz w:val="28"/>
          <w:szCs w:val="28"/>
          <w:lang w:eastAsia="ru-RU"/>
        </w:rPr>
        <w:t xml:space="preserve"> </w:t>
      </w:r>
      <w:proofErr w:type="gramStart"/>
      <w:r>
        <w:rPr>
          <w:rFonts w:ascii="Times New Roman" w:eastAsia="Times New Roman" w:hAnsi="Times New Roman" w:cs="Times New Roman"/>
          <w:iCs/>
          <w:sz w:val="28"/>
          <w:szCs w:val="28"/>
          <w:lang w:eastAsia="ru-RU"/>
        </w:rPr>
        <w:t>ОСП</w:t>
      </w:r>
      <w:proofErr w:type="gramEnd"/>
      <w:r>
        <w:rPr>
          <w:rFonts w:ascii="Times New Roman" w:eastAsia="Times New Roman" w:hAnsi="Times New Roman" w:cs="Times New Roman"/>
          <w:iCs/>
          <w:sz w:val="28"/>
          <w:szCs w:val="28"/>
          <w:lang w:eastAsia="ru-RU"/>
        </w:rPr>
        <w:t xml:space="preserve"> Вяземский почтамт службы внутреннего контроля.</w:t>
      </w:r>
    </w:p>
    <w:p w:rsidR="00B854F1" w:rsidRPr="00D82811" w:rsidRDefault="002B7271" w:rsidP="003474E4">
      <w:pPr>
        <w:pStyle w:val="a5"/>
        <w:numPr>
          <w:ilvl w:val="0"/>
          <w:numId w:val="13"/>
        </w:numPr>
        <w:spacing w:after="0" w:line="360" w:lineRule="auto"/>
        <w:ind w:left="426"/>
        <w:jc w:val="both"/>
        <w:rPr>
          <w:rFonts w:ascii="Times New Roman" w:hAnsi="Times New Roman" w:cs="Times New Roman"/>
          <w:sz w:val="28"/>
          <w:szCs w:val="28"/>
        </w:rPr>
      </w:pPr>
      <w:r w:rsidRPr="00D82811">
        <w:rPr>
          <w:rFonts w:ascii="Times New Roman" w:eastAsia="Times New Roman" w:hAnsi="Times New Roman" w:cs="Times New Roman"/>
          <w:iCs/>
          <w:sz w:val="28"/>
          <w:szCs w:val="28"/>
          <w:lang w:eastAsia="ru-RU"/>
        </w:rPr>
        <w:t>Использование в работе планово-экономического отдела экономико-математического моделирования с учетом сезонной компоненты.</w:t>
      </w:r>
    </w:p>
    <w:p w:rsidR="00D82811" w:rsidRPr="00D82811" w:rsidRDefault="00D82811" w:rsidP="00D82811">
      <w:pPr>
        <w:pStyle w:val="a5"/>
        <w:spacing w:after="0" w:line="360" w:lineRule="auto"/>
        <w:ind w:left="426"/>
        <w:jc w:val="both"/>
        <w:rPr>
          <w:rFonts w:ascii="Times New Roman" w:hAnsi="Times New Roman" w:cs="Times New Roman"/>
          <w:sz w:val="28"/>
          <w:szCs w:val="28"/>
        </w:rPr>
      </w:pPr>
    </w:p>
    <w:p w:rsidR="00B854F1" w:rsidRDefault="00B854F1" w:rsidP="00B854F1">
      <w:pPr>
        <w:jc w:val="center"/>
        <w:rPr>
          <w:rFonts w:ascii="Times New Roman" w:hAnsi="Times New Roman" w:cs="Times New Roman"/>
          <w:b/>
          <w:sz w:val="28"/>
          <w:szCs w:val="28"/>
        </w:rPr>
      </w:pPr>
      <w:r>
        <w:rPr>
          <w:rFonts w:ascii="Times New Roman" w:hAnsi="Times New Roman" w:cs="Times New Roman"/>
          <w:b/>
          <w:sz w:val="28"/>
          <w:szCs w:val="28"/>
        </w:rPr>
        <w:lastRenderedPageBreak/>
        <w:t>ЗАКЛЮЧЕНИЕ</w:t>
      </w:r>
    </w:p>
    <w:p w:rsidR="00AE0EF6" w:rsidRDefault="00AE0EF6" w:rsidP="00B854F1">
      <w:pPr>
        <w:jc w:val="center"/>
        <w:rPr>
          <w:rFonts w:ascii="Times New Roman" w:hAnsi="Times New Roman" w:cs="Times New Roman"/>
          <w:sz w:val="28"/>
          <w:szCs w:val="28"/>
        </w:rPr>
      </w:pPr>
    </w:p>
    <w:p w:rsidR="00B854F1" w:rsidRDefault="00B854F1" w:rsidP="00B854F1">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В заключени</w:t>
      </w:r>
      <w:r w:rsidR="00AE0EF6">
        <w:rPr>
          <w:rFonts w:ascii="Times New Roman" w:hAnsi="Times New Roman" w:cs="Times New Roman"/>
          <w:sz w:val="28"/>
          <w:szCs w:val="28"/>
        </w:rPr>
        <w:t>е</w:t>
      </w:r>
      <w:r>
        <w:rPr>
          <w:rFonts w:ascii="Times New Roman" w:hAnsi="Times New Roman" w:cs="Times New Roman"/>
          <w:sz w:val="28"/>
          <w:szCs w:val="28"/>
        </w:rPr>
        <w:t xml:space="preserve"> данной работы стоит отметить, что разработка и утверждение хорошо продуманного бюджета играет огромную роль в повышении эффективности деятельности как всей организации в целом, так и любого ее структурного подразделения.</w:t>
      </w:r>
    </w:p>
    <w:p w:rsidR="00AE7BAF" w:rsidRDefault="00AE7BAF" w:rsidP="00B854F1">
      <w:pPr>
        <w:spacing w:after="0" w:line="360" w:lineRule="auto"/>
        <w:ind w:firstLine="851"/>
        <w:jc w:val="both"/>
        <w:rPr>
          <w:rFonts w:ascii="Times New Roman" w:hAnsi="Times New Roman" w:cs="Times New Roman"/>
          <w:sz w:val="28"/>
          <w:szCs w:val="28"/>
        </w:rPr>
      </w:pPr>
      <w:proofErr w:type="gramStart"/>
      <w:r>
        <w:rPr>
          <w:rFonts w:ascii="Times New Roman" w:hAnsi="Times New Roman" w:cs="Times New Roman"/>
          <w:sz w:val="28"/>
          <w:szCs w:val="28"/>
        </w:rPr>
        <w:t>В</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ОСП</w:t>
      </w:r>
      <w:proofErr w:type="gramEnd"/>
      <w:r>
        <w:rPr>
          <w:rFonts w:ascii="Times New Roman" w:hAnsi="Times New Roman" w:cs="Times New Roman"/>
          <w:sz w:val="28"/>
          <w:szCs w:val="28"/>
        </w:rPr>
        <w:t xml:space="preserve"> Вяземский почтамт используется традиционная методика составления бюджетов, которой присущи свои достоинства и недостатки, рассмотренные в таблице 31.</w:t>
      </w:r>
    </w:p>
    <w:p w:rsidR="00AE7BAF" w:rsidRDefault="00AE7BAF" w:rsidP="00AE7BAF">
      <w:pPr>
        <w:pStyle w:val="a5"/>
        <w:spacing w:after="0" w:line="360" w:lineRule="auto"/>
        <w:ind w:left="0"/>
        <w:jc w:val="both"/>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 xml:space="preserve">Таблица 31 – Достоинства и недостатки методики бюджетирования </w:t>
      </w:r>
      <w:proofErr w:type="gramStart"/>
      <w:r>
        <w:rPr>
          <w:rFonts w:ascii="Times New Roman" w:eastAsia="Times New Roman" w:hAnsi="Times New Roman" w:cs="Times New Roman"/>
          <w:iCs/>
          <w:sz w:val="24"/>
          <w:szCs w:val="24"/>
          <w:lang w:eastAsia="ru-RU"/>
        </w:rPr>
        <w:t>в</w:t>
      </w:r>
      <w:proofErr w:type="gramEnd"/>
      <w:r>
        <w:rPr>
          <w:rFonts w:ascii="Times New Roman" w:eastAsia="Times New Roman" w:hAnsi="Times New Roman" w:cs="Times New Roman"/>
          <w:iCs/>
          <w:sz w:val="24"/>
          <w:szCs w:val="24"/>
          <w:lang w:eastAsia="ru-RU"/>
        </w:rPr>
        <w:t xml:space="preserve"> </w:t>
      </w:r>
      <w:proofErr w:type="gramStart"/>
      <w:r>
        <w:rPr>
          <w:rFonts w:ascii="Times New Roman" w:eastAsia="Times New Roman" w:hAnsi="Times New Roman" w:cs="Times New Roman"/>
          <w:iCs/>
          <w:sz w:val="24"/>
          <w:szCs w:val="24"/>
          <w:lang w:eastAsia="ru-RU"/>
        </w:rPr>
        <w:t>ОСП</w:t>
      </w:r>
      <w:proofErr w:type="gramEnd"/>
      <w:r>
        <w:rPr>
          <w:rFonts w:ascii="Times New Roman" w:eastAsia="Times New Roman" w:hAnsi="Times New Roman" w:cs="Times New Roman"/>
          <w:iCs/>
          <w:sz w:val="24"/>
          <w:szCs w:val="24"/>
          <w:lang w:eastAsia="ru-RU"/>
        </w:rPr>
        <w:t xml:space="preserve"> Вяземский почтамт</w:t>
      </w:r>
    </w:p>
    <w:tbl>
      <w:tblPr>
        <w:tblStyle w:val="a9"/>
        <w:tblW w:w="0" w:type="auto"/>
        <w:tblLook w:val="04A0" w:firstRow="1" w:lastRow="0" w:firstColumn="1" w:lastColumn="0" w:noHBand="0" w:noVBand="1"/>
      </w:tblPr>
      <w:tblGrid>
        <w:gridCol w:w="4785"/>
        <w:gridCol w:w="4786"/>
      </w:tblGrid>
      <w:tr w:rsidR="00AE7BAF" w:rsidTr="00AE7BAF">
        <w:tc>
          <w:tcPr>
            <w:tcW w:w="4785" w:type="dxa"/>
            <w:tcBorders>
              <w:top w:val="single" w:sz="4" w:space="0" w:color="auto"/>
              <w:left w:val="single" w:sz="4" w:space="0" w:color="auto"/>
              <w:bottom w:val="single" w:sz="4" w:space="0" w:color="auto"/>
              <w:right w:val="single" w:sz="4" w:space="0" w:color="auto"/>
            </w:tcBorders>
            <w:hideMark/>
          </w:tcPr>
          <w:p w:rsidR="00AE7BAF" w:rsidRDefault="00AE7BAF">
            <w:pPr>
              <w:pStyle w:val="a5"/>
              <w:ind w:left="0"/>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Достоинства</w:t>
            </w:r>
          </w:p>
        </w:tc>
        <w:tc>
          <w:tcPr>
            <w:tcW w:w="4786" w:type="dxa"/>
            <w:tcBorders>
              <w:top w:val="single" w:sz="4" w:space="0" w:color="auto"/>
              <w:left w:val="single" w:sz="4" w:space="0" w:color="auto"/>
              <w:bottom w:val="single" w:sz="4" w:space="0" w:color="auto"/>
              <w:right w:val="single" w:sz="4" w:space="0" w:color="auto"/>
            </w:tcBorders>
            <w:hideMark/>
          </w:tcPr>
          <w:p w:rsidR="00AE7BAF" w:rsidRDefault="00AE7BAF">
            <w:pPr>
              <w:pStyle w:val="a5"/>
              <w:ind w:left="0"/>
              <w:jc w:val="center"/>
              <w:rPr>
                <w:rFonts w:ascii="Times New Roman" w:eastAsia="Times New Roman" w:hAnsi="Times New Roman" w:cs="Times New Roman"/>
                <w:b/>
                <w:iCs/>
                <w:sz w:val="24"/>
                <w:szCs w:val="24"/>
                <w:lang w:eastAsia="ru-RU"/>
              </w:rPr>
            </w:pPr>
            <w:r>
              <w:rPr>
                <w:rFonts w:ascii="Times New Roman" w:eastAsia="Times New Roman" w:hAnsi="Times New Roman" w:cs="Times New Roman"/>
                <w:b/>
                <w:iCs/>
                <w:sz w:val="24"/>
                <w:szCs w:val="24"/>
                <w:lang w:eastAsia="ru-RU"/>
              </w:rPr>
              <w:t>Недостатки</w:t>
            </w:r>
          </w:p>
        </w:tc>
      </w:tr>
      <w:tr w:rsidR="00AE7BAF" w:rsidTr="00AE7BAF">
        <w:tc>
          <w:tcPr>
            <w:tcW w:w="4785" w:type="dxa"/>
            <w:tcBorders>
              <w:top w:val="single" w:sz="4" w:space="0" w:color="auto"/>
              <w:left w:val="single" w:sz="4" w:space="0" w:color="auto"/>
              <w:bottom w:val="single" w:sz="4" w:space="0" w:color="auto"/>
              <w:right w:val="single" w:sz="4" w:space="0" w:color="auto"/>
            </w:tcBorders>
            <w:hideMark/>
          </w:tcPr>
          <w:p w:rsidR="00AE7BAF" w:rsidRDefault="00AE7BAF">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Оказание положительного воздействия на мотивацию и настрой коллектива</w:t>
            </w:r>
          </w:p>
        </w:tc>
        <w:tc>
          <w:tcPr>
            <w:tcW w:w="4786" w:type="dxa"/>
            <w:tcBorders>
              <w:top w:val="single" w:sz="4" w:space="0" w:color="auto"/>
              <w:left w:val="single" w:sz="4" w:space="0" w:color="auto"/>
              <w:bottom w:val="single" w:sz="4" w:space="0" w:color="auto"/>
              <w:right w:val="single" w:sz="4" w:space="0" w:color="auto"/>
            </w:tcBorders>
            <w:hideMark/>
          </w:tcPr>
          <w:p w:rsidR="00AE7BAF" w:rsidRDefault="00AE7BAF">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Уделяется основное внимание затратам, а не результатам</w:t>
            </w:r>
          </w:p>
        </w:tc>
      </w:tr>
      <w:tr w:rsidR="00AE7BAF" w:rsidTr="00AE7BAF">
        <w:tc>
          <w:tcPr>
            <w:tcW w:w="4785" w:type="dxa"/>
            <w:tcBorders>
              <w:top w:val="single" w:sz="4" w:space="0" w:color="auto"/>
              <w:left w:val="single" w:sz="4" w:space="0" w:color="auto"/>
              <w:bottom w:val="single" w:sz="4" w:space="0" w:color="auto"/>
              <w:right w:val="single" w:sz="4" w:space="0" w:color="auto"/>
            </w:tcBorders>
            <w:hideMark/>
          </w:tcPr>
          <w:p w:rsidR="00AE7BAF" w:rsidRDefault="00AE7BAF">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Координация работы предприятия в целом</w:t>
            </w:r>
          </w:p>
        </w:tc>
        <w:tc>
          <w:tcPr>
            <w:tcW w:w="4786" w:type="dxa"/>
            <w:tcBorders>
              <w:top w:val="single" w:sz="4" w:space="0" w:color="auto"/>
              <w:left w:val="single" w:sz="4" w:space="0" w:color="auto"/>
              <w:bottom w:val="single" w:sz="4" w:space="0" w:color="auto"/>
              <w:right w:val="single" w:sz="4" w:space="0" w:color="auto"/>
            </w:tcBorders>
            <w:hideMark/>
          </w:tcPr>
          <w:p w:rsidR="00AE7BAF" w:rsidRDefault="00AE7BAF">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Не способствует оптимизации стоимости за счет оказываемых услуг, удовлетворении потребности клиентов почты</w:t>
            </w:r>
          </w:p>
        </w:tc>
      </w:tr>
      <w:tr w:rsidR="00AE7BAF" w:rsidTr="00AE7BAF">
        <w:tc>
          <w:tcPr>
            <w:tcW w:w="4785" w:type="dxa"/>
            <w:tcBorders>
              <w:top w:val="single" w:sz="4" w:space="0" w:color="auto"/>
              <w:left w:val="single" w:sz="4" w:space="0" w:color="auto"/>
              <w:bottom w:val="single" w:sz="4" w:space="0" w:color="auto"/>
              <w:right w:val="single" w:sz="4" w:space="0" w:color="auto"/>
            </w:tcBorders>
            <w:hideMark/>
          </w:tcPr>
          <w:p w:rsidR="00AE7BAF" w:rsidRDefault="00AE7BAF">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Возможность своевременно вносить корректирующие изменения в бюджет</w:t>
            </w:r>
          </w:p>
        </w:tc>
        <w:tc>
          <w:tcPr>
            <w:tcW w:w="4786" w:type="dxa"/>
            <w:tcBorders>
              <w:top w:val="single" w:sz="4" w:space="0" w:color="auto"/>
              <w:left w:val="single" w:sz="4" w:space="0" w:color="auto"/>
              <w:bottom w:val="single" w:sz="4" w:space="0" w:color="auto"/>
              <w:right w:val="single" w:sz="4" w:space="0" w:color="auto"/>
            </w:tcBorders>
            <w:hideMark/>
          </w:tcPr>
          <w:p w:rsidR="00AE7BAF" w:rsidRDefault="00AE7BAF" w:rsidP="00AE7BAF">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О</w:t>
            </w:r>
            <w:r w:rsidRPr="00AE7BAF">
              <w:rPr>
                <w:rFonts w:ascii="Times New Roman" w:eastAsia="Times New Roman" w:hAnsi="Times New Roman" w:cs="Times New Roman"/>
                <w:iCs/>
                <w:sz w:val="24"/>
                <w:szCs w:val="24"/>
                <w:lang w:eastAsia="ru-RU"/>
              </w:rPr>
              <w:t xml:space="preserve">тсутствие адекватной информационной системы для поддержки процессов </w:t>
            </w:r>
            <w:proofErr w:type="spellStart"/>
            <w:r w:rsidRPr="00AE7BAF">
              <w:rPr>
                <w:rFonts w:ascii="Times New Roman" w:eastAsia="Times New Roman" w:hAnsi="Times New Roman" w:cs="Times New Roman"/>
                <w:iCs/>
                <w:sz w:val="24"/>
                <w:szCs w:val="24"/>
                <w:lang w:eastAsia="ru-RU"/>
              </w:rPr>
              <w:t>бюдже</w:t>
            </w:r>
            <w:r>
              <w:rPr>
                <w:rFonts w:ascii="Times New Roman" w:eastAsia="Times New Roman" w:hAnsi="Times New Roman" w:cs="Times New Roman"/>
                <w:iCs/>
                <w:sz w:val="24"/>
                <w:szCs w:val="24"/>
                <w:lang w:eastAsia="ru-RU"/>
              </w:rPr>
              <w:t>-</w:t>
            </w:r>
            <w:r w:rsidRPr="00AE7BAF">
              <w:rPr>
                <w:rFonts w:ascii="Times New Roman" w:eastAsia="Times New Roman" w:hAnsi="Times New Roman" w:cs="Times New Roman"/>
                <w:iCs/>
                <w:sz w:val="24"/>
                <w:szCs w:val="24"/>
                <w:lang w:eastAsia="ru-RU"/>
              </w:rPr>
              <w:t>тирования</w:t>
            </w:r>
            <w:proofErr w:type="spellEnd"/>
            <w:r w:rsidRPr="00AE7BAF">
              <w:rPr>
                <w:rFonts w:ascii="Times New Roman" w:eastAsia="Times New Roman" w:hAnsi="Times New Roman" w:cs="Times New Roman"/>
                <w:iCs/>
                <w:sz w:val="24"/>
                <w:szCs w:val="24"/>
                <w:lang w:eastAsia="ru-RU"/>
              </w:rPr>
              <w:t xml:space="preserve">, ведения управленческого учета и формирования управленческой </w:t>
            </w:r>
            <w:proofErr w:type="gramStart"/>
            <w:r w:rsidRPr="00AE7BAF">
              <w:rPr>
                <w:rFonts w:ascii="Times New Roman" w:eastAsia="Times New Roman" w:hAnsi="Times New Roman" w:cs="Times New Roman"/>
                <w:iCs/>
                <w:sz w:val="24"/>
                <w:szCs w:val="24"/>
                <w:lang w:eastAsia="ru-RU"/>
              </w:rPr>
              <w:t>отчет</w:t>
            </w:r>
            <w:r>
              <w:rPr>
                <w:rFonts w:ascii="Times New Roman" w:eastAsia="Times New Roman" w:hAnsi="Times New Roman" w:cs="Times New Roman"/>
                <w:iCs/>
                <w:sz w:val="24"/>
                <w:szCs w:val="24"/>
                <w:lang w:eastAsia="ru-RU"/>
              </w:rPr>
              <w:t>-</w:t>
            </w:r>
            <w:proofErr w:type="spellStart"/>
            <w:r w:rsidRPr="00AE7BAF">
              <w:rPr>
                <w:rFonts w:ascii="Times New Roman" w:eastAsia="Times New Roman" w:hAnsi="Times New Roman" w:cs="Times New Roman"/>
                <w:iCs/>
                <w:sz w:val="24"/>
                <w:szCs w:val="24"/>
                <w:lang w:eastAsia="ru-RU"/>
              </w:rPr>
              <w:t>ности</w:t>
            </w:r>
            <w:proofErr w:type="spellEnd"/>
            <w:proofErr w:type="gramEnd"/>
            <w:r w:rsidRPr="00AE7BAF">
              <w:rPr>
                <w:rFonts w:ascii="Times New Roman" w:eastAsia="Times New Roman" w:hAnsi="Times New Roman" w:cs="Times New Roman"/>
                <w:iCs/>
                <w:sz w:val="24"/>
                <w:szCs w:val="24"/>
                <w:lang w:eastAsia="ru-RU"/>
              </w:rPr>
              <w:t xml:space="preserve"> на всех уровнях управления</w:t>
            </w:r>
          </w:p>
        </w:tc>
      </w:tr>
      <w:tr w:rsidR="00AE7BAF" w:rsidTr="00AE7BAF">
        <w:tc>
          <w:tcPr>
            <w:tcW w:w="4785" w:type="dxa"/>
            <w:tcBorders>
              <w:top w:val="single" w:sz="4" w:space="0" w:color="auto"/>
              <w:left w:val="single" w:sz="4" w:space="0" w:color="auto"/>
              <w:bottom w:val="single" w:sz="4" w:space="0" w:color="auto"/>
              <w:right w:val="single" w:sz="4" w:space="0" w:color="auto"/>
            </w:tcBorders>
            <w:hideMark/>
          </w:tcPr>
          <w:p w:rsidR="00AE7BAF" w:rsidRDefault="00AE7BAF">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Возможность обучения на опыте составления бюджетов прошлых периодов</w:t>
            </w:r>
          </w:p>
        </w:tc>
        <w:tc>
          <w:tcPr>
            <w:tcW w:w="4786" w:type="dxa"/>
            <w:tcBorders>
              <w:top w:val="single" w:sz="4" w:space="0" w:color="auto"/>
              <w:left w:val="single" w:sz="4" w:space="0" w:color="auto"/>
              <w:bottom w:val="single" w:sz="4" w:space="0" w:color="auto"/>
              <w:right w:val="single" w:sz="4" w:space="0" w:color="auto"/>
            </w:tcBorders>
            <w:hideMark/>
          </w:tcPr>
          <w:p w:rsidR="00AE7BAF" w:rsidRDefault="00AE7BAF">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Не полностью выявляет потери</w:t>
            </w:r>
          </w:p>
        </w:tc>
      </w:tr>
      <w:tr w:rsidR="00AE7BAF" w:rsidTr="00AE7BAF">
        <w:tc>
          <w:tcPr>
            <w:tcW w:w="4785" w:type="dxa"/>
            <w:tcBorders>
              <w:top w:val="single" w:sz="4" w:space="0" w:color="auto"/>
              <w:left w:val="single" w:sz="4" w:space="0" w:color="auto"/>
              <w:bottom w:val="single" w:sz="4" w:space="0" w:color="auto"/>
              <w:right w:val="single" w:sz="4" w:space="0" w:color="auto"/>
            </w:tcBorders>
            <w:hideMark/>
          </w:tcPr>
          <w:p w:rsidR="00AE7BAF" w:rsidRDefault="00AE7BAF">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Совершенствование  процесса распределения ресурсов</w:t>
            </w:r>
          </w:p>
        </w:tc>
        <w:tc>
          <w:tcPr>
            <w:tcW w:w="4786" w:type="dxa"/>
            <w:tcBorders>
              <w:top w:val="single" w:sz="4" w:space="0" w:color="auto"/>
              <w:left w:val="single" w:sz="4" w:space="0" w:color="auto"/>
              <w:bottom w:val="single" w:sz="4" w:space="0" w:color="auto"/>
              <w:right w:val="single" w:sz="4" w:space="0" w:color="auto"/>
            </w:tcBorders>
            <w:hideMark/>
          </w:tcPr>
          <w:p w:rsidR="00AE7BAF" w:rsidRDefault="00AE7BAF">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Предполагает растянутый по времени цикл планирования</w:t>
            </w:r>
          </w:p>
        </w:tc>
      </w:tr>
      <w:tr w:rsidR="00AE7BAF" w:rsidTr="00AE7BAF">
        <w:tc>
          <w:tcPr>
            <w:tcW w:w="4785" w:type="dxa"/>
            <w:tcBorders>
              <w:top w:val="single" w:sz="4" w:space="0" w:color="auto"/>
              <w:left w:val="single" w:sz="4" w:space="0" w:color="auto"/>
              <w:bottom w:val="single" w:sz="4" w:space="0" w:color="auto"/>
              <w:right w:val="single" w:sz="4" w:space="0" w:color="auto"/>
            </w:tcBorders>
            <w:hideMark/>
          </w:tcPr>
          <w:p w:rsidR="00AE7BAF" w:rsidRDefault="00AE7BAF">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Предрасположенность к процессам коммуникаций</w:t>
            </w:r>
          </w:p>
        </w:tc>
        <w:tc>
          <w:tcPr>
            <w:tcW w:w="4786" w:type="dxa"/>
            <w:tcBorders>
              <w:top w:val="single" w:sz="4" w:space="0" w:color="auto"/>
              <w:left w:val="single" w:sz="4" w:space="0" w:color="auto"/>
              <w:bottom w:val="single" w:sz="4" w:space="0" w:color="auto"/>
              <w:right w:val="single" w:sz="4" w:space="0" w:color="auto"/>
            </w:tcBorders>
            <w:hideMark/>
          </w:tcPr>
          <w:p w:rsidR="00AE7BAF" w:rsidRDefault="00AE7BAF" w:rsidP="006A47C7">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 xml:space="preserve">Высокая трудоёмкость процесса </w:t>
            </w:r>
            <w:proofErr w:type="spellStart"/>
            <w:proofErr w:type="gramStart"/>
            <w:r>
              <w:rPr>
                <w:rFonts w:ascii="Times New Roman" w:eastAsia="Times New Roman" w:hAnsi="Times New Roman" w:cs="Times New Roman"/>
                <w:iCs/>
                <w:sz w:val="24"/>
                <w:szCs w:val="24"/>
                <w:lang w:eastAsia="ru-RU"/>
              </w:rPr>
              <w:t>формиро</w:t>
            </w:r>
            <w:r w:rsidR="006A47C7">
              <w:rPr>
                <w:rFonts w:ascii="Times New Roman" w:eastAsia="Times New Roman" w:hAnsi="Times New Roman" w:cs="Times New Roman"/>
                <w:iCs/>
                <w:sz w:val="24"/>
                <w:szCs w:val="24"/>
                <w:lang w:eastAsia="ru-RU"/>
              </w:rPr>
              <w:t>-</w:t>
            </w:r>
            <w:r>
              <w:rPr>
                <w:rFonts w:ascii="Times New Roman" w:eastAsia="Times New Roman" w:hAnsi="Times New Roman" w:cs="Times New Roman"/>
                <w:iCs/>
                <w:sz w:val="24"/>
                <w:szCs w:val="24"/>
                <w:lang w:eastAsia="ru-RU"/>
              </w:rPr>
              <w:t>вания</w:t>
            </w:r>
            <w:proofErr w:type="spellEnd"/>
            <w:proofErr w:type="gramEnd"/>
            <w:r>
              <w:rPr>
                <w:rFonts w:ascii="Times New Roman" w:eastAsia="Times New Roman" w:hAnsi="Times New Roman" w:cs="Times New Roman"/>
                <w:iCs/>
                <w:sz w:val="24"/>
                <w:szCs w:val="24"/>
                <w:lang w:eastAsia="ru-RU"/>
              </w:rPr>
              <w:t xml:space="preserve"> бюджета</w:t>
            </w:r>
          </w:p>
        </w:tc>
      </w:tr>
      <w:tr w:rsidR="00AE7BAF" w:rsidTr="00AE7BAF">
        <w:tc>
          <w:tcPr>
            <w:tcW w:w="4785" w:type="dxa"/>
            <w:tcBorders>
              <w:top w:val="single" w:sz="4" w:space="0" w:color="auto"/>
              <w:left w:val="single" w:sz="4" w:space="0" w:color="auto"/>
              <w:bottom w:val="single" w:sz="4" w:space="0" w:color="auto"/>
              <w:right w:val="single" w:sz="4" w:space="0" w:color="auto"/>
            </w:tcBorders>
            <w:hideMark/>
          </w:tcPr>
          <w:p w:rsidR="00AE7BAF" w:rsidRDefault="00AE7BAF">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Служит инструментом сравнения достигнутых и желаемых результатов</w:t>
            </w:r>
          </w:p>
        </w:tc>
        <w:tc>
          <w:tcPr>
            <w:tcW w:w="4786" w:type="dxa"/>
            <w:tcBorders>
              <w:top w:val="single" w:sz="4" w:space="0" w:color="auto"/>
              <w:left w:val="single" w:sz="4" w:space="0" w:color="auto"/>
              <w:bottom w:val="single" w:sz="4" w:space="0" w:color="auto"/>
              <w:right w:val="single" w:sz="4" w:space="0" w:color="auto"/>
            </w:tcBorders>
            <w:hideMark/>
          </w:tcPr>
          <w:p w:rsidR="00AE7BAF" w:rsidRDefault="00AE7BAF">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 xml:space="preserve">Существуют проблемы консолидации бюджета и </w:t>
            </w:r>
            <w:proofErr w:type="gramStart"/>
            <w:r>
              <w:rPr>
                <w:rFonts w:ascii="Times New Roman" w:eastAsia="Times New Roman" w:hAnsi="Times New Roman" w:cs="Times New Roman"/>
                <w:iCs/>
                <w:sz w:val="24"/>
                <w:szCs w:val="24"/>
                <w:lang w:eastAsia="ru-RU"/>
              </w:rPr>
              <w:t>контроля за</w:t>
            </w:r>
            <w:proofErr w:type="gramEnd"/>
            <w:r>
              <w:rPr>
                <w:rFonts w:ascii="Times New Roman" w:eastAsia="Times New Roman" w:hAnsi="Times New Roman" w:cs="Times New Roman"/>
                <w:iCs/>
                <w:sz w:val="24"/>
                <w:szCs w:val="24"/>
                <w:lang w:eastAsia="ru-RU"/>
              </w:rPr>
              <w:t xml:space="preserve"> его исполнением</w:t>
            </w:r>
          </w:p>
        </w:tc>
      </w:tr>
      <w:tr w:rsidR="00AE7BAF" w:rsidTr="00AE7BAF">
        <w:tc>
          <w:tcPr>
            <w:tcW w:w="4785" w:type="dxa"/>
            <w:tcBorders>
              <w:top w:val="single" w:sz="4" w:space="0" w:color="auto"/>
              <w:left w:val="single" w:sz="4" w:space="0" w:color="auto"/>
              <w:bottom w:val="single" w:sz="4" w:space="0" w:color="auto"/>
              <w:right w:val="single" w:sz="4" w:space="0" w:color="auto"/>
            </w:tcBorders>
          </w:tcPr>
          <w:p w:rsidR="00AE7BAF" w:rsidRDefault="006A47C7">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 xml:space="preserve">Способствует </w:t>
            </w:r>
            <w:proofErr w:type="spellStart"/>
            <w:r>
              <w:rPr>
                <w:rFonts w:ascii="Times New Roman" w:eastAsia="Times New Roman" w:hAnsi="Times New Roman" w:cs="Times New Roman"/>
                <w:iCs/>
                <w:sz w:val="24"/>
                <w:szCs w:val="24"/>
                <w:lang w:eastAsia="ru-RU"/>
              </w:rPr>
              <w:t>дисциплинированию</w:t>
            </w:r>
            <w:proofErr w:type="spellEnd"/>
            <w:r>
              <w:rPr>
                <w:rFonts w:ascii="Times New Roman" w:eastAsia="Times New Roman" w:hAnsi="Times New Roman" w:cs="Times New Roman"/>
                <w:iCs/>
                <w:sz w:val="24"/>
                <w:szCs w:val="24"/>
                <w:lang w:eastAsia="ru-RU"/>
              </w:rPr>
              <w:t xml:space="preserve"> сотрудников и экономии</w:t>
            </w:r>
          </w:p>
        </w:tc>
        <w:tc>
          <w:tcPr>
            <w:tcW w:w="4786" w:type="dxa"/>
            <w:tcBorders>
              <w:top w:val="single" w:sz="4" w:space="0" w:color="auto"/>
              <w:left w:val="single" w:sz="4" w:space="0" w:color="auto"/>
              <w:bottom w:val="single" w:sz="4" w:space="0" w:color="auto"/>
              <w:right w:val="single" w:sz="4" w:space="0" w:color="auto"/>
            </w:tcBorders>
          </w:tcPr>
          <w:p w:rsidR="00AE7BAF" w:rsidRDefault="00AE7BAF" w:rsidP="00AE7BAF">
            <w:pPr>
              <w:pStyle w:val="a5"/>
              <w:ind w:left="0"/>
              <w:rPr>
                <w:rFonts w:ascii="Times New Roman" w:eastAsia="Times New Roman" w:hAnsi="Times New Roman" w:cs="Times New Roman"/>
                <w:iCs/>
                <w:sz w:val="24"/>
                <w:szCs w:val="24"/>
                <w:lang w:eastAsia="ru-RU"/>
              </w:rPr>
            </w:pPr>
            <w:r>
              <w:rPr>
                <w:rFonts w:ascii="Times New Roman" w:eastAsia="Times New Roman" w:hAnsi="Times New Roman" w:cs="Times New Roman"/>
                <w:iCs/>
                <w:sz w:val="24"/>
                <w:szCs w:val="24"/>
                <w:lang w:eastAsia="ru-RU"/>
              </w:rPr>
              <w:t>Н</w:t>
            </w:r>
            <w:r w:rsidRPr="00AE7BAF">
              <w:rPr>
                <w:rFonts w:ascii="Times New Roman" w:eastAsia="Times New Roman" w:hAnsi="Times New Roman" w:cs="Times New Roman"/>
                <w:iCs/>
                <w:sz w:val="24"/>
                <w:szCs w:val="24"/>
                <w:lang w:eastAsia="ru-RU"/>
              </w:rPr>
              <w:t>еко</w:t>
            </w:r>
            <w:r w:rsidR="006A47C7">
              <w:rPr>
                <w:rFonts w:ascii="Times New Roman" w:eastAsia="Times New Roman" w:hAnsi="Times New Roman" w:cs="Times New Roman"/>
                <w:iCs/>
                <w:sz w:val="24"/>
                <w:szCs w:val="24"/>
                <w:lang w:eastAsia="ru-RU"/>
              </w:rPr>
              <w:t>мпетентность многих работников О</w:t>
            </w:r>
            <w:r w:rsidRPr="00AE7BAF">
              <w:rPr>
                <w:rFonts w:ascii="Times New Roman" w:eastAsia="Times New Roman" w:hAnsi="Times New Roman" w:cs="Times New Roman"/>
                <w:iCs/>
                <w:sz w:val="24"/>
                <w:szCs w:val="24"/>
                <w:lang w:eastAsia="ru-RU"/>
              </w:rPr>
              <w:t xml:space="preserve">ПС в сфере компьютеризации и автоматизации  при обработке и дальнейшем </w:t>
            </w:r>
            <w:proofErr w:type="spellStart"/>
            <w:proofErr w:type="gramStart"/>
            <w:r w:rsidRPr="00AE7BAF">
              <w:rPr>
                <w:rFonts w:ascii="Times New Roman" w:eastAsia="Times New Roman" w:hAnsi="Times New Roman" w:cs="Times New Roman"/>
                <w:iCs/>
                <w:sz w:val="24"/>
                <w:szCs w:val="24"/>
                <w:lang w:eastAsia="ru-RU"/>
              </w:rPr>
              <w:t>предостав</w:t>
            </w:r>
            <w:r w:rsidR="006A47C7">
              <w:rPr>
                <w:rFonts w:ascii="Times New Roman" w:eastAsia="Times New Roman" w:hAnsi="Times New Roman" w:cs="Times New Roman"/>
                <w:iCs/>
                <w:sz w:val="24"/>
                <w:szCs w:val="24"/>
                <w:lang w:eastAsia="ru-RU"/>
              </w:rPr>
              <w:t>-</w:t>
            </w:r>
            <w:r w:rsidRPr="00AE7BAF">
              <w:rPr>
                <w:rFonts w:ascii="Times New Roman" w:eastAsia="Times New Roman" w:hAnsi="Times New Roman" w:cs="Times New Roman"/>
                <w:iCs/>
                <w:sz w:val="24"/>
                <w:szCs w:val="24"/>
                <w:lang w:eastAsia="ru-RU"/>
              </w:rPr>
              <w:t>лении</w:t>
            </w:r>
            <w:proofErr w:type="spellEnd"/>
            <w:proofErr w:type="gramEnd"/>
            <w:r w:rsidRPr="00AE7BAF">
              <w:rPr>
                <w:rFonts w:ascii="Times New Roman" w:eastAsia="Times New Roman" w:hAnsi="Times New Roman" w:cs="Times New Roman"/>
                <w:iCs/>
                <w:sz w:val="24"/>
                <w:szCs w:val="24"/>
                <w:lang w:eastAsia="ru-RU"/>
              </w:rPr>
              <w:t xml:space="preserve"> отчетной информации руководству почтамта</w:t>
            </w:r>
          </w:p>
        </w:tc>
      </w:tr>
    </w:tbl>
    <w:p w:rsidR="00AE7BAF" w:rsidRDefault="00AE7BAF" w:rsidP="00B854F1">
      <w:pPr>
        <w:spacing w:after="0" w:line="360" w:lineRule="auto"/>
        <w:ind w:firstLine="851"/>
        <w:jc w:val="both"/>
        <w:rPr>
          <w:rFonts w:ascii="Times New Roman" w:hAnsi="Times New Roman" w:cs="Times New Roman"/>
          <w:sz w:val="28"/>
          <w:szCs w:val="28"/>
        </w:rPr>
      </w:pPr>
    </w:p>
    <w:p w:rsidR="006A47C7" w:rsidRDefault="006A47C7" w:rsidP="00B854F1">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Как показало исследование, доходы почтамта состоят </w:t>
      </w:r>
      <w:proofErr w:type="gramStart"/>
      <w:r>
        <w:rPr>
          <w:rFonts w:ascii="Times New Roman" w:hAnsi="Times New Roman" w:cs="Times New Roman"/>
          <w:sz w:val="28"/>
          <w:szCs w:val="28"/>
        </w:rPr>
        <w:t>из</w:t>
      </w:r>
      <w:proofErr w:type="gramEnd"/>
      <w:r>
        <w:rPr>
          <w:rFonts w:ascii="Times New Roman" w:hAnsi="Times New Roman" w:cs="Times New Roman"/>
          <w:sz w:val="28"/>
          <w:szCs w:val="28"/>
        </w:rPr>
        <w:t>:</w:t>
      </w:r>
    </w:p>
    <w:p w:rsidR="006A47C7" w:rsidRDefault="006A47C7" w:rsidP="00B854F1">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доходов от реализации почтовых услуг;</w:t>
      </w:r>
    </w:p>
    <w:p w:rsidR="006A47C7" w:rsidRDefault="006A47C7" w:rsidP="00B854F1">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доходов от реализации товаров в ОПС;</w:t>
      </w:r>
    </w:p>
    <w:p w:rsidR="006A47C7" w:rsidRDefault="006A47C7" w:rsidP="00B854F1">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доходов от реализации финансовых услуг;</w:t>
      </w:r>
    </w:p>
    <w:p w:rsidR="006A47C7" w:rsidRDefault="006A47C7" w:rsidP="00B854F1">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lastRenderedPageBreak/>
        <w:t>- прочих доходов.</w:t>
      </w:r>
    </w:p>
    <w:p w:rsidR="006A47C7" w:rsidRDefault="006A47C7" w:rsidP="00B854F1">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Основную прибыль приносят доходы от реализации почтовых и финансовых услуг, однако темпы роста по этим видам доходов почтамта совсем незначительны и даже, в некоторых периодах, наблюдаются темпы снижения по </w:t>
      </w:r>
      <w:r w:rsidR="00311C7E">
        <w:rPr>
          <w:rFonts w:ascii="Times New Roman" w:hAnsi="Times New Roman" w:cs="Times New Roman"/>
          <w:sz w:val="28"/>
          <w:szCs w:val="28"/>
        </w:rPr>
        <w:t>данным</w:t>
      </w:r>
      <w:r>
        <w:rPr>
          <w:rFonts w:ascii="Times New Roman" w:hAnsi="Times New Roman" w:cs="Times New Roman"/>
          <w:sz w:val="28"/>
          <w:szCs w:val="28"/>
        </w:rPr>
        <w:t xml:space="preserve"> статьям.</w:t>
      </w:r>
    </w:p>
    <w:p w:rsidR="00040D11" w:rsidRDefault="00040D11" w:rsidP="00040D11">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Премия работников почтамта во многом зависит от выполнения планового задания. Сотрудники, не совсем справляясь с этой задачей по статьям доходов, стараются бережно использовать имеющиеся ресурсы. Однако</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этой цели не всегда удается следовать по некоторым статьям расходов из-за внешних (внепланового увеличения тарифов и расценок от поставщиков) и внутренних (недобросовестное выполнение своих обязанностей некоторыми работниками, ведущее к появлению бракованной продукции и др.) факторов.</w:t>
      </w:r>
    </w:p>
    <w:p w:rsidR="007704B3" w:rsidRDefault="007704B3" w:rsidP="00040D11">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Так как клиентов и поставщиков сам почтамт выбирать не может, основываясь на том, что утверждает  УФПС по Смоленской области, следует особое внимание обратить на финансовые показатели и внедрить стратегию оптимизации затрат. Оптимально здесь будет  воздействие, применимое к классификации затрат на постоянные (условно-постоянные)/ переменные (условно-переменные).</w:t>
      </w:r>
    </w:p>
    <w:p w:rsidR="00311C7E" w:rsidRDefault="00040D11" w:rsidP="00311C7E">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В ходе исследования затрат была проведена группировка по отношению </w:t>
      </w:r>
      <w:r w:rsidR="00311C7E">
        <w:rPr>
          <w:rFonts w:ascii="Times New Roman" w:hAnsi="Times New Roman" w:cs="Times New Roman"/>
          <w:sz w:val="28"/>
          <w:szCs w:val="28"/>
        </w:rPr>
        <w:t xml:space="preserve">на постоянные и переменные </w:t>
      </w:r>
      <w:r>
        <w:rPr>
          <w:rFonts w:ascii="Times New Roman" w:hAnsi="Times New Roman" w:cs="Times New Roman"/>
          <w:sz w:val="28"/>
          <w:szCs w:val="28"/>
        </w:rPr>
        <w:t xml:space="preserve">с помощью коэффициента реагирования, которая показала что в организации преобладают переменные </w:t>
      </w:r>
      <w:proofErr w:type="spellStart"/>
      <w:r>
        <w:rPr>
          <w:rFonts w:ascii="Times New Roman" w:hAnsi="Times New Roman" w:cs="Times New Roman"/>
          <w:sz w:val="28"/>
          <w:szCs w:val="28"/>
        </w:rPr>
        <w:t>дегрессивные</w:t>
      </w:r>
      <w:proofErr w:type="spellEnd"/>
      <w:r>
        <w:rPr>
          <w:rFonts w:ascii="Times New Roman" w:hAnsi="Times New Roman" w:cs="Times New Roman"/>
          <w:sz w:val="28"/>
          <w:szCs w:val="28"/>
        </w:rPr>
        <w:t xml:space="preserve"> затраты, сформированные за счет статей</w:t>
      </w:r>
      <w:r w:rsidR="008C0775">
        <w:rPr>
          <w:rFonts w:ascii="Times New Roman" w:hAnsi="Times New Roman" w:cs="Times New Roman"/>
          <w:sz w:val="28"/>
          <w:szCs w:val="28"/>
        </w:rPr>
        <w:t>:</w:t>
      </w:r>
      <w:r w:rsidR="00311C7E">
        <w:rPr>
          <w:rFonts w:ascii="Times New Roman" w:hAnsi="Times New Roman" w:cs="Times New Roman"/>
          <w:sz w:val="28"/>
          <w:szCs w:val="28"/>
        </w:rPr>
        <w:t xml:space="preserve">  </w:t>
      </w:r>
    </w:p>
    <w:p w:rsidR="00040D11" w:rsidRDefault="00311C7E" w:rsidP="00311C7E">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заработная плата;</w:t>
      </w:r>
    </w:p>
    <w:p w:rsidR="00311C7E" w:rsidRDefault="00311C7E" w:rsidP="00311C7E">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расходы на материалы;</w:t>
      </w:r>
    </w:p>
    <w:p w:rsidR="00311C7E" w:rsidRDefault="00311C7E" w:rsidP="00311C7E">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производственные расходы;</w:t>
      </w:r>
    </w:p>
    <w:p w:rsidR="00311C7E" w:rsidRDefault="00311C7E" w:rsidP="00311C7E">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коммунальные услуги;</w:t>
      </w:r>
    </w:p>
    <w:p w:rsidR="00311C7E" w:rsidRDefault="00311C7E" w:rsidP="00311C7E">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прочие расходы.</w:t>
      </w:r>
    </w:p>
    <w:p w:rsidR="00311C7E" w:rsidRDefault="00311C7E" w:rsidP="00311C7E">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Основную долю в структуре этих затрат составляют выплаты по заработной плате и расходы </w:t>
      </w:r>
      <w:r w:rsidR="0042665E">
        <w:rPr>
          <w:rFonts w:ascii="Times New Roman" w:hAnsi="Times New Roman" w:cs="Times New Roman"/>
          <w:sz w:val="28"/>
          <w:szCs w:val="28"/>
        </w:rPr>
        <w:t>на закупку материалов.</w:t>
      </w:r>
    </w:p>
    <w:p w:rsidR="00AE0EF6" w:rsidRDefault="00AE0EF6" w:rsidP="00AE0EF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lastRenderedPageBreak/>
        <w:t xml:space="preserve">При рассмотрении переменных затрат почтамта экономистам стоит следить за тем, чтобы темпы роста </w:t>
      </w:r>
      <w:proofErr w:type="spellStart"/>
      <w:r>
        <w:rPr>
          <w:rFonts w:ascii="Times New Roman" w:hAnsi="Times New Roman" w:cs="Times New Roman"/>
          <w:sz w:val="28"/>
          <w:szCs w:val="28"/>
        </w:rPr>
        <w:t>дегрессивных</w:t>
      </w:r>
      <w:proofErr w:type="spellEnd"/>
      <w:r>
        <w:rPr>
          <w:rFonts w:ascii="Times New Roman" w:hAnsi="Times New Roman" w:cs="Times New Roman"/>
          <w:sz w:val="28"/>
          <w:szCs w:val="28"/>
        </w:rPr>
        <w:t xml:space="preserve"> переменных затрат опережали темпы роста прогрессивных. Отсюда  при изучении заявок, поступивших от ОПС, нужно составлять такое прогнозное решение, вероятность исполнения которого будет иметь наибольший процент. Для этого рекомендуется составлять плановое задание при помощи  разработки экономико-математических моделей с учетом различных факторов, например, сезонных колебаний. </w:t>
      </w:r>
    </w:p>
    <w:p w:rsidR="00AE0EF6" w:rsidRDefault="00AE0EF6" w:rsidP="00AE0EF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Если рядовые сотрудники имеют представление, к каким показателям нужно стремиться и знают, сколько ресурсов можно при этом потратить, это в значительной степени облегчает им работу и способствует повышению производительности труда. </w:t>
      </w:r>
    </w:p>
    <w:p w:rsidR="007704B3" w:rsidRDefault="00AE0EF6" w:rsidP="00AE0EF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Грамотный руководитель должен четко и ясно обозначать цели планирования и всегда конкретно оговаривать ситуации, при которых служащие могут сами справиться с возникшими трудностями в рамках подразделения, а когда им необходимо обращаться к вышестоящему руководству.</w:t>
      </w:r>
      <w:r w:rsidR="007704B3" w:rsidRPr="007704B3">
        <w:rPr>
          <w:rFonts w:ascii="Times New Roman" w:hAnsi="Times New Roman" w:cs="Times New Roman"/>
          <w:sz w:val="28"/>
          <w:szCs w:val="28"/>
        </w:rPr>
        <w:t xml:space="preserve"> </w:t>
      </w:r>
    </w:p>
    <w:p w:rsidR="007704B3" w:rsidRDefault="007704B3" w:rsidP="00AE0EF6">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Также была подробно рассмотрена классификация по степени регулируемости, в ходе которой выяснилось, что </w:t>
      </w:r>
      <w:r w:rsidR="003948AE">
        <w:rPr>
          <w:rFonts w:ascii="Times New Roman" w:hAnsi="Times New Roman" w:cs="Times New Roman"/>
          <w:sz w:val="28"/>
          <w:szCs w:val="28"/>
        </w:rPr>
        <w:t>в организации</w:t>
      </w:r>
      <w:r>
        <w:rPr>
          <w:rFonts w:ascii="Times New Roman" w:hAnsi="Times New Roman" w:cs="Times New Roman"/>
          <w:sz w:val="28"/>
          <w:szCs w:val="28"/>
        </w:rPr>
        <w:t xml:space="preserve"> преобладают нерегулируемые затраты, на которые не может воздействовать руководство </w:t>
      </w:r>
      <w:r w:rsidR="00BF4DF8">
        <w:rPr>
          <w:rFonts w:ascii="Times New Roman" w:hAnsi="Times New Roman" w:cs="Times New Roman"/>
          <w:sz w:val="28"/>
          <w:szCs w:val="28"/>
        </w:rPr>
        <w:t>низшего звена ОСП Вяземский почтамт.</w:t>
      </w:r>
    </w:p>
    <w:p w:rsidR="007704B3" w:rsidRDefault="007704B3" w:rsidP="007704B3">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Задача по улучшению эффективности  использования </w:t>
      </w:r>
      <w:proofErr w:type="spellStart"/>
      <w:r>
        <w:rPr>
          <w:rFonts w:ascii="Times New Roman" w:hAnsi="Times New Roman" w:cs="Times New Roman"/>
          <w:sz w:val="28"/>
          <w:szCs w:val="28"/>
        </w:rPr>
        <w:t>регулирумых</w:t>
      </w:r>
      <w:proofErr w:type="spellEnd"/>
      <w:r>
        <w:rPr>
          <w:rFonts w:ascii="Times New Roman" w:hAnsi="Times New Roman" w:cs="Times New Roman"/>
          <w:sz w:val="28"/>
          <w:szCs w:val="28"/>
        </w:rPr>
        <w:t xml:space="preserve"> затрат полностью ложится на руководителей центров ответственности, поэтому следует повышать квалификацию низшего руководящего звена почтамта путем проведения семинаров со специалистами из областного центра, а также организации курсов при почтамте для начальников сельских отделений.</w:t>
      </w:r>
    </w:p>
    <w:p w:rsidR="00BF4DF8" w:rsidRDefault="00BF4DF8" w:rsidP="007704B3">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В качестве рекомендаций по улучшению порядка бюджетирования на уровне почтамта предложено следующее:</w:t>
      </w:r>
    </w:p>
    <w:p w:rsidR="00BF4DF8" w:rsidRDefault="00BF4DF8" w:rsidP="00BF4DF8">
      <w:pPr>
        <w:pStyle w:val="a5"/>
        <w:numPr>
          <w:ilvl w:val="0"/>
          <w:numId w:val="14"/>
        </w:numPr>
        <w:spacing w:after="0" w:line="360" w:lineRule="auto"/>
        <w:ind w:left="0" w:firstLine="851"/>
        <w:jc w:val="both"/>
        <w:rPr>
          <w:rFonts w:ascii="Times New Roman" w:hAnsi="Times New Roman" w:cs="Times New Roman"/>
          <w:sz w:val="28"/>
          <w:szCs w:val="28"/>
        </w:rPr>
      </w:pPr>
      <w:r w:rsidRPr="00BF4DF8">
        <w:rPr>
          <w:rFonts w:ascii="Times New Roman" w:hAnsi="Times New Roman" w:cs="Times New Roman"/>
          <w:sz w:val="28"/>
          <w:szCs w:val="28"/>
        </w:rPr>
        <w:lastRenderedPageBreak/>
        <w:t>Внедрить систему бюджетирования, включающую в себя систему сбалансированных показателей (ССП) и подразумевающую менеджмент качества: процессный подход, постоянное улучшение, измеряемое к</w:t>
      </w:r>
      <w:r w:rsidR="00120799">
        <w:rPr>
          <w:rFonts w:ascii="Times New Roman" w:hAnsi="Times New Roman" w:cs="Times New Roman"/>
          <w:sz w:val="28"/>
          <w:szCs w:val="28"/>
        </w:rPr>
        <w:t xml:space="preserve">ачество продукта, работ (услуг), с применением техники скользящего бюджетирования. </w:t>
      </w:r>
      <w:r>
        <w:rPr>
          <w:rFonts w:ascii="Times New Roman" w:hAnsi="Times New Roman" w:cs="Times New Roman"/>
          <w:sz w:val="28"/>
          <w:szCs w:val="28"/>
        </w:rPr>
        <w:t>Система планируемых показателей (СПП) почтамта должна представлять стратегические и тактические цели подразделения в измеряемом и понятном для руководителей ОПС виде. СПП почтамта условно разбивается на два сегмента: финансовые и натуральные показатели; и включает следующие категории:</w:t>
      </w:r>
    </w:p>
    <w:p w:rsidR="00BF4DF8" w:rsidRDefault="00BF4DF8" w:rsidP="00BF4DF8">
      <w:pPr>
        <w:spacing w:after="0" w:line="360" w:lineRule="auto"/>
        <w:ind w:left="851"/>
        <w:jc w:val="both"/>
        <w:rPr>
          <w:rFonts w:ascii="Times New Roman" w:hAnsi="Times New Roman" w:cs="Times New Roman"/>
          <w:sz w:val="28"/>
          <w:szCs w:val="28"/>
        </w:rPr>
      </w:pPr>
      <w:r>
        <w:rPr>
          <w:rFonts w:ascii="Times New Roman" w:hAnsi="Times New Roman" w:cs="Times New Roman"/>
          <w:sz w:val="28"/>
          <w:szCs w:val="28"/>
        </w:rPr>
        <w:t>- клиенты;</w:t>
      </w:r>
    </w:p>
    <w:p w:rsidR="00BF4DF8" w:rsidRDefault="00BF4DF8" w:rsidP="00BF4DF8">
      <w:pPr>
        <w:spacing w:after="0" w:line="360" w:lineRule="auto"/>
        <w:ind w:left="851"/>
        <w:jc w:val="both"/>
        <w:rPr>
          <w:rFonts w:ascii="Times New Roman" w:hAnsi="Times New Roman" w:cs="Times New Roman"/>
          <w:sz w:val="28"/>
          <w:szCs w:val="28"/>
        </w:rPr>
      </w:pPr>
      <w:r>
        <w:rPr>
          <w:rFonts w:ascii="Times New Roman" w:hAnsi="Times New Roman" w:cs="Times New Roman"/>
          <w:sz w:val="28"/>
          <w:szCs w:val="28"/>
        </w:rPr>
        <w:t>- внутренние процессы;</w:t>
      </w:r>
    </w:p>
    <w:p w:rsidR="00BF4DF8" w:rsidRDefault="00BF4DF8" w:rsidP="00BF4DF8">
      <w:pPr>
        <w:spacing w:after="0" w:line="360" w:lineRule="auto"/>
        <w:ind w:left="851"/>
        <w:jc w:val="both"/>
        <w:rPr>
          <w:rFonts w:ascii="Times New Roman" w:hAnsi="Times New Roman" w:cs="Times New Roman"/>
          <w:sz w:val="28"/>
          <w:szCs w:val="28"/>
        </w:rPr>
      </w:pPr>
      <w:r>
        <w:rPr>
          <w:rFonts w:ascii="Times New Roman" w:hAnsi="Times New Roman" w:cs="Times New Roman"/>
          <w:sz w:val="28"/>
          <w:szCs w:val="28"/>
        </w:rPr>
        <w:t>- финансы;</w:t>
      </w:r>
    </w:p>
    <w:p w:rsidR="00BF4DF8" w:rsidRDefault="00BF4DF8" w:rsidP="00BF4DF8">
      <w:pPr>
        <w:spacing w:after="0" w:line="360" w:lineRule="auto"/>
        <w:ind w:left="851"/>
        <w:jc w:val="both"/>
        <w:rPr>
          <w:rFonts w:ascii="Times New Roman" w:hAnsi="Times New Roman" w:cs="Times New Roman"/>
          <w:sz w:val="28"/>
          <w:szCs w:val="28"/>
        </w:rPr>
      </w:pPr>
      <w:r>
        <w:rPr>
          <w:rFonts w:ascii="Times New Roman" w:hAnsi="Times New Roman" w:cs="Times New Roman"/>
          <w:sz w:val="28"/>
          <w:szCs w:val="28"/>
        </w:rPr>
        <w:t>- обучение и развитие.</w:t>
      </w:r>
    </w:p>
    <w:p w:rsidR="005E73C8" w:rsidRDefault="00120799" w:rsidP="00120799">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2. Для улучшения качества исполнения планового задания по бюджету доходов и расходов путем внесения своевременных корректировок в деятельность ОПС  рекомендуется создать на почтамте службу внутреннего контроля, для чего следует выполнить следующие шаги</w:t>
      </w:r>
      <w:r w:rsidR="005E73C8">
        <w:rPr>
          <w:rFonts w:ascii="Times New Roman" w:hAnsi="Times New Roman" w:cs="Times New Roman"/>
          <w:sz w:val="28"/>
          <w:szCs w:val="28"/>
        </w:rPr>
        <w:t>:</w:t>
      </w:r>
    </w:p>
    <w:p w:rsidR="005E73C8" w:rsidRDefault="005E73C8" w:rsidP="005E73C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 разработать положения об отделе внутреннего контроля и регулирования расходов с определением его состава, задач и функций;</w:t>
      </w:r>
    </w:p>
    <w:p w:rsidR="005E73C8" w:rsidRDefault="005E73C8" w:rsidP="005E73C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 создать программу контроля и методические рекомендации в виде тестов контроля непроизводительных расходов и потерь;</w:t>
      </w:r>
    </w:p>
    <w:p w:rsidR="005E73C8" w:rsidRDefault="005E73C8" w:rsidP="005E73C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 проработать формы управленческих отчётов по ЦФО (центрам финансовой ответственности) для структурных подразделений почтамта, содержание которых будет обеспечивать контрольной информацией различные категории пользователей.</w:t>
      </w:r>
    </w:p>
    <w:p w:rsidR="005E73C8" w:rsidRDefault="005E73C8" w:rsidP="005E73C8">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 3. Для оптимизации работы планово-экономического отдела, его экономистам стоит применять при разработке плановых заданий по ОПС систему экономико-математического моделирования с учетом фактора сезонных колебаний.</w:t>
      </w:r>
      <w:r w:rsidRPr="005E73C8">
        <w:rPr>
          <w:rFonts w:ascii="Times New Roman" w:hAnsi="Times New Roman" w:cs="Times New Roman"/>
          <w:sz w:val="28"/>
          <w:szCs w:val="28"/>
        </w:rPr>
        <w:t xml:space="preserve"> </w:t>
      </w:r>
      <w:r>
        <w:rPr>
          <w:rFonts w:ascii="Times New Roman" w:hAnsi="Times New Roman" w:cs="Times New Roman"/>
          <w:sz w:val="28"/>
          <w:szCs w:val="28"/>
        </w:rPr>
        <w:t xml:space="preserve">Желательно также использовать в организации </w:t>
      </w:r>
      <w:r>
        <w:rPr>
          <w:rFonts w:ascii="Times New Roman" w:hAnsi="Times New Roman" w:cs="Times New Roman"/>
          <w:sz w:val="28"/>
          <w:szCs w:val="28"/>
        </w:rPr>
        <w:lastRenderedPageBreak/>
        <w:t>достаточно современную систему средств автоматизации бухгалтерского и управленческого учета.</w:t>
      </w:r>
    </w:p>
    <w:p w:rsidR="006A47C7" w:rsidRDefault="005E73C8" w:rsidP="00B854F1">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Наличие современной системы прикладных программ на почтамте, позволяющее фильтровать информацию, будет способствовать упорядочиванию документооборота в организации, исключая избыток слишком подробных  по содержанию, объемных, а также продублированных информационных потоков, как нисходящих, так и восходящих. В свою очередь, это поможет руководству оптимизировать </w:t>
      </w:r>
      <w:proofErr w:type="gramStart"/>
      <w:r>
        <w:rPr>
          <w:rFonts w:ascii="Times New Roman" w:hAnsi="Times New Roman" w:cs="Times New Roman"/>
          <w:sz w:val="28"/>
          <w:szCs w:val="28"/>
        </w:rPr>
        <w:t>контроль за</w:t>
      </w:r>
      <w:proofErr w:type="gramEnd"/>
      <w:r>
        <w:rPr>
          <w:rFonts w:ascii="Times New Roman" w:hAnsi="Times New Roman" w:cs="Times New Roman"/>
          <w:sz w:val="28"/>
          <w:szCs w:val="28"/>
        </w:rPr>
        <w:t xml:space="preserve"> деятельностью как отдельных руководителей, отвечающих за определенный объем работ, так и совокупности нескольких структурных подразделений организации. Все это позволит вовремя реагировать на происходящие изменения и предотвращать негативные последствия в функционировании подразделений и организации в целом. Наличие быстрой ответной реакции со стороны руководства на произошедшие те или иные события дисциплинирует сотрудников, повышает их мотивацию и улучшает качество проделанной ими работы.</w:t>
      </w:r>
    </w:p>
    <w:p w:rsidR="00B854F1" w:rsidRDefault="00B854F1" w:rsidP="00B854F1">
      <w:pPr>
        <w:spacing w:after="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 высшем уровне в ФГУП «Почта России» следует пересмотреть политику в сфере бухгалтерского и управленческого учета, обновить программное обеспечение в филиалах и акцентировать внимание на улучшение условий работы низшего руководящего звена и своих </w:t>
      </w:r>
      <w:r w:rsidR="00040D11">
        <w:rPr>
          <w:rFonts w:ascii="Times New Roman" w:hAnsi="Times New Roman" w:cs="Times New Roman"/>
          <w:sz w:val="28"/>
          <w:szCs w:val="28"/>
        </w:rPr>
        <w:t>рядовых сотрудников.</w:t>
      </w:r>
    </w:p>
    <w:p w:rsidR="00B854F1" w:rsidRDefault="00B854F1" w:rsidP="003474E4">
      <w:pPr>
        <w:spacing w:line="360" w:lineRule="auto"/>
        <w:jc w:val="both"/>
        <w:rPr>
          <w:rFonts w:ascii="Times New Roman" w:hAnsi="Times New Roman" w:cs="Times New Roman"/>
          <w:sz w:val="28"/>
          <w:szCs w:val="28"/>
        </w:rPr>
      </w:pPr>
    </w:p>
    <w:p w:rsidR="00B854F1" w:rsidRDefault="00B854F1" w:rsidP="003474E4">
      <w:pPr>
        <w:spacing w:line="360" w:lineRule="auto"/>
        <w:jc w:val="both"/>
        <w:rPr>
          <w:rFonts w:ascii="Times New Roman" w:hAnsi="Times New Roman" w:cs="Times New Roman"/>
          <w:sz w:val="28"/>
          <w:szCs w:val="28"/>
        </w:rPr>
      </w:pPr>
    </w:p>
    <w:p w:rsidR="00B854F1" w:rsidRDefault="00B854F1" w:rsidP="003474E4">
      <w:pPr>
        <w:spacing w:line="360" w:lineRule="auto"/>
        <w:jc w:val="both"/>
        <w:rPr>
          <w:rFonts w:ascii="Times New Roman" w:hAnsi="Times New Roman" w:cs="Times New Roman"/>
          <w:sz w:val="28"/>
          <w:szCs w:val="28"/>
        </w:rPr>
      </w:pPr>
    </w:p>
    <w:p w:rsidR="00B854F1" w:rsidRDefault="00B854F1" w:rsidP="003474E4">
      <w:pPr>
        <w:spacing w:line="360" w:lineRule="auto"/>
        <w:jc w:val="both"/>
        <w:rPr>
          <w:rFonts w:ascii="Times New Roman" w:hAnsi="Times New Roman" w:cs="Times New Roman"/>
          <w:sz w:val="28"/>
          <w:szCs w:val="28"/>
        </w:rPr>
      </w:pPr>
    </w:p>
    <w:p w:rsidR="00B854F1" w:rsidRDefault="00B854F1" w:rsidP="003474E4">
      <w:pPr>
        <w:spacing w:line="360" w:lineRule="auto"/>
        <w:jc w:val="both"/>
        <w:rPr>
          <w:rFonts w:ascii="Times New Roman" w:hAnsi="Times New Roman" w:cs="Times New Roman"/>
          <w:sz w:val="28"/>
          <w:szCs w:val="28"/>
        </w:rPr>
      </w:pPr>
    </w:p>
    <w:p w:rsidR="00B854F1" w:rsidRDefault="00B854F1" w:rsidP="003474E4">
      <w:pPr>
        <w:spacing w:line="360" w:lineRule="auto"/>
        <w:jc w:val="both"/>
        <w:rPr>
          <w:rFonts w:ascii="Times New Roman" w:hAnsi="Times New Roman" w:cs="Times New Roman"/>
          <w:sz w:val="28"/>
          <w:szCs w:val="28"/>
        </w:rPr>
      </w:pPr>
    </w:p>
    <w:p w:rsidR="00B854F1" w:rsidRDefault="00B854F1" w:rsidP="00B854F1">
      <w:pPr>
        <w:jc w:val="center"/>
        <w:rPr>
          <w:rFonts w:ascii="Times New Roman" w:hAnsi="Times New Roman" w:cs="Times New Roman"/>
          <w:b/>
          <w:sz w:val="28"/>
          <w:szCs w:val="28"/>
        </w:rPr>
      </w:pPr>
      <w:r>
        <w:rPr>
          <w:rFonts w:ascii="Times New Roman" w:hAnsi="Times New Roman" w:cs="Times New Roman"/>
          <w:b/>
          <w:sz w:val="28"/>
          <w:szCs w:val="28"/>
        </w:rPr>
        <w:lastRenderedPageBreak/>
        <w:t>Список использованных источников</w:t>
      </w:r>
    </w:p>
    <w:p w:rsidR="00C73D59" w:rsidRPr="00CD39DE" w:rsidRDefault="00C73D59" w:rsidP="00CD39DE">
      <w:pPr>
        <w:spacing w:after="0"/>
        <w:jc w:val="center"/>
        <w:rPr>
          <w:rFonts w:ascii="Times New Roman" w:hAnsi="Times New Roman" w:cs="Times New Roman"/>
          <w:sz w:val="28"/>
          <w:szCs w:val="28"/>
        </w:rPr>
      </w:pPr>
      <w:r w:rsidRPr="00CD39DE">
        <w:rPr>
          <w:rFonts w:ascii="Times New Roman" w:hAnsi="Times New Roman" w:cs="Times New Roman"/>
          <w:sz w:val="28"/>
          <w:szCs w:val="28"/>
        </w:rPr>
        <w:t>Нормативные акты</w:t>
      </w:r>
    </w:p>
    <w:p w:rsidR="004F49E2" w:rsidRPr="004F49E2" w:rsidRDefault="004F49E2" w:rsidP="00CD39DE">
      <w:pPr>
        <w:pStyle w:val="a5"/>
        <w:numPr>
          <w:ilvl w:val="0"/>
          <w:numId w:val="7"/>
        </w:numPr>
        <w:spacing w:after="0" w:line="360" w:lineRule="auto"/>
        <w:jc w:val="both"/>
        <w:rPr>
          <w:rFonts w:ascii="Times New Roman" w:hAnsi="Times New Roman" w:cs="Times New Roman"/>
          <w:sz w:val="28"/>
          <w:szCs w:val="28"/>
        </w:rPr>
      </w:pPr>
      <w:r w:rsidRPr="004F49E2">
        <w:rPr>
          <w:rFonts w:ascii="Times New Roman" w:hAnsi="Times New Roman" w:cs="Times New Roman"/>
          <w:sz w:val="28"/>
          <w:szCs w:val="28"/>
        </w:rPr>
        <w:t xml:space="preserve">"Налоговый кодекс Российской Федерации (часть первая)" от 31.07.1998 N 146-ФЗ (ред. от 29.12.2014) (с изм. и доп., </w:t>
      </w:r>
      <w:proofErr w:type="gramStart"/>
      <w:r w:rsidRPr="004F49E2">
        <w:rPr>
          <w:rFonts w:ascii="Times New Roman" w:hAnsi="Times New Roman" w:cs="Times New Roman"/>
          <w:sz w:val="28"/>
          <w:szCs w:val="28"/>
        </w:rPr>
        <w:t>вступающими</w:t>
      </w:r>
      <w:proofErr w:type="gramEnd"/>
      <w:r w:rsidRPr="004F49E2">
        <w:rPr>
          <w:rFonts w:ascii="Times New Roman" w:hAnsi="Times New Roman" w:cs="Times New Roman"/>
          <w:sz w:val="28"/>
          <w:szCs w:val="28"/>
        </w:rPr>
        <w:t xml:space="preserve"> в силу с 01.01.2015)</w:t>
      </w:r>
      <w:r w:rsidR="00CD39DE">
        <w:rPr>
          <w:rFonts w:ascii="Times New Roman" w:hAnsi="Times New Roman" w:cs="Times New Roman"/>
          <w:sz w:val="28"/>
          <w:szCs w:val="28"/>
        </w:rPr>
        <w:t>.</w:t>
      </w:r>
    </w:p>
    <w:p w:rsidR="004F49E2" w:rsidRPr="004F49E2" w:rsidRDefault="004F49E2" w:rsidP="00CD39DE">
      <w:pPr>
        <w:pStyle w:val="a5"/>
        <w:numPr>
          <w:ilvl w:val="0"/>
          <w:numId w:val="7"/>
        </w:numPr>
        <w:spacing w:after="0" w:line="360" w:lineRule="auto"/>
        <w:jc w:val="both"/>
        <w:rPr>
          <w:rFonts w:ascii="Times New Roman" w:hAnsi="Times New Roman" w:cs="Times New Roman"/>
          <w:sz w:val="28"/>
          <w:szCs w:val="28"/>
        </w:rPr>
      </w:pPr>
      <w:r w:rsidRPr="004F49E2">
        <w:rPr>
          <w:rFonts w:ascii="Times New Roman" w:hAnsi="Times New Roman" w:cs="Times New Roman"/>
          <w:sz w:val="28"/>
          <w:szCs w:val="28"/>
        </w:rPr>
        <w:t>Федеральный закон от 14.11.2002 N 161-ФЗ (ред. от 04.11.2014) "О государственных и муниципальных унитарных предприятиях</w:t>
      </w:r>
      <w:r w:rsidR="002A1338">
        <w:rPr>
          <w:rFonts w:ascii="Times New Roman" w:hAnsi="Times New Roman" w:cs="Times New Roman"/>
          <w:sz w:val="28"/>
          <w:szCs w:val="28"/>
        </w:rPr>
        <w:t>"</w:t>
      </w:r>
      <w:r w:rsidR="00CD39DE">
        <w:rPr>
          <w:rFonts w:ascii="Times New Roman" w:hAnsi="Times New Roman" w:cs="Times New Roman"/>
          <w:sz w:val="28"/>
          <w:szCs w:val="28"/>
        </w:rPr>
        <w:t>.</w:t>
      </w:r>
    </w:p>
    <w:p w:rsidR="00CD39DE" w:rsidRDefault="00CD39DE" w:rsidP="00CD39DE">
      <w:pPr>
        <w:pStyle w:val="a5"/>
        <w:numPr>
          <w:ilvl w:val="0"/>
          <w:numId w:val="7"/>
        </w:numPr>
        <w:spacing w:after="0" w:line="360" w:lineRule="auto"/>
        <w:jc w:val="both"/>
        <w:rPr>
          <w:rFonts w:ascii="Times New Roman" w:hAnsi="Times New Roman" w:cs="Times New Roman"/>
          <w:b/>
          <w:sz w:val="28"/>
          <w:szCs w:val="28"/>
        </w:rPr>
      </w:pPr>
      <w:r w:rsidRPr="00CD39DE">
        <w:rPr>
          <w:rFonts w:ascii="Times New Roman" w:hAnsi="Times New Roman" w:cs="Times New Roman"/>
          <w:sz w:val="28"/>
          <w:szCs w:val="28"/>
        </w:rPr>
        <w:t>Федеральный закон от 17.07.1999 N 176-ФЗ (ред. от 06.12.2011) "О почтовой связи".</w:t>
      </w:r>
    </w:p>
    <w:p w:rsidR="00CD39DE" w:rsidRDefault="00CD39DE" w:rsidP="00CD39DE">
      <w:pPr>
        <w:pStyle w:val="a5"/>
        <w:numPr>
          <w:ilvl w:val="0"/>
          <w:numId w:val="7"/>
        </w:numPr>
        <w:spacing w:after="0" w:line="360" w:lineRule="auto"/>
        <w:jc w:val="both"/>
        <w:rPr>
          <w:rFonts w:ascii="Times New Roman" w:hAnsi="Times New Roman" w:cs="Times New Roman"/>
          <w:sz w:val="28"/>
          <w:szCs w:val="28"/>
        </w:rPr>
      </w:pPr>
      <w:r w:rsidRPr="00CD39DE">
        <w:rPr>
          <w:rFonts w:ascii="Times New Roman" w:hAnsi="Times New Roman" w:cs="Times New Roman"/>
          <w:sz w:val="28"/>
          <w:szCs w:val="28"/>
        </w:rPr>
        <w:t>Федеральный закон от 07.07.2003 N 126-ФЗ (ред. от 21.07.2014) "О связи" (с изм. и доп., вступ. в силу с 21.10.2014)</w:t>
      </w:r>
      <w:r>
        <w:rPr>
          <w:rFonts w:ascii="Times New Roman" w:hAnsi="Times New Roman" w:cs="Times New Roman"/>
          <w:sz w:val="28"/>
          <w:szCs w:val="28"/>
        </w:rPr>
        <w:t>.</w:t>
      </w:r>
    </w:p>
    <w:p w:rsidR="00CD39DE" w:rsidRPr="00CD39DE" w:rsidRDefault="00CD39DE" w:rsidP="00CD39DE">
      <w:pPr>
        <w:pStyle w:val="a5"/>
        <w:numPr>
          <w:ilvl w:val="0"/>
          <w:numId w:val="7"/>
        </w:numPr>
        <w:spacing w:after="0" w:line="360" w:lineRule="auto"/>
        <w:jc w:val="both"/>
        <w:rPr>
          <w:rFonts w:ascii="Times New Roman" w:hAnsi="Times New Roman" w:cs="Times New Roman"/>
          <w:sz w:val="28"/>
          <w:szCs w:val="28"/>
        </w:rPr>
      </w:pPr>
      <w:r w:rsidRPr="00CD39DE">
        <w:rPr>
          <w:rFonts w:ascii="Times New Roman" w:hAnsi="Times New Roman" w:cs="Times New Roman"/>
          <w:sz w:val="28"/>
          <w:szCs w:val="28"/>
        </w:rPr>
        <w:t>Постановление Правительства РФ от 15.04.2005 N 221 "Об утверждении Правил оказания услуг почтовой связи".</w:t>
      </w:r>
    </w:p>
    <w:p w:rsidR="00C73D59" w:rsidRPr="00CD39DE" w:rsidRDefault="00C73D59" w:rsidP="00CD39DE">
      <w:pPr>
        <w:pStyle w:val="a5"/>
        <w:spacing w:after="0" w:line="360" w:lineRule="auto"/>
        <w:jc w:val="center"/>
        <w:rPr>
          <w:rFonts w:ascii="Times New Roman" w:hAnsi="Times New Roman" w:cs="Times New Roman"/>
          <w:sz w:val="28"/>
          <w:szCs w:val="28"/>
        </w:rPr>
      </w:pPr>
      <w:r w:rsidRPr="00CD39DE">
        <w:rPr>
          <w:rFonts w:ascii="Times New Roman" w:hAnsi="Times New Roman" w:cs="Times New Roman"/>
          <w:sz w:val="28"/>
          <w:szCs w:val="28"/>
        </w:rPr>
        <w:t>Учебники и учебные пособия</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proofErr w:type="spellStart"/>
      <w:r>
        <w:rPr>
          <w:rFonts w:ascii="Times New Roman" w:hAnsi="Times New Roman" w:cs="Times New Roman"/>
          <w:sz w:val="28"/>
          <w:szCs w:val="28"/>
        </w:rPr>
        <w:t>Гусарова</w:t>
      </w:r>
      <w:proofErr w:type="spellEnd"/>
      <w:r>
        <w:rPr>
          <w:rFonts w:ascii="Times New Roman" w:hAnsi="Times New Roman" w:cs="Times New Roman"/>
          <w:sz w:val="28"/>
          <w:szCs w:val="28"/>
        </w:rPr>
        <w:t xml:space="preserve"> О.М. Информационно-аналитические технологии моделирования деятельности организаций Смоленского региона. – Смоленск: Издательство «Свиток», 2013г.- 100с.</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eastAsia="Times New Roman" w:hAnsi="Times New Roman" w:cs="Times New Roman"/>
          <w:iCs/>
          <w:sz w:val="28"/>
          <w:szCs w:val="28"/>
          <w:lang w:eastAsia="ru-RU"/>
        </w:rPr>
        <w:t>Ефимова О.В. Финансовый анализ: современный инструментарий для принятия экономических решений: учебник – М.: Издательство «Омега–Л», 2010г. – 350 с.</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eastAsia="Times New Roman" w:hAnsi="Times New Roman" w:cs="Times New Roman"/>
          <w:iCs/>
          <w:sz w:val="28"/>
          <w:szCs w:val="28"/>
          <w:lang w:eastAsia="ru-RU"/>
        </w:rPr>
        <w:t>Климова Н.В. Экономический анализ (теории, задачи, тесты, деловые игры): учебное пособие – М.: Вузовский учебник: ИНФРА – М, 2014г. – 287с.</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proofErr w:type="spellStart"/>
      <w:r>
        <w:rPr>
          <w:rFonts w:ascii="Times New Roman" w:eastAsia="Times New Roman" w:hAnsi="Times New Roman" w:cs="Times New Roman"/>
          <w:sz w:val="28"/>
          <w:szCs w:val="28"/>
          <w:lang w:eastAsia="ru-RU"/>
        </w:rPr>
        <w:t>Кузовкова</w:t>
      </w:r>
      <w:proofErr w:type="spellEnd"/>
      <w:r>
        <w:rPr>
          <w:rFonts w:ascii="Times New Roman" w:eastAsia="Times New Roman" w:hAnsi="Times New Roman" w:cs="Times New Roman"/>
          <w:sz w:val="28"/>
          <w:szCs w:val="28"/>
          <w:lang w:eastAsia="ru-RU"/>
        </w:rPr>
        <w:t xml:space="preserve"> Т. А. и др. Экономический мониторинг в связи. – М.: ЦНТИ «</w:t>
      </w:r>
      <w:proofErr w:type="spellStart"/>
      <w:r>
        <w:rPr>
          <w:rFonts w:ascii="Times New Roman" w:eastAsia="Times New Roman" w:hAnsi="Times New Roman" w:cs="Times New Roman"/>
          <w:sz w:val="28"/>
          <w:szCs w:val="28"/>
          <w:lang w:eastAsia="ru-RU"/>
        </w:rPr>
        <w:t>Информсвязь</w:t>
      </w:r>
      <w:proofErr w:type="spellEnd"/>
      <w:r>
        <w:rPr>
          <w:rFonts w:ascii="Times New Roman" w:eastAsia="Times New Roman" w:hAnsi="Times New Roman" w:cs="Times New Roman"/>
          <w:sz w:val="28"/>
          <w:szCs w:val="28"/>
          <w:lang w:eastAsia="ru-RU"/>
        </w:rPr>
        <w:t>», 2011г. – 100 с.</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eastAsia="Times New Roman" w:hAnsi="Times New Roman" w:cs="Times New Roman"/>
          <w:sz w:val="28"/>
          <w:szCs w:val="28"/>
          <w:lang w:eastAsia="ru-RU"/>
        </w:rPr>
        <w:t>Орлова И.В. Экономико-математическое моделирование: Практическое пособие по решению задач. – М.: Вузовский учебник: ИНФРА – М, 2012 г. – 140с.</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eastAsia="Times New Roman" w:hAnsi="Times New Roman" w:cs="Times New Roman"/>
          <w:sz w:val="28"/>
          <w:szCs w:val="28"/>
          <w:lang w:eastAsia="ru-RU"/>
        </w:rPr>
        <w:lastRenderedPageBreak/>
        <w:t>Орлова И.В., Половников В.А. Экономико-математические методы и модели: компьютерное моделирование: Учебное пособие. – М.: Вузовский учебник: ИНФРА – М, 2012г. -389 с.</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eastAsia="Times New Roman" w:hAnsi="Times New Roman" w:cs="Times New Roman"/>
          <w:iCs/>
          <w:sz w:val="28"/>
          <w:szCs w:val="28"/>
          <w:lang w:eastAsia="ru-RU"/>
        </w:rPr>
        <w:t>Савицкая Г.В. Экономический анализ: учебник – М.: ИНФРА-М,2011г. – 649 с.</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eastAsia="Times New Roman" w:hAnsi="Times New Roman" w:cs="Times New Roman"/>
          <w:sz w:val="28"/>
          <w:szCs w:val="28"/>
          <w:lang w:eastAsia="ru-RU"/>
        </w:rPr>
        <w:t xml:space="preserve">Селезнева Н.Н., </w:t>
      </w:r>
      <w:proofErr w:type="spellStart"/>
      <w:r>
        <w:rPr>
          <w:rFonts w:ascii="Times New Roman" w:eastAsia="Times New Roman" w:hAnsi="Times New Roman" w:cs="Times New Roman"/>
          <w:sz w:val="28"/>
          <w:szCs w:val="28"/>
          <w:lang w:eastAsia="ru-RU"/>
        </w:rPr>
        <w:t>Ионова</w:t>
      </w:r>
      <w:proofErr w:type="spellEnd"/>
      <w:r>
        <w:rPr>
          <w:rFonts w:ascii="Times New Roman" w:eastAsia="Times New Roman" w:hAnsi="Times New Roman" w:cs="Times New Roman"/>
          <w:sz w:val="28"/>
          <w:szCs w:val="28"/>
          <w:lang w:eastAsia="ru-RU"/>
        </w:rPr>
        <w:t xml:space="preserve"> А.Ф. Финансовый анализ, управление. Учебное пособие – М.: ЮНИТИ-ДАНА, 2013г. – 639 с.</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eastAsia="Times New Roman" w:hAnsi="Times New Roman" w:cs="Times New Roman"/>
          <w:iCs/>
          <w:sz w:val="28"/>
          <w:szCs w:val="28"/>
          <w:lang w:eastAsia="ru-RU"/>
        </w:rPr>
        <w:t>Финансы бюджетных организаций: учебник для студентов вузов специальности «Финансы и кредит»/ под ред. Г.Б. Поляка – М.: ЮНИТИ-ДАНА, 2011г. – 463с.</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eastAsia="Times New Roman" w:hAnsi="Times New Roman" w:cs="Times New Roman"/>
          <w:iCs/>
          <w:sz w:val="28"/>
          <w:szCs w:val="28"/>
          <w:lang w:eastAsia="ru-RU"/>
        </w:rPr>
        <w:t>Финансы организаций (предприятий): учебник для студентов вузов специальности «Финансы и кредит»/ под ред. Н.В. Колчиной – М.: ЮНИТИ-ДАНА,2011г. – 407с.</w:t>
      </w:r>
    </w:p>
    <w:p w:rsidR="00B854F1" w:rsidRPr="00C73D59" w:rsidRDefault="00B854F1" w:rsidP="00CD39DE">
      <w:pPr>
        <w:pStyle w:val="a5"/>
        <w:numPr>
          <w:ilvl w:val="0"/>
          <w:numId w:val="7"/>
        </w:numPr>
        <w:spacing w:after="0" w:line="360" w:lineRule="auto"/>
        <w:jc w:val="both"/>
        <w:rPr>
          <w:rFonts w:ascii="Times New Roman" w:hAnsi="Times New Roman" w:cs="Times New Roman"/>
          <w:sz w:val="28"/>
          <w:szCs w:val="28"/>
        </w:rPr>
      </w:pPr>
      <w:proofErr w:type="spellStart"/>
      <w:r>
        <w:rPr>
          <w:rFonts w:ascii="Times New Roman" w:eastAsia="Times New Roman" w:hAnsi="Times New Roman" w:cs="Times New Roman"/>
          <w:sz w:val="28"/>
          <w:szCs w:val="28"/>
          <w:lang w:eastAsia="ru-RU"/>
        </w:rPr>
        <w:t>Шеремет</w:t>
      </w:r>
      <w:proofErr w:type="spellEnd"/>
      <w:r>
        <w:rPr>
          <w:rFonts w:ascii="Times New Roman" w:eastAsia="Times New Roman" w:hAnsi="Times New Roman" w:cs="Times New Roman"/>
          <w:sz w:val="28"/>
          <w:szCs w:val="28"/>
          <w:lang w:eastAsia="ru-RU"/>
        </w:rPr>
        <w:t xml:space="preserve"> А.Д., </w:t>
      </w:r>
      <w:proofErr w:type="spellStart"/>
      <w:r>
        <w:rPr>
          <w:rFonts w:ascii="Times New Roman" w:eastAsia="Times New Roman" w:hAnsi="Times New Roman" w:cs="Times New Roman"/>
          <w:sz w:val="28"/>
          <w:szCs w:val="28"/>
          <w:lang w:eastAsia="ru-RU"/>
        </w:rPr>
        <w:t>Сайфулин</w:t>
      </w:r>
      <w:proofErr w:type="spellEnd"/>
      <w:r>
        <w:rPr>
          <w:rFonts w:ascii="Times New Roman" w:eastAsia="Times New Roman" w:hAnsi="Times New Roman" w:cs="Times New Roman"/>
          <w:sz w:val="28"/>
          <w:szCs w:val="28"/>
          <w:lang w:eastAsia="ru-RU"/>
        </w:rPr>
        <w:t xml:space="preserve"> Р.С., </w:t>
      </w:r>
      <w:proofErr w:type="spellStart"/>
      <w:r>
        <w:rPr>
          <w:rFonts w:ascii="Times New Roman" w:eastAsia="Times New Roman" w:hAnsi="Times New Roman" w:cs="Times New Roman"/>
          <w:sz w:val="28"/>
          <w:szCs w:val="28"/>
          <w:lang w:eastAsia="ru-RU"/>
        </w:rPr>
        <w:t>Негашев</w:t>
      </w:r>
      <w:proofErr w:type="spellEnd"/>
      <w:r>
        <w:rPr>
          <w:rFonts w:ascii="Times New Roman" w:eastAsia="Times New Roman" w:hAnsi="Times New Roman" w:cs="Times New Roman"/>
          <w:sz w:val="28"/>
          <w:szCs w:val="28"/>
          <w:lang w:eastAsia="ru-RU"/>
        </w:rPr>
        <w:t xml:space="preserve"> Е.В. Методика финансового анализа. – М.: ИНФРА-М, 2012г. – 208с.</w:t>
      </w:r>
    </w:p>
    <w:p w:rsidR="00C73D59" w:rsidRPr="00CD39DE" w:rsidRDefault="00C73D59" w:rsidP="00CD39DE">
      <w:pPr>
        <w:spacing w:after="0" w:line="360" w:lineRule="auto"/>
        <w:jc w:val="center"/>
        <w:rPr>
          <w:rFonts w:ascii="Times New Roman" w:hAnsi="Times New Roman" w:cs="Times New Roman"/>
          <w:sz w:val="28"/>
          <w:szCs w:val="28"/>
        </w:rPr>
      </w:pPr>
      <w:r w:rsidRPr="00CD39DE">
        <w:rPr>
          <w:rFonts w:ascii="Times New Roman" w:hAnsi="Times New Roman" w:cs="Times New Roman"/>
          <w:sz w:val="28"/>
          <w:szCs w:val="28"/>
        </w:rPr>
        <w:t>Научные труды</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eastAsia="Times New Roman" w:hAnsi="Times New Roman" w:cs="Times New Roman"/>
          <w:sz w:val="28"/>
          <w:szCs w:val="28"/>
          <w:lang w:eastAsia="ru-RU"/>
        </w:rPr>
        <w:t>Андрющенко А. Постановка бюджетирования // «Консультант», 2005г. -  №23.</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eastAsia="Times New Roman" w:hAnsi="Times New Roman" w:cs="Times New Roman"/>
          <w:sz w:val="28"/>
          <w:szCs w:val="28"/>
          <w:lang w:eastAsia="ru-RU"/>
        </w:rPr>
        <w:t>Бурцев В.В. Через бюджетирование к эффективному менеджменту.// Финансовый менеджмент, 2007 г. - №1.</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eastAsia="Times New Roman" w:hAnsi="Times New Roman" w:cs="Times New Roman"/>
          <w:sz w:val="28"/>
          <w:szCs w:val="28"/>
          <w:lang w:eastAsia="ru-RU"/>
        </w:rPr>
        <w:t>Голубицкая Е.А. Экономика связи: Учебник для студентов вузов. М.: ИРИАС, 2009г. – 488с.</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eastAsia="Times New Roman" w:hAnsi="Times New Roman" w:cs="Times New Roman"/>
          <w:sz w:val="28"/>
          <w:szCs w:val="28"/>
          <w:lang w:eastAsia="ru-RU"/>
        </w:rPr>
        <w:t>Грищенко О.В. Управленческий учет: Конспект лекций – Таганрог: ТТИ ЮФУ ,2007г. – 84с.</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eastAsia="Times New Roman" w:hAnsi="Times New Roman" w:cs="Times New Roman"/>
          <w:color w:val="333333"/>
          <w:sz w:val="28"/>
          <w:szCs w:val="28"/>
          <w:lang w:eastAsia="ru-RU"/>
        </w:rPr>
        <w:t>Кузьмичев А.А., Колесник Н.Ф. Построение системы внутреннего контроля // Современные наукоемкие технологии, 2008г. -  № 8. </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eastAsia="Times New Roman" w:hAnsi="Times New Roman" w:cs="Times New Roman"/>
          <w:sz w:val="28"/>
          <w:szCs w:val="28"/>
          <w:lang w:eastAsia="ru-RU"/>
        </w:rPr>
        <w:t xml:space="preserve">Кычанов Б.И., </w:t>
      </w:r>
      <w:proofErr w:type="spellStart"/>
      <w:r>
        <w:rPr>
          <w:rFonts w:ascii="Times New Roman" w:eastAsia="Times New Roman" w:hAnsi="Times New Roman" w:cs="Times New Roman"/>
          <w:sz w:val="28"/>
          <w:szCs w:val="28"/>
          <w:lang w:eastAsia="ru-RU"/>
        </w:rPr>
        <w:t>Храпова</w:t>
      </w:r>
      <w:proofErr w:type="spellEnd"/>
      <w:r>
        <w:rPr>
          <w:rFonts w:ascii="Times New Roman" w:eastAsia="Times New Roman" w:hAnsi="Times New Roman" w:cs="Times New Roman"/>
          <w:sz w:val="28"/>
          <w:szCs w:val="28"/>
          <w:lang w:eastAsia="ru-RU"/>
        </w:rPr>
        <w:t xml:space="preserve"> Е.В. Финансовое планирование как элемент интегрированного планирования на предприятии. // Финансовый менеджмент, 2008г. -  №5.  </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proofErr w:type="spellStart"/>
      <w:r>
        <w:rPr>
          <w:rFonts w:ascii="Times New Roman" w:eastAsia="Times New Roman" w:hAnsi="Times New Roman" w:cs="Times New Roman"/>
          <w:sz w:val="28"/>
          <w:szCs w:val="28"/>
          <w:lang w:eastAsia="ru-RU"/>
        </w:rPr>
        <w:t>Лукасевич</w:t>
      </w:r>
      <w:proofErr w:type="spellEnd"/>
      <w:r>
        <w:rPr>
          <w:rFonts w:ascii="Times New Roman" w:eastAsia="Times New Roman" w:hAnsi="Times New Roman" w:cs="Times New Roman"/>
          <w:sz w:val="28"/>
          <w:szCs w:val="28"/>
          <w:lang w:eastAsia="ru-RU"/>
        </w:rPr>
        <w:t xml:space="preserve"> И.Я. Финансовый менеджмент. – М.: Экспо, 2008 г. – 768 с.</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proofErr w:type="spellStart"/>
      <w:r>
        <w:rPr>
          <w:rFonts w:ascii="Times New Roman" w:eastAsia="Times New Roman" w:hAnsi="Times New Roman" w:cs="Times New Roman"/>
          <w:sz w:val="28"/>
          <w:szCs w:val="28"/>
          <w:lang w:eastAsia="ru-RU"/>
        </w:rPr>
        <w:lastRenderedPageBreak/>
        <w:t>Лытнев</w:t>
      </w:r>
      <w:proofErr w:type="spellEnd"/>
      <w:r>
        <w:rPr>
          <w:rFonts w:ascii="Times New Roman" w:eastAsia="Times New Roman" w:hAnsi="Times New Roman" w:cs="Times New Roman"/>
          <w:sz w:val="28"/>
          <w:szCs w:val="28"/>
          <w:lang w:eastAsia="ru-RU"/>
        </w:rPr>
        <w:t xml:space="preserve"> О.А. Основы финансового менеджмента: Учебное пособие – Калининград: Изд-во КГУ,2000г. -120 с.</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eastAsia="Times New Roman" w:hAnsi="Times New Roman" w:cs="Times New Roman"/>
          <w:color w:val="000000"/>
          <w:sz w:val="28"/>
          <w:szCs w:val="28"/>
          <w:lang w:eastAsia="ru-RU"/>
        </w:rPr>
        <w:t>Постановка систем внутреннего контроля: от проверок отчетности к эффективности бизнеса / </w:t>
      </w:r>
      <w:r>
        <w:rPr>
          <w:rFonts w:ascii="Times New Roman" w:eastAsia="Times New Roman" w:hAnsi="Times New Roman" w:cs="Times New Roman"/>
          <w:sz w:val="28"/>
          <w:szCs w:val="28"/>
          <w:lang w:eastAsia="ru-RU"/>
        </w:rPr>
        <w:t>Макеев Р.В.</w:t>
      </w:r>
      <w:r>
        <w:rPr>
          <w:rFonts w:ascii="Times New Roman" w:eastAsia="Times New Roman" w:hAnsi="Times New Roman" w:cs="Times New Roman"/>
          <w:color w:val="000000"/>
          <w:sz w:val="28"/>
          <w:szCs w:val="28"/>
          <w:lang w:eastAsia="ru-RU"/>
        </w:rPr>
        <w:t> – М.: Издательство «</w:t>
      </w:r>
      <w:r>
        <w:rPr>
          <w:rFonts w:ascii="Times New Roman" w:eastAsia="Times New Roman" w:hAnsi="Times New Roman" w:cs="Times New Roman"/>
          <w:sz w:val="28"/>
          <w:szCs w:val="28"/>
          <w:lang w:eastAsia="ru-RU"/>
        </w:rPr>
        <w:t>Вершина</w:t>
      </w:r>
      <w:r>
        <w:rPr>
          <w:rFonts w:ascii="Times New Roman" w:eastAsia="Times New Roman" w:hAnsi="Times New Roman" w:cs="Times New Roman"/>
          <w:color w:val="000000"/>
          <w:sz w:val="28"/>
          <w:szCs w:val="28"/>
          <w:lang w:eastAsia="ru-RU"/>
        </w:rPr>
        <w:t>», 2008г. - 296 с.</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eastAsia="Times New Roman" w:hAnsi="Times New Roman" w:cs="Times New Roman"/>
          <w:sz w:val="28"/>
          <w:szCs w:val="28"/>
          <w:lang w:eastAsia="ru-RU"/>
        </w:rPr>
        <w:t>Поршнев А.Г., Румянцева З.П., Соломатин Н.А. Финансовый менеджмент: Учебное пособие – Новосибирск: НГТУ,2001г.- 84 с.</w:t>
      </w:r>
      <w:r>
        <w:rPr>
          <w:rFonts w:ascii="Times New Roman" w:eastAsia="Times New Roman" w:hAnsi="Times New Roman" w:cs="Times New Roman"/>
          <w:color w:val="333333"/>
          <w:sz w:val="28"/>
          <w:szCs w:val="28"/>
          <w:lang w:eastAsia="ru-RU"/>
        </w:rPr>
        <w:t xml:space="preserve"> </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Правоспособность унитарного предприятия / А.В. Фролова // Законодательство, 2010г. - №3. </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Разработка процесса бюджетирования в системе финансового планирования на предприятиях. / Н. Ю. </w:t>
      </w:r>
      <w:proofErr w:type="spellStart"/>
      <w:r>
        <w:rPr>
          <w:rFonts w:ascii="Times New Roman" w:hAnsi="Times New Roman" w:cs="Times New Roman"/>
          <w:sz w:val="28"/>
          <w:szCs w:val="28"/>
        </w:rPr>
        <w:t>Носкова</w:t>
      </w:r>
      <w:proofErr w:type="spellEnd"/>
      <w:r>
        <w:rPr>
          <w:rFonts w:ascii="Times New Roman" w:hAnsi="Times New Roman" w:cs="Times New Roman"/>
          <w:sz w:val="28"/>
          <w:szCs w:val="28"/>
        </w:rPr>
        <w:t>. – Ульяновск</w:t>
      </w:r>
      <w:proofErr w:type="gramStart"/>
      <w:r>
        <w:rPr>
          <w:rFonts w:ascii="Times New Roman" w:hAnsi="Times New Roman" w:cs="Times New Roman"/>
          <w:sz w:val="28"/>
          <w:szCs w:val="28"/>
        </w:rPr>
        <w:t xml:space="preserve"> :</w:t>
      </w:r>
      <w:proofErr w:type="gramEnd"/>
      <w:r>
        <w:rPr>
          <w:rFonts w:ascii="Times New Roman" w:hAnsi="Times New Roman" w:cs="Times New Roman"/>
          <w:sz w:val="28"/>
          <w:szCs w:val="28"/>
        </w:rPr>
        <w:t xml:space="preserve"> </w:t>
      </w:r>
      <w:proofErr w:type="spellStart"/>
      <w:r>
        <w:rPr>
          <w:rFonts w:ascii="Times New Roman" w:hAnsi="Times New Roman" w:cs="Times New Roman"/>
          <w:sz w:val="28"/>
          <w:szCs w:val="28"/>
        </w:rPr>
        <w:t>УлГТУ</w:t>
      </w:r>
      <w:proofErr w:type="spellEnd"/>
      <w:r>
        <w:rPr>
          <w:rFonts w:ascii="Times New Roman" w:hAnsi="Times New Roman" w:cs="Times New Roman"/>
          <w:sz w:val="28"/>
          <w:szCs w:val="28"/>
        </w:rPr>
        <w:t>, 2013г. – 146 с.</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proofErr w:type="spellStart"/>
      <w:r>
        <w:rPr>
          <w:rFonts w:ascii="Times New Roman" w:hAnsi="Times New Roman" w:cs="Times New Roman"/>
          <w:sz w:val="28"/>
          <w:szCs w:val="28"/>
        </w:rPr>
        <w:t>Сарасеко</w:t>
      </w:r>
      <w:proofErr w:type="spellEnd"/>
      <w:r>
        <w:rPr>
          <w:rFonts w:ascii="Times New Roman" w:hAnsi="Times New Roman" w:cs="Times New Roman"/>
          <w:sz w:val="28"/>
          <w:szCs w:val="28"/>
        </w:rPr>
        <w:t xml:space="preserve"> Е.Н. Бюджетирование как метод управления затратами на качество// Вестник Саратовского Государственного Социально-экономического университета, 2009г. - №3. </w:t>
      </w:r>
    </w:p>
    <w:p w:rsidR="00B854F1" w:rsidRPr="00C73D59"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eastAsia="Times New Roman" w:hAnsi="Times New Roman" w:cs="Times New Roman"/>
          <w:iCs/>
          <w:color w:val="333333"/>
          <w:sz w:val="28"/>
          <w:szCs w:val="28"/>
          <w:lang w:eastAsia="ru-RU"/>
        </w:rPr>
        <w:t>Сравнительная характеристика методик бюджетирования деятельности предприятий / Н. В. Левушкина, Л. М. Макарова // Молодой ученый, 2013г. — №4.</w:t>
      </w:r>
    </w:p>
    <w:p w:rsidR="00C73D59" w:rsidRPr="008328E6" w:rsidRDefault="00B77FBD" w:rsidP="00CD39DE">
      <w:pPr>
        <w:pStyle w:val="a5"/>
        <w:spacing w:after="0" w:line="360" w:lineRule="auto"/>
        <w:jc w:val="center"/>
        <w:rPr>
          <w:rFonts w:ascii="Times New Roman" w:hAnsi="Times New Roman" w:cs="Times New Roman"/>
          <w:sz w:val="28"/>
          <w:szCs w:val="28"/>
        </w:rPr>
      </w:pPr>
      <w:r w:rsidRPr="008328E6">
        <w:rPr>
          <w:rFonts w:ascii="Times New Roman" w:hAnsi="Times New Roman" w:cs="Times New Roman"/>
          <w:sz w:val="28"/>
          <w:szCs w:val="28"/>
        </w:rPr>
        <w:t>Интернет ресурсы</w:t>
      </w:r>
    </w:p>
    <w:p w:rsidR="00B854F1" w:rsidRDefault="00B854F1" w:rsidP="00CD39DE">
      <w:pPr>
        <w:pStyle w:val="a5"/>
        <w:numPr>
          <w:ilvl w:val="0"/>
          <w:numId w:val="7"/>
        </w:numPr>
        <w:spacing w:after="0"/>
        <w:rPr>
          <w:rFonts w:ascii="Times New Roman" w:hAnsi="Times New Roman" w:cs="Times New Roman"/>
          <w:sz w:val="28"/>
          <w:szCs w:val="28"/>
        </w:rPr>
      </w:pPr>
      <w:r>
        <w:rPr>
          <w:rFonts w:ascii="Times New Roman" w:hAnsi="Times New Roman" w:cs="Times New Roman"/>
          <w:sz w:val="28"/>
          <w:szCs w:val="28"/>
        </w:rPr>
        <w:t>Автоматизация управленческого учета и бюджетирования/ Драгунова А.С., Кацуба О.Б. – [Интернет ресурс – режим доступа: http://cyberleninka.ru/article/n/avtomatizatsiya-upravlencheskogo-ucheta-i-byudzhetirovaniya , дата доступа: 6.12.14]</w:t>
      </w:r>
    </w:p>
    <w:p w:rsidR="00B854F1" w:rsidRDefault="00B854F1" w:rsidP="00CD39DE">
      <w:pPr>
        <w:pStyle w:val="a5"/>
        <w:numPr>
          <w:ilvl w:val="0"/>
          <w:numId w:val="7"/>
        </w:numPr>
        <w:spacing w:after="0" w:line="360" w:lineRule="auto"/>
        <w:jc w:val="both"/>
        <w:rPr>
          <w:rStyle w:val="af0"/>
          <w:color w:val="auto"/>
          <w:u w:val="none"/>
        </w:rPr>
      </w:pPr>
      <w:r>
        <w:rPr>
          <w:rFonts w:ascii="Times New Roman" w:hAnsi="Times New Roman" w:cs="Times New Roman"/>
          <w:sz w:val="28"/>
          <w:szCs w:val="28"/>
        </w:rPr>
        <w:t xml:space="preserve"> Беата </w:t>
      </w:r>
      <w:proofErr w:type="spellStart"/>
      <w:r>
        <w:rPr>
          <w:rFonts w:ascii="Times New Roman" w:hAnsi="Times New Roman" w:cs="Times New Roman"/>
          <w:sz w:val="28"/>
          <w:szCs w:val="28"/>
        </w:rPr>
        <w:t>Кремин</w:t>
      </w:r>
      <w:proofErr w:type="spellEnd"/>
      <w:r>
        <w:rPr>
          <w:rFonts w:ascii="Times New Roman" w:hAnsi="Times New Roman" w:cs="Times New Roman"/>
          <w:sz w:val="28"/>
          <w:szCs w:val="28"/>
        </w:rPr>
        <w:t xml:space="preserve">-Бух: Курс лекций по планированию и бюджетированию – [Интернет </w:t>
      </w:r>
      <w:r>
        <w:rPr>
          <w:rFonts w:ascii="Times New Roman" w:hAnsi="Times New Roman" w:cs="Times New Roman"/>
          <w:sz w:val="28"/>
          <w:szCs w:val="28"/>
        </w:rPr>
        <w:tab/>
        <w:t xml:space="preserve">ресурс </w:t>
      </w:r>
      <w:r>
        <w:rPr>
          <w:rFonts w:ascii="Times New Roman" w:hAnsi="Times New Roman" w:cs="Times New Roman"/>
          <w:sz w:val="28"/>
          <w:szCs w:val="28"/>
        </w:rPr>
        <w:tab/>
        <w:t xml:space="preserve">– </w:t>
      </w:r>
      <w:r>
        <w:rPr>
          <w:rFonts w:ascii="Times New Roman" w:hAnsi="Times New Roman" w:cs="Times New Roman"/>
          <w:sz w:val="28"/>
          <w:szCs w:val="28"/>
        </w:rPr>
        <w:tab/>
        <w:t xml:space="preserve">режим </w:t>
      </w:r>
      <w:r>
        <w:rPr>
          <w:rFonts w:ascii="Times New Roman" w:hAnsi="Times New Roman" w:cs="Times New Roman"/>
          <w:sz w:val="28"/>
          <w:szCs w:val="28"/>
        </w:rPr>
        <w:tab/>
        <w:t>доступа:</w:t>
      </w:r>
      <w:r>
        <w:t xml:space="preserve"> </w:t>
      </w:r>
      <w:hyperlink r:id="rId137" w:history="1">
        <w:r>
          <w:rPr>
            <w:rStyle w:val="af0"/>
            <w:rFonts w:ascii="Times New Roman" w:hAnsi="Times New Roman" w:cs="Times New Roman"/>
            <w:sz w:val="28"/>
            <w:szCs w:val="28"/>
          </w:rPr>
          <w:t>http://www.cis2000.ru/Budgeting/Mailing/BudgetingPlanningB.shtml</w:t>
        </w:r>
      </w:hyperlink>
      <w:r>
        <w:rPr>
          <w:rFonts w:ascii="Times New Roman" w:hAnsi="Times New Roman" w:cs="Times New Roman"/>
          <w:sz w:val="28"/>
          <w:szCs w:val="28"/>
        </w:rPr>
        <w:t xml:space="preserve"> , дата доступа: 7.12.14]</w:t>
      </w:r>
    </w:p>
    <w:p w:rsidR="00B854F1" w:rsidRDefault="00B854F1" w:rsidP="00CD39DE">
      <w:pPr>
        <w:pStyle w:val="a5"/>
        <w:numPr>
          <w:ilvl w:val="0"/>
          <w:numId w:val="7"/>
        </w:numPr>
        <w:spacing w:after="0" w:line="360" w:lineRule="auto"/>
        <w:jc w:val="both"/>
      </w:pPr>
      <w:r>
        <w:rPr>
          <w:rFonts w:ascii="Times New Roman" w:hAnsi="Times New Roman" w:cs="Times New Roman"/>
          <w:sz w:val="28"/>
          <w:szCs w:val="28"/>
        </w:rPr>
        <w:t xml:space="preserve">Бюджетирование затрат в управленческом учете как условие организации процесса потребления ресурсов  - О.В. </w:t>
      </w:r>
      <w:proofErr w:type="spellStart"/>
      <w:r>
        <w:rPr>
          <w:rFonts w:ascii="Times New Roman" w:hAnsi="Times New Roman" w:cs="Times New Roman"/>
          <w:sz w:val="28"/>
          <w:szCs w:val="28"/>
        </w:rPr>
        <w:t>Шибилева</w:t>
      </w:r>
      <w:proofErr w:type="spellEnd"/>
      <w:r>
        <w:rPr>
          <w:rFonts w:ascii="Times New Roman" w:hAnsi="Times New Roman" w:cs="Times New Roman"/>
          <w:sz w:val="28"/>
          <w:szCs w:val="28"/>
        </w:rPr>
        <w:t xml:space="preserve"> </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Интернет ресурс – режим доступа:</w:t>
      </w:r>
      <w:r>
        <w:t xml:space="preserve"> </w:t>
      </w:r>
      <w:hyperlink r:id="rId138" w:history="1">
        <w:r>
          <w:rPr>
            <w:rStyle w:val="af0"/>
            <w:rFonts w:ascii="Times New Roman" w:hAnsi="Times New Roman" w:cs="Times New Roman"/>
            <w:sz w:val="28"/>
            <w:szCs w:val="28"/>
          </w:rPr>
          <w:t>http://www.dissercat.com</w:t>
        </w:r>
      </w:hyperlink>
      <w:r>
        <w:rPr>
          <w:rFonts w:ascii="Times New Roman" w:hAnsi="Times New Roman" w:cs="Times New Roman"/>
          <w:sz w:val="28"/>
          <w:szCs w:val="28"/>
        </w:rPr>
        <w:t>, дата доступа: 5.12.14]</w:t>
      </w:r>
    </w:p>
    <w:p w:rsidR="00B854F1" w:rsidRDefault="00B854F1" w:rsidP="00CD39DE">
      <w:pPr>
        <w:pStyle w:val="a5"/>
        <w:numPr>
          <w:ilvl w:val="0"/>
          <w:numId w:val="7"/>
        </w:numPr>
        <w:spacing w:after="0" w:line="360" w:lineRule="auto"/>
        <w:jc w:val="both"/>
        <w:rPr>
          <w:rStyle w:val="af0"/>
          <w:color w:val="auto"/>
          <w:u w:val="none"/>
        </w:rPr>
      </w:pPr>
      <w:r>
        <w:rPr>
          <w:rFonts w:ascii="Times New Roman" w:hAnsi="Times New Roman" w:cs="Times New Roman"/>
          <w:sz w:val="28"/>
          <w:szCs w:val="28"/>
        </w:rPr>
        <w:lastRenderedPageBreak/>
        <w:t xml:space="preserve"> Бюджетирование как инструмент учета затрат при определении эффективности системы менеджмента качества - Т.Н. </w:t>
      </w:r>
      <w:proofErr w:type="spellStart"/>
      <w:r>
        <w:rPr>
          <w:rFonts w:ascii="Times New Roman" w:hAnsi="Times New Roman" w:cs="Times New Roman"/>
          <w:sz w:val="28"/>
          <w:szCs w:val="28"/>
        </w:rPr>
        <w:t>Шаронина</w:t>
      </w:r>
      <w:proofErr w:type="spellEnd"/>
      <w:r>
        <w:rPr>
          <w:rFonts w:ascii="Times New Roman" w:hAnsi="Times New Roman" w:cs="Times New Roman"/>
          <w:sz w:val="28"/>
          <w:szCs w:val="28"/>
        </w:rPr>
        <w:t xml:space="preserve"> – [Интернет ресурс – режим </w:t>
      </w:r>
      <w:r>
        <w:rPr>
          <w:rFonts w:ascii="Times New Roman" w:hAnsi="Times New Roman" w:cs="Times New Roman"/>
          <w:sz w:val="28"/>
          <w:szCs w:val="28"/>
        </w:rPr>
        <w:tab/>
        <w:t xml:space="preserve">доступа: </w:t>
      </w:r>
      <w:r>
        <w:rPr>
          <w:rStyle w:val="af0"/>
          <w:rFonts w:ascii="Times New Roman" w:hAnsi="Times New Roman" w:cs="Times New Roman"/>
          <w:sz w:val="28"/>
          <w:szCs w:val="28"/>
        </w:rPr>
        <w:t xml:space="preserve"> </w:t>
      </w:r>
      <w:hyperlink r:id="rId139" w:history="1">
        <w:r>
          <w:rPr>
            <w:rStyle w:val="af0"/>
            <w:rFonts w:ascii="Times New Roman" w:hAnsi="Times New Roman" w:cs="Times New Roman"/>
            <w:sz w:val="28"/>
            <w:szCs w:val="28"/>
          </w:rPr>
          <w:t>http://vernadsky.tstu.ru/pdf/2010/02/39.pdf</w:t>
        </w:r>
      </w:hyperlink>
      <w:r>
        <w:rPr>
          <w:rStyle w:val="af0"/>
          <w:rFonts w:ascii="Times New Roman" w:hAnsi="Times New Roman" w:cs="Times New Roman"/>
          <w:sz w:val="28"/>
          <w:szCs w:val="28"/>
        </w:rPr>
        <w:t xml:space="preserve"> </w:t>
      </w:r>
      <w:r w:rsidRPr="0067751A">
        <w:rPr>
          <w:rStyle w:val="af0"/>
          <w:rFonts w:ascii="Times New Roman" w:hAnsi="Times New Roman" w:cs="Times New Roman"/>
          <w:sz w:val="28"/>
          <w:szCs w:val="28"/>
          <w:u w:val="none"/>
        </w:rPr>
        <w:t>, дата доступа: 5.12.14]</w:t>
      </w:r>
    </w:p>
    <w:p w:rsidR="00B854F1" w:rsidRDefault="00B854F1" w:rsidP="00CD39DE">
      <w:pPr>
        <w:pStyle w:val="a5"/>
        <w:numPr>
          <w:ilvl w:val="0"/>
          <w:numId w:val="7"/>
        </w:numPr>
        <w:spacing w:after="0" w:line="360" w:lineRule="auto"/>
        <w:jc w:val="both"/>
      </w:pPr>
      <w:r>
        <w:rPr>
          <w:rFonts w:ascii="Times New Roman" w:eastAsia="Times New Roman" w:hAnsi="Times New Roman" w:cs="Times New Roman"/>
          <w:sz w:val="28"/>
          <w:szCs w:val="28"/>
          <w:lang w:eastAsia="ru-RU"/>
        </w:rPr>
        <w:t xml:space="preserve">Википедия – [Интернет ресурс - режим доступа: </w:t>
      </w:r>
      <w:hyperlink r:id="rId140" w:history="1">
        <w:r>
          <w:rPr>
            <w:rStyle w:val="af0"/>
            <w:rFonts w:ascii="Times New Roman" w:eastAsia="Times New Roman" w:hAnsi="Times New Roman" w:cs="Times New Roman"/>
            <w:iCs/>
            <w:sz w:val="28"/>
            <w:szCs w:val="28"/>
            <w:lang w:eastAsia="ru-RU"/>
          </w:rPr>
          <w:t>https://ru.wikipedia.org</w:t>
        </w:r>
      </w:hyperlink>
      <w:r>
        <w:rPr>
          <w:rStyle w:val="af0"/>
          <w:rFonts w:ascii="Times New Roman" w:eastAsia="Times New Roman" w:hAnsi="Times New Roman" w:cs="Times New Roman"/>
          <w:iCs/>
          <w:sz w:val="28"/>
          <w:szCs w:val="28"/>
          <w:lang w:eastAsia="ru-RU"/>
        </w:rPr>
        <w:t xml:space="preserve">, </w:t>
      </w:r>
      <w:r w:rsidRPr="0067751A">
        <w:rPr>
          <w:rStyle w:val="af0"/>
          <w:rFonts w:ascii="Times New Roman" w:eastAsia="Times New Roman" w:hAnsi="Times New Roman" w:cs="Times New Roman"/>
          <w:iCs/>
          <w:sz w:val="28"/>
          <w:szCs w:val="28"/>
          <w:u w:val="none"/>
          <w:lang w:eastAsia="ru-RU"/>
        </w:rPr>
        <w:t>дата доступа: 15.12.14]</w:t>
      </w:r>
    </w:p>
    <w:p w:rsidR="00B854F1" w:rsidRPr="0067751A"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Затраты и их классификация в управленческом учете – [Интернет ресурс – режим доступа: </w:t>
      </w:r>
      <w:hyperlink r:id="rId141" w:history="1">
        <w:r>
          <w:rPr>
            <w:rStyle w:val="af0"/>
            <w:rFonts w:ascii="Times New Roman" w:hAnsi="Times New Roman" w:cs="Times New Roman"/>
            <w:sz w:val="28"/>
            <w:szCs w:val="28"/>
          </w:rPr>
          <w:t>http://zdos.ru/nauka/view_art.php?id=185</w:t>
        </w:r>
      </w:hyperlink>
      <w:r w:rsidRPr="0067751A">
        <w:rPr>
          <w:rStyle w:val="af0"/>
          <w:rFonts w:ascii="Times New Roman" w:hAnsi="Times New Roman" w:cs="Times New Roman"/>
          <w:sz w:val="28"/>
          <w:szCs w:val="28"/>
          <w:u w:val="none"/>
        </w:rPr>
        <w:t>, дата доступа: 17.12.14]</w:t>
      </w:r>
    </w:p>
    <w:p w:rsidR="00B854F1" w:rsidRDefault="00B854F1" w:rsidP="00CD39DE">
      <w:pPr>
        <w:pStyle w:val="a5"/>
        <w:numPr>
          <w:ilvl w:val="0"/>
          <w:numId w:val="7"/>
        </w:numPr>
        <w:spacing w:after="0" w:line="360" w:lineRule="auto"/>
        <w:jc w:val="both"/>
        <w:rPr>
          <w:rStyle w:val="af0"/>
          <w:color w:val="auto"/>
          <w:u w:val="none"/>
        </w:rPr>
      </w:pPr>
      <w:r>
        <w:rPr>
          <w:rFonts w:ascii="Times New Roman" w:hAnsi="Times New Roman" w:cs="Times New Roman"/>
          <w:sz w:val="28"/>
          <w:szCs w:val="28"/>
        </w:rPr>
        <w:t xml:space="preserve">Методики бюджетирования / </w:t>
      </w:r>
      <w:proofErr w:type="spellStart"/>
      <w:r>
        <w:rPr>
          <w:rFonts w:ascii="Times New Roman" w:hAnsi="Times New Roman" w:cs="Times New Roman"/>
          <w:sz w:val="28"/>
          <w:szCs w:val="28"/>
        </w:rPr>
        <w:t>Немировский</w:t>
      </w:r>
      <w:proofErr w:type="spellEnd"/>
      <w:r>
        <w:rPr>
          <w:rFonts w:ascii="Times New Roman" w:hAnsi="Times New Roman" w:cs="Times New Roman"/>
          <w:sz w:val="28"/>
          <w:szCs w:val="28"/>
        </w:rPr>
        <w:t xml:space="preserve"> И.Б., </w:t>
      </w:r>
      <w:proofErr w:type="spellStart"/>
      <w:r>
        <w:rPr>
          <w:rFonts w:ascii="Times New Roman" w:hAnsi="Times New Roman" w:cs="Times New Roman"/>
          <w:sz w:val="28"/>
          <w:szCs w:val="28"/>
        </w:rPr>
        <w:t>Старожукова</w:t>
      </w:r>
      <w:proofErr w:type="spellEnd"/>
      <w:r>
        <w:rPr>
          <w:rFonts w:ascii="Times New Roman" w:hAnsi="Times New Roman" w:cs="Times New Roman"/>
          <w:sz w:val="28"/>
          <w:szCs w:val="28"/>
        </w:rPr>
        <w:t xml:space="preserve"> И.А – [Интернет ресурс – режим доступа:</w:t>
      </w:r>
      <w:r>
        <w:t xml:space="preserve"> </w:t>
      </w:r>
      <w:hyperlink r:id="rId142" w:history="1">
        <w:r>
          <w:rPr>
            <w:rStyle w:val="af0"/>
            <w:rFonts w:ascii="Times New Roman" w:hAnsi="Times New Roman" w:cs="Times New Roman"/>
            <w:sz w:val="28"/>
            <w:szCs w:val="28"/>
          </w:rPr>
          <w:t>http://psyera.ru/5475/metodiki-byudzhetirovaniya</w:t>
        </w:r>
      </w:hyperlink>
      <w:r w:rsidRPr="0067751A">
        <w:rPr>
          <w:rStyle w:val="af0"/>
          <w:rFonts w:ascii="Times New Roman" w:hAnsi="Times New Roman" w:cs="Times New Roman"/>
          <w:sz w:val="28"/>
          <w:szCs w:val="28"/>
          <w:u w:val="none"/>
        </w:rPr>
        <w:t>, дата доступа: 18.12.14]</w:t>
      </w:r>
    </w:p>
    <w:p w:rsidR="00B854F1" w:rsidRDefault="00B854F1" w:rsidP="00CD39DE">
      <w:pPr>
        <w:pStyle w:val="a5"/>
        <w:numPr>
          <w:ilvl w:val="0"/>
          <w:numId w:val="7"/>
        </w:numPr>
        <w:spacing w:after="0" w:line="360" w:lineRule="auto"/>
        <w:jc w:val="both"/>
        <w:rPr>
          <w:rStyle w:val="af0"/>
          <w:rFonts w:ascii="Times New Roman" w:hAnsi="Times New Roman" w:cs="Times New Roman"/>
          <w:sz w:val="28"/>
          <w:szCs w:val="28"/>
        </w:rPr>
      </w:pPr>
      <w:r>
        <w:rPr>
          <w:rFonts w:ascii="Times New Roman" w:hAnsi="Times New Roman" w:cs="Times New Roman"/>
          <w:sz w:val="28"/>
          <w:szCs w:val="28"/>
        </w:rPr>
        <w:t xml:space="preserve">Организация и методика внутреннего контроля расходов / </w:t>
      </w:r>
      <w:proofErr w:type="spellStart"/>
      <w:r>
        <w:rPr>
          <w:rFonts w:ascii="Times New Roman" w:hAnsi="Times New Roman" w:cs="Times New Roman"/>
          <w:sz w:val="28"/>
          <w:szCs w:val="28"/>
        </w:rPr>
        <w:t>Гречишникова</w:t>
      </w:r>
      <w:proofErr w:type="spellEnd"/>
      <w:r>
        <w:rPr>
          <w:rFonts w:ascii="Times New Roman" w:hAnsi="Times New Roman" w:cs="Times New Roman"/>
          <w:sz w:val="28"/>
          <w:szCs w:val="28"/>
        </w:rPr>
        <w:t xml:space="preserve"> И.Б. – [Интернет ресурс – режим доступа:</w:t>
      </w:r>
      <w:r>
        <w:t xml:space="preserve"> </w:t>
      </w:r>
      <w:hyperlink r:id="rId143" w:history="1">
        <w:r>
          <w:rPr>
            <w:rStyle w:val="af0"/>
            <w:rFonts w:ascii="Times New Roman" w:hAnsi="Times New Roman" w:cs="Times New Roman"/>
            <w:sz w:val="28"/>
            <w:szCs w:val="28"/>
          </w:rPr>
          <w:t>http://www.dissercat.com/content/organizatsiya-i-metodika-vnutrennego-kontrolya-raskhodov</w:t>
        </w:r>
      </w:hyperlink>
      <w:r w:rsidRPr="0067751A">
        <w:rPr>
          <w:rStyle w:val="af0"/>
          <w:rFonts w:ascii="Times New Roman" w:hAnsi="Times New Roman" w:cs="Times New Roman"/>
          <w:sz w:val="28"/>
          <w:szCs w:val="28"/>
          <w:u w:val="none"/>
        </w:rPr>
        <w:t>, дата доступа: 19.12.14]</w:t>
      </w:r>
    </w:p>
    <w:p w:rsidR="00B854F1" w:rsidRDefault="00B854F1" w:rsidP="00CD39DE">
      <w:pPr>
        <w:pStyle w:val="a5"/>
        <w:numPr>
          <w:ilvl w:val="0"/>
          <w:numId w:val="7"/>
        </w:numPr>
        <w:spacing w:after="0" w:line="360" w:lineRule="auto"/>
        <w:jc w:val="both"/>
      </w:pPr>
      <w:r>
        <w:rPr>
          <w:rFonts w:ascii="Times New Roman" w:hAnsi="Times New Roman" w:cs="Times New Roman"/>
          <w:sz w:val="28"/>
          <w:szCs w:val="28"/>
        </w:rPr>
        <w:t>Основные методы и проблемы внедрения бюджетирования на предприятии - Кузьменков И. Г. – [Интернет ресурс – режим доступа:</w:t>
      </w:r>
      <w:r>
        <w:t xml:space="preserve"> </w:t>
      </w:r>
      <w:hyperlink r:id="rId144" w:history="1">
        <w:r>
          <w:rPr>
            <w:rStyle w:val="af0"/>
            <w:rFonts w:ascii="Times New Roman" w:hAnsi="Times New Roman" w:cs="Times New Roman"/>
            <w:sz w:val="28"/>
            <w:szCs w:val="28"/>
          </w:rPr>
          <w:t>http://jurnal.org</w:t>
        </w:r>
      </w:hyperlink>
      <w:r>
        <w:rPr>
          <w:rFonts w:ascii="Times New Roman" w:hAnsi="Times New Roman" w:cs="Times New Roman"/>
          <w:sz w:val="28"/>
          <w:szCs w:val="28"/>
        </w:rPr>
        <w:t>, дата доступа: 13.12.14]</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eastAsia="Times New Roman" w:hAnsi="Times New Roman" w:cs="Times New Roman"/>
          <w:sz w:val="28"/>
          <w:szCs w:val="28"/>
          <w:lang w:eastAsia="ru-RU"/>
        </w:rPr>
        <w:t xml:space="preserve">Официальный сайт ФГУП «Почта России» - [Интернет ресурс - режим доступа: </w:t>
      </w:r>
      <w:hyperlink r:id="rId145" w:history="1">
        <w:r>
          <w:rPr>
            <w:rStyle w:val="af0"/>
            <w:rFonts w:ascii="Times New Roman" w:eastAsia="Times New Roman" w:hAnsi="Times New Roman" w:cs="Times New Roman"/>
            <w:sz w:val="28"/>
            <w:szCs w:val="28"/>
            <w:lang w:eastAsia="ru-RU"/>
          </w:rPr>
          <w:t>http://www.russianpost.ru/</w:t>
        </w:r>
      </w:hyperlink>
      <w:r>
        <w:rPr>
          <w:rFonts w:ascii="Times New Roman" w:eastAsia="Times New Roman" w:hAnsi="Times New Roman" w:cs="Times New Roman"/>
          <w:sz w:val="28"/>
          <w:szCs w:val="28"/>
          <w:lang w:eastAsia="ru-RU"/>
        </w:rPr>
        <w:t xml:space="preserve"> , дата доступа: 15.11.14]</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eastAsia="Times New Roman" w:hAnsi="Times New Roman" w:cs="Times New Roman"/>
          <w:sz w:val="28"/>
          <w:szCs w:val="28"/>
          <w:lang w:eastAsia="ru-RU"/>
        </w:rPr>
        <w:t xml:space="preserve"> Оценка стоимости компании на основе показателя EBITDA / О. В. </w:t>
      </w:r>
      <w:proofErr w:type="spellStart"/>
      <w:r>
        <w:rPr>
          <w:rFonts w:ascii="Times New Roman" w:eastAsia="Times New Roman" w:hAnsi="Times New Roman" w:cs="Times New Roman"/>
          <w:sz w:val="28"/>
          <w:szCs w:val="28"/>
          <w:lang w:eastAsia="ru-RU"/>
        </w:rPr>
        <w:t>Шибилева</w:t>
      </w:r>
      <w:proofErr w:type="spellEnd"/>
      <w:r>
        <w:rPr>
          <w:rFonts w:ascii="Times New Roman" w:eastAsia="Times New Roman" w:hAnsi="Times New Roman" w:cs="Times New Roman"/>
          <w:sz w:val="28"/>
          <w:szCs w:val="28"/>
          <w:lang w:eastAsia="ru-RU"/>
        </w:rPr>
        <w:t xml:space="preserve">, Е. </w:t>
      </w:r>
      <w:proofErr w:type="spellStart"/>
      <w:r>
        <w:rPr>
          <w:rFonts w:ascii="Times New Roman" w:eastAsia="Times New Roman" w:hAnsi="Times New Roman" w:cs="Times New Roman"/>
          <w:sz w:val="28"/>
          <w:szCs w:val="28"/>
          <w:lang w:eastAsia="ru-RU"/>
        </w:rPr>
        <w:t>Пониматкина</w:t>
      </w:r>
      <w:proofErr w:type="spellEnd"/>
      <w:r>
        <w:rPr>
          <w:rFonts w:ascii="Times New Roman" w:eastAsia="Times New Roman" w:hAnsi="Times New Roman" w:cs="Times New Roman"/>
          <w:sz w:val="28"/>
          <w:szCs w:val="28"/>
          <w:lang w:eastAsia="ru-RU"/>
        </w:rPr>
        <w:t xml:space="preserve"> // Молодой ученый. — 2012г. — №2. – [Интернет ресурс – режим доступа:</w:t>
      </w:r>
      <w:r>
        <w:t xml:space="preserve"> </w:t>
      </w:r>
      <w:hyperlink r:id="rId146" w:history="1">
        <w:r>
          <w:rPr>
            <w:rStyle w:val="af0"/>
            <w:rFonts w:ascii="Times New Roman" w:eastAsia="Times New Roman" w:hAnsi="Times New Roman" w:cs="Times New Roman"/>
            <w:sz w:val="28"/>
            <w:szCs w:val="28"/>
            <w:lang w:eastAsia="ru-RU"/>
          </w:rPr>
          <w:t>http://moluch.ru/</w:t>
        </w:r>
      </w:hyperlink>
      <w:r>
        <w:rPr>
          <w:rFonts w:ascii="Times New Roman" w:eastAsia="Times New Roman" w:hAnsi="Times New Roman" w:cs="Times New Roman"/>
          <w:sz w:val="28"/>
          <w:szCs w:val="28"/>
          <w:lang w:eastAsia="ru-RU"/>
        </w:rPr>
        <w:t>, дата доступа: 23.12.14]</w:t>
      </w:r>
    </w:p>
    <w:p w:rsidR="00B854F1" w:rsidRDefault="00B854F1" w:rsidP="00CD39DE">
      <w:pPr>
        <w:pStyle w:val="a5"/>
        <w:numPr>
          <w:ilvl w:val="0"/>
          <w:numId w:val="7"/>
        </w:numPr>
        <w:spacing w:after="0" w:line="360" w:lineRule="auto"/>
        <w:jc w:val="both"/>
        <w:rPr>
          <w:rStyle w:val="af0"/>
          <w:color w:val="auto"/>
          <w:u w:val="none"/>
        </w:rPr>
      </w:pPr>
      <w:r>
        <w:rPr>
          <w:rFonts w:ascii="Times New Roman" w:hAnsi="Times New Roman" w:cs="Times New Roman"/>
          <w:sz w:val="28"/>
          <w:szCs w:val="28"/>
        </w:rPr>
        <w:t xml:space="preserve">Руководство по бюджетированию: Классификация бюджетов и методов их разработки / </w:t>
      </w:r>
      <w:proofErr w:type="spellStart"/>
      <w:r>
        <w:rPr>
          <w:rFonts w:ascii="Times New Roman" w:hAnsi="Times New Roman" w:cs="Times New Roman"/>
          <w:sz w:val="28"/>
          <w:szCs w:val="28"/>
        </w:rPr>
        <w:t>Ильдеменов</w:t>
      </w:r>
      <w:proofErr w:type="spellEnd"/>
      <w:r>
        <w:rPr>
          <w:rFonts w:ascii="Times New Roman" w:hAnsi="Times New Roman" w:cs="Times New Roman"/>
          <w:sz w:val="28"/>
          <w:szCs w:val="28"/>
        </w:rPr>
        <w:t xml:space="preserve"> С.В. и др. – [Интернет ресурс – режим доступа: </w:t>
      </w:r>
      <w:hyperlink r:id="rId147" w:history="1">
        <w:r>
          <w:rPr>
            <w:rStyle w:val="af0"/>
            <w:rFonts w:ascii="Times New Roman" w:hAnsi="Times New Roman" w:cs="Times New Roman"/>
            <w:sz w:val="28"/>
            <w:szCs w:val="28"/>
          </w:rPr>
          <w:t>http://www.cis2000.ru/cisBudgetingTwo/handbookF.shtml</w:t>
        </w:r>
      </w:hyperlink>
      <w:r w:rsidRPr="0067751A">
        <w:rPr>
          <w:rStyle w:val="af0"/>
          <w:rFonts w:ascii="Times New Roman" w:hAnsi="Times New Roman" w:cs="Times New Roman"/>
          <w:sz w:val="28"/>
          <w:szCs w:val="28"/>
          <w:u w:val="none"/>
        </w:rPr>
        <w:t xml:space="preserve">, </w:t>
      </w:r>
      <w:r w:rsidRPr="00C73D59">
        <w:rPr>
          <w:rStyle w:val="af0"/>
          <w:rFonts w:ascii="Times New Roman" w:hAnsi="Times New Roman" w:cs="Times New Roman"/>
          <w:sz w:val="28"/>
          <w:szCs w:val="28"/>
          <w:u w:val="none"/>
        </w:rPr>
        <w:t>дата</w:t>
      </w:r>
      <w:r>
        <w:rPr>
          <w:rStyle w:val="af0"/>
          <w:rFonts w:ascii="Times New Roman" w:hAnsi="Times New Roman" w:cs="Times New Roman"/>
          <w:sz w:val="28"/>
          <w:szCs w:val="28"/>
        </w:rPr>
        <w:t xml:space="preserve"> </w:t>
      </w:r>
      <w:r w:rsidRPr="00C73D59">
        <w:rPr>
          <w:rStyle w:val="af0"/>
          <w:rFonts w:ascii="Times New Roman" w:hAnsi="Times New Roman" w:cs="Times New Roman"/>
          <w:sz w:val="28"/>
          <w:szCs w:val="28"/>
          <w:u w:val="none"/>
        </w:rPr>
        <w:t>доступа:13.12.14]</w:t>
      </w:r>
    </w:p>
    <w:p w:rsidR="00B854F1" w:rsidRDefault="00B854F1" w:rsidP="00CD39DE">
      <w:pPr>
        <w:pStyle w:val="a5"/>
        <w:numPr>
          <w:ilvl w:val="0"/>
          <w:numId w:val="7"/>
        </w:numPr>
        <w:spacing w:after="0" w:line="360" w:lineRule="auto"/>
        <w:jc w:val="both"/>
      </w:pPr>
      <w:r>
        <w:rPr>
          <w:rFonts w:ascii="Times New Roman" w:eastAsia="Times New Roman" w:hAnsi="Times New Roman" w:cs="Times New Roman"/>
          <w:iCs/>
          <w:sz w:val="28"/>
          <w:szCs w:val="28"/>
          <w:lang w:eastAsia="ru-RU"/>
        </w:rPr>
        <w:lastRenderedPageBreak/>
        <w:t xml:space="preserve">Савчук В.П. Библиотека управления. Стратегии и технологии управления финансами предприятия – [Интернет ресурс – режим доступа: </w:t>
      </w:r>
      <w:hyperlink r:id="rId148" w:history="1">
        <w:r>
          <w:rPr>
            <w:rStyle w:val="af0"/>
            <w:rFonts w:ascii="Times New Roman" w:eastAsia="Times New Roman" w:hAnsi="Times New Roman" w:cs="Times New Roman"/>
            <w:iCs/>
            <w:sz w:val="28"/>
            <w:szCs w:val="28"/>
            <w:lang w:eastAsia="ru-RU"/>
          </w:rPr>
          <w:t>http://www.cfin.ru/management/finance/</w:t>
        </w:r>
      </w:hyperlink>
      <w:r w:rsidRPr="0067751A">
        <w:rPr>
          <w:rStyle w:val="af0"/>
          <w:rFonts w:ascii="Times New Roman" w:eastAsia="Times New Roman" w:hAnsi="Times New Roman" w:cs="Times New Roman"/>
          <w:iCs/>
          <w:sz w:val="28"/>
          <w:szCs w:val="28"/>
          <w:u w:val="none"/>
          <w:lang w:eastAsia="ru-RU"/>
        </w:rPr>
        <w:t xml:space="preserve">, </w:t>
      </w:r>
      <w:r w:rsidRPr="00C73D59">
        <w:rPr>
          <w:rStyle w:val="af0"/>
          <w:rFonts w:ascii="Times New Roman" w:eastAsia="Times New Roman" w:hAnsi="Times New Roman" w:cs="Times New Roman"/>
          <w:iCs/>
          <w:sz w:val="28"/>
          <w:szCs w:val="28"/>
          <w:u w:val="none"/>
          <w:lang w:eastAsia="ru-RU"/>
        </w:rPr>
        <w:t>дата доступа:6.12.14</w:t>
      </w:r>
      <w:r>
        <w:rPr>
          <w:rStyle w:val="af0"/>
          <w:rFonts w:ascii="Times New Roman" w:eastAsia="Times New Roman" w:hAnsi="Times New Roman" w:cs="Times New Roman"/>
          <w:iCs/>
          <w:sz w:val="28"/>
          <w:szCs w:val="28"/>
          <w:lang w:eastAsia="ru-RU"/>
        </w:rPr>
        <w:t>]</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Смирнова А. С. Управление затратами предприятия посредством технологии бюджетирования – [Интернет ресурс – режим доступа: </w:t>
      </w:r>
      <w:hyperlink r:id="rId149" w:history="1">
        <w:r>
          <w:rPr>
            <w:rStyle w:val="af0"/>
            <w:rFonts w:ascii="Times New Roman" w:hAnsi="Times New Roman" w:cs="Times New Roman"/>
            <w:sz w:val="28"/>
            <w:szCs w:val="28"/>
          </w:rPr>
          <w:t>http://cyberleninka.ru/article/n/upravlenie-zatratami-predpriyatiya-posredstvom-tehnologii-byudzhetirovaniya</w:t>
        </w:r>
      </w:hyperlink>
      <w:r w:rsidRPr="0067751A">
        <w:rPr>
          <w:rStyle w:val="af0"/>
          <w:rFonts w:ascii="Times New Roman" w:hAnsi="Times New Roman" w:cs="Times New Roman"/>
          <w:sz w:val="28"/>
          <w:szCs w:val="28"/>
          <w:u w:val="none"/>
        </w:rPr>
        <w:t xml:space="preserve">, </w:t>
      </w:r>
      <w:r w:rsidRPr="00C73D59">
        <w:rPr>
          <w:rStyle w:val="af0"/>
          <w:rFonts w:ascii="Times New Roman" w:hAnsi="Times New Roman" w:cs="Times New Roman"/>
          <w:sz w:val="28"/>
          <w:szCs w:val="28"/>
          <w:u w:val="none"/>
        </w:rPr>
        <w:t>дата доступа: 11.12.14</w:t>
      </w:r>
      <w:r>
        <w:rPr>
          <w:rStyle w:val="af0"/>
          <w:rFonts w:ascii="Times New Roman" w:hAnsi="Times New Roman" w:cs="Times New Roman"/>
          <w:sz w:val="28"/>
          <w:szCs w:val="28"/>
        </w:rPr>
        <w:t>]</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Сущность и функции бюджетирования – [Интернет ресурс – режим доступа: </w:t>
      </w:r>
      <w:hyperlink r:id="rId150" w:history="1">
        <w:r>
          <w:rPr>
            <w:rStyle w:val="af0"/>
            <w:rFonts w:ascii="Times New Roman" w:hAnsi="Times New Roman" w:cs="Times New Roman"/>
            <w:sz w:val="28"/>
            <w:szCs w:val="28"/>
          </w:rPr>
          <w:t>http://www.cis2000.ru/cisBudgetingTwo/handbookE.shtml</w:t>
        </w:r>
      </w:hyperlink>
      <w:r w:rsidR="00C73D59" w:rsidRPr="0067751A">
        <w:rPr>
          <w:rStyle w:val="af0"/>
          <w:rFonts w:ascii="Times New Roman" w:hAnsi="Times New Roman" w:cs="Times New Roman"/>
          <w:sz w:val="28"/>
          <w:szCs w:val="28"/>
          <w:u w:val="none"/>
        </w:rPr>
        <w:t xml:space="preserve">, </w:t>
      </w:r>
      <w:r w:rsidRPr="00C73D59">
        <w:rPr>
          <w:rStyle w:val="af0"/>
          <w:rFonts w:ascii="Times New Roman" w:hAnsi="Times New Roman" w:cs="Times New Roman"/>
          <w:sz w:val="28"/>
          <w:szCs w:val="28"/>
          <w:u w:val="none"/>
        </w:rPr>
        <w:t>дата доступа: 6.12.14</w:t>
      </w:r>
      <w:r>
        <w:rPr>
          <w:rFonts w:ascii="Times New Roman" w:hAnsi="Times New Roman" w:cs="Times New Roman"/>
          <w:sz w:val="28"/>
          <w:szCs w:val="28"/>
        </w:rPr>
        <w:t>]</w:t>
      </w:r>
    </w:p>
    <w:p w:rsidR="00B854F1" w:rsidRDefault="00B854F1" w:rsidP="00CD39DE">
      <w:pPr>
        <w:pStyle w:val="a5"/>
        <w:numPr>
          <w:ilvl w:val="0"/>
          <w:numId w:val="7"/>
        </w:numPr>
        <w:spacing w:after="0" w:line="360" w:lineRule="auto"/>
        <w:jc w:val="both"/>
        <w:rPr>
          <w:rStyle w:val="af0"/>
          <w:color w:val="auto"/>
          <w:u w:val="none"/>
        </w:rPr>
      </w:pPr>
      <w:r>
        <w:rPr>
          <w:rFonts w:ascii="Times New Roman" w:eastAsia="Times New Roman" w:hAnsi="Times New Roman" w:cs="Times New Roman"/>
          <w:iCs/>
          <w:sz w:val="28"/>
          <w:szCs w:val="28"/>
          <w:lang w:eastAsia="ru-RU"/>
        </w:rPr>
        <w:t>Сущность системы внутреннего контроля –</w:t>
      </w:r>
      <w:r w:rsidR="00B77FBD">
        <w:rPr>
          <w:rFonts w:ascii="Times New Roman" w:eastAsia="Times New Roman" w:hAnsi="Times New Roman" w:cs="Times New Roman"/>
          <w:iCs/>
          <w:sz w:val="28"/>
          <w:szCs w:val="28"/>
          <w:lang w:eastAsia="ru-RU"/>
        </w:rPr>
        <w:t xml:space="preserve"> </w:t>
      </w:r>
      <w:r>
        <w:rPr>
          <w:rFonts w:ascii="Times New Roman" w:eastAsia="Times New Roman" w:hAnsi="Times New Roman" w:cs="Times New Roman"/>
          <w:iCs/>
          <w:sz w:val="28"/>
          <w:szCs w:val="28"/>
          <w:lang w:eastAsia="ru-RU"/>
        </w:rPr>
        <w:t xml:space="preserve">[Интернет ресурс – режим доступа: </w:t>
      </w:r>
      <w:hyperlink r:id="rId151" w:history="1">
        <w:r>
          <w:rPr>
            <w:rStyle w:val="af0"/>
            <w:rFonts w:ascii="Times New Roman" w:eastAsia="Times New Roman" w:hAnsi="Times New Roman" w:cs="Times New Roman"/>
            <w:iCs/>
            <w:sz w:val="28"/>
            <w:szCs w:val="28"/>
            <w:lang w:eastAsia="ru-RU"/>
          </w:rPr>
          <w:t>http://consulting.ru/askeri_172</w:t>
        </w:r>
      </w:hyperlink>
      <w:r w:rsidRPr="0067751A">
        <w:rPr>
          <w:rStyle w:val="af0"/>
          <w:rFonts w:ascii="Times New Roman" w:eastAsia="Times New Roman" w:hAnsi="Times New Roman" w:cs="Times New Roman"/>
          <w:iCs/>
          <w:sz w:val="28"/>
          <w:szCs w:val="28"/>
          <w:u w:val="none"/>
          <w:lang w:eastAsia="ru-RU"/>
        </w:rPr>
        <w:t xml:space="preserve">, </w:t>
      </w:r>
      <w:r w:rsidRPr="00B77FBD">
        <w:rPr>
          <w:rStyle w:val="af0"/>
          <w:rFonts w:ascii="Times New Roman" w:eastAsia="Times New Roman" w:hAnsi="Times New Roman" w:cs="Times New Roman"/>
          <w:iCs/>
          <w:sz w:val="28"/>
          <w:szCs w:val="28"/>
          <w:u w:val="none"/>
          <w:lang w:eastAsia="ru-RU"/>
        </w:rPr>
        <w:t>дата доступа: 19.12.14</w:t>
      </w:r>
      <w:r>
        <w:rPr>
          <w:rStyle w:val="af0"/>
          <w:rFonts w:ascii="Times New Roman" w:eastAsia="Times New Roman" w:hAnsi="Times New Roman" w:cs="Times New Roman"/>
          <w:iCs/>
          <w:sz w:val="28"/>
          <w:szCs w:val="28"/>
          <w:lang w:eastAsia="ru-RU"/>
        </w:rPr>
        <w:t>]</w:t>
      </w:r>
    </w:p>
    <w:p w:rsidR="00B854F1" w:rsidRDefault="00B854F1" w:rsidP="00CD39DE">
      <w:pPr>
        <w:pStyle w:val="a5"/>
        <w:numPr>
          <w:ilvl w:val="0"/>
          <w:numId w:val="7"/>
        </w:numPr>
        <w:spacing w:after="0" w:line="360" w:lineRule="auto"/>
        <w:jc w:val="both"/>
        <w:rPr>
          <w:rStyle w:val="af0"/>
          <w:rFonts w:ascii="Times New Roman" w:hAnsi="Times New Roman" w:cs="Times New Roman"/>
          <w:sz w:val="28"/>
          <w:szCs w:val="28"/>
        </w:rPr>
      </w:pPr>
      <w:proofErr w:type="spellStart"/>
      <w:r>
        <w:rPr>
          <w:rFonts w:ascii="Times New Roman" w:hAnsi="Times New Roman" w:cs="Times New Roman"/>
          <w:sz w:val="28"/>
          <w:szCs w:val="28"/>
        </w:rPr>
        <w:t>Треушников</w:t>
      </w:r>
      <w:proofErr w:type="spellEnd"/>
      <w:r>
        <w:rPr>
          <w:rFonts w:ascii="Times New Roman" w:hAnsi="Times New Roman" w:cs="Times New Roman"/>
          <w:sz w:val="28"/>
          <w:szCs w:val="28"/>
        </w:rPr>
        <w:t xml:space="preserve"> Р. В. Система управленческого учета муниципальных унитарных предприятий – [Интернет ресурс – режим доступа: </w:t>
      </w:r>
      <w:hyperlink r:id="rId152" w:history="1">
        <w:r>
          <w:rPr>
            <w:rStyle w:val="af0"/>
            <w:rFonts w:ascii="Times New Roman" w:hAnsi="Times New Roman" w:cs="Times New Roman"/>
            <w:sz w:val="28"/>
            <w:szCs w:val="28"/>
          </w:rPr>
          <w:t>http://www.unn.ru/pages/disser/687.pdf</w:t>
        </w:r>
      </w:hyperlink>
      <w:r w:rsidRPr="0067751A">
        <w:rPr>
          <w:rStyle w:val="af0"/>
          <w:rFonts w:ascii="Times New Roman" w:hAnsi="Times New Roman" w:cs="Times New Roman"/>
          <w:sz w:val="28"/>
          <w:szCs w:val="28"/>
          <w:u w:val="none"/>
        </w:rPr>
        <w:t xml:space="preserve">, </w:t>
      </w:r>
      <w:r w:rsidRPr="00B77FBD">
        <w:rPr>
          <w:rStyle w:val="af0"/>
          <w:rFonts w:ascii="Times New Roman" w:hAnsi="Times New Roman" w:cs="Times New Roman"/>
          <w:sz w:val="28"/>
          <w:szCs w:val="28"/>
          <w:u w:val="none"/>
        </w:rPr>
        <w:t>дата доступа:18.12.14</w:t>
      </w:r>
      <w:r>
        <w:rPr>
          <w:rStyle w:val="af0"/>
          <w:rFonts w:ascii="Times New Roman" w:hAnsi="Times New Roman" w:cs="Times New Roman"/>
          <w:sz w:val="28"/>
          <w:szCs w:val="28"/>
        </w:rPr>
        <w:t>]</w:t>
      </w:r>
    </w:p>
    <w:p w:rsidR="00B854F1" w:rsidRDefault="00B854F1" w:rsidP="00CD39DE">
      <w:pPr>
        <w:pStyle w:val="a5"/>
        <w:numPr>
          <w:ilvl w:val="0"/>
          <w:numId w:val="7"/>
        </w:numPr>
        <w:spacing w:after="0" w:line="360" w:lineRule="auto"/>
        <w:jc w:val="both"/>
      </w:pPr>
      <w:r>
        <w:rPr>
          <w:rFonts w:ascii="Times New Roman" w:hAnsi="Times New Roman" w:cs="Times New Roman"/>
          <w:sz w:val="28"/>
          <w:szCs w:val="28"/>
        </w:rPr>
        <w:t xml:space="preserve">Финансовый план (бюджет) - А.С. Паламарчук// «Справочник экономиста» -2007г, №6 – [Интернет ресурс – режим доступа: </w:t>
      </w:r>
      <w:hyperlink r:id="rId153" w:history="1">
        <w:r>
          <w:rPr>
            <w:rStyle w:val="af0"/>
            <w:rFonts w:ascii="Times New Roman" w:hAnsi="Times New Roman" w:cs="Times New Roman"/>
            <w:sz w:val="28"/>
            <w:szCs w:val="28"/>
          </w:rPr>
          <w:t>http://www.profiz.ru</w:t>
        </w:r>
      </w:hyperlink>
      <w:r>
        <w:rPr>
          <w:rFonts w:ascii="Times New Roman" w:hAnsi="Times New Roman" w:cs="Times New Roman"/>
          <w:sz w:val="28"/>
          <w:szCs w:val="28"/>
        </w:rPr>
        <w:t>, дата доступа: 24.12.14]</w:t>
      </w:r>
    </w:p>
    <w:p w:rsidR="00B854F1" w:rsidRDefault="00B854F1" w:rsidP="00CD39DE">
      <w:pPr>
        <w:pStyle w:val="a5"/>
        <w:numPr>
          <w:ilvl w:val="0"/>
          <w:numId w:val="7"/>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Хомич В. Н., Антоничев А. С. Система сбалансированных показателей: преимущества и недостатки // Вестник Томского государственного  университета – 2007г.,  №300-2.- [Интернет ресурс – режим доступа: </w:t>
      </w:r>
      <w:hyperlink r:id="rId154" w:history="1">
        <w:r>
          <w:rPr>
            <w:rStyle w:val="af0"/>
            <w:rFonts w:ascii="Times New Roman" w:hAnsi="Times New Roman" w:cs="Times New Roman"/>
            <w:sz w:val="28"/>
            <w:szCs w:val="28"/>
          </w:rPr>
          <w:t>http://cyberleninka.ru/article/n/sistema-sbalansirovannyh-pokazateley-preimuschestva-i-nedostatki</w:t>
        </w:r>
      </w:hyperlink>
      <w:r>
        <w:rPr>
          <w:rFonts w:ascii="Times New Roman" w:hAnsi="Times New Roman" w:cs="Times New Roman"/>
          <w:sz w:val="28"/>
          <w:szCs w:val="28"/>
        </w:rPr>
        <w:t>, дата доступа: 24.12.14]</w:t>
      </w:r>
    </w:p>
    <w:p w:rsidR="00B854F1" w:rsidRDefault="00B854F1" w:rsidP="00CD39DE">
      <w:pPr>
        <w:pStyle w:val="a5"/>
        <w:numPr>
          <w:ilvl w:val="0"/>
          <w:numId w:val="7"/>
        </w:numPr>
        <w:spacing w:after="0" w:line="360" w:lineRule="auto"/>
        <w:jc w:val="both"/>
        <w:rPr>
          <w:rStyle w:val="af0"/>
          <w:color w:val="auto"/>
          <w:u w:val="none"/>
        </w:rPr>
      </w:pPr>
      <w:r>
        <w:rPr>
          <w:rFonts w:ascii="Times New Roman" w:hAnsi="Times New Roman" w:cs="Times New Roman"/>
          <w:sz w:val="28"/>
          <w:szCs w:val="28"/>
        </w:rPr>
        <w:t xml:space="preserve"> Цели, функции и задачи управленческого учета / Волкова О.Н. – [Интернет ресурс – режим доступа:</w:t>
      </w:r>
      <w:r>
        <w:t xml:space="preserve"> </w:t>
      </w:r>
      <w:hyperlink r:id="rId155" w:history="1">
        <w:r>
          <w:rPr>
            <w:rStyle w:val="af0"/>
            <w:rFonts w:ascii="Times New Roman" w:hAnsi="Times New Roman" w:cs="Times New Roman"/>
            <w:sz w:val="28"/>
            <w:szCs w:val="28"/>
          </w:rPr>
          <w:t>http://psyera.ru/4002/celi-funkcii-i-zadachi-upravlencheskogo-ucheta</w:t>
        </w:r>
      </w:hyperlink>
      <w:r>
        <w:rPr>
          <w:rStyle w:val="af0"/>
          <w:rFonts w:ascii="Times New Roman" w:hAnsi="Times New Roman" w:cs="Times New Roman"/>
          <w:sz w:val="28"/>
          <w:szCs w:val="28"/>
        </w:rPr>
        <w:t xml:space="preserve">, </w:t>
      </w:r>
      <w:r w:rsidRPr="00B77FBD">
        <w:rPr>
          <w:rStyle w:val="af0"/>
          <w:rFonts w:ascii="Times New Roman" w:hAnsi="Times New Roman" w:cs="Times New Roman"/>
          <w:sz w:val="28"/>
          <w:szCs w:val="28"/>
          <w:u w:val="none"/>
        </w:rPr>
        <w:t>дата доступа: 3.12.14</w:t>
      </w:r>
      <w:r>
        <w:rPr>
          <w:rStyle w:val="af0"/>
          <w:rFonts w:ascii="Times New Roman" w:hAnsi="Times New Roman" w:cs="Times New Roman"/>
          <w:sz w:val="28"/>
          <w:szCs w:val="28"/>
        </w:rPr>
        <w:t>]</w:t>
      </w:r>
    </w:p>
    <w:p w:rsidR="00B854F1" w:rsidRPr="00CD39DE" w:rsidRDefault="00B854F1" w:rsidP="003474E4">
      <w:pPr>
        <w:pStyle w:val="a5"/>
        <w:numPr>
          <w:ilvl w:val="0"/>
          <w:numId w:val="7"/>
        </w:numPr>
        <w:spacing w:after="0" w:line="360" w:lineRule="auto"/>
        <w:jc w:val="both"/>
        <w:rPr>
          <w:rFonts w:ascii="Times New Roman" w:hAnsi="Times New Roman" w:cs="Times New Roman"/>
          <w:sz w:val="28"/>
          <w:szCs w:val="28"/>
        </w:rPr>
      </w:pPr>
      <w:r w:rsidRPr="00CD39DE">
        <w:rPr>
          <w:rFonts w:ascii="Times New Roman" w:hAnsi="Times New Roman" w:cs="Times New Roman"/>
          <w:sz w:val="28"/>
          <w:szCs w:val="28"/>
        </w:rPr>
        <w:t xml:space="preserve"> </w:t>
      </w:r>
      <w:proofErr w:type="spellStart"/>
      <w:r w:rsidRPr="00CD39DE">
        <w:rPr>
          <w:rFonts w:ascii="Times New Roman" w:hAnsi="Times New Roman" w:cs="Times New Roman"/>
          <w:sz w:val="28"/>
          <w:szCs w:val="28"/>
        </w:rPr>
        <w:t>Щиборщ</w:t>
      </w:r>
      <w:proofErr w:type="spellEnd"/>
      <w:r w:rsidRPr="00CD39DE">
        <w:rPr>
          <w:rFonts w:ascii="Times New Roman" w:hAnsi="Times New Roman" w:cs="Times New Roman"/>
          <w:sz w:val="28"/>
          <w:szCs w:val="28"/>
        </w:rPr>
        <w:t xml:space="preserve"> К.В. Бюджетирование деятельности промышленных предприятий России// Финансовый менеджмент, 2004г.- №2 – </w:t>
      </w:r>
      <w:r w:rsidRPr="00CD39DE">
        <w:rPr>
          <w:rFonts w:ascii="Times New Roman" w:hAnsi="Times New Roman" w:cs="Times New Roman"/>
          <w:sz w:val="28"/>
          <w:szCs w:val="28"/>
          <w:lang w:val="en-US"/>
        </w:rPr>
        <w:t>[</w:t>
      </w:r>
      <w:r w:rsidRPr="00CD39DE">
        <w:rPr>
          <w:rFonts w:ascii="Times New Roman" w:hAnsi="Times New Roman" w:cs="Times New Roman"/>
          <w:sz w:val="28"/>
          <w:szCs w:val="28"/>
        </w:rPr>
        <w:t xml:space="preserve">Интернет ресурс – режим доступа: </w:t>
      </w:r>
      <w:hyperlink r:id="rId156" w:history="1">
        <w:r w:rsidRPr="00CD39DE">
          <w:rPr>
            <w:rStyle w:val="af0"/>
            <w:rFonts w:ascii="Times New Roman" w:hAnsi="Times New Roman" w:cs="Times New Roman"/>
            <w:sz w:val="28"/>
            <w:szCs w:val="28"/>
          </w:rPr>
          <w:t>www.finman.ru</w:t>
        </w:r>
      </w:hyperlink>
      <w:r w:rsidRPr="00CD39DE">
        <w:rPr>
          <w:rFonts w:ascii="Times New Roman" w:hAnsi="Times New Roman" w:cs="Times New Roman"/>
          <w:sz w:val="28"/>
          <w:szCs w:val="28"/>
        </w:rPr>
        <w:t>, дата доступа: 15.12.14</w:t>
      </w:r>
      <w:r w:rsidRPr="00CD39DE">
        <w:rPr>
          <w:rFonts w:ascii="Times New Roman" w:hAnsi="Times New Roman" w:cs="Times New Roman"/>
          <w:sz w:val="28"/>
          <w:szCs w:val="28"/>
          <w:lang w:val="en-US"/>
        </w:rPr>
        <w:t>]</w:t>
      </w:r>
    </w:p>
    <w:sectPr w:rsidR="00B854F1" w:rsidRPr="00CD39DE">
      <w:footerReference w:type="default" r:id="rId15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6E2A" w:rsidRDefault="00F06E2A" w:rsidP="003474E4">
      <w:pPr>
        <w:spacing w:after="0" w:line="240" w:lineRule="auto"/>
      </w:pPr>
      <w:r>
        <w:separator/>
      </w:r>
    </w:p>
  </w:endnote>
  <w:endnote w:type="continuationSeparator" w:id="0">
    <w:p w:rsidR="00F06E2A" w:rsidRDefault="00F06E2A" w:rsidP="003474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01665469"/>
      <w:docPartObj>
        <w:docPartGallery w:val="Page Numbers (Bottom of Page)"/>
        <w:docPartUnique/>
      </w:docPartObj>
    </w:sdtPr>
    <w:sdtEndPr/>
    <w:sdtContent>
      <w:p w:rsidR="00FF0E7E" w:rsidRDefault="00FF0E7E">
        <w:pPr>
          <w:pStyle w:val="ac"/>
          <w:jc w:val="center"/>
        </w:pPr>
        <w:r>
          <w:fldChar w:fldCharType="begin"/>
        </w:r>
        <w:r>
          <w:instrText>PAGE   \* MERGEFORMAT</w:instrText>
        </w:r>
        <w:r>
          <w:fldChar w:fldCharType="separate"/>
        </w:r>
        <w:r w:rsidR="00C1614B">
          <w:rPr>
            <w:noProof/>
          </w:rPr>
          <w:t>89</w:t>
        </w:r>
        <w:r>
          <w:fldChar w:fldCharType="end"/>
        </w:r>
      </w:p>
    </w:sdtContent>
  </w:sdt>
  <w:p w:rsidR="00FF0E7E" w:rsidRDefault="00FF0E7E">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6E2A" w:rsidRDefault="00F06E2A" w:rsidP="003474E4">
      <w:pPr>
        <w:spacing w:after="0" w:line="240" w:lineRule="auto"/>
      </w:pPr>
      <w:r>
        <w:separator/>
      </w:r>
    </w:p>
  </w:footnote>
  <w:footnote w:type="continuationSeparator" w:id="0">
    <w:p w:rsidR="00F06E2A" w:rsidRDefault="00F06E2A" w:rsidP="003474E4">
      <w:pPr>
        <w:spacing w:after="0" w:line="240" w:lineRule="auto"/>
      </w:pPr>
      <w:r>
        <w:continuationSeparator/>
      </w:r>
    </w:p>
  </w:footnote>
  <w:footnote w:id="1">
    <w:p w:rsidR="00FF0E7E" w:rsidRDefault="00FF0E7E" w:rsidP="003474E4">
      <w:pPr>
        <w:pStyle w:val="a3"/>
      </w:pPr>
      <w:r>
        <w:rPr>
          <w:rStyle w:val="a6"/>
          <w:rFonts w:asciiTheme="minorHAnsi" w:hAnsiTheme="minorHAnsi"/>
        </w:rPr>
        <w:footnoteRef/>
      </w:r>
      <w:r>
        <w:t xml:space="preserve"> Должностная инструкция руководителя планово-экономического отдела почтамта</w:t>
      </w:r>
    </w:p>
  </w:footnote>
  <w:footnote w:id="2">
    <w:p w:rsidR="00FF0E7E" w:rsidRDefault="00FF0E7E" w:rsidP="003474E4">
      <w:pPr>
        <w:pStyle w:val="a3"/>
      </w:pPr>
      <w:r>
        <w:rPr>
          <w:rStyle w:val="a6"/>
          <w:rFonts w:asciiTheme="minorHAnsi" w:hAnsiTheme="minorHAnsi"/>
        </w:rPr>
        <w:footnoteRef/>
      </w:r>
      <w:r>
        <w:t xml:space="preserve"> Должностная инструкция экономиста 1 категории филиала ФГУП «Почта России»</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923A3B"/>
    <w:multiLevelType w:val="hybridMultilevel"/>
    <w:tmpl w:val="535C868C"/>
    <w:lvl w:ilvl="0" w:tplc="0419000F">
      <w:start w:val="1"/>
      <w:numFmt w:val="decimal"/>
      <w:lvlText w:val="%1."/>
      <w:lvlJc w:val="left"/>
      <w:pPr>
        <w:ind w:left="1429"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1B680DD0"/>
    <w:multiLevelType w:val="hybridMultilevel"/>
    <w:tmpl w:val="308A742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
    <w:nsid w:val="1B8A423C"/>
    <w:multiLevelType w:val="hybridMultilevel"/>
    <w:tmpl w:val="72685BDE"/>
    <w:lvl w:ilvl="0" w:tplc="F7CE56F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
    <w:nsid w:val="20A34B77"/>
    <w:multiLevelType w:val="hybridMultilevel"/>
    <w:tmpl w:val="907A0B8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nsid w:val="2F3002EC"/>
    <w:multiLevelType w:val="hybridMultilevel"/>
    <w:tmpl w:val="8BFCC4F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nsid w:val="35E37F06"/>
    <w:multiLevelType w:val="hybridMultilevel"/>
    <w:tmpl w:val="98DE1E94"/>
    <w:lvl w:ilvl="0" w:tplc="A31E5AB8">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6">
    <w:nsid w:val="507D1F14"/>
    <w:multiLevelType w:val="hybridMultilevel"/>
    <w:tmpl w:val="18AA7502"/>
    <w:lvl w:ilvl="0" w:tplc="04190001">
      <w:start w:val="1"/>
      <w:numFmt w:val="bullet"/>
      <w:lvlText w:val=""/>
      <w:lvlJc w:val="left"/>
      <w:pPr>
        <w:ind w:left="1725" w:hanging="360"/>
      </w:pPr>
      <w:rPr>
        <w:rFonts w:ascii="Symbol" w:hAnsi="Symbol" w:hint="default"/>
      </w:rPr>
    </w:lvl>
    <w:lvl w:ilvl="1" w:tplc="04190003" w:tentative="1">
      <w:start w:val="1"/>
      <w:numFmt w:val="bullet"/>
      <w:lvlText w:val="o"/>
      <w:lvlJc w:val="left"/>
      <w:pPr>
        <w:ind w:left="2445" w:hanging="360"/>
      </w:pPr>
      <w:rPr>
        <w:rFonts w:ascii="Courier New" w:hAnsi="Courier New" w:cs="Courier New" w:hint="default"/>
      </w:rPr>
    </w:lvl>
    <w:lvl w:ilvl="2" w:tplc="04190005" w:tentative="1">
      <w:start w:val="1"/>
      <w:numFmt w:val="bullet"/>
      <w:lvlText w:val=""/>
      <w:lvlJc w:val="left"/>
      <w:pPr>
        <w:ind w:left="3165" w:hanging="360"/>
      </w:pPr>
      <w:rPr>
        <w:rFonts w:ascii="Wingdings" w:hAnsi="Wingdings" w:hint="default"/>
      </w:rPr>
    </w:lvl>
    <w:lvl w:ilvl="3" w:tplc="04190001" w:tentative="1">
      <w:start w:val="1"/>
      <w:numFmt w:val="bullet"/>
      <w:lvlText w:val=""/>
      <w:lvlJc w:val="left"/>
      <w:pPr>
        <w:ind w:left="3885" w:hanging="360"/>
      </w:pPr>
      <w:rPr>
        <w:rFonts w:ascii="Symbol" w:hAnsi="Symbol" w:hint="default"/>
      </w:rPr>
    </w:lvl>
    <w:lvl w:ilvl="4" w:tplc="04190003" w:tentative="1">
      <w:start w:val="1"/>
      <w:numFmt w:val="bullet"/>
      <w:lvlText w:val="o"/>
      <w:lvlJc w:val="left"/>
      <w:pPr>
        <w:ind w:left="4605" w:hanging="360"/>
      </w:pPr>
      <w:rPr>
        <w:rFonts w:ascii="Courier New" w:hAnsi="Courier New" w:cs="Courier New" w:hint="default"/>
      </w:rPr>
    </w:lvl>
    <w:lvl w:ilvl="5" w:tplc="04190005" w:tentative="1">
      <w:start w:val="1"/>
      <w:numFmt w:val="bullet"/>
      <w:lvlText w:val=""/>
      <w:lvlJc w:val="left"/>
      <w:pPr>
        <w:ind w:left="5325" w:hanging="360"/>
      </w:pPr>
      <w:rPr>
        <w:rFonts w:ascii="Wingdings" w:hAnsi="Wingdings" w:hint="default"/>
      </w:rPr>
    </w:lvl>
    <w:lvl w:ilvl="6" w:tplc="04190001" w:tentative="1">
      <w:start w:val="1"/>
      <w:numFmt w:val="bullet"/>
      <w:lvlText w:val=""/>
      <w:lvlJc w:val="left"/>
      <w:pPr>
        <w:ind w:left="6045" w:hanging="360"/>
      </w:pPr>
      <w:rPr>
        <w:rFonts w:ascii="Symbol" w:hAnsi="Symbol" w:hint="default"/>
      </w:rPr>
    </w:lvl>
    <w:lvl w:ilvl="7" w:tplc="04190003" w:tentative="1">
      <w:start w:val="1"/>
      <w:numFmt w:val="bullet"/>
      <w:lvlText w:val="o"/>
      <w:lvlJc w:val="left"/>
      <w:pPr>
        <w:ind w:left="6765" w:hanging="360"/>
      </w:pPr>
      <w:rPr>
        <w:rFonts w:ascii="Courier New" w:hAnsi="Courier New" w:cs="Courier New" w:hint="default"/>
      </w:rPr>
    </w:lvl>
    <w:lvl w:ilvl="8" w:tplc="04190005" w:tentative="1">
      <w:start w:val="1"/>
      <w:numFmt w:val="bullet"/>
      <w:lvlText w:val=""/>
      <w:lvlJc w:val="left"/>
      <w:pPr>
        <w:ind w:left="7485" w:hanging="360"/>
      </w:pPr>
      <w:rPr>
        <w:rFonts w:ascii="Wingdings" w:hAnsi="Wingdings" w:hint="default"/>
      </w:rPr>
    </w:lvl>
  </w:abstractNum>
  <w:abstractNum w:abstractNumId="7">
    <w:nsid w:val="5128286B"/>
    <w:multiLevelType w:val="multilevel"/>
    <w:tmpl w:val="885A76DE"/>
    <w:lvl w:ilvl="0">
      <w:start w:val="1"/>
      <w:numFmt w:val="decimal"/>
      <w:lvlText w:val="%1"/>
      <w:lvlJc w:val="left"/>
      <w:pPr>
        <w:ind w:left="450" w:hanging="450"/>
      </w:pPr>
      <w:rPr>
        <w:rFonts w:hint="default"/>
      </w:rPr>
    </w:lvl>
    <w:lvl w:ilvl="1">
      <w:start w:val="1"/>
      <w:numFmt w:val="decimal"/>
      <w:lvlText w:val="%1.%2"/>
      <w:lvlJc w:val="left"/>
      <w:pPr>
        <w:ind w:left="1301" w:hanging="45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695" w:hanging="144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757" w:hanging="1800"/>
      </w:pPr>
      <w:rPr>
        <w:rFonts w:hint="default"/>
      </w:rPr>
    </w:lvl>
    <w:lvl w:ilvl="8">
      <w:start w:val="1"/>
      <w:numFmt w:val="decimal"/>
      <w:lvlText w:val="%1.%2.%3.%4.%5.%6.%7.%8.%9"/>
      <w:lvlJc w:val="left"/>
      <w:pPr>
        <w:ind w:left="8968" w:hanging="2160"/>
      </w:pPr>
      <w:rPr>
        <w:rFonts w:hint="default"/>
      </w:rPr>
    </w:lvl>
  </w:abstractNum>
  <w:abstractNum w:abstractNumId="8">
    <w:nsid w:val="5B8B25F3"/>
    <w:multiLevelType w:val="multilevel"/>
    <w:tmpl w:val="1A8E09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nsid w:val="670D1D29"/>
    <w:multiLevelType w:val="hybridMultilevel"/>
    <w:tmpl w:val="E390C7FA"/>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0">
    <w:nsid w:val="67585E7D"/>
    <w:multiLevelType w:val="hybridMultilevel"/>
    <w:tmpl w:val="5178EBCC"/>
    <w:lvl w:ilvl="0" w:tplc="2EAE2D5A">
      <w:start w:val="1"/>
      <w:numFmt w:val="decimal"/>
      <w:lvlText w:val="%1."/>
      <w:lvlJc w:val="left"/>
      <w:pPr>
        <w:ind w:left="1286" w:hanging="360"/>
      </w:pPr>
    </w:lvl>
    <w:lvl w:ilvl="1" w:tplc="04190019">
      <w:start w:val="1"/>
      <w:numFmt w:val="lowerLetter"/>
      <w:lvlText w:val="%2."/>
      <w:lvlJc w:val="left"/>
      <w:pPr>
        <w:ind w:left="2006" w:hanging="360"/>
      </w:pPr>
    </w:lvl>
    <w:lvl w:ilvl="2" w:tplc="0419001B">
      <w:start w:val="1"/>
      <w:numFmt w:val="lowerRoman"/>
      <w:lvlText w:val="%3."/>
      <w:lvlJc w:val="right"/>
      <w:pPr>
        <w:ind w:left="2726" w:hanging="180"/>
      </w:pPr>
    </w:lvl>
    <w:lvl w:ilvl="3" w:tplc="0419000F">
      <w:start w:val="1"/>
      <w:numFmt w:val="decimal"/>
      <w:lvlText w:val="%4."/>
      <w:lvlJc w:val="left"/>
      <w:pPr>
        <w:ind w:left="3446" w:hanging="360"/>
      </w:pPr>
    </w:lvl>
    <w:lvl w:ilvl="4" w:tplc="04190019">
      <w:start w:val="1"/>
      <w:numFmt w:val="lowerLetter"/>
      <w:lvlText w:val="%5."/>
      <w:lvlJc w:val="left"/>
      <w:pPr>
        <w:ind w:left="4166" w:hanging="360"/>
      </w:pPr>
    </w:lvl>
    <w:lvl w:ilvl="5" w:tplc="0419001B">
      <w:start w:val="1"/>
      <w:numFmt w:val="lowerRoman"/>
      <w:lvlText w:val="%6."/>
      <w:lvlJc w:val="right"/>
      <w:pPr>
        <w:ind w:left="4886" w:hanging="180"/>
      </w:pPr>
    </w:lvl>
    <w:lvl w:ilvl="6" w:tplc="0419000F">
      <w:start w:val="1"/>
      <w:numFmt w:val="decimal"/>
      <w:lvlText w:val="%7."/>
      <w:lvlJc w:val="left"/>
      <w:pPr>
        <w:ind w:left="5606" w:hanging="360"/>
      </w:pPr>
    </w:lvl>
    <w:lvl w:ilvl="7" w:tplc="04190019">
      <w:start w:val="1"/>
      <w:numFmt w:val="lowerLetter"/>
      <w:lvlText w:val="%8."/>
      <w:lvlJc w:val="left"/>
      <w:pPr>
        <w:ind w:left="6326" w:hanging="360"/>
      </w:pPr>
    </w:lvl>
    <w:lvl w:ilvl="8" w:tplc="0419001B">
      <w:start w:val="1"/>
      <w:numFmt w:val="lowerRoman"/>
      <w:lvlText w:val="%9."/>
      <w:lvlJc w:val="right"/>
      <w:pPr>
        <w:ind w:left="7046" w:hanging="180"/>
      </w:pPr>
    </w:lvl>
  </w:abstractNum>
  <w:abstractNum w:abstractNumId="11">
    <w:nsid w:val="72D658FC"/>
    <w:multiLevelType w:val="hybridMultilevel"/>
    <w:tmpl w:val="2ED4F0D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nsid w:val="744B2323"/>
    <w:multiLevelType w:val="hybridMultilevel"/>
    <w:tmpl w:val="73FE71FA"/>
    <w:lvl w:ilvl="0" w:tplc="DB4EDC52">
      <w:start w:val="1"/>
      <w:numFmt w:val="bullet"/>
      <w:lvlText w:val="—"/>
      <w:lvlJc w:val="left"/>
      <w:pPr>
        <w:ind w:left="1429" w:hanging="360"/>
      </w:pPr>
      <w:rPr>
        <w:rFonts w:ascii="Calibri" w:hAnsi="Calibri"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3">
    <w:nsid w:val="79B72B90"/>
    <w:multiLevelType w:val="hybridMultilevel"/>
    <w:tmpl w:val="95C633D8"/>
    <w:lvl w:ilvl="0" w:tplc="73F29CC2">
      <w:start w:val="1"/>
      <w:numFmt w:val="decimal"/>
      <w:lvlText w:val="%1."/>
      <w:lvlJc w:val="left"/>
      <w:pPr>
        <w:ind w:left="720" w:hanging="360"/>
      </w:pPr>
      <w:rPr>
        <w:rFonts w:ascii="Times New Roman" w:hAnsi="Times New Roman" w:cs="Times New Roman" w:hint="default"/>
        <w:b w:val="0"/>
        <w:sz w:val="28"/>
        <w:szCs w:val="28"/>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8"/>
  </w:num>
  <w:num w:numId="2">
    <w:abstractNumId w:val="5"/>
  </w:num>
  <w:num w:numId="3">
    <w:abstractNumId w:val="12"/>
  </w:num>
  <w:num w:numId="4">
    <w:abstractNumId w:val="3"/>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11"/>
  </w:num>
  <w:num w:numId="10">
    <w:abstractNumId w:val="6"/>
  </w:num>
  <w:num w:numId="11">
    <w:abstractNumId w:val="4"/>
  </w:num>
  <w:num w:numId="12">
    <w:abstractNumId w:val="1"/>
  </w:num>
  <w:num w:numId="13">
    <w:abstractNumId w:val="9"/>
  </w:num>
  <w:num w:numId="14">
    <w:abstractNumId w:val="2"/>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A5F2B"/>
    <w:rsid w:val="00024E5F"/>
    <w:rsid w:val="000308B5"/>
    <w:rsid w:val="00040D11"/>
    <w:rsid w:val="0005477E"/>
    <w:rsid w:val="00057CB3"/>
    <w:rsid w:val="00057CB8"/>
    <w:rsid w:val="00074825"/>
    <w:rsid w:val="00085022"/>
    <w:rsid w:val="0008740C"/>
    <w:rsid w:val="000A5F2B"/>
    <w:rsid w:val="000B713B"/>
    <w:rsid w:val="000B76CE"/>
    <w:rsid w:val="000F1C00"/>
    <w:rsid w:val="00120799"/>
    <w:rsid w:val="001272A3"/>
    <w:rsid w:val="00137A8A"/>
    <w:rsid w:val="00153F47"/>
    <w:rsid w:val="00174331"/>
    <w:rsid w:val="00180658"/>
    <w:rsid w:val="001B6E89"/>
    <w:rsid w:val="001C5F4E"/>
    <w:rsid w:val="001E3BC8"/>
    <w:rsid w:val="001E579E"/>
    <w:rsid w:val="001E7674"/>
    <w:rsid w:val="0020093D"/>
    <w:rsid w:val="00233B33"/>
    <w:rsid w:val="002364E1"/>
    <w:rsid w:val="002533C5"/>
    <w:rsid w:val="002544D1"/>
    <w:rsid w:val="002866D5"/>
    <w:rsid w:val="00294322"/>
    <w:rsid w:val="002A1338"/>
    <w:rsid w:val="002A31AE"/>
    <w:rsid w:val="002B290B"/>
    <w:rsid w:val="002B7271"/>
    <w:rsid w:val="002C039F"/>
    <w:rsid w:val="002C0A6A"/>
    <w:rsid w:val="002D15B1"/>
    <w:rsid w:val="002D452E"/>
    <w:rsid w:val="002D6CAC"/>
    <w:rsid w:val="003019FB"/>
    <w:rsid w:val="00311C7E"/>
    <w:rsid w:val="00336995"/>
    <w:rsid w:val="00346362"/>
    <w:rsid w:val="003474E4"/>
    <w:rsid w:val="00350F57"/>
    <w:rsid w:val="00353C25"/>
    <w:rsid w:val="00365094"/>
    <w:rsid w:val="003858D2"/>
    <w:rsid w:val="003948AE"/>
    <w:rsid w:val="003C0AA4"/>
    <w:rsid w:val="003C3C1E"/>
    <w:rsid w:val="00405761"/>
    <w:rsid w:val="00412990"/>
    <w:rsid w:val="0042665E"/>
    <w:rsid w:val="004363B0"/>
    <w:rsid w:val="004428A5"/>
    <w:rsid w:val="00442E17"/>
    <w:rsid w:val="00447BB9"/>
    <w:rsid w:val="00485254"/>
    <w:rsid w:val="0049474D"/>
    <w:rsid w:val="004B0563"/>
    <w:rsid w:val="004F01A6"/>
    <w:rsid w:val="004F49E2"/>
    <w:rsid w:val="00526480"/>
    <w:rsid w:val="0053140D"/>
    <w:rsid w:val="0053363A"/>
    <w:rsid w:val="0054144B"/>
    <w:rsid w:val="00543D74"/>
    <w:rsid w:val="00566EEA"/>
    <w:rsid w:val="005705CA"/>
    <w:rsid w:val="005A67F7"/>
    <w:rsid w:val="005A6CC2"/>
    <w:rsid w:val="005D0567"/>
    <w:rsid w:val="005E50B8"/>
    <w:rsid w:val="005E73C8"/>
    <w:rsid w:val="00623DD9"/>
    <w:rsid w:val="00644A00"/>
    <w:rsid w:val="00654409"/>
    <w:rsid w:val="0067534F"/>
    <w:rsid w:val="0067751A"/>
    <w:rsid w:val="006812AF"/>
    <w:rsid w:val="0068419D"/>
    <w:rsid w:val="0069728D"/>
    <w:rsid w:val="00697E13"/>
    <w:rsid w:val="006A47C7"/>
    <w:rsid w:val="006A5980"/>
    <w:rsid w:val="006B7C0F"/>
    <w:rsid w:val="00725E27"/>
    <w:rsid w:val="007321D4"/>
    <w:rsid w:val="00732538"/>
    <w:rsid w:val="00741858"/>
    <w:rsid w:val="00746712"/>
    <w:rsid w:val="007704B3"/>
    <w:rsid w:val="00780D33"/>
    <w:rsid w:val="007C6E6A"/>
    <w:rsid w:val="007D7C61"/>
    <w:rsid w:val="007F2401"/>
    <w:rsid w:val="00805762"/>
    <w:rsid w:val="0081472C"/>
    <w:rsid w:val="008217E6"/>
    <w:rsid w:val="00821EC3"/>
    <w:rsid w:val="0082355B"/>
    <w:rsid w:val="008328E6"/>
    <w:rsid w:val="00836B68"/>
    <w:rsid w:val="00865545"/>
    <w:rsid w:val="00880A28"/>
    <w:rsid w:val="008A6B02"/>
    <w:rsid w:val="008B1F35"/>
    <w:rsid w:val="008C0775"/>
    <w:rsid w:val="008C6EA0"/>
    <w:rsid w:val="008E592B"/>
    <w:rsid w:val="008F47B7"/>
    <w:rsid w:val="00900973"/>
    <w:rsid w:val="00901224"/>
    <w:rsid w:val="009129F0"/>
    <w:rsid w:val="00930884"/>
    <w:rsid w:val="0094697D"/>
    <w:rsid w:val="00972863"/>
    <w:rsid w:val="00990CAE"/>
    <w:rsid w:val="009949F8"/>
    <w:rsid w:val="009A02F7"/>
    <w:rsid w:val="009C5CF5"/>
    <w:rsid w:val="009E571F"/>
    <w:rsid w:val="009F33E9"/>
    <w:rsid w:val="00A12503"/>
    <w:rsid w:val="00A21985"/>
    <w:rsid w:val="00A22672"/>
    <w:rsid w:val="00A22FDE"/>
    <w:rsid w:val="00A36FD1"/>
    <w:rsid w:val="00A6569D"/>
    <w:rsid w:val="00A85F43"/>
    <w:rsid w:val="00AB165D"/>
    <w:rsid w:val="00AB64FB"/>
    <w:rsid w:val="00AC04A8"/>
    <w:rsid w:val="00AE0EF6"/>
    <w:rsid w:val="00AE7BAF"/>
    <w:rsid w:val="00AF240D"/>
    <w:rsid w:val="00AF6AE0"/>
    <w:rsid w:val="00B4136C"/>
    <w:rsid w:val="00B43DDD"/>
    <w:rsid w:val="00B52ED1"/>
    <w:rsid w:val="00B64A8A"/>
    <w:rsid w:val="00B64B07"/>
    <w:rsid w:val="00B727BB"/>
    <w:rsid w:val="00B7687B"/>
    <w:rsid w:val="00B77FBD"/>
    <w:rsid w:val="00B825EF"/>
    <w:rsid w:val="00B854F1"/>
    <w:rsid w:val="00B91A7D"/>
    <w:rsid w:val="00B94247"/>
    <w:rsid w:val="00BB7B48"/>
    <w:rsid w:val="00BD67CB"/>
    <w:rsid w:val="00BD7728"/>
    <w:rsid w:val="00BE2470"/>
    <w:rsid w:val="00BF4DF8"/>
    <w:rsid w:val="00C1614B"/>
    <w:rsid w:val="00C64B5C"/>
    <w:rsid w:val="00C739CC"/>
    <w:rsid w:val="00C73D59"/>
    <w:rsid w:val="00C82B8B"/>
    <w:rsid w:val="00C8640D"/>
    <w:rsid w:val="00C96C39"/>
    <w:rsid w:val="00CA3678"/>
    <w:rsid w:val="00CB7F7E"/>
    <w:rsid w:val="00CC0103"/>
    <w:rsid w:val="00CC1452"/>
    <w:rsid w:val="00CD39DE"/>
    <w:rsid w:val="00CD5E0D"/>
    <w:rsid w:val="00CF2DA5"/>
    <w:rsid w:val="00D10358"/>
    <w:rsid w:val="00D30F62"/>
    <w:rsid w:val="00D53244"/>
    <w:rsid w:val="00D82811"/>
    <w:rsid w:val="00D91CD9"/>
    <w:rsid w:val="00D972DE"/>
    <w:rsid w:val="00DA4F8E"/>
    <w:rsid w:val="00DB0A83"/>
    <w:rsid w:val="00DB0A87"/>
    <w:rsid w:val="00DB2181"/>
    <w:rsid w:val="00DC7BBA"/>
    <w:rsid w:val="00DD267F"/>
    <w:rsid w:val="00DE2553"/>
    <w:rsid w:val="00DE74D3"/>
    <w:rsid w:val="00DF7C46"/>
    <w:rsid w:val="00E01159"/>
    <w:rsid w:val="00E06BD9"/>
    <w:rsid w:val="00E211FE"/>
    <w:rsid w:val="00E30035"/>
    <w:rsid w:val="00E77904"/>
    <w:rsid w:val="00E908B3"/>
    <w:rsid w:val="00EA6DDA"/>
    <w:rsid w:val="00EC5FE3"/>
    <w:rsid w:val="00ED5142"/>
    <w:rsid w:val="00ED5962"/>
    <w:rsid w:val="00F021FA"/>
    <w:rsid w:val="00F06E2A"/>
    <w:rsid w:val="00F52983"/>
    <w:rsid w:val="00F7417C"/>
    <w:rsid w:val="00F840C9"/>
    <w:rsid w:val="00F97F60"/>
    <w:rsid w:val="00FA4D8A"/>
    <w:rsid w:val="00FA5E59"/>
    <w:rsid w:val="00FB2125"/>
    <w:rsid w:val="00FB2DBD"/>
    <w:rsid w:val="00FE63CD"/>
    <w:rsid w:val="00FF0CFC"/>
    <w:rsid w:val="00FF0E7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474E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a4"/>
    <w:uiPriority w:val="99"/>
    <w:semiHidden/>
    <w:unhideWhenUsed/>
    <w:rsid w:val="003474E4"/>
    <w:pPr>
      <w:spacing w:after="0" w:line="240" w:lineRule="auto"/>
    </w:pPr>
    <w:rPr>
      <w:sz w:val="20"/>
      <w:szCs w:val="20"/>
    </w:rPr>
  </w:style>
  <w:style w:type="character" w:customStyle="1" w:styleId="a4">
    <w:name w:val="Текст сноски Знак"/>
    <w:basedOn w:val="a0"/>
    <w:link w:val="a3"/>
    <w:uiPriority w:val="99"/>
    <w:semiHidden/>
    <w:rsid w:val="003474E4"/>
    <w:rPr>
      <w:sz w:val="20"/>
      <w:szCs w:val="20"/>
    </w:rPr>
  </w:style>
  <w:style w:type="paragraph" w:styleId="a5">
    <w:name w:val="List Paragraph"/>
    <w:basedOn w:val="a"/>
    <w:uiPriority w:val="34"/>
    <w:qFormat/>
    <w:rsid w:val="003474E4"/>
    <w:pPr>
      <w:ind w:left="720"/>
      <w:contextualSpacing/>
    </w:pPr>
  </w:style>
  <w:style w:type="character" w:styleId="a6">
    <w:name w:val="footnote reference"/>
    <w:basedOn w:val="a0"/>
    <w:semiHidden/>
    <w:unhideWhenUsed/>
    <w:rsid w:val="003474E4"/>
    <w:rPr>
      <w:rFonts w:ascii="Times New Roman" w:hAnsi="Times New Roman" w:cs="Times New Roman" w:hint="default"/>
      <w:vertAlign w:val="superscript"/>
    </w:rPr>
  </w:style>
  <w:style w:type="paragraph" w:styleId="a7">
    <w:name w:val="Balloon Text"/>
    <w:basedOn w:val="a"/>
    <w:link w:val="a8"/>
    <w:uiPriority w:val="99"/>
    <w:semiHidden/>
    <w:unhideWhenUsed/>
    <w:rsid w:val="003474E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3474E4"/>
    <w:rPr>
      <w:rFonts w:ascii="Tahoma" w:hAnsi="Tahoma" w:cs="Tahoma"/>
      <w:sz w:val="16"/>
      <w:szCs w:val="16"/>
    </w:rPr>
  </w:style>
  <w:style w:type="table" w:styleId="a9">
    <w:name w:val="Table Grid"/>
    <w:basedOn w:val="a1"/>
    <w:uiPriority w:val="59"/>
    <w:rsid w:val="003474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
    <w:link w:val="ab"/>
    <w:uiPriority w:val="99"/>
    <w:unhideWhenUsed/>
    <w:rsid w:val="003474E4"/>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3474E4"/>
  </w:style>
  <w:style w:type="paragraph" w:styleId="ac">
    <w:name w:val="footer"/>
    <w:basedOn w:val="a"/>
    <w:link w:val="ad"/>
    <w:uiPriority w:val="99"/>
    <w:unhideWhenUsed/>
    <w:rsid w:val="003474E4"/>
    <w:pPr>
      <w:tabs>
        <w:tab w:val="center" w:pos="4677"/>
        <w:tab w:val="right" w:pos="9355"/>
      </w:tabs>
      <w:spacing w:after="0" w:line="240" w:lineRule="auto"/>
    </w:pPr>
  </w:style>
  <w:style w:type="character" w:customStyle="1" w:styleId="ad">
    <w:name w:val="Нижний колонтитул Знак"/>
    <w:basedOn w:val="a0"/>
    <w:link w:val="ac"/>
    <w:uiPriority w:val="99"/>
    <w:rsid w:val="003474E4"/>
  </w:style>
  <w:style w:type="paragraph" w:styleId="ae">
    <w:name w:val="Normal (Web)"/>
    <w:basedOn w:val="a"/>
    <w:semiHidden/>
    <w:unhideWhenUsed/>
    <w:rsid w:val="00F7417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
    <w:name w:val="No Spacing"/>
    <w:uiPriority w:val="1"/>
    <w:qFormat/>
    <w:rsid w:val="00DF7C46"/>
    <w:pPr>
      <w:spacing w:after="0" w:line="240" w:lineRule="auto"/>
    </w:pPr>
    <w:rPr>
      <w:rFonts w:ascii="Times New Roman" w:eastAsia="Times New Roman" w:hAnsi="Times New Roman" w:cs="Times New Roman"/>
      <w:sz w:val="24"/>
      <w:szCs w:val="24"/>
      <w:lang w:eastAsia="ru-RU"/>
    </w:rPr>
  </w:style>
  <w:style w:type="character" w:styleId="af0">
    <w:name w:val="Hyperlink"/>
    <w:basedOn w:val="a0"/>
    <w:uiPriority w:val="99"/>
    <w:semiHidden/>
    <w:unhideWhenUsed/>
    <w:rsid w:val="00B854F1"/>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474E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a4"/>
    <w:uiPriority w:val="99"/>
    <w:semiHidden/>
    <w:unhideWhenUsed/>
    <w:rsid w:val="003474E4"/>
    <w:pPr>
      <w:spacing w:after="0" w:line="240" w:lineRule="auto"/>
    </w:pPr>
    <w:rPr>
      <w:sz w:val="20"/>
      <w:szCs w:val="20"/>
    </w:rPr>
  </w:style>
  <w:style w:type="character" w:customStyle="1" w:styleId="a4">
    <w:name w:val="Текст сноски Знак"/>
    <w:basedOn w:val="a0"/>
    <w:link w:val="a3"/>
    <w:uiPriority w:val="99"/>
    <w:semiHidden/>
    <w:rsid w:val="003474E4"/>
    <w:rPr>
      <w:sz w:val="20"/>
      <w:szCs w:val="20"/>
    </w:rPr>
  </w:style>
  <w:style w:type="paragraph" w:styleId="a5">
    <w:name w:val="List Paragraph"/>
    <w:basedOn w:val="a"/>
    <w:uiPriority w:val="34"/>
    <w:qFormat/>
    <w:rsid w:val="003474E4"/>
    <w:pPr>
      <w:ind w:left="720"/>
      <w:contextualSpacing/>
    </w:pPr>
  </w:style>
  <w:style w:type="character" w:styleId="a6">
    <w:name w:val="footnote reference"/>
    <w:basedOn w:val="a0"/>
    <w:semiHidden/>
    <w:unhideWhenUsed/>
    <w:rsid w:val="003474E4"/>
    <w:rPr>
      <w:rFonts w:ascii="Times New Roman" w:hAnsi="Times New Roman" w:cs="Times New Roman" w:hint="default"/>
      <w:vertAlign w:val="superscript"/>
    </w:rPr>
  </w:style>
  <w:style w:type="paragraph" w:styleId="a7">
    <w:name w:val="Balloon Text"/>
    <w:basedOn w:val="a"/>
    <w:link w:val="a8"/>
    <w:uiPriority w:val="99"/>
    <w:semiHidden/>
    <w:unhideWhenUsed/>
    <w:rsid w:val="003474E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3474E4"/>
    <w:rPr>
      <w:rFonts w:ascii="Tahoma" w:hAnsi="Tahoma" w:cs="Tahoma"/>
      <w:sz w:val="16"/>
      <w:szCs w:val="16"/>
    </w:rPr>
  </w:style>
  <w:style w:type="table" w:styleId="a9">
    <w:name w:val="Table Grid"/>
    <w:basedOn w:val="a1"/>
    <w:uiPriority w:val="59"/>
    <w:rsid w:val="003474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
    <w:link w:val="ab"/>
    <w:uiPriority w:val="99"/>
    <w:unhideWhenUsed/>
    <w:rsid w:val="003474E4"/>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3474E4"/>
  </w:style>
  <w:style w:type="paragraph" w:styleId="ac">
    <w:name w:val="footer"/>
    <w:basedOn w:val="a"/>
    <w:link w:val="ad"/>
    <w:uiPriority w:val="99"/>
    <w:unhideWhenUsed/>
    <w:rsid w:val="003474E4"/>
    <w:pPr>
      <w:tabs>
        <w:tab w:val="center" w:pos="4677"/>
        <w:tab w:val="right" w:pos="9355"/>
      </w:tabs>
      <w:spacing w:after="0" w:line="240" w:lineRule="auto"/>
    </w:pPr>
  </w:style>
  <w:style w:type="character" w:customStyle="1" w:styleId="ad">
    <w:name w:val="Нижний колонтитул Знак"/>
    <w:basedOn w:val="a0"/>
    <w:link w:val="ac"/>
    <w:uiPriority w:val="99"/>
    <w:rsid w:val="003474E4"/>
  </w:style>
  <w:style w:type="paragraph" w:styleId="ae">
    <w:name w:val="Normal (Web)"/>
    <w:basedOn w:val="a"/>
    <w:semiHidden/>
    <w:unhideWhenUsed/>
    <w:rsid w:val="00F7417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
    <w:name w:val="No Spacing"/>
    <w:uiPriority w:val="1"/>
    <w:qFormat/>
    <w:rsid w:val="00DF7C46"/>
    <w:pPr>
      <w:spacing w:after="0" w:line="240" w:lineRule="auto"/>
    </w:pPr>
    <w:rPr>
      <w:rFonts w:ascii="Times New Roman" w:eastAsia="Times New Roman" w:hAnsi="Times New Roman" w:cs="Times New Roman"/>
      <w:sz w:val="24"/>
      <w:szCs w:val="24"/>
      <w:lang w:eastAsia="ru-RU"/>
    </w:rPr>
  </w:style>
  <w:style w:type="character" w:styleId="af0">
    <w:name w:val="Hyperlink"/>
    <w:basedOn w:val="a0"/>
    <w:uiPriority w:val="99"/>
    <w:semiHidden/>
    <w:unhideWhenUsed/>
    <w:rsid w:val="00B854F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697997">
      <w:bodyDiv w:val="1"/>
      <w:marLeft w:val="0"/>
      <w:marRight w:val="0"/>
      <w:marTop w:val="0"/>
      <w:marBottom w:val="0"/>
      <w:divBdr>
        <w:top w:val="none" w:sz="0" w:space="0" w:color="auto"/>
        <w:left w:val="none" w:sz="0" w:space="0" w:color="auto"/>
        <w:bottom w:val="none" w:sz="0" w:space="0" w:color="auto"/>
        <w:right w:val="none" w:sz="0" w:space="0" w:color="auto"/>
      </w:divBdr>
    </w:div>
    <w:div w:id="41099189">
      <w:bodyDiv w:val="1"/>
      <w:marLeft w:val="0"/>
      <w:marRight w:val="0"/>
      <w:marTop w:val="0"/>
      <w:marBottom w:val="0"/>
      <w:divBdr>
        <w:top w:val="none" w:sz="0" w:space="0" w:color="auto"/>
        <w:left w:val="none" w:sz="0" w:space="0" w:color="auto"/>
        <w:bottom w:val="none" w:sz="0" w:space="0" w:color="auto"/>
        <w:right w:val="none" w:sz="0" w:space="0" w:color="auto"/>
      </w:divBdr>
    </w:div>
    <w:div w:id="167142636">
      <w:bodyDiv w:val="1"/>
      <w:marLeft w:val="0"/>
      <w:marRight w:val="0"/>
      <w:marTop w:val="0"/>
      <w:marBottom w:val="0"/>
      <w:divBdr>
        <w:top w:val="none" w:sz="0" w:space="0" w:color="auto"/>
        <w:left w:val="none" w:sz="0" w:space="0" w:color="auto"/>
        <w:bottom w:val="none" w:sz="0" w:space="0" w:color="auto"/>
        <w:right w:val="none" w:sz="0" w:space="0" w:color="auto"/>
      </w:divBdr>
    </w:div>
    <w:div w:id="169414430">
      <w:bodyDiv w:val="1"/>
      <w:marLeft w:val="0"/>
      <w:marRight w:val="0"/>
      <w:marTop w:val="0"/>
      <w:marBottom w:val="0"/>
      <w:divBdr>
        <w:top w:val="none" w:sz="0" w:space="0" w:color="auto"/>
        <w:left w:val="none" w:sz="0" w:space="0" w:color="auto"/>
        <w:bottom w:val="none" w:sz="0" w:space="0" w:color="auto"/>
        <w:right w:val="none" w:sz="0" w:space="0" w:color="auto"/>
      </w:divBdr>
    </w:div>
    <w:div w:id="171922001">
      <w:bodyDiv w:val="1"/>
      <w:marLeft w:val="0"/>
      <w:marRight w:val="0"/>
      <w:marTop w:val="0"/>
      <w:marBottom w:val="0"/>
      <w:divBdr>
        <w:top w:val="none" w:sz="0" w:space="0" w:color="auto"/>
        <w:left w:val="none" w:sz="0" w:space="0" w:color="auto"/>
        <w:bottom w:val="none" w:sz="0" w:space="0" w:color="auto"/>
        <w:right w:val="none" w:sz="0" w:space="0" w:color="auto"/>
      </w:divBdr>
    </w:div>
    <w:div w:id="231736539">
      <w:bodyDiv w:val="1"/>
      <w:marLeft w:val="0"/>
      <w:marRight w:val="0"/>
      <w:marTop w:val="0"/>
      <w:marBottom w:val="0"/>
      <w:divBdr>
        <w:top w:val="none" w:sz="0" w:space="0" w:color="auto"/>
        <w:left w:val="none" w:sz="0" w:space="0" w:color="auto"/>
        <w:bottom w:val="none" w:sz="0" w:space="0" w:color="auto"/>
        <w:right w:val="none" w:sz="0" w:space="0" w:color="auto"/>
      </w:divBdr>
    </w:div>
    <w:div w:id="232205702">
      <w:bodyDiv w:val="1"/>
      <w:marLeft w:val="0"/>
      <w:marRight w:val="0"/>
      <w:marTop w:val="0"/>
      <w:marBottom w:val="0"/>
      <w:divBdr>
        <w:top w:val="none" w:sz="0" w:space="0" w:color="auto"/>
        <w:left w:val="none" w:sz="0" w:space="0" w:color="auto"/>
        <w:bottom w:val="none" w:sz="0" w:space="0" w:color="auto"/>
        <w:right w:val="none" w:sz="0" w:space="0" w:color="auto"/>
      </w:divBdr>
    </w:div>
    <w:div w:id="289212775">
      <w:bodyDiv w:val="1"/>
      <w:marLeft w:val="0"/>
      <w:marRight w:val="0"/>
      <w:marTop w:val="0"/>
      <w:marBottom w:val="0"/>
      <w:divBdr>
        <w:top w:val="none" w:sz="0" w:space="0" w:color="auto"/>
        <w:left w:val="none" w:sz="0" w:space="0" w:color="auto"/>
        <w:bottom w:val="none" w:sz="0" w:space="0" w:color="auto"/>
        <w:right w:val="none" w:sz="0" w:space="0" w:color="auto"/>
      </w:divBdr>
    </w:div>
    <w:div w:id="328993336">
      <w:bodyDiv w:val="1"/>
      <w:marLeft w:val="0"/>
      <w:marRight w:val="0"/>
      <w:marTop w:val="0"/>
      <w:marBottom w:val="0"/>
      <w:divBdr>
        <w:top w:val="none" w:sz="0" w:space="0" w:color="auto"/>
        <w:left w:val="none" w:sz="0" w:space="0" w:color="auto"/>
        <w:bottom w:val="none" w:sz="0" w:space="0" w:color="auto"/>
        <w:right w:val="none" w:sz="0" w:space="0" w:color="auto"/>
      </w:divBdr>
    </w:div>
    <w:div w:id="348876119">
      <w:bodyDiv w:val="1"/>
      <w:marLeft w:val="0"/>
      <w:marRight w:val="0"/>
      <w:marTop w:val="0"/>
      <w:marBottom w:val="0"/>
      <w:divBdr>
        <w:top w:val="none" w:sz="0" w:space="0" w:color="auto"/>
        <w:left w:val="none" w:sz="0" w:space="0" w:color="auto"/>
        <w:bottom w:val="none" w:sz="0" w:space="0" w:color="auto"/>
        <w:right w:val="none" w:sz="0" w:space="0" w:color="auto"/>
      </w:divBdr>
    </w:div>
    <w:div w:id="430325330">
      <w:bodyDiv w:val="1"/>
      <w:marLeft w:val="0"/>
      <w:marRight w:val="0"/>
      <w:marTop w:val="0"/>
      <w:marBottom w:val="0"/>
      <w:divBdr>
        <w:top w:val="none" w:sz="0" w:space="0" w:color="auto"/>
        <w:left w:val="none" w:sz="0" w:space="0" w:color="auto"/>
        <w:bottom w:val="none" w:sz="0" w:space="0" w:color="auto"/>
        <w:right w:val="none" w:sz="0" w:space="0" w:color="auto"/>
      </w:divBdr>
    </w:div>
    <w:div w:id="510417305">
      <w:bodyDiv w:val="1"/>
      <w:marLeft w:val="0"/>
      <w:marRight w:val="0"/>
      <w:marTop w:val="0"/>
      <w:marBottom w:val="0"/>
      <w:divBdr>
        <w:top w:val="none" w:sz="0" w:space="0" w:color="auto"/>
        <w:left w:val="none" w:sz="0" w:space="0" w:color="auto"/>
        <w:bottom w:val="none" w:sz="0" w:space="0" w:color="auto"/>
        <w:right w:val="none" w:sz="0" w:space="0" w:color="auto"/>
      </w:divBdr>
    </w:div>
    <w:div w:id="524102101">
      <w:bodyDiv w:val="1"/>
      <w:marLeft w:val="0"/>
      <w:marRight w:val="0"/>
      <w:marTop w:val="0"/>
      <w:marBottom w:val="0"/>
      <w:divBdr>
        <w:top w:val="none" w:sz="0" w:space="0" w:color="auto"/>
        <w:left w:val="none" w:sz="0" w:space="0" w:color="auto"/>
        <w:bottom w:val="none" w:sz="0" w:space="0" w:color="auto"/>
        <w:right w:val="none" w:sz="0" w:space="0" w:color="auto"/>
      </w:divBdr>
    </w:div>
    <w:div w:id="533614094">
      <w:bodyDiv w:val="1"/>
      <w:marLeft w:val="0"/>
      <w:marRight w:val="0"/>
      <w:marTop w:val="0"/>
      <w:marBottom w:val="0"/>
      <w:divBdr>
        <w:top w:val="none" w:sz="0" w:space="0" w:color="auto"/>
        <w:left w:val="none" w:sz="0" w:space="0" w:color="auto"/>
        <w:bottom w:val="none" w:sz="0" w:space="0" w:color="auto"/>
        <w:right w:val="none" w:sz="0" w:space="0" w:color="auto"/>
      </w:divBdr>
    </w:div>
    <w:div w:id="553155813">
      <w:bodyDiv w:val="1"/>
      <w:marLeft w:val="0"/>
      <w:marRight w:val="0"/>
      <w:marTop w:val="0"/>
      <w:marBottom w:val="0"/>
      <w:divBdr>
        <w:top w:val="none" w:sz="0" w:space="0" w:color="auto"/>
        <w:left w:val="none" w:sz="0" w:space="0" w:color="auto"/>
        <w:bottom w:val="none" w:sz="0" w:space="0" w:color="auto"/>
        <w:right w:val="none" w:sz="0" w:space="0" w:color="auto"/>
      </w:divBdr>
    </w:div>
    <w:div w:id="582030827">
      <w:bodyDiv w:val="1"/>
      <w:marLeft w:val="0"/>
      <w:marRight w:val="0"/>
      <w:marTop w:val="0"/>
      <w:marBottom w:val="0"/>
      <w:divBdr>
        <w:top w:val="none" w:sz="0" w:space="0" w:color="auto"/>
        <w:left w:val="none" w:sz="0" w:space="0" w:color="auto"/>
        <w:bottom w:val="none" w:sz="0" w:space="0" w:color="auto"/>
        <w:right w:val="none" w:sz="0" w:space="0" w:color="auto"/>
      </w:divBdr>
    </w:div>
    <w:div w:id="588851430">
      <w:bodyDiv w:val="1"/>
      <w:marLeft w:val="0"/>
      <w:marRight w:val="0"/>
      <w:marTop w:val="0"/>
      <w:marBottom w:val="0"/>
      <w:divBdr>
        <w:top w:val="none" w:sz="0" w:space="0" w:color="auto"/>
        <w:left w:val="none" w:sz="0" w:space="0" w:color="auto"/>
        <w:bottom w:val="none" w:sz="0" w:space="0" w:color="auto"/>
        <w:right w:val="none" w:sz="0" w:space="0" w:color="auto"/>
      </w:divBdr>
    </w:div>
    <w:div w:id="625740631">
      <w:bodyDiv w:val="1"/>
      <w:marLeft w:val="0"/>
      <w:marRight w:val="0"/>
      <w:marTop w:val="0"/>
      <w:marBottom w:val="0"/>
      <w:divBdr>
        <w:top w:val="none" w:sz="0" w:space="0" w:color="auto"/>
        <w:left w:val="none" w:sz="0" w:space="0" w:color="auto"/>
        <w:bottom w:val="none" w:sz="0" w:space="0" w:color="auto"/>
        <w:right w:val="none" w:sz="0" w:space="0" w:color="auto"/>
      </w:divBdr>
    </w:div>
    <w:div w:id="644311884">
      <w:bodyDiv w:val="1"/>
      <w:marLeft w:val="0"/>
      <w:marRight w:val="0"/>
      <w:marTop w:val="0"/>
      <w:marBottom w:val="0"/>
      <w:divBdr>
        <w:top w:val="none" w:sz="0" w:space="0" w:color="auto"/>
        <w:left w:val="none" w:sz="0" w:space="0" w:color="auto"/>
        <w:bottom w:val="none" w:sz="0" w:space="0" w:color="auto"/>
        <w:right w:val="none" w:sz="0" w:space="0" w:color="auto"/>
      </w:divBdr>
    </w:div>
    <w:div w:id="660037326">
      <w:bodyDiv w:val="1"/>
      <w:marLeft w:val="0"/>
      <w:marRight w:val="0"/>
      <w:marTop w:val="0"/>
      <w:marBottom w:val="0"/>
      <w:divBdr>
        <w:top w:val="none" w:sz="0" w:space="0" w:color="auto"/>
        <w:left w:val="none" w:sz="0" w:space="0" w:color="auto"/>
        <w:bottom w:val="none" w:sz="0" w:space="0" w:color="auto"/>
        <w:right w:val="none" w:sz="0" w:space="0" w:color="auto"/>
      </w:divBdr>
    </w:div>
    <w:div w:id="671297480">
      <w:bodyDiv w:val="1"/>
      <w:marLeft w:val="0"/>
      <w:marRight w:val="0"/>
      <w:marTop w:val="0"/>
      <w:marBottom w:val="0"/>
      <w:divBdr>
        <w:top w:val="none" w:sz="0" w:space="0" w:color="auto"/>
        <w:left w:val="none" w:sz="0" w:space="0" w:color="auto"/>
        <w:bottom w:val="none" w:sz="0" w:space="0" w:color="auto"/>
        <w:right w:val="none" w:sz="0" w:space="0" w:color="auto"/>
      </w:divBdr>
    </w:div>
    <w:div w:id="704871957">
      <w:bodyDiv w:val="1"/>
      <w:marLeft w:val="0"/>
      <w:marRight w:val="0"/>
      <w:marTop w:val="0"/>
      <w:marBottom w:val="0"/>
      <w:divBdr>
        <w:top w:val="none" w:sz="0" w:space="0" w:color="auto"/>
        <w:left w:val="none" w:sz="0" w:space="0" w:color="auto"/>
        <w:bottom w:val="none" w:sz="0" w:space="0" w:color="auto"/>
        <w:right w:val="none" w:sz="0" w:space="0" w:color="auto"/>
      </w:divBdr>
    </w:div>
    <w:div w:id="710152609">
      <w:bodyDiv w:val="1"/>
      <w:marLeft w:val="0"/>
      <w:marRight w:val="0"/>
      <w:marTop w:val="0"/>
      <w:marBottom w:val="0"/>
      <w:divBdr>
        <w:top w:val="none" w:sz="0" w:space="0" w:color="auto"/>
        <w:left w:val="none" w:sz="0" w:space="0" w:color="auto"/>
        <w:bottom w:val="none" w:sz="0" w:space="0" w:color="auto"/>
        <w:right w:val="none" w:sz="0" w:space="0" w:color="auto"/>
      </w:divBdr>
    </w:div>
    <w:div w:id="712968849">
      <w:bodyDiv w:val="1"/>
      <w:marLeft w:val="0"/>
      <w:marRight w:val="0"/>
      <w:marTop w:val="0"/>
      <w:marBottom w:val="0"/>
      <w:divBdr>
        <w:top w:val="none" w:sz="0" w:space="0" w:color="auto"/>
        <w:left w:val="none" w:sz="0" w:space="0" w:color="auto"/>
        <w:bottom w:val="none" w:sz="0" w:space="0" w:color="auto"/>
        <w:right w:val="none" w:sz="0" w:space="0" w:color="auto"/>
      </w:divBdr>
    </w:div>
    <w:div w:id="798766503">
      <w:bodyDiv w:val="1"/>
      <w:marLeft w:val="0"/>
      <w:marRight w:val="0"/>
      <w:marTop w:val="0"/>
      <w:marBottom w:val="0"/>
      <w:divBdr>
        <w:top w:val="none" w:sz="0" w:space="0" w:color="auto"/>
        <w:left w:val="none" w:sz="0" w:space="0" w:color="auto"/>
        <w:bottom w:val="none" w:sz="0" w:space="0" w:color="auto"/>
        <w:right w:val="none" w:sz="0" w:space="0" w:color="auto"/>
      </w:divBdr>
    </w:div>
    <w:div w:id="829831348">
      <w:bodyDiv w:val="1"/>
      <w:marLeft w:val="0"/>
      <w:marRight w:val="0"/>
      <w:marTop w:val="0"/>
      <w:marBottom w:val="0"/>
      <w:divBdr>
        <w:top w:val="none" w:sz="0" w:space="0" w:color="auto"/>
        <w:left w:val="none" w:sz="0" w:space="0" w:color="auto"/>
        <w:bottom w:val="none" w:sz="0" w:space="0" w:color="auto"/>
        <w:right w:val="none" w:sz="0" w:space="0" w:color="auto"/>
      </w:divBdr>
    </w:div>
    <w:div w:id="863783274">
      <w:bodyDiv w:val="1"/>
      <w:marLeft w:val="0"/>
      <w:marRight w:val="0"/>
      <w:marTop w:val="0"/>
      <w:marBottom w:val="0"/>
      <w:divBdr>
        <w:top w:val="none" w:sz="0" w:space="0" w:color="auto"/>
        <w:left w:val="none" w:sz="0" w:space="0" w:color="auto"/>
        <w:bottom w:val="none" w:sz="0" w:space="0" w:color="auto"/>
        <w:right w:val="none" w:sz="0" w:space="0" w:color="auto"/>
      </w:divBdr>
    </w:div>
    <w:div w:id="873691431">
      <w:bodyDiv w:val="1"/>
      <w:marLeft w:val="0"/>
      <w:marRight w:val="0"/>
      <w:marTop w:val="0"/>
      <w:marBottom w:val="0"/>
      <w:divBdr>
        <w:top w:val="none" w:sz="0" w:space="0" w:color="auto"/>
        <w:left w:val="none" w:sz="0" w:space="0" w:color="auto"/>
        <w:bottom w:val="none" w:sz="0" w:space="0" w:color="auto"/>
        <w:right w:val="none" w:sz="0" w:space="0" w:color="auto"/>
      </w:divBdr>
    </w:div>
    <w:div w:id="874317355">
      <w:bodyDiv w:val="1"/>
      <w:marLeft w:val="0"/>
      <w:marRight w:val="0"/>
      <w:marTop w:val="0"/>
      <w:marBottom w:val="0"/>
      <w:divBdr>
        <w:top w:val="none" w:sz="0" w:space="0" w:color="auto"/>
        <w:left w:val="none" w:sz="0" w:space="0" w:color="auto"/>
        <w:bottom w:val="none" w:sz="0" w:space="0" w:color="auto"/>
        <w:right w:val="none" w:sz="0" w:space="0" w:color="auto"/>
      </w:divBdr>
    </w:div>
    <w:div w:id="919405540">
      <w:bodyDiv w:val="1"/>
      <w:marLeft w:val="0"/>
      <w:marRight w:val="0"/>
      <w:marTop w:val="0"/>
      <w:marBottom w:val="0"/>
      <w:divBdr>
        <w:top w:val="none" w:sz="0" w:space="0" w:color="auto"/>
        <w:left w:val="none" w:sz="0" w:space="0" w:color="auto"/>
        <w:bottom w:val="none" w:sz="0" w:space="0" w:color="auto"/>
        <w:right w:val="none" w:sz="0" w:space="0" w:color="auto"/>
      </w:divBdr>
    </w:div>
    <w:div w:id="966005345">
      <w:bodyDiv w:val="1"/>
      <w:marLeft w:val="0"/>
      <w:marRight w:val="0"/>
      <w:marTop w:val="0"/>
      <w:marBottom w:val="0"/>
      <w:divBdr>
        <w:top w:val="none" w:sz="0" w:space="0" w:color="auto"/>
        <w:left w:val="none" w:sz="0" w:space="0" w:color="auto"/>
        <w:bottom w:val="none" w:sz="0" w:space="0" w:color="auto"/>
        <w:right w:val="none" w:sz="0" w:space="0" w:color="auto"/>
      </w:divBdr>
    </w:div>
    <w:div w:id="992413017">
      <w:bodyDiv w:val="1"/>
      <w:marLeft w:val="0"/>
      <w:marRight w:val="0"/>
      <w:marTop w:val="0"/>
      <w:marBottom w:val="0"/>
      <w:divBdr>
        <w:top w:val="none" w:sz="0" w:space="0" w:color="auto"/>
        <w:left w:val="none" w:sz="0" w:space="0" w:color="auto"/>
        <w:bottom w:val="none" w:sz="0" w:space="0" w:color="auto"/>
        <w:right w:val="none" w:sz="0" w:space="0" w:color="auto"/>
      </w:divBdr>
    </w:div>
    <w:div w:id="998115554">
      <w:bodyDiv w:val="1"/>
      <w:marLeft w:val="0"/>
      <w:marRight w:val="0"/>
      <w:marTop w:val="0"/>
      <w:marBottom w:val="0"/>
      <w:divBdr>
        <w:top w:val="none" w:sz="0" w:space="0" w:color="auto"/>
        <w:left w:val="none" w:sz="0" w:space="0" w:color="auto"/>
        <w:bottom w:val="none" w:sz="0" w:space="0" w:color="auto"/>
        <w:right w:val="none" w:sz="0" w:space="0" w:color="auto"/>
      </w:divBdr>
    </w:div>
    <w:div w:id="1019697635">
      <w:bodyDiv w:val="1"/>
      <w:marLeft w:val="0"/>
      <w:marRight w:val="0"/>
      <w:marTop w:val="0"/>
      <w:marBottom w:val="0"/>
      <w:divBdr>
        <w:top w:val="none" w:sz="0" w:space="0" w:color="auto"/>
        <w:left w:val="none" w:sz="0" w:space="0" w:color="auto"/>
        <w:bottom w:val="none" w:sz="0" w:space="0" w:color="auto"/>
        <w:right w:val="none" w:sz="0" w:space="0" w:color="auto"/>
      </w:divBdr>
    </w:div>
    <w:div w:id="1073315036">
      <w:bodyDiv w:val="1"/>
      <w:marLeft w:val="0"/>
      <w:marRight w:val="0"/>
      <w:marTop w:val="0"/>
      <w:marBottom w:val="0"/>
      <w:divBdr>
        <w:top w:val="none" w:sz="0" w:space="0" w:color="auto"/>
        <w:left w:val="none" w:sz="0" w:space="0" w:color="auto"/>
        <w:bottom w:val="none" w:sz="0" w:space="0" w:color="auto"/>
        <w:right w:val="none" w:sz="0" w:space="0" w:color="auto"/>
      </w:divBdr>
    </w:div>
    <w:div w:id="1108813981">
      <w:bodyDiv w:val="1"/>
      <w:marLeft w:val="0"/>
      <w:marRight w:val="0"/>
      <w:marTop w:val="0"/>
      <w:marBottom w:val="0"/>
      <w:divBdr>
        <w:top w:val="none" w:sz="0" w:space="0" w:color="auto"/>
        <w:left w:val="none" w:sz="0" w:space="0" w:color="auto"/>
        <w:bottom w:val="none" w:sz="0" w:space="0" w:color="auto"/>
        <w:right w:val="none" w:sz="0" w:space="0" w:color="auto"/>
      </w:divBdr>
    </w:div>
    <w:div w:id="1114979376">
      <w:bodyDiv w:val="1"/>
      <w:marLeft w:val="0"/>
      <w:marRight w:val="0"/>
      <w:marTop w:val="0"/>
      <w:marBottom w:val="0"/>
      <w:divBdr>
        <w:top w:val="none" w:sz="0" w:space="0" w:color="auto"/>
        <w:left w:val="none" w:sz="0" w:space="0" w:color="auto"/>
        <w:bottom w:val="none" w:sz="0" w:space="0" w:color="auto"/>
        <w:right w:val="none" w:sz="0" w:space="0" w:color="auto"/>
      </w:divBdr>
    </w:div>
    <w:div w:id="1128358981">
      <w:bodyDiv w:val="1"/>
      <w:marLeft w:val="0"/>
      <w:marRight w:val="0"/>
      <w:marTop w:val="0"/>
      <w:marBottom w:val="0"/>
      <w:divBdr>
        <w:top w:val="none" w:sz="0" w:space="0" w:color="auto"/>
        <w:left w:val="none" w:sz="0" w:space="0" w:color="auto"/>
        <w:bottom w:val="none" w:sz="0" w:space="0" w:color="auto"/>
        <w:right w:val="none" w:sz="0" w:space="0" w:color="auto"/>
      </w:divBdr>
    </w:div>
    <w:div w:id="1150755681">
      <w:bodyDiv w:val="1"/>
      <w:marLeft w:val="0"/>
      <w:marRight w:val="0"/>
      <w:marTop w:val="0"/>
      <w:marBottom w:val="0"/>
      <w:divBdr>
        <w:top w:val="none" w:sz="0" w:space="0" w:color="auto"/>
        <w:left w:val="none" w:sz="0" w:space="0" w:color="auto"/>
        <w:bottom w:val="none" w:sz="0" w:space="0" w:color="auto"/>
        <w:right w:val="none" w:sz="0" w:space="0" w:color="auto"/>
      </w:divBdr>
    </w:div>
    <w:div w:id="1242832342">
      <w:bodyDiv w:val="1"/>
      <w:marLeft w:val="0"/>
      <w:marRight w:val="0"/>
      <w:marTop w:val="0"/>
      <w:marBottom w:val="0"/>
      <w:divBdr>
        <w:top w:val="none" w:sz="0" w:space="0" w:color="auto"/>
        <w:left w:val="none" w:sz="0" w:space="0" w:color="auto"/>
        <w:bottom w:val="none" w:sz="0" w:space="0" w:color="auto"/>
        <w:right w:val="none" w:sz="0" w:space="0" w:color="auto"/>
      </w:divBdr>
    </w:div>
    <w:div w:id="1359044014">
      <w:bodyDiv w:val="1"/>
      <w:marLeft w:val="0"/>
      <w:marRight w:val="0"/>
      <w:marTop w:val="0"/>
      <w:marBottom w:val="0"/>
      <w:divBdr>
        <w:top w:val="none" w:sz="0" w:space="0" w:color="auto"/>
        <w:left w:val="none" w:sz="0" w:space="0" w:color="auto"/>
        <w:bottom w:val="none" w:sz="0" w:space="0" w:color="auto"/>
        <w:right w:val="none" w:sz="0" w:space="0" w:color="auto"/>
      </w:divBdr>
    </w:div>
    <w:div w:id="1359620048">
      <w:bodyDiv w:val="1"/>
      <w:marLeft w:val="0"/>
      <w:marRight w:val="0"/>
      <w:marTop w:val="0"/>
      <w:marBottom w:val="0"/>
      <w:divBdr>
        <w:top w:val="none" w:sz="0" w:space="0" w:color="auto"/>
        <w:left w:val="none" w:sz="0" w:space="0" w:color="auto"/>
        <w:bottom w:val="none" w:sz="0" w:space="0" w:color="auto"/>
        <w:right w:val="none" w:sz="0" w:space="0" w:color="auto"/>
      </w:divBdr>
    </w:div>
    <w:div w:id="1392999743">
      <w:bodyDiv w:val="1"/>
      <w:marLeft w:val="0"/>
      <w:marRight w:val="0"/>
      <w:marTop w:val="0"/>
      <w:marBottom w:val="0"/>
      <w:divBdr>
        <w:top w:val="none" w:sz="0" w:space="0" w:color="auto"/>
        <w:left w:val="none" w:sz="0" w:space="0" w:color="auto"/>
        <w:bottom w:val="none" w:sz="0" w:space="0" w:color="auto"/>
        <w:right w:val="none" w:sz="0" w:space="0" w:color="auto"/>
      </w:divBdr>
    </w:div>
    <w:div w:id="1453939838">
      <w:bodyDiv w:val="1"/>
      <w:marLeft w:val="0"/>
      <w:marRight w:val="0"/>
      <w:marTop w:val="0"/>
      <w:marBottom w:val="0"/>
      <w:divBdr>
        <w:top w:val="none" w:sz="0" w:space="0" w:color="auto"/>
        <w:left w:val="none" w:sz="0" w:space="0" w:color="auto"/>
        <w:bottom w:val="none" w:sz="0" w:space="0" w:color="auto"/>
        <w:right w:val="none" w:sz="0" w:space="0" w:color="auto"/>
      </w:divBdr>
    </w:div>
    <w:div w:id="1515413354">
      <w:bodyDiv w:val="1"/>
      <w:marLeft w:val="0"/>
      <w:marRight w:val="0"/>
      <w:marTop w:val="0"/>
      <w:marBottom w:val="0"/>
      <w:divBdr>
        <w:top w:val="none" w:sz="0" w:space="0" w:color="auto"/>
        <w:left w:val="none" w:sz="0" w:space="0" w:color="auto"/>
        <w:bottom w:val="none" w:sz="0" w:space="0" w:color="auto"/>
        <w:right w:val="none" w:sz="0" w:space="0" w:color="auto"/>
      </w:divBdr>
    </w:div>
    <w:div w:id="1516768598">
      <w:bodyDiv w:val="1"/>
      <w:marLeft w:val="0"/>
      <w:marRight w:val="0"/>
      <w:marTop w:val="0"/>
      <w:marBottom w:val="0"/>
      <w:divBdr>
        <w:top w:val="none" w:sz="0" w:space="0" w:color="auto"/>
        <w:left w:val="none" w:sz="0" w:space="0" w:color="auto"/>
        <w:bottom w:val="none" w:sz="0" w:space="0" w:color="auto"/>
        <w:right w:val="none" w:sz="0" w:space="0" w:color="auto"/>
      </w:divBdr>
    </w:div>
    <w:div w:id="1567839725">
      <w:bodyDiv w:val="1"/>
      <w:marLeft w:val="0"/>
      <w:marRight w:val="0"/>
      <w:marTop w:val="0"/>
      <w:marBottom w:val="0"/>
      <w:divBdr>
        <w:top w:val="none" w:sz="0" w:space="0" w:color="auto"/>
        <w:left w:val="none" w:sz="0" w:space="0" w:color="auto"/>
        <w:bottom w:val="none" w:sz="0" w:space="0" w:color="auto"/>
        <w:right w:val="none" w:sz="0" w:space="0" w:color="auto"/>
      </w:divBdr>
    </w:div>
    <w:div w:id="1666593444">
      <w:bodyDiv w:val="1"/>
      <w:marLeft w:val="0"/>
      <w:marRight w:val="0"/>
      <w:marTop w:val="0"/>
      <w:marBottom w:val="0"/>
      <w:divBdr>
        <w:top w:val="none" w:sz="0" w:space="0" w:color="auto"/>
        <w:left w:val="none" w:sz="0" w:space="0" w:color="auto"/>
        <w:bottom w:val="none" w:sz="0" w:space="0" w:color="auto"/>
        <w:right w:val="none" w:sz="0" w:space="0" w:color="auto"/>
      </w:divBdr>
    </w:div>
    <w:div w:id="1667249664">
      <w:bodyDiv w:val="1"/>
      <w:marLeft w:val="0"/>
      <w:marRight w:val="0"/>
      <w:marTop w:val="0"/>
      <w:marBottom w:val="0"/>
      <w:divBdr>
        <w:top w:val="none" w:sz="0" w:space="0" w:color="auto"/>
        <w:left w:val="none" w:sz="0" w:space="0" w:color="auto"/>
        <w:bottom w:val="none" w:sz="0" w:space="0" w:color="auto"/>
        <w:right w:val="none" w:sz="0" w:space="0" w:color="auto"/>
      </w:divBdr>
    </w:div>
    <w:div w:id="1685939856">
      <w:bodyDiv w:val="1"/>
      <w:marLeft w:val="0"/>
      <w:marRight w:val="0"/>
      <w:marTop w:val="0"/>
      <w:marBottom w:val="0"/>
      <w:divBdr>
        <w:top w:val="none" w:sz="0" w:space="0" w:color="auto"/>
        <w:left w:val="none" w:sz="0" w:space="0" w:color="auto"/>
        <w:bottom w:val="none" w:sz="0" w:space="0" w:color="auto"/>
        <w:right w:val="none" w:sz="0" w:space="0" w:color="auto"/>
      </w:divBdr>
    </w:div>
    <w:div w:id="1730030138">
      <w:bodyDiv w:val="1"/>
      <w:marLeft w:val="0"/>
      <w:marRight w:val="0"/>
      <w:marTop w:val="0"/>
      <w:marBottom w:val="0"/>
      <w:divBdr>
        <w:top w:val="none" w:sz="0" w:space="0" w:color="auto"/>
        <w:left w:val="none" w:sz="0" w:space="0" w:color="auto"/>
        <w:bottom w:val="none" w:sz="0" w:space="0" w:color="auto"/>
        <w:right w:val="none" w:sz="0" w:space="0" w:color="auto"/>
      </w:divBdr>
    </w:div>
    <w:div w:id="1754860928">
      <w:bodyDiv w:val="1"/>
      <w:marLeft w:val="0"/>
      <w:marRight w:val="0"/>
      <w:marTop w:val="0"/>
      <w:marBottom w:val="0"/>
      <w:divBdr>
        <w:top w:val="none" w:sz="0" w:space="0" w:color="auto"/>
        <w:left w:val="none" w:sz="0" w:space="0" w:color="auto"/>
        <w:bottom w:val="none" w:sz="0" w:space="0" w:color="auto"/>
        <w:right w:val="none" w:sz="0" w:space="0" w:color="auto"/>
      </w:divBdr>
    </w:div>
    <w:div w:id="1862695438">
      <w:bodyDiv w:val="1"/>
      <w:marLeft w:val="0"/>
      <w:marRight w:val="0"/>
      <w:marTop w:val="0"/>
      <w:marBottom w:val="0"/>
      <w:divBdr>
        <w:top w:val="none" w:sz="0" w:space="0" w:color="auto"/>
        <w:left w:val="none" w:sz="0" w:space="0" w:color="auto"/>
        <w:bottom w:val="none" w:sz="0" w:space="0" w:color="auto"/>
        <w:right w:val="none" w:sz="0" w:space="0" w:color="auto"/>
      </w:divBdr>
    </w:div>
    <w:div w:id="1883399099">
      <w:bodyDiv w:val="1"/>
      <w:marLeft w:val="0"/>
      <w:marRight w:val="0"/>
      <w:marTop w:val="0"/>
      <w:marBottom w:val="0"/>
      <w:divBdr>
        <w:top w:val="none" w:sz="0" w:space="0" w:color="auto"/>
        <w:left w:val="none" w:sz="0" w:space="0" w:color="auto"/>
        <w:bottom w:val="none" w:sz="0" w:space="0" w:color="auto"/>
        <w:right w:val="none" w:sz="0" w:space="0" w:color="auto"/>
      </w:divBdr>
    </w:div>
    <w:div w:id="1952517178">
      <w:bodyDiv w:val="1"/>
      <w:marLeft w:val="0"/>
      <w:marRight w:val="0"/>
      <w:marTop w:val="0"/>
      <w:marBottom w:val="0"/>
      <w:divBdr>
        <w:top w:val="none" w:sz="0" w:space="0" w:color="auto"/>
        <w:left w:val="none" w:sz="0" w:space="0" w:color="auto"/>
        <w:bottom w:val="none" w:sz="0" w:space="0" w:color="auto"/>
        <w:right w:val="none" w:sz="0" w:space="0" w:color="auto"/>
      </w:divBdr>
    </w:div>
    <w:div w:id="1961187121">
      <w:bodyDiv w:val="1"/>
      <w:marLeft w:val="0"/>
      <w:marRight w:val="0"/>
      <w:marTop w:val="0"/>
      <w:marBottom w:val="0"/>
      <w:divBdr>
        <w:top w:val="none" w:sz="0" w:space="0" w:color="auto"/>
        <w:left w:val="none" w:sz="0" w:space="0" w:color="auto"/>
        <w:bottom w:val="none" w:sz="0" w:space="0" w:color="auto"/>
        <w:right w:val="none" w:sz="0" w:space="0" w:color="auto"/>
      </w:divBdr>
    </w:div>
    <w:div w:id="1988783526">
      <w:bodyDiv w:val="1"/>
      <w:marLeft w:val="0"/>
      <w:marRight w:val="0"/>
      <w:marTop w:val="0"/>
      <w:marBottom w:val="0"/>
      <w:divBdr>
        <w:top w:val="none" w:sz="0" w:space="0" w:color="auto"/>
        <w:left w:val="none" w:sz="0" w:space="0" w:color="auto"/>
        <w:bottom w:val="none" w:sz="0" w:space="0" w:color="auto"/>
        <w:right w:val="none" w:sz="0" w:space="0" w:color="auto"/>
      </w:divBdr>
    </w:div>
    <w:div w:id="2026978797">
      <w:bodyDiv w:val="1"/>
      <w:marLeft w:val="0"/>
      <w:marRight w:val="0"/>
      <w:marTop w:val="0"/>
      <w:marBottom w:val="0"/>
      <w:divBdr>
        <w:top w:val="none" w:sz="0" w:space="0" w:color="auto"/>
        <w:left w:val="none" w:sz="0" w:space="0" w:color="auto"/>
        <w:bottom w:val="none" w:sz="0" w:space="0" w:color="auto"/>
        <w:right w:val="none" w:sz="0" w:space="0" w:color="auto"/>
      </w:divBdr>
    </w:div>
    <w:div w:id="2079548045">
      <w:bodyDiv w:val="1"/>
      <w:marLeft w:val="0"/>
      <w:marRight w:val="0"/>
      <w:marTop w:val="0"/>
      <w:marBottom w:val="0"/>
      <w:divBdr>
        <w:top w:val="none" w:sz="0" w:space="0" w:color="auto"/>
        <w:left w:val="none" w:sz="0" w:space="0" w:color="auto"/>
        <w:bottom w:val="none" w:sz="0" w:space="0" w:color="auto"/>
        <w:right w:val="none" w:sz="0" w:space="0" w:color="auto"/>
      </w:divBdr>
    </w:div>
    <w:div w:id="21322367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QuickStyle" Target="diagrams/quickStyle4.xml"/><Relationship Id="rId117" Type="http://schemas.openxmlformats.org/officeDocument/2006/relationships/diagramLayout" Target="diagrams/layout20.xml"/><Relationship Id="rId21" Type="http://schemas.openxmlformats.org/officeDocument/2006/relationships/diagramQuickStyle" Target="diagrams/quickStyle3.xml"/><Relationship Id="rId42" Type="http://schemas.openxmlformats.org/officeDocument/2006/relationships/diagramColors" Target="diagrams/colors7.xml"/><Relationship Id="rId47" Type="http://schemas.openxmlformats.org/officeDocument/2006/relationships/diagramColors" Target="diagrams/colors8.xml"/><Relationship Id="rId63" Type="http://schemas.microsoft.com/office/2007/relationships/diagramDrawing" Target="diagrams/drawing11.xml"/><Relationship Id="rId68" Type="http://schemas.microsoft.com/office/2007/relationships/diagramDrawing" Target="diagrams/drawing12.xml"/><Relationship Id="rId84" Type="http://schemas.openxmlformats.org/officeDocument/2006/relationships/chart" Target="charts/chart1.xml"/><Relationship Id="rId89" Type="http://schemas.openxmlformats.org/officeDocument/2006/relationships/diagramColors" Target="diagrams/colors16.xml"/><Relationship Id="rId112" Type="http://schemas.openxmlformats.org/officeDocument/2006/relationships/diagramLayout" Target="diagrams/layout19.xml"/><Relationship Id="rId133" Type="http://schemas.openxmlformats.org/officeDocument/2006/relationships/chart" Target="charts/chart13.xml"/><Relationship Id="rId138" Type="http://schemas.openxmlformats.org/officeDocument/2006/relationships/hyperlink" Target="http://www.dissercat.com" TargetMode="External"/><Relationship Id="rId154" Type="http://schemas.openxmlformats.org/officeDocument/2006/relationships/hyperlink" Target="http://cyberleninka.ru/article/n/sistema-sbalansirovannyh-pokazateley-preimuschestva-i-nedostatki" TargetMode="External"/><Relationship Id="rId159" Type="http://schemas.openxmlformats.org/officeDocument/2006/relationships/theme" Target="theme/theme1.xml"/><Relationship Id="rId16" Type="http://schemas.openxmlformats.org/officeDocument/2006/relationships/diagramQuickStyle" Target="diagrams/quickStyle2.xml"/><Relationship Id="rId107" Type="http://schemas.microsoft.com/office/2007/relationships/diagramDrawing" Target="diagrams/drawing18.xml"/><Relationship Id="rId11" Type="http://schemas.openxmlformats.org/officeDocument/2006/relationships/diagramQuickStyle" Target="diagrams/quickStyle1.xml"/><Relationship Id="rId32" Type="http://schemas.openxmlformats.org/officeDocument/2006/relationships/diagramColors" Target="diagrams/colors5.xml"/><Relationship Id="rId37" Type="http://schemas.openxmlformats.org/officeDocument/2006/relationships/diagramColors" Target="diagrams/colors6.xml"/><Relationship Id="rId53" Type="http://schemas.microsoft.com/office/2007/relationships/diagramDrawing" Target="diagrams/drawing9.xml"/><Relationship Id="rId58" Type="http://schemas.microsoft.com/office/2007/relationships/diagramDrawing" Target="diagrams/drawing10.xml"/><Relationship Id="rId74" Type="http://schemas.openxmlformats.org/officeDocument/2006/relationships/diagramData" Target="diagrams/data14.xml"/><Relationship Id="rId79" Type="http://schemas.openxmlformats.org/officeDocument/2006/relationships/diagramData" Target="diagrams/data15.xml"/><Relationship Id="rId102" Type="http://schemas.openxmlformats.org/officeDocument/2006/relationships/image" Target="media/image1.png"/><Relationship Id="rId123" Type="http://schemas.openxmlformats.org/officeDocument/2006/relationships/diagramLayout" Target="diagrams/layout21.xml"/><Relationship Id="rId128" Type="http://schemas.openxmlformats.org/officeDocument/2006/relationships/diagramData" Target="diagrams/data22.xml"/><Relationship Id="rId144" Type="http://schemas.openxmlformats.org/officeDocument/2006/relationships/hyperlink" Target="http://jurnal.org" TargetMode="External"/><Relationship Id="rId149" Type="http://schemas.openxmlformats.org/officeDocument/2006/relationships/hyperlink" Target="http://cyberleninka.ru/article/n/upravlenie-zatratami-predpriyatiya-posredstvom-tehnologii-byudzhetirovaniya" TargetMode="External"/><Relationship Id="rId5" Type="http://schemas.openxmlformats.org/officeDocument/2006/relationships/settings" Target="settings.xml"/><Relationship Id="rId90" Type="http://schemas.microsoft.com/office/2007/relationships/diagramDrawing" Target="diagrams/drawing16.xml"/><Relationship Id="rId95" Type="http://schemas.microsoft.com/office/2007/relationships/diagramDrawing" Target="diagrams/drawing17.xml"/><Relationship Id="rId22" Type="http://schemas.openxmlformats.org/officeDocument/2006/relationships/diagramColors" Target="diagrams/colors3.xml"/><Relationship Id="rId27" Type="http://schemas.openxmlformats.org/officeDocument/2006/relationships/diagramColors" Target="diagrams/colors4.xml"/><Relationship Id="rId43" Type="http://schemas.microsoft.com/office/2007/relationships/diagramDrawing" Target="diagrams/drawing7.xml"/><Relationship Id="rId48" Type="http://schemas.microsoft.com/office/2007/relationships/diagramDrawing" Target="diagrams/drawing8.xml"/><Relationship Id="rId64" Type="http://schemas.openxmlformats.org/officeDocument/2006/relationships/diagramData" Target="diagrams/data12.xml"/><Relationship Id="rId69" Type="http://schemas.openxmlformats.org/officeDocument/2006/relationships/diagramData" Target="diagrams/data13.xml"/><Relationship Id="rId113" Type="http://schemas.openxmlformats.org/officeDocument/2006/relationships/diagramQuickStyle" Target="diagrams/quickStyle19.xml"/><Relationship Id="rId118" Type="http://schemas.openxmlformats.org/officeDocument/2006/relationships/diagramQuickStyle" Target="diagrams/quickStyle20.xml"/><Relationship Id="rId134" Type="http://schemas.openxmlformats.org/officeDocument/2006/relationships/chart" Target="charts/chart14.xml"/><Relationship Id="rId139" Type="http://schemas.openxmlformats.org/officeDocument/2006/relationships/hyperlink" Target="http://vernadsky.tstu.ru/pdf/2010/02/39.pdf" TargetMode="External"/><Relationship Id="rId80" Type="http://schemas.openxmlformats.org/officeDocument/2006/relationships/diagramLayout" Target="diagrams/layout15.xml"/><Relationship Id="rId85" Type="http://schemas.openxmlformats.org/officeDocument/2006/relationships/chart" Target="charts/chart2.xml"/><Relationship Id="rId150" Type="http://schemas.openxmlformats.org/officeDocument/2006/relationships/hyperlink" Target="http://www.cis2000.ru/cisBudgetingTwo/handbookE.shtml" TargetMode="External"/><Relationship Id="rId155" Type="http://schemas.openxmlformats.org/officeDocument/2006/relationships/hyperlink" Target="http://psyera.ru/4002/celi-funkcii-i-zadachi-upravlencheskogo-ucheta" TargetMode="External"/><Relationship Id="rId12" Type="http://schemas.openxmlformats.org/officeDocument/2006/relationships/diagramColors" Target="diagrams/colors1.xml"/><Relationship Id="rId17" Type="http://schemas.openxmlformats.org/officeDocument/2006/relationships/diagramColors" Target="diagrams/colors2.xml"/><Relationship Id="rId33" Type="http://schemas.microsoft.com/office/2007/relationships/diagramDrawing" Target="diagrams/drawing5.xml"/><Relationship Id="rId38" Type="http://schemas.microsoft.com/office/2007/relationships/diagramDrawing" Target="diagrams/drawing6.xml"/><Relationship Id="rId59" Type="http://schemas.openxmlformats.org/officeDocument/2006/relationships/diagramData" Target="diagrams/data11.xml"/><Relationship Id="rId103" Type="http://schemas.openxmlformats.org/officeDocument/2006/relationships/diagramData" Target="diagrams/data18.xml"/><Relationship Id="rId108" Type="http://schemas.openxmlformats.org/officeDocument/2006/relationships/chart" Target="charts/chart9.xml"/><Relationship Id="rId124" Type="http://schemas.openxmlformats.org/officeDocument/2006/relationships/diagramQuickStyle" Target="diagrams/quickStyle21.xml"/><Relationship Id="rId129" Type="http://schemas.openxmlformats.org/officeDocument/2006/relationships/diagramLayout" Target="diagrams/layout22.xml"/><Relationship Id="rId20" Type="http://schemas.openxmlformats.org/officeDocument/2006/relationships/diagramLayout" Target="diagrams/layout3.xml"/><Relationship Id="rId41" Type="http://schemas.openxmlformats.org/officeDocument/2006/relationships/diagramQuickStyle" Target="diagrams/quickStyle7.xml"/><Relationship Id="rId54" Type="http://schemas.openxmlformats.org/officeDocument/2006/relationships/diagramData" Target="diagrams/data10.xml"/><Relationship Id="rId62" Type="http://schemas.openxmlformats.org/officeDocument/2006/relationships/diagramColors" Target="diagrams/colors11.xml"/><Relationship Id="rId70" Type="http://schemas.openxmlformats.org/officeDocument/2006/relationships/diagramLayout" Target="diagrams/layout13.xml"/><Relationship Id="rId75" Type="http://schemas.openxmlformats.org/officeDocument/2006/relationships/diagramLayout" Target="diagrams/layout14.xml"/><Relationship Id="rId83" Type="http://schemas.microsoft.com/office/2007/relationships/diagramDrawing" Target="diagrams/drawing15.xml"/><Relationship Id="rId88" Type="http://schemas.openxmlformats.org/officeDocument/2006/relationships/diagramQuickStyle" Target="diagrams/quickStyle16.xml"/><Relationship Id="rId91" Type="http://schemas.openxmlformats.org/officeDocument/2006/relationships/diagramData" Target="diagrams/data17.xml"/><Relationship Id="rId96" Type="http://schemas.openxmlformats.org/officeDocument/2006/relationships/chart" Target="charts/chart3.xml"/><Relationship Id="rId111" Type="http://schemas.openxmlformats.org/officeDocument/2006/relationships/diagramData" Target="diagrams/data19.xml"/><Relationship Id="rId132" Type="http://schemas.microsoft.com/office/2007/relationships/diagramDrawing" Target="diagrams/drawing22.xml"/><Relationship Id="rId140" Type="http://schemas.openxmlformats.org/officeDocument/2006/relationships/hyperlink" Target="https://ru.wikipedia.org" TargetMode="External"/><Relationship Id="rId145" Type="http://schemas.openxmlformats.org/officeDocument/2006/relationships/hyperlink" Target="http://www.russianpost.ru/" TargetMode="External"/><Relationship Id="rId153" Type="http://schemas.openxmlformats.org/officeDocument/2006/relationships/hyperlink" Target="http://www.profiz.ru"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diagramLayout" Target="diagrams/layout2.xml"/><Relationship Id="rId23" Type="http://schemas.microsoft.com/office/2007/relationships/diagramDrawing" Target="diagrams/drawing3.xml"/><Relationship Id="rId28" Type="http://schemas.microsoft.com/office/2007/relationships/diagramDrawing" Target="diagrams/drawing4.xml"/><Relationship Id="rId36" Type="http://schemas.openxmlformats.org/officeDocument/2006/relationships/diagramQuickStyle" Target="diagrams/quickStyle6.xml"/><Relationship Id="rId49" Type="http://schemas.openxmlformats.org/officeDocument/2006/relationships/diagramData" Target="diagrams/data9.xml"/><Relationship Id="rId57" Type="http://schemas.openxmlformats.org/officeDocument/2006/relationships/diagramColors" Target="diagrams/colors10.xml"/><Relationship Id="rId106" Type="http://schemas.openxmlformats.org/officeDocument/2006/relationships/diagramColors" Target="diagrams/colors18.xml"/><Relationship Id="rId114" Type="http://schemas.openxmlformats.org/officeDocument/2006/relationships/diagramColors" Target="diagrams/colors19.xml"/><Relationship Id="rId119" Type="http://schemas.openxmlformats.org/officeDocument/2006/relationships/diagramColors" Target="diagrams/colors20.xml"/><Relationship Id="rId127" Type="http://schemas.openxmlformats.org/officeDocument/2006/relationships/chart" Target="charts/chart12.xml"/><Relationship Id="rId10" Type="http://schemas.openxmlformats.org/officeDocument/2006/relationships/diagramLayout" Target="diagrams/layout1.xml"/><Relationship Id="rId31" Type="http://schemas.openxmlformats.org/officeDocument/2006/relationships/diagramQuickStyle" Target="diagrams/quickStyle5.xml"/><Relationship Id="rId44" Type="http://schemas.openxmlformats.org/officeDocument/2006/relationships/diagramData" Target="diagrams/data8.xml"/><Relationship Id="rId52" Type="http://schemas.openxmlformats.org/officeDocument/2006/relationships/diagramColors" Target="diagrams/colors9.xml"/><Relationship Id="rId60" Type="http://schemas.openxmlformats.org/officeDocument/2006/relationships/diagramLayout" Target="diagrams/layout11.xml"/><Relationship Id="rId65" Type="http://schemas.openxmlformats.org/officeDocument/2006/relationships/diagramLayout" Target="diagrams/layout12.xml"/><Relationship Id="rId73" Type="http://schemas.microsoft.com/office/2007/relationships/diagramDrawing" Target="diagrams/drawing13.xml"/><Relationship Id="rId78" Type="http://schemas.microsoft.com/office/2007/relationships/diagramDrawing" Target="diagrams/drawing14.xml"/><Relationship Id="rId81" Type="http://schemas.openxmlformats.org/officeDocument/2006/relationships/diagramQuickStyle" Target="diagrams/quickStyle15.xml"/><Relationship Id="rId86" Type="http://schemas.openxmlformats.org/officeDocument/2006/relationships/diagramData" Target="diagrams/data16.xml"/><Relationship Id="rId94" Type="http://schemas.openxmlformats.org/officeDocument/2006/relationships/diagramColors" Target="diagrams/colors17.xml"/><Relationship Id="rId99" Type="http://schemas.openxmlformats.org/officeDocument/2006/relationships/chart" Target="charts/chart6.xml"/><Relationship Id="rId101" Type="http://schemas.openxmlformats.org/officeDocument/2006/relationships/chart" Target="charts/chart8.xml"/><Relationship Id="rId122" Type="http://schemas.openxmlformats.org/officeDocument/2006/relationships/diagramData" Target="diagrams/data21.xml"/><Relationship Id="rId130" Type="http://schemas.openxmlformats.org/officeDocument/2006/relationships/diagramQuickStyle" Target="diagrams/quickStyle22.xml"/><Relationship Id="rId135" Type="http://schemas.openxmlformats.org/officeDocument/2006/relationships/chart" Target="charts/chart15.xml"/><Relationship Id="rId143" Type="http://schemas.openxmlformats.org/officeDocument/2006/relationships/hyperlink" Target="http://www.dissercat.com/content/organizatsiya-i-metodika-vnutrennego-kontrolya-raskhodov" TargetMode="External"/><Relationship Id="rId148" Type="http://schemas.openxmlformats.org/officeDocument/2006/relationships/hyperlink" Target="http://www.cfin.ru/management/finance/financial_management.shtml" TargetMode="External"/><Relationship Id="rId151" Type="http://schemas.openxmlformats.org/officeDocument/2006/relationships/hyperlink" Target="http://consulting.ru/askeri_172" TargetMode="External"/><Relationship Id="rId156" Type="http://schemas.openxmlformats.org/officeDocument/2006/relationships/hyperlink" Target="http://www.finman.ru" TargetMode="External"/><Relationship Id="rId4" Type="http://schemas.microsoft.com/office/2007/relationships/stylesWithEffects" Target="stylesWithEffects.xml"/><Relationship Id="rId9" Type="http://schemas.openxmlformats.org/officeDocument/2006/relationships/diagramData" Target="diagrams/data1.xml"/><Relationship Id="rId13" Type="http://schemas.microsoft.com/office/2007/relationships/diagramDrawing" Target="diagrams/drawing1.xml"/><Relationship Id="rId18" Type="http://schemas.microsoft.com/office/2007/relationships/diagramDrawing" Target="diagrams/drawing2.xml"/><Relationship Id="rId39" Type="http://schemas.openxmlformats.org/officeDocument/2006/relationships/diagramData" Target="diagrams/data7.xml"/><Relationship Id="rId109" Type="http://schemas.openxmlformats.org/officeDocument/2006/relationships/image" Target="media/image2.png"/><Relationship Id="rId34" Type="http://schemas.openxmlformats.org/officeDocument/2006/relationships/diagramData" Target="diagrams/data6.xml"/><Relationship Id="rId50" Type="http://schemas.openxmlformats.org/officeDocument/2006/relationships/diagramLayout" Target="diagrams/layout9.xml"/><Relationship Id="rId55" Type="http://schemas.openxmlformats.org/officeDocument/2006/relationships/diagramLayout" Target="diagrams/layout10.xml"/><Relationship Id="rId76" Type="http://schemas.openxmlformats.org/officeDocument/2006/relationships/diagramQuickStyle" Target="diagrams/quickStyle14.xml"/><Relationship Id="rId97" Type="http://schemas.openxmlformats.org/officeDocument/2006/relationships/chart" Target="charts/chart4.xml"/><Relationship Id="rId104" Type="http://schemas.openxmlformats.org/officeDocument/2006/relationships/diagramLayout" Target="diagrams/layout18.xml"/><Relationship Id="rId120" Type="http://schemas.microsoft.com/office/2007/relationships/diagramDrawing" Target="diagrams/drawing20.xml"/><Relationship Id="rId125" Type="http://schemas.openxmlformats.org/officeDocument/2006/relationships/diagramColors" Target="diagrams/colors21.xml"/><Relationship Id="rId141" Type="http://schemas.openxmlformats.org/officeDocument/2006/relationships/hyperlink" Target="http://zdos.ru/nauka/view_art.php?id=185" TargetMode="External"/><Relationship Id="rId146" Type="http://schemas.openxmlformats.org/officeDocument/2006/relationships/hyperlink" Target="http://moluch.ru/" TargetMode="External"/><Relationship Id="rId7" Type="http://schemas.openxmlformats.org/officeDocument/2006/relationships/footnotes" Target="footnotes.xml"/><Relationship Id="rId71" Type="http://schemas.openxmlformats.org/officeDocument/2006/relationships/diagramQuickStyle" Target="diagrams/quickStyle13.xml"/><Relationship Id="rId92" Type="http://schemas.openxmlformats.org/officeDocument/2006/relationships/diagramLayout" Target="diagrams/layout17.xml"/><Relationship Id="rId2" Type="http://schemas.openxmlformats.org/officeDocument/2006/relationships/numbering" Target="numbering.xml"/><Relationship Id="rId29" Type="http://schemas.openxmlformats.org/officeDocument/2006/relationships/diagramData" Target="diagrams/data5.xml"/><Relationship Id="rId24" Type="http://schemas.openxmlformats.org/officeDocument/2006/relationships/diagramData" Target="diagrams/data4.xml"/><Relationship Id="rId40" Type="http://schemas.openxmlformats.org/officeDocument/2006/relationships/diagramLayout" Target="diagrams/layout7.xml"/><Relationship Id="rId45" Type="http://schemas.openxmlformats.org/officeDocument/2006/relationships/diagramLayout" Target="diagrams/layout8.xml"/><Relationship Id="rId66" Type="http://schemas.openxmlformats.org/officeDocument/2006/relationships/diagramQuickStyle" Target="diagrams/quickStyle12.xml"/><Relationship Id="rId87" Type="http://schemas.openxmlformats.org/officeDocument/2006/relationships/diagramLayout" Target="diagrams/layout16.xml"/><Relationship Id="rId110" Type="http://schemas.openxmlformats.org/officeDocument/2006/relationships/chart" Target="charts/chart10.xml"/><Relationship Id="rId115" Type="http://schemas.microsoft.com/office/2007/relationships/diagramDrawing" Target="diagrams/drawing19.xml"/><Relationship Id="rId131" Type="http://schemas.openxmlformats.org/officeDocument/2006/relationships/diagramColors" Target="diagrams/colors22.xml"/><Relationship Id="rId136" Type="http://schemas.openxmlformats.org/officeDocument/2006/relationships/chart" Target="charts/chart16.xml"/><Relationship Id="rId157" Type="http://schemas.openxmlformats.org/officeDocument/2006/relationships/footer" Target="footer1.xml"/><Relationship Id="rId61" Type="http://schemas.openxmlformats.org/officeDocument/2006/relationships/diagramQuickStyle" Target="diagrams/quickStyle11.xml"/><Relationship Id="rId82" Type="http://schemas.openxmlformats.org/officeDocument/2006/relationships/diagramColors" Target="diagrams/colors15.xml"/><Relationship Id="rId152" Type="http://schemas.openxmlformats.org/officeDocument/2006/relationships/hyperlink" Target="http://www.unn.ru/pages/disser/687.pdf" TargetMode="External"/><Relationship Id="rId19" Type="http://schemas.openxmlformats.org/officeDocument/2006/relationships/diagramData" Target="diagrams/data3.xml"/><Relationship Id="rId14" Type="http://schemas.openxmlformats.org/officeDocument/2006/relationships/diagramData" Target="diagrams/data2.xml"/><Relationship Id="rId30" Type="http://schemas.openxmlformats.org/officeDocument/2006/relationships/diagramLayout" Target="diagrams/layout5.xml"/><Relationship Id="rId35" Type="http://schemas.openxmlformats.org/officeDocument/2006/relationships/diagramLayout" Target="diagrams/layout6.xml"/><Relationship Id="rId56" Type="http://schemas.openxmlformats.org/officeDocument/2006/relationships/diagramQuickStyle" Target="diagrams/quickStyle10.xml"/><Relationship Id="rId77" Type="http://schemas.openxmlformats.org/officeDocument/2006/relationships/diagramColors" Target="diagrams/colors14.xml"/><Relationship Id="rId100" Type="http://schemas.openxmlformats.org/officeDocument/2006/relationships/chart" Target="charts/chart7.xml"/><Relationship Id="rId105" Type="http://schemas.openxmlformats.org/officeDocument/2006/relationships/diagramQuickStyle" Target="diagrams/quickStyle18.xml"/><Relationship Id="rId126" Type="http://schemas.microsoft.com/office/2007/relationships/diagramDrawing" Target="diagrams/drawing21.xml"/><Relationship Id="rId147" Type="http://schemas.openxmlformats.org/officeDocument/2006/relationships/hyperlink" Target="http://www.cis2000.ru/cisBudgetingTwo/handbookF.shtml" TargetMode="External"/><Relationship Id="rId8" Type="http://schemas.openxmlformats.org/officeDocument/2006/relationships/endnotes" Target="endnotes.xml"/><Relationship Id="rId51" Type="http://schemas.openxmlformats.org/officeDocument/2006/relationships/diagramQuickStyle" Target="diagrams/quickStyle9.xml"/><Relationship Id="rId72" Type="http://schemas.openxmlformats.org/officeDocument/2006/relationships/diagramColors" Target="diagrams/colors13.xml"/><Relationship Id="rId93" Type="http://schemas.openxmlformats.org/officeDocument/2006/relationships/diagramQuickStyle" Target="diagrams/quickStyle17.xml"/><Relationship Id="rId98" Type="http://schemas.openxmlformats.org/officeDocument/2006/relationships/chart" Target="charts/chart5.xml"/><Relationship Id="rId121" Type="http://schemas.openxmlformats.org/officeDocument/2006/relationships/chart" Target="charts/chart11.xml"/><Relationship Id="rId142" Type="http://schemas.openxmlformats.org/officeDocument/2006/relationships/hyperlink" Target="http://psyera.ru/5475/metodiki-byudzhetirovaniya" TargetMode="External"/><Relationship Id="rId3" Type="http://schemas.openxmlformats.org/officeDocument/2006/relationships/styles" Target="styles.xml"/><Relationship Id="rId25" Type="http://schemas.openxmlformats.org/officeDocument/2006/relationships/diagramLayout" Target="diagrams/layout4.xml"/><Relationship Id="rId46" Type="http://schemas.openxmlformats.org/officeDocument/2006/relationships/diagramQuickStyle" Target="diagrams/quickStyle8.xml"/><Relationship Id="rId67" Type="http://schemas.openxmlformats.org/officeDocument/2006/relationships/diagramColors" Target="diagrams/colors12.xml"/><Relationship Id="rId116" Type="http://schemas.openxmlformats.org/officeDocument/2006/relationships/diagramData" Target="diagrams/data20.xml"/><Relationship Id="rId137" Type="http://schemas.openxmlformats.org/officeDocument/2006/relationships/hyperlink" Target="http://www.cis2000.ru/Budgeting/Mailing/BudgetingPlanningB.shtml" TargetMode="External"/><Relationship Id="rId158"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4.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5.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6.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7.xml"/></Relationships>
</file>

<file path=word/charts/_rels/chart14.xml.rels><?xml version="1.0" encoding="UTF-8" standalone="yes"?>
<Relationships xmlns="http://schemas.openxmlformats.org/package/2006/relationships"><Relationship Id="rId2" Type="http://schemas.openxmlformats.org/officeDocument/2006/relationships/oleObject" Target="file:///C:\Users\&#1070;&#1083;&#1103;\Desktop\&#1075;&#1088;&#1072;&#1092;&#1080;&#1082;&#1080;.xlsx" TargetMode="External"/><Relationship Id="rId1" Type="http://schemas.openxmlformats.org/officeDocument/2006/relationships/themeOverride" Target="../theme/themeOverride8.xml"/></Relationships>
</file>

<file path=word/charts/_rels/chart15.xml.rels><?xml version="1.0" encoding="UTF-8" standalone="yes"?>
<Relationships xmlns="http://schemas.openxmlformats.org/package/2006/relationships"><Relationship Id="rId2" Type="http://schemas.openxmlformats.org/officeDocument/2006/relationships/oleObject" Target="file:///C:\Users\&#1070;&#1083;&#1103;\Desktop\&#1075;&#1088;&#1072;&#1092;&#1080;&#1082;&#1080;.xlsx" TargetMode="External"/><Relationship Id="rId1" Type="http://schemas.openxmlformats.org/officeDocument/2006/relationships/themeOverride" Target="../theme/themeOverride9.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0.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oleObject" Target="file:///C:\Users\&#1070;&#1083;&#1103;\Desktop\&#1076;&#1086;&#1093;&#1086;&#1076;&#1099;%20&#1079;&#1072;%202014&#1075;&#1086;&#1076;.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1070;&#1083;&#1103;\Desktop\&#1076;&#1086;&#1093;&#1086;&#1076;&#1099;%20&#1079;&#1072;%202014&#1075;&#1086;&#1076;.xlsx" TargetMode="External"/></Relationships>
</file>

<file path=word/charts/_rels/chart9.xml.rels><?xml version="1.0" encoding="UTF-8" standalone="yes"?>
<Relationships xmlns="http://schemas.openxmlformats.org/package/2006/relationships"><Relationship Id="rId2" Type="http://schemas.openxmlformats.org/officeDocument/2006/relationships/oleObject" Target="file:///C:\Users\&#1070;&#1083;&#1103;\Desktop\&#1075;&#1088;&#1072;&#1092;&#1080;&#1082;&#1080;.xlsx" TargetMode="External"/><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Лист8!$A$12:$B$12</c:f>
              <c:strCache>
                <c:ptCount val="1"/>
                <c:pt idx="0">
                  <c:v>1 реализация услуг почтовой связи</c:v>
                </c:pt>
              </c:strCache>
            </c:strRef>
          </c:tx>
          <c:invertIfNegative val="0"/>
          <c:cat>
            <c:multiLvlStrRef>
              <c:f>Лист8!$C$10:$J$11</c:f>
              <c:multiLvlStrCache>
                <c:ptCount val="8"/>
                <c:lvl>
                  <c:pt idx="0">
                    <c:v>план</c:v>
                  </c:pt>
                  <c:pt idx="1">
                    <c:v>факт</c:v>
                  </c:pt>
                  <c:pt idx="2">
                    <c:v>план</c:v>
                  </c:pt>
                  <c:pt idx="3">
                    <c:v>факт</c:v>
                  </c:pt>
                  <c:pt idx="4">
                    <c:v>план</c:v>
                  </c:pt>
                  <c:pt idx="5">
                    <c:v>факт</c:v>
                  </c:pt>
                  <c:pt idx="6">
                    <c:v>план</c:v>
                  </c:pt>
                  <c:pt idx="7">
                    <c:v>факт</c:v>
                  </c:pt>
                </c:lvl>
                <c:lvl>
                  <c:pt idx="0">
                    <c:v>1 квартал</c:v>
                  </c:pt>
                  <c:pt idx="2">
                    <c:v>2 квартал</c:v>
                  </c:pt>
                  <c:pt idx="4">
                    <c:v>3 квартал</c:v>
                  </c:pt>
                  <c:pt idx="6">
                    <c:v>4 квартал</c:v>
                  </c:pt>
                </c:lvl>
              </c:multiLvlStrCache>
            </c:multiLvlStrRef>
          </c:cat>
          <c:val>
            <c:numRef>
              <c:f>Лист8!$C$12:$J$12</c:f>
              <c:numCache>
                <c:formatCode>General</c:formatCode>
                <c:ptCount val="8"/>
                <c:pt idx="0">
                  <c:v>5649223</c:v>
                </c:pt>
                <c:pt idx="1">
                  <c:v>4140999</c:v>
                </c:pt>
                <c:pt idx="2">
                  <c:v>4754886</c:v>
                </c:pt>
                <c:pt idx="3">
                  <c:v>3852247</c:v>
                </c:pt>
                <c:pt idx="4">
                  <c:v>4391561</c:v>
                </c:pt>
                <c:pt idx="5">
                  <c:v>4401112</c:v>
                </c:pt>
                <c:pt idx="6">
                  <c:v>5061278</c:v>
                </c:pt>
                <c:pt idx="7">
                  <c:v>5112321</c:v>
                </c:pt>
              </c:numCache>
            </c:numRef>
          </c:val>
        </c:ser>
        <c:ser>
          <c:idx val="1"/>
          <c:order val="1"/>
          <c:tx>
            <c:strRef>
              <c:f>Лист8!$A$13:$B$13</c:f>
              <c:strCache>
                <c:ptCount val="1"/>
                <c:pt idx="0">
                  <c:v>2 реализация товаров (работ,услуг)</c:v>
                </c:pt>
              </c:strCache>
            </c:strRef>
          </c:tx>
          <c:invertIfNegative val="0"/>
          <c:cat>
            <c:multiLvlStrRef>
              <c:f>Лист8!$C$10:$J$11</c:f>
              <c:multiLvlStrCache>
                <c:ptCount val="8"/>
                <c:lvl>
                  <c:pt idx="0">
                    <c:v>план</c:v>
                  </c:pt>
                  <c:pt idx="1">
                    <c:v>факт</c:v>
                  </c:pt>
                  <c:pt idx="2">
                    <c:v>план</c:v>
                  </c:pt>
                  <c:pt idx="3">
                    <c:v>факт</c:v>
                  </c:pt>
                  <c:pt idx="4">
                    <c:v>план</c:v>
                  </c:pt>
                  <c:pt idx="5">
                    <c:v>факт</c:v>
                  </c:pt>
                  <c:pt idx="6">
                    <c:v>план</c:v>
                  </c:pt>
                  <c:pt idx="7">
                    <c:v>факт</c:v>
                  </c:pt>
                </c:lvl>
                <c:lvl>
                  <c:pt idx="0">
                    <c:v>1 квартал</c:v>
                  </c:pt>
                  <c:pt idx="2">
                    <c:v>2 квартал</c:v>
                  </c:pt>
                  <c:pt idx="4">
                    <c:v>3 квартал</c:v>
                  </c:pt>
                  <c:pt idx="6">
                    <c:v>4 квартал</c:v>
                  </c:pt>
                </c:lvl>
              </c:multiLvlStrCache>
            </c:multiLvlStrRef>
          </c:cat>
          <c:val>
            <c:numRef>
              <c:f>Лист8!$C$13:$J$13</c:f>
              <c:numCache>
                <c:formatCode>General</c:formatCode>
                <c:ptCount val="8"/>
                <c:pt idx="0">
                  <c:v>3455636</c:v>
                </c:pt>
                <c:pt idx="1">
                  <c:v>2940856</c:v>
                </c:pt>
                <c:pt idx="2">
                  <c:v>3473816</c:v>
                </c:pt>
                <c:pt idx="3">
                  <c:v>3445811</c:v>
                </c:pt>
                <c:pt idx="4">
                  <c:v>4066057</c:v>
                </c:pt>
                <c:pt idx="5">
                  <c:v>4057513</c:v>
                </c:pt>
                <c:pt idx="6">
                  <c:v>4787865</c:v>
                </c:pt>
                <c:pt idx="7">
                  <c:v>4792341</c:v>
                </c:pt>
              </c:numCache>
            </c:numRef>
          </c:val>
        </c:ser>
        <c:ser>
          <c:idx val="2"/>
          <c:order val="2"/>
          <c:tx>
            <c:strRef>
              <c:f>Лист8!$A$14:$B$14</c:f>
              <c:strCache>
                <c:ptCount val="1"/>
                <c:pt idx="0">
                  <c:v>3 реализация финансовых услуг</c:v>
                </c:pt>
              </c:strCache>
            </c:strRef>
          </c:tx>
          <c:invertIfNegative val="0"/>
          <c:cat>
            <c:multiLvlStrRef>
              <c:f>Лист8!$C$10:$J$11</c:f>
              <c:multiLvlStrCache>
                <c:ptCount val="8"/>
                <c:lvl>
                  <c:pt idx="0">
                    <c:v>план</c:v>
                  </c:pt>
                  <c:pt idx="1">
                    <c:v>факт</c:v>
                  </c:pt>
                  <c:pt idx="2">
                    <c:v>план</c:v>
                  </c:pt>
                  <c:pt idx="3">
                    <c:v>факт</c:v>
                  </c:pt>
                  <c:pt idx="4">
                    <c:v>план</c:v>
                  </c:pt>
                  <c:pt idx="5">
                    <c:v>факт</c:v>
                  </c:pt>
                  <c:pt idx="6">
                    <c:v>план</c:v>
                  </c:pt>
                  <c:pt idx="7">
                    <c:v>факт</c:v>
                  </c:pt>
                </c:lvl>
                <c:lvl>
                  <c:pt idx="0">
                    <c:v>1 квартал</c:v>
                  </c:pt>
                  <c:pt idx="2">
                    <c:v>2 квартал</c:v>
                  </c:pt>
                  <c:pt idx="4">
                    <c:v>3 квартал</c:v>
                  </c:pt>
                  <c:pt idx="6">
                    <c:v>4 квартал</c:v>
                  </c:pt>
                </c:lvl>
              </c:multiLvlStrCache>
            </c:multiLvlStrRef>
          </c:cat>
          <c:val>
            <c:numRef>
              <c:f>Лист8!$C$14:$J$14</c:f>
              <c:numCache>
                <c:formatCode>General</c:formatCode>
                <c:ptCount val="8"/>
                <c:pt idx="0">
                  <c:v>9248552</c:v>
                </c:pt>
                <c:pt idx="1">
                  <c:v>8642132</c:v>
                </c:pt>
                <c:pt idx="2">
                  <c:v>8681978</c:v>
                </c:pt>
                <c:pt idx="3">
                  <c:v>8811795</c:v>
                </c:pt>
                <c:pt idx="4">
                  <c:v>8988031</c:v>
                </c:pt>
                <c:pt idx="5">
                  <c:v>8991344</c:v>
                </c:pt>
                <c:pt idx="6">
                  <c:v>9171070</c:v>
                </c:pt>
                <c:pt idx="7">
                  <c:v>9256148</c:v>
                </c:pt>
              </c:numCache>
            </c:numRef>
          </c:val>
        </c:ser>
        <c:ser>
          <c:idx val="3"/>
          <c:order val="3"/>
          <c:tx>
            <c:strRef>
              <c:f>Лист8!$A$15:$B$15</c:f>
              <c:strCache>
                <c:ptCount val="1"/>
                <c:pt idx="0">
                  <c:v>4 перераспределяемые доходы</c:v>
                </c:pt>
              </c:strCache>
            </c:strRef>
          </c:tx>
          <c:invertIfNegative val="0"/>
          <c:cat>
            <c:multiLvlStrRef>
              <c:f>Лист8!$C$10:$J$11</c:f>
              <c:multiLvlStrCache>
                <c:ptCount val="8"/>
                <c:lvl>
                  <c:pt idx="0">
                    <c:v>план</c:v>
                  </c:pt>
                  <c:pt idx="1">
                    <c:v>факт</c:v>
                  </c:pt>
                  <c:pt idx="2">
                    <c:v>план</c:v>
                  </c:pt>
                  <c:pt idx="3">
                    <c:v>факт</c:v>
                  </c:pt>
                  <c:pt idx="4">
                    <c:v>план</c:v>
                  </c:pt>
                  <c:pt idx="5">
                    <c:v>факт</c:v>
                  </c:pt>
                  <c:pt idx="6">
                    <c:v>план</c:v>
                  </c:pt>
                  <c:pt idx="7">
                    <c:v>факт</c:v>
                  </c:pt>
                </c:lvl>
                <c:lvl>
                  <c:pt idx="0">
                    <c:v>1 квартал</c:v>
                  </c:pt>
                  <c:pt idx="2">
                    <c:v>2 квартал</c:v>
                  </c:pt>
                  <c:pt idx="4">
                    <c:v>3 квартал</c:v>
                  </c:pt>
                  <c:pt idx="6">
                    <c:v>4 квартал</c:v>
                  </c:pt>
                </c:lvl>
              </c:multiLvlStrCache>
            </c:multiLvlStrRef>
          </c:cat>
          <c:val>
            <c:numRef>
              <c:f>Лист8!$C$15:$J$15</c:f>
              <c:numCache>
                <c:formatCode>General</c:formatCode>
                <c:ptCount val="8"/>
                <c:pt idx="4">
                  <c:v>15217</c:v>
                </c:pt>
                <c:pt idx="5">
                  <c:v>12768</c:v>
                </c:pt>
              </c:numCache>
            </c:numRef>
          </c:val>
        </c:ser>
        <c:ser>
          <c:idx val="4"/>
          <c:order val="4"/>
          <c:tx>
            <c:strRef>
              <c:f>Лист8!$A$16:$B$16</c:f>
              <c:strCache>
                <c:ptCount val="1"/>
                <c:pt idx="0">
                  <c:v>5 прочие доходы</c:v>
                </c:pt>
              </c:strCache>
            </c:strRef>
          </c:tx>
          <c:invertIfNegative val="0"/>
          <c:cat>
            <c:multiLvlStrRef>
              <c:f>Лист8!$C$10:$J$11</c:f>
              <c:multiLvlStrCache>
                <c:ptCount val="8"/>
                <c:lvl>
                  <c:pt idx="0">
                    <c:v>план</c:v>
                  </c:pt>
                  <c:pt idx="1">
                    <c:v>факт</c:v>
                  </c:pt>
                  <c:pt idx="2">
                    <c:v>план</c:v>
                  </c:pt>
                  <c:pt idx="3">
                    <c:v>факт</c:v>
                  </c:pt>
                  <c:pt idx="4">
                    <c:v>план</c:v>
                  </c:pt>
                  <c:pt idx="5">
                    <c:v>факт</c:v>
                  </c:pt>
                  <c:pt idx="6">
                    <c:v>план</c:v>
                  </c:pt>
                  <c:pt idx="7">
                    <c:v>факт</c:v>
                  </c:pt>
                </c:lvl>
                <c:lvl>
                  <c:pt idx="0">
                    <c:v>1 квартал</c:v>
                  </c:pt>
                  <c:pt idx="2">
                    <c:v>2 квартал</c:v>
                  </c:pt>
                  <c:pt idx="4">
                    <c:v>3 квартал</c:v>
                  </c:pt>
                  <c:pt idx="6">
                    <c:v>4 квартал</c:v>
                  </c:pt>
                </c:lvl>
              </c:multiLvlStrCache>
            </c:multiLvlStrRef>
          </c:cat>
          <c:val>
            <c:numRef>
              <c:f>Лист8!$C$16:$J$16</c:f>
              <c:numCache>
                <c:formatCode>General</c:formatCode>
                <c:ptCount val="8"/>
                <c:pt idx="0">
                  <c:v>40940</c:v>
                </c:pt>
                <c:pt idx="1">
                  <c:v>18430</c:v>
                </c:pt>
                <c:pt idx="2">
                  <c:v>50230</c:v>
                </c:pt>
                <c:pt idx="3">
                  <c:v>30852</c:v>
                </c:pt>
                <c:pt idx="4">
                  <c:v>24520</c:v>
                </c:pt>
                <c:pt idx="5">
                  <c:v>21436</c:v>
                </c:pt>
                <c:pt idx="6">
                  <c:v>25320</c:v>
                </c:pt>
                <c:pt idx="7">
                  <c:v>24115</c:v>
                </c:pt>
              </c:numCache>
            </c:numRef>
          </c:val>
        </c:ser>
        <c:ser>
          <c:idx val="5"/>
          <c:order val="5"/>
          <c:tx>
            <c:strRef>
              <c:f>Лист8!$A$17:$B$17</c:f>
              <c:strCache>
                <c:ptCount val="1"/>
                <c:pt idx="0">
                  <c:v>6 целевое финансирование</c:v>
                </c:pt>
              </c:strCache>
            </c:strRef>
          </c:tx>
          <c:invertIfNegative val="0"/>
          <c:cat>
            <c:multiLvlStrRef>
              <c:f>Лист8!$C$10:$J$11</c:f>
              <c:multiLvlStrCache>
                <c:ptCount val="8"/>
                <c:lvl>
                  <c:pt idx="0">
                    <c:v>план</c:v>
                  </c:pt>
                  <c:pt idx="1">
                    <c:v>факт</c:v>
                  </c:pt>
                  <c:pt idx="2">
                    <c:v>план</c:v>
                  </c:pt>
                  <c:pt idx="3">
                    <c:v>факт</c:v>
                  </c:pt>
                  <c:pt idx="4">
                    <c:v>план</c:v>
                  </c:pt>
                  <c:pt idx="5">
                    <c:v>факт</c:v>
                  </c:pt>
                  <c:pt idx="6">
                    <c:v>план</c:v>
                  </c:pt>
                  <c:pt idx="7">
                    <c:v>факт</c:v>
                  </c:pt>
                </c:lvl>
                <c:lvl>
                  <c:pt idx="0">
                    <c:v>1 квартал</c:v>
                  </c:pt>
                  <c:pt idx="2">
                    <c:v>2 квартал</c:v>
                  </c:pt>
                  <c:pt idx="4">
                    <c:v>3 квартал</c:v>
                  </c:pt>
                  <c:pt idx="6">
                    <c:v>4 квартал</c:v>
                  </c:pt>
                </c:lvl>
              </c:multiLvlStrCache>
            </c:multiLvlStrRef>
          </c:cat>
          <c:val>
            <c:numRef>
              <c:f>Лист8!$C$17:$J$17</c:f>
              <c:numCache>
                <c:formatCode>General</c:formatCode>
                <c:ptCount val="8"/>
              </c:numCache>
            </c:numRef>
          </c:val>
        </c:ser>
        <c:dLbls>
          <c:showLegendKey val="0"/>
          <c:showVal val="0"/>
          <c:showCatName val="0"/>
          <c:showSerName val="0"/>
          <c:showPercent val="0"/>
          <c:showBubbleSize val="0"/>
        </c:dLbls>
        <c:gapWidth val="300"/>
        <c:axId val="208567680"/>
        <c:axId val="208569472"/>
      </c:barChart>
      <c:catAx>
        <c:axId val="208567680"/>
        <c:scaling>
          <c:orientation val="minMax"/>
        </c:scaling>
        <c:delete val="0"/>
        <c:axPos val="b"/>
        <c:majorTickMark val="none"/>
        <c:minorTickMark val="none"/>
        <c:tickLblPos val="nextTo"/>
        <c:crossAx val="208569472"/>
        <c:crosses val="autoZero"/>
        <c:auto val="1"/>
        <c:lblAlgn val="ctr"/>
        <c:lblOffset val="100"/>
        <c:noMultiLvlLbl val="0"/>
      </c:catAx>
      <c:valAx>
        <c:axId val="208569472"/>
        <c:scaling>
          <c:orientation val="minMax"/>
        </c:scaling>
        <c:delete val="0"/>
        <c:axPos val="l"/>
        <c:majorGridlines/>
        <c:minorGridlines/>
        <c:title>
          <c:tx>
            <c:rich>
              <a:bodyPr/>
              <a:lstStyle/>
              <a:p>
                <a:pPr>
                  <a:defRPr/>
                </a:pPr>
                <a:r>
                  <a:rPr lang="ru-RU"/>
                  <a:t>руб.</a:t>
                </a:r>
              </a:p>
            </c:rich>
          </c:tx>
          <c:overlay val="0"/>
        </c:title>
        <c:numFmt formatCode="General" sourceLinked="1"/>
        <c:majorTickMark val="out"/>
        <c:minorTickMark val="none"/>
        <c:tickLblPos val="nextTo"/>
        <c:crossAx val="208567680"/>
        <c:crosses val="autoZero"/>
        <c:crossBetween val="between"/>
      </c:valAx>
    </c:plotArea>
    <c:legend>
      <c:legendPos val="b"/>
      <c:overlay val="0"/>
    </c:legend>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Лист7!$C$68</c:f>
              <c:strCache>
                <c:ptCount val="1"/>
                <c:pt idx="0">
                  <c:v>Уд.вес</c:v>
                </c:pt>
              </c:strCache>
            </c:strRef>
          </c:tx>
          <c:dLbls>
            <c:showLegendKey val="0"/>
            <c:showVal val="0"/>
            <c:showCatName val="0"/>
            <c:showSerName val="0"/>
            <c:showPercent val="1"/>
            <c:showBubbleSize val="0"/>
            <c:showLeaderLines val="1"/>
          </c:dLbls>
          <c:cat>
            <c:strRef>
              <c:f>Лист7!$B$69:$B$70</c:f>
              <c:strCache>
                <c:ptCount val="2"/>
                <c:pt idx="0">
                  <c:v>Регулируемые затраты</c:v>
                </c:pt>
                <c:pt idx="1">
                  <c:v>Нерегулируемые затраты</c:v>
                </c:pt>
              </c:strCache>
            </c:strRef>
          </c:cat>
          <c:val>
            <c:numRef>
              <c:f>Лист7!$C$69:$C$70</c:f>
              <c:numCache>
                <c:formatCode>General</c:formatCode>
                <c:ptCount val="2"/>
                <c:pt idx="0">
                  <c:v>37.5</c:v>
                </c:pt>
                <c:pt idx="1">
                  <c:v>62.5</c:v>
                </c:pt>
              </c:numCache>
            </c:numRef>
          </c:val>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Lbls>
            <c:showLegendKey val="0"/>
            <c:showVal val="0"/>
            <c:showCatName val="0"/>
            <c:showSerName val="0"/>
            <c:showPercent val="1"/>
            <c:showBubbleSize val="0"/>
            <c:showLeaderLines val="1"/>
          </c:dLbls>
          <c:cat>
            <c:strRef>
              <c:f>Лист4!$O$37:$O$38</c:f>
              <c:strCache>
                <c:ptCount val="2"/>
                <c:pt idx="0">
                  <c:v>Постоянные затраты</c:v>
                </c:pt>
                <c:pt idx="1">
                  <c:v>Переменные затраты</c:v>
                </c:pt>
              </c:strCache>
            </c:strRef>
          </c:cat>
          <c:val>
            <c:numRef>
              <c:f>Лист4!$P$37:$P$38</c:f>
              <c:numCache>
                <c:formatCode>General</c:formatCode>
                <c:ptCount val="2"/>
                <c:pt idx="0">
                  <c:v>5.2</c:v>
                </c:pt>
                <c:pt idx="1">
                  <c:v>94.8</c:v>
                </c:pt>
              </c:numCache>
            </c:numRef>
          </c:val>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30"/>
    </c:view3D>
    <c:floor>
      <c:thickness val="0"/>
    </c:floor>
    <c:sideWall>
      <c:thickness val="0"/>
    </c:sideWall>
    <c:backWall>
      <c:thickness val="0"/>
    </c:backWall>
    <c:plotArea>
      <c:layout/>
      <c:pie3DChart>
        <c:varyColors val="1"/>
        <c:ser>
          <c:idx val="0"/>
          <c:order val="0"/>
          <c:explosion val="25"/>
          <c:dLbls>
            <c:showLegendKey val="0"/>
            <c:showVal val="0"/>
            <c:showCatName val="0"/>
            <c:showSerName val="0"/>
            <c:showPercent val="1"/>
            <c:showBubbleSize val="0"/>
            <c:showLeaderLines val="1"/>
          </c:dLbls>
          <c:cat>
            <c:strRef>
              <c:f>Лист4!$T$68:$T$69</c:f>
              <c:strCache>
                <c:ptCount val="2"/>
                <c:pt idx="0">
                  <c:v>Дегрессивные</c:v>
                </c:pt>
                <c:pt idx="1">
                  <c:v>Прогрессивные</c:v>
                </c:pt>
              </c:strCache>
            </c:strRef>
          </c:cat>
          <c:val>
            <c:numRef>
              <c:f>Лист4!$U$68:$U$69</c:f>
              <c:numCache>
                <c:formatCode>General</c:formatCode>
                <c:ptCount val="2"/>
                <c:pt idx="0">
                  <c:v>97.4</c:v>
                </c:pt>
                <c:pt idx="1">
                  <c:v>2.5999999999999943</c:v>
                </c:pt>
              </c:numCache>
            </c:numRef>
          </c:val>
        </c:ser>
        <c:dLbls>
          <c:showLegendKey val="0"/>
          <c:showVal val="0"/>
          <c:showCatName val="0"/>
          <c:showSerName val="0"/>
          <c:showPercent val="1"/>
          <c:showBubbleSize val="0"/>
          <c:showLeaderLines val="1"/>
        </c:dLbls>
      </c:pie3DChart>
    </c:plotArea>
    <c:legend>
      <c:legendPos val="t"/>
      <c:overlay val="0"/>
    </c:legend>
    <c:plotVisOnly val="1"/>
    <c:dispBlanksAs val="gap"/>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130796150481189"/>
          <c:y val="0.19480351414406533"/>
          <c:w val="0.49320581802274716"/>
          <c:h val="0.59104512977544477"/>
        </c:manualLayout>
      </c:layout>
      <c:scatterChart>
        <c:scatterStyle val="smoothMarker"/>
        <c:varyColors val="0"/>
        <c:ser>
          <c:idx val="0"/>
          <c:order val="0"/>
          <c:tx>
            <c:strRef>
              <c:f>Лист10!$B$2</c:f>
              <c:strCache>
                <c:ptCount val="1"/>
                <c:pt idx="0">
                  <c:v>объем реализации (руб.)</c:v>
                </c:pt>
              </c:strCache>
            </c:strRef>
          </c:tx>
          <c:trendline>
            <c:trendlineType val="linear"/>
            <c:dispRSqr val="1"/>
            <c:dispEq val="1"/>
            <c:trendlineLbl>
              <c:layout>
                <c:manualLayout>
                  <c:x val="0.42733552055993002"/>
                  <c:y val="-7.4755395158938462E-2"/>
                </c:manualLayout>
              </c:layout>
              <c:numFmt formatCode="General" sourceLinked="0"/>
            </c:trendlineLbl>
          </c:trendline>
          <c:trendline>
            <c:trendlineType val="linear"/>
            <c:dispRSqr val="0"/>
            <c:dispEq val="0"/>
          </c:trendline>
          <c:xVal>
            <c:numRef>
              <c:f>Лист10!$A$3:$A$14</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xVal>
          <c:yVal>
            <c:numRef>
              <c:f>Лист10!$B$3:$B$14</c:f>
              <c:numCache>
                <c:formatCode>General</c:formatCode>
                <c:ptCount val="12"/>
                <c:pt idx="0">
                  <c:v>915934</c:v>
                </c:pt>
                <c:pt idx="1">
                  <c:v>633089</c:v>
                </c:pt>
                <c:pt idx="2">
                  <c:v>874509</c:v>
                </c:pt>
                <c:pt idx="3">
                  <c:v>671725</c:v>
                </c:pt>
                <c:pt idx="4">
                  <c:v>627457</c:v>
                </c:pt>
                <c:pt idx="5">
                  <c:v>612590</c:v>
                </c:pt>
                <c:pt idx="6">
                  <c:v>684072</c:v>
                </c:pt>
                <c:pt idx="7">
                  <c:v>679143</c:v>
                </c:pt>
                <c:pt idx="8">
                  <c:v>745511</c:v>
                </c:pt>
                <c:pt idx="9">
                  <c:v>811812</c:v>
                </c:pt>
                <c:pt idx="10">
                  <c:v>830677</c:v>
                </c:pt>
                <c:pt idx="11">
                  <c:v>899078</c:v>
                </c:pt>
              </c:numCache>
            </c:numRef>
          </c:yVal>
          <c:smooth val="1"/>
        </c:ser>
        <c:dLbls>
          <c:showLegendKey val="0"/>
          <c:showVal val="0"/>
          <c:showCatName val="0"/>
          <c:showSerName val="0"/>
          <c:showPercent val="0"/>
          <c:showBubbleSize val="0"/>
        </c:dLbls>
        <c:axId val="216147840"/>
        <c:axId val="216150016"/>
      </c:scatterChart>
      <c:valAx>
        <c:axId val="216147840"/>
        <c:scaling>
          <c:orientation val="minMax"/>
          <c:max val="12"/>
        </c:scaling>
        <c:delete val="0"/>
        <c:axPos val="b"/>
        <c:majorGridlines>
          <c:spPr>
            <a:ln>
              <a:noFill/>
            </a:ln>
          </c:spPr>
        </c:majorGridlines>
        <c:minorGridlines>
          <c:spPr>
            <a:ln>
              <a:noFill/>
            </a:ln>
          </c:spPr>
        </c:minorGridlines>
        <c:title>
          <c:tx>
            <c:rich>
              <a:bodyPr/>
              <a:lstStyle/>
              <a:p>
                <a:pPr>
                  <a:defRPr/>
                </a:pPr>
                <a:r>
                  <a:rPr lang="ru-RU"/>
                  <a:t>месяцы</a:t>
                </a:r>
              </a:p>
            </c:rich>
          </c:tx>
          <c:layout>
            <c:manualLayout>
              <c:xMode val="edge"/>
              <c:yMode val="edge"/>
              <c:x val="0.31480664916885387"/>
              <c:y val="0.88793963254593178"/>
            </c:manualLayout>
          </c:layout>
          <c:overlay val="0"/>
        </c:title>
        <c:numFmt formatCode="General" sourceLinked="1"/>
        <c:majorTickMark val="out"/>
        <c:minorTickMark val="none"/>
        <c:tickLblPos val="nextTo"/>
        <c:crossAx val="216150016"/>
        <c:crosses val="autoZero"/>
        <c:crossBetween val="midCat"/>
        <c:majorUnit val="1"/>
      </c:valAx>
      <c:valAx>
        <c:axId val="216150016"/>
        <c:scaling>
          <c:orientation val="minMax"/>
        </c:scaling>
        <c:delete val="0"/>
        <c:axPos val="l"/>
        <c:majorGridlines/>
        <c:title>
          <c:tx>
            <c:rich>
              <a:bodyPr/>
              <a:lstStyle/>
              <a:p>
                <a:pPr>
                  <a:defRPr/>
                </a:pPr>
                <a:r>
                  <a:rPr lang="ru-RU"/>
                  <a:t>руб.</a:t>
                </a:r>
              </a:p>
            </c:rich>
          </c:tx>
          <c:layout>
            <c:manualLayout>
              <c:xMode val="edge"/>
              <c:yMode val="edge"/>
              <c:x val="2.5000000000000001E-2"/>
              <c:y val="0.34487459900845729"/>
            </c:manualLayout>
          </c:layout>
          <c:overlay val="0"/>
        </c:title>
        <c:numFmt formatCode="General" sourceLinked="1"/>
        <c:majorTickMark val="out"/>
        <c:minorTickMark val="none"/>
        <c:tickLblPos val="nextTo"/>
        <c:crossAx val="216147840"/>
        <c:crosses val="autoZero"/>
        <c:crossBetween val="midCat"/>
      </c:valAx>
    </c:plotArea>
    <c:legend>
      <c:legendPos val="r"/>
      <c:legendEntry>
        <c:idx val="2"/>
        <c:delete val="1"/>
      </c:legendEntry>
      <c:layout>
        <c:manualLayout>
          <c:xMode val="edge"/>
          <c:yMode val="edge"/>
          <c:x val="0.71970822397200351"/>
          <c:y val="0.39963728492271799"/>
          <c:w val="0.27195844269466318"/>
          <c:h val="0.5123997521143191"/>
        </c:manualLayout>
      </c:layout>
      <c:overlay val="0"/>
    </c:legend>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130796150481189"/>
          <c:y val="0.19480351414406533"/>
          <c:w val="0.45987248468941383"/>
          <c:h val="0.59104512977544477"/>
        </c:manualLayout>
      </c:layout>
      <c:scatterChart>
        <c:scatterStyle val="smoothMarker"/>
        <c:varyColors val="0"/>
        <c:ser>
          <c:idx val="0"/>
          <c:order val="0"/>
          <c:tx>
            <c:strRef>
              <c:f>Лист10!$B$2</c:f>
              <c:strCache>
                <c:ptCount val="1"/>
                <c:pt idx="0">
                  <c:v>объем реализации (руб.)</c:v>
                </c:pt>
              </c:strCache>
            </c:strRef>
          </c:tx>
          <c:trendline>
            <c:trendlineType val="log"/>
            <c:dispRSqr val="1"/>
            <c:dispEq val="1"/>
            <c:trendlineLbl>
              <c:layout>
                <c:manualLayout>
                  <c:x val="0.36166688538932634"/>
                  <c:y val="-0.11003718285214348"/>
                </c:manualLayout>
              </c:layout>
              <c:numFmt formatCode="General" sourceLinked="0"/>
            </c:trendlineLbl>
          </c:trendline>
          <c:xVal>
            <c:numRef>
              <c:f>Лист10!$A$3:$A$14</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xVal>
          <c:yVal>
            <c:numRef>
              <c:f>Лист10!$B$3:$B$14</c:f>
              <c:numCache>
                <c:formatCode>General</c:formatCode>
                <c:ptCount val="12"/>
                <c:pt idx="0">
                  <c:v>915934</c:v>
                </c:pt>
                <c:pt idx="1">
                  <c:v>633089</c:v>
                </c:pt>
                <c:pt idx="2">
                  <c:v>874509</c:v>
                </c:pt>
                <c:pt idx="3">
                  <c:v>671725</c:v>
                </c:pt>
                <c:pt idx="4">
                  <c:v>627457</c:v>
                </c:pt>
                <c:pt idx="5">
                  <c:v>612590</c:v>
                </c:pt>
                <c:pt idx="6">
                  <c:v>684072</c:v>
                </c:pt>
                <c:pt idx="7">
                  <c:v>679143</c:v>
                </c:pt>
                <c:pt idx="8">
                  <c:v>745511</c:v>
                </c:pt>
                <c:pt idx="9">
                  <c:v>811812</c:v>
                </c:pt>
                <c:pt idx="10">
                  <c:v>830677</c:v>
                </c:pt>
                <c:pt idx="11">
                  <c:v>899078</c:v>
                </c:pt>
              </c:numCache>
            </c:numRef>
          </c:yVal>
          <c:smooth val="1"/>
        </c:ser>
        <c:dLbls>
          <c:showLegendKey val="0"/>
          <c:showVal val="0"/>
          <c:showCatName val="0"/>
          <c:showSerName val="0"/>
          <c:showPercent val="0"/>
          <c:showBubbleSize val="0"/>
        </c:dLbls>
        <c:axId val="217486464"/>
        <c:axId val="217488384"/>
      </c:scatterChart>
      <c:valAx>
        <c:axId val="217486464"/>
        <c:scaling>
          <c:orientation val="minMax"/>
          <c:max val="12"/>
        </c:scaling>
        <c:delete val="0"/>
        <c:axPos val="b"/>
        <c:title>
          <c:tx>
            <c:rich>
              <a:bodyPr/>
              <a:lstStyle/>
              <a:p>
                <a:pPr>
                  <a:defRPr/>
                </a:pPr>
                <a:r>
                  <a:rPr lang="ru-RU"/>
                  <a:t>месяцы</a:t>
                </a:r>
              </a:p>
            </c:rich>
          </c:tx>
          <c:overlay val="0"/>
        </c:title>
        <c:numFmt formatCode="General" sourceLinked="1"/>
        <c:majorTickMark val="out"/>
        <c:minorTickMark val="none"/>
        <c:tickLblPos val="nextTo"/>
        <c:crossAx val="217488384"/>
        <c:crosses val="autoZero"/>
        <c:crossBetween val="midCat"/>
        <c:majorUnit val="1"/>
      </c:valAx>
      <c:valAx>
        <c:axId val="217488384"/>
        <c:scaling>
          <c:orientation val="minMax"/>
        </c:scaling>
        <c:delete val="0"/>
        <c:axPos val="l"/>
        <c:majorGridlines/>
        <c:title>
          <c:tx>
            <c:rich>
              <a:bodyPr/>
              <a:lstStyle/>
              <a:p>
                <a:pPr>
                  <a:defRPr/>
                </a:pPr>
                <a:r>
                  <a:rPr lang="ru-RU"/>
                  <a:t>руб.</a:t>
                </a:r>
              </a:p>
            </c:rich>
          </c:tx>
          <c:overlay val="0"/>
        </c:title>
        <c:numFmt formatCode="General" sourceLinked="1"/>
        <c:majorTickMark val="out"/>
        <c:minorTickMark val="none"/>
        <c:tickLblPos val="nextTo"/>
        <c:crossAx val="217486464"/>
        <c:crosses val="autoZero"/>
        <c:crossBetween val="midCat"/>
      </c:valAx>
    </c:plotArea>
    <c:legend>
      <c:legendPos val="r"/>
      <c:layout>
        <c:manualLayout>
          <c:xMode val="edge"/>
          <c:yMode val="edge"/>
          <c:x val="0.72804155730533682"/>
          <c:y val="0.37610527850685332"/>
          <c:w val="0.25529177602799652"/>
          <c:h val="0.5717475940507436"/>
        </c:manualLayout>
      </c:layout>
      <c:overlay val="0"/>
    </c:legend>
    <c:plotVisOnly val="1"/>
    <c:dispBlanksAs val="gap"/>
    <c:showDLblsOverMax val="0"/>
  </c:chart>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130796150481189"/>
          <c:y val="0.19480351414406533"/>
          <c:w val="0.43765026246719158"/>
          <c:h val="0.59104512977544477"/>
        </c:manualLayout>
      </c:layout>
      <c:scatterChart>
        <c:scatterStyle val="smoothMarker"/>
        <c:varyColors val="0"/>
        <c:ser>
          <c:idx val="0"/>
          <c:order val="0"/>
          <c:tx>
            <c:strRef>
              <c:f>Лист10!$B$2</c:f>
              <c:strCache>
                <c:ptCount val="1"/>
                <c:pt idx="0">
                  <c:v>объем реализации (руб.)</c:v>
                </c:pt>
              </c:strCache>
            </c:strRef>
          </c:tx>
          <c:trendline>
            <c:trendlineType val="power"/>
            <c:dispRSqr val="1"/>
            <c:dispEq val="1"/>
            <c:trendlineLbl>
              <c:layout>
                <c:manualLayout>
                  <c:x val="0.31659733158355208"/>
                  <c:y val="-7.8043525809273845E-2"/>
                </c:manualLayout>
              </c:layout>
              <c:numFmt formatCode="General" sourceLinked="0"/>
            </c:trendlineLbl>
          </c:trendline>
          <c:xVal>
            <c:numRef>
              <c:f>Лист10!$A$3:$A$14</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xVal>
          <c:yVal>
            <c:numRef>
              <c:f>Лист10!$B$3:$B$14</c:f>
              <c:numCache>
                <c:formatCode>General</c:formatCode>
                <c:ptCount val="12"/>
                <c:pt idx="0">
                  <c:v>915934</c:v>
                </c:pt>
                <c:pt idx="1">
                  <c:v>633089</c:v>
                </c:pt>
                <c:pt idx="2">
                  <c:v>874509</c:v>
                </c:pt>
                <c:pt idx="3">
                  <c:v>671725</c:v>
                </c:pt>
                <c:pt idx="4">
                  <c:v>627457</c:v>
                </c:pt>
                <c:pt idx="5">
                  <c:v>612590</c:v>
                </c:pt>
                <c:pt idx="6">
                  <c:v>684072</c:v>
                </c:pt>
                <c:pt idx="7">
                  <c:v>679143</c:v>
                </c:pt>
                <c:pt idx="8">
                  <c:v>745511</c:v>
                </c:pt>
                <c:pt idx="9">
                  <c:v>811812</c:v>
                </c:pt>
                <c:pt idx="10">
                  <c:v>830677</c:v>
                </c:pt>
                <c:pt idx="11">
                  <c:v>899078</c:v>
                </c:pt>
              </c:numCache>
            </c:numRef>
          </c:yVal>
          <c:smooth val="1"/>
        </c:ser>
        <c:dLbls>
          <c:showLegendKey val="0"/>
          <c:showVal val="0"/>
          <c:showCatName val="0"/>
          <c:showSerName val="0"/>
          <c:showPercent val="0"/>
          <c:showBubbleSize val="0"/>
        </c:dLbls>
        <c:axId val="217505792"/>
        <c:axId val="217507712"/>
      </c:scatterChart>
      <c:valAx>
        <c:axId val="217505792"/>
        <c:scaling>
          <c:orientation val="minMax"/>
          <c:max val="12"/>
        </c:scaling>
        <c:delete val="0"/>
        <c:axPos val="b"/>
        <c:title>
          <c:tx>
            <c:rich>
              <a:bodyPr/>
              <a:lstStyle/>
              <a:p>
                <a:pPr>
                  <a:defRPr/>
                </a:pPr>
                <a:r>
                  <a:rPr lang="ru-RU"/>
                  <a:t>месяцы</a:t>
                </a:r>
              </a:p>
            </c:rich>
          </c:tx>
          <c:overlay val="0"/>
        </c:title>
        <c:numFmt formatCode="General" sourceLinked="1"/>
        <c:majorTickMark val="out"/>
        <c:minorTickMark val="none"/>
        <c:tickLblPos val="nextTo"/>
        <c:crossAx val="217507712"/>
        <c:crosses val="autoZero"/>
        <c:crossBetween val="midCat"/>
        <c:majorUnit val="1"/>
      </c:valAx>
      <c:valAx>
        <c:axId val="217507712"/>
        <c:scaling>
          <c:orientation val="minMax"/>
        </c:scaling>
        <c:delete val="0"/>
        <c:axPos val="l"/>
        <c:majorGridlines/>
        <c:title>
          <c:tx>
            <c:rich>
              <a:bodyPr/>
              <a:lstStyle/>
              <a:p>
                <a:pPr>
                  <a:defRPr/>
                </a:pPr>
                <a:r>
                  <a:rPr lang="ru-RU"/>
                  <a:t>руб.</a:t>
                </a:r>
              </a:p>
            </c:rich>
          </c:tx>
          <c:overlay val="0"/>
        </c:title>
        <c:numFmt formatCode="General" sourceLinked="1"/>
        <c:majorTickMark val="out"/>
        <c:minorTickMark val="none"/>
        <c:tickLblPos val="nextTo"/>
        <c:crossAx val="217505792"/>
        <c:crosses val="autoZero"/>
        <c:crossBetween val="midCat"/>
      </c:valAx>
    </c:plotArea>
    <c:legend>
      <c:legendPos val="r"/>
      <c:overlay val="0"/>
    </c:legend>
    <c:plotVisOnly val="1"/>
    <c:dispBlanksAs val="gap"/>
    <c:showDLblsOverMax val="0"/>
  </c:chart>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63079615048119"/>
          <c:y val="5.1400554097404488E-2"/>
          <c:w val="0.48798359580052492"/>
          <c:h val="0.73444808982210552"/>
        </c:manualLayout>
      </c:layout>
      <c:scatterChart>
        <c:scatterStyle val="smoothMarker"/>
        <c:varyColors val="0"/>
        <c:ser>
          <c:idx val="0"/>
          <c:order val="0"/>
          <c:tx>
            <c:strRef>
              <c:f>Лист11!$B$22</c:f>
              <c:strCache>
                <c:ptCount val="1"/>
                <c:pt idx="0">
                  <c:v>Прогнозируемый объем реализации в 2015г.</c:v>
                </c:pt>
              </c:strCache>
            </c:strRef>
          </c:tx>
          <c:xVal>
            <c:numRef>
              <c:f>Лист11!$A$23:$A$34</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xVal>
          <c:yVal>
            <c:numRef>
              <c:f>Лист11!$B$23:$B$34</c:f>
              <c:numCache>
                <c:formatCode>General</c:formatCode>
                <c:ptCount val="12"/>
                <c:pt idx="0">
                  <c:v>989338</c:v>
                </c:pt>
                <c:pt idx="1">
                  <c:v>706493</c:v>
                </c:pt>
                <c:pt idx="2">
                  <c:v>947913</c:v>
                </c:pt>
                <c:pt idx="3">
                  <c:v>745129</c:v>
                </c:pt>
                <c:pt idx="4">
                  <c:v>700861</c:v>
                </c:pt>
                <c:pt idx="5">
                  <c:v>685994</c:v>
                </c:pt>
                <c:pt idx="6">
                  <c:v>757476</c:v>
                </c:pt>
                <c:pt idx="7">
                  <c:v>752547</c:v>
                </c:pt>
                <c:pt idx="8">
                  <c:v>818915</c:v>
                </c:pt>
                <c:pt idx="9">
                  <c:v>885216</c:v>
                </c:pt>
                <c:pt idx="10">
                  <c:v>904081</c:v>
                </c:pt>
                <c:pt idx="11">
                  <c:v>972482</c:v>
                </c:pt>
              </c:numCache>
            </c:numRef>
          </c:yVal>
          <c:smooth val="1"/>
        </c:ser>
        <c:dLbls>
          <c:showLegendKey val="0"/>
          <c:showVal val="0"/>
          <c:showCatName val="0"/>
          <c:showSerName val="0"/>
          <c:showPercent val="0"/>
          <c:showBubbleSize val="0"/>
        </c:dLbls>
        <c:axId val="216319872"/>
        <c:axId val="217120768"/>
      </c:scatterChart>
      <c:valAx>
        <c:axId val="216319872"/>
        <c:scaling>
          <c:orientation val="minMax"/>
          <c:max val="12"/>
        </c:scaling>
        <c:delete val="0"/>
        <c:axPos val="b"/>
        <c:title>
          <c:tx>
            <c:rich>
              <a:bodyPr/>
              <a:lstStyle/>
              <a:p>
                <a:pPr>
                  <a:defRPr/>
                </a:pPr>
                <a:r>
                  <a:rPr lang="ru-RU"/>
                  <a:t>месяцы</a:t>
                </a:r>
              </a:p>
            </c:rich>
          </c:tx>
          <c:overlay val="0"/>
        </c:title>
        <c:numFmt formatCode="General" sourceLinked="1"/>
        <c:majorTickMark val="none"/>
        <c:minorTickMark val="none"/>
        <c:tickLblPos val="nextTo"/>
        <c:crossAx val="217120768"/>
        <c:crosses val="autoZero"/>
        <c:crossBetween val="midCat"/>
        <c:majorUnit val="1"/>
      </c:valAx>
      <c:valAx>
        <c:axId val="217120768"/>
        <c:scaling>
          <c:orientation val="minMax"/>
        </c:scaling>
        <c:delete val="0"/>
        <c:axPos val="l"/>
        <c:majorGridlines/>
        <c:title>
          <c:tx>
            <c:rich>
              <a:bodyPr/>
              <a:lstStyle/>
              <a:p>
                <a:pPr>
                  <a:defRPr/>
                </a:pPr>
                <a:r>
                  <a:rPr lang="ru-RU"/>
                  <a:t>руб.</a:t>
                </a:r>
              </a:p>
            </c:rich>
          </c:tx>
          <c:overlay val="0"/>
        </c:title>
        <c:numFmt formatCode="General" sourceLinked="1"/>
        <c:majorTickMark val="none"/>
        <c:minorTickMark val="none"/>
        <c:tickLblPos val="nextTo"/>
        <c:crossAx val="216319872"/>
        <c:crosses val="autoZero"/>
        <c:crossBetween val="midCat"/>
      </c:valAx>
    </c:plotArea>
    <c:legend>
      <c:legendPos val="r"/>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Лист6!$G$14</c:f>
              <c:strCache>
                <c:ptCount val="1"/>
                <c:pt idx="0">
                  <c:v>уд.вес,%</c:v>
                </c:pt>
              </c:strCache>
            </c:strRef>
          </c:tx>
          <c:dLbls>
            <c:showLegendKey val="0"/>
            <c:showVal val="0"/>
            <c:showCatName val="0"/>
            <c:showSerName val="0"/>
            <c:showPercent val="1"/>
            <c:showBubbleSize val="0"/>
            <c:showLeaderLines val="1"/>
          </c:dLbls>
          <c:cat>
            <c:multiLvlStrRef>
              <c:f>Лист6!$B$15:$F$19</c:f>
              <c:multiLvlStrCache>
                <c:ptCount val="5"/>
                <c:lvl>
                  <c:pt idx="0">
                    <c:v>реализация услуг почтовой связи</c:v>
                  </c:pt>
                  <c:pt idx="1">
                    <c:v>реализация товаров (работ,услуг)</c:v>
                  </c:pt>
                  <c:pt idx="2">
                    <c:v>реализация финансовых услуг</c:v>
                  </c:pt>
                  <c:pt idx="3">
                    <c:v>перераспределяемые доходы</c:v>
                  </c:pt>
                  <c:pt idx="4">
                    <c:v>прочие доходы</c:v>
                  </c:pt>
                </c:lvl>
                <c:lvl>
                  <c:pt idx="0">
                    <c:v>1</c:v>
                  </c:pt>
                  <c:pt idx="1">
                    <c:v>2</c:v>
                  </c:pt>
                  <c:pt idx="2">
                    <c:v>3</c:v>
                  </c:pt>
                  <c:pt idx="3">
                    <c:v>4</c:v>
                  </c:pt>
                  <c:pt idx="4">
                    <c:v>5</c:v>
                  </c:pt>
                </c:lvl>
              </c:multiLvlStrCache>
            </c:multiLvlStrRef>
          </c:cat>
          <c:val>
            <c:numRef>
              <c:f>Лист6!$G$15:$G$19</c:f>
              <c:numCache>
                <c:formatCode>General</c:formatCode>
                <c:ptCount val="5"/>
                <c:pt idx="0">
                  <c:v>25.5</c:v>
                </c:pt>
                <c:pt idx="1">
                  <c:v>22.2</c:v>
                </c:pt>
                <c:pt idx="2">
                  <c:v>52.1</c:v>
                </c:pt>
                <c:pt idx="3">
                  <c:v>0.01</c:v>
                </c:pt>
                <c:pt idx="4">
                  <c:v>0.19</c:v>
                </c:pt>
              </c:numCache>
            </c:numRef>
          </c:val>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Лист4!$B$22:$B$23</c:f>
              <c:strCache>
                <c:ptCount val="1"/>
                <c:pt idx="0">
                  <c:v>Реализация услуг почтовой связи план</c:v>
                </c:pt>
              </c:strCache>
            </c:strRef>
          </c:tx>
          <c:marker>
            <c:symbol val="none"/>
          </c:marker>
          <c:cat>
            <c:strRef>
              <c:f>Лист4!$A$24:$A$35</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Лист4!$B$24:$B$35</c:f>
              <c:numCache>
                <c:formatCode>General</c:formatCode>
                <c:ptCount val="12"/>
                <c:pt idx="0">
                  <c:v>854281</c:v>
                </c:pt>
                <c:pt idx="1">
                  <c:v>732175</c:v>
                </c:pt>
                <c:pt idx="2">
                  <c:v>1030949</c:v>
                </c:pt>
                <c:pt idx="3">
                  <c:v>994192</c:v>
                </c:pt>
                <c:pt idx="4">
                  <c:v>1029528</c:v>
                </c:pt>
                <c:pt idx="5">
                  <c:v>780223</c:v>
                </c:pt>
                <c:pt idx="6">
                  <c:v>605610</c:v>
                </c:pt>
                <c:pt idx="7">
                  <c:v>787099</c:v>
                </c:pt>
                <c:pt idx="8">
                  <c:v>694184</c:v>
                </c:pt>
                <c:pt idx="9">
                  <c:v>797450</c:v>
                </c:pt>
                <c:pt idx="10">
                  <c:v>921008</c:v>
                </c:pt>
                <c:pt idx="11">
                  <c:v>817554</c:v>
                </c:pt>
              </c:numCache>
            </c:numRef>
          </c:val>
          <c:smooth val="0"/>
        </c:ser>
        <c:ser>
          <c:idx val="1"/>
          <c:order val="1"/>
          <c:tx>
            <c:strRef>
              <c:f>Лист4!$C$22:$C$23</c:f>
              <c:strCache>
                <c:ptCount val="1"/>
                <c:pt idx="0">
                  <c:v>Реализация услуг почтовой связи факт</c:v>
                </c:pt>
              </c:strCache>
            </c:strRef>
          </c:tx>
          <c:marker>
            <c:symbol val="none"/>
          </c:marker>
          <c:cat>
            <c:strRef>
              <c:f>Лист4!$A$24:$A$35</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Лист4!$C$24:$C$35</c:f>
              <c:numCache>
                <c:formatCode>General</c:formatCode>
                <c:ptCount val="12"/>
                <c:pt idx="0">
                  <c:v>915934</c:v>
                </c:pt>
                <c:pt idx="1">
                  <c:v>633089</c:v>
                </c:pt>
                <c:pt idx="2">
                  <c:v>874509</c:v>
                </c:pt>
                <c:pt idx="3">
                  <c:v>671725</c:v>
                </c:pt>
                <c:pt idx="4">
                  <c:v>627457</c:v>
                </c:pt>
                <c:pt idx="5">
                  <c:v>612590</c:v>
                </c:pt>
                <c:pt idx="6">
                  <c:v>684072</c:v>
                </c:pt>
                <c:pt idx="7">
                  <c:v>679143</c:v>
                </c:pt>
                <c:pt idx="8">
                  <c:v>745511</c:v>
                </c:pt>
                <c:pt idx="9">
                  <c:v>811812</c:v>
                </c:pt>
                <c:pt idx="10">
                  <c:v>830677</c:v>
                </c:pt>
                <c:pt idx="11">
                  <c:v>899078</c:v>
                </c:pt>
              </c:numCache>
            </c:numRef>
          </c:val>
          <c:smooth val="0"/>
        </c:ser>
        <c:dLbls>
          <c:showLegendKey val="0"/>
          <c:showVal val="0"/>
          <c:showCatName val="0"/>
          <c:showSerName val="0"/>
          <c:showPercent val="0"/>
          <c:showBubbleSize val="0"/>
        </c:dLbls>
        <c:marker val="1"/>
        <c:smooth val="0"/>
        <c:axId val="208791424"/>
        <c:axId val="208792960"/>
      </c:lineChart>
      <c:catAx>
        <c:axId val="208791424"/>
        <c:scaling>
          <c:orientation val="minMax"/>
        </c:scaling>
        <c:delete val="0"/>
        <c:axPos val="b"/>
        <c:majorTickMark val="none"/>
        <c:minorTickMark val="none"/>
        <c:tickLblPos val="nextTo"/>
        <c:crossAx val="208792960"/>
        <c:crosses val="autoZero"/>
        <c:auto val="1"/>
        <c:lblAlgn val="ctr"/>
        <c:lblOffset val="100"/>
        <c:noMultiLvlLbl val="0"/>
      </c:catAx>
      <c:valAx>
        <c:axId val="208792960"/>
        <c:scaling>
          <c:orientation val="minMax"/>
        </c:scaling>
        <c:delete val="0"/>
        <c:axPos val="l"/>
        <c:majorGridlines/>
        <c:title>
          <c:tx>
            <c:rich>
              <a:bodyPr/>
              <a:lstStyle/>
              <a:p>
                <a:pPr>
                  <a:defRPr/>
                </a:pPr>
                <a:r>
                  <a:rPr lang="ru-RU"/>
                  <a:t>руб.</a:t>
                </a:r>
              </a:p>
            </c:rich>
          </c:tx>
          <c:overlay val="0"/>
        </c:title>
        <c:numFmt formatCode="General" sourceLinked="1"/>
        <c:majorTickMark val="none"/>
        <c:minorTickMark val="none"/>
        <c:tickLblPos val="nextTo"/>
        <c:crossAx val="208791424"/>
        <c:crosses val="autoZero"/>
        <c:crossBetween val="between"/>
      </c:valAx>
    </c:plotArea>
    <c:legend>
      <c:legendPos val="r"/>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Лист4!$K$38:$K$39</c:f>
              <c:strCache>
                <c:ptCount val="1"/>
                <c:pt idx="0">
                  <c:v>Реализация товаров (работ,услуг) план</c:v>
                </c:pt>
              </c:strCache>
            </c:strRef>
          </c:tx>
          <c:marker>
            <c:symbol val="none"/>
          </c:marker>
          <c:cat>
            <c:strRef>
              <c:f>Лист4!$J$40:$J$51</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Лист4!$K$40:$K$51</c:f>
              <c:numCache>
                <c:formatCode>General</c:formatCode>
                <c:ptCount val="12"/>
                <c:pt idx="0">
                  <c:v>38343</c:v>
                </c:pt>
                <c:pt idx="1">
                  <c:v>39672</c:v>
                </c:pt>
                <c:pt idx="2">
                  <c:v>43810</c:v>
                </c:pt>
                <c:pt idx="3">
                  <c:v>39523</c:v>
                </c:pt>
                <c:pt idx="4">
                  <c:v>39532</c:v>
                </c:pt>
                <c:pt idx="5">
                  <c:v>40559</c:v>
                </c:pt>
                <c:pt idx="6">
                  <c:v>28330</c:v>
                </c:pt>
                <c:pt idx="7">
                  <c:v>29526</c:v>
                </c:pt>
                <c:pt idx="8">
                  <c:v>31542</c:v>
                </c:pt>
                <c:pt idx="9">
                  <c:v>29715</c:v>
                </c:pt>
                <c:pt idx="10">
                  <c:v>31351</c:v>
                </c:pt>
                <c:pt idx="11">
                  <c:v>32044</c:v>
                </c:pt>
              </c:numCache>
            </c:numRef>
          </c:val>
          <c:smooth val="0"/>
        </c:ser>
        <c:ser>
          <c:idx val="1"/>
          <c:order val="1"/>
          <c:tx>
            <c:strRef>
              <c:f>Лист4!$L$38:$L$39</c:f>
              <c:strCache>
                <c:ptCount val="1"/>
                <c:pt idx="0">
                  <c:v>Реализация товаров (работ,услуг) факт</c:v>
                </c:pt>
              </c:strCache>
            </c:strRef>
          </c:tx>
          <c:marker>
            <c:symbol val="none"/>
          </c:marker>
          <c:cat>
            <c:strRef>
              <c:f>Лист4!$J$40:$J$51</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Лист4!$L$40:$L$51</c:f>
              <c:numCache>
                <c:formatCode>General</c:formatCode>
                <c:ptCount val="12"/>
                <c:pt idx="0">
                  <c:v>32570</c:v>
                </c:pt>
                <c:pt idx="1">
                  <c:v>35077</c:v>
                </c:pt>
                <c:pt idx="2">
                  <c:v>37973</c:v>
                </c:pt>
                <c:pt idx="3">
                  <c:v>51786</c:v>
                </c:pt>
                <c:pt idx="4">
                  <c:v>80943</c:v>
                </c:pt>
                <c:pt idx="5">
                  <c:v>49194</c:v>
                </c:pt>
                <c:pt idx="6">
                  <c:v>42713</c:v>
                </c:pt>
                <c:pt idx="7">
                  <c:v>43117</c:v>
                </c:pt>
                <c:pt idx="8">
                  <c:v>39613</c:v>
                </c:pt>
                <c:pt idx="9">
                  <c:v>35500</c:v>
                </c:pt>
                <c:pt idx="10">
                  <c:v>33710</c:v>
                </c:pt>
                <c:pt idx="11">
                  <c:v>33321</c:v>
                </c:pt>
              </c:numCache>
            </c:numRef>
          </c:val>
          <c:smooth val="0"/>
        </c:ser>
        <c:dLbls>
          <c:showLegendKey val="0"/>
          <c:showVal val="0"/>
          <c:showCatName val="0"/>
          <c:showSerName val="0"/>
          <c:showPercent val="0"/>
          <c:showBubbleSize val="0"/>
        </c:dLbls>
        <c:marker val="1"/>
        <c:smooth val="0"/>
        <c:axId val="211026304"/>
        <c:axId val="211027840"/>
      </c:lineChart>
      <c:catAx>
        <c:axId val="211026304"/>
        <c:scaling>
          <c:orientation val="minMax"/>
        </c:scaling>
        <c:delete val="0"/>
        <c:axPos val="b"/>
        <c:majorTickMark val="none"/>
        <c:minorTickMark val="none"/>
        <c:tickLblPos val="nextTo"/>
        <c:crossAx val="211027840"/>
        <c:crosses val="autoZero"/>
        <c:auto val="1"/>
        <c:lblAlgn val="ctr"/>
        <c:lblOffset val="100"/>
        <c:noMultiLvlLbl val="0"/>
      </c:catAx>
      <c:valAx>
        <c:axId val="211027840"/>
        <c:scaling>
          <c:orientation val="minMax"/>
        </c:scaling>
        <c:delete val="0"/>
        <c:axPos val="l"/>
        <c:majorGridlines/>
        <c:title>
          <c:tx>
            <c:rich>
              <a:bodyPr/>
              <a:lstStyle/>
              <a:p>
                <a:pPr>
                  <a:defRPr/>
                </a:pPr>
                <a:r>
                  <a:rPr lang="ru-RU"/>
                  <a:t>руб.</a:t>
                </a:r>
              </a:p>
            </c:rich>
          </c:tx>
          <c:overlay val="0"/>
        </c:title>
        <c:numFmt formatCode="General" sourceLinked="1"/>
        <c:majorTickMark val="none"/>
        <c:minorTickMark val="none"/>
        <c:tickLblPos val="nextTo"/>
        <c:crossAx val="211026304"/>
        <c:crosses val="autoZero"/>
        <c:crossBetween val="between"/>
      </c:valAx>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Лист4!$Q$38:$Q$39</c:f>
              <c:strCache>
                <c:ptCount val="1"/>
                <c:pt idx="0">
                  <c:v>Реализация финансовых услуг план</c:v>
                </c:pt>
              </c:strCache>
            </c:strRef>
          </c:tx>
          <c:marker>
            <c:symbol val="none"/>
          </c:marker>
          <c:cat>
            <c:strRef>
              <c:f>Лист4!$P$40:$P$51</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Лист4!$Q$40:$Q$51</c:f>
              <c:numCache>
                <c:formatCode>General</c:formatCode>
                <c:ptCount val="12"/>
                <c:pt idx="0">
                  <c:v>596834</c:v>
                </c:pt>
                <c:pt idx="1">
                  <c:v>685988</c:v>
                </c:pt>
                <c:pt idx="2">
                  <c:v>678274</c:v>
                </c:pt>
                <c:pt idx="3">
                  <c:v>684313</c:v>
                </c:pt>
                <c:pt idx="4">
                  <c:v>681795</c:v>
                </c:pt>
                <c:pt idx="5">
                  <c:v>650363</c:v>
                </c:pt>
                <c:pt idx="6">
                  <c:v>667831</c:v>
                </c:pt>
                <c:pt idx="7">
                  <c:v>669864</c:v>
                </c:pt>
                <c:pt idx="8">
                  <c:v>652324</c:v>
                </c:pt>
                <c:pt idx="9">
                  <c:v>665321</c:v>
                </c:pt>
                <c:pt idx="10">
                  <c:v>668549</c:v>
                </c:pt>
                <c:pt idx="11">
                  <c:v>689971</c:v>
                </c:pt>
              </c:numCache>
            </c:numRef>
          </c:val>
          <c:smooth val="0"/>
        </c:ser>
        <c:ser>
          <c:idx val="1"/>
          <c:order val="1"/>
          <c:tx>
            <c:strRef>
              <c:f>Лист4!$R$38:$R$39</c:f>
              <c:strCache>
                <c:ptCount val="1"/>
                <c:pt idx="0">
                  <c:v>Реализация финансовых услуг факт</c:v>
                </c:pt>
              </c:strCache>
            </c:strRef>
          </c:tx>
          <c:marker>
            <c:symbol val="none"/>
          </c:marker>
          <c:cat>
            <c:strRef>
              <c:f>Лист4!$P$40:$P$51</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Лист4!$R$40:$R$51</c:f>
              <c:numCache>
                <c:formatCode>General</c:formatCode>
                <c:ptCount val="12"/>
                <c:pt idx="0">
                  <c:v>703731</c:v>
                </c:pt>
                <c:pt idx="1">
                  <c:v>704668</c:v>
                </c:pt>
                <c:pt idx="2">
                  <c:v>703908</c:v>
                </c:pt>
                <c:pt idx="3">
                  <c:v>729376</c:v>
                </c:pt>
                <c:pt idx="4">
                  <c:v>716929</c:v>
                </c:pt>
                <c:pt idx="5">
                  <c:v>594581</c:v>
                </c:pt>
                <c:pt idx="6">
                  <c:v>582018</c:v>
                </c:pt>
                <c:pt idx="7">
                  <c:v>556383</c:v>
                </c:pt>
                <c:pt idx="8">
                  <c:v>561877</c:v>
                </c:pt>
                <c:pt idx="9">
                  <c:v>650155</c:v>
                </c:pt>
                <c:pt idx="10">
                  <c:v>686727</c:v>
                </c:pt>
                <c:pt idx="11">
                  <c:v>726858</c:v>
                </c:pt>
              </c:numCache>
            </c:numRef>
          </c:val>
          <c:smooth val="0"/>
        </c:ser>
        <c:dLbls>
          <c:showLegendKey val="0"/>
          <c:showVal val="0"/>
          <c:showCatName val="0"/>
          <c:showSerName val="0"/>
          <c:showPercent val="0"/>
          <c:showBubbleSize val="0"/>
        </c:dLbls>
        <c:marker val="1"/>
        <c:smooth val="0"/>
        <c:axId val="211036800"/>
        <c:axId val="211132800"/>
      </c:lineChart>
      <c:catAx>
        <c:axId val="211036800"/>
        <c:scaling>
          <c:orientation val="minMax"/>
        </c:scaling>
        <c:delete val="0"/>
        <c:axPos val="b"/>
        <c:majorTickMark val="none"/>
        <c:minorTickMark val="none"/>
        <c:tickLblPos val="nextTo"/>
        <c:crossAx val="211132800"/>
        <c:crosses val="autoZero"/>
        <c:auto val="1"/>
        <c:lblAlgn val="ctr"/>
        <c:lblOffset val="100"/>
        <c:noMultiLvlLbl val="0"/>
      </c:catAx>
      <c:valAx>
        <c:axId val="211132800"/>
        <c:scaling>
          <c:orientation val="minMax"/>
        </c:scaling>
        <c:delete val="0"/>
        <c:axPos val="l"/>
        <c:majorGridlines/>
        <c:title>
          <c:tx>
            <c:rich>
              <a:bodyPr/>
              <a:lstStyle/>
              <a:p>
                <a:pPr>
                  <a:defRPr/>
                </a:pPr>
                <a:r>
                  <a:rPr lang="ru-RU"/>
                  <a:t>руб.</a:t>
                </a:r>
              </a:p>
            </c:rich>
          </c:tx>
          <c:overlay val="0"/>
        </c:title>
        <c:numFmt formatCode="General" sourceLinked="1"/>
        <c:majorTickMark val="none"/>
        <c:minorTickMark val="none"/>
        <c:tickLblPos val="nextTo"/>
        <c:crossAx val="211036800"/>
        <c:crosses val="autoZero"/>
        <c:crossBetween val="between"/>
      </c:valAx>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Лист5!$F$16</c:f>
              <c:strCache>
                <c:ptCount val="1"/>
                <c:pt idx="0">
                  <c:v>уд.вес,%</c:v>
                </c:pt>
              </c:strCache>
            </c:strRef>
          </c:tx>
          <c:dLbls>
            <c:showLegendKey val="0"/>
            <c:showVal val="0"/>
            <c:showCatName val="0"/>
            <c:showSerName val="0"/>
            <c:showPercent val="1"/>
            <c:showBubbleSize val="0"/>
            <c:showLeaderLines val="1"/>
          </c:dLbls>
          <c:cat>
            <c:multiLvlStrRef>
              <c:f>Лист5!$A$17:$E$19</c:f>
              <c:multiLvlStrCache>
                <c:ptCount val="3"/>
                <c:lvl>
                  <c:pt idx="0">
                    <c:v>реализация услуг почтовой связи</c:v>
                  </c:pt>
                  <c:pt idx="1">
                    <c:v>реализация товаров (работ,услуг)</c:v>
                  </c:pt>
                  <c:pt idx="2">
                    <c:v>реализация финансовых услуг</c:v>
                  </c:pt>
                </c:lvl>
                <c:lvl>
                  <c:pt idx="0">
                    <c:v>1</c:v>
                  </c:pt>
                  <c:pt idx="1">
                    <c:v>2</c:v>
                  </c:pt>
                  <c:pt idx="2">
                    <c:v>3</c:v>
                  </c:pt>
                </c:lvl>
              </c:multiLvlStrCache>
            </c:multiLvlStrRef>
          </c:cat>
          <c:val>
            <c:numRef>
              <c:f>Лист5!$F$17:$F$19</c:f>
              <c:numCache>
                <c:formatCode>General</c:formatCode>
                <c:ptCount val="3"/>
                <c:pt idx="0">
                  <c:v>51.6</c:v>
                </c:pt>
                <c:pt idx="1">
                  <c:v>3</c:v>
                </c:pt>
                <c:pt idx="2">
                  <c:v>45.4</c:v>
                </c:pt>
              </c:numCache>
            </c:numRef>
          </c:val>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Лист9!$A$62</c:f>
              <c:strCache>
                <c:ptCount val="1"/>
                <c:pt idx="0">
                  <c:v>заработная плата</c:v>
                </c:pt>
              </c:strCache>
            </c:strRef>
          </c:tx>
          <c:invertIfNegative val="0"/>
          <c:cat>
            <c:multiLvlStrRef>
              <c:f>Лист9!$B$60:$I$61</c:f>
              <c:multiLvlStrCache>
                <c:ptCount val="8"/>
                <c:lvl>
                  <c:pt idx="0">
                    <c:v>сумма план</c:v>
                  </c:pt>
                  <c:pt idx="1">
                    <c:v>сумма факт</c:v>
                  </c:pt>
                  <c:pt idx="2">
                    <c:v>сумма план</c:v>
                  </c:pt>
                  <c:pt idx="3">
                    <c:v>сумма факт</c:v>
                  </c:pt>
                  <c:pt idx="4">
                    <c:v>сумма план</c:v>
                  </c:pt>
                  <c:pt idx="5">
                    <c:v>сумма факт</c:v>
                  </c:pt>
                  <c:pt idx="6">
                    <c:v>сумма план</c:v>
                  </c:pt>
                  <c:pt idx="7">
                    <c:v>сумма факт</c:v>
                  </c:pt>
                </c:lvl>
                <c:lvl>
                  <c:pt idx="0">
                    <c:v>1квартал </c:v>
                  </c:pt>
                  <c:pt idx="2">
                    <c:v>2 квартал</c:v>
                  </c:pt>
                  <c:pt idx="4">
                    <c:v>3 квартал</c:v>
                  </c:pt>
                  <c:pt idx="6">
                    <c:v>4 квартал</c:v>
                  </c:pt>
                </c:lvl>
              </c:multiLvlStrCache>
            </c:multiLvlStrRef>
          </c:cat>
          <c:val>
            <c:numRef>
              <c:f>Лист9!$B$62:$I$62</c:f>
              <c:numCache>
                <c:formatCode>General</c:formatCode>
                <c:ptCount val="8"/>
                <c:pt idx="0">
                  <c:v>8146307</c:v>
                </c:pt>
                <c:pt idx="1">
                  <c:v>8149820</c:v>
                </c:pt>
                <c:pt idx="2">
                  <c:v>10697748</c:v>
                </c:pt>
                <c:pt idx="3">
                  <c:v>10671745</c:v>
                </c:pt>
                <c:pt idx="4">
                  <c:v>10709154</c:v>
                </c:pt>
                <c:pt idx="5">
                  <c:v>10711201</c:v>
                </c:pt>
                <c:pt idx="6">
                  <c:v>10711687</c:v>
                </c:pt>
                <c:pt idx="7">
                  <c:v>10709929</c:v>
                </c:pt>
              </c:numCache>
            </c:numRef>
          </c:val>
        </c:ser>
        <c:ser>
          <c:idx val="1"/>
          <c:order val="1"/>
          <c:tx>
            <c:strRef>
              <c:f>Лист9!$A$63</c:f>
              <c:strCache>
                <c:ptCount val="1"/>
                <c:pt idx="0">
                  <c:v>материальные затраты</c:v>
                </c:pt>
              </c:strCache>
            </c:strRef>
          </c:tx>
          <c:invertIfNegative val="0"/>
          <c:cat>
            <c:multiLvlStrRef>
              <c:f>Лист9!$B$60:$I$61</c:f>
              <c:multiLvlStrCache>
                <c:ptCount val="8"/>
                <c:lvl>
                  <c:pt idx="0">
                    <c:v>сумма план</c:v>
                  </c:pt>
                  <c:pt idx="1">
                    <c:v>сумма факт</c:v>
                  </c:pt>
                  <c:pt idx="2">
                    <c:v>сумма план</c:v>
                  </c:pt>
                  <c:pt idx="3">
                    <c:v>сумма факт</c:v>
                  </c:pt>
                  <c:pt idx="4">
                    <c:v>сумма план</c:v>
                  </c:pt>
                  <c:pt idx="5">
                    <c:v>сумма факт</c:v>
                  </c:pt>
                  <c:pt idx="6">
                    <c:v>сумма план</c:v>
                  </c:pt>
                  <c:pt idx="7">
                    <c:v>сумма факт</c:v>
                  </c:pt>
                </c:lvl>
                <c:lvl>
                  <c:pt idx="0">
                    <c:v>1квартал </c:v>
                  </c:pt>
                  <c:pt idx="2">
                    <c:v>2 квартал</c:v>
                  </c:pt>
                  <c:pt idx="4">
                    <c:v>3 квартал</c:v>
                  </c:pt>
                  <c:pt idx="6">
                    <c:v>4 квартал</c:v>
                  </c:pt>
                </c:lvl>
              </c:multiLvlStrCache>
            </c:multiLvlStrRef>
          </c:cat>
          <c:val>
            <c:numRef>
              <c:f>Лист9!$B$63:$I$63</c:f>
              <c:numCache>
                <c:formatCode>General</c:formatCode>
                <c:ptCount val="8"/>
                <c:pt idx="0">
                  <c:v>2912155</c:v>
                </c:pt>
                <c:pt idx="1">
                  <c:v>2804131</c:v>
                </c:pt>
                <c:pt idx="2">
                  <c:v>2956678</c:v>
                </c:pt>
                <c:pt idx="3">
                  <c:v>2902264</c:v>
                </c:pt>
                <c:pt idx="4">
                  <c:v>2949718</c:v>
                </c:pt>
                <c:pt idx="5">
                  <c:v>2931830</c:v>
                </c:pt>
                <c:pt idx="6">
                  <c:v>2961527</c:v>
                </c:pt>
                <c:pt idx="7">
                  <c:v>2960945</c:v>
                </c:pt>
              </c:numCache>
            </c:numRef>
          </c:val>
        </c:ser>
        <c:ser>
          <c:idx val="2"/>
          <c:order val="2"/>
          <c:tx>
            <c:strRef>
              <c:f>Лист9!$A$64</c:f>
              <c:strCache>
                <c:ptCount val="1"/>
                <c:pt idx="0">
                  <c:v>амортизация </c:v>
                </c:pt>
              </c:strCache>
            </c:strRef>
          </c:tx>
          <c:invertIfNegative val="0"/>
          <c:cat>
            <c:multiLvlStrRef>
              <c:f>Лист9!$B$60:$I$61</c:f>
              <c:multiLvlStrCache>
                <c:ptCount val="8"/>
                <c:lvl>
                  <c:pt idx="0">
                    <c:v>сумма план</c:v>
                  </c:pt>
                  <c:pt idx="1">
                    <c:v>сумма факт</c:v>
                  </c:pt>
                  <c:pt idx="2">
                    <c:v>сумма план</c:v>
                  </c:pt>
                  <c:pt idx="3">
                    <c:v>сумма факт</c:v>
                  </c:pt>
                  <c:pt idx="4">
                    <c:v>сумма план</c:v>
                  </c:pt>
                  <c:pt idx="5">
                    <c:v>сумма факт</c:v>
                  </c:pt>
                  <c:pt idx="6">
                    <c:v>сумма план</c:v>
                  </c:pt>
                  <c:pt idx="7">
                    <c:v>сумма факт</c:v>
                  </c:pt>
                </c:lvl>
                <c:lvl>
                  <c:pt idx="0">
                    <c:v>1квартал </c:v>
                  </c:pt>
                  <c:pt idx="2">
                    <c:v>2 квартал</c:v>
                  </c:pt>
                  <c:pt idx="4">
                    <c:v>3 квартал</c:v>
                  </c:pt>
                  <c:pt idx="6">
                    <c:v>4 квартал</c:v>
                  </c:pt>
                </c:lvl>
              </c:multiLvlStrCache>
            </c:multiLvlStrRef>
          </c:cat>
          <c:val>
            <c:numRef>
              <c:f>Лист9!$B$64:$I$64</c:f>
              <c:numCache>
                <c:formatCode>General</c:formatCode>
                <c:ptCount val="8"/>
                <c:pt idx="0">
                  <c:v>314775</c:v>
                </c:pt>
                <c:pt idx="1">
                  <c:v>314775</c:v>
                </c:pt>
                <c:pt idx="2">
                  <c:v>314775</c:v>
                </c:pt>
                <c:pt idx="3">
                  <c:v>314775</c:v>
                </c:pt>
                <c:pt idx="4">
                  <c:v>314775</c:v>
                </c:pt>
                <c:pt idx="5">
                  <c:v>314775</c:v>
                </c:pt>
                <c:pt idx="6">
                  <c:v>314775</c:v>
                </c:pt>
                <c:pt idx="7">
                  <c:v>314775</c:v>
                </c:pt>
              </c:numCache>
            </c:numRef>
          </c:val>
        </c:ser>
        <c:ser>
          <c:idx val="3"/>
          <c:order val="3"/>
          <c:tx>
            <c:strRef>
              <c:f>Лист9!$A$65</c:f>
              <c:strCache>
                <c:ptCount val="1"/>
                <c:pt idx="0">
                  <c:v>прочие затраты</c:v>
                </c:pt>
              </c:strCache>
            </c:strRef>
          </c:tx>
          <c:invertIfNegative val="0"/>
          <c:cat>
            <c:multiLvlStrRef>
              <c:f>Лист9!$B$60:$I$61</c:f>
              <c:multiLvlStrCache>
                <c:ptCount val="8"/>
                <c:lvl>
                  <c:pt idx="0">
                    <c:v>сумма план</c:v>
                  </c:pt>
                  <c:pt idx="1">
                    <c:v>сумма факт</c:v>
                  </c:pt>
                  <c:pt idx="2">
                    <c:v>сумма план</c:v>
                  </c:pt>
                  <c:pt idx="3">
                    <c:v>сумма факт</c:v>
                  </c:pt>
                  <c:pt idx="4">
                    <c:v>сумма план</c:v>
                  </c:pt>
                  <c:pt idx="5">
                    <c:v>сумма факт</c:v>
                  </c:pt>
                  <c:pt idx="6">
                    <c:v>сумма план</c:v>
                  </c:pt>
                  <c:pt idx="7">
                    <c:v>сумма факт</c:v>
                  </c:pt>
                </c:lvl>
                <c:lvl>
                  <c:pt idx="0">
                    <c:v>1квартал </c:v>
                  </c:pt>
                  <c:pt idx="2">
                    <c:v>2 квартал</c:v>
                  </c:pt>
                  <c:pt idx="4">
                    <c:v>3 квартал</c:v>
                  </c:pt>
                  <c:pt idx="6">
                    <c:v>4 квартал</c:v>
                  </c:pt>
                </c:lvl>
              </c:multiLvlStrCache>
            </c:multiLvlStrRef>
          </c:cat>
          <c:val>
            <c:numRef>
              <c:f>Лист9!$B$65:$I$65</c:f>
              <c:numCache>
                <c:formatCode>General</c:formatCode>
                <c:ptCount val="8"/>
                <c:pt idx="0">
                  <c:v>1313649</c:v>
                </c:pt>
                <c:pt idx="1">
                  <c:v>1095439</c:v>
                </c:pt>
                <c:pt idx="2">
                  <c:v>2217175</c:v>
                </c:pt>
                <c:pt idx="3">
                  <c:v>2250125</c:v>
                </c:pt>
                <c:pt idx="4">
                  <c:v>1442319</c:v>
                </c:pt>
                <c:pt idx="5">
                  <c:v>1227655</c:v>
                </c:pt>
                <c:pt idx="6">
                  <c:v>1558858</c:v>
                </c:pt>
                <c:pt idx="7">
                  <c:v>1359896</c:v>
                </c:pt>
              </c:numCache>
            </c:numRef>
          </c:val>
        </c:ser>
        <c:dLbls>
          <c:showLegendKey val="0"/>
          <c:showVal val="0"/>
          <c:showCatName val="0"/>
          <c:showSerName val="0"/>
          <c:showPercent val="0"/>
          <c:showBubbleSize val="0"/>
        </c:dLbls>
        <c:gapWidth val="75"/>
        <c:overlap val="100"/>
        <c:axId val="211801216"/>
        <c:axId val="211802752"/>
      </c:barChart>
      <c:catAx>
        <c:axId val="211801216"/>
        <c:scaling>
          <c:orientation val="minMax"/>
        </c:scaling>
        <c:delete val="0"/>
        <c:axPos val="b"/>
        <c:majorTickMark val="none"/>
        <c:minorTickMark val="none"/>
        <c:tickLblPos val="nextTo"/>
        <c:crossAx val="211802752"/>
        <c:crosses val="autoZero"/>
        <c:auto val="1"/>
        <c:lblAlgn val="ctr"/>
        <c:lblOffset val="100"/>
        <c:noMultiLvlLbl val="0"/>
      </c:catAx>
      <c:valAx>
        <c:axId val="211802752"/>
        <c:scaling>
          <c:orientation val="minMax"/>
        </c:scaling>
        <c:delete val="0"/>
        <c:axPos val="l"/>
        <c:majorGridlines/>
        <c:minorGridlines/>
        <c:title>
          <c:tx>
            <c:rich>
              <a:bodyPr/>
              <a:lstStyle/>
              <a:p>
                <a:pPr>
                  <a:defRPr/>
                </a:pPr>
                <a:r>
                  <a:rPr lang="ru-RU"/>
                  <a:t>руб</a:t>
                </a:r>
              </a:p>
            </c:rich>
          </c:tx>
          <c:overlay val="0"/>
        </c:title>
        <c:numFmt formatCode="General" sourceLinked="1"/>
        <c:majorTickMark val="out"/>
        <c:minorTickMark val="none"/>
        <c:tickLblPos val="nextTo"/>
        <c:crossAx val="211801216"/>
        <c:crosses val="autoZero"/>
        <c:crossBetween val="between"/>
      </c:valAx>
    </c:plotArea>
    <c:legend>
      <c:legendPos val="b"/>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Лист10!$G$21</c:f>
              <c:strCache>
                <c:ptCount val="1"/>
                <c:pt idx="0">
                  <c:v>заработная плата</c:v>
                </c:pt>
              </c:strCache>
            </c:strRef>
          </c:tx>
          <c:invertIfNegative val="0"/>
          <c:cat>
            <c:multiLvlStrRef>
              <c:f>Лист10!$H$19:$K$20</c:f>
              <c:multiLvlStrCache>
                <c:ptCount val="4"/>
                <c:lvl>
                  <c:pt idx="0">
                    <c:v>план</c:v>
                  </c:pt>
                  <c:pt idx="1">
                    <c:v>факт</c:v>
                  </c:pt>
                  <c:pt idx="2">
                    <c:v>план</c:v>
                  </c:pt>
                  <c:pt idx="3">
                    <c:v>факт</c:v>
                  </c:pt>
                </c:lvl>
                <c:lvl>
                  <c:pt idx="0">
                    <c:v>1 квартал</c:v>
                  </c:pt>
                  <c:pt idx="2">
                    <c:v>4 квартал</c:v>
                  </c:pt>
                </c:lvl>
              </c:multiLvlStrCache>
            </c:multiLvlStrRef>
          </c:cat>
          <c:val>
            <c:numRef>
              <c:f>Лист10!$H$21:$K$21</c:f>
              <c:numCache>
                <c:formatCode>General</c:formatCode>
                <c:ptCount val="4"/>
                <c:pt idx="0">
                  <c:v>8146307</c:v>
                </c:pt>
                <c:pt idx="1">
                  <c:v>8149820</c:v>
                </c:pt>
                <c:pt idx="2">
                  <c:v>10711687</c:v>
                </c:pt>
                <c:pt idx="3">
                  <c:v>10709929</c:v>
                </c:pt>
              </c:numCache>
            </c:numRef>
          </c:val>
        </c:ser>
        <c:ser>
          <c:idx val="1"/>
          <c:order val="1"/>
          <c:tx>
            <c:strRef>
              <c:f>Лист10!$G$22</c:f>
              <c:strCache>
                <c:ptCount val="1"/>
                <c:pt idx="0">
                  <c:v>материальные затраты</c:v>
                </c:pt>
              </c:strCache>
            </c:strRef>
          </c:tx>
          <c:invertIfNegative val="0"/>
          <c:cat>
            <c:multiLvlStrRef>
              <c:f>Лист10!$H$19:$K$20</c:f>
              <c:multiLvlStrCache>
                <c:ptCount val="4"/>
                <c:lvl>
                  <c:pt idx="0">
                    <c:v>план</c:v>
                  </c:pt>
                  <c:pt idx="1">
                    <c:v>факт</c:v>
                  </c:pt>
                  <c:pt idx="2">
                    <c:v>план</c:v>
                  </c:pt>
                  <c:pt idx="3">
                    <c:v>факт</c:v>
                  </c:pt>
                </c:lvl>
                <c:lvl>
                  <c:pt idx="0">
                    <c:v>1 квартал</c:v>
                  </c:pt>
                  <c:pt idx="2">
                    <c:v>4 квартал</c:v>
                  </c:pt>
                </c:lvl>
              </c:multiLvlStrCache>
            </c:multiLvlStrRef>
          </c:cat>
          <c:val>
            <c:numRef>
              <c:f>Лист10!$H$22:$K$22</c:f>
              <c:numCache>
                <c:formatCode>General</c:formatCode>
                <c:ptCount val="4"/>
                <c:pt idx="0">
                  <c:v>2912155</c:v>
                </c:pt>
                <c:pt idx="1">
                  <c:v>2804131</c:v>
                </c:pt>
                <c:pt idx="2">
                  <c:v>2961527</c:v>
                </c:pt>
                <c:pt idx="3">
                  <c:v>2960945</c:v>
                </c:pt>
              </c:numCache>
            </c:numRef>
          </c:val>
        </c:ser>
        <c:ser>
          <c:idx val="2"/>
          <c:order val="2"/>
          <c:tx>
            <c:strRef>
              <c:f>Лист10!$G$23</c:f>
              <c:strCache>
                <c:ptCount val="1"/>
                <c:pt idx="0">
                  <c:v>амортизация </c:v>
                </c:pt>
              </c:strCache>
            </c:strRef>
          </c:tx>
          <c:invertIfNegative val="0"/>
          <c:cat>
            <c:multiLvlStrRef>
              <c:f>Лист10!$H$19:$K$20</c:f>
              <c:multiLvlStrCache>
                <c:ptCount val="4"/>
                <c:lvl>
                  <c:pt idx="0">
                    <c:v>план</c:v>
                  </c:pt>
                  <c:pt idx="1">
                    <c:v>факт</c:v>
                  </c:pt>
                  <c:pt idx="2">
                    <c:v>план</c:v>
                  </c:pt>
                  <c:pt idx="3">
                    <c:v>факт</c:v>
                  </c:pt>
                </c:lvl>
                <c:lvl>
                  <c:pt idx="0">
                    <c:v>1 квартал</c:v>
                  </c:pt>
                  <c:pt idx="2">
                    <c:v>4 квартал</c:v>
                  </c:pt>
                </c:lvl>
              </c:multiLvlStrCache>
            </c:multiLvlStrRef>
          </c:cat>
          <c:val>
            <c:numRef>
              <c:f>Лист10!$H$23:$K$23</c:f>
              <c:numCache>
                <c:formatCode>General</c:formatCode>
                <c:ptCount val="4"/>
                <c:pt idx="0">
                  <c:v>314775</c:v>
                </c:pt>
                <c:pt idx="1">
                  <c:v>314775</c:v>
                </c:pt>
                <c:pt idx="2">
                  <c:v>314775</c:v>
                </c:pt>
                <c:pt idx="3">
                  <c:v>314775</c:v>
                </c:pt>
              </c:numCache>
            </c:numRef>
          </c:val>
        </c:ser>
        <c:ser>
          <c:idx val="3"/>
          <c:order val="3"/>
          <c:tx>
            <c:strRef>
              <c:f>Лист10!$G$24</c:f>
              <c:strCache>
                <c:ptCount val="1"/>
                <c:pt idx="0">
                  <c:v>прочие затраты</c:v>
                </c:pt>
              </c:strCache>
            </c:strRef>
          </c:tx>
          <c:invertIfNegative val="0"/>
          <c:cat>
            <c:multiLvlStrRef>
              <c:f>Лист10!$H$19:$K$20</c:f>
              <c:multiLvlStrCache>
                <c:ptCount val="4"/>
                <c:lvl>
                  <c:pt idx="0">
                    <c:v>план</c:v>
                  </c:pt>
                  <c:pt idx="1">
                    <c:v>факт</c:v>
                  </c:pt>
                  <c:pt idx="2">
                    <c:v>план</c:v>
                  </c:pt>
                  <c:pt idx="3">
                    <c:v>факт</c:v>
                  </c:pt>
                </c:lvl>
                <c:lvl>
                  <c:pt idx="0">
                    <c:v>1 квартал</c:v>
                  </c:pt>
                  <c:pt idx="2">
                    <c:v>4 квартал</c:v>
                  </c:pt>
                </c:lvl>
              </c:multiLvlStrCache>
            </c:multiLvlStrRef>
          </c:cat>
          <c:val>
            <c:numRef>
              <c:f>Лист10!$H$24:$K$24</c:f>
              <c:numCache>
                <c:formatCode>General</c:formatCode>
                <c:ptCount val="4"/>
                <c:pt idx="0">
                  <c:v>1313649</c:v>
                </c:pt>
                <c:pt idx="1">
                  <c:v>1095439</c:v>
                </c:pt>
                <c:pt idx="2">
                  <c:v>1558858</c:v>
                </c:pt>
                <c:pt idx="3">
                  <c:v>1359896</c:v>
                </c:pt>
              </c:numCache>
            </c:numRef>
          </c:val>
        </c:ser>
        <c:dLbls>
          <c:showLegendKey val="0"/>
          <c:showVal val="0"/>
          <c:showCatName val="0"/>
          <c:showSerName val="0"/>
          <c:showPercent val="0"/>
          <c:showBubbleSize val="0"/>
        </c:dLbls>
        <c:gapWidth val="300"/>
        <c:axId val="211948672"/>
        <c:axId val="211950208"/>
      </c:barChart>
      <c:catAx>
        <c:axId val="211948672"/>
        <c:scaling>
          <c:orientation val="minMax"/>
        </c:scaling>
        <c:delete val="0"/>
        <c:axPos val="b"/>
        <c:majorTickMark val="none"/>
        <c:minorTickMark val="none"/>
        <c:tickLblPos val="nextTo"/>
        <c:crossAx val="211950208"/>
        <c:crosses val="autoZero"/>
        <c:auto val="1"/>
        <c:lblAlgn val="ctr"/>
        <c:lblOffset val="100"/>
        <c:noMultiLvlLbl val="0"/>
      </c:catAx>
      <c:valAx>
        <c:axId val="211950208"/>
        <c:scaling>
          <c:orientation val="minMax"/>
        </c:scaling>
        <c:delete val="0"/>
        <c:axPos val="l"/>
        <c:majorGridlines/>
        <c:minorGridlines/>
        <c:title>
          <c:tx>
            <c:rich>
              <a:bodyPr/>
              <a:lstStyle/>
              <a:p>
                <a:pPr>
                  <a:defRPr/>
                </a:pPr>
                <a:r>
                  <a:rPr lang="ru-RU"/>
                  <a:t>руб.</a:t>
                </a:r>
              </a:p>
            </c:rich>
          </c:tx>
          <c:overlay val="0"/>
        </c:title>
        <c:numFmt formatCode="General" sourceLinked="1"/>
        <c:majorTickMark val="out"/>
        <c:minorTickMark val="none"/>
        <c:tickLblPos val="nextTo"/>
        <c:crossAx val="211948672"/>
        <c:crosses val="autoZero"/>
        <c:crossBetween val="between"/>
      </c:valAx>
    </c:plotArea>
    <c:legend>
      <c:legendPos val="b"/>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Лист7!$A$24:$B$24</c:f>
              <c:strCache>
                <c:ptCount val="1"/>
                <c:pt idx="0">
                  <c:v>1 заработная плата</c:v>
                </c:pt>
              </c:strCache>
            </c:strRef>
          </c:tx>
          <c:invertIfNegative val="0"/>
          <c:cat>
            <c:multiLvlStrRef>
              <c:f>Лист7!$C$22:$J$23</c:f>
              <c:multiLvlStrCache>
                <c:ptCount val="8"/>
                <c:lvl>
                  <c:pt idx="0">
                    <c:v>план</c:v>
                  </c:pt>
                  <c:pt idx="1">
                    <c:v>факт</c:v>
                  </c:pt>
                  <c:pt idx="2">
                    <c:v>план</c:v>
                  </c:pt>
                  <c:pt idx="3">
                    <c:v>факт</c:v>
                  </c:pt>
                  <c:pt idx="4">
                    <c:v>план</c:v>
                  </c:pt>
                  <c:pt idx="5">
                    <c:v>факт</c:v>
                  </c:pt>
                  <c:pt idx="6">
                    <c:v>план</c:v>
                  </c:pt>
                  <c:pt idx="7">
                    <c:v>факт</c:v>
                  </c:pt>
                </c:lvl>
                <c:lvl>
                  <c:pt idx="0">
                    <c:v>1 квартал</c:v>
                  </c:pt>
                  <c:pt idx="2">
                    <c:v>2 квартал</c:v>
                  </c:pt>
                  <c:pt idx="4">
                    <c:v>3 квартал</c:v>
                  </c:pt>
                  <c:pt idx="6">
                    <c:v>4 квартал</c:v>
                  </c:pt>
                </c:lvl>
              </c:multiLvlStrCache>
            </c:multiLvlStrRef>
          </c:cat>
          <c:val>
            <c:numRef>
              <c:f>Лист7!$C$24:$J$24</c:f>
              <c:numCache>
                <c:formatCode>General</c:formatCode>
                <c:ptCount val="8"/>
                <c:pt idx="0">
                  <c:v>8146307</c:v>
                </c:pt>
                <c:pt idx="1">
                  <c:v>8149820</c:v>
                </c:pt>
                <c:pt idx="2">
                  <c:v>10697748</c:v>
                </c:pt>
                <c:pt idx="3">
                  <c:v>10671745</c:v>
                </c:pt>
                <c:pt idx="4">
                  <c:v>10709154</c:v>
                </c:pt>
                <c:pt idx="5">
                  <c:v>10711201</c:v>
                </c:pt>
                <c:pt idx="6">
                  <c:v>10711687</c:v>
                </c:pt>
                <c:pt idx="7">
                  <c:v>10709929</c:v>
                </c:pt>
              </c:numCache>
            </c:numRef>
          </c:val>
        </c:ser>
        <c:ser>
          <c:idx val="1"/>
          <c:order val="1"/>
          <c:tx>
            <c:strRef>
              <c:f>Лист7!$A$25:$B$25</c:f>
              <c:strCache>
                <c:ptCount val="1"/>
                <c:pt idx="0">
                  <c:v>2 материалы</c:v>
                </c:pt>
              </c:strCache>
            </c:strRef>
          </c:tx>
          <c:invertIfNegative val="0"/>
          <c:cat>
            <c:multiLvlStrRef>
              <c:f>Лист7!$C$22:$J$23</c:f>
              <c:multiLvlStrCache>
                <c:ptCount val="8"/>
                <c:lvl>
                  <c:pt idx="0">
                    <c:v>план</c:v>
                  </c:pt>
                  <c:pt idx="1">
                    <c:v>факт</c:v>
                  </c:pt>
                  <c:pt idx="2">
                    <c:v>план</c:v>
                  </c:pt>
                  <c:pt idx="3">
                    <c:v>факт</c:v>
                  </c:pt>
                  <c:pt idx="4">
                    <c:v>план</c:v>
                  </c:pt>
                  <c:pt idx="5">
                    <c:v>факт</c:v>
                  </c:pt>
                  <c:pt idx="6">
                    <c:v>план</c:v>
                  </c:pt>
                  <c:pt idx="7">
                    <c:v>факт</c:v>
                  </c:pt>
                </c:lvl>
                <c:lvl>
                  <c:pt idx="0">
                    <c:v>1 квартал</c:v>
                  </c:pt>
                  <c:pt idx="2">
                    <c:v>2 квартал</c:v>
                  </c:pt>
                  <c:pt idx="4">
                    <c:v>3 квартал</c:v>
                  </c:pt>
                  <c:pt idx="6">
                    <c:v>4 квартал</c:v>
                  </c:pt>
                </c:lvl>
              </c:multiLvlStrCache>
            </c:multiLvlStrRef>
          </c:cat>
          <c:val>
            <c:numRef>
              <c:f>Лист7!$C$25:$J$25</c:f>
              <c:numCache>
                <c:formatCode>General</c:formatCode>
                <c:ptCount val="8"/>
                <c:pt idx="0">
                  <c:v>2912155</c:v>
                </c:pt>
                <c:pt idx="1">
                  <c:v>2804131</c:v>
                </c:pt>
                <c:pt idx="2">
                  <c:v>2956678</c:v>
                </c:pt>
                <c:pt idx="3">
                  <c:v>2902264</c:v>
                </c:pt>
                <c:pt idx="4">
                  <c:v>2949718</c:v>
                </c:pt>
                <c:pt idx="5">
                  <c:v>2931830</c:v>
                </c:pt>
                <c:pt idx="6">
                  <c:v>2961527</c:v>
                </c:pt>
                <c:pt idx="7">
                  <c:v>2960945</c:v>
                </c:pt>
              </c:numCache>
            </c:numRef>
          </c:val>
        </c:ser>
        <c:ser>
          <c:idx val="2"/>
          <c:order val="2"/>
          <c:tx>
            <c:strRef>
              <c:f>Лист7!$A$26:$B$26</c:f>
              <c:strCache>
                <c:ptCount val="1"/>
                <c:pt idx="0">
                  <c:v>3 командировочные расходы</c:v>
                </c:pt>
              </c:strCache>
            </c:strRef>
          </c:tx>
          <c:invertIfNegative val="0"/>
          <c:cat>
            <c:multiLvlStrRef>
              <c:f>Лист7!$C$22:$J$23</c:f>
              <c:multiLvlStrCache>
                <c:ptCount val="8"/>
                <c:lvl>
                  <c:pt idx="0">
                    <c:v>план</c:v>
                  </c:pt>
                  <c:pt idx="1">
                    <c:v>факт</c:v>
                  </c:pt>
                  <c:pt idx="2">
                    <c:v>план</c:v>
                  </c:pt>
                  <c:pt idx="3">
                    <c:v>факт</c:v>
                  </c:pt>
                  <c:pt idx="4">
                    <c:v>план</c:v>
                  </c:pt>
                  <c:pt idx="5">
                    <c:v>факт</c:v>
                  </c:pt>
                  <c:pt idx="6">
                    <c:v>план</c:v>
                  </c:pt>
                  <c:pt idx="7">
                    <c:v>факт</c:v>
                  </c:pt>
                </c:lvl>
                <c:lvl>
                  <c:pt idx="0">
                    <c:v>1 квартал</c:v>
                  </c:pt>
                  <c:pt idx="2">
                    <c:v>2 квартал</c:v>
                  </c:pt>
                  <c:pt idx="4">
                    <c:v>3 квартал</c:v>
                  </c:pt>
                  <c:pt idx="6">
                    <c:v>4 квартал</c:v>
                  </c:pt>
                </c:lvl>
              </c:multiLvlStrCache>
            </c:multiLvlStrRef>
          </c:cat>
          <c:val>
            <c:numRef>
              <c:f>Лист7!$C$26:$J$26</c:f>
              <c:numCache>
                <c:formatCode>General</c:formatCode>
                <c:ptCount val="8"/>
                <c:pt idx="0">
                  <c:v>0</c:v>
                </c:pt>
                <c:pt idx="1">
                  <c:v>2200</c:v>
                </c:pt>
                <c:pt idx="2">
                  <c:v>0</c:v>
                </c:pt>
                <c:pt idx="3">
                  <c:v>2057</c:v>
                </c:pt>
                <c:pt idx="4">
                  <c:v>0</c:v>
                </c:pt>
                <c:pt idx="5">
                  <c:v>0</c:v>
                </c:pt>
                <c:pt idx="6">
                  <c:v>0</c:v>
                </c:pt>
                <c:pt idx="7">
                  <c:v>2109</c:v>
                </c:pt>
              </c:numCache>
            </c:numRef>
          </c:val>
        </c:ser>
        <c:ser>
          <c:idx val="3"/>
          <c:order val="3"/>
          <c:tx>
            <c:strRef>
              <c:f>Лист7!$A$27:$B$27</c:f>
              <c:strCache>
                <c:ptCount val="1"/>
                <c:pt idx="0">
                  <c:v>4 спецодежда и ср-ва индивидуальной защиты </c:v>
                </c:pt>
              </c:strCache>
            </c:strRef>
          </c:tx>
          <c:invertIfNegative val="0"/>
          <c:cat>
            <c:multiLvlStrRef>
              <c:f>Лист7!$C$22:$J$23</c:f>
              <c:multiLvlStrCache>
                <c:ptCount val="8"/>
                <c:lvl>
                  <c:pt idx="0">
                    <c:v>план</c:v>
                  </c:pt>
                  <c:pt idx="1">
                    <c:v>факт</c:v>
                  </c:pt>
                  <c:pt idx="2">
                    <c:v>план</c:v>
                  </c:pt>
                  <c:pt idx="3">
                    <c:v>факт</c:v>
                  </c:pt>
                  <c:pt idx="4">
                    <c:v>план</c:v>
                  </c:pt>
                  <c:pt idx="5">
                    <c:v>факт</c:v>
                  </c:pt>
                  <c:pt idx="6">
                    <c:v>план</c:v>
                  </c:pt>
                  <c:pt idx="7">
                    <c:v>факт</c:v>
                  </c:pt>
                </c:lvl>
                <c:lvl>
                  <c:pt idx="0">
                    <c:v>1 квартал</c:v>
                  </c:pt>
                  <c:pt idx="2">
                    <c:v>2 квартал</c:v>
                  </c:pt>
                  <c:pt idx="4">
                    <c:v>3 квартал</c:v>
                  </c:pt>
                  <c:pt idx="6">
                    <c:v>4 квартал</c:v>
                  </c:pt>
                </c:lvl>
              </c:multiLvlStrCache>
            </c:multiLvlStrRef>
          </c:cat>
          <c:val>
            <c:numRef>
              <c:f>Лист7!$C$27:$J$27</c:f>
              <c:numCache>
                <c:formatCode>General</c:formatCode>
                <c:ptCount val="8"/>
                <c:pt idx="0">
                  <c:v>31800</c:v>
                </c:pt>
                <c:pt idx="1">
                  <c:v>21275</c:v>
                </c:pt>
                <c:pt idx="2">
                  <c:v>36800</c:v>
                </c:pt>
                <c:pt idx="3">
                  <c:v>40544</c:v>
                </c:pt>
                <c:pt idx="4">
                  <c:v>44300</c:v>
                </c:pt>
                <c:pt idx="5">
                  <c:v>40906</c:v>
                </c:pt>
                <c:pt idx="6">
                  <c:v>31200</c:v>
                </c:pt>
                <c:pt idx="7">
                  <c:v>39018</c:v>
                </c:pt>
              </c:numCache>
            </c:numRef>
          </c:val>
        </c:ser>
        <c:ser>
          <c:idx val="4"/>
          <c:order val="4"/>
          <c:tx>
            <c:strRef>
              <c:f>Лист7!$A$28:$B$28</c:f>
              <c:strCache>
                <c:ptCount val="1"/>
                <c:pt idx="0">
                  <c:v>5 мероприятия по охране труда</c:v>
                </c:pt>
              </c:strCache>
            </c:strRef>
          </c:tx>
          <c:invertIfNegative val="0"/>
          <c:cat>
            <c:multiLvlStrRef>
              <c:f>Лист7!$C$22:$J$23</c:f>
              <c:multiLvlStrCache>
                <c:ptCount val="8"/>
                <c:lvl>
                  <c:pt idx="0">
                    <c:v>план</c:v>
                  </c:pt>
                  <c:pt idx="1">
                    <c:v>факт</c:v>
                  </c:pt>
                  <c:pt idx="2">
                    <c:v>план</c:v>
                  </c:pt>
                  <c:pt idx="3">
                    <c:v>факт</c:v>
                  </c:pt>
                  <c:pt idx="4">
                    <c:v>план</c:v>
                  </c:pt>
                  <c:pt idx="5">
                    <c:v>факт</c:v>
                  </c:pt>
                  <c:pt idx="6">
                    <c:v>план</c:v>
                  </c:pt>
                  <c:pt idx="7">
                    <c:v>факт</c:v>
                  </c:pt>
                </c:lvl>
                <c:lvl>
                  <c:pt idx="0">
                    <c:v>1 квартал</c:v>
                  </c:pt>
                  <c:pt idx="2">
                    <c:v>2 квартал</c:v>
                  </c:pt>
                  <c:pt idx="4">
                    <c:v>3 квартал</c:v>
                  </c:pt>
                  <c:pt idx="6">
                    <c:v>4 квартал</c:v>
                  </c:pt>
                </c:lvl>
              </c:multiLvlStrCache>
            </c:multiLvlStrRef>
          </c:cat>
          <c:val>
            <c:numRef>
              <c:f>Лист7!$C$28:$J$28</c:f>
              <c:numCache>
                <c:formatCode>General</c:formatCode>
                <c:ptCount val="8"/>
                <c:pt idx="0">
                  <c:v>3000</c:v>
                </c:pt>
                <c:pt idx="1">
                  <c:v>3000</c:v>
                </c:pt>
                <c:pt idx="2">
                  <c:v>3640</c:v>
                </c:pt>
                <c:pt idx="3">
                  <c:v>4543</c:v>
                </c:pt>
                <c:pt idx="4">
                  <c:v>3800</c:v>
                </c:pt>
                <c:pt idx="5">
                  <c:v>3500</c:v>
                </c:pt>
                <c:pt idx="6">
                  <c:v>3900</c:v>
                </c:pt>
                <c:pt idx="7">
                  <c:v>4100</c:v>
                </c:pt>
              </c:numCache>
            </c:numRef>
          </c:val>
        </c:ser>
        <c:ser>
          <c:idx val="5"/>
          <c:order val="5"/>
          <c:tx>
            <c:strRef>
              <c:f>Лист7!$A$29:$B$29</c:f>
              <c:strCache>
                <c:ptCount val="1"/>
                <c:pt idx="0">
                  <c:v>6 прочие производственные расходы</c:v>
                </c:pt>
              </c:strCache>
            </c:strRef>
          </c:tx>
          <c:invertIfNegative val="0"/>
          <c:cat>
            <c:multiLvlStrRef>
              <c:f>Лист7!$C$22:$J$23</c:f>
              <c:multiLvlStrCache>
                <c:ptCount val="8"/>
                <c:lvl>
                  <c:pt idx="0">
                    <c:v>план</c:v>
                  </c:pt>
                  <c:pt idx="1">
                    <c:v>факт</c:v>
                  </c:pt>
                  <c:pt idx="2">
                    <c:v>план</c:v>
                  </c:pt>
                  <c:pt idx="3">
                    <c:v>факт</c:v>
                  </c:pt>
                  <c:pt idx="4">
                    <c:v>план</c:v>
                  </c:pt>
                  <c:pt idx="5">
                    <c:v>факт</c:v>
                  </c:pt>
                  <c:pt idx="6">
                    <c:v>план</c:v>
                  </c:pt>
                  <c:pt idx="7">
                    <c:v>факт</c:v>
                  </c:pt>
                </c:lvl>
                <c:lvl>
                  <c:pt idx="0">
                    <c:v>1 квартал</c:v>
                  </c:pt>
                  <c:pt idx="2">
                    <c:v>2 квартал</c:v>
                  </c:pt>
                  <c:pt idx="4">
                    <c:v>3 квартал</c:v>
                  </c:pt>
                  <c:pt idx="6">
                    <c:v>4 квартал</c:v>
                  </c:pt>
                </c:lvl>
              </c:multiLvlStrCache>
            </c:multiLvlStrRef>
          </c:cat>
          <c:val>
            <c:numRef>
              <c:f>Лист7!$C$29:$J$29</c:f>
              <c:numCache>
                <c:formatCode>General</c:formatCode>
                <c:ptCount val="8"/>
                <c:pt idx="0">
                  <c:v>43650</c:v>
                </c:pt>
                <c:pt idx="1">
                  <c:v>32697</c:v>
                </c:pt>
                <c:pt idx="2">
                  <c:v>52853</c:v>
                </c:pt>
                <c:pt idx="3">
                  <c:v>55763</c:v>
                </c:pt>
                <c:pt idx="4">
                  <c:v>53912</c:v>
                </c:pt>
                <c:pt idx="5">
                  <c:v>51808</c:v>
                </c:pt>
                <c:pt idx="6">
                  <c:v>52610</c:v>
                </c:pt>
                <c:pt idx="7">
                  <c:v>53215</c:v>
                </c:pt>
              </c:numCache>
            </c:numRef>
          </c:val>
        </c:ser>
        <c:ser>
          <c:idx val="6"/>
          <c:order val="6"/>
          <c:tx>
            <c:strRef>
              <c:f>Лист7!$A$30:$B$30</c:f>
              <c:strCache>
                <c:ptCount val="1"/>
                <c:pt idx="0">
                  <c:v>7 аренда земли</c:v>
                </c:pt>
              </c:strCache>
            </c:strRef>
          </c:tx>
          <c:invertIfNegative val="0"/>
          <c:cat>
            <c:multiLvlStrRef>
              <c:f>Лист7!$C$22:$J$23</c:f>
              <c:multiLvlStrCache>
                <c:ptCount val="8"/>
                <c:lvl>
                  <c:pt idx="0">
                    <c:v>план</c:v>
                  </c:pt>
                  <c:pt idx="1">
                    <c:v>факт</c:v>
                  </c:pt>
                  <c:pt idx="2">
                    <c:v>план</c:v>
                  </c:pt>
                  <c:pt idx="3">
                    <c:v>факт</c:v>
                  </c:pt>
                  <c:pt idx="4">
                    <c:v>план</c:v>
                  </c:pt>
                  <c:pt idx="5">
                    <c:v>факт</c:v>
                  </c:pt>
                  <c:pt idx="6">
                    <c:v>план</c:v>
                  </c:pt>
                  <c:pt idx="7">
                    <c:v>факт</c:v>
                  </c:pt>
                </c:lvl>
                <c:lvl>
                  <c:pt idx="0">
                    <c:v>1 квартал</c:v>
                  </c:pt>
                  <c:pt idx="2">
                    <c:v>2 квартал</c:v>
                  </c:pt>
                  <c:pt idx="4">
                    <c:v>3 квартал</c:v>
                  </c:pt>
                  <c:pt idx="6">
                    <c:v>4 квартал</c:v>
                  </c:pt>
                </c:lvl>
              </c:multiLvlStrCache>
            </c:multiLvlStrRef>
          </c:cat>
          <c:val>
            <c:numRef>
              <c:f>Лист7!$C$30:$J$30</c:f>
              <c:numCache>
                <c:formatCode>General</c:formatCode>
                <c:ptCount val="8"/>
                <c:pt idx="0">
                  <c:v>233700</c:v>
                </c:pt>
                <c:pt idx="1">
                  <c:v>0</c:v>
                </c:pt>
                <c:pt idx="2">
                  <c:v>233700</c:v>
                </c:pt>
                <c:pt idx="3">
                  <c:v>0</c:v>
                </c:pt>
                <c:pt idx="4">
                  <c:v>233700</c:v>
                </c:pt>
                <c:pt idx="5">
                  <c:v>0</c:v>
                </c:pt>
                <c:pt idx="6">
                  <c:v>233700</c:v>
                </c:pt>
                <c:pt idx="7">
                  <c:v>0</c:v>
                </c:pt>
              </c:numCache>
            </c:numRef>
          </c:val>
        </c:ser>
        <c:ser>
          <c:idx val="7"/>
          <c:order val="7"/>
          <c:tx>
            <c:strRef>
              <c:f>Лист7!$A$31:$B$31</c:f>
              <c:strCache>
                <c:ptCount val="1"/>
                <c:pt idx="0">
                  <c:v>8 коммунальные услуги</c:v>
                </c:pt>
              </c:strCache>
            </c:strRef>
          </c:tx>
          <c:invertIfNegative val="0"/>
          <c:cat>
            <c:multiLvlStrRef>
              <c:f>Лист7!$C$22:$J$23</c:f>
              <c:multiLvlStrCache>
                <c:ptCount val="8"/>
                <c:lvl>
                  <c:pt idx="0">
                    <c:v>план</c:v>
                  </c:pt>
                  <c:pt idx="1">
                    <c:v>факт</c:v>
                  </c:pt>
                  <c:pt idx="2">
                    <c:v>план</c:v>
                  </c:pt>
                  <c:pt idx="3">
                    <c:v>факт</c:v>
                  </c:pt>
                  <c:pt idx="4">
                    <c:v>план</c:v>
                  </c:pt>
                  <c:pt idx="5">
                    <c:v>факт</c:v>
                  </c:pt>
                  <c:pt idx="6">
                    <c:v>план</c:v>
                  </c:pt>
                  <c:pt idx="7">
                    <c:v>факт</c:v>
                  </c:pt>
                </c:lvl>
                <c:lvl>
                  <c:pt idx="0">
                    <c:v>1 квартал</c:v>
                  </c:pt>
                  <c:pt idx="2">
                    <c:v>2 квартал</c:v>
                  </c:pt>
                  <c:pt idx="4">
                    <c:v>3 квартал</c:v>
                  </c:pt>
                  <c:pt idx="6">
                    <c:v>4 квартал</c:v>
                  </c:pt>
                </c:lvl>
              </c:multiLvlStrCache>
            </c:multiLvlStrRef>
          </c:cat>
          <c:val>
            <c:numRef>
              <c:f>Лист7!$C$31:$J$31</c:f>
              <c:numCache>
                <c:formatCode>General</c:formatCode>
                <c:ptCount val="8"/>
                <c:pt idx="0">
                  <c:v>741111</c:v>
                </c:pt>
                <c:pt idx="1">
                  <c:v>646518</c:v>
                </c:pt>
                <c:pt idx="2">
                  <c:v>528749</c:v>
                </c:pt>
                <c:pt idx="3">
                  <c:v>543895</c:v>
                </c:pt>
                <c:pt idx="4">
                  <c:v>490816</c:v>
                </c:pt>
                <c:pt idx="5">
                  <c:v>510230</c:v>
                </c:pt>
                <c:pt idx="6">
                  <c:v>632318</c:v>
                </c:pt>
                <c:pt idx="7">
                  <c:v>649012</c:v>
                </c:pt>
              </c:numCache>
            </c:numRef>
          </c:val>
        </c:ser>
        <c:ser>
          <c:idx val="8"/>
          <c:order val="8"/>
          <c:tx>
            <c:strRef>
              <c:f>Лист7!$A$32:$B$32</c:f>
              <c:strCache>
                <c:ptCount val="1"/>
                <c:pt idx="0">
                  <c:v>9 услуги связи</c:v>
                </c:pt>
              </c:strCache>
            </c:strRef>
          </c:tx>
          <c:invertIfNegative val="0"/>
          <c:cat>
            <c:multiLvlStrRef>
              <c:f>Лист7!$C$22:$J$23</c:f>
              <c:multiLvlStrCache>
                <c:ptCount val="8"/>
                <c:lvl>
                  <c:pt idx="0">
                    <c:v>план</c:v>
                  </c:pt>
                  <c:pt idx="1">
                    <c:v>факт</c:v>
                  </c:pt>
                  <c:pt idx="2">
                    <c:v>план</c:v>
                  </c:pt>
                  <c:pt idx="3">
                    <c:v>факт</c:v>
                  </c:pt>
                  <c:pt idx="4">
                    <c:v>план</c:v>
                  </c:pt>
                  <c:pt idx="5">
                    <c:v>факт</c:v>
                  </c:pt>
                  <c:pt idx="6">
                    <c:v>план</c:v>
                  </c:pt>
                  <c:pt idx="7">
                    <c:v>факт</c:v>
                  </c:pt>
                </c:lvl>
                <c:lvl>
                  <c:pt idx="0">
                    <c:v>1 квартал</c:v>
                  </c:pt>
                  <c:pt idx="2">
                    <c:v>2 квартал</c:v>
                  </c:pt>
                  <c:pt idx="4">
                    <c:v>3 квартал</c:v>
                  </c:pt>
                  <c:pt idx="6">
                    <c:v>4 квартал</c:v>
                  </c:pt>
                </c:lvl>
              </c:multiLvlStrCache>
            </c:multiLvlStrRef>
          </c:cat>
          <c:val>
            <c:numRef>
              <c:f>Лист7!$C$32:$J$32</c:f>
              <c:numCache>
                <c:formatCode>General</c:formatCode>
                <c:ptCount val="8"/>
                <c:pt idx="0">
                  <c:v>102312</c:v>
                </c:pt>
                <c:pt idx="1">
                  <c:v>177800</c:v>
                </c:pt>
                <c:pt idx="2">
                  <c:v>132108</c:v>
                </c:pt>
                <c:pt idx="3">
                  <c:v>164585</c:v>
                </c:pt>
                <c:pt idx="4">
                  <c:v>143650</c:v>
                </c:pt>
                <c:pt idx="5">
                  <c:v>149510</c:v>
                </c:pt>
                <c:pt idx="6">
                  <c:v>138247</c:v>
                </c:pt>
                <c:pt idx="7">
                  <c:v>139511</c:v>
                </c:pt>
              </c:numCache>
            </c:numRef>
          </c:val>
        </c:ser>
        <c:ser>
          <c:idx val="9"/>
          <c:order val="9"/>
          <c:tx>
            <c:strRef>
              <c:f>Лист7!$A$33:$B$33</c:f>
              <c:strCache>
                <c:ptCount val="1"/>
                <c:pt idx="0">
                  <c:v>10 расходы на ремонт</c:v>
                </c:pt>
              </c:strCache>
            </c:strRef>
          </c:tx>
          <c:invertIfNegative val="0"/>
          <c:cat>
            <c:multiLvlStrRef>
              <c:f>Лист7!$C$22:$J$23</c:f>
              <c:multiLvlStrCache>
                <c:ptCount val="8"/>
                <c:lvl>
                  <c:pt idx="0">
                    <c:v>план</c:v>
                  </c:pt>
                  <c:pt idx="1">
                    <c:v>факт</c:v>
                  </c:pt>
                  <c:pt idx="2">
                    <c:v>план</c:v>
                  </c:pt>
                  <c:pt idx="3">
                    <c:v>факт</c:v>
                  </c:pt>
                  <c:pt idx="4">
                    <c:v>план</c:v>
                  </c:pt>
                  <c:pt idx="5">
                    <c:v>факт</c:v>
                  </c:pt>
                  <c:pt idx="6">
                    <c:v>план</c:v>
                  </c:pt>
                  <c:pt idx="7">
                    <c:v>факт</c:v>
                  </c:pt>
                </c:lvl>
                <c:lvl>
                  <c:pt idx="0">
                    <c:v>1 квартал</c:v>
                  </c:pt>
                  <c:pt idx="2">
                    <c:v>2 квартал</c:v>
                  </c:pt>
                  <c:pt idx="4">
                    <c:v>3 квартал</c:v>
                  </c:pt>
                  <c:pt idx="6">
                    <c:v>4 квартал</c:v>
                  </c:pt>
                </c:lvl>
              </c:multiLvlStrCache>
            </c:multiLvlStrRef>
          </c:cat>
          <c:val>
            <c:numRef>
              <c:f>Лист7!$C$33:$J$33</c:f>
              <c:numCache>
                <c:formatCode>General</c:formatCode>
                <c:ptCount val="8"/>
                <c:pt idx="0">
                  <c:v>14000</c:v>
                </c:pt>
                <c:pt idx="1">
                  <c:v>52909</c:v>
                </c:pt>
                <c:pt idx="2">
                  <c:v>609412</c:v>
                </c:pt>
                <c:pt idx="3">
                  <c:v>684470</c:v>
                </c:pt>
                <c:pt idx="4">
                  <c:v>54340</c:v>
                </c:pt>
                <c:pt idx="5">
                  <c:v>51230</c:v>
                </c:pt>
                <c:pt idx="6">
                  <c:v>43120</c:v>
                </c:pt>
                <c:pt idx="7">
                  <c:v>52403</c:v>
                </c:pt>
              </c:numCache>
            </c:numRef>
          </c:val>
        </c:ser>
        <c:ser>
          <c:idx val="10"/>
          <c:order val="10"/>
          <c:tx>
            <c:strRef>
              <c:f>Лист7!$A$34:$B$34</c:f>
              <c:strCache>
                <c:ptCount val="1"/>
                <c:pt idx="0">
                  <c:v>11 амортизация</c:v>
                </c:pt>
              </c:strCache>
            </c:strRef>
          </c:tx>
          <c:invertIfNegative val="0"/>
          <c:cat>
            <c:multiLvlStrRef>
              <c:f>Лист7!$C$22:$J$23</c:f>
              <c:multiLvlStrCache>
                <c:ptCount val="8"/>
                <c:lvl>
                  <c:pt idx="0">
                    <c:v>план</c:v>
                  </c:pt>
                  <c:pt idx="1">
                    <c:v>факт</c:v>
                  </c:pt>
                  <c:pt idx="2">
                    <c:v>план</c:v>
                  </c:pt>
                  <c:pt idx="3">
                    <c:v>факт</c:v>
                  </c:pt>
                  <c:pt idx="4">
                    <c:v>план</c:v>
                  </c:pt>
                  <c:pt idx="5">
                    <c:v>факт</c:v>
                  </c:pt>
                  <c:pt idx="6">
                    <c:v>план</c:v>
                  </c:pt>
                  <c:pt idx="7">
                    <c:v>факт</c:v>
                  </c:pt>
                </c:lvl>
                <c:lvl>
                  <c:pt idx="0">
                    <c:v>1 квартал</c:v>
                  </c:pt>
                  <c:pt idx="2">
                    <c:v>2 квартал</c:v>
                  </c:pt>
                  <c:pt idx="4">
                    <c:v>3 квартал</c:v>
                  </c:pt>
                  <c:pt idx="6">
                    <c:v>4 квартал</c:v>
                  </c:pt>
                </c:lvl>
              </c:multiLvlStrCache>
            </c:multiLvlStrRef>
          </c:cat>
          <c:val>
            <c:numRef>
              <c:f>Лист7!$C$34:$J$34</c:f>
              <c:numCache>
                <c:formatCode>General</c:formatCode>
                <c:ptCount val="8"/>
                <c:pt idx="0">
                  <c:v>314775</c:v>
                </c:pt>
                <c:pt idx="1">
                  <c:v>314775</c:v>
                </c:pt>
                <c:pt idx="2">
                  <c:v>314775</c:v>
                </c:pt>
                <c:pt idx="3">
                  <c:v>314775</c:v>
                </c:pt>
                <c:pt idx="4">
                  <c:v>314775</c:v>
                </c:pt>
                <c:pt idx="5">
                  <c:v>314775</c:v>
                </c:pt>
                <c:pt idx="6">
                  <c:v>314775</c:v>
                </c:pt>
                <c:pt idx="7">
                  <c:v>314775</c:v>
                </c:pt>
              </c:numCache>
            </c:numRef>
          </c:val>
        </c:ser>
        <c:ser>
          <c:idx val="11"/>
          <c:order val="11"/>
          <c:tx>
            <c:strRef>
              <c:f>Лист7!$A$35:$B$35</c:f>
              <c:strCache>
                <c:ptCount val="1"/>
                <c:pt idx="0">
                  <c:v>12 охранные услуги</c:v>
                </c:pt>
              </c:strCache>
            </c:strRef>
          </c:tx>
          <c:invertIfNegative val="0"/>
          <c:cat>
            <c:multiLvlStrRef>
              <c:f>Лист7!$C$22:$J$23</c:f>
              <c:multiLvlStrCache>
                <c:ptCount val="8"/>
                <c:lvl>
                  <c:pt idx="0">
                    <c:v>план</c:v>
                  </c:pt>
                  <c:pt idx="1">
                    <c:v>факт</c:v>
                  </c:pt>
                  <c:pt idx="2">
                    <c:v>план</c:v>
                  </c:pt>
                  <c:pt idx="3">
                    <c:v>факт</c:v>
                  </c:pt>
                  <c:pt idx="4">
                    <c:v>план</c:v>
                  </c:pt>
                  <c:pt idx="5">
                    <c:v>факт</c:v>
                  </c:pt>
                  <c:pt idx="6">
                    <c:v>план</c:v>
                  </c:pt>
                  <c:pt idx="7">
                    <c:v>факт</c:v>
                  </c:pt>
                </c:lvl>
                <c:lvl>
                  <c:pt idx="0">
                    <c:v>1 квартал</c:v>
                  </c:pt>
                  <c:pt idx="2">
                    <c:v>2 квартал</c:v>
                  </c:pt>
                  <c:pt idx="4">
                    <c:v>3 квартал</c:v>
                  </c:pt>
                  <c:pt idx="6">
                    <c:v>4 квартал</c:v>
                  </c:pt>
                </c:lvl>
              </c:multiLvlStrCache>
            </c:multiLvlStrRef>
          </c:cat>
          <c:val>
            <c:numRef>
              <c:f>Лист7!$C$35:$J$35</c:f>
              <c:numCache>
                <c:formatCode>General</c:formatCode>
                <c:ptCount val="8"/>
                <c:pt idx="0">
                  <c:v>130017</c:v>
                </c:pt>
                <c:pt idx="1">
                  <c:v>137301</c:v>
                </c:pt>
                <c:pt idx="2">
                  <c:v>376017</c:v>
                </c:pt>
                <c:pt idx="3">
                  <c:v>383300</c:v>
                </c:pt>
                <c:pt idx="4">
                  <c:v>383300</c:v>
                </c:pt>
                <c:pt idx="5">
                  <c:v>383300</c:v>
                </c:pt>
                <c:pt idx="6">
                  <c:v>383300</c:v>
                </c:pt>
                <c:pt idx="7">
                  <c:v>383600</c:v>
                </c:pt>
              </c:numCache>
            </c:numRef>
          </c:val>
        </c:ser>
        <c:ser>
          <c:idx val="12"/>
          <c:order val="12"/>
          <c:tx>
            <c:strRef>
              <c:f>Лист7!$A$36:$B$36</c:f>
              <c:strCache>
                <c:ptCount val="1"/>
                <c:pt idx="0">
                  <c:v>13 налоги и обязательные платежи</c:v>
                </c:pt>
              </c:strCache>
            </c:strRef>
          </c:tx>
          <c:invertIfNegative val="0"/>
          <c:cat>
            <c:multiLvlStrRef>
              <c:f>Лист7!$C$22:$J$23</c:f>
              <c:multiLvlStrCache>
                <c:ptCount val="8"/>
                <c:lvl>
                  <c:pt idx="0">
                    <c:v>план</c:v>
                  </c:pt>
                  <c:pt idx="1">
                    <c:v>факт</c:v>
                  </c:pt>
                  <c:pt idx="2">
                    <c:v>план</c:v>
                  </c:pt>
                  <c:pt idx="3">
                    <c:v>факт</c:v>
                  </c:pt>
                  <c:pt idx="4">
                    <c:v>план</c:v>
                  </c:pt>
                  <c:pt idx="5">
                    <c:v>факт</c:v>
                  </c:pt>
                  <c:pt idx="6">
                    <c:v>план</c:v>
                  </c:pt>
                  <c:pt idx="7">
                    <c:v>факт</c:v>
                  </c:pt>
                </c:lvl>
                <c:lvl>
                  <c:pt idx="0">
                    <c:v>1 квартал</c:v>
                  </c:pt>
                  <c:pt idx="2">
                    <c:v>2 квартал</c:v>
                  </c:pt>
                  <c:pt idx="4">
                    <c:v>3 квартал</c:v>
                  </c:pt>
                  <c:pt idx="6">
                    <c:v>4 квартал</c:v>
                  </c:pt>
                </c:lvl>
              </c:multiLvlStrCache>
            </c:multiLvlStrRef>
          </c:cat>
          <c:val>
            <c:numRef>
              <c:f>Лист7!$C$36:$J$36</c:f>
              <c:numCache>
                <c:formatCode>General</c:formatCode>
                <c:ptCount val="8"/>
                <c:pt idx="0">
                  <c:v>12484</c:v>
                </c:pt>
                <c:pt idx="1">
                  <c:v>10967</c:v>
                </c:pt>
                <c:pt idx="2">
                  <c:v>15300</c:v>
                </c:pt>
                <c:pt idx="3">
                  <c:v>11642</c:v>
                </c:pt>
                <c:pt idx="4">
                  <c:v>14831</c:v>
                </c:pt>
                <c:pt idx="5">
                  <c:v>13246</c:v>
                </c:pt>
                <c:pt idx="6">
                  <c:v>15405</c:v>
                </c:pt>
                <c:pt idx="7">
                  <c:v>14984</c:v>
                </c:pt>
              </c:numCache>
            </c:numRef>
          </c:val>
        </c:ser>
        <c:ser>
          <c:idx val="13"/>
          <c:order val="13"/>
          <c:tx>
            <c:strRef>
              <c:f>Лист7!$A$37:$B$37</c:f>
              <c:strCache>
                <c:ptCount val="1"/>
                <c:pt idx="0">
                  <c:v>14 страхование</c:v>
                </c:pt>
              </c:strCache>
            </c:strRef>
          </c:tx>
          <c:invertIfNegative val="0"/>
          <c:cat>
            <c:multiLvlStrRef>
              <c:f>Лист7!$C$22:$J$23</c:f>
              <c:multiLvlStrCache>
                <c:ptCount val="8"/>
                <c:lvl>
                  <c:pt idx="0">
                    <c:v>план</c:v>
                  </c:pt>
                  <c:pt idx="1">
                    <c:v>факт</c:v>
                  </c:pt>
                  <c:pt idx="2">
                    <c:v>план</c:v>
                  </c:pt>
                  <c:pt idx="3">
                    <c:v>факт</c:v>
                  </c:pt>
                  <c:pt idx="4">
                    <c:v>план</c:v>
                  </c:pt>
                  <c:pt idx="5">
                    <c:v>факт</c:v>
                  </c:pt>
                  <c:pt idx="6">
                    <c:v>план</c:v>
                  </c:pt>
                  <c:pt idx="7">
                    <c:v>факт</c:v>
                  </c:pt>
                </c:lvl>
                <c:lvl>
                  <c:pt idx="0">
                    <c:v>1 квартал</c:v>
                  </c:pt>
                  <c:pt idx="2">
                    <c:v>2 квартал</c:v>
                  </c:pt>
                  <c:pt idx="4">
                    <c:v>3 квартал</c:v>
                  </c:pt>
                  <c:pt idx="6">
                    <c:v>4 квартал</c:v>
                  </c:pt>
                </c:lvl>
              </c:multiLvlStrCache>
            </c:multiLvlStrRef>
          </c:cat>
          <c:val>
            <c:numRef>
              <c:f>Лист7!$C$37:$J$37</c:f>
              <c:numCache>
                <c:formatCode>General</c:formatCode>
                <c:ptCount val="8"/>
                <c:pt idx="0">
                  <c:v>0</c:v>
                </c:pt>
                <c:pt idx="1">
                  <c:v>0</c:v>
                </c:pt>
                <c:pt idx="2">
                  <c:v>196042</c:v>
                </c:pt>
                <c:pt idx="3">
                  <c:v>320017</c:v>
                </c:pt>
                <c:pt idx="4">
                  <c:v>0</c:v>
                </c:pt>
                <c:pt idx="5">
                  <c:v>0</c:v>
                </c:pt>
                <c:pt idx="6">
                  <c:v>0</c:v>
                </c:pt>
                <c:pt idx="7">
                  <c:v>0</c:v>
                </c:pt>
              </c:numCache>
            </c:numRef>
          </c:val>
        </c:ser>
        <c:ser>
          <c:idx val="14"/>
          <c:order val="14"/>
          <c:tx>
            <c:strRef>
              <c:f>Лист7!$A$38:$B$38</c:f>
              <c:strCache>
                <c:ptCount val="1"/>
                <c:pt idx="0">
                  <c:v>15 прочие расходы</c:v>
                </c:pt>
              </c:strCache>
            </c:strRef>
          </c:tx>
          <c:invertIfNegative val="0"/>
          <c:cat>
            <c:multiLvlStrRef>
              <c:f>Лист7!$C$22:$J$23</c:f>
              <c:multiLvlStrCache>
                <c:ptCount val="8"/>
                <c:lvl>
                  <c:pt idx="0">
                    <c:v>план</c:v>
                  </c:pt>
                  <c:pt idx="1">
                    <c:v>факт</c:v>
                  </c:pt>
                  <c:pt idx="2">
                    <c:v>план</c:v>
                  </c:pt>
                  <c:pt idx="3">
                    <c:v>факт</c:v>
                  </c:pt>
                  <c:pt idx="4">
                    <c:v>план</c:v>
                  </c:pt>
                  <c:pt idx="5">
                    <c:v>факт</c:v>
                  </c:pt>
                  <c:pt idx="6">
                    <c:v>план</c:v>
                  </c:pt>
                  <c:pt idx="7">
                    <c:v>факт</c:v>
                  </c:pt>
                </c:lvl>
                <c:lvl>
                  <c:pt idx="0">
                    <c:v>1 квартал</c:v>
                  </c:pt>
                  <c:pt idx="2">
                    <c:v>2 квартал</c:v>
                  </c:pt>
                  <c:pt idx="4">
                    <c:v>3 квартал</c:v>
                  </c:pt>
                  <c:pt idx="6">
                    <c:v>4 квартал</c:v>
                  </c:pt>
                </c:lvl>
              </c:multiLvlStrCache>
            </c:multiLvlStrRef>
          </c:cat>
          <c:val>
            <c:numRef>
              <c:f>Лист7!$C$38:$J$38</c:f>
              <c:numCache>
                <c:formatCode>General</c:formatCode>
                <c:ptCount val="8"/>
                <c:pt idx="0">
                  <c:v>1575</c:v>
                </c:pt>
                <c:pt idx="1">
                  <c:v>9972</c:v>
                </c:pt>
                <c:pt idx="2">
                  <c:v>5250</c:v>
                </c:pt>
                <c:pt idx="3">
                  <c:v>8666</c:v>
                </c:pt>
                <c:pt idx="4">
                  <c:v>18430</c:v>
                </c:pt>
                <c:pt idx="5">
                  <c:v>21615</c:v>
                </c:pt>
                <c:pt idx="6">
                  <c:v>20540</c:v>
                </c:pt>
                <c:pt idx="7">
                  <c:v>16314</c:v>
                </c:pt>
              </c:numCache>
            </c:numRef>
          </c:val>
        </c:ser>
        <c:ser>
          <c:idx val="15"/>
          <c:order val="15"/>
          <c:tx>
            <c:strRef>
              <c:f>Лист7!$A$39:$B$39</c:f>
              <c:strCache>
                <c:ptCount val="1"/>
                <c:pt idx="0">
                  <c:v>16 расходы за счет чистой прибыли</c:v>
                </c:pt>
              </c:strCache>
            </c:strRef>
          </c:tx>
          <c:invertIfNegative val="0"/>
          <c:cat>
            <c:multiLvlStrRef>
              <c:f>Лист7!$C$22:$J$23</c:f>
              <c:multiLvlStrCache>
                <c:ptCount val="8"/>
                <c:lvl>
                  <c:pt idx="0">
                    <c:v>план</c:v>
                  </c:pt>
                  <c:pt idx="1">
                    <c:v>факт</c:v>
                  </c:pt>
                  <c:pt idx="2">
                    <c:v>план</c:v>
                  </c:pt>
                  <c:pt idx="3">
                    <c:v>факт</c:v>
                  </c:pt>
                  <c:pt idx="4">
                    <c:v>план</c:v>
                  </c:pt>
                  <c:pt idx="5">
                    <c:v>факт</c:v>
                  </c:pt>
                  <c:pt idx="6">
                    <c:v>план</c:v>
                  </c:pt>
                  <c:pt idx="7">
                    <c:v>факт</c:v>
                  </c:pt>
                </c:lvl>
                <c:lvl>
                  <c:pt idx="0">
                    <c:v>1 квартал</c:v>
                  </c:pt>
                  <c:pt idx="2">
                    <c:v>2 квартал</c:v>
                  </c:pt>
                  <c:pt idx="4">
                    <c:v>3 квартал</c:v>
                  </c:pt>
                  <c:pt idx="6">
                    <c:v>4 квартал</c:v>
                  </c:pt>
                </c:lvl>
              </c:multiLvlStrCache>
            </c:multiLvlStrRef>
          </c:cat>
          <c:val>
            <c:numRef>
              <c:f>Лист7!$C$39:$J$39</c:f>
              <c:numCache>
                <c:formatCode>General</c:formatCode>
                <c:ptCount val="8"/>
                <c:pt idx="0">
                  <c:v>0</c:v>
                </c:pt>
                <c:pt idx="1">
                  <c:v>800</c:v>
                </c:pt>
                <c:pt idx="2">
                  <c:v>27304</c:v>
                </c:pt>
                <c:pt idx="3">
                  <c:v>30643</c:v>
                </c:pt>
                <c:pt idx="4">
                  <c:v>1240</c:v>
                </c:pt>
                <c:pt idx="5">
                  <c:v>2310</c:v>
                </c:pt>
                <c:pt idx="6">
                  <c:v>4518</c:v>
                </c:pt>
                <c:pt idx="7">
                  <c:v>5630</c:v>
                </c:pt>
              </c:numCache>
            </c:numRef>
          </c:val>
        </c:ser>
        <c:dLbls>
          <c:showLegendKey val="0"/>
          <c:showVal val="0"/>
          <c:showCatName val="0"/>
          <c:showSerName val="0"/>
          <c:showPercent val="0"/>
          <c:showBubbleSize val="0"/>
        </c:dLbls>
        <c:gapWidth val="75"/>
        <c:overlap val="100"/>
        <c:axId val="212833024"/>
        <c:axId val="212834560"/>
      </c:barChart>
      <c:catAx>
        <c:axId val="212833024"/>
        <c:scaling>
          <c:orientation val="minMax"/>
        </c:scaling>
        <c:delete val="0"/>
        <c:axPos val="b"/>
        <c:majorTickMark val="none"/>
        <c:minorTickMark val="none"/>
        <c:tickLblPos val="nextTo"/>
        <c:crossAx val="212834560"/>
        <c:crosses val="autoZero"/>
        <c:auto val="1"/>
        <c:lblAlgn val="ctr"/>
        <c:lblOffset val="100"/>
        <c:noMultiLvlLbl val="0"/>
      </c:catAx>
      <c:valAx>
        <c:axId val="212834560"/>
        <c:scaling>
          <c:orientation val="minMax"/>
        </c:scaling>
        <c:delete val="0"/>
        <c:axPos val="l"/>
        <c:majorGridlines/>
        <c:minorGridlines/>
        <c:title>
          <c:tx>
            <c:rich>
              <a:bodyPr/>
              <a:lstStyle/>
              <a:p>
                <a:pPr>
                  <a:defRPr/>
                </a:pPr>
                <a:r>
                  <a:rPr lang="ru-RU"/>
                  <a:t>руб.</a:t>
                </a:r>
              </a:p>
            </c:rich>
          </c:tx>
          <c:overlay val="0"/>
        </c:title>
        <c:numFmt formatCode="General" sourceLinked="1"/>
        <c:majorTickMark val="out"/>
        <c:minorTickMark val="none"/>
        <c:tickLblPos val="nextTo"/>
        <c:crossAx val="212833024"/>
        <c:crosses val="autoZero"/>
        <c:crossBetween val="between"/>
      </c:valAx>
    </c:plotArea>
    <c:legend>
      <c:legendPos val="b"/>
      <c:layout>
        <c:manualLayout>
          <c:xMode val="edge"/>
          <c:yMode val="edge"/>
          <c:x val="1.7827915741301572E-2"/>
          <c:y val="0.70048144971977522"/>
          <c:w val="0.95579715997038828"/>
          <c:h val="0.24832202905329903"/>
        </c:manualLayout>
      </c:layout>
      <c:overlay val="0"/>
      <c:txPr>
        <a:bodyPr/>
        <a:lstStyle/>
        <a:p>
          <a:pPr>
            <a:defRPr sz="900" baseline="0"/>
          </a:pPr>
          <a:endParaRPr lang="ru-RU"/>
        </a:p>
      </c:txPr>
    </c:legend>
    <c:plotVisOnly val="1"/>
    <c:dispBlanksAs val="gap"/>
    <c:showDLblsOverMax val="0"/>
  </c:chart>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D2401AD-017C-4BA8-B9B5-A9DE01F76B79}" type="doc">
      <dgm:prSet loTypeId="urn:microsoft.com/office/officeart/2008/layout/HorizontalMultiLevelHierarchy" loCatId="hierarchy" qsTypeId="urn:microsoft.com/office/officeart/2005/8/quickstyle/simple1" qsCatId="simple" csTypeId="urn:microsoft.com/office/officeart/2005/8/colors/accent1_2" csCatId="accent1" phldr="1"/>
      <dgm:spPr/>
      <dgm:t>
        <a:bodyPr/>
        <a:lstStyle/>
        <a:p>
          <a:endParaRPr lang="ru-RU"/>
        </a:p>
      </dgm:t>
    </dgm:pt>
    <dgm:pt modelId="{9289C68B-78A8-44B6-8228-19C2890C4B1C}">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200"/>
            <a:t>Задачи, выполняемые в процессе бюджетирования</a:t>
          </a:r>
        </a:p>
      </dgm:t>
    </dgm:pt>
    <dgm:pt modelId="{B771714D-DCB2-4B78-8DA1-8C0B4E67FC5C}" type="parTrans" cxnId="{959C04F9-4D1F-44BE-AE38-4D831A326C0D}">
      <dgm:prSet/>
      <dgm:spPr/>
      <dgm:t>
        <a:bodyPr/>
        <a:lstStyle/>
        <a:p>
          <a:endParaRPr lang="ru-RU"/>
        </a:p>
      </dgm:t>
    </dgm:pt>
    <dgm:pt modelId="{71DDA944-D32A-4AAC-B739-CD9C86F43EF4}" type="sibTrans" cxnId="{959C04F9-4D1F-44BE-AE38-4D831A326C0D}">
      <dgm:prSet/>
      <dgm:spPr/>
      <dgm:t>
        <a:bodyPr/>
        <a:lstStyle/>
        <a:p>
          <a:endParaRPr lang="ru-RU"/>
        </a:p>
      </dgm:t>
    </dgm:pt>
    <dgm:pt modelId="{8A1BED73-AC5F-440E-BA0D-394109B8EC48}">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200"/>
            <a:t>Оценка эффективности работы предприятия, за счет сравнения достигнутых результатов с плановыми показателями.</a:t>
          </a:r>
        </a:p>
      </dgm:t>
    </dgm:pt>
    <dgm:pt modelId="{BBE456E2-8E99-46F7-931E-A28D0CAC4048}" type="parTrans" cxnId="{F5D7494B-4A9A-4C06-A594-95E26408EA55}">
      <dgm:prSet/>
      <dgm:spPr/>
      <dgm:t>
        <a:bodyPr/>
        <a:lstStyle/>
        <a:p>
          <a:endParaRPr lang="ru-RU"/>
        </a:p>
      </dgm:t>
    </dgm:pt>
    <dgm:pt modelId="{14E91B69-323F-498D-8462-73B56BBBBF28}" type="sibTrans" cxnId="{F5D7494B-4A9A-4C06-A594-95E26408EA55}">
      <dgm:prSet/>
      <dgm:spPr/>
      <dgm:t>
        <a:bodyPr/>
        <a:lstStyle/>
        <a:p>
          <a:endParaRPr lang="ru-RU"/>
        </a:p>
      </dgm:t>
    </dgm:pt>
    <dgm:pt modelId="{11E7441F-F5C8-4454-AE39-662D290DF29D}">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200"/>
            <a:t>Определение перспективных целей на основе долгосрочного прогнозирования и их выполнение в текущих планах развития предприятия</a:t>
          </a:r>
        </a:p>
      </dgm:t>
    </dgm:pt>
    <dgm:pt modelId="{6254CA4C-C286-4CBA-A671-1BACF623D018}" type="parTrans" cxnId="{08A7182D-6D26-428C-B53B-2FBDA2BDE0A4}">
      <dgm:prSet/>
      <dgm:spPr/>
      <dgm:t>
        <a:bodyPr/>
        <a:lstStyle/>
        <a:p>
          <a:endParaRPr lang="ru-RU"/>
        </a:p>
      </dgm:t>
    </dgm:pt>
    <dgm:pt modelId="{DEBDF0C8-474A-425F-BD79-9AEC10BBD20C}" type="sibTrans" cxnId="{08A7182D-6D26-428C-B53B-2FBDA2BDE0A4}">
      <dgm:prSet/>
      <dgm:spPr/>
      <dgm:t>
        <a:bodyPr/>
        <a:lstStyle/>
        <a:p>
          <a:endParaRPr lang="ru-RU"/>
        </a:p>
      </dgm:t>
    </dgm:pt>
    <dgm:pt modelId="{C555E9B3-F1D7-4587-BBB9-5577C376DE85}">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200"/>
            <a:t>Контроль и анализ деятельности отдельных подразделений предприятия на основе показателей, устанавливаемых для каждого подразделения</a:t>
          </a:r>
        </a:p>
      </dgm:t>
    </dgm:pt>
    <dgm:pt modelId="{04DC54F5-CB29-42E7-A475-B9742FE936AD}" type="parTrans" cxnId="{C80FB9B9-0E55-48DF-8A16-E08744AF4186}">
      <dgm:prSet/>
      <dgm:spPr/>
      <dgm:t>
        <a:bodyPr/>
        <a:lstStyle/>
        <a:p>
          <a:endParaRPr lang="ru-RU"/>
        </a:p>
      </dgm:t>
    </dgm:pt>
    <dgm:pt modelId="{53441143-195A-4290-A9E8-3D5BA63FD22C}" type="sibTrans" cxnId="{C80FB9B9-0E55-48DF-8A16-E08744AF4186}">
      <dgm:prSet/>
      <dgm:spPr/>
      <dgm:t>
        <a:bodyPr/>
        <a:lstStyle/>
        <a:p>
          <a:endParaRPr lang="ru-RU"/>
        </a:p>
      </dgm:t>
    </dgm:pt>
    <dgm:pt modelId="{0BDF8B10-9FC6-4BB9-A63C-528086D68797}">
      <dgm:prSet custT="1">
        <dgm:style>
          <a:lnRef idx="2">
            <a:schemeClr val="dk1"/>
          </a:lnRef>
          <a:fillRef idx="1">
            <a:schemeClr val="lt1"/>
          </a:fillRef>
          <a:effectRef idx="0">
            <a:schemeClr val="dk1"/>
          </a:effectRef>
          <a:fontRef idx="minor">
            <a:schemeClr val="dk1"/>
          </a:fontRef>
        </dgm:style>
      </dgm:prSet>
      <dgm:spPr/>
      <dgm:t>
        <a:bodyPr/>
        <a:lstStyle/>
        <a:p>
          <a:r>
            <a:rPr lang="ru-RU" sz="1200"/>
            <a:t>Контроль и анализ деятельности всего предприятия в целом на основе общеорганизационных целевых показателей.</a:t>
          </a:r>
        </a:p>
      </dgm:t>
    </dgm:pt>
    <dgm:pt modelId="{CD56534B-5A69-4E84-B952-1A3F9911E87A}" type="parTrans" cxnId="{B59C4B2D-4F6E-47BE-8261-011E3054C55F}">
      <dgm:prSet/>
      <dgm:spPr/>
      <dgm:t>
        <a:bodyPr/>
        <a:lstStyle/>
        <a:p>
          <a:endParaRPr lang="ru-RU"/>
        </a:p>
      </dgm:t>
    </dgm:pt>
    <dgm:pt modelId="{77B595D9-C4E0-4301-A7D0-B6CBEC5116BB}" type="sibTrans" cxnId="{B59C4B2D-4F6E-47BE-8261-011E3054C55F}">
      <dgm:prSet/>
      <dgm:spPr/>
      <dgm:t>
        <a:bodyPr/>
        <a:lstStyle/>
        <a:p>
          <a:endParaRPr lang="ru-RU"/>
        </a:p>
      </dgm:t>
    </dgm:pt>
    <dgm:pt modelId="{93949800-2F05-4397-9E18-0043960F0AC0}">
      <dgm:prSet custT="1">
        <dgm:style>
          <a:lnRef idx="2">
            <a:schemeClr val="dk1"/>
          </a:lnRef>
          <a:fillRef idx="1">
            <a:schemeClr val="lt1"/>
          </a:fillRef>
          <a:effectRef idx="0">
            <a:schemeClr val="dk1"/>
          </a:effectRef>
          <a:fontRef idx="minor">
            <a:schemeClr val="dk1"/>
          </a:fontRef>
        </dgm:style>
      </dgm:prSet>
      <dgm:spPr/>
      <dgm:t>
        <a:bodyPr/>
        <a:lstStyle/>
        <a:p>
          <a:r>
            <a:rPr lang="ru-RU" sz="1200"/>
            <a:t>    Планирование и контроль денежных потоков предприятия</a:t>
          </a:r>
        </a:p>
      </dgm:t>
    </dgm:pt>
    <dgm:pt modelId="{ADB797D3-C2EA-4087-BF30-8556D64147CB}" type="parTrans" cxnId="{5D6647D3-7579-4B9C-9716-4D9EBFB7BFC8}">
      <dgm:prSet/>
      <dgm:spPr/>
      <dgm:t>
        <a:bodyPr/>
        <a:lstStyle/>
        <a:p>
          <a:endParaRPr lang="ru-RU"/>
        </a:p>
      </dgm:t>
    </dgm:pt>
    <dgm:pt modelId="{29D3DFD2-D200-410A-9751-F471120FA8E0}" type="sibTrans" cxnId="{5D6647D3-7579-4B9C-9716-4D9EBFB7BFC8}">
      <dgm:prSet/>
      <dgm:spPr/>
      <dgm:t>
        <a:bodyPr/>
        <a:lstStyle/>
        <a:p>
          <a:endParaRPr lang="ru-RU"/>
        </a:p>
      </dgm:t>
    </dgm:pt>
    <dgm:pt modelId="{9E1023BF-A679-4505-B950-EA521F15F69B}" type="pres">
      <dgm:prSet presAssocID="{DD2401AD-017C-4BA8-B9B5-A9DE01F76B79}" presName="Name0" presStyleCnt="0">
        <dgm:presLayoutVars>
          <dgm:chPref val="1"/>
          <dgm:dir/>
          <dgm:animOne val="branch"/>
          <dgm:animLvl val="lvl"/>
          <dgm:resizeHandles val="exact"/>
        </dgm:presLayoutVars>
      </dgm:prSet>
      <dgm:spPr/>
      <dgm:t>
        <a:bodyPr/>
        <a:lstStyle/>
        <a:p>
          <a:endParaRPr lang="ru-RU"/>
        </a:p>
      </dgm:t>
    </dgm:pt>
    <dgm:pt modelId="{D3EA78F4-EFF3-47E3-9814-FE9895081929}" type="pres">
      <dgm:prSet presAssocID="{9289C68B-78A8-44B6-8228-19C2890C4B1C}" presName="root1" presStyleCnt="0"/>
      <dgm:spPr/>
    </dgm:pt>
    <dgm:pt modelId="{22FE224B-DEE9-48A1-99B6-B6C03AAF34F0}" type="pres">
      <dgm:prSet presAssocID="{9289C68B-78A8-44B6-8228-19C2890C4B1C}" presName="LevelOneTextNode" presStyleLbl="node0" presStyleIdx="0" presStyleCnt="1" custLinFactX="-89606" custLinFactNeighborX="-100000" custLinFactNeighborY="-758">
        <dgm:presLayoutVars>
          <dgm:chPref val="3"/>
        </dgm:presLayoutVars>
      </dgm:prSet>
      <dgm:spPr/>
      <dgm:t>
        <a:bodyPr/>
        <a:lstStyle/>
        <a:p>
          <a:endParaRPr lang="ru-RU"/>
        </a:p>
      </dgm:t>
    </dgm:pt>
    <dgm:pt modelId="{5895F53A-305E-46DD-8FA5-0338C30556F2}" type="pres">
      <dgm:prSet presAssocID="{9289C68B-78A8-44B6-8228-19C2890C4B1C}" presName="level2hierChild" presStyleCnt="0"/>
      <dgm:spPr/>
    </dgm:pt>
    <dgm:pt modelId="{8D72349E-2B4C-435A-B7C6-9CA0489408F2}" type="pres">
      <dgm:prSet presAssocID="{BBE456E2-8E99-46F7-931E-A28D0CAC4048}" presName="conn2-1" presStyleLbl="parChTrans1D2" presStyleIdx="0" presStyleCnt="5"/>
      <dgm:spPr/>
      <dgm:t>
        <a:bodyPr/>
        <a:lstStyle/>
        <a:p>
          <a:endParaRPr lang="ru-RU"/>
        </a:p>
      </dgm:t>
    </dgm:pt>
    <dgm:pt modelId="{B86EABCA-56B8-4FD5-8E77-E94212A1FF64}" type="pres">
      <dgm:prSet presAssocID="{BBE456E2-8E99-46F7-931E-A28D0CAC4048}" presName="connTx" presStyleLbl="parChTrans1D2" presStyleIdx="0" presStyleCnt="5"/>
      <dgm:spPr/>
      <dgm:t>
        <a:bodyPr/>
        <a:lstStyle/>
        <a:p>
          <a:endParaRPr lang="ru-RU"/>
        </a:p>
      </dgm:t>
    </dgm:pt>
    <dgm:pt modelId="{D0704C43-1CF2-4197-BEF9-B1D0BF5312C3}" type="pres">
      <dgm:prSet presAssocID="{8A1BED73-AC5F-440E-BA0D-394109B8EC48}" presName="root2" presStyleCnt="0"/>
      <dgm:spPr/>
    </dgm:pt>
    <dgm:pt modelId="{A23A010A-6B77-4C1B-AD8D-CAABA1F92B0A}" type="pres">
      <dgm:prSet presAssocID="{8A1BED73-AC5F-440E-BA0D-394109B8EC48}" presName="LevelTwoTextNode" presStyleLbl="node2" presStyleIdx="0" presStyleCnt="5" custScaleX="207353">
        <dgm:presLayoutVars>
          <dgm:chPref val="3"/>
        </dgm:presLayoutVars>
      </dgm:prSet>
      <dgm:spPr/>
      <dgm:t>
        <a:bodyPr/>
        <a:lstStyle/>
        <a:p>
          <a:endParaRPr lang="ru-RU"/>
        </a:p>
      </dgm:t>
    </dgm:pt>
    <dgm:pt modelId="{1EAC1417-F482-4D9B-B0E2-6ACD8AB11BA3}" type="pres">
      <dgm:prSet presAssocID="{8A1BED73-AC5F-440E-BA0D-394109B8EC48}" presName="level3hierChild" presStyleCnt="0"/>
      <dgm:spPr/>
    </dgm:pt>
    <dgm:pt modelId="{6ED0025F-7569-480B-97E4-E67254987A41}" type="pres">
      <dgm:prSet presAssocID="{6254CA4C-C286-4CBA-A671-1BACF623D018}" presName="conn2-1" presStyleLbl="parChTrans1D2" presStyleIdx="1" presStyleCnt="5"/>
      <dgm:spPr/>
      <dgm:t>
        <a:bodyPr/>
        <a:lstStyle/>
        <a:p>
          <a:endParaRPr lang="ru-RU"/>
        </a:p>
      </dgm:t>
    </dgm:pt>
    <dgm:pt modelId="{997457F3-0DC6-4ECB-81F9-DC80B635FFAA}" type="pres">
      <dgm:prSet presAssocID="{6254CA4C-C286-4CBA-A671-1BACF623D018}" presName="connTx" presStyleLbl="parChTrans1D2" presStyleIdx="1" presStyleCnt="5"/>
      <dgm:spPr/>
      <dgm:t>
        <a:bodyPr/>
        <a:lstStyle/>
        <a:p>
          <a:endParaRPr lang="ru-RU"/>
        </a:p>
      </dgm:t>
    </dgm:pt>
    <dgm:pt modelId="{2B23D557-004E-4C05-BD66-B918DA60EFEE}" type="pres">
      <dgm:prSet presAssocID="{11E7441F-F5C8-4454-AE39-662D290DF29D}" presName="root2" presStyleCnt="0"/>
      <dgm:spPr/>
    </dgm:pt>
    <dgm:pt modelId="{484E9926-124A-473A-AADC-2ACA8767E19C}" type="pres">
      <dgm:prSet presAssocID="{11E7441F-F5C8-4454-AE39-662D290DF29D}" presName="LevelTwoTextNode" presStyleLbl="node2" presStyleIdx="1" presStyleCnt="5" custScaleX="208574">
        <dgm:presLayoutVars>
          <dgm:chPref val="3"/>
        </dgm:presLayoutVars>
      </dgm:prSet>
      <dgm:spPr/>
      <dgm:t>
        <a:bodyPr/>
        <a:lstStyle/>
        <a:p>
          <a:endParaRPr lang="ru-RU"/>
        </a:p>
      </dgm:t>
    </dgm:pt>
    <dgm:pt modelId="{60BF63C4-1B83-443B-A2D8-7395A940F7BC}" type="pres">
      <dgm:prSet presAssocID="{11E7441F-F5C8-4454-AE39-662D290DF29D}" presName="level3hierChild" presStyleCnt="0"/>
      <dgm:spPr/>
    </dgm:pt>
    <dgm:pt modelId="{A45BD7F2-401A-46FD-B9DE-217E14E83520}" type="pres">
      <dgm:prSet presAssocID="{04DC54F5-CB29-42E7-A475-B9742FE936AD}" presName="conn2-1" presStyleLbl="parChTrans1D2" presStyleIdx="2" presStyleCnt="5"/>
      <dgm:spPr/>
      <dgm:t>
        <a:bodyPr/>
        <a:lstStyle/>
        <a:p>
          <a:endParaRPr lang="ru-RU"/>
        </a:p>
      </dgm:t>
    </dgm:pt>
    <dgm:pt modelId="{619FE2D3-DD92-4EFD-8033-B96DBADEAD03}" type="pres">
      <dgm:prSet presAssocID="{04DC54F5-CB29-42E7-A475-B9742FE936AD}" presName="connTx" presStyleLbl="parChTrans1D2" presStyleIdx="2" presStyleCnt="5"/>
      <dgm:spPr/>
      <dgm:t>
        <a:bodyPr/>
        <a:lstStyle/>
        <a:p>
          <a:endParaRPr lang="ru-RU"/>
        </a:p>
      </dgm:t>
    </dgm:pt>
    <dgm:pt modelId="{2DEACB23-3EF6-4709-8E09-DAA4B4A950AD}" type="pres">
      <dgm:prSet presAssocID="{C555E9B3-F1D7-4587-BBB9-5577C376DE85}" presName="root2" presStyleCnt="0"/>
      <dgm:spPr/>
    </dgm:pt>
    <dgm:pt modelId="{32CBAB33-BCFB-428A-B281-0E199104FBB9}" type="pres">
      <dgm:prSet presAssocID="{C555E9B3-F1D7-4587-BBB9-5577C376DE85}" presName="LevelTwoTextNode" presStyleLbl="node2" presStyleIdx="2" presStyleCnt="5" custScaleX="207353">
        <dgm:presLayoutVars>
          <dgm:chPref val="3"/>
        </dgm:presLayoutVars>
      </dgm:prSet>
      <dgm:spPr/>
      <dgm:t>
        <a:bodyPr/>
        <a:lstStyle/>
        <a:p>
          <a:endParaRPr lang="ru-RU"/>
        </a:p>
      </dgm:t>
    </dgm:pt>
    <dgm:pt modelId="{A411EBF2-4A7A-4725-AD97-AA6AFC09B501}" type="pres">
      <dgm:prSet presAssocID="{C555E9B3-F1D7-4587-BBB9-5577C376DE85}" presName="level3hierChild" presStyleCnt="0"/>
      <dgm:spPr/>
    </dgm:pt>
    <dgm:pt modelId="{B4D06241-7286-44F2-BBDB-A423791A2F74}" type="pres">
      <dgm:prSet presAssocID="{CD56534B-5A69-4E84-B952-1A3F9911E87A}" presName="conn2-1" presStyleLbl="parChTrans1D2" presStyleIdx="3" presStyleCnt="5"/>
      <dgm:spPr/>
      <dgm:t>
        <a:bodyPr/>
        <a:lstStyle/>
        <a:p>
          <a:endParaRPr lang="ru-RU"/>
        </a:p>
      </dgm:t>
    </dgm:pt>
    <dgm:pt modelId="{65A2A5CE-F2EA-4C48-A750-BC43701CE023}" type="pres">
      <dgm:prSet presAssocID="{CD56534B-5A69-4E84-B952-1A3F9911E87A}" presName="connTx" presStyleLbl="parChTrans1D2" presStyleIdx="3" presStyleCnt="5"/>
      <dgm:spPr/>
      <dgm:t>
        <a:bodyPr/>
        <a:lstStyle/>
        <a:p>
          <a:endParaRPr lang="ru-RU"/>
        </a:p>
      </dgm:t>
    </dgm:pt>
    <dgm:pt modelId="{B8194E7E-7F39-43C9-A98A-D266A48C891B}" type="pres">
      <dgm:prSet presAssocID="{0BDF8B10-9FC6-4BB9-A63C-528086D68797}" presName="root2" presStyleCnt="0"/>
      <dgm:spPr/>
    </dgm:pt>
    <dgm:pt modelId="{5C029FDA-A010-4430-BD8F-438731B5E97F}" type="pres">
      <dgm:prSet presAssocID="{0BDF8B10-9FC6-4BB9-A63C-528086D68797}" presName="LevelTwoTextNode" presStyleLbl="node2" presStyleIdx="3" presStyleCnt="5" custScaleX="207353">
        <dgm:presLayoutVars>
          <dgm:chPref val="3"/>
        </dgm:presLayoutVars>
      </dgm:prSet>
      <dgm:spPr/>
      <dgm:t>
        <a:bodyPr/>
        <a:lstStyle/>
        <a:p>
          <a:endParaRPr lang="ru-RU"/>
        </a:p>
      </dgm:t>
    </dgm:pt>
    <dgm:pt modelId="{78E3BB13-B6A8-4D9F-B97C-94073B4F7BB3}" type="pres">
      <dgm:prSet presAssocID="{0BDF8B10-9FC6-4BB9-A63C-528086D68797}" presName="level3hierChild" presStyleCnt="0"/>
      <dgm:spPr/>
    </dgm:pt>
    <dgm:pt modelId="{DBF7F6AF-F580-4053-ABB5-AB32D5F781CA}" type="pres">
      <dgm:prSet presAssocID="{ADB797D3-C2EA-4087-BF30-8556D64147CB}" presName="conn2-1" presStyleLbl="parChTrans1D2" presStyleIdx="4" presStyleCnt="5"/>
      <dgm:spPr/>
      <dgm:t>
        <a:bodyPr/>
        <a:lstStyle/>
        <a:p>
          <a:endParaRPr lang="ru-RU"/>
        </a:p>
      </dgm:t>
    </dgm:pt>
    <dgm:pt modelId="{0E2A83C9-C6B3-4560-984A-E837A21A3F7A}" type="pres">
      <dgm:prSet presAssocID="{ADB797D3-C2EA-4087-BF30-8556D64147CB}" presName="connTx" presStyleLbl="parChTrans1D2" presStyleIdx="4" presStyleCnt="5"/>
      <dgm:spPr/>
      <dgm:t>
        <a:bodyPr/>
        <a:lstStyle/>
        <a:p>
          <a:endParaRPr lang="ru-RU"/>
        </a:p>
      </dgm:t>
    </dgm:pt>
    <dgm:pt modelId="{0C1F56B2-EC73-4C78-89C6-610C88E28D68}" type="pres">
      <dgm:prSet presAssocID="{93949800-2F05-4397-9E18-0043960F0AC0}" presName="root2" presStyleCnt="0"/>
      <dgm:spPr/>
    </dgm:pt>
    <dgm:pt modelId="{7D0821D5-8908-4A85-A11A-68D76CE2536A}" type="pres">
      <dgm:prSet presAssocID="{93949800-2F05-4397-9E18-0043960F0AC0}" presName="LevelTwoTextNode" presStyleLbl="node2" presStyleIdx="4" presStyleCnt="5" custScaleX="206977">
        <dgm:presLayoutVars>
          <dgm:chPref val="3"/>
        </dgm:presLayoutVars>
      </dgm:prSet>
      <dgm:spPr/>
      <dgm:t>
        <a:bodyPr/>
        <a:lstStyle/>
        <a:p>
          <a:endParaRPr lang="ru-RU"/>
        </a:p>
      </dgm:t>
    </dgm:pt>
    <dgm:pt modelId="{15CBA1DD-B67B-41A5-9859-FD2E45599FF0}" type="pres">
      <dgm:prSet presAssocID="{93949800-2F05-4397-9E18-0043960F0AC0}" presName="level3hierChild" presStyleCnt="0"/>
      <dgm:spPr/>
    </dgm:pt>
  </dgm:ptLst>
  <dgm:cxnLst>
    <dgm:cxn modelId="{6701EB6E-A592-458B-9A3A-C467BE21931F}" type="presOf" srcId="{CD56534B-5A69-4E84-B952-1A3F9911E87A}" destId="{65A2A5CE-F2EA-4C48-A750-BC43701CE023}" srcOrd="1" destOrd="0" presId="urn:microsoft.com/office/officeart/2008/layout/HorizontalMultiLevelHierarchy"/>
    <dgm:cxn modelId="{BB16DE00-D81F-4742-BA4E-EBCF484A0784}" type="presOf" srcId="{04DC54F5-CB29-42E7-A475-B9742FE936AD}" destId="{A45BD7F2-401A-46FD-B9DE-217E14E83520}" srcOrd="0" destOrd="0" presId="urn:microsoft.com/office/officeart/2008/layout/HorizontalMultiLevelHierarchy"/>
    <dgm:cxn modelId="{C5AF3917-6CFD-47D2-8AD2-4694B26EF7D6}" type="presOf" srcId="{9289C68B-78A8-44B6-8228-19C2890C4B1C}" destId="{22FE224B-DEE9-48A1-99B6-B6C03AAF34F0}" srcOrd="0" destOrd="0" presId="urn:microsoft.com/office/officeart/2008/layout/HorizontalMultiLevelHierarchy"/>
    <dgm:cxn modelId="{8D7F2DA9-B668-4815-B595-54C4D34C9F7F}" type="presOf" srcId="{ADB797D3-C2EA-4087-BF30-8556D64147CB}" destId="{DBF7F6AF-F580-4053-ABB5-AB32D5F781CA}" srcOrd="0" destOrd="0" presId="urn:microsoft.com/office/officeart/2008/layout/HorizontalMultiLevelHierarchy"/>
    <dgm:cxn modelId="{D617C6F8-BC57-4C77-9DB2-E7AAD9203F16}" type="presOf" srcId="{ADB797D3-C2EA-4087-BF30-8556D64147CB}" destId="{0E2A83C9-C6B3-4560-984A-E837A21A3F7A}" srcOrd="1" destOrd="0" presId="urn:microsoft.com/office/officeart/2008/layout/HorizontalMultiLevelHierarchy"/>
    <dgm:cxn modelId="{86908099-B781-4DBE-A945-23ABA9B7C833}" type="presOf" srcId="{CD56534B-5A69-4E84-B952-1A3F9911E87A}" destId="{B4D06241-7286-44F2-BBDB-A423791A2F74}" srcOrd="0" destOrd="0" presId="urn:microsoft.com/office/officeart/2008/layout/HorizontalMultiLevelHierarchy"/>
    <dgm:cxn modelId="{959C04F9-4D1F-44BE-AE38-4D831A326C0D}" srcId="{DD2401AD-017C-4BA8-B9B5-A9DE01F76B79}" destId="{9289C68B-78A8-44B6-8228-19C2890C4B1C}" srcOrd="0" destOrd="0" parTransId="{B771714D-DCB2-4B78-8DA1-8C0B4E67FC5C}" sibTransId="{71DDA944-D32A-4AAC-B739-CD9C86F43EF4}"/>
    <dgm:cxn modelId="{5D6647D3-7579-4B9C-9716-4D9EBFB7BFC8}" srcId="{9289C68B-78A8-44B6-8228-19C2890C4B1C}" destId="{93949800-2F05-4397-9E18-0043960F0AC0}" srcOrd="4" destOrd="0" parTransId="{ADB797D3-C2EA-4087-BF30-8556D64147CB}" sibTransId="{29D3DFD2-D200-410A-9751-F471120FA8E0}"/>
    <dgm:cxn modelId="{9E34F76A-99CD-4173-9050-3B8FF0E581A7}" type="presOf" srcId="{11E7441F-F5C8-4454-AE39-662D290DF29D}" destId="{484E9926-124A-473A-AADC-2ACA8767E19C}" srcOrd="0" destOrd="0" presId="urn:microsoft.com/office/officeart/2008/layout/HorizontalMultiLevelHierarchy"/>
    <dgm:cxn modelId="{6EECA99E-0D11-426D-B9A2-C673106A2048}" type="presOf" srcId="{93949800-2F05-4397-9E18-0043960F0AC0}" destId="{7D0821D5-8908-4A85-A11A-68D76CE2536A}" srcOrd="0" destOrd="0" presId="urn:microsoft.com/office/officeart/2008/layout/HorizontalMultiLevelHierarchy"/>
    <dgm:cxn modelId="{6ACE16CA-7E18-49D0-8B9C-B377A81EC4A9}" type="presOf" srcId="{8A1BED73-AC5F-440E-BA0D-394109B8EC48}" destId="{A23A010A-6B77-4C1B-AD8D-CAABA1F92B0A}" srcOrd="0" destOrd="0" presId="urn:microsoft.com/office/officeart/2008/layout/HorizontalMultiLevelHierarchy"/>
    <dgm:cxn modelId="{F5D7494B-4A9A-4C06-A594-95E26408EA55}" srcId="{9289C68B-78A8-44B6-8228-19C2890C4B1C}" destId="{8A1BED73-AC5F-440E-BA0D-394109B8EC48}" srcOrd="0" destOrd="0" parTransId="{BBE456E2-8E99-46F7-931E-A28D0CAC4048}" sibTransId="{14E91B69-323F-498D-8462-73B56BBBBF28}"/>
    <dgm:cxn modelId="{B59C4B2D-4F6E-47BE-8261-011E3054C55F}" srcId="{9289C68B-78A8-44B6-8228-19C2890C4B1C}" destId="{0BDF8B10-9FC6-4BB9-A63C-528086D68797}" srcOrd="3" destOrd="0" parTransId="{CD56534B-5A69-4E84-B952-1A3F9911E87A}" sibTransId="{77B595D9-C4E0-4301-A7D0-B6CBEC5116BB}"/>
    <dgm:cxn modelId="{67C026E7-7D0A-4D73-9046-932935630BBE}" type="presOf" srcId="{DD2401AD-017C-4BA8-B9B5-A9DE01F76B79}" destId="{9E1023BF-A679-4505-B950-EA521F15F69B}" srcOrd="0" destOrd="0" presId="urn:microsoft.com/office/officeart/2008/layout/HorizontalMultiLevelHierarchy"/>
    <dgm:cxn modelId="{6FD32FB2-ADC3-4A19-A2E6-F0FB25609553}" type="presOf" srcId="{0BDF8B10-9FC6-4BB9-A63C-528086D68797}" destId="{5C029FDA-A010-4430-BD8F-438731B5E97F}" srcOrd="0" destOrd="0" presId="urn:microsoft.com/office/officeart/2008/layout/HorizontalMultiLevelHierarchy"/>
    <dgm:cxn modelId="{00E19CBA-5D88-4698-B5B7-19A0B42BA1BE}" type="presOf" srcId="{C555E9B3-F1D7-4587-BBB9-5577C376DE85}" destId="{32CBAB33-BCFB-428A-B281-0E199104FBB9}" srcOrd="0" destOrd="0" presId="urn:microsoft.com/office/officeart/2008/layout/HorizontalMultiLevelHierarchy"/>
    <dgm:cxn modelId="{C80FB9B9-0E55-48DF-8A16-E08744AF4186}" srcId="{9289C68B-78A8-44B6-8228-19C2890C4B1C}" destId="{C555E9B3-F1D7-4587-BBB9-5577C376DE85}" srcOrd="2" destOrd="0" parTransId="{04DC54F5-CB29-42E7-A475-B9742FE936AD}" sibTransId="{53441143-195A-4290-A9E8-3D5BA63FD22C}"/>
    <dgm:cxn modelId="{19F5E515-3C09-4AE1-A472-CDBC6D68F914}" type="presOf" srcId="{04DC54F5-CB29-42E7-A475-B9742FE936AD}" destId="{619FE2D3-DD92-4EFD-8033-B96DBADEAD03}" srcOrd="1" destOrd="0" presId="urn:microsoft.com/office/officeart/2008/layout/HorizontalMultiLevelHierarchy"/>
    <dgm:cxn modelId="{08A7182D-6D26-428C-B53B-2FBDA2BDE0A4}" srcId="{9289C68B-78A8-44B6-8228-19C2890C4B1C}" destId="{11E7441F-F5C8-4454-AE39-662D290DF29D}" srcOrd="1" destOrd="0" parTransId="{6254CA4C-C286-4CBA-A671-1BACF623D018}" sibTransId="{DEBDF0C8-474A-425F-BD79-9AEC10BBD20C}"/>
    <dgm:cxn modelId="{BCDD716E-5EA1-4D9D-9709-4D3712C4AD16}" type="presOf" srcId="{BBE456E2-8E99-46F7-931E-A28D0CAC4048}" destId="{B86EABCA-56B8-4FD5-8E77-E94212A1FF64}" srcOrd="1" destOrd="0" presId="urn:microsoft.com/office/officeart/2008/layout/HorizontalMultiLevelHierarchy"/>
    <dgm:cxn modelId="{B19F95EF-CFB8-4FBE-BBA7-E64F7C845F81}" type="presOf" srcId="{6254CA4C-C286-4CBA-A671-1BACF623D018}" destId="{6ED0025F-7569-480B-97E4-E67254987A41}" srcOrd="0" destOrd="0" presId="urn:microsoft.com/office/officeart/2008/layout/HorizontalMultiLevelHierarchy"/>
    <dgm:cxn modelId="{C0D710EA-CF13-47BF-95FF-B449B16770DC}" type="presOf" srcId="{BBE456E2-8E99-46F7-931E-A28D0CAC4048}" destId="{8D72349E-2B4C-435A-B7C6-9CA0489408F2}" srcOrd="0" destOrd="0" presId="urn:microsoft.com/office/officeart/2008/layout/HorizontalMultiLevelHierarchy"/>
    <dgm:cxn modelId="{01C2676D-F10D-4D2A-84CD-5C139B5E973A}" type="presOf" srcId="{6254CA4C-C286-4CBA-A671-1BACF623D018}" destId="{997457F3-0DC6-4ECB-81F9-DC80B635FFAA}" srcOrd="1" destOrd="0" presId="urn:microsoft.com/office/officeart/2008/layout/HorizontalMultiLevelHierarchy"/>
    <dgm:cxn modelId="{9BC1C247-23D2-48FC-8D58-2A150180AE11}" type="presParOf" srcId="{9E1023BF-A679-4505-B950-EA521F15F69B}" destId="{D3EA78F4-EFF3-47E3-9814-FE9895081929}" srcOrd="0" destOrd="0" presId="urn:microsoft.com/office/officeart/2008/layout/HorizontalMultiLevelHierarchy"/>
    <dgm:cxn modelId="{74BB923F-5648-4E99-B1D9-3B84681191E7}" type="presParOf" srcId="{D3EA78F4-EFF3-47E3-9814-FE9895081929}" destId="{22FE224B-DEE9-48A1-99B6-B6C03AAF34F0}" srcOrd="0" destOrd="0" presId="urn:microsoft.com/office/officeart/2008/layout/HorizontalMultiLevelHierarchy"/>
    <dgm:cxn modelId="{9679150B-EDB1-4482-8A7A-6B9FB3A14A40}" type="presParOf" srcId="{D3EA78F4-EFF3-47E3-9814-FE9895081929}" destId="{5895F53A-305E-46DD-8FA5-0338C30556F2}" srcOrd="1" destOrd="0" presId="urn:microsoft.com/office/officeart/2008/layout/HorizontalMultiLevelHierarchy"/>
    <dgm:cxn modelId="{B9BC99C1-6DA3-42D5-8322-25674F1AEE6E}" type="presParOf" srcId="{5895F53A-305E-46DD-8FA5-0338C30556F2}" destId="{8D72349E-2B4C-435A-B7C6-9CA0489408F2}" srcOrd="0" destOrd="0" presId="urn:microsoft.com/office/officeart/2008/layout/HorizontalMultiLevelHierarchy"/>
    <dgm:cxn modelId="{AE4DB90E-A507-4294-9652-CB592DBFF479}" type="presParOf" srcId="{8D72349E-2B4C-435A-B7C6-9CA0489408F2}" destId="{B86EABCA-56B8-4FD5-8E77-E94212A1FF64}" srcOrd="0" destOrd="0" presId="urn:microsoft.com/office/officeart/2008/layout/HorizontalMultiLevelHierarchy"/>
    <dgm:cxn modelId="{4CD3B783-299A-4B94-B767-FA267B4253AF}" type="presParOf" srcId="{5895F53A-305E-46DD-8FA5-0338C30556F2}" destId="{D0704C43-1CF2-4197-BEF9-B1D0BF5312C3}" srcOrd="1" destOrd="0" presId="urn:microsoft.com/office/officeart/2008/layout/HorizontalMultiLevelHierarchy"/>
    <dgm:cxn modelId="{BEF9796A-CCD9-4465-9CB7-85449D4D372F}" type="presParOf" srcId="{D0704C43-1CF2-4197-BEF9-B1D0BF5312C3}" destId="{A23A010A-6B77-4C1B-AD8D-CAABA1F92B0A}" srcOrd="0" destOrd="0" presId="urn:microsoft.com/office/officeart/2008/layout/HorizontalMultiLevelHierarchy"/>
    <dgm:cxn modelId="{A5EB10FA-93A8-4CEE-A371-53E048F1E0DB}" type="presParOf" srcId="{D0704C43-1CF2-4197-BEF9-B1D0BF5312C3}" destId="{1EAC1417-F482-4D9B-B0E2-6ACD8AB11BA3}" srcOrd="1" destOrd="0" presId="urn:microsoft.com/office/officeart/2008/layout/HorizontalMultiLevelHierarchy"/>
    <dgm:cxn modelId="{23B65354-ACDB-4EA0-85E5-62DAAFCB9004}" type="presParOf" srcId="{5895F53A-305E-46DD-8FA5-0338C30556F2}" destId="{6ED0025F-7569-480B-97E4-E67254987A41}" srcOrd="2" destOrd="0" presId="urn:microsoft.com/office/officeart/2008/layout/HorizontalMultiLevelHierarchy"/>
    <dgm:cxn modelId="{F19CA9B8-926F-4F4A-8AAE-24816B28273D}" type="presParOf" srcId="{6ED0025F-7569-480B-97E4-E67254987A41}" destId="{997457F3-0DC6-4ECB-81F9-DC80B635FFAA}" srcOrd="0" destOrd="0" presId="urn:microsoft.com/office/officeart/2008/layout/HorizontalMultiLevelHierarchy"/>
    <dgm:cxn modelId="{AD6EB119-C797-40E3-B504-8A620F4C09F1}" type="presParOf" srcId="{5895F53A-305E-46DD-8FA5-0338C30556F2}" destId="{2B23D557-004E-4C05-BD66-B918DA60EFEE}" srcOrd="3" destOrd="0" presId="urn:microsoft.com/office/officeart/2008/layout/HorizontalMultiLevelHierarchy"/>
    <dgm:cxn modelId="{1F7E5EAE-937F-4951-8775-A860FD9E8210}" type="presParOf" srcId="{2B23D557-004E-4C05-BD66-B918DA60EFEE}" destId="{484E9926-124A-473A-AADC-2ACA8767E19C}" srcOrd="0" destOrd="0" presId="urn:microsoft.com/office/officeart/2008/layout/HorizontalMultiLevelHierarchy"/>
    <dgm:cxn modelId="{29277508-9DE2-4E69-B55D-AC3DD7E30069}" type="presParOf" srcId="{2B23D557-004E-4C05-BD66-B918DA60EFEE}" destId="{60BF63C4-1B83-443B-A2D8-7395A940F7BC}" srcOrd="1" destOrd="0" presId="urn:microsoft.com/office/officeart/2008/layout/HorizontalMultiLevelHierarchy"/>
    <dgm:cxn modelId="{0E684902-C023-4813-BA90-9A64AAE71B5A}" type="presParOf" srcId="{5895F53A-305E-46DD-8FA5-0338C30556F2}" destId="{A45BD7F2-401A-46FD-B9DE-217E14E83520}" srcOrd="4" destOrd="0" presId="urn:microsoft.com/office/officeart/2008/layout/HorizontalMultiLevelHierarchy"/>
    <dgm:cxn modelId="{C8D63249-173D-47C5-9F60-4B7AD57039E1}" type="presParOf" srcId="{A45BD7F2-401A-46FD-B9DE-217E14E83520}" destId="{619FE2D3-DD92-4EFD-8033-B96DBADEAD03}" srcOrd="0" destOrd="0" presId="urn:microsoft.com/office/officeart/2008/layout/HorizontalMultiLevelHierarchy"/>
    <dgm:cxn modelId="{01684CB5-B6C1-4670-B40B-850E8F494766}" type="presParOf" srcId="{5895F53A-305E-46DD-8FA5-0338C30556F2}" destId="{2DEACB23-3EF6-4709-8E09-DAA4B4A950AD}" srcOrd="5" destOrd="0" presId="urn:microsoft.com/office/officeart/2008/layout/HorizontalMultiLevelHierarchy"/>
    <dgm:cxn modelId="{EEB5FDF8-503B-4339-9E1C-A88855B4635F}" type="presParOf" srcId="{2DEACB23-3EF6-4709-8E09-DAA4B4A950AD}" destId="{32CBAB33-BCFB-428A-B281-0E199104FBB9}" srcOrd="0" destOrd="0" presId="urn:microsoft.com/office/officeart/2008/layout/HorizontalMultiLevelHierarchy"/>
    <dgm:cxn modelId="{1C1F1D3B-772D-407E-A216-16FFD003DD56}" type="presParOf" srcId="{2DEACB23-3EF6-4709-8E09-DAA4B4A950AD}" destId="{A411EBF2-4A7A-4725-AD97-AA6AFC09B501}" srcOrd="1" destOrd="0" presId="urn:microsoft.com/office/officeart/2008/layout/HorizontalMultiLevelHierarchy"/>
    <dgm:cxn modelId="{43CEA032-CCC2-4D7A-9653-0B8536B695F3}" type="presParOf" srcId="{5895F53A-305E-46DD-8FA5-0338C30556F2}" destId="{B4D06241-7286-44F2-BBDB-A423791A2F74}" srcOrd="6" destOrd="0" presId="urn:microsoft.com/office/officeart/2008/layout/HorizontalMultiLevelHierarchy"/>
    <dgm:cxn modelId="{0E469A84-458B-42CE-A09B-6C403F1AE716}" type="presParOf" srcId="{B4D06241-7286-44F2-BBDB-A423791A2F74}" destId="{65A2A5CE-F2EA-4C48-A750-BC43701CE023}" srcOrd="0" destOrd="0" presId="urn:microsoft.com/office/officeart/2008/layout/HorizontalMultiLevelHierarchy"/>
    <dgm:cxn modelId="{452EB158-F3DA-40F6-AE1E-751E4E0719F0}" type="presParOf" srcId="{5895F53A-305E-46DD-8FA5-0338C30556F2}" destId="{B8194E7E-7F39-43C9-A98A-D266A48C891B}" srcOrd="7" destOrd="0" presId="urn:microsoft.com/office/officeart/2008/layout/HorizontalMultiLevelHierarchy"/>
    <dgm:cxn modelId="{52BE7C47-D955-4402-8859-BB764DBF24E1}" type="presParOf" srcId="{B8194E7E-7F39-43C9-A98A-D266A48C891B}" destId="{5C029FDA-A010-4430-BD8F-438731B5E97F}" srcOrd="0" destOrd="0" presId="urn:microsoft.com/office/officeart/2008/layout/HorizontalMultiLevelHierarchy"/>
    <dgm:cxn modelId="{A00C8041-A248-408D-BFAA-CE5F132195DF}" type="presParOf" srcId="{B8194E7E-7F39-43C9-A98A-D266A48C891B}" destId="{78E3BB13-B6A8-4D9F-B97C-94073B4F7BB3}" srcOrd="1" destOrd="0" presId="urn:microsoft.com/office/officeart/2008/layout/HorizontalMultiLevelHierarchy"/>
    <dgm:cxn modelId="{3DC26F96-3342-4177-8CCA-4E8E85C8F347}" type="presParOf" srcId="{5895F53A-305E-46DD-8FA5-0338C30556F2}" destId="{DBF7F6AF-F580-4053-ABB5-AB32D5F781CA}" srcOrd="8" destOrd="0" presId="urn:microsoft.com/office/officeart/2008/layout/HorizontalMultiLevelHierarchy"/>
    <dgm:cxn modelId="{0F259D04-536F-4B40-BBC0-4CDC756C16E2}" type="presParOf" srcId="{DBF7F6AF-F580-4053-ABB5-AB32D5F781CA}" destId="{0E2A83C9-C6B3-4560-984A-E837A21A3F7A}" srcOrd="0" destOrd="0" presId="urn:microsoft.com/office/officeart/2008/layout/HorizontalMultiLevelHierarchy"/>
    <dgm:cxn modelId="{0FE5AF91-95D8-4EB2-9887-52C06C6FBE4A}" type="presParOf" srcId="{5895F53A-305E-46DD-8FA5-0338C30556F2}" destId="{0C1F56B2-EC73-4C78-89C6-610C88E28D68}" srcOrd="9" destOrd="0" presId="urn:microsoft.com/office/officeart/2008/layout/HorizontalMultiLevelHierarchy"/>
    <dgm:cxn modelId="{5AD59061-4995-48FF-BFD1-088542DCB829}" type="presParOf" srcId="{0C1F56B2-EC73-4C78-89C6-610C88E28D68}" destId="{7D0821D5-8908-4A85-A11A-68D76CE2536A}" srcOrd="0" destOrd="0" presId="urn:microsoft.com/office/officeart/2008/layout/HorizontalMultiLevelHierarchy"/>
    <dgm:cxn modelId="{C9C1F6F6-C78F-4850-AF9A-FF60A91EA636}" type="presParOf" srcId="{0C1F56B2-EC73-4C78-89C6-610C88E28D68}" destId="{15CBA1DD-B67B-41A5-9859-FD2E45599FF0}" srcOrd="1" destOrd="0" presId="urn:microsoft.com/office/officeart/2008/layout/HorizontalMultiLevelHierarchy"/>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664CCC2B-78B4-48E0-92F4-685923B84953}"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ru-RU"/>
        </a:p>
      </dgm:t>
    </dgm:pt>
    <dgm:pt modelId="{8C15B1EA-7131-419E-AA59-C305900973E4}">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100"/>
            <a:t>Методы финансового контроля</a:t>
          </a:r>
        </a:p>
      </dgm:t>
    </dgm:pt>
    <dgm:pt modelId="{C37BE47E-3ECF-479A-ABBA-BC22DE5A870A}" type="parTrans" cxnId="{0CB00725-EAB2-4586-8E10-3ED6C38491AC}">
      <dgm:prSet/>
      <dgm:spPr/>
      <dgm:t>
        <a:bodyPr/>
        <a:lstStyle/>
        <a:p>
          <a:endParaRPr lang="ru-RU"/>
        </a:p>
      </dgm:t>
    </dgm:pt>
    <dgm:pt modelId="{BE8DAAD4-92FC-41B6-9D76-C52E4891E913}" type="sibTrans" cxnId="{0CB00725-EAB2-4586-8E10-3ED6C38491AC}">
      <dgm:prSet/>
      <dgm:spPr/>
      <dgm:t>
        <a:bodyPr/>
        <a:lstStyle/>
        <a:p>
          <a:endParaRPr lang="ru-RU"/>
        </a:p>
      </dgm:t>
    </dgm:pt>
    <dgm:pt modelId="{B226DAD3-823D-4F35-B788-86B172B6079F}">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100"/>
            <a:t>Финансовые проверки (аудит)</a:t>
          </a:r>
        </a:p>
      </dgm:t>
    </dgm:pt>
    <dgm:pt modelId="{B1760E0D-E1BA-41A8-9F99-2B53A9846BAF}" type="parTrans" cxnId="{B3E5497D-210B-4FDA-BABC-843C84408774}">
      <dgm:prSet/>
      <dgm:spPr/>
      <dgm:t>
        <a:bodyPr/>
        <a:lstStyle/>
        <a:p>
          <a:endParaRPr lang="ru-RU"/>
        </a:p>
      </dgm:t>
    </dgm:pt>
    <dgm:pt modelId="{FB1C7498-42EF-47D0-86FB-AED59294A295}" type="sibTrans" cxnId="{B3E5497D-210B-4FDA-BABC-843C84408774}">
      <dgm:prSet/>
      <dgm:spPr/>
      <dgm:t>
        <a:bodyPr/>
        <a:lstStyle/>
        <a:p>
          <a:endParaRPr lang="ru-RU"/>
        </a:p>
      </dgm:t>
    </dgm:pt>
    <dgm:pt modelId="{411D156A-8F67-4E81-955C-CF58C040D5F6}">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100"/>
            <a:t>Сметы </a:t>
          </a:r>
        </a:p>
      </dgm:t>
    </dgm:pt>
    <dgm:pt modelId="{743F1EF2-F6C2-49CD-ACC1-301C7524493D}" type="parTrans" cxnId="{25EB816C-44B9-409B-9C43-6020388CDB47}">
      <dgm:prSet/>
      <dgm:spPr/>
      <dgm:t>
        <a:bodyPr/>
        <a:lstStyle/>
        <a:p>
          <a:endParaRPr lang="ru-RU"/>
        </a:p>
      </dgm:t>
    </dgm:pt>
    <dgm:pt modelId="{E95F0A9C-BFAE-40AD-BE69-FFB012FDDA03}" type="sibTrans" cxnId="{25EB816C-44B9-409B-9C43-6020388CDB47}">
      <dgm:prSet/>
      <dgm:spPr/>
      <dgm:t>
        <a:bodyPr/>
        <a:lstStyle/>
        <a:p>
          <a:endParaRPr lang="ru-RU"/>
        </a:p>
      </dgm:t>
    </dgm:pt>
    <dgm:pt modelId="{EB5ABD96-B45E-42A7-B935-6F986C248458}">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100"/>
            <a:t>Финансовые отчеты </a:t>
          </a:r>
        </a:p>
      </dgm:t>
    </dgm:pt>
    <dgm:pt modelId="{22EAE413-752A-495E-8541-33E3DACEE6C2}" type="parTrans" cxnId="{32BDAB7D-BECD-422F-AEA3-58E9C1D57684}">
      <dgm:prSet/>
      <dgm:spPr/>
      <dgm:t>
        <a:bodyPr/>
        <a:lstStyle/>
        <a:p>
          <a:endParaRPr lang="ru-RU"/>
        </a:p>
      </dgm:t>
    </dgm:pt>
    <dgm:pt modelId="{2197C2CC-EC47-4A8B-8F57-7764581E4587}" type="sibTrans" cxnId="{32BDAB7D-BECD-422F-AEA3-58E9C1D57684}">
      <dgm:prSet/>
      <dgm:spPr/>
      <dgm:t>
        <a:bodyPr/>
        <a:lstStyle/>
        <a:p>
          <a:endParaRPr lang="ru-RU"/>
        </a:p>
      </dgm:t>
    </dgm:pt>
    <dgm:pt modelId="{0C44D374-D2A6-4A10-BA44-DE2D90C3BC22}">
      <dgm:prSet custT="1">
        <dgm:style>
          <a:lnRef idx="2">
            <a:schemeClr val="dk1"/>
          </a:lnRef>
          <a:fillRef idx="1">
            <a:schemeClr val="lt1"/>
          </a:fillRef>
          <a:effectRef idx="0">
            <a:schemeClr val="dk1"/>
          </a:effectRef>
          <a:fontRef idx="minor">
            <a:schemeClr val="dk1"/>
          </a:fontRef>
        </dgm:style>
      </dgm:prSet>
      <dgm:spPr/>
      <dgm:t>
        <a:bodyPr/>
        <a:lstStyle/>
        <a:p>
          <a:r>
            <a:rPr lang="ru-RU" sz="1100"/>
            <a:t>Финансовые коэффициенты</a:t>
          </a:r>
        </a:p>
      </dgm:t>
    </dgm:pt>
    <dgm:pt modelId="{D2FC9DE9-C2FC-4D32-A7E6-4275B014AA2B}" type="parTrans" cxnId="{0526EEB0-46D2-443F-B6D1-46507450FC44}">
      <dgm:prSet/>
      <dgm:spPr/>
      <dgm:t>
        <a:bodyPr/>
        <a:lstStyle/>
        <a:p>
          <a:endParaRPr lang="ru-RU"/>
        </a:p>
      </dgm:t>
    </dgm:pt>
    <dgm:pt modelId="{877EC7AF-5DDB-4A3E-8073-276EF2F97371}" type="sibTrans" cxnId="{0526EEB0-46D2-443F-B6D1-46507450FC44}">
      <dgm:prSet/>
      <dgm:spPr/>
      <dgm:t>
        <a:bodyPr/>
        <a:lstStyle/>
        <a:p>
          <a:endParaRPr lang="ru-RU"/>
        </a:p>
      </dgm:t>
    </dgm:pt>
    <dgm:pt modelId="{F12B03F7-DAC4-4C7C-8CAB-857128854ABA}">
      <dgm:prSet custT="1">
        <dgm:style>
          <a:lnRef idx="2">
            <a:schemeClr val="dk1"/>
          </a:lnRef>
          <a:fillRef idx="1">
            <a:schemeClr val="lt1"/>
          </a:fillRef>
          <a:effectRef idx="0">
            <a:schemeClr val="dk1"/>
          </a:effectRef>
          <a:fontRef idx="minor">
            <a:schemeClr val="dk1"/>
          </a:fontRef>
        </dgm:style>
      </dgm:prSet>
      <dgm:spPr/>
      <dgm:t>
        <a:bodyPr/>
        <a:lstStyle/>
        <a:p>
          <a:r>
            <a:rPr lang="ru-RU" sz="1100"/>
            <a:t>устанавливаются для рабочих участков, отделений почтовой связи, структурных подразделений и всей организации</a:t>
          </a:r>
        </a:p>
      </dgm:t>
    </dgm:pt>
    <dgm:pt modelId="{3665417F-E589-442D-A647-5C817C985FF7}" type="parTrans" cxnId="{E2B2E612-8F9B-46F2-AED6-041AD61031B2}">
      <dgm:prSet/>
      <dgm:spPr/>
      <dgm:t>
        <a:bodyPr/>
        <a:lstStyle/>
        <a:p>
          <a:endParaRPr lang="ru-RU"/>
        </a:p>
      </dgm:t>
    </dgm:pt>
    <dgm:pt modelId="{8BB9C4A4-6A8E-4CE8-A307-6AF2AF352659}" type="sibTrans" cxnId="{E2B2E612-8F9B-46F2-AED6-041AD61031B2}">
      <dgm:prSet/>
      <dgm:spPr/>
      <dgm:t>
        <a:bodyPr/>
        <a:lstStyle/>
        <a:p>
          <a:endParaRPr lang="ru-RU"/>
        </a:p>
      </dgm:t>
    </dgm:pt>
    <dgm:pt modelId="{1D5D84C7-01AE-4980-8A73-E6346BC924D9}">
      <dgm:prSet custT="1">
        <dgm:style>
          <a:lnRef idx="2">
            <a:schemeClr val="dk1"/>
          </a:lnRef>
          <a:fillRef idx="1">
            <a:schemeClr val="lt1"/>
          </a:fillRef>
          <a:effectRef idx="0">
            <a:schemeClr val="dk1"/>
          </a:effectRef>
          <a:fontRef idx="minor">
            <a:schemeClr val="dk1"/>
          </a:fontRef>
        </dgm:style>
      </dgm:prSet>
      <dgm:spPr/>
      <dgm:t>
        <a:bodyPr/>
        <a:lstStyle/>
        <a:p>
          <a:pPr algn="ctr"/>
          <a:r>
            <a:rPr lang="ru-RU" sz="1100"/>
            <a:t>независимая оценка учетных и финансовых процедур организации, бывает внутренний и внешний</a:t>
          </a:r>
        </a:p>
      </dgm:t>
    </dgm:pt>
    <dgm:pt modelId="{606AECF7-AA2C-4492-970A-0DA1ABE139AA}" type="parTrans" cxnId="{EE7EF0DE-C08F-4399-B7DD-174DAE48294C}">
      <dgm:prSet/>
      <dgm:spPr/>
      <dgm:t>
        <a:bodyPr/>
        <a:lstStyle/>
        <a:p>
          <a:endParaRPr lang="ru-RU"/>
        </a:p>
      </dgm:t>
    </dgm:pt>
    <dgm:pt modelId="{01ED2514-6499-42CD-A614-8FC7C2CFAABF}" type="sibTrans" cxnId="{EE7EF0DE-C08F-4399-B7DD-174DAE48294C}">
      <dgm:prSet/>
      <dgm:spPr/>
      <dgm:t>
        <a:bodyPr/>
        <a:lstStyle/>
        <a:p>
          <a:endParaRPr lang="ru-RU"/>
        </a:p>
      </dgm:t>
    </dgm:pt>
    <dgm:pt modelId="{7DB1FB8A-956E-403D-A8AB-CE71C892E280}">
      <dgm:prSet custT="1">
        <dgm:style>
          <a:lnRef idx="2">
            <a:schemeClr val="dk1"/>
          </a:lnRef>
          <a:fillRef idx="1">
            <a:schemeClr val="lt1"/>
          </a:fillRef>
          <a:effectRef idx="0">
            <a:schemeClr val="dk1"/>
          </a:effectRef>
          <a:fontRef idx="minor">
            <a:schemeClr val="dk1"/>
          </a:fontRef>
        </dgm:style>
      </dgm:prSet>
      <dgm:spPr/>
      <dgm:t>
        <a:bodyPr/>
        <a:lstStyle/>
        <a:p>
          <a:pPr algn="ctr"/>
          <a:r>
            <a:rPr lang="ru-RU" sz="1100"/>
            <a:t>очерчивание определенного финансового аспекта в  органи-зации, используется для  расчета финан-совых ресурсов</a:t>
          </a:r>
        </a:p>
      </dgm:t>
    </dgm:pt>
    <dgm:pt modelId="{A9D49288-E7EA-45E3-8920-79566D8F9533}" type="parTrans" cxnId="{911FD434-9DDD-476C-BFB4-8D921A03B5CC}">
      <dgm:prSet/>
      <dgm:spPr/>
      <dgm:t>
        <a:bodyPr/>
        <a:lstStyle/>
        <a:p>
          <a:endParaRPr lang="ru-RU"/>
        </a:p>
      </dgm:t>
    </dgm:pt>
    <dgm:pt modelId="{37306165-D472-4939-98C0-FCE57D1D2FFB}" type="sibTrans" cxnId="{911FD434-9DDD-476C-BFB4-8D921A03B5CC}">
      <dgm:prSet/>
      <dgm:spPr/>
      <dgm:t>
        <a:bodyPr/>
        <a:lstStyle/>
        <a:p>
          <a:endParaRPr lang="ru-RU"/>
        </a:p>
      </dgm:t>
    </dgm:pt>
    <dgm:pt modelId="{5E7D2C82-77CF-4D4B-8A14-75E0F6ACB344}">
      <dgm:prSet custT="1">
        <dgm:style>
          <a:lnRef idx="2">
            <a:schemeClr val="dk1"/>
          </a:lnRef>
          <a:fillRef idx="1">
            <a:schemeClr val="lt1"/>
          </a:fillRef>
          <a:effectRef idx="0">
            <a:schemeClr val="dk1"/>
          </a:effectRef>
          <a:fontRef idx="minor">
            <a:schemeClr val="dk1"/>
          </a:fontRef>
        </dgm:style>
      </dgm:prSet>
      <dgm:spPr/>
      <dgm:t>
        <a:bodyPr/>
        <a:lstStyle/>
        <a:p>
          <a:r>
            <a:rPr lang="ru-RU" sz="1100"/>
            <a:t>сравнивают  различные статьи баланса и обеспе-чивают  отправными точками отсчета для анализа деятельности</a:t>
          </a:r>
        </a:p>
      </dgm:t>
    </dgm:pt>
    <dgm:pt modelId="{B84C0D63-D150-4B38-8548-60718CFC4A2F}" type="parTrans" cxnId="{5DDC7E68-B5D6-4778-85D5-6EDCD1F91D3D}">
      <dgm:prSet/>
      <dgm:spPr/>
      <dgm:t>
        <a:bodyPr/>
        <a:lstStyle/>
        <a:p>
          <a:endParaRPr lang="ru-RU"/>
        </a:p>
      </dgm:t>
    </dgm:pt>
    <dgm:pt modelId="{A5D8AC3F-88DB-4FB3-9BBA-95EBAE5B744A}" type="sibTrans" cxnId="{5DDC7E68-B5D6-4778-85D5-6EDCD1F91D3D}">
      <dgm:prSet/>
      <dgm:spPr/>
      <dgm:t>
        <a:bodyPr/>
        <a:lstStyle/>
        <a:p>
          <a:endParaRPr lang="ru-RU"/>
        </a:p>
      </dgm:t>
    </dgm:pt>
    <dgm:pt modelId="{76893972-8BCF-4172-9F1A-F285BC01F9E9}" type="pres">
      <dgm:prSet presAssocID="{664CCC2B-78B4-48E0-92F4-685923B84953}" presName="hierChild1" presStyleCnt="0">
        <dgm:presLayoutVars>
          <dgm:orgChart val="1"/>
          <dgm:chPref val="1"/>
          <dgm:dir/>
          <dgm:animOne val="branch"/>
          <dgm:animLvl val="lvl"/>
          <dgm:resizeHandles/>
        </dgm:presLayoutVars>
      </dgm:prSet>
      <dgm:spPr/>
      <dgm:t>
        <a:bodyPr/>
        <a:lstStyle/>
        <a:p>
          <a:endParaRPr lang="ru-RU"/>
        </a:p>
      </dgm:t>
    </dgm:pt>
    <dgm:pt modelId="{6779CA6D-7DE4-4E41-BB6F-E5E0A616D017}" type="pres">
      <dgm:prSet presAssocID="{8C15B1EA-7131-419E-AA59-C305900973E4}" presName="hierRoot1" presStyleCnt="0">
        <dgm:presLayoutVars>
          <dgm:hierBranch val="init"/>
        </dgm:presLayoutVars>
      </dgm:prSet>
      <dgm:spPr/>
    </dgm:pt>
    <dgm:pt modelId="{61F97E17-0E60-473E-B445-80512B8ADB31}" type="pres">
      <dgm:prSet presAssocID="{8C15B1EA-7131-419E-AA59-C305900973E4}" presName="rootComposite1" presStyleCnt="0"/>
      <dgm:spPr/>
    </dgm:pt>
    <dgm:pt modelId="{CA03E64F-B1F4-4D6F-B648-275ADA12CC11}" type="pres">
      <dgm:prSet presAssocID="{8C15B1EA-7131-419E-AA59-C305900973E4}" presName="rootText1" presStyleLbl="node0" presStyleIdx="0" presStyleCnt="1">
        <dgm:presLayoutVars>
          <dgm:chPref val="3"/>
        </dgm:presLayoutVars>
      </dgm:prSet>
      <dgm:spPr/>
      <dgm:t>
        <a:bodyPr/>
        <a:lstStyle/>
        <a:p>
          <a:endParaRPr lang="ru-RU"/>
        </a:p>
      </dgm:t>
    </dgm:pt>
    <dgm:pt modelId="{D3C2896D-CE50-4AA7-A52D-EBF7B3B679AD}" type="pres">
      <dgm:prSet presAssocID="{8C15B1EA-7131-419E-AA59-C305900973E4}" presName="rootConnector1" presStyleLbl="node1" presStyleIdx="0" presStyleCnt="0"/>
      <dgm:spPr/>
      <dgm:t>
        <a:bodyPr/>
        <a:lstStyle/>
        <a:p>
          <a:endParaRPr lang="ru-RU"/>
        </a:p>
      </dgm:t>
    </dgm:pt>
    <dgm:pt modelId="{747C9243-77B9-4338-9CFC-BC6646F0E12C}" type="pres">
      <dgm:prSet presAssocID="{8C15B1EA-7131-419E-AA59-C305900973E4}" presName="hierChild2" presStyleCnt="0"/>
      <dgm:spPr/>
    </dgm:pt>
    <dgm:pt modelId="{A2CAA7B4-BDA9-4239-8DF9-E363BA3508E5}" type="pres">
      <dgm:prSet presAssocID="{B1760E0D-E1BA-41A8-9F99-2B53A9846BAF}" presName="Name37" presStyleLbl="parChTrans1D2" presStyleIdx="0" presStyleCnt="4"/>
      <dgm:spPr/>
      <dgm:t>
        <a:bodyPr/>
        <a:lstStyle/>
        <a:p>
          <a:endParaRPr lang="ru-RU"/>
        </a:p>
      </dgm:t>
    </dgm:pt>
    <dgm:pt modelId="{15E91382-E396-4671-AB1F-799074C06055}" type="pres">
      <dgm:prSet presAssocID="{B226DAD3-823D-4F35-B788-86B172B6079F}" presName="hierRoot2" presStyleCnt="0">
        <dgm:presLayoutVars>
          <dgm:hierBranch val="init"/>
        </dgm:presLayoutVars>
      </dgm:prSet>
      <dgm:spPr/>
    </dgm:pt>
    <dgm:pt modelId="{0A7768C6-BBA8-4443-B9B0-7DEFA8B3FCBD}" type="pres">
      <dgm:prSet presAssocID="{B226DAD3-823D-4F35-B788-86B172B6079F}" presName="rootComposite" presStyleCnt="0"/>
      <dgm:spPr/>
    </dgm:pt>
    <dgm:pt modelId="{24366354-B44B-468F-BBCA-80D5937127D7}" type="pres">
      <dgm:prSet presAssocID="{B226DAD3-823D-4F35-B788-86B172B6079F}" presName="rootText" presStyleLbl="node2" presStyleIdx="0" presStyleCnt="4">
        <dgm:presLayoutVars>
          <dgm:chPref val="3"/>
        </dgm:presLayoutVars>
      </dgm:prSet>
      <dgm:spPr/>
      <dgm:t>
        <a:bodyPr/>
        <a:lstStyle/>
        <a:p>
          <a:endParaRPr lang="ru-RU"/>
        </a:p>
      </dgm:t>
    </dgm:pt>
    <dgm:pt modelId="{C92A1824-09EB-4E55-B251-FAA86D8B964D}" type="pres">
      <dgm:prSet presAssocID="{B226DAD3-823D-4F35-B788-86B172B6079F}" presName="rootConnector" presStyleLbl="node2" presStyleIdx="0" presStyleCnt="4"/>
      <dgm:spPr/>
      <dgm:t>
        <a:bodyPr/>
        <a:lstStyle/>
        <a:p>
          <a:endParaRPr lang="ru-RU"/>
        </a:p>
      </dgm:t>
    </dgm:pt>
    <dgm:pt modelId="{35B76C89-DC21-455E-B0A5-B36D87071422}" type="pres">
      <dgm:prSet presAssocID="{B226DAD3-823D-4F35-B788-86B172B6079F}" presName="hierChild4" presStyleCnt="0"/>
      <dgm:spPr/>
    </dgm:pt>
    <dgm:pt modelId="{18703945-6459-49EA-8377-F4B795F816CE}" type="pres">
      <dgm:prSet presAssocID="{606AECF7-AA2C-4492-970A-0DA1ABE139AA}" presName="Name37" presStyleLbl="parChTrans1D3" presStyleIdx="0" presStyleCnt="4"/>
      <dgm:spPr/>
      <dgm:t>
        <a:bodyPr/>
        <a:lstStyle/>
        <a:p>
          <a:endParaRPr lang="ru-RU"/>
        </a:p>
      </dgm:t>
    </dgm:pt>
    <dgm:pt modelId="{3AA4BEFF-3B1D-4341-AA3C-C68B1D94A0BD}" type="pres">
      <dgm:prSet presAssocID="{1D5D84C7-01AE-4980-8A73-E6346BC924D9}" presName="hierRoot2" presStyleCnt="0">
        <dgm:presLayoutVars>
          <dgm:hierBranch val="init"/>
        </dgm:presLayoutVars>
      </dgm:prSet>
      <dgm:spPr/>
    </dgm:pt>
    <dgm:pt modelId="{3547C9A1-BACD-430B-B838-D0921ED39E8E}" type="pres">
      <dgm:prSet presAssocID="{1D5D84C7-01AE-4980-8A73-E6346BC924D9}" presName="rootComposite" presStyleCnt="0"/>
      <dgm:spPr/>
    </dgm:pt>
    <dgm:pt modelId="{CF3CF7FF-985F-4076-9C25-411FDBBFB5AC}" type="pres">
      <dgm:prSet presAssocID="{1D5D84C7-01AE-4980-8A73-E6346BC924D9}" presName="rootText" presStyleLbl="node3" presStyleIdx="0" presStyleCnt="4" custScaleY="173495">
        <dgm:presLayoutVars>
          <dgm:chPref val="3"/>
        </dgm:presLayoutVars>
      </dgm:prSet>
      <dgm:spPr/>
      <dgm:t>
        <a:bodyPr/>
        <a:lstStyle/>
        <a:p>
          <a:endParaRPr lang="ru-RU"/>
        </a:p>
      </dgm:t>
    </dgm:pt>
    <dgm:pt modelId="{9F1FC388-3953-48A1-AF86-ACD7677A3641}" type="pres">
      <dgm:prSet presAssocID="{1D5D84C7-01AE-4980-8A73-E6346BC924D9}" presName="rootConnector" presStyleLbl="node3" presStyleIdx="0" presStyleCnt="4"/>
      <dgm:spPr/>
      <dgm:t>
        <a:bodyPr/>
        <a:lstStyle/>
        <a:p>
          <a:endParaRPr lang="ru-RU"/>
        </a:p>
      </dgm:t>
    </dgm:pt>
    <dgm:pt modelId="{904ABBC4-FB43-4051-9FCE-241588D634EB}" type="pres">
      <dgm:prSet presAssocID="{1D5D84C7-01AE-4980-8A73-E6346BC924D9}" presName="hierChild4" presStyleCnt="0"/>
      <dgm:spPr/>
    </dgm:pt>
    <dgm:pt modelId="{BD7E47EC-1949-471C-BF2C-E0C4B56C4224}" type="pres">
      <dgm:prSet presAssocID="{1D5D84C7-01AE-4980-8A73-E6346BC924D9}" presName="hierChild5" presStyleCnt="0"/>
      <dgm:spPr/>
    </dgm:pt>
    <dgm:pt modelId="{809C616A-8A31-465F-BFFF-C55F0AB1E6F0}" type="pres">
      <dgm:prSet presAssocID="{B226DAD3-823D-4F35-B788-86B172B6079F}" presName="hierChild5" presStyleCnt="0"/>
      <dgm:spPr/>
    </dgm:pt>
    <dgm:pt modelId="{53263D1D-B6E8-4543-95B6-E5146F06594B}" type="pres">
      <dgm:prSet presAssocID="{743F1EF2-F6C2-49CD-ACC1-301C7524493D}" presName="Name37" presStyleLbl="parChTrans1D2" presStyleIdx="1" presStyleCnt="4"/>
      <dgm:spPr/>
      <dgm:t>
        <a:bodyPr/>
        <a:lstStyle/>
        <a:p>
          <a:endParaRPr lang="ru-RU"/>
        </a:p>
      </dgm:t>
    </dgm:pt>
    <dgm:pt modelId="{AD900F75-0180-47F5-AF5E-7DEC7C368515}" type="pres">
      <dgm:prSet presAssocID="{411D156A-8F67-4E81-955C-CF58C040D5F6}" presName="hierRoot2" presStyleCnt="0">
        <dgm:presLayoutVars>
          <dgm:hierBranch val="init"/>
        </dgm:presLayoutVars>
      </dgm:prSet>
      <dgm:spPr/>
    </dgm:pt>
    <dgm:pt modelId="{A8137856-4604-4523-AE85-A19822568213}" type="pres">
      <dgm:prSet presAssocID="{411D156A-8F67-4E81-955C-CF58C040D5F6}" presName="rootComposite" presStyleCnt="0"/>
      <dgm:spPr/>
    </dgm:pt>
    <dgm:pt modelId="{36E74A43-8D7C-4C8D-8F76-65C1FEDC5500}" type="pres">
      <dgm:prSet presAssocID="{411D156A-8F67-4E81-955C-CF58C040D5F6}" presName="rootText" presStyleLbl="node2" presStyleIdx="1" presStyleCnt="4">
        <dgm:presLayoutVars>
          <dgm:chPref val="3"/>
        </dgm:presLayoutVars>
      </dgm:prSet>
      <dgm:spPr/>
      <dgm:t>
        <a:bodyPr/>
        <a:lstStyle/>
        <a:p>
          <a:endParaRPr lang="ru-RU"/>
        </a:p>
      </dgm:t>
    </dgm:pt>
    <dgm:pt modelId="{2E391488-5437-459B-B860-F2FF1DB3AEF4}" type="pres">
      <dgm:prSet presAssocID="{411D156A-8F67-4E81-955C-CF58C040D5F6}" presName="rootConnector" presStyleLbl="node2" presStyleIdx="1" presStyleCnt="4"/>
      <dgm:spPr/>
      <dgm:t>
        <a:bodyPr/>
        <a:lstStyle/>
        <a:p>
          <a:endParaRPr lang="ru-RU"/>
        </a:p>
      </dgm:t>
    </dgm:pt>
    <dgm:pt modelId="{D6179755-876F-4D44-933A-39005B64FFC3}" type="pres">
      <dgm:prSet presAssocID="{411D156A-8F67-4E81-955C-CF58C040D5F6}" presName="hierChild4" presStyleCnt="0"/>
      <dgm:spPr/>
    </dgm:pt>
    <dgm:pt modelId="{A72925B1-52FF-48FF-87CA-16B3420E63B6}" type="pres">
      <dgm:prSet presAssocID="{3665417F-E589-442D-A647-5C817C985FF7}" presName="Name37" presStyleLbl="parChTrans1D3" presStyleIdx="1" presStyleCnt="4"/>
      <dgm:spPr/>
      <dgm:t>
        <a:bodyPr/>
        <a:lstStyle/>
        <a:p>
          <a:endParaRPr lang="ru-RU"/>
        </a:p>
      </dgm:t>
    </dgm:pt>
    <dgm:pt modelId="{033EF740-BA84-4B8F-BBE3-538755BA1567}" type="pres">
      <dgm:prSet presAssocID="{F12B03F7-DAC4-4C7C-8CAB-857128854ABA}" presName="hierRoot2" presStyleCnt="0">
        <dgm:presLayoutVars>
          <dgm:hierBranch val="init"/>
        </dgm:presLayoutVars>
      </dgm:prSet>
      <dgm:spPr/>
    </dgm:pt>
    <dgm:pt modelId="{16BAA474-B56D-4DD8-A951-047533CF8E99}" type="pres">
      <dgm:prSet presAssocID="{F12B03F7-DAC4-4C7C-8CAB-857128854ABA}" presName="rootComposite" presStyleCnt="0"/>
      <dgm:spPr/>
    </dgm:pt>
    <dgm:pt modelId="{7A62306B-C09D-48A3-899B-24472ED4B2C8}" type="pres">
      <dgm:prSet presAssocID="{F12B03F7-DAC4-4C7C-8CAB-857128854ABA}" presName="rootText" presStyleLbl="node3" presStyleIdx="1" presStyleCnt="4" custScaleY="172236">
        <dgm:presLayoutVars>
          <dgm:chPref val="3"/>
        </dgm:presLayoutVars>
      </dgm:prSet>
      <dgm:spPr/>
      <dgm:t>
        <a:bodyPr/>
        <a:lstStyle/>
        <a:p>
          <a:endParaRPr lang="ru-RU"/>
        </a:p>
      </dgm:t>
    </dgm:pt>
    <dgm:pt modelId="{02597586-2C89-4919-8C95-B2F56E94287C}" type="pres">
      <dgm:prSet presAssocID="{F12B03F7-DAC4-4C7C-8CAB-857128854ABA}" presName="rootConnector" presStyleLbl="node3" presStyleIdx="1" presStyleCnt="4"/>
      <dgm:spPr/>
      <dgm:t>
        <a:bodyPr/>
        <a:lstStyle/>
        <a:p>
          <a:endParaRPr lang="ru-RU"/>
        </a:p>
      </dgm:t>
    </dgm:pt>
    <dgm:pt modelId="{C9A19924-9049-4DD8-989C-3FF17A13897A}" type="pres">
      <dgm:prSet presAssocID="{F12B03F7-DAC4-4C7C-8CAB-857128854ABA}" presName="hierChild4" presStyleCnt="0"/>
      <dgm:spPr/>
    </dgm:pt>
    <dgm:pt modelId="{BD87584B-4D03-430F-B6E8-1A32B3BCCEA9}" type="pres">
      <dgm:prSet presAssocID="{F12B03F7-DAC4-4C7C-8CAB-857128854ABA}" presName="hierChild5" presStyleCnt="0"/>
      <dgm:spPr/>
    </dgm:pt>
    <dgm:pt modelId="{1C101B77-AD6A-470D-A35D-9E567B1913A5}" type="pres">
      <dgm:prSet presAssocID="{411D156A-8F67-4E81-955C-CF58C040D5F6}" presName="hierChild5" presStyleCnt="0"/>
      <dgm:spPr/>
    </dgm:pt>
    <dgm:pt modelId="{649DAF1F-A6E1-4289-93A0-52908506A9A9}" type="pres">
      <dgm:prSet presAssocID="{22EAE413-752A-495E-8541-33E3DACEE6C2}" presName="Name37" presStyleLbl="parChTrans1D2" presStyleIdx="2" presStyleCnt="4"/>
      <dgm:spPr/>
      <dgm:t>
        <a:bodyPr/>
        <a:lstStyle/>
        <a:p>
          <a:endParaRPr lang="ru-RU"/>
        </a:p>
      </dgm:t>
    </dgm:pt>
    <dgm:pt modelId="{52C10E88-D37C-45DC-BCB5-7575437620EF}" type="pres">
      <dgm:prSet presAssocID="{EB5ABD96-B45E-42A7-B935-6F986C248458}" presName="hierRoot2" presStyleCnt="0">
        <dgm:presLayoutVars>
          <dgm:hierBranch val="init"/>
        </dgm:presLayoutVars>
      </dgm:prSet>
      <dgm:spPr/>
    </dgm:pt>
    <dgm:pt modelId="{BE231E0B-5C7E-4CF1-A242-2589426305D3}" type="pres">
      <dgm:prSet presAssocID="{EB5ABD96-B45E-42A7-B935-6F986C248458}" presName="rootComposite" presStyleCnt="0"/>
      <dgm:spPr/>
    </dgm:pt>
    <dgm:pt modelId="{C137D2B6-59EA-470B-A052-1B1CFEBF3335}" type="pres">
      <dgm:prSet presAssocID="{EB5ABD96-B45E-42A7-B935-6F986C248458}" presName="rootText" presStyleLbl="node2" presStyleIdx="2" presStyleCnt="4">
        <dgm:presLayoutVars>
          <dgm:chPref val="3"/>
        </dgm:presLayoutVars>
      </dgm:prSet>
      <dgm:spPr/>
      <dgm:t>
        <a:bodyPr/>
        <a:lstStyle/>
        <a:p>
          <a:endParaRPr lang="ru-RU"/>
        </a:p>
      </dgm:t>
    </dgm:pt>
    <dgm:pt modelId="{53BEC69C-D19C-4544-BCD9-2CEAF3B9761F}" type="pres">
      <dgm:prSet presAssocID="{EB5ABD96-B45E-42A7-B935-6F986C248458}" presName="rootConnector" presStyleLbl="node2" presStyleIdx="2" presStyleCnt="4"/>
      <dgm:spPr/>
      <dgm:t>
        <a:bodyPr/>
        <a:lstStyle/>
        <a:p>
          <a:endParaRPr lang="ru-RU"/>
        </a:p>
      </dgm:t>
    </dgm:pt>
    <dgm:pt modelId="{B0F0AFDA-9C9F-4EF3-A127-634D98C03ACC}" type="pres">
      <dgm:prSet presAssocID="{EB5ABD96-B45E-42A7-B935-6F986C248458}" presName="hierChild4" presStyleCnt="0"/>
      <dgm:spPr/>
    </dgm:pt>
    <dgm:pt modelId="{5D8B75B4-56AE-4D53-8FF6-62666E668F9E}" type="pres">
      <dgm:prSet presAssocID="{A9D49288-E7EA-45E3-8920-79566D8F9533}" presName="Name37" presStyleLbl="parChTrans1D3" presStyleIdx="2" presStyleCnt="4"/>
      <dgm:spPr/>
      <dgm:t>
        <a:bodyPr/>
        <a:lstStyle/>
        <a:p>
          <a:endParaRPr lang="ru-RU"/>
        </a:p>
      </dgm:t>
    </dgm:pt>
    <dgm:pt modelId="{4B81B63F-7FFD-4137-AFC5-FA92D1457309}" type="pres">
      <dgm:prSet presAssocID="{7DB1FB8A-956E-403D-A8AB-CE71C892E280}" presName="hierRoot2" presStyleCnt="0">
        <dgm:presLayoutVars>
          <dgm:hierBranch val="init"/>
        </dgm:presLayoutVars>
      </dgm:prSet>
      <dgm:spPr/>
    </dgm:pt>
    <dgm:pt modelId="{671DA0EE-705A-4095-B899-E524C412E811}" type="pres">
      <dgm:prSet presAssocID="{7DB1FB8A-956E-403D-A8AB-CE71C892E280}" presName="rootComposite" presStyleCnt="0"/>
      <dgm:spPr/>
    </dgm:pt>
    <dgm:pt modelId="{B3299514-C655-4B6C-8A4E-857C48D5BE67}" type="pres">
      <dgm:prSet presAssocID="{7DB1FB8A-956E-403D-A8AB-CE71C892E280}" presName="rootText" presStyleLbl="node3" presStyleIdx="2" presStyleCnt="4" custScaleY="175245">
        <dgm:presLayoutVars>
          <dgm:chPref val="3"/>
        </dgm:presLayoutVars>
      </dgm:prSet>
      <dgm:spPr/>
      <dgm:t>
        <a:bodyPr/>
        <a:lstStyle/>
        <a:p>
          <a:endParaRPr lang="ru-RU"/>
        </a:p>
      </dgm:t>
    </dgm:pt>
    <dgm:pt modelId="{61C6A1D5-68CE-4ABA-BBC4-D7021F835908}" type="pres">
      <dgm:prSet presAssocID="{7DB1FB8A-956E-403D-A8AB-CE71C892E280}" presName="rootConnector" presStyleLbl="node3" presStyleIdx="2" presStyleCnt="4"/>
      <dgm:spPr/>
      <dgm:t>
        <a:bodyPr/>
        <a:lstStyle/>
        <a:p>
          <a:endParaRPr lang="ru-RU"/>
        </a:p>
      </dgm:t>
    </dgm:pt>
    <dgm:pt modelId="{5A763571-0279-483B-9F1D-8B464E79D9F6}" type="pres">
      <dgm:prSet presAssocID="{7DB1FB8A-956E-403D-A8AB-CE71C892E280}" presName="hierChild4" presStyleCnt="0"/>
      <dgm:spPr/>
    </dgm:pt>
    <dgm:pt modelId="{FC4CB1AA-DF3C-46AA-A455-EDF66C5A3E33}" type="pres">
      <dgm:prSet presAssocID="{7DB1FB8A-956E-403D-A8AB-CE71C892E280}" presName="hierChild5" presStyleCnt="0"/>
      <dgm:spPr/>
    </dgm:pt>
    <dgm:pt modelId="{B9089C91-6F94-4351-89E8-493F0B6EC6AD}" type="pres">
      <dgm:prSet presAssocID="{EB5ABD96-B45E-42A7-B935-6F986C248458}" presName="hierChild5" presStyleCnt="0"/>
      <dgm:spPr/>
    </dgm:pt>
    <dgm:pt modelId="{711FC747-8970-4788-BD4E-BD32CAEB213B}" type="pres">
      <dgm:prSet presAssocID="{D2FC9DE9-C2FC-4D32-A7E6-4275B014AA2B}" presName="Name37" presStyleLbl="parChTrans1D2" presStyleIdx="3" presStyleCnt="4"/>
      <dgm:spPr/>
      <dgm:t>
        <a:bodyPr/>
        <a:lstStyle/>
        <a:p>
          <a:endParaRPr lang="ru-RU"/>
        </a:p>
      </dgm:t>
    </dgm:pt>
    <dgm:pt modelId="{591DA15B-E72A-43AB-8554-48AE7B6A5163}" type="pres">
      <dgm:prSet presAssocID="{0C44D374-D2A6-4A10-BA44-DE2D90C3BC22}" presName="hierRoot2" presStyleCnt="0">
        <dgm:presLayoutVars>
          <dgm:hierBranch val="init"/>
        </dgm:presLayoutVars>
      </dgm:prSet>
      <dgm:spPr/>
    </dgm:pt>
    <dgm:pt modelId="{AF54A9B1-18D1-4969-84E2-CFE8F19597A1}" type="pres">
      <dgm:prSet presAssocID="{0C44D374-D2A6-4A10-BA44-DE2D90C3BC22}" presName="rootComposite" presStyleCnt="0"/>
      <dgm:spPr/>
    </dgm:pt>
    <dgm:pt modelId="{9950618C-DF0B-40DD-9C41-56E3CC81E0F0}" type="pres">
      <dgm:prSet presAssocID="{0C44D374-D2A6-4A10-BA44-DE2D90C3BC22}" presName="rootText" presStyleLbl="node2" presStyleIdx="3" presStyleCnt="4">
        <dgm:presLayoutVars>
          <dgm:chPref val="3"/>
        </dgm:presLayoutVars>
      </dgm:prSet>
      <dgm:spPr/>
      <dgm:t>
        <a:bodyPr/>
        <a:lstStyle/>
        <a:p>
          <a:endParaRPr lang="ru-RU"/>
        </a:p>
      </dgm:t>
    </dgm:pt>
    <dgm:pt modelId="{60B0D1A5-462E-423E-B541-B495D8E06E7E}" type="pres">
      <dgm:prSet presAssocID="{0C44D374-D2A6-4A10-BA44-DE2D90C3BC22}" presName="rootConnector" presStyleLbl="node2" presStyleIdx="3" presStyleCnt="4"/>
      <dgm:spPr/>
      <dgm:t>
        <a:bodyPr/>
        <a:lstStyle/>
        <a:p>
          <a:endParaRPr lang="ru-RU"/>
        </a:p>
      </dgm:t>
    </dgm:pt>
    <dgm:pt modelId="{04BB9A58-C4A5-4F50-908B-6C5AB7C11D4E}" type="pres">
      <dgm:prSet presAssocID="{0C44D374-D2A6-4A10-BA44-DE2D90C3BC22}" presName="hierChild4" presStyleCnt="0"/>
      <dgm:spPr/>
    </dgm:pt>
    <dgm:pt modelId="{B232467B-7A2B-42F8-ACD6-55D61A79C07B}" type="pres">
      <dgm:prSet presAssocID="{B84C0D63-D150-4B38-8548-60718CFC4A2F}" presName="Name37" presStyleLbl="parChTrans1D3" presStyleIdx="3" presStyleCnt="4"/>
      <dgm:spPr/>
      <dgm:t>
        <a:bodyPr/>
        <a:lstStyle/>
        <a:p>
          <a:endParaRPr lang="ru-RU"/>
        </a:p>
      </dgm:t>
    </dgm:pt>
    <dgm:pt modelId="{B6ED0C96-8290-4B53-9BA1-3CC74E45E2A1}" type="pres">
      <dgm:prSet presAssocID="{5E7D2C82-77CF-4D4B-8A14-75E0F6ACB344}" presName="hierRoot2" presStyleCnt="0">
        <dgm:presLayoutVars>
          <dgm:hierBranch val="init"/>
        </dgm:presLayoutVars>
      </dgm:prSet>
      <dgm:spPr/>
    </dgm:pt>
    <dgm:pt modelId="{300D9D43-19DC-4439-88B9-02052A904419}" type="pres">
      <dgm:prSet presAssocID="{5E7D2C82-77CF-4D4B-8A14-75E0F6ACB344}" presName="rootComposite" presStyleCnt="0"/>
      <dgm:spPr/>
    </dgm:pt>
    <dgm:pt modelId="{CCE14091-C7D7-4A0A-B7D5-27A201C316AD}" type="pres">
      <dgm:prSet presAssocID="{5E7D2C82-77CF-4D4B-8A14-75E0F6ACB344}" presName="rootText" presStyleLbl="node3" presStyleIdx="3" presStyleCnt="4" custScaleY="170975">
        <dgm:presLayoutVars>
          <dgm:chPref val="3"/>
        </dgm:presLayoutVars>
      </dgm:prSet>
      <dgm:spPr/>
      <dgm:t>
        <a:bodyPr/>
        <a:lstStyle/>
        <a:p>
          <a:endParaRPr lang="ru-RU"/>
        </a:p>
      </dgm:t>
    </dgm:pt>
    <dgm:pt modelId="{1A99B395-3842-4382-8BE1-20E6CFD60018}" type="pres">
      <dgm:prSet presAssocID="{5E7D2C82-77CF-4D4B-8A14-75E0F6ACB344}" presName="rootConnector" presStyleLbl="node3" presStyleIdx="3" presStyleCnt="4"/>
      <dgm:spPr/>
      <dgm:t>
        <a:bodyPr/>
        <a:lstStyle/>
        <a:p>
          <a:endParaRPr lang="ru-RU"/>
        </a:p>
      </dgm:t>
    </dgm:pt>
    <dgm:pt modelId="{795FBE55-D36B-4655-864B-A2CD0805E121}" type="pres">
      <dgm:prSet presAssocID="{5E7D2C82-77CF-4D4B-8A14-75E0F6ACB344}" presName="hierChild4" presStyleCnt="0"/>
      <dgm:spPr/>
    </dgm:pt>
    <dgm:pt modelId="{DB723646-1974-4DC2-8DCA-E25966AF2773}" type="pres">
      <dgm:prSet presAssocID="{5E7D2C82-77CF-4D4B-8A14-75E0F6ACB344}" presName="hierChild5" presStyleCnt="0"/>
      <dgm:spPr/>
    </dgm:pt>
    <dgm:pt modelId="{9F413950-D7D4-4AE0-BC93-B22A7F481139}" type="pres">
      <dgm:prSet presAssocID="{0C44D374-D2A6-4A10-BA44-DE2D90C3BC22}" presName="hierChild5" presStyleCnt="0"/>
      <dgm:spPr/>
    </dgm:pt>
    <dgm:pt modelId="{58C2C46D-B4A4-4CDE-BE0E-87186A60FB62}" type="pres">
      <dgm:prSet presAssocID="{8C15B1EA-7131-419E-AA59-C305900973E4}" presName="hierChild3" presStyleCnt="0"/>
      <dgm:spPr/>
    </dgm:pt>
  </dgm:ptLst>
  <dgm:cxnLst>
    <dgm:cxn modelId="{8F5D487A-A461-41B2-BEB1-D9709FD3A4DA}" type="presOf" srcId="{EB5ABD96-B45E-42A7-B935-6F986C248458}" destId="{C137D2B6-59EA-470B-A052-1B1CFEBF3335}" srcOrd="0" destOrd="0" presId="urn:microsoft.com/office/officeart/2005/8/layout/orgChart1"/>
    <dgm:cxn modelId="{0526EEB0-46D2-443F-B6D1-46507450FC44}" srcId="{8C15B1EA-7131-419E-AA59-C305900973E4}" destId="{0C44D374-D2A6-4A10-BA44-DE2D90C3BC22}" srcOrd="3" destOrd="0" parTransId="{D2FC9DE9-C2FC-4D32-A7E6-4275B014AA2B}" sibTransId="{877EC7AF-5DDB-4A3E-8073-276EF2F97371}"/>
    <dgm:cxn modelId="{4B5FCA36-B6D5-4300-A97C-43E1A018B652}" type="presOf" srcId="{B226DAD3-823D-4F35-B788-86B172B6079F}" destId="{24366354-B44B-468F-BBCA-80D5937127D7}" srcOrd="0" destOrd="0" presId="urn:microsoft.com/office/officeart/2005/8/layout/orgChart1"/>
    <dgm:cxn modelId="{D832766B-EDF6-4ED0-A21D-F3E756579809}" type="presOf" srcId="{F12B03F7-DAC4-4C7C-8CAB-857128854ABA}" destId="{7A62306B-C09D-48A3-899B-24472ED4B2C8}" srcOrd="0" destOrd="0" presId="urn:microsoft.com/office/officeart/2005/8/layout/orgChart1"/>
    <dgm:cxn modelId="{ECF87371-90C1-49F2-B1E4-9666F9670D9E}" type="presOf" srcId="{0C44D374-D2A6-4A10-BA44-DE2D90C3BC22}" destId="{9950618C-DF0B-40DD-9C41-56E3CC81E0F0}" srcOrd="0" destOrd="0" presId="urn:microsoft.com/office/officeart/2005/8/layout/orgChart1"/>
    <dgm:cxn modelId="{ECBD3A76-6C67-4E41-87C3-1E0DA4004381}" type="presOf" srcId="{664CCC2B-78B4-48E0-92F4-685923B84953}" destId="{76893972-8BCF-4172-9F1A-F285BC01F9E9}" srcOrd="0" destOrd="0" presId="urn:microsoft.com/office/officeart/2005/8/layout/orgChart1"/>
    <dgm:cxn modelId="{6CD34EB4-C59C-4418-9711-C0D46B4DBB35}" type="presOf" srcId="{B84C0D63-D150-4B38-8548-60718CFC4A2F}" destId="{B232467B-7A2B-42F8-ACD6-55D61A79C07B}" srcOrd="0" destOrd="0" presId="urn:microsoft.com/office/officeart/2005/8/layout/orgChart1"/>
    <dgm:cxn modelId="{B34CE9EC-28A0-4B0E-8298-196556BF1AD5}" type="presOf" srcId="{606AECF7-AA2C-4492-970A-0DA1ABE139AA}" destId="{18703945-6459-49EA-8377-F4B795F816CE}" srcOrd="0" destOrd="0" presId="urn:microsoft.com/office/officeart/2005/8/layout/orgChart1"/>
    <dgm:cxn modelId="{1D88D913-D164-421C-966A-677AF4452087}" type="presOf" srcId="{0C44D374-D2A6-4A10-BA44-DE2D90C3BC22}" destId="{60B0D1A5-462E-423E-B541-B495D8E06E7E}" srcOrd="1" destOrd="0" presId="urn:microsoft.com/office/officeart/2005/8/layout/orgChart1"/>
    <dgm:cxn modelId="{B8D07AB1-3F5E-4EC8-BF62-43BB3AC48012}" type="presOf" srcId="{5E7D2C82-77CF-4D4B-8A14-75E0F6ACB344}" destId="{1A99B395-3842-4382-8BE1-20E6CFD60018}" srcOrd="1" destOrd="0" presId="urn:microsoft.com/office/officeart/2005/8/layout/orgChart1"/>
    <dgm:cxn modelId="{0CB00725-EAB2-4586-8E10-3ED6C38491AC}" srcId="{664CCC2B-78B4-48E0-92F4-685923B84953}" destId="{8C15B1EA-7131-419E-AA59-C305900973E4}" srcOrd="0" destOrd="0" parTransId="{C37BE47E-3ECF-479A-ABBA-BC22DE5A870A}" sibTransId="{BE8DAAD4-92FC-41B6-9D76-C52E4891E913}"/>
    <dgm:cxn modelId="{FBD2A051-BBA3-475F-B598-02E136BEAFE0}" type="presOf" srcId="{7DB1FB8A-956E-403D-A8AB-CE71C892E280}" destId="{61C6A1D5-68CE-4ABA-BBC4-D7021F835908}" srcOrd="1" destOrd="0" presId="urn:microsoft.com/office/officeart/2005/8/layout/orgChart1"/>
    <dgm:cxn modelId="{A6AD2B8C-73F5-47E2-8A16-26F0D8EE667E}" type="presOf" srcId="{D2FC9DE9-C2FC-4D32-A7E6-4275B014AA2B}" destId="{711FC747-8970-4788-BD4E-BD32CAEB213B}" srcOrd="0" destOrd="0" presId="urn:microsoft.com/office/officeart/2005/8/layout/orgChart1"/>
    <dgm:cxn modelId="{95F54805-7DB2-4E5E-933E-E357D16F2F2D}" type="presOf" srcId="{B226DAD3-823D-4F35-B788-86B172B6079F}" destId="{C92A1824-09EB-4E55-B251-FAA86D8B964D}" srcOrd="1" destOrd="0" presId="urn:microsoft.com/office/officeart/2005/8/layout/orgChart1"/>
    <dgm:cxn modelId="{1C9B4669-2455-446F-AADA-EAB2A1975407}" type="presOf" srcId="{1D5D84C7-01AE-4980-8A73-E6346BC924D9}" destId="{9F1FC388-3953-48A1-AF86-ACD7677A3641}" srcOrd="1" destOrd="0" presId="urn:microsoft.com/office/officeart/2005/8/layout/orgChart1"/>
    <dgm:cxn modelId="{B3E5497D-210B-4FDA-BABC-843C84408774}" srcId="{8C15B1EA-7131-419E-AA59-C305900973E4}" destId="{B226DAD3-823D-4F35-B788-86B172B6079F}" srcOrd="0" destOrd="0" parTransId="{B1760E0D-E1BA-41A8-9F99-2B53A9846BAF}" sibTransId="{FB1C7498-42EF-47D0-86FB-AED59294A295}"/>
    <dgm:cxn modelId="{162A1B7C-DC29-495D-BA57-AAB53E389620}" type="presOf" srcId="{411D156A-8F67-4E81-955C-CF58C040D5F6}" destId="{36E74A43-8D7C-4C8D-8F76-65C1FEDC5500}" srcOrd="0" destOrd="0" presId="urn:microsoft.com/office/officeart/2005/8/layout/orgChart1"/>
    <dgm:cxn modelId="{FF654AF6-7F6B-4923-83C1-53DCD0DB939A}" type="presOf" srcId="{22EAE413-752A-495E-8541-33E3DACEE6C2}" destId="{649DAF1F-A6E1-4289-93A0-52908506A9A9}" srcOrd="0" destOrd="0" presId="urn:microsoft.com/office/officeart/2005/8/layout/orgChart1"/>
    <dgm:cxn modelId="{5891C23D-68CD-4D50-AA63-A391BCE041AA}" type="presOf" srcId="{7DB1FB8A-956E-403D-A8AB-CE71C892E280}" destId="{B3299514-C655-4B6C-8A4E-857C48D5BE67}" srcOrd="0" destOrd="0" presId="urn:microsoft.com/office/officeart/2005/8/layout/orgChart1"/>
    <dgm:cxn modelId="{31812FB3-CE8F-4B87-B43C-7B062060D55B}" type="presOf" srcId="{5E7D2C82-77CF-4D4B-8A14-75E0F6ACB344}" destId="{CCE14091-C7D7-4A0A-B7D5-27A201C316AD}" srcOrd="0" destOrd="0" presId="urn:microsoft.com/office/officeart/2005/8/layout/orgChart1"/>
    <dgm:cxn modelId="{2358C0C8-83B2-4C42-89E5-E6140CFF6CD0}" type="presOf" srcId="{743F1EF2-F6C2-49CD-ACC1-301C7524493D}" destId="{53263D1D-B6E8-4543-95B6-E5146F06594B}" srcOrd="0" destOrd="0" presId="urn:microsoft.com/office/officeart/2005/8/layout/orgChart1"/>
    <dgm:cxn modelId="{EE7EF0DE-C08F-4399-B7DD-174DAE48294C}" srcId="{B226DAD3-823D-4F35-B788-86B172B6079F}" destId="{1D5D84C7-01AE-4980-8A73-E6346BC924D9}" srcOrd="0" destOrd="0" parTransId="{606AECF7-AA2C-4492-970A-0DA1ABE139AA}" sibTransId="{01ED2514-6499-42CD-A614-8FC7C2CFAABF}"/>
    <dgm:cxn modelId="{1D308F74-3DFD-4D24-B4FB-11A6F74AFAD3}" type="presOf" srcId="{1D5D84C7-01AE-4980-8A73-E6346BC924D9}" destId="{CF3CF7FF-985F-4076-9C25-411FDBBFB5AC}" srcOrd="0" destOrd="0" presId="urn:microsoft.com/office/officeart/2005/8/layout/orgChart1"/>
    <dgm:cxn modelId="{EAD5AFEC-A719-465D-8483-6A73E05304A5}" type="presOf" srcId="{411D156A-8F67-4E81-955C-CF58C040D5F6}" destId="{2E391488-5437-459B-B860-F2FF1DB3AEF4}" srcOrd="1" destOrd="0" presId="urn:microsoft.com/office/officeart/2005/8/layout/orgChart1"/>
    <dgm:cxn modelId="{25EB816C-44B9-409B-9C43-6020388CDB47}" srcId="{8C15B1EA-7131-419E-AA59-C305900973E4}" destId="{411D156A-8F67-4E81-955C-CF58C040D5F6}" srcOrd="1" destOrd="0" parTransId="{743F1EF2-F6C2-49CD-ACC1-301C7524493D}" sibTransId="{E95F0A9C-BFAE-40AD-BE69-FFB012FDDA03}"/>
    <dgm:cxn modelId="{911FD434-9DDD-476C-BFB4-8D921A03B5CC}" srcId="{EB5ABD96-B45E-42A7-B935-6F986C248458}" destId="{7DB1FB8A-956E-403D-A8AB-CE71C892E280}" srcOrd="0" destOrd="0" parTransId="{A9D49288-E7EA-45E3-8920-79566D8F9533}" sibTransId="{37306165-D472-4939-98C0-FCE57D1D2FFB}"/>
    <dgm:cxn modelId="{B3E2966A-9BA9-4DB6-B541-882516A94015}" type="presOf" srcId="{B1760E0D-E1BA-41A8-9F99-2B53A9846BAF}" destId="{A2CAA7B4-BDA9-4239-8DF9-E363BA3508E5}" srcOrd="0" destOrd="0" presId="urn:microsoft.com/office/officeart/2005/8/layout/orgChart1"/>
    <dgm:cxn modelId="{FF011F90-FCA6-470E-B1AE-B11F3E5AFCDD}" type="presOf" srcId="{EB5ABD96-B45E-42A7-B935-6F986C248458}" destId="{53BEC69C-D19C-4544-BCD9-2CEAF3B9761F}" srcOrd="1" destOrd="0" presId="urn:microsoft.com/office/officeart/2005/8/layout/orgChart1"/>
    <dgm:cxn modelId="{32BDAB7D-BECD-422F-AEA3-58E9C1D57684}" srcId="{8C15B1EA-7131-419E-AA59-C305900973E4}" destId="{EB5ABD96-B45E-42A7-B935-6F986C248458}" srcOrd="2" destOrd="0" parTransId="{22EAE413-752A-495E-8541-33E3DACEE6C2}" sibTransId="{2197C2CC-EC47-4A8B-8F57-7764581E4587}"/>
    <dgm:cxn modelId="{1D28BA3F-B09A-4640-8995-3620E19F3999}" type="presOf" srcId="{A9D49288-E7EA-45E3-8920-79566D8F9533}" destId="{5D8B75B4-56AE-4D53-8FF6-62666E668F9E}" srcOrd="0" destOrd="0" presId="urn:microsoft.com/office/officeart/2005/8/layout/orgChart1"/>
    <dgm:cxn modelId="{41213249-C327-4853-AC5A-47A13C5F377E}" type="presOf" srcId="{F12B03F7-DAC4-4C7C-8CAB-857128854ABA}" destId="{02597586-2C89-4919-8C95-B2F56E94287C}" srcOrd="1" destOrd="0" presId="urn:microsoft.com/office/officeart/2005/8/layout/orgChart1"/>
    <dgm:cxn modelId="{29081C88-4BCB-4C93-A9F3-A6B4EFA080AE}" type="presOf" srcId="{8C15B1EA-7131-419E-AA59-C305900973E4}" destId="{D3C2896D-CE50-4AA7-A52D-EBF7B3B679AD}" srcOrd="1" destOrd="0" presId="urn:microsoft.com/office/officeart/2005/8/layout/orgChart1"/>
    <dgm:cxn modelId="{5DDC7E68-B5D6-4778-85D5-6EDCD1F91D3D}" srcId="{0C44D374-D2A6-4A10-BA44-DE2D90C3BC22}" destId="{5E7D2C82-77CF-4D4B-8A14-75E0F6ACB344}" srcOrd="0" destOrd="0" parTransId="{B84C0D63-D150-4B38-8548-60718CFC4A2F}" sibTransId="{A5D8AC3F-88DB-4FB3-9BBA-95EBAE5B744A}"/>
    <dgm:cxn modelId="{E54DF8D8-3765-4ECA-A661-11AC2916141F}" type="presOf" srcId="{3665417F-E589-442D-A647-5C817C985FF7}" destId="{A72925B1-52FF-48FF-87CA-16B3420E63B6}" srcOrd="0" destOrd="0" presId="urn:microsoft.com/office/officeart/2005/8/layout/orgChart1"/>
    <dgm:cxn modelId="{D4D79B35-F09E-4D9B-8161-5EE6208E0909}" type="presOf" srcId="{8C15B1EA-7131-419E-AA59-C305900973E4}" destId="{CA03E64F-B1F4-4D6F-B648-275ADA12CC11}" srcOrd="0" destOrd="0" presId="urn:microsoft.com/office/officeart/2005/8/layout/orgChart1"/>
    <dgm:cxn modelId="{E2B2E612-8F9B-46F2-AED6-041AD61031B2}" srcId="{411D156A-8F67-4E81-955C-CF58C040D5F6}" destId="{F12B03F7-DAC4-4C7C-8CAB-857128854ABA}" srcOrd="0" destOrd="0" parTransId="{3665417F-E589-442D-A647-5C817C985FF7}" sibTransId="{8BB9C4A4-6A8E-4CE8-A307-6AF2AF352659}"/>
    <dgm:cxn modelId="{1612E248-B9EF-4BFD-8A37-F8C5526ECC98}" type="presParOf" srcId="{76893972-8BCF-4172-9F1A-F285BC01F9E9}" destId="{6779CA6D-7DE4-4E41-BB6F-E5E0A616D017}" srcOrd="0" destOrd="0" presId="urn:microsoft.com/office/officeart/2005/8/layout/orgChart1"/>
    <dgm:cxn modelId="{7E0378ED-443E-4EB3-8416-637B7B6E883B}" type="presParOf" srcId="{6779CA6D-7DE4-4E41-BB6F-E5E0A616D017}" destId="{61F97E17-0E60-473E-B445-80512B8ADB31}" srcOrd="0" destOrd="0" presId="urn:microsoft.com/office/officeart/2005/8/layout/orgChart1"/>
    <dgm:cxn modelId="{26A774AC-E8E5-4A8E-ABDA-905074F456C9}" type="presParOf" srcId="{61F97E17-0E60-473E-B445-80512B8ADB31}" destId="{CA03E64F-B1F4-4D6F-B648-275ADA12CC11}" srcOrd="0" destOrd="0" presId="urn:microsoft.com/office/officeart/2005/8/layout/orgChart1"/>
    <dgm:cxn modelId="{52B94BD2-EEC4-45C6-8548-65D9EF6E1D3E}" type="presParOf" srcId="{61F97E17-0E60-473E-B445-80512B8ADB31}" destId="{D3C2896D-CE50-4AA7-A52D-EBF7B3B679AD}" srcOrd="1" destOrd="0" presId="urn:microsoft.com/office/officeart/2005/8/layout/orgChart1"/>
    <dgm:cxn modelId="{499130AB-F23E-4EE3-8528-70CA61D2DA5C}" type="presParOf" srcId="{6779CA6D-7DE4-4E41-BB6F-E5E0A616D017}" destId="{747C9243-77B9-4338-9CFC-BC6646F0E12C}" srcOrd="1" destOrd="0" presId="urn:microsoft.com/office/officeart/2005/8/layout/orgChart1"/>
    <dgm:cxn modelId="{76B6E8D7-95DE-4148-A8AA-81E902A04EB7}" type="presParOf" srcId="{747C9243-77B9-4338-9CFC-BC6646F0E12C}" destId="{A2CAA7B4-BDA9-4239-8DF9-E363BA3508E5}" srcOrd="0" destOrd="0" presId="urn:microsoft.com/office/officeart/2005/8/layout/orgChart1"/>
    <dgm:cxn modelId="{1A3CCA9F-55AF-47E5-BF2C-03EEEDB70E75}" type="presParOf" srcId="{747C9243-77B9-4338-9CFC-BC6646F0E12C}" destId="{15E91382-E396-4671-AB1F-799074C06055}" srcOrd="1" destOrd="0" presId="urn:microsoft.com/office/officeart/2005/8/layout/orgChart1"/>
    <dgm:cxn modelId="{E98B2D37-737B-4457-B973-F7F4C3ACCDBB}" type="presParOf" srcId="{15E91382-E396-4671-AB1F-799074C06055}" destId="{0A7768C6-BBA8-4443-B9B0-7DEFA8B3FCBD}" srcOrd="0" destOrd="0" presId="urn:microsoft.com/office/officeart/2005/8/layout/orgChart1"/>
    <dgm:cxn modelId="{16B428BC-5937-4D84-BCD2-5CF88BD4EA9E}" type="presParOf" srcId="{0A7768C6-BBA8-4443-B9B0-7DEFA8B3FCBD}" destId="{24366354-B44B-468F-BBCA-80D5937127D7}" srcOrd="0" destOrd="0" presId="urn:microsoft.com/office/officeart/2005/8/layout/orgChart1"/>
    <dgm:cxn modelId="{298483E0-6E99-40EA-815C-F1E928FD6ABD}" type="presParOf" srcId="{0A7768C6-BBA8-4443-B9B0-7DEFA8B3FCBD}" destId="{C92A1824-09EB-4E55-B251-FAA86D8B964D}" srcOrd="1" destOrd="0" presId="urn:microsoft.com/office/officeart/2005/8/layout/orgChart1"/>
    <dgm:cxn modelId="{E514CB39-2232-4706-97FD-4545BB007D97}" type="presParOf" srcId="{15E91382-E396-4671-AB1F-799074C06055}" destId="{35B76C89-DC21-455E-B0A5-B36D87071422}" srcOrd="1" destOrd="0" presId="urn:microsoft.com/office/officeart/2005/8/layout/orgChart1"/>
    <dgm:cxn modelId="{DBD8C2CB-4047-4D24-B26B-9466F2D0E587}" type="presParOf" srcId="{35B76C89-DC21-455E-B0A5-B36D87071422}" destId="{18703945-6459-49EA-8377-F4B795F816CE}" srcOrd="0" destOrd="0" presId="urn:microsoft.com/office/officeart/2005/8/layout/orgChart1"/>
    <dgm:cxn modelId="{1D659F74-CB80-429C-8E91-95BB0862B982}" type="presParOf" srcId="{35B76C89-DC21-455E-B0A5-B36D87071422}" destId="{3AA4BEFF-3B1D-4341-AA3C-C68B1D94A0BD}" srcOrd="1" destOrd="0" presId="urn:microsoft.com/office/officeart/2005/8/layout/orgChart1"/>
    <dgm:cxn modelId="{35839D93-DD71-454D-97F0-583D86022882}" type="presParOf" srcId="{3AA4BEFF-3B1D-4341-AA3C-C68B1D94A0BD}" destId="{3547C9A1-BACD-430B-B838-D0921ED39E8E}" srcOrd="0" destOrd="0" presId="urn:microsoft.com/office/officeart/2005/8/layout/orgChart1"/>
    <dgm:cxn modelId="{04743816-DBD4-4857-9E5B-E823F28B6877}" type="presParOf" srcId="{3547C9A1-BACD-430B-B838-D0921ED39E8E}" destId="{CF3CF7FF-985F-4076-9C25-411FDBBFB5AC}" srcOrd="0" destOrd="0" presId="urn:microsoft.com/office/officeart/2005/8/layout/orgChart1"/>
    <dgm:cxn modelId="{85F787D5-6EF4-4CB6-B608-320915D59117}" type="presParOf" srcId="{3547C9A1-BACD-430B-B838-D0921ED39E8E}" destId="{9F1FC388-3953-48A1-AF86-ACD7677A3641}" srcOrd="1" destOrd="0" presId="urn:microsoft.com/office/officeart/2005/8/layout/orgChart1"/>
    <dgm:cxn modelId="{11972396-7F77-41AA-9B92-07607AD09223}" type="presParOf" srcId="{3AA4BEFF-3B1D-4341-AA3C-C68B1D94A0BD}" destId="{904ABBC4-FB43-4051-9FCE-241588D634EB}" srcOrd="1" destOrd="0" presId="urn:microsoft.com/office/officeart/2005/8/layout/orgChart1"/>
    <dgm:cxn modelId="{5737F7B5-E75F-41D8-B0DD-260C55FCDCA0}" type="presParOf" srcId="{3AA4BEFF-3B1D-4341-AA3C-C68B1D94A0BD}" destId="{BD7E47EC-1949-471C-BF2C-E0C4B56C4224}" srcOrd="2" destOrd="0" presId="urn:microsoft.com/office/officeart/2005/8/layout/orgChart1"/>
    <dgm:cxn modelId="{BE6D6AF6-BCB6-425A-86EC-ADC735127612}" type="presParOf" srcId="{15E91382-E396-4671-AB1F-799074C06055}" destId="{809C616A-8A31-465F-BFFF-C55F0AB1E6F0}" srcOrd="2" destOrd="0" presId="urn:microsoft.com/office/officeart/2005/8/layout/orgChart1"/>
    <dgm:cxn modelId="{4D09ED40-8C10-499A-918F-E9A82F99A485}" type="presParOf" srcId="{747C9243-77B9-4338-9CFC-BC6646F0E12C}" destId="{53263D1D-B6E8-4543-95B6-E5146F06594B}" srcOrd="2" destOrd="0" presId="urn:microsoft.com/office/officeart/2005/8/layout/orgChart1"/>
    <dgm:cxn modelId="{DA3EA9F6-0077-4F19-9F44-908AD9DECE87}" type="presParOf" srcId="{747C9243-77B9-4338-9CFC-BC6646F0E12C}" destId="{AD900F75-0180-47F5-AF5E-7DEC7C368515}" srcOrd="3" destOrd="0" presId="urn:microsoft.com/office/officeart/2005/8/layout/orgChart1"/>
    <dgm:cxn modelId="{C0C6A2F7-2F72-4DF4-A1ED-014EFE077D17}" type="presParOf" srcId="{AD900F75-0180-47F5-AF5E-7DEC7C368515}" destId="{A8137856-4604-4523-AE85-A19822568213}" srcOrd="0" destOrd="0" presId="urn:microsoft.com/office/officeart/2005/8/layout/orgChart1"/>
    <dgm:cxn modelId="{6AC207C3-3474-4C4D-9A56-A52301CFE6E3}" type="presParOf" srcId="{A8137856-4604-4523-AE85-A19822568213}" destId="{36E74A43-8D7C-4C8D-8F76-65C1FEDC5500}" srcOrd="0" destOrd="0" presId="urn:microsoft.com/office/officeart/2005/8/layout/orgChart1"/>
    <dgm:cxn modelId="{7DC51629-6EB1-4435-9C37-39E55FFA1BCF}" type="presParOf" srcId="{A8137856-4604-4523-AE85-A19822568213}" destId="{2E391488-5437-459B-B860-F2FF1DB3AEF4}" srcOrd="1" destOrd="0" presId="urn:microsoft.com/office/officeart/2005/8/layout/orgChart1"/>
    <dgm:cxn modelId="{5E359811-F436-485C-897F-90E6FED73B27}" type="presParOf" srcId="{AD900F75-0180-47F5-AF5E-7DEC7C368515}" destId="{D6179755-876F-4D44-933A-39005B64FFC3}" srcOrd="1" destOrd="0" presId="urn:microsoft.com/office/officeart/2005/8/layout/orgChart1"/>
    <dgm:cxn modelId="{D6E2D786-022E-4EF4-86C1-D368268343F7}" type="presParOf" srcId="{D6179755-876F-4D44-933A-39005B64FFC3}" destId="{A72925B1-52FF-48FF-87CA-16B3420E63B6}" srcOrd="0" destOrd="0" presId="urn:microsoft.com/office/officeart/2005/8/layout/orgChart1"/>
    <dgm:cxn modelId="{F419C8F0-15C3-43A0-9224-EE293610714E}" type="presParOf" srcId="{D6179755-876F-4D44-933A-39005B64FFC3}" destId="{033EF740-BA84-4B8F-BBE3-538755BA1567}" srcOrd="1" destOrd="0" presId="urn:microsoft.com/office/officeart/2005/8/layout/orgChart1"/>
    <dgm:cxn modelId="{714E7074-E15F-44D4-B861-400E32234BB8}" type="presParOf" srcId="{033EF740-BA84-4B8F-BBE3-538755BA1567}" destId="{16BAA474-B56D-4DD8-A951-047533CF8E99}" srcOrd="0" destOrd="0" presId="urn:microsoft.com/office/officeart/2005/8/layout/orgChart1"/>
    <dgm:cxn modelId="{427D628E-E280-49A3-BCDE-90434675AE72}" type="presParOf" srcId="{16BAA474-B56D-4DD8-A951-047533CF8E99}" destId="{7A62306B-C09D-48A3-899B-24472ED4B2C8}" srcOrd="0" destOrd="0" presId="urn:microsoft.com/office/officeart/2005/8/layout/orgChart1"/>
    <dgm:cxn modelId="{77957DA5-3978-428A-ABDA-D8EDAC4D3794}" type="presParOf" srcId="{16BAA474-B56D-4DD8-A951-047533CF8E99}" destId="{02597586-2C89-4919-8C95-B2F56E94287C}" srcOrd="1" destOrd="0" presId="urn:microsoft.com/office/officeart/2005/8/layout/orgChart1"/>
    <dgm:cxn modelId="{F7B556BC-B9D4-4739-B26C-DC75AFC10CF4}" type="presParOf" srcId="{033EF740-BA84-4B8F-BBE3-538755BA1567}" destId="{C9A19924-9049-4DD8-989C-3FF17A13897A}" srcOrd="1" destOrd="0" presId="urn:microsoft.com/office/officeart/2005/8/layout/orgChart1"/>
    <dgm:cxn modelId="{12159C79-746F-4DE0-86CD-0204102DD77D}" type="presParOf" srcId="{033EF740-BA84-4B8F-BBE3-538755BA1567}" destId="{BD87584B-4D03-430F-B6E8-1A32B3BCCEA9}" srcOrd="2" destOrd="0" presId="urn:microsoft.com/office/officeart/2005/8/layout/orgChart1"/>
    <dgm:cxn modelId="{196785EA-A88F-4689-9D38-DD0384AFF16A}" type="presParOf" srcId="{AD900F75-0180-47F5-AF5E-7DEC7C368515}" destId="{1C101B77-AD6A-470D-A35D-9E567B1913A5}" srcOrd="2" destOrd="0" presId="urn:microsoft.com/office/officeart/2005/8/layout/orgChart1"/>
    <dgm:cxn modelId="{0407609E-D5E0-4A73-9EFE-C4C80E04829F}" type="presParOf" srcId="{747C9243-77B9-4338-9CFC-BC6646F0E12C}" destId="{649DAF1F-A6E1-4289-93A0-52908506A9A9}" srcOrd="4" destOrd="0" presId="urn:microsoft.com/office/officeart/2005/8/layout/orgChart1"/>
    <dgm:cxn modelId="{5C7116FF-7071-42E1-89C5-1E87162AA1C1}" type="presParOf" srcId="{747C9243-77B9-4338-9CFC-BC6646F0E12C}" destId="{52C10E88-D37C-45DC-BCB5-7575437620EF}" srcOrd="5" destOrd="0" presId="urn:microsoft.com/office/officeart/2005/8/layout/orgChart1"/>
    <dgm:cxn modelId="{3AC1E080-8186-4085-9592-BE389109484D}" type="presParOf" srcId="{52C10E88-D37C-45DC-BCB5-7575437620EF}" destId="{BE231E0B-5C7E-4CF1-A242-2589426305D3}" srcOrd="0" destOrd="0" presId="urn:microsoft.com/office/officeart/2005/8/layout/orgChart1"/>
    <dgm:cxn modelId="{6BF6DFF7-397E-4562-A02F-BB0EA31E64DF}" type="presParOf" srcId="{BE231E0B-5C7E-4CF1-A242-2589426305D3}" destId="{C137D2B6-59EA-470B-A052-1B1CFEBF3335}" srcOrd="0" destOrd="0" presId="urn:microsoft.com/office/officeart/2005/8/layout/orgChart1"/>
    <dgm:cxn modelId="{B00D4ED7-C612-4526-B75A-1B75BB914A97}" type="presParOf" srcId="{BE231E0B-5C7E-4CF1-A242-2589426305D3}" destId="{53BEC69C-D19C-4544-BCD9-2CEAF3B9761F}" srcOrd="1" destOrd="0" presId="urn:microsoft.com/office/officeart/2005/8/layout/orgChart1"/>
    <dgm:cxn modelId="{06527FB4-7B3A-4611-94C5-2E849B14DC81}" type="presParOf" srcId="{52C10E88-D37C-45DC-BCB5-7575437620EF}" destId="{B0F0AFDA-9C9F-4EF3-A127-634D98C03ACC}" srcOrd="1" destOrd="0" presId="urn:microsoft.com/office/officeart/2005/8/layout/orgChart1"/>
    <dgm:cxn modelId="{6C6C1CC5-BDBF-464E-8CB7-92F1C0138036}" type="presParOf" srcId="{B0F0AFDA-9C9F-4EF3-A127-634D98C03ACC}" destId="{5D8B75B4-56AE-4D53-8FF6-62666E668F9E}" srcOrd="0" destOrd="0" presId="urn:microsoft.com/office/officeart/2005/8/layout/orgChart1"/>
    <dgm:cxn modelId="{F94F1115-F7FB-42BA-A89D-ED191B987B0F}" type="presParOf" srcId="{B0F0AFDA-9C9F-4EF3-A127-634D98C03ACC}" destId="{4B81B63F-7FFD-4137-AFC5-FA92D1457309}" srcOrd="1" destOrd="0" presId="urn:microsoft.com/office/officeart/2005/8/layout/orgChart1"/>
    <dgm:cxn modelId="{66426527-5FCE-45AC-B12A-52437D4497EF}" type="presParOf" srcId="{4B81B63F-7FFD-4137-AFC5-FA92D1457309}" destId="{671DA0EE-705A-4095-B899-E524C412E811}" srcOrd="0" destOrd="0" presId="urn:microsoft.com/office/officeart/2005/8/layout/orgChart1"/>
    <dgm:cxn modelId="{F3A335E9-66F3-4062-8837-7C656B064B19}" type="presParOf" srcId="{671DA0EE-705A-4095-B899-E524C412E811}" destId="{B3299514-C655-4B6C-8A4E-857C48D5BE67}" srcOrd="0" destOrd="0" presId="urn:microsoft.com/office/officeart/2005/8/layout/orgChart1"/>
    <dgm:cxn modelId="{095D9047-CAA6-4C3A-9CBF-FD03A88D0593}" type="presParOf" srcId="{671DA0EE-705A-4095-B899-E524C412E811}" destId="{61C6A1D5-68CE-4ABA-BBC4-D7021F835908}" srcOrd="1" destOrd="0" presId="urn:microsoft.com/office/officeart/2005/8/layout/orgChart1"/>
    <dgm:cxn modelId="{BC964181-8458-4752-AE26-C7BF8470D0AD}" type="presParOf" srcId="{4B81B63F-7FFD-4137-AFC5-FA92D1457309}" destId="{5A763571-0279-483B-9F1D-8B464E79D9F6}" srcOrd="1" destOrd="0" presId="urn:microsoft.com/office/officeart/2005/8/layout/orgChart1"/>
    <dgm:cxn modelId="{1FEB5781-6903-411B-9167-5EA03747A9C5}" type="presParOf" srcId="{4B81B63F-7FFD-4137-AFC5-FA92D1457309}" destId="{FC4CB1AA-DF3C-46AA-A455-EDF66C5A3E33}" srcOrd="2" destOrd="0" presId="urn:microsoft.com/office/officeart/2005/8/layout/orgChart1"/>
    <dgm:cxn modelId="{B0EA56AA-D186-46A1-8011-8860CBD0A871}" type="presParOf" srcId="{52C10E88-D37C-45DC-BCB5-7575437620EF}" destId="{B9089C91-6F94-4351-89E8-493F0B6EC6AD}" srcOrd="2" destOrd="0" presId="urn:microsoft.com/office/officeart/2005/8/layout/orgChart1"/>
    <dgm:cxn modelId="{9FD4E7A5-29BE-4400-92FC-7BEE8BACCC14}" type="presParOf" srcId="{747C9243-77B9-4338-9CFC-BC6646F0E12C}" destId="{711FC747-8970-4788-BD4E-BD32CAEB213B}" srcOrd="6" destOrd="0" presId="urn:microsoft.com/office/officeart/2005/8/layout/orgChart1"/>
    <dgm:cxn modelId="{62BE2922-5106-4E58-B2E6-B198B615C4D1}" type="presParOf" srcId="{747C9243-77B9-4338-9CFC-BC6646F0E12C}" destId="{591DA15B-E72A-43AB-8554-48AE7B6A5163}" srcOrd="7" destOrd="0" presId="urn:microsoft.com/office/officeart/2005/8/layout/orgChart1"/>
    <dgm:cxn modelId="{D04C0069-61DD-4C0A-8C40-71154355E969}" type="presParOf" srcId="{591DA15B-E72A-43AB-8554-48AE7B6A5163}" destId="{AF54A9B1-18D1-4969-84E2-CFE8F19597A1}" srcOrd="0" destOrd="0" presId="urn:microsoft.com/office/officeart/2005/8/layout/orgChart1"/>
    <dgm:cxn modelId="{5D602E81-336E-40C0-BC5D-F4E668E58CA0}" type="presParOf" srcId="{AF54A9B1-18D1-4969-84E2-CFE8F19597A1}" destId="{9950618C-DF0B-40DD-9C41-56E3CC81E0F0}" srcOrd="0" destOrd="0" presId="urn:microsoft.com/office/officeart/2005/8/layout/orgChart1"/>
    <dgm:cxn modelId="{BA68E27B-312E-4880-8AAD-629C44597A8A}" type="presParOf" srcId="{AF54A9B1-18D1-4969-84E2-CFE8F19597A1}" destId="{60B0D1A5-462E-423E-B541-B495D8E06E7E}" srcOrd="1" destOrd="0" presId="urn:microsoft.com/office/officeart/2005/8/layout/orgChart1"/>
    <dgm:cxn modelId="{25148B15-F836-4FF4-9102-CFB081C48CC9}" type="presParOf" srcId="{591DA15B-E72A-43AB-8554-48AE7B6A5163}" destId="{04BB9A58-C4A5-4F50-908B-6C5AB7C11D4E}" srcOrd="1" destOrd="0" presId="urn:microsoft.com/office/officeart/2005/8/layout/orgChart1"/>
    <dgm:cxn modelId="{85F674DE-71B6-4BD5-B5BC-E41C7230251A}" type="presParOf" srcId="{04BB9A58-C4A5-4F50-908B-6C5AB7C11D4E}" destId="{B232467B-7A2B-42F8-ACD6-55D61A79C07B}" srcOrd="0" destOrd="0" presId="urn:microsoft.com/office/officeart/2005/8/layout/orgChart1"/>
    <dgm:cxn modelId="{6F8E392A-4FD4-42C9-8962-F7B234F94C6E}" type="presParOf" srcId="{04BB9A58-C4A5-4F50-908B-6C5AB7C11D4E}" destId="{B6ED0C96-8290-4B53-9BA1-3CC74E45E2A1}" srcOrd="1" destOrd="0" presId="urn:microsoft.com/office/officeart/2005/8/layout/orgChart1"/>
    <dgm:cxn modelId="{29C7E4EE-84E6-403E-8C7B-8F7E3A2054D2}" type="presParOf" srcId="{B6ED0C96-8290-4B53-9BA1-3CC74E45E2A1}" destId="{300D9D43-19DC-4439-88B9-02052A904419}" srcOrd="0" destOrd="0" presId="urn:microsoft.com/office/officeart/2005/8/layout/orgChart1"/>
    <dgm:cxn modelId="{034AFC27-D9FD-4881-BB3B-B13BD2C161EB}" type="presParOf" srcId="{300D9D43-19DC-4439-88B9-02052A904419}" destId="{CCE14091-C7D7-4A0A-B7D5-27A201C316AD}" srcOrd="0" destOrd="0" presId="urn:microsoft.com/office/officeart/2005/8/layout/orgChart1"/>
    <dgm:cxn modelId="{F98A37E1-317B-41A7-9093-9F8DCDF3C46F}" type="presParOf" srcId="{300D9D43-19DC-4439-88B9-02052A904419}" destId="{1A99B395-3842-4382-8BE1-20E6CFD60018}" srcOrd="1" destOrd="0" presId="urn:microsoft.com/office/officeart/2005/8/layout/orgChart1"/>
    <dgm:cxn modelId="{943FE477-4AB9-44F2-BC5B-1CAF576332C9}" type="presParOf" srcId="{B6ED0C96-8290-4B53-9BA1-3CC74E45E2A1}" destId="{795FBE55-D36B-4655-864B-A2CD0805E121}" srcOrd="1" destOrd="0" presId="urn:microsoft.com/office/officeart/2005/8/layout/orgChart1"/>
    <dgm:cxn modelId="{1A521B33-B05F-48EF-9058-05CE61B220DE}" type="presParOf" srcId="{B6ED0C96-8290-4B53-9BA1-3CC74E45E2A1}" destId="{DB723646-1974-4DC2-8DCA-E25966AF2773}" srcOrd="2" destOrd="0" presId="urn:microsoft.com/office/officeart/2005/8/layout/orgChart1"/>
    <dgm:cxn modelId="{7847D164-1190-40FF-8C33-F02ED9D40D8D}" type="presParOf" srcId="{591DA15B-E72A-43AB-8554-48AE7B6A5163}" destId="{9F413950-D7D4-4AE0-BC93-B22A7F481139}" srcOrd="2" destOrd="0" presId="urn:microsoft.com/office/officeart/2005/8/layout/orgChart1"/>
    <dgm:cxn modelId="{B85ACB18-CFEF-4A5B-9A05-339C620F9894}" type="presParOf" srcId="{6779CA6D-7DE4-4E41-BB6F-E5E0A616D017}" destId="{58C2C46D-B4A4-4CDE-BE0E-87186A60FB62}" srcOrd="2" destOrd="0" presId="urn:microsoft.com/office/officeart/2005/8/layout/orgChart1"/>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6527033F-8FD5-4AA9-A124-7E109831BBBA}" type="doc">
      <dgm:prSet loTypeId="urn:microsoft.com/office/officeart/2008/layout/HorizontalMultiLevelHierarchy" loCatId="hierarchy" qsTypeId="urn:microsoft.com/office/officeart/2005/8/quickstyle/simple1" qsCatId="simple" csTypeId="urn:microsoft.com/office/officeart/2005/8/colors/accent1_2" csCatId="accent1" phldr="1"/>
      <dgm:spPr/>
      <dgm:t>
        <a:bodyPr/>
        <a:lstStyle/>
        <a:p>
          <a:endParaRPr lang="ru-RU"/>
        </a:p>
      </dgm:t>
    </dgm:pt>
    <dgm:pt modelId="{21C37BCC-A2BD-4E55-BE3F-8DE4B4A433CC}">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200"/>
            <a:t>Достоинства системы внутреннего контроля</a:t>
          </a:r>
        </a:p>
      </dgm:t>
    </dgm:pt>
    <dgm:pt modelId="{07AD3A43-832F-4392-A9AE-750C974B5D6D}" type="parTrans" cxnId="{378803B3-772A-41EC-9BE5-1540FCDA1BFD}">
      <dgm:prSet/>
      <dgm:spPr/>
      <dgm:t>
        <a:bodyPr/>
        <a:lstStyle/>
        <a:p>
          <a:endParaRPr lang="ru-RU"/>
        </a:p>
      </dgm:t>
    </dgm:pt>
    <dgm:pt modelId="{F0CBE75A-3079-40F5-A3CA-E50B27B0609D}" type="sibTrans" cxnId="{378803B3-772A-41EC-9BE5-1540FCDA1BFD}">
      <dgm:prSet/>
      <dgm:spPr/>
      <dgm:t>
        <a:bodyPr/>
        <a:lstStyle/>
        <a:p>
          <a:endParaRPr lang="ru-RU"/>
        </a:p>
      </dgm:t>
    </dgm:pt>
    <dgm:pt modelId="{BF6D763E-37CE-4397-91E6-ADB1E4A3D9D6}">
      <dgm:prSet phldrT="[Текст]" custT="1">
        <dgm:style>
          <a:lnRef idx="2">
            <a:schemeClr val="dk1"/>
          </a:lnRef>
          <a:fillRef idx="1">
            <a:schemeClr val="lt1"/>
          </a:fillRef>
          <a:effectRef idx="0">
            <a:schemeClr val="dk1"/>
          </a:effectRef>
          <a:fontRef idx="minor">
            <a:schemeClr val="dk1"/>
          </a:fontRef>
        </dgm:style>
      </dgm:prSet>
      <dgm:spPr/>
      <dgm:t>
        <a:bodyPr/>
        <a:lstStyle/>
        <a:p>
          <a:pPr algn="ctr"/>
          <a:r>
            <a:rPr lang="ru-RU" sz="1100"/>
            <a:t>Помогает приспособиться организации к изменениям обстановки</a:t>
          </a:r>
        </a:p>
      </dgm:t>
    </dgm:pt>
    <dgm:pt modelId="{C2471B88-834E-4E0D-B065-35566284F0A7}" type="parTrans" cxnId="{F8B07F3C-1354-4F5A-A05E-E1F9532A5626}">
      <dgm:prSet/>
      <dgm:spPr/>
      <dgm:t>
        <a:bodyPr/>
        <a:lstStyle/>
        <a:p>
          <a:endParaRPr lang="ru-RU"/>
        </a:p>
      </dgm:t>
    </dgm:pt>
    <dgm:pt modelId="{D77883EC-E1F7-4964-A7E2-73DD5ED5E3FF}" type="sibTrans" cxnId="{F8B07F3C-1354-4F5A-A05E-E1F9532A5626}">
      <dgm:prSet/>
      <dgm:spPr/>
      <dgm:t>
        <a:bodyPr/>
        <a:lstStyle/>
        <a:p>
          <a:endParaRPr lang="ru-RU"/>
        </a:p>
      </dgm:t>
    </dgm:pt>
    <dgm:pt modelId="{1EA66094-725F-40DD-91AE-D30E68059F40}">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100"/>
            <a:t>Ограничивает накопления ошибок в процессе деятельности</a:t>
          </a:r>
        </a:p>
      </dgm:t>
    </dgm:pt>
    <dgm:pt modelId="{360501B7-A590-45A8-82A0-C1B44F9559EF}" type="parTrans" cxnId="{7C6B0FA0-10B9-49CD-A82D-F0BCB41C66E9}">
      <dgm:prSet/>
      <dgm:spPr/>
      <dgm:t>
        <a:bodyPr/>
        <a:lstStyle/>
        <a:p>
          <a:endParaRPr lang="ru-RU"/>
        </a:p>
      </dgm:t>
    </dgm:pt>
    <dgm:pt modelId="{45B4F07D-D18E-4AD6-8DB1-8B1685C877FD}" type="sibTrans" cxnId="{7C6B0FA0-10B9-49CD-A82D-F0BCB41C66E9}">
      <dgm:prSet/>
      <dgm:spPr/>
      <dgm:t>
        <a:bodyPr/>
        <a:lstStyle/>
        <a:p>
          <a:endParaRPr lang="ru-RU"/>
        </a:p>
      </dgm:t>
    </dgm:pt>
    <dgm:pt modelId="{0439C751-137B-48C1-98FB-D7625126B477}">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100"/>
            <a:t>Исправляет возникающие проблемы организационного характера</a:t>
          </a:r>
        </a:p>
      </dgm:t>
    </dgm:pt>
    <dgm:pt modelId="{9C5B2E09-DC2F-4A92-AAF7-BD1EAD784161}" type="parTrans" cxnId="{E07F8E0F-AFC2-482E-9C32-8810893062C4}">
      <dgm:prSet/>
      <dgm:spPr/>
      <dgm:t>
        <a:bodyPr/>
        <a:lstStyle/>
        <a:p>
          <a:endParaRPr lang="ru-RU"/>
        </a:p>
      </dgm:t>
    </dgm:pt>
    <dgm:pt modelId="{1F23AD6F-ED95-4687-AF04-743676D596EE}" type="sibTrans" cxnId="{E07F8E0F-AFC2-482E-9C32-8810893062C4}">
      <dgm:prSet/>
      <dgm:spPr/>
      <dgm:t>
        <a:bodyPr/>
        <a:lstStyle/>
        <a:p>
          <a:endParaRPr lang="ru-RU"/>
        </a:p>
      </dgm:t>
    </dgm:pt>
    <dgm:pt modelId="{617DB678-5001-47BA-88C4-68597E3CBFF9}">
      <dgm:prSet custT="1">
        <dgm:style>
          <a:lnRef idx="2">
            <a:schemeClr val="dk1"/>
          </a:lnRef>
          <a:fillRef idx="1">
            <a:schemeClr val="lt1"/>
          </a:fillRef>
          <a:effectRef idx="0">
            <a:schemeClr val="dk1"/>
          </a:effectRef>
          <a:fontRef idx="minor">
            <a:schemeClr val="dk1"/>
          </a:fontRef>
        </dgm:style>
      </dgm:prSet>
      <dgm:spPr/>
      <dgm:t>
        <a:bodyPr/>
        <a:lstStyle/>
        <a:p>
          <a:r>
            <a:rPr lang="ru-RU" sz="1100"/>
            <a:t>Минимизирует затраты в организации</a:t>
          </a:r>
        </a:p>
      </dgm:t>
    </dgm:pt>
    <dgm:pt modelId="{71B24C92-576E-4C50-9319-430F39621DD9}" type="parTrans" cxnId="{2B1207EB-7082-4476-8259-5A51C85C882C}">
      <dgm:prSet/>
      <dgm:spPr/>
      <dgm:t>
        <a:bodyPr/>
        <a:lstStyle/>
        <a:p>
          <a:endParaRPr lang="ru-RU"/>
        </a:p>
      </dgm:t>
    </dgm:pt>
    <dgm:pt modelId="{4FB321F6-0B44-4A47-8247-6C8A5A011143}" type="sibTrans" cxnId="{2B1207EB-7082-4476-8259-5A51C85C882C}">
      <dgm:prSet/>
      <dgm:spPr/>
      <dgm:t>
        <a:bodyPr/>
        <a:lstStyle/>
        <a:p>
          <a:endParaRPr lang="ru-RU"/>
        </a:p>
      </dgm:t>
    </dgm:pt>
    <dgm:pt modelId="{27EEC8EA-4F90-43C7-B451-37F50FA7CA17}">
      <dgm:prSet custT="1">
        <dgm:style>
          <a:lnRef idx="2">
            <a:schemeClr val="dk1"/>
          </a:lnRef>
          <a:fillRef idx="1">
            <a:schemeClr val="lt1"/>
          </a:fillRef>
          <a:effectRef idx="0">
            <a:schemeClr val="dk1"/>
          </a:effectRef>
          <a:fontRef idx="minor">
            <a:schemeClr val="dk1"/>
          </a:fontRef>
        </dgm:style>
      </dgm:prSet>
      <dgm:spPr/>
      <dgm:t>
        <a:bodyPr/>
        <a:lstStyle/>
        <a:p>
          <a:r>
            <a:rPr lang="ru-RU" sz="1100"/>
            <a:t>Выявляет отклонения фактического состояния от плановых ориентиров</a:t>
          </a:r>
        </a:p>
      </dgm:t>
    </dgm:pt>
    <dgm:pt modelId="{F91B95B5-516D-4982-916C-4D1D3CA27973}" type="parTrans" cxnId="{E648C0B5-CC01-4DEF-8CF9-CE1FFC693586}">
      <dgm:prSet/>
      <dgm:spPr/>
      <dgm:t>
        <a:bodyPr/>
        <a:lstStyle/>
        <a:p>
          <a:endParaRPr lang="ru-RU"/>
        </a:p>
      </dgm:t>
    </dgm:pt>
    <dgm:pt modelId="{3E5F015A-9D91-4379-9FC8-1DE7AD57210B}" type="sibTrans" cxnId="{E648C0B5-CC01-4DEF-8CF9-CE1FFC693586}">
      <dgm:prSet/>
      <dgm:spPr/>
      <dgm:t>
        <a:bodyPr/>
        <a:lstStyle/>
        <a:p>
          <a:endParaRPr lang="ru-RU"/>
        </a:p>
      </dgm:t>
    </dgm:pt>
    <dgm:pt modelId="{0D893D1A-1192-41BD-9EC9-CD9FB1EC193C}">
      <dgm:prSet custT="1">
        <dgm:style>
          <a:lnRef idx="2">
            <a:schemeClr val="dk1"/>
          </a:lnRef>
          <a:fillRef idx="1">
            <a:schemeClr val="lt1"/>
          </a:fillRef>
          <a:effectRef idx="0">
            <a:schemeClr val="dk1"/>
          </a:effectRef>
          <a:fontRef idx="minor">
            <a:schemeClr val="dk1"/>
          </a:fontRef>
        </dgm:style>
      </dgm:prSet>
      <dgm:spPr/>
      <dgm:t>
        <a:bodyPr/>
        <a:lstStyle/>
        <a:p>
          <a:r>
            <a:rPr lang="ru-RU" sz="1100"/>
            <a:t>Отражает состояние затрат в соответствии с методикой управленческого учета</a:t>
          </a:r>
        </a:p>
      </dgm:t>
    </dgm:pt>
    <dgm:pt modelId="{F76359EA-72F6-467A-9B99-7F3D5DE43E0C}" type="parTrans" cxnId="{92CBAAD1-8F19-4AAD-A66F-0273D638D6BB}">
      <dgm:prSet/>
      <dgm:spPr/>
      <dgm:t>
        <a:bodyPr/>
        <a:lstStyle/>
        <a:p>
          <a:endParaRPr lang="ru-RU"/>
        </a:p>
      </dgm:t>
    </dgm:pt>
    <dgm:pt modelId="{E3557B67-3F15-488E-AC71-F73C8A62BD24}" type="sibTrans" cxnId="{92CBAAD1-8F19-4AAD-A66F-0273D638D6BB}">
      <dgm:prSet/>
      <dgm:spPr/>
      <dgm:t>
        <a:bodyPr/>
        <a:lstStyle/>
        <a:p>
          <a:endParaRPr lang="ru-RU"/>
        </a:p>
      </dgm:t>
    </dgm:pt>
    <dgm:pt modelId="{C0863508-CB94-4901-983D-21981490A376}">
      <dgm:prSet custT="1">
        <dgm:style>
          <a:lnRef idx="2">
            <a:schemeClr val="dk1"/>
          </a:lnRef>
          <a:fillRef idx="1">
            <a:schemeClr val="lt1"/>
          </a:fillRef>
          <a:effectRef idx="0">
            <a:schemeClr val="dk1"/>
          </a:effectRef>
          <a:fontRef idx="minor">
            <a:schemeClr val="dk1"/>
          </a:fontRef>
        </dgm:style>
      </dgm:prSet>
      <dgm:spPr/>
      <dgm:t>
        <a:bodyPr/>
        <a:lstStyle/>
        <a:p>
          <a:r>
            <a:rPr lang="ru-RU" sz="1100"/>
            <a:t>Обеспечивает пользователей достоверной информацией функционирования организации</a:t>
          </a:r>
        </a:p>
      </dgm:t>
    </dgm:pt>
    <dgm:pt modelId="{51E362F4-F0F2-4B94-8C1F-087DCFFFD466}" type="parTrans" cxnId="{EA2531C3-0C99-4FAD-B465-F515F426AE7E}">
      <dgm:prSet/>
      <dgm:spPr/>
      <dgm:t>
        <a:bodyPr/>
        <a:lstStyle/>
        <a:p>
          <a:endParaRPr lang="ru-RU"/>
        </a:p>
      </dgm:t>
    </dgm:pt>
    <dgm:pt modelId="{FB9BC057-A682-4554-A41C-45F8546BAF92}" type="sibTrans" cxnId="{EA2531C3-0C99-4FAD-B465-F515F426AE7E}">
      <dgm:prSet/>
      <dgm:spPr/>
      <dgm:t>
        <a:bodyPr/>
        <a:lstStyle/>
        <a:p>
          <a:endParaRPr lang="ru-RU"/>
        </a:p>
      </dgm:t>
    </dgm:pt>
    <dgm:pt modelId="{667805C0-5805-44E3-97CC-0A01710CC53E}" type="pres">
      <dgm:prSet presAssocID="{6527033F-8FD5-4AA9-A124-7E109831BBBA}" presName="Name0" presStyleCnt="0">
        <dgm:presLayoutVars>
          <dgm:chPref val="1"/>
          <dgm:dir/>
          <dgm:animOne val="branch"/>
          <dgm:animLvl val="lvl"/>
          <dgm:resizeHandles val="exact"/>
        </dgm:presLayoutVars>
      </dgm:prSet>
      <dgm:spPr/>
      <dgm:t>
        <a:bodyPr/>
        <a:lstStyle/>
        <a:p>
          <a:endParaRPr lang="ru-RU"/>
        </a:p>
      </dgm:t>
    </dgm:pt>
    <dgm:pt modelId="{E6304703-EBDE-4A1A-A4B7-56D6D6210AF9}" type="pres">
      <dgm:prSet presAssocID="{21C37BCC-A2BD-4E55-BE3F-8DE4B4A433CC}" presName="root1" presStyleCnt="0"/>
      <dgm:spPr/>
    </dgm:pt>
    <dgm:pt modelId="{965F36F0-7DCE-4C39-9C7C-5A98182F4692}" type="pres">
      <dgm:prSet presAssocID="{21C37BCC-A2BD-4E55-BE3F-8DE4B4A433CC}" presName="LevelOneTextNode" presStyleLbl="node0" presStyleIdx="0" presStyleCnt="1">
        <dgm:presLayoutVars>
          <dgm:chPref val="3"/>
        </dgm:presLayoutVars>
      </dgm:prSet>
      <dgm:spPr/>
      <dgm:t>
        <a:bodyPr/>
        <a:lstStyle/>
        <a:p>
          <a:endParaRPr lang="ru-RU"/>
        </a:p>
      </dgm:t>
    </dgm:pt>
    <dgm:pt modelId="{EDFD095E-7FED-43F3-B396-36E0D7395CD9}" type="pres">
      <dgm:prSet presAssocID="{21C37BCC-A2BD-4E55-BE3F-8DE4B4A433CC}" presName="level2hierChild" presStyleCnt="0"/>
      <dgm:spPr/>
    </dgm:pt>
    <dgm:pt modelId="{3BB398D1-FA5B-4A6D-8B04-212C9962B2CC}" type="pres">
      <dgm:prSet presAssocID="{C2471B88-834E-4E0D-B065-35566284F0A7}" presName="conn2-1" presStyleLbl="parChTrans1D2" presStyleIdx="0" presStyleCnt="7"/>
      <dgm:spPr/>
      <dgm:t>
        <a:bodyPr/>
        <a:lstStyle/>
        <a:p>
          <a:endParaRPr lang="ru-RU"/>
        </a:p>
      </dgm:t>
    </dgm:pt>
    <dgm:pt modelId="{808FB84B-CDD9-4108-A55D-D6ECE330F611}" type="pres">
      <dgm:prSet presAssocID="{C2471B88-834E-4E0D-B065-35566284F0A7}" presName="connTx" presStyleLbl="parChTrans1D2" presStyleIdx="0" presStyleCnt="7"/>
      <dgm:spPr/>
      <dgm:t>
        <a:bodyPr/>
        <a:lstStyle/>
        <a:p>
          <a:endParaRPr lang="ru-RU"/>
        </a:p>
      </dgm:t>
    </dgm:pt>
    <dgm:pt modelId="{39FA3E4F-BCAB-45F4-9072-E2855319C0E2}" type="pres">
      <dgm:prSet presAssocID="{BF6D763E-37CE-4397-91E6-ADB1E4A3D9D6}" presName="root2" presStyleCnt="0"/>
      <dgm:spPr/>
    </dgm:pt>
    <dgm:pt modelId="{1A2F0C18-2F5F-4F8A-B515-856F1F2AD152}" type="pres">
      <dgm:prSet presAssocID="{BF6D763E-37CE-4397-91E6-ADB1E4A3D9D6}" presName="LevelTwoTextNode" presStyleLbl="node2" presStyleIdx="0" presStyleCnt="7" custScaleX="145466">
        <dgm:presLayoutVars>
          <dgm:chPref val="3"/>
        </dgm:presLayoutVars>
      </dgm:prSet>
      <dgm:spPr/>
      <dgm:t>
        <a:bodyPr/>
        <a:lstStyle/>
        <a:p>
          <a:endParaRPr lang="ru-RU"/>
        </a:p>
      </dgm:t>
    </dgm:pt>
    <dgm:pt modelId="{A3CCEECB-3313-481E-9891-4A5C0E715FD7}" type="pres">
      <dgm:prSet presAssocID="{BF6D763E-37CE-4397-91E6-ADB1E4A3D9D6}" presName="level3hierChild" presStyleCnt="0"/>
      <dgm:spPr/>
    </dgm:pt>
    <dgm:pt modelId="{D50021A8-A0FE-4154-805D-683B7B6CCD8D}" type="pres">
      <dgm:prSet presAssocID="{F91B95B5-516D-4982-916C-4D1D3CA27973}" presName="conn2-1" presStyleLbl="parChTrans1D2" presStyleIdx="1" presStyleCnt="7"/>
      <dgm:spPr/>
      <dgm:t>
        <a:bodyPr/>
        <a:lstStyle/>
        <a:p>
          <a:endParaRPr lang="ru-RU"/>
        </a:p>
      </dgm:t>
    </dgm:pt>
    <dgm:pt modelId="{93A7981E-1B92-41F7-A5C7-0C921CEB72CC}" type="pres">
      <dgm:prSet presAssocID="{F91B95B5-516D-4982-916C-4D1D3CA27973}" presName="connTx" presStyleLbl="parChTrans1D2" presStyleIdx="1" presStyleCnt="7"/>
      <dgm:spPr/>
      <dgm:t>
        <a:bodyPr/>
        <a:lstStyle/>
        <a:p>
          <a:endParaRPr lang="ru-RU"/>
        </a:p>
      </dgm:t>
    </dgm:pt>
    <dgm:pt modelId="{51CFACD9-0359-4E0A-9579-2EC604B0D718}" type="pres">
      <dgm:prSet presAssocID="{27EEC8EA-4F90-43C7-B451-37F50FA7CA17}" presName="root2" presStyleCnt="0"/>
      <dgm:spPr/>
    </dgm:pt>
    <dgm:pt modelId="{F27DF406-86A2-400F-8CA1-8FFAE8CD54F4}" type="pres">
      <dgm:prSet presAssocID="{27EEC8EA-4F90-43C7-B451-37F50FA7CA17}" presName="LevelTwoTextNode" presStyleLbl="node2" presStyleIdx="1" presStyleCnt="7" custScaleX="148466">
        <dgm:presLayoutVars>
          <dgm:chPref val="3"/>
        </dgm:presLayoutVars>
      </dgm:prSet>
      <dgm:spPr/>
      <dgm:t>
        <a:bodyPr/>
        <a:lstStyle/>
        <a:p>
          <a:endParaRPr lang="ru-RU"/>
        </a:p>
      </dgm:t>
    </dgm:pt>
    <dgm:pt modelId="{3042B5A9-DCB7-4FAB-ADB5-47C03CDC6B54}" type="pres">
      <dgm:prSet presAssocID="{27EEC8EA-4F90-43C7-B451-37F50FA7CA17}" presName="level3hierChild" presStyleCnt="0"/>
      <dgm:spPr/>
    </dgm:pt>
    <dgm:pt modelId="{4817541A-04D0-4039-A03B-61BAF0FC6C3E}" type="pres">
      <dgm:prSet presAssocID="{F76359EA-72F6-467A-9B99-7F3D5DE43E0C}" presName="conn2-1" presStyleLbl="parChTrans1D2" presStyleIdx="2" presStyleCnt="7"/>
      <dgm:spPr/>
      <dgm:t>
        <a:bodyPr/>
        <a:lstStyle/>
        <a:p>
          <a:endParaRPr lang="ru-RU"/>
        </a:p>
      </dgm:t>
    </dgm:pt>
    <dgm:pt modelId="{EA293AD3-6BA1-4F51-A2B8-C281C2E3AC8A}" type="pres">
      <dgm:prSet presAssocID="{F76359EA-72F6-467A-9B99-7F3D5DE43E0C}" presName="connTx" presStyleLbl="parChTrans1D2" presStyleIdx="2" presStyleCnt="7"/>
      <dgm:spPr/>
      <dgm:t>
        <a:bodyPr/>
        <a:lstStyle/>
        <a:p>
          <a:endParaRPr lang="ru-RU"/>
        </a:p>
      </dgm:t>
    </dgm:pt>
    <dgm:pt modelId="{728E79F5-A022-4C63-ADA2-331F865CAAE8}" type="pres">
      <dgm:prSet presAssocID="{0D893D1A-1192-41BD-9EC9-CD9FB1EC193C}" presName="root2" presStyleCnt="0"/>
      <dgm:spPr/>
    </dgm:pt>
    <dgm:pt modelId="{19770A59-72A0-4634-9B79-3E7E3D29DFC3}" type="pres">
      <dgm:prSet presAssocID="{0D893D1A-1192-41BD-9EC9-CD9FB1EC193C}" presName="LevelTwoTextNode" presStyleLbl="node2" presStyleIdx="2" presStyleCnt="7" custScaleX="146698">
        <dgm:presLayoutVars>
          <dgm:chPref val="3"/>
        </dgm:presLayoutVars>
      </dgm:prSet>
      <dgm:spPr/>
      <dgm:t>
        <a:bodyPr/>
        <a:lstStyle/>
        <a:p>
          <a:endParaRPr lang="ru-RU"/>
        </a:p>
      </dgm:t>
    </dgm:pt>
    <dgm:pt modelId="{B676F048-92C0-4960-9A9C-22AD9DAFE525}" type="pres">
      <dgm:prSet presAssocID="{0D893D1A-1192-41BD-9EC9-CD9FB1EC193C}" presName="level3hierChild" presStyleCnt="0"/>
      <dgm:spPr/>
    </dgm:pt>
    <dgm:pt modelId="{5D91D8BD-6FB2-4E97-B15B-8171B8AB9DFA}" type="pres">
      <dgm:prSet presAssocID="{51E362F4-F0F2-4B94-8C1F-087DCFFFD466}" presName="conn2-1" presStyleLbl="parChTrans1D2" presStyleIdx="3" presStyleCnt="7"/>
      <dgm:spPr/>
      <dgm:t>
        <a:bodyPr/>
        <a:lstStyle/>
        <a:p>
          <a:endParaRPr lang="ru-RU"/>
        </a:p>
      </dgm:t>
    </dgm:pt>
    <dgm:pt modelId="{18D6164B-8C41-476C-931A-E1C1336419DE}" type="pres">
      <dgm:prSet presAssocID="{51E362F4-F0F2-4B94-8C1F-087DCFFFD466}" presName="connTx" presStyleLbl="parChTrans1D2" presStyleIdx="3" presStyleCnt="7"/>
      <dgm:spPr/>
      <dgm:t>
        <a:bodyPr/>
        <a:lstStyle/>
        <a:p>
          <a:endParaRPr lang="ru-RU"/>
        </a:p>
      </dgm:t>
    </dgm:pt>
    <dgm:pt modelId="{DF0E7601-52A1-4CE4-B581-FB00A449128D}" type="pres">
      <dgm:prSet presAssocID="{C0863508-CB94-4901-983D-21981490A376}" presName="root2" presStyleCnt="0"/>
      <dgm:spPr/>
    </dgm:pt>
    <dgm:pt modelId="{67860CAD-3117-4057-BDC9-23A5A6476FC6}" type="pres">
      <dgm:prSet presAssocID="{C0863508-CB94-4901-983D-21981490A376}" presName="LevelTwoTextNode" presStyleLbl="node2" presStyleIdx="3" presStyleCnt="7" custScaleX="146698">
        <dgm:presLayoutVars>
          <dgm:chPref val="3"/>
        </dgm:presLayoutVars>
      </dgm:prSet>
      <dgm:spPr/>
      <dgm:t>
        <a:bodyPr/>
        <a:lstStyle/>
        <a:p>
          <a:endParaRPr lang="ru-RU"/>
        </a:p>
      </dgm:t>
    </dgm:pt>
    <dgm:pt modelId="{04D033FE-FC6D-4A35-86B4-A5B456FD56C0}" type="pres">
      <dgm:prSet presAssocID="{C0863508-CB94-4901-983D-21981490A376}" presName="level3hierChild" presStyleCnt="0"/>
      <dgm:spPr/>
    </dgm:pt>
    <dgm:pt modelId="{F74078CA-FF19-414E-9542-9ED58078701B}" type="pres">
      <dgm:prSet presAssocID="{360501B7-A590-45A8-82A0-C1B44F9559EF}" presName="conn2-1" presStyleLbl="parChTrans1D2" presStyleIdx="4" presStyleCnt="7"/>
      <dgm:spPr/>
      <dgm:t>
        <a:bodyPr/>
        <a:lstStyle/>
        <a:p>
          <a:endParaRPr lang="ru-RU"/>
        </a:p>
      </dgm:t>
    </dgm:pt>
    <dgm:pt modelId="{2A74552B-D221-4E06-BB9A-9637FBED4721}" type="pres">
      <dgm:prSet presAssocID="{360501B7-A590-45A8-82A0-C1B44F9559EF}" presName="connTx" presStyleLbl="parChTrans1D2" presStyleIdx="4" presStyleCnt="7"/>
      <dgm:spPr/>
      <dgm:t>
        <a:bodyPr/>
        <a:lstStyle/>
        <a:p>
          <a:endParaRPr lang="ru-RU"/>
        </a:p>
      </dgm:t>
    </dgm:pt>
    <dgm:pt modelId="{7524ECA7-E3F6-491D-A908-9BF5B98E5C3B}" type="pres">
      <dgm:prSet presAssocID="{1EA66094-725F-40DD-91AE-D30E68059F40}" presName="root2" presStyleCnt="0"/>
      <dgm:spPr/>
    </dgm:pt>
    <dgm:pt modelId="{C92441CA-2F7F-4E49-B707-C21F05A73E63}" type="pres">
      <dgm:prSet presAssocID="{1EA66094-725F-40DD-91AE-D30E68059F40}" presName="LevelTwoTextNode" presStyleLbl="node2" presStyleIdx="4" presStyleCnt="7" custScaleX="148332" custLinFactNeighborX="-1433" custLinFactNeighborY="-3133">
        <dgm:presLayoutVars>
          <dgm:chPref val="3"/>
        </dgm:presLayoutVars>
      </dgm:prSet>
      <dgm:spPr/>
      <dgm:t>
        <a:bodyPr/>
        <a:lstStyle/>
        <a:p>
          <a:endParaRPr lang="ru-RU"/>
        </a:p>
      </dgm:t>
    </dgm:pt>
    <dgm:pt modelId="{22BB3D0A-37E3-4554-8EF4-06D0F18D2D18}" type="pres">
      <dgm:prSet presAssocID="{1EA66094-725F-40DD-91AE-D30E68059F40}" presName="level3hierChild" presStyleCnt="0"/>
      <dgm:spPr/>
    </dgm:pt>
    <dgm:pt modelId="{025D7777-40C9-491A-A22D-A9E45A1B5CBB}" type="pres">
      <dgm:prSet presAssocID="{9C5B2E09-DC2F-4A92-AAF7-BD1EAD784161}" presName="conn2-1" presStyleLbl="parChTrans1D2" presStyleIdx="5" presStyleCnt="7"/>
      <dgm:spPr/>
      <dgm:t>
        <a:bodyPr/>
        <a:lstStyle/>
        <a:p>
          <a:endParaRPr lang="ru-RU"/>
        </a:p>
      </dgm:t>
    </dgm:pt>
    <dgm:pt modelId="{9656E2EF-8D9F-457A-AF00-99E2CC878396}" type="pres">
      <dgm:prSet presAssocID="{9C5B2E09-DC2F-4A92-AAF7-BD1EAD784161}" presName="connTx" presStyleLbl="parChTrans1D2" presStyleIdx="5" presStyleCnt="7"/>
      <dgm:spPr/>
      <dgm:t>
        <a:bodyPr/>
        <a:lstStyle/>
        <a:p>
          <a:endParaRPr lang="ru-RU"/>
        </a:p>
      </dgm:t>
    </dgm:pt>
    <dgm:pt modelId="{DBFBD235-A49A-4509-A7B6-C3429AF85FD7}" type="pres">
      <dgm:prSet presAssocID="{0439C751-137B-48C1-98FB-D7625126B477}" presName="root2" presStyleCnt="0"/>
      <dgm:spPr/>
    </dgm:pt>
    <dgm:pt modelId="{C31ACB9F-EB46-461B-B4A6-AB2B834903B5}" type="pres">
      <dgm:prSet presAssocID="{0439C751-137B-48C1-98FB-D7625126B477}" presName="LevelTwoTextNode" presStyleLbl="node2" presStyleIdx="5" presStyleCnt="7" custScaleX="147930">
        <dgm:presLayoutVars>
          <dgm:chPref val="3"/>
        </dgm:presLayoutVars>
      </dgm:prSet>
      <dgm:spPr/>
      <dgm:t>
        <a:bodyPr/>
        <a:lstStyle/>
        <a:p>
          <a:endParaRPr lang="ru-RU"/>
        </a:p>
      </dgm:t>
    </dgm:pt>
    <dgm:pt modelId="{47909A61-8807-424A-915A-8D6FDDBEF041}" type="pres">
      <dgm:prSet presAssocID="{0439C751-137B-48C1-98FB-D7625126B477}" presName="level3hierChild" presStyleCnt="0"/>
      <dgm:spPr/>
    </dgm:pt>
    <dgm:pt modelId="{2BA22B2B-A50A-4980-800E-EE78E8D7973F}" type="pres">
      <dgm:prSet presAssocID="{71B24C92-576E-4C50-9319-430F39621DD9}" presName="conn2-1" presStyleLbl="parChTrans1D2" presStyleIdx="6" presStyleCnt="7"/>
      <dgm:spPr/>
      <dgm:t>
        <a:bodyPr/>
        <a:lstStyle/>
        <a:p>
          <a:endParaRPr lang="ru-RU"/>
        </a:p>
      </dgm:t>
    </dgm:pt>
    <dgm:pt modelId="{32F0E3A1-0F21-43E0-89D2-2703CCC86A2F}" type="pres">
      <dgm:prSet presAssocID="{71B24C92-576E-4C50-9319-430F39621DD9}" presName="connTx" presStyleLbl="parChTrans1D2" presStyleIdx="6" presStyleCnt="7"/>
      <dgm:spPr/>
      <dgm:t>
        <a:bodyPr/>
        <a:lstStyle/>
        <a:p>
          <a:endParaRPr lang="ru-RU"/>
        </a:p>
      </dgm:t>
    </dgm:pt>
    <dgm:pt modelId="{B66463FF-75CA-45E6-8E92-6711B0E74860}" type="pres">
      <dgm:prSet presAssocID="{617DB678-5001-47BA-88C4-68597E3CBFF9}" presName="root2" presStyleCnt="0"/>
      <dgm:spPr/>
    </dgm:pt>
    <dgm:pt modelId="{5B81F056-5987-448F-9B6B-7A4486B287A3}" type="pres">
      <dgm:prSet presAssocID="{617DB678-5001-47BA-88C4-68597E3CBFF9}" presName="LevelTwoTextNode" presStyleLbl="node2" presStyleIdx="6" presStyleCnt="7" custScaleX="148198">
        <dgm:presLayoutVars>
          <dgm:chPref val="3"/>
        </dgm:presLayoutVars>
      </dgm:prSet>
      <dgm:spPr/>
      <dgm:t>
        <a:bodyPr/>
        <a:lstStyle/>
        <a:p>
          <a:endParaRPr lang="ru-RU"/>
        </a:p>
      </dgm:t>
    </dgm:pt>
    <dgm:pt modelId="{0A843D33-56D5-4237-BFDF-5F5F8D98132A}" type="pres">
      <dgm:prSet presAssocID="{617DB678-5001-47BA-88C4-68597E3CBFF9}" presName="level3hierChild" presStyleCnt="0"/>
      <dgm:spPr/>
    </dgm:pt>
  </dgm:ptLst>
  <dgm:cxnLst>
    <dgm:cxn modelId="{6EB1E6A8-12E8-45D8-89A7-AEFB26E5B2A8}" type="presOf" srcId="{C2471B88-834E-4E0D-B065-35566284F0A7}" destId="{3BB398D1-FA5B-4A6D-8B04-212C9962B2CC}" srcOrd="0" destOrd="0" presId="urn:microsoft.com/office/officeart/2008/layout/HorizontalMultiLevelHierarchy"/>
    <dgm:cxn modelId="{47C0C68D-2814-4CE4-B7A7-924ECF8291AD}" type="presOf" srcId="{51E362F4-F0F2-4B94-8C1F-087DCFFFD466}" destId="{18D6164B-8C41-476C-931A-E1C1336419DE}" srcOrd="1" destOrd="0" presId="urn:microsoft.com/office/officeart/2008/layout/HorizontalMultiLevelHierarchy"/>
    <dgm:cxn modelId="{378803B3-772A-41EC-9BE5-1540FCDA1BFD}" srcId="{6527033F-8FD5-4AA9-A124-7E109831BBBA}" destId="{21C37BCC-A2BD-4E55-BE3F-8DE4B4A433CC}" srcOrd="0" destOrd="0" parTransId="{07AD3A43-832F-4392-A9AE-750C974B5D6D}" sibTransId="{F0CBE75A-3079-40F5-A3CA-E50B27B0609D}"/>
    <dgm:cxn modelId="{ABFE4467-24BE-4C66-B980-5A93EA156821}" type="presOf" srcId="{C0863508-CB94-4901-983D-21981490A376}" destId="{67860CAD-3117-4057-BDC9-23A5A6476FC6}" srcOrd="0" destOrd="0" presId="urn:microsoft.com/office/officeart/2008/layout/HorizontalMultiLevelHierarchy"/>
    <dgm:cxn modelId="{E3B63774-A094-494E-92FF-874EB593A67B}" type="presOf" srcId="{F76359EA-72F6-467A-9B99-7F3D5DE43E0C}" destId="{4817541A-04D0-4039-A03B-61BAF0FC6C3E}" srcOrd="0" destOrd="0" presId="urn:microsoft.com/office/officeart/2008/layout/HorizontalMultiLevelHierarchy"/>
    <dgm:cxn modelId="{EA2531C3-0C99-4FAD-B465-F515F426AE7E}" srcId="{21C37BCC-A2BD-4E55-BE3F-8DE4B4A433CC}" destId="{C0863508-CB94-4901-983D-21981490A376}" srcOrd="3" destOrd="0" parTransId="{51E362F4-F0F2-4B94-8C1F-087DCFFFD466}" sibTransId="{FB9BC057-A682-4554-A41C-45F8546BAF92}"/>
    <dgm:cxn modelId="{7C6B0FA0-10B9-49CD-A82D-F0BCB41C66E9}" srcId="{21C37BCC-A2BD-4E55-BE3F-8DE4B4A433CC}" destId="{1EA66094-725F-40DD-91AE-D30E68059F40}" srcOrd="4" destOrd="0" parTransId="{360501B7-A590-45A8-82A0-C1B44F9559EF}" sibTransId="{45B4F07D-D18E-4AD6-8DB1-8B1685C877FD}"/>
    <dgm:cxn modelId="{30B92AC1-2253-40B6-A5DD-71393AB45DAF}" type="presOf" srcId="{F76359EA-72F6-467A-9B99-7F3D5DE43E0C}" destId="{EA293AD3-6BA1-4F51-A2B8-C281C2E3AC8A}" srcOrd="1" destOrd="0" presId="urn:microsoft.com/office/officeart/2008/layout/HorizontalMultiLevelHierarchy"/>
    <dgm:cxn modelId="{9735CDB5-C05C-48F9-95E2-D7571DDB7D73}" type="presOf" srcId="{51E362F4-F0F2-4B94-8C1F-087DCFFFD466}" destId="{5D91D8BD-6FB2-4E97-B15B-8171B8AB9DFA}" srcOrd="0" destOrd="0" presId="urn:microsoft.com/office/officeart/2008/layout/HorizontalMultiLevelHierarchy"/>
    <dgm:cxn modelId="{CEC616ED-8814-4B95-9B64-5F541FBC514A}" type="presOf" srcId="{0439C751-137B-48C1-98FB-D7625126B477}" destId="{C31ACB9F-EB46-461B-B4A6-AB2B834903B5}" srcOrd="0" destOrd="0" presId="urn:microsoft.com/office/officeart/2008/layout/HorizontalMultiLevelHierarchy"/>
    <dgm:cxn modelId="{A865F021-5196-4A54-994C-3824AF6E3540}" type="presOf" srcId="{27EEC8EA-4F90-43C7-B451-37F50FA7CA17}" destId="{F27DF406-86A2-400F-8CA1-8FFAE8CD54F4}" srcOrd="0" destOrd="0" presId="urn:microsoft.com/office/officeart/2008/layout/HorizontalMultiLevelHierarchy"/>
    <dgm:cxn modelId="{DC28058B-D331-413A-B72F-F2C157006B18}" type="presOf" srcId="{F91B95B5-516D-4982-916C-4D1D3CA27973}" destId="{93A7981E-1B92-41F7-A5C7-0C921CEB72CC}" srcOrd="1" destOrd="0" presId="urn:microsoft.com/office/officeart/2008/layout/HorizontalMultiLevelHierarchy"/>
    <dgm:cxn modelId="{2B1207EB-7082-4476-8259-5A51C85C882C}" srcId="{21C37BCC-A2BD-4E55-BE3F-8DE4B4A433CC}" destId="{617DB678-5001-47BA-88C4-68597E3CBFF9}" srcOrd="6" destOrd="0" parTransId="{71B24C92-576E-4C50-9319-430F39621DD9}" sibTransId="{4FB321F6-0B44-4A47-8247-6C8A5A011143}"/>
    <dgm:cxn modelId="{3020435E-7ED3-40A3-89D7-63518C578447}" type="presOf" srcId="{9C5B2E09-DC2F-4A92-AAF7-BD1EAD784161}" destId="{025D7777-40C9-491A-A22D-A9E45A1B5CBB}" srcOrd="0" destOrd="0" presId="urn:microsoft.com/office/officeart/2008/layout/HorizontalMultiLevelHierarchy"/>
    <dgm:cxn modelId="{92EB45B1-272C-41AC-899B-BC9E848E0E4E}" type="presOf" srcId="{71B24C92-576E-4C50-9319-430F39621DD9}" destId="{2BA22B2B-A50A-4980-800E-EE78E8D7973F}" srcOrd="0" destOrd="0" presId="urn:microsoft.com/office/officeart/2008/layout/HorizontalMultiLevelHierarchy"/>
    <dgm:cxn modelId="{CC2F282D-532A-48B2-B60E-54EB06EAC9F5}" type="presOf" srcId="{21C37BCC-A2BD-4E55-BE3F-8DE4B4A433CC}" destId="{965F36F0-7DCE-4C39-9C7C-5A98182F4692}" srcOrd="0" destOrd="0" presId="urn:microsoft.com/office/officeart/2008/layout/HorizontalMultiLevelHierarchy"/>
    <dgm:cxn modelId="{2040E9B5-E320-4D50-838F-CE50E0E03467}" type="presOf" srcId="{71B24C92-576E-4C50-9319-430F39621DD9}" destId="{32F0E3A1-0F21-43E0-89D2-2703CCC86A2F}" srcOrd="1" destOrd="0" presId="urn:microsoft.com/office/officeart/2008/layout/HorizontalMultiLevelHierarchy"/>
    <dgm:cxn modelId="{74D44B1B-AD55-4156-BC61-13A87AC1C4EE}" type="presOf" srcId="{1EA66094-725F-40DD-91AE-D30E68059F40}" destId="{C92441CA-2F7F-4E49-B707-C21F05A73E63}" srcOrd="0" destOrd="0" presId="urn:microsoft.com/office/officeart/2008/layout/HorizontalMultiLevelHierarchy"/>
    <dgm:cxn modelId="{DA5E301E-3024-48D4-BE27-B4D5925E8277}" type="presOf" srcId="{360501B7-A590-45A8-82A0-C1B44F9559EF}" destId="{2A74552B-D221-4E06-BB9A-9637FBED4721}" srcOrd="1" destOrd="0" presId="urn:microsoft.com/office/officeart/2008/layout/HorizontalMultiLevelHierarchy"/>
    <dgm:cxn modelId="{8E25D9B7-A40A-4B7C-8A47-CB6DFC0F3772}" type="presOf" srcId="{360501B7-A590-45A8-82A0-C1B44F9559EF}" destId="{F74078CA-FF19-414E-9542-9ED58078701B}" srcOrd="0" destOrd="0" presId="urn:microsoft.com/office/officeart/2008/layout/HorizontalMultiLevelHierarchy"/>
    <dgm:cxn modelId="{E07F8E0F-AFC2-482E-9C32-8810893062C4}" srcId="{21C37BCC-A2BD-4E55-BE3F-8DE4B4A433CC}" destId="{0439C751-137B-48C1-98FB-D7625126B477}" srcOrd="5" destOrd="0" parTransId="{9C5B2E09-DC2F-4A92-AAF7-BD1EAD784161}" sibTransId="{1F23AD6F-ED95-4687-AF04-743676D596EE}"/>
    <dgm:cxn modelId="{0413B6E9-4A2E-4DE3-952E-9AF799CFC310}" type="presOf" srcId="{BF6D763E-37CE-4397-91E6-ADB1E4A3D9D6}" destId="{1A2F0C18-2F5F-4F8A-B515-856F1F2AD152}" srcOrd="0" destOrd="0" presId="urn:microsoft.com/office/officeart/2008/layout/HorizontalMultiLevelHierarchy"/>
    <dgm:cxn modelId="{F956C014-60E4-421D-B43A-AA5A817B0C33}" type="presOf" srcId="{0D893D1A-1192-41BD-9EC9-CD9FB1EC193C}" destId="{19770A59-72A0-4634-9B79-3E7E3D29DFC3}" srcOrd="0" destOrd="0" presId="urn:microsoft.com/office/officeart/2008/layout/HorizontalMultiLevelHierarchy"/>
    <dgm:cxn modelId="{92CBAAD1-8F19-4AAD-A66F-0273D638D6BB}" srcId="{21C37BCC-A2BD-4E55-BE3F-8DE4B4A433CC}" destId="{0D893D1A-1192-41BD-9EC9-CD9FB1EC193C}" srcOrd="2" destOrd="0" parTransId="{F76359EA-72F6-467A-9B99-7F3D5DE43E0C}" sibTransId="{E3557B67-3F15-488E-AC71-F73C8A62BD24}"/>
    <dgm:cxn modelId="{CBF6CBFE-2FE6-4119-808E-FBBFC8289AD9}" type="presOf" srcId="{6527033F-8FD5-4AA9-A124-7E109831BBBA}" destId="{667805C0-5805-44E3-97CC-0A01710CC53E}" srcOrd="0" destOrd="0" presId="urn:microsoft.com/office/officeart/2008/layout/HorizontalMultiLevelHierarchy"/>
    <dgm:cxn modelId="{E648C0B5-CC01-4DEF-8CF9-CE1FFC693586}" srcId="{21C37BCC-A2BD-4E55-BE3F-8DE4B4A433CC}" destId="{27EEC8EA-4F90-43C7-B451-37F50FA7CA17}" srcOrd="1" destOrd="0" parTransId="{F91B95B5-516D-4982-916C-4D1D3CA27973}" sibTransId="{3E5F015A-9D91-4379-9FC8-1DE7AD57210B}"/>
    <dgm:cxn modelId="{8C98A8E5-3893-4B6D-A514-7AC59026EAB2}" type="presOf" srcId="{C2471B88-834E-4E0D-B065-35566284F0A7}" destId="{808FB84B-CDD9-4108-A55D-D6ECE330F611}" srcOrd="1" destOrd="0" presId="urn:microsoft.com/office/officeart/2008/layout/HorizontalMultiLevelHierarchy"/>
    <dgm:cxn modelId="{F8B07F3C-1354-4F5A-A05E-E1F9532A5626}" srcId="{21C37BCC-A2BD-4E55-BE3F-8DE4B4A433CC}" destId="{BF6D763E-37CE-4397-91E6-ADB1E4A3D9D6}" srcOrd="0" destOrd="0" parTransId="{C2471B88-834E-4E0D-B065-35566284F0A7}" sibTransId="{D77883EC-E1F7-4964-A7E2-73DD5ED5E3FF}"/>
    <dgm:cxn modelId="{18A0FEBE-A74D-4B80-9FD4-5A82657CFCB9}" type="presOf" srcId="{617DB678-5001-47BA-88C4-68597E3CBFF9}" destId="{5B81F056-5987-448F-9B6B-7A4486B287A3}" srcOrd="0" destOrd="0" presId="urn:microsoft.com/office/officeart/2008/layout/HorizontalMultiLevelHierarchy"/>
    <dgm:cxn modelId="{F405456E-DEF5-418F-9A5C-81D6B03FDADF}" type="presOf" srcId="{9C5B2E09-DC2F-4A92-AAF7-BD1EAD784161}" destId="{9656E2EF-8D9F-457A-AF00-99E2CC878396}" srcOrd="1" destOrd="0" presId="urn:microsoft.com/office/officeart/2008/layout/HorizontalMultiLevelHierarchy"/>
    <dgm:cxn modelId="{2DB82FD4-9836-4105-9DC6-143903843B01}" type="presOf" srcId="{F91B95B5-516D-4982-916C-4D1D3CA27973}" destId="{D50021A8-A0FE-4154-805D-683B7B6CCD8D}" srcOrd="0" destOrd="0" presId="urn:microsoft.com/office/officeart/2008/layout/HorizontalMultiLevelHierarchy"/>
    <dgm:cxn modelId="{43E02A22-F72A-46C5-A053-909E0D053386}" type="presParOf" srcId="{667805C0-5805-44E3-97CC-0A01710CC53E}" destId="{E6304703-EBDE-4A1A-A4B7-56D6D6210AF9}" srcOrd="0" destOrd="0" presId="urn:microsoft.com/office/officeart/2008/layout/HorizontalMultiLevelHierarchy"/>
    <dgm:cxn modelId="{9042D694-AE9F-4255-B3DE-8D7D280D4393}" type="presParOf" srcId="{E6304703-EBDE-4A1A-A4B7-56D6D6210AF9}" destId="{965F36F0-7DCE-4C39-9C7C-5A98182F4692}" srcOrd="0" destOrd="0" presId="urn:microsoft.com/office/officeart/2008/layout/HorizontalMultiLevelHierarchy"/>
    <dgm:cxn modelId="{7C8983EB-5DAA-45DD-AAC6-D3AA6CC13263}" type="presParOf" srcId="{E6304703-EBDE-4A1A-A4B7-56D6D6210AF9}" destId="{EDFD095E-7FED-43F3-B396-36E0D7395CD9}" srcOrd="1" destOrd="0" presId="urn:microsoft.com/office/officeart/2008/layout/HorizontalMultiLevelHierarchy"/>
    <dgm:cxn modelId="{D6A82A12-5E8D-4E99-9818-1CE3BA9CC113}" type="presParOf" srcId="{EDFD095E-7FED-43F3-B396-36E0D7395CD9}" destId="{3BB398D1-FA5B-4A6D-8B04-212C9962B2CC}" srcOrd="0" destOrd="0" presId="urn:microsoft.com/office/officeart/2008/layout/HorizontalMultiLevelHierarchy"/>
    <dgm:cxn modelId="{18AF8031-7598-48CE-9F6A-D05046D3C015}" type="presParOf" srcId="{3BB398D1-FA5B-4A6D-8B04-212C9962B2CC}" destId="{808FB84B-CDD9-4108-A55D-D6ECE330F611}" srcOrd="0" destOrd="0" presId="urn:microsoft.com/office/officeart/2008/layout/HorizontalMultiLevelHierarchy"/>
    <dgm:cxn modelId="{E7D13908-162A-413E-83F8-81607277674F}" type="presParOf" srcId="{EDFD095E-7FED-43F3-B396-36E0D7395CD9}" destId="{39FA3E4F-BCAB-45F4-9072-E2855319C0E2}" srcOrd="1" destOrd="0" presId="urn:microsoft.com/office/officeart/2008/layout/HorizontalMultiLevelHierarchy"/>
    <dgm:cxn modelId="{5A2BE685-105C-4241-AA45-7FD74F805974}" type="presParOf" srcId="{39FA3E4F-BCAB-45F4-9072-E2855319C0E2}" destId="{1A2F0C18-2F5F-4F8A-B515-856F1F2AD152}" srcOrd="0" destOrd="0" presId="urn:microsoft.com/office/officeart/2008/layout/HorizontalMultiLevelHierarchy"/>
    <dgm:cxn modelId="{6244C844-2B0B-4C56-902F-EB442F044603}" type="presParOf" srcId="{39FA3E4F-BCAB-45F4-9072-E2855319C0E2}" destId="{A3CCEECB-3313-481E-9891-4A5C0E715FD7}" srcOrd="1" destOrd="0" presId="urn:microsoft.com/office/officeart/2008/layout/HorizontalMultiLevelHierarchy"/>
    <dgm:cxn modelId="{02C9404B-D72B-420E-A605-DC5D3C2B4601}" type="presParOf" srcId="{EDFD095E-7FED-43F3-B396-36E0D7395CD9}" destId="{D50021A8-A0FE-4154-805D-683B7B6CCD8D}" srcOrd="2" destOrd="0" presId="urn:microsoft.com/office/officeart/2008/layout/HorizontalMultiLevelHierarchy"/>
    <dgm:cxn modelId="{AD65299E-4F03-4B9B-AE3F-3DBB92B04F8D}" type="presParOf" srcId="{D50021A8-A0FE-4154-805D-683B7B6CCD8D}" destId="{93A7981E-1B92-41F7-A5C7-0C921CEB72CC}" srcOrd="0" destOrd="0" presId="urn:microsoft.com/office/officeart/2008/layout/HorizontalMultiLevelHierarchy"/>
    <dgm:cxn modelId="{F60D79CA-0785-49E0-9F85-5FB0160B4158}" type="presParOf" srcId="{EDFD095E-7FED-43F3-B396-36E0D7395CD9}" destId="{51CFACD9-0359-4E0A-9579-2EC604B0D718}" srcOrd="3" destOrd="0" presId="urn:microsoft.com/office/officeart/2008/layout/HorizontalMultiLevelHierarchy"/>
    <dgm:cxn modelId="{463008F9-3822-479D-A646-94ABFFD3D97D}" type="presParOf" srcId="{51CFACD9-0359-4E0A-9579-2EC604B0D718}" destId="{F27DF406-86A2-400F-8CA1-8FFAE8CD54F4}" srcOrd="0" destOrd="0" presId="urn:microsoft.com/office/officeart/2008/layout/HorizontalMultiLevelHierarchy"/>
    <dgm:cxn modelId="{18C705F2-5ADA-404E-A785-CD98C48E30DD}" type="presParOf" srcId="{51CFACD9-0359-4E0A-9579-2EC604B0D718}" destId="{3042B5A9-DCB7-4FAB-ADB5-47C03CDC6B54}" srcOrd="1" destOrd="0" presId="urn:microsoft.com/office/officeart/2008/layout/HorizontalMultiLevelHierarchy"/>
    <dgm:cxn modelId="{4AF3CC7B-DE0A-404C-BAC2-8BB48966205E}" type="presParOf" srcId="{EDFD095E-7FED-43F3-B396-36E0D7395CD9}" destId="{4817541A-04D0-4039-A03B-61BAF0FC6C3E}" srcOrd="4" destOrd="0" presId="urn:microsoft.com/office/officeart/2008/layout/HorizontalMultiLevelHierarchy"/>
    <dgm:cxn modelId="{3B8F47D4-472F-4B7D-945D-96E3B50F097E}" type="presParOf" srcId="{4817541A-04D0-4039-A03B-61BAF0FC6C3E}" destId="{EA293AD3-6BA1-4F51-A2B8-C281C2E3AC8A}" srcOrd="0" destOrd="0" presId="urn:microsoft.com/office/officeart/2008/layout/HorizontalMultiLevelHierarchy"/>
    <dgm:cxn modelId="{2477177A-1F73-480A-BEAB-03EC8CB75818}" type="presParOf" srcId="{EDFD095E-7FED-43F3-B396-36E0D7395CD9}" destId="{728E79F5-A022-4C63-ADA2-331F865CAAE8}" srcOrd="5" destOrd="0" presId="urn:microsoft.com/office/officeart/2008/layout/HorizontalMultiLevelHierarchy"/>
    <dgm:cxn modelId="{56F3D7FA-A16B-4AF7-8494-2AE4FA7BF578}" type="presParOf" srcId="{728E79F5-A022-4C63-ADA2-331F865CAAE8}" destId="{19770A59-72A0-4634-9B79-3E7E3D29DFC3}" srcOrd="0" destOrd="0" presId="urn:microsoft.com/office/officeart/2008/layout/HorizontalMultiLevelHierarchy"/>
    <dgm:cxn modelId="{E2071B78-139A-4D82-AC10-BEF2653D9DB8}" type="presParOf" srcId="{728E79F5-A022-4C63-ADA2-331F865CAAE8}" destId="{B676F048-92C0-4960-9A9C-22AD9DAFE525}" srcOrd="1" destOrd="0" presId="urn:microsoft.com/office/officeart/2008/layout/HorizontalMultiLevelHierarchy"/>
    <dgm:cxn modelId="{AE220A10-AD23-47EC-B6C1-8B5C760C6A80}" type="presParOf" srcId="{EDFD095E-7FED-43F3-B396-36E0D7395CD9}" destId="{5D91D8BD-6FB2-4E97-B15B-8171B8AB9DFA}" srcOrd="6" destOrd="0" presId="urn:microsoft.com/office/officeart/2008/layout/HorizontalMultiLevelHierarchy"/>
    <dgm:cxn modelId="{DDDEFD6D-5CA6-47F9-8142-B5C1A4ABCB0F}" type="presParOf" srcId="{5D91D8BD-6FB2-4E97-B15B-8171B8AB9DFA}" destId="{18D6164B-8C41-476C-931A-E1C1336419DE}" srcOrd="0" destOrd="0" presId="urn:microsoft.com/office/officeart/2008/layout/HorizontalMultiLevelHierarchy"/>
    <dgm:cxn modelId="{B0EA05BC-4A3B-41B6-8D00-53C21BB74799}" type="presParOf" srcId="{EDFD095E-7FED-43F3-B396-36E0D7395CD9}" destId="{DF0E7601-52A1-4CE4-B581-FB00A449128D}" srcOrd="7" destOrd="0" presId="urn:microsoft.com/office/officeart/2008/layout/HorizontalMultiLevelHierarchy"/>
    <dgm:cxn modelId="{8E735278-37FF-45CA-8D6E-7C2A6D026687}" type="presParOf" srcId="{DF0E7601-52A1-4CE4-B581-FB00A449128D}" destId="{67860CAD-3117-4057-BDC9-23A5A6476FC6}" srcOrd="0" destOrd="0" presId="urn:microsoft.com/office/officeart/2008/layout/HorizontalMultiLevelHierarchy"/>
    <dgm:cxn modelId="{2CB5B4D2-8F1F-4117-A823-B3D8259FB395}" type="presParOf" srcId="{DF0E7601-52A1-4CE4-B581-FB00A449128D}" destId="{04D033FE-FC6D-4A35-86B4-A5B456FD56C0}" srcOrd="1" destOrd="0" presId="urn:microsoft.com/office/officeart/2008/layout/HorizontalMultiLevelHierarchy"/>
    <dgm:cxn modelId="{9039E975-4A5D-4AF0-BD36-D6CB85FA78D0}" type="presParOf" srcId="{EDFD095E-7FED-43F3-B396-36E0D7395CD9}" destId="{F74078CA-FF19-414E-9542-9ED58078701B}" srcOrd="8" destOrd="0" presId="urn:microsoft.com/office/officeart/2008/layout/HorizontalMultiLevelHierarchy"/>
    <dgm:cxn modelId="{89C38748-AE43-4EAE-A379-55B1AD5DC8BD}" type="presParOf" srcId="{F74078CA-FF19-414E-9542-9ED58078701B}" destId="{2A74552B-D221-4E06-BB9A-9637FBED4721}" srcOrd="0" destOrd="0" presId="urn:microsoft.com/office/officeart/2008/layout/HorizontalMultiLevelHierarchy"/>
    <dgm:cxn modelId="{2143014E-0661-4A9E-B833-804C61A041D0}" type="presParOf" srcId="{EDFD095E-7FED-43F3-B396-36E0D7395CD9}" destId="{7524ECA7-E3F6-491D-A908-9BF5B98E5C3B}" srcOrd="9" destOrd="0" presId="urn:microsoft.com/office/officeart/2008/layout/HorizontalMultiLevelHierarchy"/>
    <dgm:cxn modelId="{41FFA364-BA92-4549-B0C5-5DE9F48C33FA}" type="presParOf" srcId="{7524ECA7-E3F6-491D-A908-9BF5B98E5C3B}" destId="{C92441CA-2F7F-4E49-B707-C21F05A73E63}" srcOrd="0" destOrd="0" presId="urn:microsoft.com/office/officeart/2008/layout/HorizontalMultiLevelHierarchy"/>
    <dgm:cxn modelId="{712A425D-F4F9-4C08-8CA5-CCC62C8BA5A9}" type="presParOf" srcId="{7524ECA7-E3F6-491D-A908-9BF5B98E5C3B}" destId="{22BB3D0A-37E3-4554-8EF4-06D0F18D2D18}" srcOrd="1" destOrd="0" presId="urn:microsoft.com/office/officeart/2008/layout/HorizontalMultiLevelHierarchy"/>
    <dgm:cxn modelId="{C256FA3C-CDDF-4800-BD8A-FE560B7E14B7}" type="presParOf" srcId="{EDFD095E-7FED-43F3-B396-36E0D7395CD9}" destId="{025D7777-40C9-491A-A22D-A9E45A1B5CBB}" srcOrd="10" destOrd="0" presId="urn:microsoft.com/office/officeart/2008/layout/HorizontalMultiLevelHierarchy"/>
    <dgm:cxn modelId="{C1F576AA-D34F-4D27-B487-5CAE213B99A2}" type="presParOf" srcId="{025D7777-40C9-491A-A22D-A9E45A1B5CBB}" destId="{9656E2EF-8D9F-457A-AF00-99E2CC878396}" srcOrd="0" destOrd="0" presId="urn:microsoft.com/office/officeart/2008/layout/HorizontalMultiLevelHierarchy"/>
    <dgm:cxn modelId="{933CBBF8-DFA7-41E5-9E58-CBEDA5DFA2B0}" type="presParOf" srcId="{EDFD095E-7FED-43F3-B396-36E0D7395CD9}" destId="{DBFBD235-A49A-4509-A7B6-C3429AF85FD7}" srcOrd="11" destOrd="0" presId="urn:microsoft.com/office/officeart/2008/layout/HorizontalMultiLevelHierarchy"/>
    <dgm:cxn modelId="{A3C1E142-676A-4204-A812-417B2D3B8D3F}" type="presParOf" srcId="{DBFBD235-A49A-4509-A7B6-C3429AF85FD7}" destId="{C31ACB9F-EB46-461B-B4A6-AB2B834903B5}" srcOrd="0" destOrd="0" presId="urn:microsoft.com/office/officeart/2008/layout/HorizontalMultiLevelHierarchy"/>
    <dgm:cxn modelId="{840EB5D6-80D8-403E-9E9B-7851A5FFF4F9}" type="presParOf" srcId="{DBFBD235-A49A-4509-A7B6-C3429AF85FD7}" destId="{47909A61-8807-424A-915A-8D6FDDBEF041}" srcOrd="1" destOrd="0" presId="urn:microsoft.com/office/officeart/2008/layout/HorizontalMultiLevelHierarchy"/>
    <dgm:cxn modelId="{E05FF0E8-051C-4CCB-8B12-CD17F5E504A5}" type="presParOf" srcId="{EDFD095E-7FED-43F3-B396-36E0D7395CD9}" destId="{2BA22B2B-A50A-4980-800E-EE78E8D7973F}" srcOrd="12" destOrd="0" presId="urn:microsoft.com/office/officeart/2008/layout/HorizontalMultiLevelHierarchy"/>
    <dgm:cxn modelId="{28778C4A-87DF-4530-A3D3-39823BD87FB2}" type="presParOf" srcId="{2BA22B2B-A50A-4980-800E-EE78E8D7973F}" destId="{32F0E3A1-0F21-43E0-89D2-2703CCC86A2F}" srcOrd="0" destOrd="0" presId="urn:microsoft.com/office/officeart/2008/layout/HorizontalMultiLevelHierarchy"/>
    <dgm:cxn modelId="{4DEA1D93-C08F-4148-A690-CD29BE318352}" type="presParOf" srcId="{EDFD095E-7FED-43F3-B396-36E0D7395CD9}" destId="{B66463FF-75CA-45E6-8E92-6711B0E74860}" srcOrd="13" destOrd="0" presId="urn:microsoft.com/office/officeart/2008/layout/HorizontalMultiLevelHierarchy"/>
    <dgm:cxn modelId="{582F1541-971B-49AD-97DA-2FD9F884F98B}" type="presParOf" srcId="{B66463FF-75CA-45E6-8E92-6711B0E74860}" destId="{5B81F056-5987-448F-9B6B-7A4486B287A3}" srcOrd="0" destOrd="0" presId="urn:microsoft.com/office/officeart/2008/layout/HorizontalMultiLevelHierarchy"/>
    <dgm:cxn modelId="{F7D51A82-00CE-4CBB-99BD-8BF217B52A13}" type="presParOf" srcId="{B66463FF-75CA-45E6-8E92-6711B0E74860}" destId="{0A843D33-56D5-4237-BFDF-5F5F8D98132A}" srcOrd="1" destOrd="0" presId="urn:microsoft.com/office/officeart/2008/layout/HorizontalMultiLevelHierarchy"/>
  </dgm:cxnLst>
  <dgm:bg/>
  <dgm:whole/>
  <dgm:extLst>
    <a:ext uri="http://schemas.microsoft.com/office/drawing/2008/diagram">
      <dsp:dataModelExt xmlns:dsp="http://schemas.microsoft.com/office/drawing/2008/diagram" relId="rId63"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52A082FB-B9E3-440A-B178-7A747932C1F5}" type="doc">
      <dgm:prSet loTypeId="urn:microsoft.com/office/officeart/2008/layout/HorizontalMultiLevelHierarchy" loCatId="hierarchy" qsTypeId="urn:microsoft.com/office/officeart/2005/8/quickstyle/simple1" qsCatId="simple" csTypeId="urn:microsoft.com/office/officeart/2005/8/colors/accent1_2" csCatId="accent1" phldr="1"/>
      <dgm:spPr/>
      <dgm:t>
        <a:bodyPr/>
        <a:lstStyle/>
        <a:p>
          <a:endParaRPr lang="ru-RU"/>
        </a:p>
      </dgm:t>
    </dgm:pt>
    <dgm:pt modelId="{FF9A82B7-4789-4F6E-8CB7-5DA486B267F9}">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100"/>
            <a:t>Виды деятельности ОСП Вяземский почтамт</a:t>
          </a:r>
        </a:p>
      </dgm:t>
    </dgm:pt>
    <dgm:pt modelId="{FB8A4A4F-DAB5-4E95-A3C2-75919B31CBB5}" type="parTrans" cxnId="{A98D08FA-8733-4520-B0F7-E80CF272F95E}">
      <dgm:prSet/>
      <dgm:spPr/>
      <dgm:t>
        <a:bodyPr/>
        <a:lstStyle/>
        <a:p>
          <a:endParaRPr lang="ru-RU"/>
        </a:p>
      </dgm:t>
    </dgm:pt>
    <dgm:pt modelId="{86B2694B-7A2A-4847-AADB-3538D95B9ECF}" type="sibTrans" cxnId="{A98D08FA-8733-4520-B0F7-E80CF272F95E}">
      <dgm:prSet/>
      <dgm:spPr/>
      <dgm:t>
        <a:bodyPr/>
        <a:lstStyle/>
        <a:p>
          <a:endParaRPr lang="ru-RU"/>
        </a:p>
      </dgm:t>
    </dgm:pt>
    <dgm:pt modelId="{C870BF70-4DD0-431F-9461-D62A38CACBBD}">
      <dgm:prSet phldrT="[Текст]" custT="1">
        <dgm:style>
          <a:lnRef idx="2">
            <a:schemeClr val="dk1"/>
          </a:lnRef>
          <a:fillRef idx="1">
            <a:schemeClr val="lt1"/>
          </a:fillRef>
          <a:effectRef idx="0">
            <a:schemeClr val="dk1"/>
          </a:effectRef>
          <a:fontRef idx="minor">
            <a:schemeClr val="dk1"/>
          </a:fontRef>
        </dgm:style>
      </dgm:prSet>
      <dgm:spPr/>
      <dgm:t>
        <a:bodyPr/>
        <a:lstStyle/>
        <a:p>
          <a:pPr algn="just"/>
          <a:r>
            <a:rPr lang="ru-RU" sz="1100"/>
            <a:t>Оказание всех видов услуг почтовой связи — действия или деятельность по приему, обработке, перевозке, доставке (вручению) почтовых отправлений</a:t>
          </a:r>
        </a:p>
      </dgm:t>
    </dgm:pt>
    <dgm:pt modelId="{9FA19A0A-D6FF-4C46-9E07-C92CF06D546C}" type="parTrans" cxnId="{0D39B271-0857-4597-99C0-3FB779E6EA3B}">
      <dgm:prSet/>
      <dgm:spPr/>
      <dgm:t>
        <a:bodyPr/>
        <a:lstStyle/>
        <a:p>
          <a:endParaRPr lang="ru-RU"/>
        </a:p>
      </dgm:t>
    </dgm:pt>
    <dgm:pt modelId="{B1CFE50B-1FB2-41E9-84BB-770F484A210A}" type="sibTrans" cxnId="{0D39B271-0857-4597-99C0-3FB779E6EA3B}">
      <dgm:prSet/>
      <dgm:spPr/>
      <dgm:t>
        <a:bodyPr/>
        <a:lstStyle/>
        <a:p>
          <a:endParaRPr lang="ru-RU"/>
        </a:p>
      </dgm:t>
    </dgm:pt>
    <dgm:pt modelId="{FD6E1D00-485B-4ADD-9D94-BC6937A8E62F}">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100"/>
            <a:t>Оказание услуг по распространению рекламы на почтовых отправлениях и др. видах продукции</a:t>
          </a:r>
        </a:p>
      </dgm:t>
    </dgm:pt>
    <dgm:pt modelId="{8C48B70B-86ED-40B9-9978-17D73E2B2568}" type="parTrans" cxnId="{600ED59B-FC14-4AE6-B052-D29D847AF109}">
      <dgm:prSet/>
      <dgm:spPr/>
      <dgm:t>
        <a:bodyPr/>
        <a:lstStyle/>
        <a:p>
          <a:endParaRPr lang="ru-RU"/>
        </a:p>
      </dgm:t>
    </dgm:pt>
    <dgm:pt modelId="{0401877A-491E-4EA0-8641-F450D712EE7A}" type="sibTrans" cxnId="{600ED59B-FC14-4AE6-B052-D29D847AF109}">
      <dgm:prSet/>
      <dgm:spPr/>
      <dgm:t>
        <a:bodyPr/>
        <a:lstStyle/>
        <a:p>
          <a:endParaRPr lang="ru-RU"/>
        </a:p>
      </dgm:t>
    </dgm:pt>
    <dgm:pt modelId="{DE314F32-1841-4559-BC74-9526D88C43B6}">
      <dgm:prSet phldrT="[Текст]" custT="1">
        <dgm:style>
          <a:lnRef idx="2">
            <a:schemeClr val="dk1"/>
          </a:lnRef>
          <a:fillRef idx="1">
            <a:schemeClr val="lt1"/>
          </a:fillRef>
          <a:effectRef idx="0">
            <a:schemeClr val="dk1"/>
          </a:effectRef>
          <a:fontRef idx="minor">
            <a:schemeClr val="dk1"/>
          </a:fontRef>
        </dgm:style>
      </dgm:prSet>
      <dgm:spPr/>
      <dgm:t>
        <a:bodyPr/>
        <a:lstStyle/>
        <a:p>
          <a:pPr algn="just"/>
          <a:r>
            <a:rPr lang="ru-RU" sz="1100"/>
            <a:t>Оказание финансовых услуг посредством договорных отношений с кредитными и не кредитными финансовыми учреждениями в области реализации их услуг через сеть отделений почтовой связи</a:t>
          </a:r>
        </a:p>
      </dgm:t>
    </dgm:pt>
    <dgm:pt modelId="{B5531B0F-CDDF-479E-B475-A8F933395629}" type="parTrans" cxnId="{4F3161E9-1A0F-456A-AB3A-02FB18B7AD05}">
      <dgm:prSet/>
      <dgm:spPr/>
      <dgm:t>
        <a:bodyPr/>
        <a:lstStyle/>
        <a:p>
          <a:endParaRPr lang="ru-RU"/>
        </a:p>
      </dgm:t>
    </dgm:pt>
    <dgm:pt modelId="{6D7A9AC6-23A3-4999-8535-1B145A5420B2}" type="sibTrans" cxnId="{4F3161E9-1A0F-456A-AB3A-02FB18B7AD05}">
      <dgm:prSet/>
      <dgm:spPr/>
      <dgm:t>
        <a:bodyPr/>
        <a:lstStyle/>
        <a:p>
          <a:endParaRPr lang="ru-RU"/>
        </a:p>
      </dgm:t>
    </dgm:pt>
    <dgm:pt modelId="{22834ECA-7FBB-4941-87A9-0B12FE2B6D51}">
      <dgm:prSet custT="1">
        <dgm:style>
          <a:lnRef idx="2">
            <a:schemeClr val="dk1"/>
          </a:lnRef>
          <a:fillRef idx="1">
            <a:schemeClr val="lt1"/>
          </a:fillRef>
          <a:effectRef idx="0">
            <a:schemeClr val="dk1"/>
          </a:effectRef>
          <a:fontRef idx="minor">
            <a:schemeClr val="dk1"/>
          </a:fontRef>
        </dgm:style>
      </dgm:prSet>
      <dgm:spPr/>
      <dgm:t>
        <a:bodyPr/>
        <a:lstStyle/>
        <a:p>
          <a:pPr algn="just"/>
          <a:r>
            <a:rPr lang="ru-RU" sz="1100"/>
            <a:t>Оказание услуг по доставке и выдаче пенсий, пособий и др. выплат целевого назначения, прием жилищно-коммунальных и прочих платежей</a:t>
          </a:r>
        </a:p>
      </dgm:t>
    </dgm:pt>
    <dgm:pt modelId="{34B72F15-E707-4BDA-B330-3064CC83D31B}" type="parTrans" cxnId="{637C6302-53F1-4BF0-828F-E2BE25E0F564}">
      <dgm:prSet/>
      <dgm:spPr/>
      <dgm:t>
        <a:bodyPr/>
        <a:lstStyle/>
        <a:p>
          <a:endParaRPr lang="ru-RU"/>
        </a:p>
      </dgm:t>
    </dgm:pt>
    <dgm:pt modelId="{D9A3FB9F-9652-454E-8EC7-4A559D218DA1}" type="sibTrans" cxnId="{637C6302-53F1-4BF0-828F-E2BE25E0F564}">
      <dgm:prSet/>
      <dgm:spPr/>
      <dgm:t>
        <a:bodyPr/>
        <a:lstStyle/>
        <a:p>
          <a:endParaRPr lang="ru-RU"/>
        </a:p>
      </dgm:t>
    </dgm:pt>
    <dgm:pt modelId="{4117FC7A-8816-4433-91DF-E3C7EB5233CB}">
      <dgm:prSet custT="1">
        <dgm:style>
          <a:lnRef idx="2">
            <a:schemeClr val="dk1"/>
          </a:lnRef>
          <a:fillRef idx="1">
            <a:schemeClr val="lt1"/>
          </a:fillRef>
          <a:effectRef idx="0">
            <a:schemeClr val="dk1"/>
          </a:effectRef>
          <a:fontRef idx="minor">
            <a:schemeClr val="dk1"/>
          </a:fontRef>
        </dgm:style>
      </dgm:prSet>
      <dgm:spPr/>
      <dgm:t>
        <a:bodyPr/>
        <a:lstStyle/>
        <a:p>
          <a:pPr algn="just"/>
          <a:r>
            <a:rPr lang="ru-RU" sz="1100"/>
            <a:t>Оказание услуг по подписке, экспедированию, доставке и распространению периодических печатных изданий (в том числе и розничная реализация)</a:t>
          </a:r>
        </a:p>
      </dgm:t>
    </dgm:pt>
    <dgm:pt modelId="{8D3DFFF9-CD73-4423-899B-0F73064C06DB}" type="parTrans" cxnId="{7A5C3CFC-B542-4B4C-886B-CBD587DB4A7C}">
      <dgm:prSet/>
      <dgm:spPr/>
      <dgm:t>
        <a:bodyPr/>
        <a:lstStyle/>
        <a:p>
          <a:endParaRPr lang="ru-RU"/>
        </a:p>
      </dgm:t>
    </dgm:pt>
    <dgm:pt modelId="{71D5ECBD-A14E-4C52-9E43-D86AAD976DE4}" type="sibTrans" cxnId="{7A5C3CFC-B542-4B4C-886B-CBD587DB4A7C}">
      <dgm:prSet/>
      <dgm:spPr/>
      <dgm:t>
        <a:bodyPr/>
        <a:lstStyle/>
        <a:p>
          <a:endParaRPr lang="ru-RU"/>
        </a:p>
      </dgm:t>
    </dgm:pt>
    <dgm:pt modelId="{19C40092-A173-454B-B80D-E6ADB0B0E569}">
      <dgm:prSet custT="1">
        <dgm:style>
          <a:lnRef idx="2">
            <a:schemeClr val="dk1"/>
          </a:lnRef>
          <a:fillRef idx="1">
            <a:schemeClr val="lt1"/>
          </a:fillRef>
          <a:effectRef idx="0">
            <a:schemeClr val="dk1"/>
          </a:effectRef>
          <a:fontRef idx="minor">
            <a:schemeClr val="dk1"/>
          </a:fontRef>
        </dgm:style>
      </dgm:prSet>
      <dgm:spPr/>
      <dgm:t>
        <a:bodyPr/>
        <a:lstStyle/>
        <a:p>
          <a:pPr algn="just"/>
          <a:r>
            <a:rPr lang="ru-RU" sz="1100"/>
            <a:t>Осуществление торговли продукции производственно-технического назначения, товарами народного потребления, а также торгово-посреднической и закупочной деятельности, открытие торговых точек на объектах почтовой связи</a:t>
          </a:r>
        </a:p>
      </dgm:t>
    </dgm:pt>
    <dgm:pt modelId="{DA56640E-8635-4D9D-A6DA-DBF91B6144AA}" type="parTrans" cxnId="{C287B00C-917D-4D37-A28E-AE412F417731}">
      <dgm:prSet/>
      <dgm:spPr/>
      <dgm:t>
        <a:bodyPr/>
        <a:lstStyle/>
        <a:p>
          <a:endParaRPr lang="ru-RU"/>
        </a:p>
      </dgm:t>
    </dgm:pt>
    <dgm:pt modelId="{589367DA-406B-464F-96A6-E63CBF686FC9}" type="sibTrans" cxnId="{C287B00C-917D-4D37-A28E-AE412F417731}">
      <dgm:prSet/>
      <dgm:spPr/>
      <dgm:t>
        <a:bodyPr/>
        <a:lstStyle/>
        <a:p>
          <a:endParaRPr lang="ru-RU"/>
        </a:p>
      </dgm:t>
    </dgm:pt>
    <dgm:pt modelId="{A7146F90-6C4A-4F46-A99C-E959C136BEC9}" type="pres">
      <dgm:prSet presAssocID="{52A082FB-B9E3-440A-B178-7A747932C1F5}" presName="Name0" presStyleCnt="0">
        <dgm:presLayoutVars>
          <dgm:chPref val="1"/>
          <dgm:dir/>
          <dgm:animOne val="branch"/>
          <dgm:animLvl val="lvl"/>
          <dgm:resizeHandles val="exact"/>
        </dgm:presLayoutVars>
      </dgm:prSet>
      <dgm:spPr/>
      <dgm:t>
        <a:bodyPr/>
        <a:lstStyle/>
        <a:p>
          <a:endParaRPr lang="ru-RU"/>
        </a:p>
      </dgm:t>
    </dgm:pt>
    <dgm:pt modelId="{AC07C7D9-1883-4C46-85DE-FAE35BFF63D1}" type="pres">
      <dgm:prSet presAssocID="{FF9A82B7-4789-4F6E-8CB7-5DA486B267F9}" presName="root1" presStyleCnt="0"/>
      <dgm:spPr/>
    </dgm:pt>
    <dgm:pt modelId="{575EF922-9C51-430C-B777-60D89D9319A9}" type="pres">
      <dgm:prSet presAssocID="{FF9A82B7-4789-4F6E-8CB7-5DA486B267F9}" presName="LevelOneTextNode" presStyleLbl="node0" presStyleIdx="0" presStyleCnt="1" custLinFactNeighborX="-29022" custLinFactNeighborY="827">
        <dgm:presLayoutVars>
          <dgm:chPref val="3"/>
        </dgm:presLayoutVars>
      </dgm:prSet>
      <dgm:spPr/>
      <dgm:t>
        <a:bodyPr/>
        <a:lstStyle/>
        <a:p>
          <a:endParaRPr lang="ru-RU"/>
        </a:p>
      </dgm:t>
    </dgm:pt>
    <dgm:pt modelId="{AAF5FE48-E75B-4620-88DD-4B98B76D81C0}" type="pres">
      <dgm:prSet presAssocID="{FF9A82B7-4789-4F6E-8CB7-5DA486B267F9}" presName="level2hierChild" presStyleCnt="0"/>
      <dgm:spPr/>
    </dgm:pt>
    <dgm:pt modelId="{0C6872CC-722D-4B5D-A71B-299C8C2037D3}" type="pres">
      <dgm:prSet presAssocID="{9FA19A0A-D6FF-4C46-9E07-C92CF06D546C}" presName="conn2-1" presStyleLbl="parChTrans1D2" presStyleIdx="0" presStyleCnt="6"/>
      <dgm:spPr/>
      <dgm:t>
        <a:bodyPr/>
        <a:lstStyle/>
        <a:p>
          <a:endParaRPr lang="ru-RU"/>
        </a:p>
      </dgm:t>
    </dgm:pt>
    <dgm:pt modelId="{F399641E-FFA9-4C0A-A829-FC6EEA25C8B3}" type="pres">
      <dgm:prSet presAssocID="{9FA19A0A-D6FF-4C46-9E07-C92CF06D546C}" presName="connTx" presStyleLbl="parChTrans1D2" presStyleIdx="0" presStyleCnt="6"/>
      <dgm:spPr/>
      <dgm:t>
        <a:bodyPr/>
        <a:lstStyle/>
        <a:p>
          <a:endParaRPr lang="ru-RU"/>
        </a:p>
      </dgm:t>
    </dgm:pt>
    <dgm:pt modelId="{686192E2-089A-4D73-A20F-F168A828A628}" type="pres">
      <dgm:prSet presAssocID="{C870BF70-4DD0-431F-9461-D62A38CACBBD}" presName="root2" presStyleCnt="0"/>
      <dgm:spPr/>
    </dgm:pt>
    <dgm:pt modelId="{16F73151-D1AF-40C0-A6FE-F3521B91383A}" type="pres">
      <dgm:prSet presAssocID="{C870BF70-4DD0-431F-9461-D62A38CACBBD}" presName="LevelTwoTextNode" presStyleLbl="node2" presStyleIdx="0" presStyleCnt="6" custScaleX="211146">
        <dgm:presLayoutVars>
          <dgm:chPref val="3"/>
        </dgm:presLayoutVars>
      </dgm:prSet>
      <dgm:spPr/>
      <dgm:t>
        <a:bodyPr/>
        <a:lstStyle/>
        <a:p>
          <a:endParaRPr lang="ru-RU"/>
        </a:p>
      </dgm:t>
    </dgm:pt>
    <dgm:pt modelId="{CEF3E471-BB17-4351-BDA3-72EA2CFDA8C1}" type="pres">
      <dgm:prSet presAssocID="{C870BF70-4DD0-431F-9461-D62A38CACBBD}" presName="level3hierChild" presStyleCnt="0"/>
      <dgm:spPr/>
    </dgm:pt>
    <dgm:pt modelId="{6B3A39C3-9202-413C-9146-9D8A56C8C254}" type="pres">
      <dgm:prSet presAssocID="{8C48B70B-86ED-40B9-9978-17D73E2B2568}" presName="conn2-1" presStyleLbl="parChTrans1D2" presStyleIdx="1" presStyleCnt="6"/>
      <dgm:spPr/>
      <dgm:t>
        <a:bodyPr/>
        <a:lstStyle/>
        <a:p>
          <a:endParaRPr lang="ru-RU"/>
        </a:p>
      </dgm:t>
    </dgm:pt>
    <dgm:pt modelId="{894B4344-60D1-4601-9A57-1AB49D8CBD5C}" type="pres">
      <dgm:prSet presAssocID="{8C48B70B-86ED-40B9-9978-17D73E2B2568}" presName="connTx" presStyleLbl="parChTrans1D2" presStyleIdx="1" presStyleCnt="6"/>
      <dgm:spPr/>
      <dgm:t>
        <a:bodyPr/>
        <a:lstStyle/>
        <a:p>
          <a:endParaRPr lang="ru-RU"/>
        </a:p>
      </dgm:t>
    </dgm:pt>
    <dgm:pt modelId="{9C9F1E94-1D1B-4FD9-BB8E-42F8B3DC15A8}" type="pres">
      <dgm:prSet presAssocID="{FD6E1D00-485B-4ADD-9D94-BC6937A8E62F}" presName="root2" presStyleCnt="0"/>
      <dgm:spPr/>
    </dgm:pt>
    <dgm:pt modelId="{944B0E6A-1D33-4F92-906B-3F901BDA8F28}" type="pres">
      <dgm:prSet presAssocID="{FD6E1D00-485B-4ADD-9D94-BC6937A8E62F}" presName="LevelTwoTextNode" presStyleLbl="node2" presStyleIdx="1" presStyleCnt="6" custScaleX="209616" custScaleY="69265" custLinFactNeighborX="442">
        <dgm:presLayoutVars>
          <dgm:chPref val="3"/>
        </dgm:presLayoutVars>
      </dgm:prSet>
      <dgm:spPr/>
      <dgm:t>
        <a:bodyPr/>
        <a:lstStyle/>
        <a:p>
          <a:endParaRPr lang="ru-RU"/>
        </a:p>
      </dgm:t>
    </dgm:pt>
    <dgm:pt modelId="{7982F584-6FD8-4A2A-A0BA-DADA9EEA66C8}" type="pres">
      <dgm:prSet presAssocID="{FD6E1D00-485B-4ADD-9D94-BC6937A8E62F}" presName="level3hierChild" presStyleCnt="0"/>
      <dgm:spPr/>
    </dgm:pt>
    <dgm:pt modelId="{F4F06AFF-AA89-4E30-A0AC-E8124EE58945}" type="pres">
      <dgm:prSet presAssocID="{B5531B0F-CDDF-479E-B475-A8F933395629}" presName="conn2-1" presStyleLbl="parChTrans1D2" presStyleIdx="2" presStyleCnt="6"/>
      <dgm:spPr/>
      <dgm:t>
        <a:bodyPr/>
        <a:lstStyle/>
        <a:p>
          <a:endParaRPr lang="ru-RU"/>
        </a:p>
      </dgm:t>
    </dgm:pt>
    <dgm:pt modelId="{3E66BDEA-5B4C-41F1-9F9F-04C4A1ADCC24}" type="pres">
      <dgm:prSet presAssocID="{B5531B0F-CDDF-479E-B475-A8F933395629}" presName="connTx" presStyleLbl="parChTrans1D2" presStyleIdx="2" presStyleCnt="6"/>
      <dgm:spPr/>
      <dgm:t>
        <a:bodyPr/>
        <a:lstStyle/>
        <a:p>
          <a:endParaRPr lang="ru-RU"/>
        </a:p>
      </dgm:t>
    </dgm:pt>
    <dgm:pt modelId="{59D8BBEF-DE8D-4A83-B563-AC39949E9294}" type="pres">
      <dgm:prSet presAssocID="{DE314F32-1841-4559-BC74-9526D88C43B6}" presName="root2" presStyleCnt="0"/>
      <dgm:spPr/>
    </dgm:pt>
    <dgm:pt modelId="{32CC97CA-3A43-4020-8C77-C0F237940BE0}" type="pres">
      <dgm:prSet presAssocID="{DE314F32-1841-4559-BC74-9526D88C43B6}" presName="LevelTwoTextNode" presStyleLbl="node2" presStyleIdx="2" presStyleCnt="6" custScaleX="210432" custScaleY="113568" custLinFactNeighborY="-6266">
        <dgm:presLayoutVars>
          <dgm:chPref val="3"/>
        </dgm:presLayoutVars>
      </dgm:prSet>
      <dgm:spPr/>
      <dgm:t>
        <a:bodyPr/>
        <a:lstStyle/>
        <a:p>
          <a:endParaRPr lang="ru-RU"/>
        </a:p>
      </dgm:t>
    </dgm:pt>
    <dgm:pt modelId="{4337CD50-D265-499B-ABF7-D300C6DF1D06}" type="pres">
      <dgm:prSet presAssocID="{DE314F32-1841-4559-BC74-9526D88C43B6}" presName="level3hierChild" presStyleCnt="0"/>
      <dgm:spPr/>
    </dgm:pt>
    <dgm:pt modelId="{EE681BC5-2AAF-4979-A522-978A689EE88E}" type="pres">
      <dgm:prSet presAssocID="{34B72F15-E707-4BDA-B330-3064CC83D31B}" presName="conn2-1" presStyleLbl="parChTrans1D2" presStyleIdx="3" presStyleCnt="6"/>
      <dgm:spPr/>
      <dgm:t>
        <a:bodyPr/>
        <a:lstStyle/>
        <a:p>
          <a:endParaRPr lang="ru-RU"/>
        </a:p>
      </dgm:t>
    </dgm:pt>
    <dgm:pt modelId="{8C652688-594E-40AF-B4ED-63053B36137E}" type="pres">
      <dgm:prSet presAssocID="{34B72F15-E707-4BDA-B330-3064CC83D31B}" presName="connTx" presStyleLbl="parChTrans1D2" presStyleIdx="3" presStyleCnt="6"/>
      <dgm:spPr/>
      <dgm:t>
        <a:bodyPr/>
        <a:lstStyle/>
        <a:p>
          <a:endParaRPr lang="ru-RU"/>
        </a:p>
      </dgm:t>
    </dgm:pt>
    <dgm:pt modelId="{9BC88656-C193-431A-AD07-8392729304A1}" type="pres">
      <dgm:prSet presAssocID="{22834ECA-7FBB-4941-87A9-0B12FE2B6D51}" presName="root2" presStyleCnt="0"/>
      <dgm:spPr/>
    </dgm:pt>
    <dgm:pt modelId="{9D3FE3E4-2167-4846-9D06-7D13FD13285F}" type="pres">
      <dgm:prSet presAssocID="{22834ECA-7FBB-4941-87A9-0B12FE2B6D51}" presName="LevelTwoTextNode" presStyleLbl="node2" presStyleIdx="3" presStyleCnt="6" custScaleX="210612" custScaleY="85224">
        <dgm:presLayoutVars>
          <dgm:chPref val="3"/>
        </dgm:presLayoutVars>
      </dgm:prSet>
      <dgm:spPr/>
      <dgm:t>
        <a:bodyPr/>
        <a:lstStyle/>
        <a:p>
          <a:endParaRPr lang="ru-RU"/>
        </a:p>
      </dgm:t>
    </dgm:pt>
    <dgm:pt modelId="{94E08138-24E7-49FE-8585-275A2620F2A0}" type="pres">
      <dgm:prSet presAssocID="{22834ECA-7FBB-4941-87A9-0B12FE2B6D51}" presName="level3hierChild" presStyleCnt="0"/>
      <dgm:spPr/>
    </dgm:pt>
    <dgm:pt modelId="{175B840A-0E19-415B-80E8-CF4D6B48C1A6}" type="pres">
      <dgm:prSet presAssocID="{8D3DFFF9-CD73-4423-899B-0F73064C06DB}" presName="conn2-1" presStyleLbl="parChTrans1D2" presStyleIdx="4" presStyleCnt="6"/>
      <dgm:spPr/>
      <dgm:t>
        <a:bodyPr/>
        <a:lstStyle/>
        <a:p>
          <a:endParaRPr lang="ru-RU"/>
        </a:p>
      </dgm:t>
    </dgm:pt>
    <dgm:pt modelId="{560E5924-0507-49B6-8421-12BA9914F4E7}" type="pres">
      <dgm:prSet presAssocID="{8D3DFFF9-CD73-4423-899B-0F73064C06DB}" presName="connTx" presStyleLbl="parChTrans1D2" presStyleIdx="4" presStyleCnt="6"/>
      <dgm:spPr/>
      <dgm:t>
        <a:bodyPr/>
        <a:lstStyle/>
        <a:p>
          <a:endParaRPr lang="ru-RU"/>
        </a:p>
      </dgm:t>
    </dgm:pt>
    <dgm:pt modelId="{385FEB04-7098-4285-BF04-ED6D055509C1}" type="pres">
      <dgm:prSet presAssocID="{4117FC7A-8816-4433-91DF-E3C7EB5233CB}" presName="root2" presStyleCnt="0"/>
      <dgm:spPr/>
    </dgm:pt>
    <dgm:pt modelId="{16623DCB-0CEB-4957-BA0B-0706533FD3B0}" type="pres">
      <dgm:prSet presAssocID="{4117FC7A-8816-4433-91DF-E3C7EB5233CB}" presName="LevelTwoTextNode" presStyleLbl="node2" presStyleIdx="4" presStyleCnt="6" custScaleX="210639">
        <dgm:presLayoutVars>
          <dgm:chPref val="3"/>
        </dgm:presLayoutVars>
      </dgm:prSet>
      <dgm:spPr/>
      <dgm:t>
        <a:bodyPr/>
        <a:lstStyle/>
        <a:p>
          <a:endParaRPr lang="ru-RU"/>
        </a:p>
      </dgm:t>
    </dgm:pt>
    <dgm:pt modelId="{280A18F1-457C-45DA-8FCF-F824BA40C741}" type="pres">
      <dgm:prSet presAssocID="{4117FC7A-8816-4433-91DF-E3C7EB5233CB}" presName="level3hierChild" presStyleCnt="0"/>
      <dgm:spPr/>
    </dgm:pt>
    <dgm:pt modelId="{DE6C0790-7123-4CD4-BC06-92B4D8C173A2}" type="pres">
      <dgm:prSet presAssocID="{DA56640E-8635-4D9D-A6DA-DBF91B6144AA}" presName="conn2-1" presStyleLbl="parChTrans1D2" presStyleIdx="5" presStyleCnt="6"/>
      <dgm:spPr/>
      <dgm:t>
        <a:bodyPr/>
        <a:lstStyle/>
        <a:p>
          <a:endParaRPr lang="ru-RU"/>
        </a:p>
      </dgm:t>
    </dgm:pt>
    <dgm:pt modelId="{567FF4E6-4A62-4768-8CE6-3AB5B81F9AE7}" type="pres">
      <dgm:prSet presAssocID="{DA56640E-8635-4D9D-A6DA-DBF91B6144AA}" presName="connTx" presStyleLbl="parChTrans1D2" presStyleIdx="5" presStyleCnt="6"/>
      <dgm:spPr/>
      <dgm:t>
        <a:bodyPr/>
        <a:lstStyle/>
        <a:p>
          <a:endParaRPr lang="ru-RU"/>
        </a:p>
      </dgm:t>
    </dgm:pt>
    <dgm:pt modelId="{F1E10B46-AF9C-454E-9A09-3A55C92E7989}" type="pres">
      <dgm:prSet presAssocID="{19C40092-A173-454B-B80D-E6ADB0B0E569}" presName="root2" presStyleCnt="0"/>
      <dgm:spPr/>
    </dgm:pt>
    <dgm:pt modelId="{A3A45622-D3D8-4763-9A3D-F89CFD3B2FFA}" type="pres">
      <dgm:prSet presAssocID="{19C40092-A173-454B-B80D-E6ADB0B0E569}" presName="LevelTwoTextNode" presStyleLbl="node2" presStyleIdx="5" presStyleCnt="6" custScaleX="211770" custScaleY="129725">
        <dgm:presLayoutVars>
          <dgm:chPref val="3"/>
        </dgm:presLayoutVars>
      </dgm:prSet>
      <dgm:spPr/>
      <dgm:t>
        <a:bodyPr/>
        <a:lstStyle/>
        <a:p>
          <a:endParaRPr lang="ru-RU"/>
        </a:p>
      </dgm:t>
    </dgm:pt>
    <dgm:pt modelId="{CD6D473B-C048-4091-9372-DB4652CE8096}" type="pres">
      <dgm:prSet presAssocID="{19C40092-A173-454B-B80D-E6ADB0B0E569}" presName="level3hierChild" presStyleCnt="0"/>
      <dgm:spPr/>
    </dgm:pt>
  </dgm:ptLst>
  <dgm:cxnLst>
    <dgm:cxn modelId="{AD105642-D6F9-4BEE-AA6A-129CF011690F}" type="presOf" srcId="{34B72F15-E707-4BDA-B330-3064CC83D31B}" destId="{EE681BC5-2AAF-4979-A522-978A689EE88E}" srcOrd="0" destOrd="0" presId="urn:microsoft.com/office/officeart/2008/layout/HorizontalMultiLevelHierarchy"/>
    <dgm:cxn modelId="{8E7D2F5A-62E6-4B9F-B6E4-231446DE793F}" type="presOf" srcId="{DA56640E-8635-4D9D-A6DA-DBF91B6144AA}" destId="{DE6C0790-7123-4CD4-BC06-92B4D8C173A2}" srcOrd="0" destOrd="0" presId="urn:microsoft.com/office/officeart/2008/layout/HorizontalMultiLevelHierarchy"/>
    <dgm:cxn modelId="{637C6302-53F1-4BF0-828F-E2BE25E0F564}" srcId="{FF9A82B7-4789-4F6E-8CB7-5DA486B267F9}" destId="{22834ECA-7FBB-4941-87A9-0B12FE2B6D51}" srcOrd="3" destOrd="0" parTransId="{34B72F15-E707-4BDA-B330-3064CC83D31B}" sibTransId="{D9A3FB9F-9652-454E-8EC7-4A559D218DA1}"/>
    <dgm:cxn modelId="{2240A224-193E-4ADC-A2B3-E092373F4382}" type="presOf" srcId="{9FA19A0A-D6FF-4C46-9E07-C92CF06D546C}" destId="{0C6872CC-722D-4B5D-A71B-299C8C2037D3}" srcOrd="0" destOrd="0" presId="urn:microsoft.com/office/officeart/2008/layout/HorizontalMultiLevelHierarchy"/>
    <dgm:cxn modelId="{AC842E9C-B964-46D5-918C-CDF18B1175F3}" type="presOf" srcId="{34B72F15-E707-4BDA-B330-3064CC83D31B}" destId="{8C652688-594E-40AF-B4ED-63053B36137E}" srcOrd="1" destOrd="0" presId="urn:microsoft.com/office/officeart/2008/layout/HorizontalMultiLevelHierarchy"/>
    <dgm:cxn modelId="{8E704C63-CD5D-4EC9-9F48-F1D817D8135D}" type="presOf" srcId="{19C40092-A173-454B-B80D-E6ADB0B0E569}" destId="{A3A45622-D3D8-4763-9A3D-F89CFD3B2FFA}" srcOrd="0" destOrd="0" presId="urn:microsoft.com/office/officeart/2008/layout/HorizontalMultiLevelHierarchy"/>
    <dgm:cxn modelId="{04BA9156-487B-4288-8749-0EB6BB04C211}" type="presOf" srcId="{22834ECA-7FBB-4941-87A9-0B12FE2B6D51}" destId="{9D3FE3E4-2167-4846-9D06-7D13FD13285F}" srcOrd="0" destOrd="0" presId="urn:microsoft.com/office/officeart/2008/layout/HorizontalMultiLevelHierarchy"/>
    <dgm:cxn modelId="{600ED59B-FC14-4AE6-B052-D29D847AF109}" srcId="{FF9A82B7-4789-4F6E-8CB7-5DA486B267F9}" destId="{FD6E1D00-485B-4ADD-9D94-BC6937A8E62F}" srcOrd="1" destOrd="0" parTransId="{8C48B70B-86ED-40B9-9978-17D73E2B2568}" sibTransId="{0401877A-491E-4EA0-8641-F450D712EE7A}"/>
    <dgm:cxn modelId="{C4FBAB41-C709-431D-8655-E41FDBA5DB78}" type="presOf" srcId="{DE314F32-1841-4559-BC74-9526D88C43B6}" destId="{32CC97CA-3A43-4020-8C77-C0F237940BE0}" srcOrd="0" destOrd="0" presId="urn:microsoft.com/office/officeart/2008/layout/HorizontalMultiLevelHierarchy"/>
    <dgm:cxn modelId="{932C8D84-D4A4-40A0-B25A-4B80332D9170}" type="presOf" srcId="{9FA19A0A-D6FF-4C46-9E07-C92CF06D546C}" destId="{F399641E-FFA9-4C0A-A829-FC6EEA25C8B3}" srcOrd="1" destOrd="0" presId="urn:microsoft.com/office/officeart/2008/layout/HorizontalMultiLevelHierarchy"/>
    <dgm:cxn modelId="{F1C3B75A-C8C7-42B6-A520-EB1C97F5EE0F}" type="presOf" srcId="{8D3DFFF9-CD73-4423-899B-0F73064C06DB}" destId="{560E5924-0507-49B6-8421-12BA9914F4E7}" srcOrd="1" destOrd="0" presId="urn:microsoft.com/office/officeart/2008/layout/HorizontalMultiLevelHierarchy"/>
    <dgm:cxn modelId="{4C84BBF0-7388-455C-9ACC-EB3E33217651}" type="presOf" srcId="{C870BF70-4DD0-431F-9461-D62A38CACBBD}" destId="{16F73151-D1AF-40C0-A6FE-F3521B91383A}" srcOrd="0" destOrd="0" presId="urn:microsoft.com/office/officeart/2008/layout/HorizontalMultiLevelHierarchy"/>
    <dgm:cxn modelId="{052EEE09-EFE7-4F3B-B59A-A1ABBAA007D6}" type="presOf" srcId="{4117FC7A-8816-4433-91DF-E3C7EB5233CB}" destId="{16623DCB-0CEB-4957-BA0B-0706533FD3B0}" srcOrd="0" destOrd="0" presId="urn:microsoft.com/office/officeart/2008/layout/HorizontalMultiLevelHierarchy"/>
    <dgm:cxn modelId="{A98D08FA-8733-4520-B0F7-E80CF272F95E}" srcId="{52A082FB-B9E3-440A-B178-7A747932C1F5}" destId="{FF9A82B7-4789-4F6E-8CB7-5DA486B267F9}" srcOrd="0" destOrd="0" parTransId="{FB8A4A4F-DAB5-4E95-A3C2-75919B31CBB5}" sibTransId="{86B2694B-7A2A-4847-AADB-3538D95B9ECF}"/>
    <dgm:cxn modelId="{0D39B271-0857-4597-99C0-3FB779E6EA3B}" srcId="{FF9A82B7-4789-4F6E-8CB7-5DA486B267F9}" destId="{C870BF70-4DD0-431F-9461-D62A38CACBBD}" srcOrd="0" destOrd="0" parTransId="{9FA19A0A-D6FF-4C46-9E07-C92CF06D546C}" sibTransId="{B1CFE50B-1FB2-41E9-84BB-770F484A210A}"/>
    <dgm:cxn modelId="{BE86B427-1634-4812-BEE5-2DC5460E8306}" type="presOf" srcId="{8C48B70B-86ED-40B9-9978-17D73E2B2568}" destId="{6B3A39C3-9202-413C-9146-9D8A56C8C254}" srcOrd="0" destOrd="0" presId="urn:microsoft.com/office/officeart/2008/layout/HorizontalMultiLevelHierarchy"/>
    <dgm:cxn modelId="{55725EA0-437A-4850-82DA-B06133B2568C}" type="presOf" srcId="{DA56640E-8635-4D9D-A6DA-DBF91B6144AA}" destId="{567FF4E6-4A62-4768-8CE6-3AB5B81F9AE7}" srcOrd="1" destOrd="0" presId="urn:microsoft.com/office/officeart/2008/layout/HorizontalMultiLevelHierarchy"/>
    <dgm:cxn modelId="{7A5C3CFC-B542-4B4C-886B-CBD587DB4A7C}" srcId="{FF9A82B7-4789-4F6E-8CB7-5DA486B267F9}" destId="{4117FC7A-8816-4433-91DF-E3C7EB5233CB}" srcOrd="4" destOrd="0" parTransId="{8D3DFFF9-CD73-4423-899B-0F73064C06DB}" sibTransId="{71D5ECBD-A14E-4C52-9E43-D86AAD976DE4}"/>
    <dgm:cxn modelId="{9A0B1C57-408D-4A30-AF86-EDD4C77B87B5}" type="presOf" srcId="{52A082FB-B9E3-440A-B178-7A747932C1F5}" destId="{A7146F90-6C4A-4F46-A99C-E959C136BEC9}" srcOrd="0" destOrd="0" presId="urn:microsoft.com/office/officeart/2008/layout/HorizontalMultiLevelHierarchy"/>
    <dgm:cxn modelId="{4F3161E9-1A0F-456A-AB3A-02FB18B7AD05}" srcId="{FF9A82B7-4789-4F6E-8CB7-5DA486B267F9}" destId="{DE314F32-1841-4559-BC74-9526D88C43B6}" srcOrd="2" destOrd="0" parTransId="{B5531B0F-CDDF-479E-B475-A8F933395629}" sibTransId="{6D7A9AC6-23A3-4999-8535-1B145A5420B2}"/>
    <dgm:cxn modelId="{5502965B-D53C-42F0-A426-53A83C8FEF21}" type="presOf" srcId="{FF9A82B7-4789-4F6E-8CB7-5DA486B267F9}" destId="{575EF922-9C51-430C-B777-60D89D9319A9}" srcOrd="0" destOrd="0" presId="urn:microsoft.com/office/officeart/2008/layout/HorizontalMultiLevelHierarchy"/>
    <dgm:cxn modelId="{79EAA61C-4B7E-48B9-AA20-9FDC8D4DADA2}" type="presOf" srcId="{8C48B70B-86ED-40B9-9978-17D73E2B2568}" destId="{894B4344-60D1-4601-9A57-1AB49D8CBD5C}" srcOrd="1" destOrd="0" presId="urn:microsoft.com/office/officeart/2008/layout/HorizontalMultiLevelHierarchy"/>
    <dgm:cxn modelId="{8391726A-67C8-4500-9CE3-321085F88262}" type="presOf" srcId="{8D3DFFF9-CD73-4423-899B-0F73064C06DB}" destId="{175B840A-0E19-415B-80E8-CF4D6B48C1A6}" srcOrd="0" destOrd="0" presId="urn:microsoft.com/office/officeart/2008/layout/HorizontalMultiLevelHierarchy"/>
    <dgm:cxn modelId="{25BC4B52-E825-444E-9F6B-8449D86BF97D}" type="presOf" srcId="{B5531B0F-CDDF-479E-B475-A8F933395629}" destId="{F4F06AFF-AA89-4E30-A0AC-E8124EE58945}" srcOrd="0" destOrd="0" presId="urn:microsoft.com/office/officeart/2008/layout/HorizontalMultiLevelHierarchy"/>
    <dgm:cxn modelId="{7FCB8781-4A1C-4149-9FCF-C3E09A850AF1}" type="presOf" srcId="{B5531B0F-CDDF-479E-B475-A8F933395629}" destId="{3E66BDEA-5B4C-41F1-9F9F-04C4A1ADCC24}" srcOrd="1" destOrd="0" presId="urn:microsoft.com/office/officeart/2008/layout/HorizontalMultiLevelHierarchy"/>
    <dgm:cxn modelId="{69B81F2A-E313-46DE-9C97-0A62F45FD34C}" type="presOf" srcId="{FD6E1D00-485B-4ADD-9D94-BC6937A8E62F}" destId="{944B0E6A-1D33-4F92-906B-3F901BDA8F28}" srcOrd="0" destOrd="0" presId="urn:microsoft.com/office/officeart/2008/layout/HorizontalMultiLevelHierarchy"/>
    <dgm:cxn modelId="{C287B00C-917D-4D37-A28E-AE412F417731}" srcId="{FF9A82B7-4789-4F6E-8CB7-5DA486B267F9}" destId="{19C40092-A173-454B-B80D-E6ADB0B0E569}" srcOrd="5" destOrd="0" parTransId="{DA56640E-8635-4D9D-A6DA-DBF91B6144AA}" sibTransId="{589367DA-406B-464F-96A6-E63CBF686FC9}"/>
    <dgm:cxn modelId="{A4A6F9E8-976B-4C4B-B651-BE069D3E642B}" type="presParOf" srcId="{A7146F90-6C4A-4F46-A99C-E959C136BEC9}" destId="{AC07C7D9-1883-4C46-85DE-FAE35BFF63D1}" srcOrd="0" destOrd="0" presId="urn:microsoft.com/office/officeart/2008/layout/HorizontalMultiLevelHierarchy"/>
    <dgm:cxn modelId="{CEE22507-9E2C-4CDF-ADAE-0D216347A106}" type="presParOf" srcId="{AC07C7D9-1883-4C46-85DE-FAE35BFF63D1}" destId="{575EF922-9C51-430C-B777-60D89D9319A9}" srcOrd="0" destOrd="0" presId="urn:microsoft.com/office/officeart/2008/layout/HorizontalMultiLevelHierarchy"/>
    <dgm:cxn modelId="{61E9CCEF-D833-40C8-A269-F956E5EF1BDA}" type="presParOf" srcId="{AC07C7D9-1883-4C46-85DE-FAE35BFF63D1}" destId="{AAF5FE48-E75B-4620-88DD-4B98B76D81C0}" srcOrd="1" destOrd="0" presId="urn:microsoft.com/office/officeart/2008/layout/HorizontalMultiLevelHierarchy"/>
    <dgm:cxn modelId="{ACC79A6F-2471-41D7-8D58-87110B34CA11}" type="presParOf" srcId="{AAF5FE48-E75B-4620-88DD-4B98B76D81C0}" destId="{0C6872CC-722D-4B5D-A71B-299C8C2037D3}" srcOrd="0" destOrd="0" presId="urn:microsoft.com/office/officeart/2008/layout/HorizontalMultiLevelHierarchy"/>
    <dgm:cxn modelId="{28B04159-5880-487B-BD41-17FED780FBCF}" type="presParOf" srcId="{0C6872CC-722D-4B5D-A71B-299C8C2037D3}" destId="{F399641E-FFA9-4C0A-A829-FC6EEA25C8B3}" srcOrd="0" destOrd="0" presId="urn:microsoft.com/office/officeart/2008/layout/HorizontalMultiLevelHierarchy"/>
    <dgm:cxn modelId="{F7166D7A-C6B9-4240-B12D-5488238A711F}" type="presParOf" srcId="{AAF5FE48-E75B-4620-88DD-4B98B76D81C0}" destId="{686192E2-089A-4D73-A20F-F168A828A628}" srcOrd="1" destOrd="0" presId="urn:microsoft.com/office/officeart/2008/layout/HorizontalMultiLevelHierarchy"/>
    <dgm:cxn modelId="{1BDC5BCF-EC1D-4961-9F11-9661432BAF3B}" type="presParOf" srcId="{686192E2-089A-4D73-A20F-F168A828A628}" destId="{16F73151-D1AF-40C0-A6FE-F3521B91383A}" srcOrd="0" destOrd="0" presId="urn:microsoft.com/office/officeart/2008/layout/HorizontalMultiLevelHierarchy"/>
    <dgm:cxn modelId="{CBE912BE-5970-47FB-B1F8-9C27B69117C4}" type="presParOf" srcId="{686192E2-089A-4D73-A20F-F168A828A628}" destId="{CEF3E471-BB17-4351-BDA3-72EA2CFDA8C1}" srcOrd="1" destOrd="0" presId="urn:microsoft.com/office/officeart/2008/layout/HorizontalMultiLevelHierarchy"/>
    <dgm:cxn modelId="{65D28DD2-A917-4224-856F-A5C30460B7F0}" type="presParOf" srcId="{AAF5FE48-E75B-4620-88DD-4B98B76D81C0}" destId="{6B3A39C3-9202-413C-9146-9D8A56C8C254}" srcOrd="2" destOrd="0" presId="urn:microsoft.com/office/officeart/2008/layout/HorizontalMultiLevelHierarchy"/>
    <dgm:cxn modelId="{B1383B76-C2EC-4B9F-A448-0C93CFA334B6}" type="presParOf" srcId="{6B3A39C3-9202-413C-9146-9D8A56C8C254}" destId="{894B4344-60D1-4601-9A57-1AB49D8CBD5C}" srcOrd="0" destOrd="0" presId="urn:microsoft.com/office/officeart/2008/layout/HorizontalMultiLevelHierarchy"/>
    <dgm:cxn modelId="{5879952A-0BFE-45EE-A076-41AE7E4569D4}" type="presParOf" srcId="{AAF5FE48-E75B-4620-88DD-4B98B76D81C0}" destId="{9C9F1E94-1D1B-4FD9-BB8E-42F8B3DC15A8}" srcOrd="3" destOrd="0" presId="urn:microsoft.com/office/officeart/2008/layout/HorizontalMultiLevelHierarchy"/>
    <dgm:cxn modelId="{40707F32-082C-4C7C-8004-160CE849984E}" type="presParOf" srcId="{9C9F1E94-1D1B-4FD9-BB8E-42F8B3DC15A8}" destId="{944B0E6A-1D33-4F92-906B-3F901BDA8F28}" srcOrd="0" destOrd="0" presId="urn:microsoft.com/office/officeart/2008/layout/HorizontalMultiLevelHierarchy"/>
    <dgm:cxn modelId="{466E1F2D-46B7-40D4-9EAB-C18455181437}" type="presParOf" srcId="{9C9F1E94-1D1B-4FD9-BB8E-42F8B3DC15A8}" destId="{7982F584-6FD8-4A2A-A0BA-DADA9EEA66C8}" srcOrd="1" destOrd="0" presId="urn:microsoft.com/office/officeart/2008/layout/HorizontalMultiLevelHierarchy"/>
    <dgm:cxn modelId="{DA32384E-7AC1-4686-AD02-EA55B58D08E9}" type="presParOf" srcId="{AAF5FE48-E75B-4620-88DD-4B98B76D81C0}" destId="{F4F06AFF-AA89-4E30-A0AC-E8124EE58945}" srcOrd="4" destOrd="0" presId="urn:microsoft.com/office/officeart/2008/layout/HorizontalMultiLevelHierarchy"/>
    <dgm:cxn modelId="{F35306C6-8C3B-41FF-BC70-CE2A62EFD143}" type="presParOf" srcId="{F4F06AFF-AA89-4E30-A0AC-E8124EE58945}" destId="{3E66BDEA-5B4C-41F1-9F9F-04C4A1ADCC24}" srcOrd="0" destOrd="0" presId="urn:microsoft.com/office/officeart/2008/layout/HorizontalMultiLevelHierarchy"/>
    <dgm:cxn modelId="{902ECA89-8E19-4D0C-9E1F-917E399C30E4}" type="presParOf" srcId="{AAF5FE48-E75B-4620-88DD-4B98B76D81C0}" destId="{59D8BBEF-DE8D-4A83-B563-AC39949E9294}" srcOrd="5" destOrd="0" presId="urn:microsoft.com/office/officeart/2008/layout/HorizontalMultiLevelHierarchy"/>
    <dgm:cxn modelId="{0F4213C8-6DDA-4270-A2E5-CC9607DA92F7}" type="presParOf" srcId="{59D8BBEF-DE8D-4A83-B563-AC39949E9294}" destId="{32CC97CA-3A43-4020-8C77-C0F237940BE0}" srcOrd="0" destOrd="0" presId="urn:microsoft.com/office/officeart/2008/layout/HorizontalMultiLevelHierarchy"/>
    <dgm:cxn modelId="{123D0276-D2C8-478E-BD3D-AB2D79380F7D}" type="presParOf" srcId="{59D8BBEF-DE8D-4A83-B563-AC39949E9294}" destId="{4337CD50-D265-499B-ABF7-D300C6DF1D06}" srcOrd="1" destOrd="0" presId="urn:microsoft.com/office/officeart/2008/layout/HorizontalMultiLevelHierarchy"/>
    <dgm:cxn modelId="{AA7C1DE4-7F94-4B5B-90F9-B350C88525A1}" type="presParOf" srcId="{AAF5FE48-E75B-4620-88DD-4B98B76D81C0}" destId="{EE681BC5-2AAF-4979-A522-978A689EE88E}" srcOrd="6" destOrd="0" presId="urn:microsoft.com/office/officeart/2008/layout/HorizontalMultiLevelHierarchy"/>
    <dgm:cxn modelId="{CB4ECA09-E08A-4832-A11B-5DD0C85C47EF}" type="presParOf" srcId="{EE681BC5-2AAF-4979-A522-978A689EE88E}" destId="{8C652688-594E-40AF-B4ED-63053B36137E}" srcOrd="0" destOrd="0" presId="urn:microsoft.com/office/officeart/2008/layout/HorizontalMultiLevelHierarchy"/>
    <dgm:cxn modelId="{A5CEA24C-EBDF-4802-A60B-24A116BA58C3}" type="presParOf" srcId="{AAF5FE48-E75B-4620-88DD-4B98B76D81C0}" destId="{9BC88656-C193-431A-AD07-8392729304A1}" srcOrd="7" destOrd="0" presId="urn:microsoft.com/office/officeart/2008/layout/HorizontalMultiLevelHierarchy"/>
    <dgm:cxn modelId="{537E5D59-6F0C-45DF-85C3-A6FE934553C1}" type="presParOf" srcId="{9BC88656-C193-431A-AD07-8392729304A1}" destId="{9D3FE3E4-2167-4846-9D06-7D13FD13285F}" srcOrd="0" destOrd="0" presId="urn:microsoft.com/office/officeart/2008/layout/HorizontalMultiLevelHierarchy"/>
    <dgm:cxn modelId="{C1771D9F-62AF-4D87-AF22-00A56E653D91}" type="presParOf" srcId="{9BC88656-C193-431A-AD07-8392729304A1}" destId="{94E08138-24E7-49FE-8585-275A2620F2A0}" srcOrd="1" destOrd="0" presId="urn:microsoft.com/office/officeart/2008/layout/HorizontalMultiLevelHierarchy"/>
    <dgm:cxn modelId="{8D2EF7F3-B718-4975-BD1A-DB1B134C0C5C}" type="presParOf" srcId="{AAF5FE48-E75B-4620-88DD-4B98B76D81C0}" destId="{175B840A-0E19-415B-80E8-CF4D6B48C1A6}" srcOrd="8" destOrd="0" presId="urn:microsoft.com/office/officeart/2008/layout/HorizontalMultiLevelHierarchy"/>
    <dgm:cxn modelId="{2BBF708F-7A47-462C-9930-3246DF269A32}" type="presParOf" srcId="{175B840A-0E19-415B-80E8-CF4D6B48C1A6}" destId="{560E5924-0507-49B6-8421-12BA9914F4E7}" srcOrd="0" destOrd="0" presId="urn:microsoft.com/office/officeart/2008/layout/HorizontalMultiLevelHierarchy"/>
    <dgm:cxn modelId="{841488D1-52F1-4D36-B6FF-8EA3433FACBC}" type="presParOf" srcId="{AAF5FE48-E75B-4620-88DD-4B98B76D81C0}" destId="{385FEB04-7098-4285-BF04-ED6D055509C1}" srcOrd="9" destOrd="0" presId="urn:microsoft.com/office/officeart/2008/layout/HorizontalMultiLevelHierarchy"/>
    <dgm:cxn modelId="{20558CA5-0B6A-4504-9159-599709B40B48}" type="presParOf" srcId="{385FEB04-7098-4285-BF04-ED6D055509C1}" destId="{16623DCB-0CEB-4957-BA0B-0706533FD3B0}" srcOrd="0" destOrd="0" presId="urn:microsoft.com/office/officeart/2008/layout/HorizontalMultiLevelHierarchy"/>
    <dgm:cxn modelId="{9715A380-0450-4DBE-89DF-BE7A45DD4B7D}" type="presParOf" srcId="{385FEB04-7098-4285-BF04-ED6D055509C1}" destId="{280A18F1-457C-45DA-8FCF-F824BA40C741}" srcOrd="1" destOrd="0" presId="urn:microsoft.com/office/officeart/2008/layout/HorizontalMultiLevelHierarchy"/>
    <dgm:cxn modelId="{2AC3F372-92B3-4421-9D1F-2B85CECFA107}" type="presParOf" srcId="{AAF5FE48-E75B-4620-88DD-4B98B76D81C0}" destId="{DE6C0790-7123-4CD4-BC06-92B4D8C173A2}" srcOrd="10" destOrd="0" presId="urn:microsoft.com/office/officeart/2008/layout/HorizontalMultiLevelHierarchy"/>
    <dgm:cxn modelId="{42F19532-DE0A-4564-913B-CAE182DA9755}" type="presParOf" srcId="{DE6C0790-7123-4CD4-BC06-92B4D8C173A2}" destId="{567FF4E6-4A62-4768-8CE6-3AB5B81F9AE7}" srcOrd="0" destOrd="0" presId="urn:microsoft.com/office/officeart/2008/layout/HorizontalMultiLevelHierarchy"/>
    <dgm:cxn modelId="{D00E2C6F-560B-4C8D-AC1C-6B1163A63E07}" type="presParOf" srcId="{AAF5FE48-E75B-4620-88DD-4B98B76D81C0}" destId="{F1E10B46-AF9C-454E-9A09-3A55C92E7989}" srcOrd="11" destOrd="0" presId="urn:microsoft.com/office/officeart/2008/layout/HorizontalMultiLevelHierarchy"/>
    <dgm:cxn modelId="{8F2F348D-ECAB-4886-8D40-044D61773687}" type="presParOf" srcId="{F1E10B46-AF9C-454E-9A09-3A55C92E7989}" destId="{A3A45622-D3D8-4763-9A3D-F89CFD3B2FFA}" srcOrd="0" destOrd="0" presId="urn:microsoft.com/office/officeart/2008/layout/HorizontalMultiLevelHierarchy"/>
    <dgm:cxn modelId="{5410173A-2212-48EF-8B33-5747C62C22C6}" type="presParOf" srcId="{F1E10B46-AF9C-454E-9A09-3A55C92E7989}" destId="{CD6D473B-C048-4091-9372-DB4652CE8096}" srcOrd="1" destOrd="0" presId="urn:microsoft.com/office/officeart/2008/layout/HorizontalMultiLevelHierarchy"/>
  </dgm:cxnLst>
  <dgm:bg/>
  <dgm:whole/>
  <dgm:extLst>
    <a:ext uri="http://schemas.microsoft.com/office/drawing/2008/diagram">
      <dsp:dataModelExt xmlns:dsp="http://schemas.microsoft.com/office/drawing/2008/diagram" relId="rId68" minVer="http://schemas.openxmlformats.org/drawingml/2006/diagram"/>
    </a:ext>
  </dgm:extLst>
</dgm:dataModel>
</file>

<file path=word/diagrams/data13.xml><?xml version="1.0" encoding="utf-8"?>
<dgm:dataModel xmlns:dgm="http://schemas.openxmlformats.org/drawingml/2006/diagram" xmlns:a="http://schemas.openxmlformats.org/drawingml/2006/main">
  <dgm:ptLst>
    <dgm:pt modelId="{B68872B5-FE66-4424-8EC9-932628428D55}" type="doc">
      <dgm:prSet loTypeId="urn:microsoft.com/office/officeart/2005/8/layout/orgChart1" loCatId="hierarchy" qsTypeId="urn:microsoft.com/office/officeart/2005/8/quickstyle/simple1" qsCatId="simple" csTypeId="urn:microsoft.com/office/officeart/2005/8/colors/accent0_1" csCatId="mainScheme" phldr="1"/>
      <dgm:spPr/>
      <dgm:t>
        <a:bodyPr/>
        <a:lstStyle/>
        <a:p>
          <a:endParaRPr lang="ru-RU"/>
        </a:p>
      </dgm:t>
    </dgm:pt>
    <dgm:pt modelId="{520875DB-EF2B-44F0-91F0-9CEC1C11DB4E}">
      <dgm:prSet phldrT="[Текст]" custT="1"/>
      <dgm:spPr>
        <a:xfrm>
          <a:off x="1808931" y="1902"/>
          <a:ext cx="1868537" cy="934268"/>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r>
            <a:rPr lang="ru-RU" sz="1400">
              <a:solidFill>
                <a:sysClr val="windowText" lastClr="000000">
                  <a:hueOff val="0"/>
                  <a:satOff val="0"/>
                  <a:lumOff val="0"/>
                  <a:alphaOff val="0"/>
                </a:sysClr>
              </a:solidFill>
              <a:latin typeface="Times New Roman" pitchFamily="18" charset="0"/>
              <a:ea typeface="+mn-ea"/>
              <a:cs typeface="Times New Roman" pitchFamily="18" charset="0"/>
            </a:rPr>
            <a:t>Руководитель планово-экономического отдела </a:t>
          </a:r>
        </a:p>
      </dgm:t>
    </dgm:pt>
    <dgm:pt modelId="{013122CC-2627-4229-BFDB-B74913C05366}" type="parTrans" cxnId="{087EE24D-3E95-470A-92FF-C29C2460A403}">
      <dgm:prSet/>
      <dgm:spPr/>
      <dgm:t>
        <a:bodyPr/>
        <a:lstStyle/>
        <a:p>
          <a:endParaRPr lang="ru-RU" sz="1400">
            <a:latin typeface="Times New Roman" pitchFamily="18" charset="0"/>
            <a:cs typeface="Times New Roman" pitchFamily="18" charset="0"/>
          </a:endParaRPr>
        </a:p>
      </dgm:t>
    </dgm:pt>
    <dgm:pt modelId="{6C820FF4-626E-4EF2-8990-38DC57ED3AC3}" type="sibTrans" cxnId="{087EE24D-3E95-470A-92FF-C29C2460A403}">
      <dgm:prSet/>
      <dgm:spPr/>
      <dgm:t>
        <a:bodyPr/>
        <a:lstStyle/>
        <a:p>
          <a:endParaRPr lang="ru-RU" sz="1400">
            <a:latin typeface="Times New Roman" pitchFamily="18" charset="0"/>
            <a:cs typeface="Times New Roman" pitchFamily="18" charset="0"/>
          </a:endParaRPr>
        </a:p>
      </dgm:t>
    </dgm:pt>
    <dgm:pt modelId="{C583D3B9-E904-4763-8232-3D2DE862E05F}">
      <dgm:prSet phldrT="[Текст]" custT="1"/>
      <dgm:spPr>
        <a:xfrm>
          <a:off x="678466" y="1328563"/>
          <a:ext cx="1868537" cy="934268"/>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r>
            <a:rPr lang="ru-RU" sz="1400">
              <a:solidFill>
                <a:sysClr val="windowText" lastClr="000000">
                  <a:hueOff val="0"/>
                  <a:satOff val="0"/>
                  <a:lumOff val="0"/>
                  <a:alphaOff val="0"/>
                </a:sysClr>
              </a:solidFill>
              <a:latin typeface="Times New Roman" pitchFamily="18" charset="0"/>
              <a:ea typeface="+mn-ea"/>
              <a:cs typeface="Times New Roman" pitchFamily="18" charset="0"/>
            </a:rPr>
            <a:t>Экономист 1 категории </a:t>
          </a:r>
        </a:p>
      </dgm:t>
    </dgm:pt>
    <dgm:pt modelId="{1597E279-2A0A-497D-9158-4C32D03C67F6}" type="parTrans" cxnId="{ADA9ED76-2D85-412D-A7A3-2CC870DDBE22}">
      <dgm:prSet/>
      <dgm:spPr>
        <a:xfrm>
          <a:off x="1612735" y="936170"/>
          <a:ext cx="1130464" cy="392392"/>
        </a:xfrm>
        <a:noFill/>
        <a:ln w="25400" cap="flat" cmpd="sng" algn="ctr">
          <a:solidFill>
            <a:sysClr val="windowText" lastClr="000000">
              <a:shade val="60000"/>
              <a:hueOff val="0"/>
              <a:satOff val="0"/>
              <a:lumOff val="0"/>
              <a:alphaOff val="0"/>
            </a:sysClr>
          </a:solidFill>
          <a:prstDash val="solid"/>
        </a:ln>
        <a:effectLst/>
      </dgm:spPr>
      <dgm:t>
        <a:bodyPr/>
        <a:lstStyle/>
        <a:p>
          <a:endParaRPr lang="ru-RU" sz="1400">
            <a:latin typeface="Times New Roman" pitchFamily="18" charset="0"/>
            <a:cs typeface="Times New Roman" pitchFamily="18" charset="0"/>
          </a:endParaRPr>
        </a:p>
      </dgm:t>
    </dgm:pt>
    <dgm:pt modelId="{FAB850D0-F5DB-4E2F-9D92-877BFB6C3BFF}" type="sibTrans" cxnId="{ADA9ED76-2D85-412D-A7A3-2CC870DDBE22}">
      <dgm:prSet/>
      <dgm:spPr/>
      <dgm:t>
        <a:bodyPr/>
        <a:lstStyle/>
        <a:p>
          <a:endParaRPr lang="ru-RU" sz="1400">
            <a:latin typeface="Times New Roman" pitchFamily="18" charset="0"/>
            <a:cs typeface="Times New Roman" pitchFamily="18" charset="0"/>
          </a:endParaRPr>
        </a:p>
      </dgm:t>
    </dgm:pt>
    <dgm:pt modelId="{5E4E3EEE-1CC1-464F-AC46-6B66D089DE67}">
      <dgm:prSet phldrT="[Текст]" custT="1"/>
      <dgm:spPr>
        <a:xfrm>
          <a:off x="2939396" y="1328563"/>
          <a:ext cx="1868537" cy="934268"/>
        </a:xfr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gm:spPr>
      <dgm:t>
        <a:bodyPr/>
        <a:lstStyle/>
        <a:p>
          <a:r>
            <a:rPr lang="ru-RU" sz="1400">
              <a:solidFill>
                <a:sysClr val="windowText" lastClr="000000">
                  <a:hueOff val="0"/>
                  <a:satOff val="0"/>
                  <a:lumOff val="0"/>
                  <a:alphaOff val="0"/>
                </a:sysClr>
              </a:solidFill>
              <a:latin typeface="Times New Roman" pitchFamily="18" charset="0"/>
              <a:ea typeface="+mn-ea"/>
              <a:cs typeface="Times New Roman" pitchFamily="18" charset="0"/>
            </a:rPr>
            <a:t>Экономист 1 категории </a:t>
          </a:r>
        </a:p>
      </dgm:t>
    </dgm:pt>
    <dgm:pt modelId="{E03FDE78-5D50-446A-A090-E9B843516840}" type="parTrans" cxnId="{AD872F10-9968-424F-BC46-C47076F956E7}">
      <dgm:prSet/>
      <dgm:spPr>
        <a:xfrm>
          <a:off x="2743200" y="936170"/>
          <a:ext cx="1130464" cy="392392"/>
        </a:xfrm>
        <a:noFill/>
        <a:ln w="25400" cap="flat" cmpd="sng" algn="ctr">
          <a:solidFill>
            <a:sysClr val="windowText" lastClr="000000">
              <a:shade val="60000"/>
              <a:hueOff val="0"/>
              <a:satOff val="0"/>
              <a:lumOff val="0"/>
              <a:alphaOff val="0"/>
            </a:sysClr>
          </a:solidFill>
          <a:prstDash val="solid"/>
        </a:ln>
        <a:effectLst/>
      </dgm:spPr>
      <dgm:t>
        <a:bodyPr/>
        <a:lstStyle/>
        <a:p>
          <a:endParaRPr lang="ru-RU" sz="1400">
            <a:latin typeface="Times New Roman" pitchFamily="18" charset="0"/>
            <a:cs typeface="Times New Roman" pitchFamily="18" charset="0"/>
          </a:endParaRPr>
        </a:p>
      </dgm:t>
    </dgm:pt>
    <dgm:pt modelId="{763A616D-4268-48AA-A8BF-89CA73DD23C8}" type="sibTrans" cxnId="{AD872F10-9968-424F-BC46-C47076F956E7}">
      <dgm:prSet/>
      <dgm:spPr/>
      <dgm:t>
        <a:bodyPr/>
        <a:lstStyle/>
        <a:p>
          <a:endParaRPr lang="ru-RU" sz="1400">
            <a:latin typeface="Times New Roman" pitchFamily="18" charset="0"/>
            <a:cs typeface="Times New Roman" pitchFamily="18" charset="0"/>
          </a:endParaRPr>
        </a:p>
      </dgm:t>
    </dgm:pt>
    <dgm:pt modelId="{180E9FF1-9592-44A9-8487-B5949D070D15}" type="pres">
      <dgm:prSet presAssocID="{B68872B5-FE66-4424-8EC9-932628428D55}" presName="hierChild1" presStyleCnt="0">
        <dgm:presLayoutVars>
          <dgm:orgChart val="1"/>
          <dgm:chPref val="1"/>
          <dgm:dir/>
          <dgm:animOne val="branch"/>
          <dgm:animLvl val="lvl"/>
          <dgm:resizeHandles/>
        </dgm:presLayoutVars>
      </dgm:prSet>
      <dgm:spPr/>
      <dgm:t>
        <a:bodyPr/>
        <a:lstStyle/>
        <a:p>
          <a:endParaRPr lang="ru-RU"/>
        </a:p>
      </dgm:t>
    </dgm:pt>
    <dgm:pt modelId="{7C7DE1AC-9DEA-4943-A6E9-A16286387DAF}" type="pres">
      <dgm:prSet presAssocID="{520875DB-EF2B-44F0-91F0-9CEC1C11DB4E}" presName="hierRoot1" presStyleCnt="0">
        <dgm:presLayoutVars>
          <dgm:hierBranch val="init"/>
        </dgm:presLayoutVars>
      </dgm:prSet>
      <dgm:spPr/>
    </dgm:pt>
    <dgm:pt modelId="{DF6B8D73-C7B3-4807-8CAE-B487DD3E5C31}" type="pres">
      <dgm:prSet presAssocID="{520875DB-EF2B-44F0-91F0-9CEC1C11DB4E}" presName="rootComposite1" presStyleCnt="0"/>
      <dgm:spPr/>
    </dgm:pt>
    <dgm:pt modelId="{952F9EF6-E355-4C41-90B8-12BD8127FA81}" type="pres">
      <dgm:prSet presAssocID="{520875DB-EF2B-44F0-91F0-9CEC1C11DB4E}" presName="rootText1" presStyleLbl="node0" presStyleIdx="0" presStyleCnt="1" custScaleY="69376">
        <dgm:presLayoutVars>
          <dgm:chPref val="3"/>
        </dgm:presLayoutVars>
      </dgm:prSet>
      <dgm:spPr>
        <a:prstGeom prst="rect">
          <a:avLst/>
        </a:prstGeom>
      </dgm:spPr>
      <dgm:t>
        <a:bodyPr/>
        <a:lstStyle/>
        <a:p>
          <a:endParaRPr lang="ru-RU"/>
        </a:p>
      </dgm:t>
    </dgm:pt>
    <dgm:pt modelId="{8282EB40-FD8A-4864-8EFD-332DAA8359AA}" type="pres">
      <dgm:prSet presAssocID="{520875DB-EF2B-44F0-91F0-9CEC1C11DB4E}" presName="rootConnector1" presStyleLbl="node1" presStyleIdx="0" presStyleCnt="0"/>
      <dgm:spPr/>
      <dgm:t>
        <a:bodyPr/>
        <a:lstStyle/>
        <a:p>
          <a:endParaRPr lang="ru-RU"/>
        </a:p>
      </dgm:t>
    </dgm:pt>
    <dgm:pt modelId="{C3341B4E-AFF1-4E99-A6E6-3B695874D3A5}" type="pres">
      <dgm:prSet presAssocID="{520875DB-EF2B-44F0-91F0-9CEC1C11DB4E}" presName="hierChild2" presStyleCnt="0"/>
      <dgm:spPr/>
    </dgm:pt>
    <dgm:pt modelId="{158D0D48-DAEE-4D49-BA06-AB61A22ECED7}" type="pres">
      <dgm:prSet presAssocID="{1597E279-2A0A-497D-9158-4C32D03C67F6}" presName="Name37" presStyleLbl="parChTrans1D2" presStyleIdx="0" presStyleCnt="2"/>
      <dgm:spPr>
        <a:custGeom>
          <a:avLst/>
          <a:gdLst/>
          <a:ahLst/>
          <a:cxnLst/>
          <a:rect l="0" t="0" r="0" b="0"/>
          <a:pathLst>
            <a:path>
              <a:moveTo>
                <a:pt x="1130464" y="0"/>
              </a:moveTo>
              <a:lnTo>
                <a:pt x="1130464" y="196196"/>
              </a:lnTo>
              <a:lnTo>
                <a:pt x="0" y="196196"/>
              </a:lnTo>
              <a:lnTo>
                <a:pt x="0" y="392392"/>
              </a:lnTo>
            </a:path>
          </a:pathLst>
        </a:custGeom>
      </dgm:spPr>
      <dgm:t>
        <a:bodyPr/>
        <a:lstStyle/>
        <a:p>
          <a:endParaRPr lang="ru-RU"/>
        </a:p>
      </dgm:t>
    </dgm:pt>
    <dgm:pt modelId="{E175C5A2-829D-40F0-9C92-8CF0C6F42247}" type="pres">
      <dgm:prSet presAssocID="{C583D3B9-E904-4763-8232-3D2DE862E05F}" presName="hierRoot2" presStyleCnt="0">
        <dgm:presLayoutVars>
          <dgm:hierBranch val="init"/>
        </dgm:presLayoutVars>
      </dgm:prSet>
      <dgm:spPr/>
    </dgm:pt>
    <dgm:pt modelId="{1EC4B4EE-2E57-4E49-BD37-0550E425A5DE}" type="pres">
      <dgm:prSet presAssocID="{C583D3B9-E904-4763-8232-3D2DE862E05F}" presName="rootComposite" presStyleCnt="0"/>
      <dgm:spPr/>
    </dgm:pt>
    <dgm:pt modelId="{4047FD13-B14D-4A97-AECC-5AC55A45F844}" type="pres">
      <dgm:prSet presAssocID="{C583D3B9-E904-4763-8232-3D2DE862E05F}" presName="rootText" presStyleLbl="node2" presStyleIdx="0" presStyleCnt="2" custScaleY="66502" custLinFactNeighborX="2316" custLinFactNeighborY="-7719">
        <dgm:presLayoutVars>
          <dgm:chPref val="3"/>
        </dgm:presLayoutVars>
      </dgm:prSet>
      <dgm:spPr>
        <a:prstGeom prst="rect">
          <a:avLst/>
        </a:prstGeom>
      </dgm:spPr>
      <dgm:t>
        <a:bodyPr/>
        <a:lstStyle/>
        <a:p>
          <a:endParaRPr lang="ru-RU"/>
        </a:p>
      </dgm:t>
    </dgm:pt>
    <dgm:pt modelId="{DA25FEF0-8751-44ED-94E5-3A75365AE2B4}" type="pres">
      <dgm:prSet presAssocID="{C583D3B9-E904-4763-8232-3D2DE862E05F}" presName="rootConnector" presStyleLbl="node2" presStyleIdx="0" presStyleCnt="2"/>
      <dgm:spPr/>
      <dgm:t>
        <a:bodyPr/>
        <a:lstStyle/>
        <a:p>
          <a:endParaRPr lang="ru-RU"/>
        </a:p>
      </dgm:t>
    </dgm:pt>
    <dgm:pt modelId="{49933A08-7B5B-4240-9EB6-3BA621DADC0E}" type="pres">
      <dgm:prSet presAssocID="{C583D3B9-E904-4763-8232-3D2DE862E05F}" presName="hierChild4" presStyleCnt="0"/>
      <dgm:spPr/>
    </dgm:pt>
    <dgm:pt modelId="{2015A46A-2980-443D-9285-9080C227C669}" type="pres">
      <dgm:prSet presAssocID="{C583D3B9-E904-4763-8232-3D2DE862E05F}" presName="hierChild5" presStyleCnt="0"/>
      <dgm:spPr/>
    </dgm:pt>
    <dgm:pt modelId="{788DAEE4-4E1B-4CB9-8D44-081E06EE67B8}" type="pres">
      <dgm:prSet presAssocID="{E03FDE78-5D50-446A-A090-E9B843516840}" presName="Name37" presStyleLbl="parChTrans1D2" presStyleIdx="1" presStyleCnt="2"/>
      <dgm:spPr>
        <a:custGeom>
          <a:avLst/>
          <a:gdLst/>
          <a:ahLst/>
          <a:cxnLst/>
          <a:rect l="0" t="0" r="0" b="0"/>
          <a:pathLst>
            <a:path>
              <a:moveTo>
                <a:pt x="0" y="0"/>
              </a:moveTo>
              <a:lnTo>
                <a:pt x="0" y="196196"/>
              </a:lnTo>
              <a:lnTo>
                <a:pt x="1130464" y="196196"/>
              </a:lnTo>
              <a:lnTo>
                <a:pt x="1130464" y="392392"/>
              </a:lnTo>
            </a:path>
          </a:pathLst>
        </a:custGeom>
      </dgm:spPr>
      <dgm:t>
        <a:bodyPr/>
        <a:lstStyle/>
        <a:p>
          <a:endParaRPr lang="ru-RU"/>
        </a:p>
      </dgm:t>
    </dgm:pt>
    <dgm:pt modelId="{A3CCE315-D14F-41ED-BCB0-B01EBDE6AD38}" type="pres">
      <dgm:prSet presAssocID="{5E4E3EEE-1CC1-464F-AC46-6B66D089DE67}" presName="hierRoot2" presStyleCnt="0">
        <dgm:presLayoutVars>
          <dgm:hierBranch val="init"/>
        </dgm:presLayoutVars>
      </dgm:prSet>
      <dgm:spPr/>
    </dgm:pt>
    <dgm:pt modelId="{3CFC7B9E-DCBD-4E57-9DB0-586D0D2E6698}" type="pres">
      <dgm:prSet presAssocID="{5E4E3EEE-1CC1-464F-AC46-6B66D089DE67}" presName="rootComposite" presStyleCnt="0"/>
      <dgm:spPr/>
    </dgm:pt>
    <dgm:pt modelId="{F187F3F4-0C3C-49D3-98A2-E1F1C26DAB11}" type="pres">
      <dgm:prSet presAssocID="{5E4E3EEE-1CC1-464F-AC46-6B66D089DE67}" presName="rootText" presStyleLbl="node2" presStyleIdx="1" presStyleCnt="2" custScaleY="66161" custLinFactNeighborX="-6947" custLinFactNeighborY="-7719">
        <dgm:presLayoutVars>
          <dgm:chPref val="3"/>
        </dgm:presLayoutVars>
      </dgm:prSet>
      <dgm:spPr>
        <a:prstGeom prst="rect">
          <a:avLst/>
        </a:prstGeom>
      </dgm:spPr>
      <dgm:t>
        <a:bodyPr/>
        <a:lstStyle/>
        <a:p>
          <a:endParaRPr lang="ru-RU"/>
        </a:p>
      </dgm:t>
    </dgm:pt>
    <dgm:pt modelId="{29EFA62B-7CD0-4565-B0D1-2F855D4A6AF9}" type="pres">
      <dgm:prSet presAssocID="{5E4E3EEE-1CC1-464F-AC46-6B66D089DE67}" presName="rootConnector" presStyleLbl="node2" presStyleIdx="1" presStyleCnt="2"/>
      <dgm:spPr/>
      <dgm:t>
        <a:bodyPr/>
        <a:lstStyle/>
        <a:p>
          <a:endParaRPr lang="ru-RU"/>
        </a:p>
      </dgm:t>
    </dgm:pt>
    <dgm:pt modelId="{66FB0F96-F4AC-4D7D-AE18-733C99C9423C}" type="pres">
      <dgm:prSet presAssocID="{5E4E3EEE-1CC1-464F-AC46-6B66D089DE67}" presName="hierChild4" presStyleCnt="0"/>
      <dgm:spPr/>
    </dgm:pt>
    <dgm:pt modelId="{E29AF863-2491-44BF-A7B4-56A6687E8AFE}" type="pres">
      <dgm:prSet presAssocID="{5E4E3EEE-1CC1-464F-AC46-6B66D089DE67}" presName="hierChild5" presStyleCnt="0"/>
      <dgm:spPr/>
    </dgm:pt>
    <dgm:pt modelId="{227A349A-4AD8-4159-B5A3-83F8DC5DAE67}" type="pres">
      <dgm:prSet presAssocID="{520875DB-EF2B-44F0-91F0-9CEC1C11DB4E}" presName="hierChild3" presStyleCnt="0"/>
      <dgm:spPr/>
    </dgm:pt>
  </dgm:ptLst>
  <dgm:cxnLst>
    <dgm:cxn modelId="{99487B9B-23EA-46C0-853B-40AC0850D3BC}" type="presOf" srcId="{C583D3B9-E904-4763-8232-3D2DE862E05F}" destId="{4047FD13-B14D-4A97-AECC-5AC55A45F844}" srcOrd="0" destOrd="0" presId="urn:microsoft.com/office/officeart/2005/8/layout/orgChart1"/>
    <dgm:cxn modelId="{A2B73DDD-5CFB-4E60-99EC-8BBE3EC249BD}" type="presOf" srcId="{520875DB-EF2B-44F0-91F0-9CEC1C11DB4E}" destId="{8282EB40-FD8A-4864-8EFD-332DAA8359AA}" srcOrd="1" destOrd="0" presId="urn:microsoft.com/office/officeart/2005/8/layout/orgChart1"/>
    <dgm:cxn modelId="{ADA9ED76-2D85-412D-A7A3-2CC870DDBE22}" srcId="{520875DB-EF2B-44F0-91F0-9CEC1C11DB4E}" destId="{C583D3B9-E904-4763-8232-3D2DE862E05F}" srcOrd="0" destOrd="0" parTransId="{1597E279-2A0A-497D-9158-4C32D03C67F6}" sibTransId="{FAB850D0-F5DB-4E2F-9D92-877BFB6C3BFF}"/>
    <dgm:cxn modelId="{D93941ED-93AF-41E6-8EBD-B958A854FDF7}" type="presOf" srcId="{1597E279-2A0A-497D-9158-4C32D03C67F6}" destId="{158D0D48-DAEE-4D49-BA06-AB61A22ECED7}" srcOrd="0" destOrd="0" presId="urn:microsoft.com/office/officeart/2005/8/layout/orgChart1"/>
    <dgm:cxn modelId="{05C4E752-B1F5-4449-A1D4-798DE3C07CA0}" type="presOf" srcId="{520875DB-EF2B-44F0-91F0-9CEC1C11DB4E}" destId="{952F9EF6-E355-4C41-90B8-12BD8127FA81}" srcOrd="0" destOrd="0" presId="urn:microsoft.com/office/officeart/2005/8/layout/orgChart1"/>
    <dgm:cxn modelId="{087EE24D-3E95-470A-92FF-C29C2460A403}" srcId="{B68872B5-FE66-4424-8EC9-932628428D55}" destId="{520875DB-EF2B-44F0-91F0-9CEC1C11DB4E}" srcOrd="0" destOrd="0" parTransId="{013122CC-2627-4229-BFDB-B74913C05366}" sibTransId="{6C820FF4-626E-4EF2-8990-38DC57ED3AC3}"/>
    <dgm:cxn modelId="{80B46C45-9A83-4780-B9D4-6AB667FB60AC}" type="presOf" srcId="{5E4E3EEE-1CC1-464F-AC46-6B66D089DE67}" destId="{F187F3F4-0C3C-49D3-98A2-E1F1C26DAB11}" srcOrd="0" destOrd="0" presId="urn:microsoft.com/office/officeart/2005/8/layout/orgChart1"/>
    <dgm:cxn modelId="{AD872F10-9968-424F-BC46-C47076F956E7}" srcId="{520875DB-EF2B-44F0-91F0-9CEC1C11DB4E}" destId="{5E4E3EEE-1CC1-464F-AC46-6B66D089DE67}" srcOrd="1" destOrd="0" parTransId="{E03FDE78-5D50-446A-A090-E9B843516840}" sibTransId="{763A616D-4268-48AA-A8BF-89CA73DD23C8}"/>
    <dgm:cxn modelId="{47EA621B-95E6-465A-B101-D09D4D4AC948}" type="presOf" srcId="{5E4E3EEE-1CC1-464F-AC46-6B66D089DE67}" destId="{29EFA62B-7CD0-4565-B0D1-2F855D4A6AF9}" srcOrd="1" destOrd="0" presId="urn:microsoft.com/office/officeart/2005/8/layout/orgChart1"/>
    <dgm:cxn modelId="{3F89F251-D9E7-4DE2-8D17-464BC94464C4}" type="presOf" srcId="{E03FDE78-5D50-446A-A090-E9B843516840}" destId="{788DAEE4-4E1B-4CB9-8D44-081E06EE67B8}" srcOrd="0" destOrd="0" presId="urn:microsoft.com/office/officeart/2005/8/layout/orgChart1"/>
    <dgm:cxn modelId="{D2C25621-A30C-4838-9F47-2CEB5EB41B91}" type="presOf" srcId="{C583D3B9-E904-4763-8232-3D2DE862E05F}" destId="{DA25FEF0-8751-44ED-94E5-3A75365AE2B4}" srcOrd="1" destOrd="0" presId="urn:microsoft.com/office/officeart/2005/8/layout/orgChart1"/>
    <dgm:cxn modelId="{4BC983B3-C5FF-42C0-BAA4-95AB6742F61B}" type="presOf" srcId="{B68872B5-FE66-4424-8EC9-932628428D55}" destId="{180E9FF1-9592-44A9-8487-B5949D070D15}" srcOrd="0" destOrd="0" presId="urn:microsoft.com/office/officeart/2005/8/layout/orgChart1"/>
    <dgm:cxn modelId="{43575A7F-5F0F-402D-B454-2CBE3754EF02}" type="presParOf" srcId="{180E9FF1-9592-44A9-8487-B5949D070D15}" destId="{7C7DE1AC-9DEA-4943-A6E9-A16286387DAF}" srcOrd="0" destOrd="0" presId="urn:microsoft.com/office/officeart/2005/8/layout/orgChart1"/>
    <dgm:cxn modelId="{5BB65974-D4C1-457D-8830-AD89774BE2A3}" type="presParOf" srcId="{7C7DE1AC-9DEA-4943-A6E9-A16286387DAF}" destId="{DF6B8D73-C7B3-4807-8CAE-B487DD3E5C31}" srcOrd="0" destOrd="0" presId="urn:microsoft.com/office/officeart/2005/8/layout/orgChart1"/>
    <dgm:cxn modelId="{DCF0D2B6-B34D-4297-B0B9-FF15F5B9782B}" type="presParOf" srcId="{DF6B8D73-C7B3-4807-8CAE-B487DD3E5C31}" destId="{952F9EF6-E355-4C41-90B8-12BD8127FA81}" srcOrd="0" destOrd="0" presId="urn:microsoft.com/office/officeart/2005/8/layout/orgChart1"/>
    <dgm:cxn modelId="{AA8A26CE-A76A-4B0D-A281-4F3DC3163BD5}" type="presParOf" srcId="{DF6B8D73-C7B3-4807-8CAE-B487DD3E5C31}" destId="{8282EB40-FD8A-4864-8EFD-332DAA8359AA}" srcOrd="1" destOrd="0" presId="urn:microsoft.com/office/officeart/2005/8/layout/orgChart1"/>
    <dgm:cxn modelId="{296B8376-9F51-4353-99BF-97BD1E691D7E}" type="presParOf" srcId="{7C7DE1AC-9DEA-4943-A6E9-A16286387DAF}" destId="{C3341B4E-AFF1-4E99-A6E6-3B695874D3A5}" srcOrd="1" destOrd="0" presId="urn:microsoft.com/office/officeart/2005/8/layout/orgChart1"/>
    <dgm:cxn modelId="{B273AB32-D12D-4AF3-95B9-92C4AFE8B58B}" type="presParOf" srcId="{C3341B4E-AFF1-4E99-A6E6-3B695874D3A5}" destId="{158D0D48-DAEE-4D49-BA06-AB61A22ECED7}" srcOrd="0" destOrd="0" presId="urn:microsoft.com/office/officeart/2005/8/layout/orgChart1"/>
    <dgm:cxn modelId="{5E7EAA36-4FA8-49C8-8880-DAA47B2869C8}" type="presParOf" srcId="{C3341B4E-AFF1-4E99-A6E6-3B695874D3A5}" destId="{E175C5A2-829D-40F0-9C92-8CF0C6F42247}" srcOrd="1" destOrd="0" presId="urn:microsoft.com/office/officeart/2005/8/layout/orgChart1"/>
    <dgm:cxn modelId="{E4711440-49F8-4723-9305-B500B5268998}" type="presParOf" srcId="{E175C5A2-829D-40F0-9C92-8CF0C6F42247}" destId="{1EC4B4EE-2E57-4E49-BD37-0550E425A5DE}" srcOrd="0" destOrd="0" presId="urn:microsoft.com/office/officeart/2005/8/layout/orgChart1"/>
    <dgm:cxn modelId="{B2DD76D8-1373-451B-ADEF-05CA3C32C225}" type="presParOf" srcId="{1EC4B4EE-2E57-4E49-BD37-0550E425A5DE}" destId="{4047FD13-B14D-4A97-AECC-5AC55A45F844}" srcOrd="0" destOrd="0" presId="urn:microsoft.com/office/officeart/2005/8/layout/orgChart1"/>
    <dgm:cxn modelId="{B23E9D92-A1C3-42A9-8239-35A03C42DC24}" type="presParOf" srcId="{1EC4B4EE-2E57-4E49-BD37-0550E425A5DE}" destId="{DA25FEF0-8751-44ED-94E5-3A75365AE2B4}" srcOrd="1" destOrd="0" presId="urn:microsoft.com/office/officeart/2005/8/layout/orgChart1"/>
    <dgm:cxn modelId="{48A50234-F200-4BD8-BC4B-DCBF2466C678}" type="presParOf" srcId="{E175C5A2-829D-40F0-9C92-8CF0C6F42247}" destId="{49933A08-7B5B-4240-9EB6-3BA621DADC0E}" srcOrd="1" destOrd="0" presId="urn:microsoft.com/office/officeart/2005/8/layout/orgChart1"/>
    <dgm:cxn modelId="{41CAD486-AC8B-4BB3-9F02-697745876F82}" type="presParOf" srcId="{E175C5A2-829D-40F0-9C92-8CF0C6F42247}" destId="{2015A46A-2980-443D-9285-9080C227C669}" srcOrd="2" destOrd="0" presId="urn:microsoft.com/office/officeart/2005/8/layout/orgChart1"/>
    <dgm:cxn modelId="{A512F1D6-2CAA-4EE6-8AD7-7EEB3A035530}" type="presParOf" srcId="{C3341B4E-AFF1-4E99-A6E6-3B695874D3A5}" destId="{788DAEE4-4E1B-4CB9-8D44-081E06EE67B8}" srcOrd="2" destOrd="0" presId="urn:microsoft.com/office/officeart/2005/8/layout/orgChart1"/>
    <dgm:cxn modelId="{36B9753B-892E-4E89-B298-89B61CAB30B7}" type="presParOf" srcId="{C3341B4E-AFF1-4E99-A6E6-3B695874D3A5}" destId="{A3CCE315-D14F-41ED-BCB0-B01EBDE6AD38}" srcOrd="3" destOrd="0" presId="urn:microsoft.com/office/officeart/2005/8/layout/orgChart1"/>
    <dgm:cxn modelId="{79D722AA-45C7-4D14-B7FF-A36E9657E301}" type="presParOf" srcId="{A3CCE315-D14F-41ED-BCB0-B01EBDE6AD38}" destId="{3CFC7B9E-DCBD-4E57-9DB0-586D0D2E6698}" srcOrd="0" destOrd="0" presId="urn:microsoft.com/office/officeart/2005/8/layout/orgChart1"/>
    <dgm:cxn modelId="{36DBAA90-FFC3-4B09-9140-6052957B72F0}" type="presParOf" srcId="{3CFC7B9E-DCBD-4E57-9DB0-586D0D2E6698}" destId="{F187F3F4-0C3C-49D3-98A2-E1F1C26DAB11}" srcOrd="0" destOrd="0" presId="urn:microsoft.com/office/officeart/2005/8/layout/orgChart1"/>
    <dgm:cxn modelId="{7F0DF326-EDB5-433E-A920-7A466394CFFA}" type="presParOf" srcId="{3CFC7B9E-DCBD-4E57-9DB0-586D0D2E6698}" destId="{29EFA62B-7CD0-4565-B0D1-2F855D4A6AF9}" srcOrd="1" destOrd="0" presId="urn:microsoft.com/office/officeart/2005/8/layout/orgChart1"/>
    <dgm:cxn modelId="{77E0605C-CD8D-4D9E-BBD0-2E6E0F13A3AD}" type="presParOf" srcId="{A3CCE315-D14F-41ED-BCB0-B01EBDE6AD38}" destId="{66FB0F96-F4AC-4D7D-AE18-733C99C9423C}" srcOrd="1" destOrd="0" presId="urn:microsoft.com/office/officeart/2005/8/layout/orgChart1"/>
    <dgm:cxn modelId="{99FE6F56-00DC-4665-A3BC-F7BD55E13DD4}" type="presParOf" srcId="{A3CCE315-D14F-41ED-BCB0-B01EBDE6AD38}" destId="{E29AF863-2491-44BF-A7B4-56A6687E8AFE}" srcOrd="2" destOrd="0" presId="urn:microsoft.com/office/officeart/2005/8/layout/orgChart1"/>
    <dgm:cxn modelId="{86900761-A000-4554-A2C0-6DFAA331DF12}" type="presParOf" srcId="{7C7DE1AC-9DEA-4943-A6E9-A16286387DAF}" destId="{227A349A-4AD8-4159-B5A3-83F8DC5DAE67}" srcOrd="2" destOrd="0" presId="urn:microsoft.com/office/officeart/2005/8/layout/orgChart1"/>
  </dgm:cxnLst>
  <dgm:bg/>
  <dgm:whole/>
  <dgm:extLst>
    <a:ext uri="http://schemas.microsoft.com/office/drawing/2008/diagram">
      <dsp:dataModelExt xmlns:dsp="http://schemas.microsoft.com/office/drawing/2008/diagram" relId="rId73" minVer="http://schemas.openxmlformats.org/drawingml/2006/diagram"/>
    </a:ext>
  </dgm:extLst>
</dgm:dataModel>
</file>

<file path=word/diagrams/data14.xml><?xml version="1.0" encoding="utf-8"?>
<dgm:dataModel xmlns:dgm="http://schemas.openxmlformats.org/drawingml/2006/diagram" xmlns:a="http://schemas.openxmlformats.org/drawingml/2006/main">
  <dgm:ptLst>
    <dgm:pt modelId="{5951C583-EBB3-47FD-B9A0-7A24A0D831A1}" type="doc">
      <dgm:prSet loTypeId="urn:microsoft.com/office/officeart/2005/8/layout/StepDownProcess" loCatId="process" qsTypeId="urn:microsoft.com/office/officeart/2005/8/quickstyle/simple1" qsCatId="simple" csTypeId="urn:microsoft.com/office/officeart/2005/8/colors/accent1_2" csCatId="accent1" phldr="1"/>
      <dgm:spPr/>
      <dgm:t>
        <a:bodyPr/>
        <a:lstStyle/>
        <a:p>
          <a:endParaRPr lang="ru-RU"/>
        </a:p>
      </dgm:t>
    </dgm:pt>
    <dgm:pt modelId="{B2157529-1835-46F8-9465-CC59BB7DFC10}">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200"/>
            <a:t>1.Финансовое прогнозирование</a:t>
          </a:r>
        </a:p>
      </dgm:t>
    </dgm:pt>
    <dgm:pt modelId="{E4955F47-9E5E-4890-A5C3-855D36FEF362}" type="parTrans" cxnId="{AE0D41BD-2EC4-41CB-9531-65A2BE386D3A}">
      <dgm:prSet/>
      <dgm:spPr/>
      <dgm:t>
        <a:bodyPr/>
        <a:lstStyle/>
        <a:p>
          <a:endParaRPr lang="ru-RU"/>
        </a:p>
      </dgm:t>
    </dgm:pt>
    <dgm:pt modelId="{FC46FF2B-EB86-4ED2-8592-16BB2EFF3327}" type="sibTrans" cxnId="{AE0D41BD-2EC4-41CB-9531-65A2BE386D3A}">
      <dgm:prSet/>
      <dgm:spPr/>
      <dgm:t>
        <a:bodyPr/>
        <a:lstStyle/>
        <a:p>
          <a:endParaRPr lang="ru-RU"/>
        </a:p>
      </dgm:t>
    </dgm:pt>
    <dgm:pt modelId="{931BD670-82FE-43D0-B7D4-4CBCF5F468B2}">
      <dgm:prSet phldrT="[Текст]" phldr="1"/>
      <dgm:spPr/>
      <dgm:t>
        <a:bodyPr/>
        <a:lstStyle/>
        <a:p>
          <a:endParaRPr lang="ru-RU"/>
        </a:p>
      </dgm:t>
    </dgm:pt>
    <dgm:pt modelId="{9E3156B7-306D-4BDE-8779-A021921ED2D2}" type="parTrans" cxnId="{6C9F228E-24A5-4083-8EC7-C63EC9B3E8AF}">
      <dgm:prSet/>
      <dgm:spPr/>
      <dgm:t>
        <a:bodyPr/>
        <a:lstStyle/>
        <a:p>
          <a:endParaRPr lang="ru-RU"/>
        </a:p>
      </dgm:t>
    </dgm:pt>
    <dgm:pt modelId="{51DA6FBE-9B92-4E98-8E26-C71BEC65E188}" type="sibTrans" cxnId="{6C9F228E-24A5-4083-8EC7-C63EC9B3E8AF}">
      <dgm:prSet/>
      <dgm:spPr/>
      <dgm:t>
        <a:bodyPr/>
        <a:lstStyle/>
        <a:p>
          <a:endParaRPr lang="ru-RU"/>
        </a:p>
      </dgm:t>
    </dgm:pt>
    <dgm:pt modelId="{D8880953-9947-4A37-B915-7851068CE1AB}">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200"/>
            <a:t>2.Разработка финансовой стратегии</a:t>
          </a:r>
        </a:p>
      </dgm:t>
    </dgm:pt>
    <dgm:pt modelId="{4495A3DE-1EE9-41ED-90AE-2991EB73792D}" type="parTrans" cxnId="{968F3141-C27D-471B-A6EC-85377D2194C9}">
      <dgm:prSet/>
      <dgm:spPr/>
      <dgm:t>
        <a:bodyPr/>
        <a:lstStyle/>
        <a:p>
          <a:endParaRPr lang="ru-RU"/>
        </a:p>
      </dgm:t>
    </dgm:pt>
    <dgm:pt modelId="{0451F9AA-44D1-434E-AA64-90854BFF542B}" type="sibTrans" cxnId="{968F3141-C27D-471B-A6EC-85377D2194C9}">
      <dgm:prSet/>
      <dgm:spPr/>
      <dgm:t>
        <a:bodyPr/>
        <a:lstStyle/>
        <a:p>
          <a:endParaRPr lang="ru-RU"/>
        </a:p>
      </dgm:t>
    </dgm:pt>
    <dgm:pt modelId="{8D4C3455-B647-4829-888C-DD4A044A8231}">
      <dgm:prSet phldrT="[Текст]" phldr="1"/>
      <dgm:spPr/>
      <dgm:t>
        <a:bodyPr/>
        <a:lstStyle/>
        <a:p>
          <a:endParaRPr lang="ru-RU"/>
        </a:p>
      </dgm:t>
    </dgm:pt>
    <dgm:pt modelId="{FD4736AA-DD5C-41EA-9605-D481B3D01733}" type="parTrans" cxnId="{BEEF5E0A-F38D-4A8B-BC17-D042A687475D}">
      <dgm:prSet/>
      <dgm:spPr/>
      <dgm:t>
        <a:bodyPr/>
        <a:lstStyle/>
        <a:p>
          <a:endParaRPr lang="ru-RU"/>
        </a:p>
      </dgm:t>
    </dgm:pt>
    <dgm:pt modelId="{DBABDC2D-5422-423B-909E-EA117710A523}" type="sibTrans" cxnId="{BEEF5E0A-F38D-4A8B-BC17-D042A687475D}">
      <dgm:prSet/>
      <dgm:spPr/>
      <dgm:t>
        <a:bodyPr/>
        <a:lstStyle/>
        <a:p>
          <a:endParaRPr lang="ru-RU"/>
        </a:p>
      </dgm:t>
    </dgm:pt>
    <dgm:pt modelId="{2F768854-0EBC-42DF-A4A1-04228A392185}">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200"/>
            <a:t>3.Сопоставление прогнозируемого состояния почтамта с желаемым</a:t>
          </a:r>
        </a:p>
      </dgm:t>
    </dgm:pt>
    <dgm:pt modelId="{CF997EF1-36ED-439D-B311-D45A1B71257C}" type="parTrans" cxnId="{05DEFD9D-9140-43C7-94C4-E52BD87F1097}">
      <dgm:prSet/>
      <dgm:spPr/>
      <dgm:t>
        <a:bodyPr/>
        <a:lstStyle/>
        <a:p>
          <a:endParaRPr lang="ru-RU"/>
        </a:p>
      </dgm:t>
    </dgm:pt>
    <dgm:pt modelId="{66FA583D-468C-4F57-AF1C-0116B61B8037}" type="sibTrans" cxnId="{05DEFD9D-9140-43C7-94C4-E52BD87F1097}">
      <dgm:prSet/>
      <dgm:spPr/>
      <dgm:t>
        <a:bodyPr/>
        <a:lstStyle/>
        <a:p>
          <a:endParaRPr lang="ru-RU"/>
        </a:p>
      </dgm:t>
    </dgm:pt>
    <dgm:pt modelId="{16E98886-E7C7-443F-AE25-5D9F942887AC}">
      <dgm:prSet phldrT="[Текст]" phldr="1"/>
      <dgm:spPr/>
      <dgm:t>
        <a:bodyPr/>
        <a:lstStyle/>
        <a:p>
          <a:endParaRPr lang="ru-RU"/>
        </a:p>
      </dgm:t>
    </dgm:pt>
    <dgm:pt modelId="{6EECD7DC-FA35-4793-8B62-A846FCA3684A}" type="parTrans" cxnId="{D1C85EEB-6A4C-465F-A0D7-37EC60AF5F1C}">
      <dgm:prSet/>
      <dgm:spPr/>
      <dgm:t>
        <a:bodyPr/>
        <a:lstStyle/>
        <a:p>
          <a:endParaRPr lang="ru-RU"/>
        </a:p>
      </dgm:t>
    </dgm:pt>
    <dgm:pt modelId="{8AFF3EE5-8869-4F62-B983-AB8AA709023D}" type="sibTrans" cxnId="{D1C85EEB-6A4C-465F-A0D7-37EC60AF5F1C}">
      <dgm:prSet/>
      <dgm:spPr/>
      <dgm:t>
        <a:bodyPr/>
        <a:lstStyle/>
        <a:p>
          <a:endParaRPr lang="ru-RU"/>
        </a:p>
      </dgm:t>
    </dgm:pt>
    <dgm:pt modelId="{4FA0B440-4B8A-4810-BFE1-A218E6E76014}">
      <dgm:prSet custT="1">
        <dgm:style>
          <a:lnRef idx="2">
            <a:schemeClr val="dk1"/>
          </a:lnRef>
          <a:fillRef idx="1">
            <a:schemeClr val="lt1"/>
          </a:fillRef>
          <a:effectRef idx="0">
            <a:schemeClr val="dk1"/>
          </a:effectRef>
          <a:fontRef idx="minor">
            <a:schemeClr val="dk1"/>
          </a:fontRef>
        </dgm:style>
      </dgm:prSet>
      <dgm:spPr/>
      <dgm:t>
        <a:bodyPr/>
        <a:lstStyle/>
        <a:p>
          <a:r>
            <a:rPr lang="ru-RU" sz="1200"/>
            <a:t>4.Утверждение финансового плана по ОПС</a:t>
          </a:r>
        </a:p>
      </dgm:t>
    </dgm:pt>
    <dgm:pt modelId="{D8FAC950-1A13-4793-BC22-32732BD977DD}" type="parTrans" cxnId="{5D178314-6196-46D1-9FE9-DF592F0D5FE9}">
      <dgm:prSet/>
      <dgm:spPr/>
      <dgm:t>
        <a:bodyPr/>
        <a:lstStyle/>
        <a:p>
          <a:endParaRPr lang="ru-RU"/>
        </a:p>
      </dgm:t>
    </dgm:pt>
    <dgm:pt modelId="{A2FE132F-CFD1-499C-8B84-9F47F7C96213}" type="sibTrans" cxnId="{5D178314-6196-46D1-9FE9-DF592F0D5FE9}">
      <dgm:prSet/>
      <dgm:spPr/>
      <dgm:t>
        <a:bodyPr/>
        <a:lstStyle/>
        <a:p>
          <a:endParaRPr lang="ru-RU"/>
        </a:p>
      </dgm:t>
    </dgm:pt>
    <dgm:pt modelId="{F9EE525D-5CDA-4017-A10F-4D6AF0895285}">
      <dgm:prSet custT="1">
        <dgm:style>
          <a:lnRef idx="2">
            <a:schemeClr val="dk1"/>
          </a:lnRef>
          <a:fillRef idx="1">
            <a:schemeClr val="lt1"/>
          </a:fillRef>
          <a:effectRef idx="0">
            <a:schemeClr val="dk1"/>
          </a:effectRef>
          <a:fontRef idx="minor">
            <a:schemeClr val="dk1"/>
          </a:fontRef>
        </dgm:style>
      </dgm:prSet>
      <dgm:spPr/>
      <dgm:t>
        <a:bodyPr/>
        <a:lstStyle/>
        <a:p>
          <a:r>
            <a:rPr lang="ru-RU" sz="1200"/>
            <a:t>5.Анализ и контроль выполнения плана</a:t>
          </a:r>
        </a:p>
      </dgm:t>
    </dgm:pt>
    <dgm:pt modelId="{E39CF16F-4127-4858-9EBB-82B3EAC9B426}" type="parTrans" cxnId="{55997438-035D-4458-B817-18C13D98CE93}">
      <dgm:prSet/>
      <dgm:spPr/>
      <dgm:t>
        <a:bodyPr/>
        <a:lstStyle/>
        <a:p>
          <a:endParaRPr lang="ru-RU"/>
        </a:p>
      </dgm:t>
    </dgm:pt>
    <dgm:pt modelId="{8EE1F0F2-E85F-4F74-8DEB-8BF475E58159}" type="sibTrans" cxnId="{55997438-035D-4458-B817-18C13D98CE93}">
      <dgm:prSet/>
      <dgm:spPr/>
      <dgm:t>
        <a:bodyPr/>
        <a:lstStyle/>
        <a:p>
          <a:endParaRPr lang="ru-RU"/>
        </a:p>
      </dgm:t>
    </dgm:pt>
    <dgm:pt modelId="{FF22F007-5841-4833-A433-F542D8035D68}" type="pres">
      <dgm:prSet presAssocID="{5951C583-EBB3-47FD-B9A0-7A24A0D831A1}" presName="rootnode" presStyleCnt="0">
        <dgm:presLayoutVars>
          <dgm:chMax/>
          <dgm:chPref/>
          <dgm:dir/>
          <dgm:animLvl val="lvl"/>
        </dgm:presLayoutVars>
      </dgm:prSet>
      <dgm:spPr/>
      <dgm:t>
        <a:bodyPr/>
        <a:lstStyle/>
        <a:p>
          <a:endParaRPr lang="ru-RU"/>
        </a:p>
      </dgm:t>
    </dgm:pt>
    <dgm:pt modelId="{B22FC957-203E-497F-B537-AAAC7367946E}" type="pres">
      <dgm:prSet presAssocID="{B2157529-1835-46F8-9465-CC59BB7DFC10}" presName="composite" presStyleCnt="0"/>
      <dgm:spPr/>
    </dgm:pt>
    <dgm:pt modelId="{42EC5C6D-8FE1-42BA-B04B-D745F751D1F0}" type="pres">
      <dgm:prSet presAssocID="{B2157529-1835-46F8-9465-CC59BB7DFC10}" presName="bentUpArrow1" presStyleLbl="alignImgPlace1" presStyleIdx="0" presStyleCnt="4">
        <dgm:style>
          <a:lnRef idx="2">
            <a:schemeClr val="dk1"/>
          </a:lnRef>
          <a:fillRef idx="1">
            <a:schemeClr val="lt1"/>
          </a:fillRef>
          <a:effectRef idx="0">
            <a:schemeClr val="dk1"/>
          </a:effectRef>
          <a:fontRef idx="minor">
            <a:schemeClr val="dk1"/>
          </a:fontRef>
        </dgm:style>
      </dgm:prSet>
      <dgm:spPr/>
      <dgm:t>
        <a:bodyPr/>
        <a:lstStyle/>
        <a:p>
          <a:endParaRPr lang="ru-RU"/>
        </a:p>
      </dgm:t>
    </dgm:pt>
    <dgm:pt modelId="{74544D57-44A7-4092-8A46-7F69A1F20EFB}" type="pres">
      <dgm:prSet presAssocID="{B2157529-1835-46F8-9465-CC59BB7DFC10}" presName="ParentText" presStyleLbl="node1" presStyleIdx="0" presStyleCnt="5" custScaleX="151407" custScaleY="108806">
        <dgm:presLayoutVars>
          <dgm:chMax val="1"/>
          <dgm:chPref val="1"/>
          <dgm:bulletEnabled val="1"/>
        </dgm:presLayoutVars>
      </dgm:prSet>
      <dgm:spPr/>
      <dgm:t>
        <a:bodyPr/>
        <a:lstStyle/>
        <a:p>
          <a:endParaRPr lang="ru-RU"/>
        </a:p>
      </dgm:t>
    </dgm:pt>
    <dgm:pt modelId="{868D1685-50AF-426A-8FF8-C93FFE792971}" type="pres">
      <dgm:prSet presAssocID="{B2157529-1835-46F8-9465-CC59BB7DFC10}" presName="ChildText" presStyleLbl="revTx" presStyleIdx="0" presStyleCnt="4">
        <dgm:presLayoutVars>
          <dgm:chMax val="0"/>
          <dgm:chPref val="0"/>
          <dgm:bulletEnabled val="1"/>
        </dgm:presLayoutVars>
      </dgm:prSet>
      <dgm:spPr/>
      <dgm:t>
        <a:bodyPr/>
        <a:lstStyle/>
        <a:p>
          <a:endParaRPr lang="ru-RU"/>
        </a:p>
      </dgm:t>
    </dgm:pt>
    <dgm:pt modelId="{45EE9457-FBF9-474C-9B11-740710F7DC96}" type="pres">
      <dgm:prSet presAssocID="{FC46FF2B-EB86-4ED2-8592-16BB2EFF3327}" presName="sibTrans" presStyleCnt="0"/>
      <dgm:spPr/>
    </dgm:pt>
    <dgm:pt modelId="{5CC24EB2-6733-4EDA-B885-24994A6F1A9B}" type="pres">
      <dgm:prSet presAssocID="{D8880953-9947-4A37-B915-7851068CE1AB}" presName="composite" presStyleCnt="0"/>
      <dgm:spPr/>
    </dgm:pt>
    <dgm:pt modelId="{5D386122-F521-4BBB-9F12-31DE0BA17973}" type="pres">
      <dgm:prSet presAssocID="{D8880953-9947-4A37-B915-7851068CE1AB}" presName="bentUpArrow1" presStyleLbl="alignImgPlace1" presStyleIdx="1" presStyleCnt="4">
        <dgm:style>
          <a:lnRef idx="2">
            <a:schemeClr val="dk1"/>
          </a:lnRef>
          <a:fillRef idx="1">
            <a:schemeClr val="lt1"/>
          </a:fillRef>
          <a:effectRef idx="0">
            <a:schemeClr val="dk1"/>
          </a:effectRef>
          <a:fontRef idx="minor">
            <a:schemeClr val="dk1"/>
          </a:fontRef>
        </dgm:style>
      </dgm:prSet>
      <dgm:spPr/>
      <dgm:t>
        <a:bodyPr/>
        <a:lstStyle/>
        <a:p>
          <a:endParaRPr lang="ru-RU"/>
        </a:p>
      </dgm:t>
    </dgm:pt>
    <dgm:pt modelId="{80075667-8E10-4169-B767-361F8CBF1048}" type="pres">
      <dgm:prSet presAssocID="{D8880953-9947-4A37-B915-7851068CE1AB}" presName="ParentText" presStyleLbl="node1" presStyleIdx="1" presStyleCnt="5" custScaleX="130335">
        <dgm:presLayoutVars>
          <dgm:chMax val="1"/>
          <dgm:chPref val="1"/>
          <dgm:bulletEnabled val="1"/>
        </dgm:presLayoutVars>
      </dgm:prSet>
      <dgm:spPr/>
      <dgm:t>
        <a:bodyPr/>
        <a:lstStyle/>
        <a:p>
          <a:endParaRPr lang="ru-RU"/>
        </a:p>
      </dgm:t>
    </dgm:pt>
    <dgm:pt modelId="{F9193DA4-23F9-4724-88CD-6C3DE4ACEC60}" type="pres">
      <dgm:prSet presAssocID="{D8880953-9947-4A37-B915-7851068CE1AB}" presName="ChildText" presStyleLbl="revTx" presStyleIdx="1" presStyleCnt="4">
        <dgm:presLayoutVars>
          <dgm:chMax val="0"/>
          <dgm:chPref val="0"/>
          <dgm:bulletEnabled val="1"/>
        </dgm:presLayoutVars>
      </dgm:prSet>
      <dgm:spPr/>
      <dgm:t>
        <a:bodyPr/>
        <a:lstStyle/>
        <a:p>
          <a:endParaRPr lang="ru-RU"/>
        </a:p>
      </dgm:t>
    </dgm:pt>
    <dgm:pt modelId="{D30E4034-6F4E-4135-8872-424DA20E8569}" type="pres">
      <dgm:prSet presAssocID="{0451F9AA-44D1-434E-AA64-90854BFF542B}" presName="sibTrans" presStyleCnt="0"/>
      <dgm:spPr/>
    </dgm:pt>
    <dgm:pt modelId="{20EDC497-FE28-45BD-BA4F-5F787F89D272}" type="pres">
      <dgm:prSet presAssocID="{2F768854-0EBC-42DF-A4A1-04228A392185}" presName="composite" presStyleCnt="0"/>
      <dgm:spPr/>
    </dgm:pt>
    <dgm:pt modelId="{5D203CE5-9B1E-49DF-BC00-0E6C0D5972B3}" type="pres">
      <dgm:prSet presAssocID="{2F768854-0EBC-42DF-A4A1-04228A392185}" presName="bentUpArrow1" presStyleLbl="alignImgPlace1" presStyleIdx="2" presStyleCnt="4">
        <dgm:style>
          <a:lnRef idx="2">
            <a:schemeClr val="dk1"/>
          </a:lnRef>
          <a:fillRef idx="1">
            <a:schemeClr val="lt1"/>
          </a:fillRef>
          <a:effectRef idx="0">
            <a:schemeClr val="dk1"/>
          </a:effectRef>
          <a:fontRef idx="minor">
            <a:schemeClr val="dk1"/>
          </a:fontRef>
        </dgm:style>
      </dgm:prSet>
      <dgm:spPr/>
      <dgm:t>
        <a:bodyPr/>
        <a:lstStyle/>
        <a:p>
          <a:endParaRPr lang="ru-RU"/>
        </a:p>
      </dgm:t>
    </dgm:pt>
    <dgm:pt modelId="{8F13B4E4-C088-42AC-9D81-937183382415}" type="pres">
      <dgm:prSet presAssocID="{2F768854-0EBC-42DF-A4A1-04228A392185}" presName="ParentText" presStyleLbl="node1" presStyleIdx="2" presStyleCnt="5" custScaleX="156552" custScaleY="139865" custLinFactNeighborX="-9437" custLinFactNeighborY="-6741">
        <dgm:presLayoutVars>
          <dgm:chMax val="1"/>
          <dgm:chPref val="1"/>
          <dgm:bulletEnabled val="1"/>
        </dgm:presLayoutVars>
      </dgm:prSet>
      <dgm:spPr/>
      <dgm:t>
        <a:bodyPr/>
        <a:lstStyle/>
        <a:p>
          <a:endParaRPr lang="ru-RU"/>
        </a:p>
      </dgm:t>
    </dgm:pt>
    <dgm:pt modelId="{F8C360DC-8F8C-4CAA-BDCF-4AB6C6530DA4}" type="pres">
      <dgm:prSet presAssocID="{2F768854-0EBC-42DF-A4A1-04228A392185}" presName="ChildText" presStyleLbl="revTx" presStyleIdx="2" presStyleCnt="4">
        <dgm:presLayoutVars>
          <dgm:chMax val="0"/>
          <dgm:chPref val="0"/>
          <dgm:bulletEnabled val="1"/>
        </dgm:presLayoutVars>
      </dgm:prSet>
      <dgm:spPr/>
      <dgm:t>
        <a:bodyPr/>
        <a:lstStyle/>
        <a:p>
          <a:endParaRPr lang="ru-RU"/>
        </a:p>
      </dgm:t>
    </dgm:pt>
    <dgm:pt modelId="{EC65222F-38A4-43CF-8F49-77304B8D9BE3}" type="pres">
      <dgm:prSet presAssocID="{66FA583D-468C-4F57-AF1C-0116B61B8037}" presName="sibTrans" presStyleCnt="0"/>
      <dgm:spPr/>
    </dgm:pt>
    <dgm:pt modelId="{5382C177-FADA-4684-ABD1-240C53528A81}" type="pres">
      <dgm:prSet presAssocID="{4FA0B440-4B8A-4810-BFE1-A218E6E76014}" presName="composite" presStyleCnt="0"/>
      <dgm:spPr/>
    </dgm:pt>
    <dgm:pt modelId="{B70EC820-1491-40F9-8888-F525EBCF838E}" type="pres">
      <dgm:prSet presAssocID="{4FA0B440-4B8A-4810-BFE1-A218E6E76014}" presName="bentUpArrow1" presStyleLbl="alignImgPlace1" presStyleIdx="3" presStyleCnt="4">
        <dgm:style>
          <a:lnRef idx="2">
            <a:schemeClr val="dk1"/>
          </a:lnRef>
          <a:fillRef idx="1">
            <a:schemeClr val="lt1"/>
          </a:fillRef>
          <a:effectRef idx="0">
            <a:schemeClr val="dk1"/>
          </a:effectRef>
          <a:fontRef idx="minor">
            <a:schemeClr val="dk1"/>
          </a:fontRef>
        </dgm:style>
      </dgm:prSet>
      <dgm:spPr/>
      <dgm:t>
        <a:bodyPr/>
        <a:lstStyle/>
        <a:p>
          <a:endParaRPr lang="ru-RU"/>
        </a:p>
      </dgm:t>
    </dgm:pt>
    <dgm:pt modelId="{FABBC6C3-8FD5-4039-8A2C-7649A448904E}" type="pres">
      <dgm:prSet presAssocID="{4FA0B440-4B8A-4810-BFE1-A218E6E76014}" presName="ParentText" presStyleLbl="node1" presStyleIdx="3" presStyleCnt="5" custScaleX="143350" custLinFactNeighborX="6164" custLinFactNeighborY="7045">
        <dgm:presLayoutVars>
          <dgm:chMax val="1"/>
          <dgm:chPref val="1"/>
          <dgm:bulletEnabled val="1"/>
        </dgm:presLayoutVars>
      </dgm:prSet>
      <dgm:spPr/>
      <dgm:t>
        <a:bodyPr/>
        <a:lstStyle/>
        <a:p>
          <a:endParaRPr lang="ru-RU"/>
        </a:p>
      </dgm:t>
    </dgm:pt>
    <dgm:pt modelId="{BAF73C40-3E0D-4EE4-8A60-0A9BBA7A2607}" type="pres">
      <dgm:prSet presAssocID="{4FA0B440-4B8A-4810-BFE1-A218E6E76014}" presName="ChildText" presStyleLbl="revTx" presStyleIdx="3" presStyleCnt="4">
        <dgm:presLayoutVars>
          <dgm:chMax val="0"/>
          <dgm:chPref val="0"/>
          <dgm:bulletEnabled val="1"/>
        </dgm:presLayoutVars>
      </dgm:prSet>
      <dgm:spPr/>
    </dgm:pt>
    <dgm:pt modelId="{AA751C99-65EB-470B-A360-E29006F834CC}" type="pres">
      <dgm:prSet presAssocID="{A2FE132F-CFD1-499C-8B84-9F47F7C96213}" presName="sibTrans" presStyleCnt="0"/>
      <dgm:spPr/>
    </dgm:pt>
    <dgm:pt modelId="{78529805-9F6E-4100-B07D-5AB2007E8848}" type="pres">
      <dgm:prSet presAssocID="{F9EE525D-5CDA-4017-A10F-4D6AF0895285}" presName="composite" presStyleCnt="0"/>
      <dgm:spPr/>
    </dgm:pt>
    <dgm:pt modelId="{C72709E2-1E1A-46D0-A6EB-43C36202B5D3}" type="pres">
      <dgm:prSet presAssocID="{F9EE525D-5CDA-4017-A10F-4D6AF0895285}" presName="ParentText" presStyleLbl="node1" presStyleIdx="4" presStyleCnt="5" custScaleX="121637" custScaleY="122104">
        <dgm:presLayoutVars>
          <dgm:chMax val="1"/>
          <dgm:chPref val="1"/>
          <dgm:bulletEnabled val="1"/>
        </dgm:presLayoutVars>
      </dgm:prSet>
      <dgm:spPr/>
      <dgm:t>
        <a:bodyPr/>
        <a:lstStyle/>
        <a:p>
          <a:endParaRPr lang="ru-RU"/>
        </a:p>
      </dgm:t>
    </dgm:pt>
  </dgm:ptLst>
  <dgm:cxnLst>
    <dgm:cxn modelId="{BEEF5E0A-F38D-4A8B-BC17-D042A687475D}" srcId="{D8880953-9947-4A37-B915-7851068CE1AB}" destId="{8D4C3455-B647-4829-888C-DD4A044A8231}" srcOrd="0" destOrd="0" parTransId="{FD4736AA-DD5C-41EA-9605-D481B3D01733}" sibTransId="{DBABDC2D-5422-423B-909E-EA117710A523}"/>
    <dgm:cxn modelId="{5D178314-6196-46D1-9FE9-DF592F0D5FE9}" srcId="{5951C583-EBB3-47FD-B9A0-7A24A0D831A1}" destId="{4FA0B440-4B8A-4810-BFE1-A218E6E76014}" srcOrd="3" destOrd="0" parTransId="{D8FAC950-1A13-4793-BC22-32732BD977DD}" sibTransId="{A2FE132F-CFD1-499C-8B84-9F47F7C96213}"/>
    <dgm:cxn modelId="{EB7A0881-9C07-46F2-94BD-5C5B7293EE76}" type="presOf" srcId="{D8880953-9947-4A37-B915-7851068CE1AB}" destId="{80075667-8E10-4169-B767-361F8CBF1048}" srcOrd="0" destOrd="0" presId="urn:microsoft.com/office/officeart/2005/8/layout/StepDownProcess"/>
    <dgm:cxn modelId="{05DEFD9D-9140-43C7-94C4-E52BD87F1097}" srcId="{5951C583-EBB3-47FD-B9A0-7A24A0D831A1}" destId="{2F768854-0EBC-42DF-A4A1-04228A392185}" srcOrd="2" destOrd="0" parTransId="{CF997EF1-36ED-439D-B311-D45A1B71257C}" sibTransId="{66FA583D-468C-4F57-AF1C-0116B61B8037}"/>
    <dgm:cxn modelId="{6C9F228E-24A5-4083-8EC7-C63EC9B3E8AF}" srcId="{B2157529-1835-46F8-9465-CC59BB7DFC10}" destId="{931BD670-82FE-43D0-B7D4-4CBCF5F468B2}" srcOrd="0" destOrd="0" parTransId="{9E3156B7-306D-4BDE-8779-A021921ED2D2}" sibTransId="{51DA6FBE-9B92-4E98-8E26-C71BEC65E188}"/>
    <dgm:cxn modelId="{8615C22D-9CF6-4C5B-A0F0-B286F3AF533B}" type="presOf" srcId="{8D4C3455-B647-4829-888C-DD4A044A8231}" destId="{F9193DA4-23F9-4724-88CD-6C3DE4ACEC60}" srcOrd="0" destOrd="0" presId="urn:microsoft.com/office/officeart/2005/8/layout/StepDownProcess"/>
    <dgm:cxn modelId="{E439A310-443F-4EA8-B93D-9EF39E9EF021}" type="presOf" srcId="{5951C583-EBB3-47FD-B9A0-7A24A0D831A1}" destId="{FF22F007-5841-4833-A433-F542D8035D68}" srcOrd="0" destOrd="0" presId="urn:microsoft.com/office/officeart/2005/8/layout/StepDownProcess"/>
    <dgm:cxn modelId="{D1C85EEB-6A4C-465F-A0D7-37EC60AF5F1C}" srcId="{2F768854-0EBC-42DF-A4A1-04228A392185}" destId="{16E98886-E7C7-443F-AE25-5D9F942887AC}" srcOrd="0" destOrd="0" parTransId="{6EECD7DC-FA35-4793-8B62-A846FCA3684A}" sibTransId="{8AFF3EE5-8869-4F62-B983-AB8AA709023D}"/>
    <dgm:cxn modelId="{968F3141-C27D-471B-A6EC-85377D2194C9}" srcId="{5951C583-EBB3-47FD-B9A0-7A24A0D831A1}" destId="{D8880953-9947-4A37-B915-7851068CE1AB}" srcOrd="1" destOrd="0" parTransId="{4495A3DE-1EE9-41ED-90AE-2991EB73792D}" sibTransId="{0451F9AA-44D1-434E-AA64-90854BFF542B}"/>
    <dgm:cxn modelId="{AE0D41BD-2EC4-41CB-9531-65A2BE386D3A}" srcId="{5951C583-EBB3-47FD-B9A0-7A24A0D831A1}" destId="{B2157529-1835-46F8-9465-CC59BB7DFC10}" srcOrd="0" destOrd="0" parTransId="{E4955F47-9E5E-4890-A5C3-855D36FEF362}" sibTransId="{FC46FF2B-EB86-4ED2-8592-16BB2EFF3327}"/>
    <dgm:cxn modelId="{54E6AA2E-50E4-4786-A602-22136E13588C}" type="presOf" srcId="{2F768854-0EBC-42DF-A4A1-04228A392185}" destId="{8F13B4E4-C088-42AC-9D81-937183382415}" srcOrd="0" destOrd="0" presId="urn:microsoft.com/office/officeart/2005/8/layout/StepDownProcess"/>
    <dgm:cxn modelId="{72D7F2A9-48EC-460B-B2D7-54DB7CD81741}" type="presOf" srcId="{4FA0B440-4B8A-4810-BFE1-A218E6E76014}" destId="{FABBC6C3-8FD5-4039-8A2C-7649A448904E}" srcOrd="0" destOrd="0" presId="urn:microsoft.com/office/officeart/2005/8/layout/StepDownProcess"/>
    <dgm:cxn modelId="{F7D5BB09-0CF8-46A0-ACC1-0088D8D0AF86}" type="presOf" srcId="{B2157529-1835-46F8-9465-CC59BB7DFC10}" destId="{74544D57-44A7-4092-8A46-7F69A1F20EFB}" srcOrd="0" destOrd="0" presId="urn:microsoft.com/office/officeart/2005/8/layout/StepDownProcess"/>
    <dgm:cxn modelId="{A2934554-F586-49C7-8E8C-1C732697B48D}" type="presOf" srcId="{F9EE525D-5CDA-4017-A10F-4D6AF0895285}" destId="{C72709E2-1E1A-46D0-A6EB-43C36202B5D3}" srcOrd="0" destOrd="0" presId="urn:microsoft.com/office/officeart/2005/8/layout/StepDownProcess"/>
    <dgm:cxn modelId="{55997438-035D-4458-B817-18C13D98CE93}" srcId="{5951C583-EBB3-47FD-B9A0-7A24A0D831A1}" destId="{F9EE525D-5CDA-4017-A10F-4D6AF0895285}" srcOrd="4" destOrd="0" parTransId="{E39CF16F-4127-4858-9EBB-82B3EAC9B426}" sibTransId="{8EE1F0F2-E85F-4F74-8DEB-8BF475E58159}"/>
    <dgm:cxn modelId="{6903EF0B-07C6-4450-AA8A-856BD3D5BF48}" type="presOf" srcId="{16E98886-E7C7-443F-AE25-5D9F942887AC}" destId="{F8C360DC-8F8C-4CAA-BDCF-4AB6C6530DA4}" srcOrd="0" destOrd="0" presId="urn:microsoft.com/office/officeart/2005/8/layout/StepDownProcess"/>
    <dgm:cxn modelId="{FBB96C06-45EF-41FA-AD94-9DB2961FCA1B}" type="presOf" srcId="{931BD670-82FE-43D0-B7D4-4CBCF5F468B2}" destId="{868D1685-50AF-426A-8FF8-C93FFE792971}" srcOrd="0" destOrd="0" presId="urn:microsoft.com/office/officeart/2005/8/layout/StepDownProcess"/>
    <dgm:cxn modelId="{D06FEA59-73D7-4244-88F3-E440AE2A3521}" type="presParOf" srcId="{FF22F007-5841-4833-A433-F542D8035D68}" destId="{B22FC957-203E-497F-B537-AAAC7367946E}" srcOrd="0" destOrd="0" presId="urn:microsoft.com/office/officeart/2005/8/layout/StepDownProcess"/>
    <dgm:cxn modelId="{0B9B77C6-D8B8-45CD-B930-9CDC98100C30}" type="presParOf" srcId="{B22FC957-203E-497F-B537-AAAC7367946E}" destId="{42EC5C6D-8FE1-42BA-B04B-D745F751D1F0}" srcOrd="0" destOrd="0" presId="urn:microsoft.com/office/officeart/2005/8/layout/StepDownProcess"/>
    <dgm:cxn modelId="{E5665793-3710-46ED-B005-F32CABF61E48}" type="presParOf" srcId="{B22FC957-203E-497F-B537-AAAC7367946E}" destId="{74544D57-44A7-4092-8A46-7F69A1F20EFB}" srcOrd="1" destOrd="0" presId="urn:microsoft.com/office/officeart/2005/8/layout/StepDownProcess"/>
    <dgm:cxn modelId="{E4D633E0-F352-4572-BAB8-C6DB6B0AC32C}" type="presParOf" srcId="{B22FC957-203E-497F-B537-AAAC7367946E}" destId="{868D1685-50AF-426A-8FF8-C93FFE792971}" srcOrd="2" destOrd="0" presId="urn:microsoft.com/office/officeart/2005/8/layout/StepDownProcess"/>
    <dgm:cxn modelId="{ABBEEDCC-CF45-47FC-ABBD-FF75543AD020}" type="presParOf" srcId="{FF22F007-5841-4833-A433-F542D8035D68}" destId="{45EE9457-FBF9-474C-9B11-740710F7DC96}" srcOrd="1" destOrd="0" presId="urn:microsoft.com/office/officeart/2005/8/layout/StepDownProcess"/>
    <dgm:cxn modelId="{DCF6BB75-C117-4E0C-B264-2B4C375B3648}" type="presParOf" srcId="{FF22F007-5841-4833-A433-F542D8035D68}" destId="{5CC24EB2-6733-4EDA-B885-24994A6F1A9B}" srcOrd="2" destOrd="0" presId="urn:microsoft.com/office/officeart/2005/8/layout/StepDownProcess"/>
    <dgm:cxn modelId="{0C09ED18-2C33-435D-98BF-88F0036C0741}" type="presParOf" srcId="{5CC24EB2-6733-4EDA-B885-24994A6F1A9B}" destId="{5D386122-F521-4BBB-9F12-31DE0BA17973}" srcOrd="0" destOrd="0" presId="urn:microsoft.com/office/officeart/2005/8/layout/StepDownProcess"/>
    <dgm:cxn modelId="{181AA2A6-DB25-4756-832E-3ACA1E948F3C}" type="presParOf" srcId="{5CC24EB2-6733-4EDA-B885-24994A6F1A9B}" destId="{80075667-8E10-4169-B767-361F8CBF1048}" srcOrd="1" destOrd="0" presId="urn:microsoft.com/office/officeart/2005/8/layout/StepDownProcess"/>
    <dgm:cxn modelId="{F699D0A7-3B84-4006-9309-9F82B4F6AD35}" type="presParOf" srcId="{5CC24EB2-6733-4EDA-B885-24994A6F1A9B}" destId="{F9193DA4-23F9-4724-88CD-6C3DE4ACEC60}" srcOrd="2" destOrd="0" presId="urn:microsoft.com/office/officeart/2005/8/layout/StepDownProcess"/>
    <dgm:cxn modelId="{97A40126-4753-4E4C-8679-6D05DE69D94C}" type="presParOf" srcId="{FF22F007-5841-4833-A433-F542D8035D68}" destId="{D30E4034-6F4E-4135-8872-424DA20E8569}" srcOrd="3" destOrd="0" presId="urn:microsoft.com/office/officeart/2005/8/layout/StepDownProcess"/>
    <dgm:cxn modelId="{5F27D5B1-B021-4829-B518-841E11422740}" type="presParOf" srcId="{FF22F007-5841-4833-A433-F542D8035D68}" destId="{20EDC497-FE28-45BD-BA4F-5F787F89D272}" srcOrd="4" destOrd="0" presId="urn:microsoft.com/office/officeart/2005/8/layout/StepDownProcess"/>
    <dgm:cxn modelId="{BD277620-969E-406B-8C9E-DB51716F180B}" type="presParOf" srcId="{20EDC497-FE28-45BD-BA4F-5F787F89D272}" destId="{5D203CE5-9B1E-49DF-BC00-0E6C0D5972B3}" srcOrd="0" destOrd="0" presId="urn:microsoft.com/office/officeart/2005/8/layout/StepDownProcess"/>
    <dgm:cxn modelId="{7FA3339A-D51E-408B-A151-C7DAF7E3F2E0}" type="presParOf" srcId="{20EDC497-FE28-45BD-BA4F-5F787F89D272}" destId="{8F13B4E4-C088-42AC-9D81-937183382415}" srcOrd="1" destOrd="0" presId="urn:microsoft.com/office/officeart/2005/8/layout/StepDownProcess"/>
    <dgm:cxn modelId="{0207C5F1-1793-4262-9C4B-93863C6DDB22}" type="presParOf" srcId="{20EDC497-FE28-45BD-BA4F-5F787F89D272}" destId="{F8C360DC-8F8C-4CAA-BDCF-4AB6C6530DA4}" srcOrd="2" destOrd="0" presId="urn:microsoft.com/office/officeart/2005/8/layout/StepDownProcess"/>
    <dgm:cxn modelId="{3AC900CC-7B05-44EA-B6CF-02EA9D70504A}" type="presParOf" srcId="{FF22F007-5841-4833-A433-F542D8035D68}" destId="{EC65222F-38A4-43CF-8F49-77304B8D9BE3}" srcOrd="5" destOrd="0" presId="urn:microsoft.com/office/officeart/2005/8/layout/StepDownProcess"/>
    <dgm:cxn modelId="{678CB20A-0C5E-4419-B50F-182274E6200C}" type="presParOf" srcId="{FF22F007-5841-4833-A433-F542D8035D68}" destId="{5382C177-FADA-4684-ABD1-240C53528A81}" srcOrd="6" destOrd="0" presId="urn:microsoft.com/office/officeart/2005/8/layout/StepDownProcess"/>
    <dgm:cxn modelId="{933539B3-A021-424C-B667-91DF76B3DA1F}" type="presParOf" srcId="{5382C177-FADA-4684-ABD1-240C53528A81}" destId="{B70EC820-1491-40F9-8888-F525EBCF838E}" srcOrd="0" destOrd="0" presId="urn:microsoft.com/office/officeart/2005/8/layout/StepDownProcess"/>
    <dgm:cxn modelId="{1C97D5FB-A87B-47F4-8E10-31ABA63A15B7}" type="presParOf" srcId="{5382C177-FADA-4684-ABD1-240C53528A81}" destId="{FABBC6C3-8FD5-4039-8A2C-7649A448904E}" srcOrd="1" destOrd="0" presId="urn:microsoft.com/office/officeart/2005/8/layout/StepDownProcess"/>
    <dgm:cxn modelId="{DDBE8629-7EC3-424D-B754-3FC667D74836}" type="presParOf" srcId="{5382C177-FADA-4684-ABD1-240C53528A81}" destId="{BAF73C40-3E0D-4EE4-8A60-0A9BBA7A2607}" srcOrd="2" destOrd="0" presId="urn:microsoft.com/office/officeart/2005/8/layout/StepDownProcess"/>
    <dgm:cxn modelId="{9F11A0E3-9C6D-4706-B889-A20A1F373C67}" type="presParOf" srcId="{FF22F007-5841-4833-A433-F542D8035D68}" destId="{AA751C99-65EB-470B-A360-E29006F834CC}" srcOrd="7" destOrd="0" presId="urn:microsoft.com/office/officeart/2005/8/layout/StepDownProcess"/>
    <dgm:cxn modelId="{75DC96B5-2F1A-47C1-8BC1-560023699663}" type="presParOf" srcId="{FF22F007-5841-4833-A433-F542D8035D68}" destId="{78529805-9F6E-4100-B07D-5AB2007E8848}" srcOrd="8" destOrd="0" presId="urn:microsoft.com/office/officeart/2005/8/layout/StepDownProcess"/>
    <dgm:cxn modelId="{915B8B0F-4D10-468D-9EE8-654B1C05C686}" type="presParOf" srcId="{78529805-9F6E-4100-B07D-5AB2007E8848}" destId="{C72709E2-1E1A-46D0-A6EB-43C36202B5D3}" srcOrd="0" destOrd="0" presId="urn:microsoft.com/office/officeart/2005/8/layout/StepDownProcess"/>
  </dgm:cxnLst>
  <dgm:bg/>
  <dgm:whole/>
  <dgm:extLst>
    <a:ext uri="http://schemas.microsoft.com/office/drawing/2008/diagram">
      <dsp:dataModelExt xmlns:dsp="http://schemas.microsoft.com/office/drawing/2008/diagram" relId="rId78" minVer="http://schemas.openxmlformats.org/drawingml/2006/diagram"/>
    </a:ext>
  </dgm:extLst>
</dgm:dataModel>
</file>

<file path=word/diagrams/data15.xml><?xml version="1.0" encoding="utf-8"?>
<dgm:dataModel xmlns:dgm="http://schemas.openxmlformats.org/drawingml/2006/diagram" xmlns:a="http://schemas.openxmlformats.org/drawingml/2006/main">
  <dgm:ptLst>
    <dgm:pt modelId="{814556A8-BCDD-45AA-932A-BA75E1B690A7}" type="doc">
      <dgm:prSet loTypeId="urn:microsoft.com/office/officeart/2008/layout/HorizontalMultiLevelHierarchy" loCatId="hierarchy" qsTypeId="urn:microsoft.com/office/officeart/2005/8/quickstyle/simple1" qsCatId="simple" csTypeId="urn:microsoft.com/office/officeart/2005/8/colors/accent1_2" csCatId="accent1" phldr="1"/>
      <dgm:spPr/>
      <dgm:t>
        <a:bodyPr/>
        <a:lstStyle/>
        <a:p>
          <a:endParaRPr lang="ru-RU"/>
        </a:p>
      </dgm:t>
    </dgm:pt>
    <dgm:pt modelId="{A7F0AA38-D0E0-4B67-AAA1-C7AC9C44DB19}">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400">
              <a:latin typeface="+mn-lt"/>
            </a:rPr>
            <a:t>основные требовани я к внутренней отчетности в ОПС</a:t>
          </a:r>
        </a:p>
      </dgm:t>
    </dgm:pt>
    <dgm:pt modelId="{CC2083B7-7EEE-4162-85E1-C67F42405657}" type="parTrans" cxnId="{EDEE6DA1-0BBF-4CF9-B332-3678BB79A706}">
      <dgm:prSet/>
      <dgm:spPr/>
      <dgm:t>
        <a:bodyPr/>
        <a:lstStyle/>
        <a:p>
          <a:endParaRPr lang="ru-RU"/>
        </a:p>
      </dgm:t>
    </dgm:pt>
    <dgm:pt modelId="{33C6CCE2-6CE6-48E0-9702-3A99A9FB19E0}" type="sibTrans" cxnId="{EDEE6DA1-0BBF-4CF9-B332-3678BB79A706}">
      <dgm:prSet/>
      <dgm:spPr/>
      <dgm:t>
        <a:bodyPr/>
        <a:lstStyle/>
        <a:p>
          <a:endParaRPr lang="ru-RU"/>
        </a:p>
      </dgm:t>
    </dgm:pt>
    <dgm:pt modelId="{2BC1FA67-5B5B-498F-9060-AECF1AC4BBFF}">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200"/>
            <a:t>адресность</a:t>
          </a:r>
        </a:p>
      </dgm:t>
    </dgm:pt>
    <dgm:pt modelId="{559EBCE4-58BA-44CF-8BED-E3453E5A0BAA}" type="parTrans" cxnId="{34EF09C1-DF3C-4A15-A181-2FF299704F2A}">
      <dgm:prSet/>
      <dgm:spPr/>
      <dgm:t>
        <a:bodyPr/>
        <a:lstStyle/>
        <a:p>
          <a:endParaRPr lang="ru-RU"/>
        </a:p>
      </dgm:t>
    </dgm:pt>
    <dgm:pt modelId="{A311D7AA-DEA3-49BA-89B1-14DCDA109D83}" type="sibTrans" cxnId="{34EF09C1-DF3C-4A15-A181-2FF299704F2A}">
      <dgm:prSet/>
      <dgm:spPr/>
      <dgm:t>
        <a:bodyPr/>
        <a:lstStyle/>
        <a:p>
          <a:endParaRPr lang="ru-RU"/>
        </a:p>
      </dgm:t>
    </dgm:pt>
    <dgm:pt modelId="{955037CC-2CBD-4EF8-956E-8958BBBB6B40}">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200"/>
            <a:t>целесообразность</a:t>
          </a:r>
        </a:p>
      </dgm:t>
    </dgm:pt>
    <dgm:pt modelId="{D9486799-09B3-4721-93C4-500680540390}" type="parTrans" cxnId="{B2177F15-5B56-4E4D-AE4E-9B4FF473C4C7}">
      <dgm:prSet/>
      <dgm:spPr/>
      <dgm:t>
        <a:bodyPr/>
        <a:lstStyle/>
        <a:p>
          <a:endParaRPr lang="ru-RU"/>
        </a:p>
      </dgm:t>
    </dgm:pt>
    <dgm:pt modelId="{641E424E-F351-4A4E-A56C-3A695A83BCB6}" type="sibTrans" cxnId="{B2177F15-5B56-4E4D-AE4E-9B4FF473C4C7}">
      <dgm:prSet/>
      <dgm:spPr/>
      <dgm:t>
        <a:bodyPr/>
        <a:lstStyle/>
        <a:p>
          <a:endParaRPr lang="ru-RU"/>
        </a:p>
      </dgm:t>
    </dgm:pt>
    <dgm:pt modelId="{248A29AB-6B88-4168-A945-C389690AE6E1}">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200"/>
            <a:t>эффективность</a:t>
          </a:r>
        </a:p>
      </dgm:t>
    </dgm:pt>
    <dgm:pt modelId="{186FEB9E-1697-4770-ACD3-356A49DCF69C}" type="parTrans" cxnId="{BA12A5CE-FC23-43A4-BB30-4A598B718D33}">
      <dgm:prSet/>
      <dgm:spPr/>
      <dgm:t>
        <a:bodyPr/>
        <a:lstStyle/>
        <a:p>
          <a:endParaRPr lang="ru-RU"/>
        </a:p>
      </dgm:t>
    </dgm:pt>
    <dgm:pt modelId="{DF58181F-FA79-47F1-9B32-D3664D6B571E}" type="sibTrans" cxnId="{BA12A5CE-FC23-43A4-BB30-4A598B718D33}">
      <dgm:prSet/>
      <dgm:spPr/>
      <dgm:t>
        <a:bodyPr/>
        <a:lstStyle/>
        <a:p>
          <a:endParaRPr lang="ru-RU"/>
        </a:p>
      </dgm:t>
    </dgm:pt>
    <dgm:pt modelId="{2A9BAA5E-71A3-4335-9F3C-C0FC027BE10B}">
      <dgm:prSet custT="1">
        <dgm:style>
          <a:lnRef idx="2">
            <a:schemeClr val="dk1"/>
          </a:lnRef>
          <a:fillRef idx="1">
            <a:schemeClr val="lt1"/>
          </a:fillRef>
          <a:effectRef idx="0">
            <a:schemeClr val="dk1"/>
          </a:effectRef>
          <a:fontRef idx="minor">
            <a:schemeClr val="dk1"/>
          </a:fontRef>
        </dgm:style>
      </dgm:prSet>
      <dgm:spPr/>
      <dgm:t>
        <a:bodyPr/>
        <a:lstStyle/>
        <a:p>
          <a:r>
            <a:rPr lang="ru-RU" sz="1200"/>
            <a:t>объективность и точность</a:t>
          </a:r>
        </a:p>
      </dgm:t>
    </dgm:pt>
    <dgm:pt modelId="{2A6840DD-B5B9-41F2-851D-C9BDB0216F9A}" type="parTrans" cxnId="{1FEE0F86-2AB9-42C8-9D67-7945E361D4F2}">
      <dgm:prSet/>
      <dgm:spPr/>
      <dgm:t>
        <a:bodyPr/>
        <a:lstStyle/>
        <a:p>
          <a:endParaRPr lang="ru-RU"/>
        </a:p>
      </dgm:t>
    </dgm:pt>
    <dgm:pt modelId="{293AF9D1-F01D-47D7-B973-343C6E00F1E9}" type="sibTrans" cxnId="{1FEE0F86-2AB9-42C8-9D67-7945E361D4F2}">
      <dgm:prSet/>
      <dgm:spPr/>
      <dgm:t>
        <a:bodyPr/>
        <a:lstStyle/>
        <a:p>
          <a:endParaRPr lang="ru-RU"/>
        </a:p>
      </dgm:t>
    </dgm:pt>
    <dgm:pt modelId="{46E1943A-0C9F-4681-949C-6B094A50F7AA}">
      <dgm:prSet custT="1">
        <dgm:style>
          <a:lnRef idx="2">
            <a:schemeClr val="dk1"/>
          </a:lnRef>
          <a:fillRef idx="1">
            <a:schemeClr val="lt1"/>
          </a:fillRef>
          <a:effectRef idx="0">
            <a:schemeClr val="dk1"/>
          </a:effectRef>
          <a:fontRef idx="minor">
            <a:schemeClr val="dk1"/>
          </a:fontRef>
        </dgm:style>
      </dgm:prSet>
      <dgm:spPr/>
      <dgm:t>
        <a:bodyPr/>
        <a:lstStyle/>
        <a:p>
          <a:r>
            <a:rPr lang="ru-RU" sz="1200"/>
            <a:t>оперативность</a:t>
          </a:r>
        </a:p>
      </dgm:t>
    </dgm:pt>
    <dgm:pt modelId="{DD49533B-469E-45C1-A0C4-E52C561DB528}" type="parTrans" cxnId="{1C0F9C3D-6C64-4B93-BBB0-65BC3D6CA9C7}">
      <dgm:prSet/>
      <dgm:spPr/>
      <dgm:t>
        <a:bodyPr/>
        <a:lstStyle/>
        <a:p>
          <a:endParaRPr lang="ru-RU"/>
        </a:p>
      </dgm:t>
    </dgm:pt>
    <dgm:pt modelId="{7EC29C54-0AAC-45D1-8C2D-913109399218}" type="sibTrans" cxnId="{1C0F9C3D-6C64-4B93-BBB0-65BC3D6CA9C7}">
      <dgm:prSet/>
      <dgm:spPr/>
      <dgm:t>
        <a:bodyPr/>
        <a:lstStyle/>
        <a:p>
          <a:endParaRPr lang="ru-RU"/>
        </a:p>
      </dgm:t>
    </dgm:pt>
    <dgm:pt modelId="{9C8E8602-276D-4389-A857-BFCEAFA804E8}">
      <dgm:prSet custT="1">
        <dgm:style>
          <a:lnRef idx="2">
            <a:schemeClr val="dk1"/>
          </a:lnRef>
          <a:fillRef idx="1">
            <a:schemeClr val="lt1"/>
          </a:fillRef>
          <a:effectRef idx="0">
            <a:schemeClr val="dk1"/>
          </a:effectRef>
          <a:fontRef idx="minor">
            <a:schemeClr val="dk1"/>
          </a:fontRef>
        </dgm:style>
      </dgm:prSet>
      <dgm:spPr/>
      <dgm:t>
        <a:bodyPr/>
        <a:lstStyle/>
        <a:p>
          <a:r>
            <a:rPr lang="ru-RU" sz="1200"/>
            <a:t>краткость</a:t>
          </a:r>
        </a:p>
      </dgm:t>
    </dgm:pt>
    <dgm:pt modelId="{DF7CBB1C-D692-4D76-A546-05D36242EB81}" type="parTrans" cxnId="{6D69B44E-40D8-45A4-B462-D210CA6AC1BD}">
      <dgm:prSet/>
      <dgm:spPr/>
      <dgm:t>
        <a:bodyPr/>
        <a:lstStyle/>
        <a:p>
          <a:endParaRPr lang="ru-RU"/>
        </a:p>
      </dgm:t>
    </dgm:pt>
    <dgm:pt modelId="{8DC35407-2E89-4AD5-8768-6603FC560D04}" type="sibTrans" cxnId="{6D69B44E-40D8-45A4-B462-D210CA6AC1BD}">
      <dgm:prSet/>
      <dgm:spPr/>
      <dgm:t>
        <a:bodyPr/>
        <a:lstStyle/>
        <a:p>
          <a:endParaRPr lang="ru-RU"/>
        </a:p>
      </dgm:t>
    </dgm:pt>
    <dgm:pt modelId="{A30D4F58-56A3-40FE-90EF-8AE128599C9C}">
      <dgm:prSet custT="1">
        <dgm:style>
          <a:lnRef idx="2">
            <a:schemeClr val="dk1"/>
          </a:lnRef>
          <a:fillRef idx="1">
            <a:schemeClr val="lt1"/>
          </a:fillRef>
          <a:effectRef idx="0">
            <a:schemeClr val="dk1"/>
          </a:effectRef>
          <a:fontRef idx="minor">
            <a:schemeClr val="dk1"/>
          </a:fontRef>
        </dgm:style>
      </dgm:prSet>
      <dgm:spPr/>
      <dgm:t>
        <a:bodyPr/>
        <a:lstStyle/>
        <a:p>
          <a:r>
            <a:rPr lang="ru-RU" sz="1200"/>
            <a:t>сопоставимость</a:t>
          </a:r>
        </a:p>
      </dgm:t>
    </dgm:pt>
    <dgm:pt modelId="{CA819BEF-947D-443E-832F-8E391BA19655}" type="parTrans" cxnId="{EC5A17A8-A227-422E-8807-3E5D41F50CFE}">
      <dgm:prSet/>
      <dgm:spPr/>
      <dgm:t>
        <a:bodyPr/>
        <a:lstStyle/>
        <a:p>
          <a:endParaRPr lang="ru-RU"/>
        </a:p>
      </dgm:t>
    </dgm:pt>
    <dgm:pt modelId="{9D7B3756-67FD-45EF-8C01-5ACA9FABD5D8}" type="sibTrans" cxnId="{EC5A17A8-A227-422E-8807-3E5D41F50CFE}">
      <dgm:prSet/>
      <dgm:spPr/>
      <dgm:t>
        <a:bodyPr/>
        <a:lstStyle/>
        <a:p>
          <a:endParaRPr lang="ru-RU"/>
        </a:p>
      </dgm:t>
    </dgm:pt>
    <dgm:pt modelId="{D43CC0CB-4994-4FD3-B012-E00B5980304F}">
      <dgm:prSet custT="1">
        <dgm:style>
          <a:lnRef idx="2">
            <a:schemeClr val="dk1"/>
          </a:lnRef>
          <a:fillRef idx="1">
            <a:schemeClr val="lt1"/>
          </a:fillRef>
          <a:effectRef idx="0">
            <a:schemeClr val="dk1"/>
          </a:effectRef>
          <a:fontRef idx="minor">
            <a:schemeClr val="dk1"/>
          </a:fontRef>
        </dgm:style>
      </dgm:prSet>
      <dgm:spPr/>
      <dgm:t>
        <a:bodyPr/>
        <a:lstStyle/>
        <a:p>
          <a:pPr algn="just"/>
          <a:r>
            <a:rPr lang="ru-RU" sz="1200"/>
            <a:t>информация, обобщаемая во внутренних отчетах, должна отвечать цели, ради которой она подготовлена</a:t>
          </a:r>
        </a:p>
      </dgm:t>
    </dgm:pt>
    <dgm:pt modelId="{DA700BE8-1F0A-4309-914D-2849421D52EC}" type="parTrans" cxnId="{8FAF314F-2733-4824-B21F-C1634385F84D}">
      <dgm:prSet/>
      <dgm:spPr/>
      <dgm:t>
        <a:bodyPr/>
        <a:lstStyle/>
        <a:p>
          <a:endParaRPr lang="ru-RU"/>
        </a:p>
      </dgm:t>
    </dgm:pt>
    <dgm:pt modelId="{A3EE9AAE-497D-40E3-985D-462A981E3156}" type="sibTrans" cxnId="{8FAF314F-2733-4824-B21F-C1634385F84D}">
      <dgm:prSet/>
      <dgm:spPr/>
      <dgm:t>
        <a:bodyPr/>
        <a:lstStyle/>
        <a:p>
          <a:endParaRPr lang="ru-RU"/>
        </a:p>
      </dgm:t>
    </dgm:pt>
    <dgm:pt modelId="{699FBD04-A8EC-4009-AE59-85D906CC1B78}">
      <dgm:prSet custT="1">
        <dgm:style>
          <a:lnRef idx="2">
            <a:schemeClr val="dk1"/>
          </a:lnRef>
          <a:fillRef idx="1">
            <a:schemeClr val="lt1"/>
          </a:fillRef>
          <a:effectRef idx="0">
            <a:schemeClr val="dk1"/>
          </a:effectRef>
          <a:fontRef idx="minor">
            <a:schemeClr val="dk1"/>
          </a:fontRef>
        </dgm:style>
      </dgm:prSet>
      <dgm:spPr/>
      <dgm:t>
        <a:bodyPr/>
        <a:lstStyle/>
        <a:p>
          <a:pPr algn="just"/>
          <a:r>
            <a:rPr lang="ru-RU" sz="1200"/>
            <a:t>внутренние отчеты не должны содержать субъективного мнения и предвзятых оценок, степень погрешности в отчетности не должна мешать принятию обоснованных решений</a:t>
          </a:r>
        </a:p>
      </dgm:t>
    </dgm:pt>
    <dgm:pt modelId="{C12DC24F-61C7-487C-83FB-03D1868ED756}" type="parTrans" cxnId="{C64E7FD8-6761-4863-874F-5D62D55602D6}">
      <dgm:prSet/>
      <dgm:spPr/>
      <dgm:t>
        <a:bodyPr/>
        <a:lstStyle/>
        <a:p>
          <a:endParaRPr lang="ru-RU"/>
        </a:p>
      </dgm:t>
    </dgm:pt>
    <dgm:pt modelId="{FAD8B2D3-9C32-4D88-B9FE-0A4F92A1B75E}" type="sibTrans" cxnId="{C64E7FD8-6761-4863-874F-5D62D55602D6}">
      <dgm:prSet/>
      <dgm:spPr/>
      <dgm:t>
        <a:bodyPr/>
        <a:lstStyle/>
        <a:p>
          <a:endParaRPr lang="ru-RU"/>
        </a:p>
      </dgm:t>
    </dgm:pt>
    <dgm:pt modelId="{182F8E1A-3B7A-41AD-BE38-E88271AB6B7A}">
      <dgm:prSet custT="1">
        <dgm:style>
          <a:lnRef idx="2">
            <a:schemeClr val="dk1"/>
          </a:lnRef>
          <a:fillRef idx="1">
            <a:schemeClr val="lt1"/>
          </a:fillRef>
          <a:effectRef idx="0">
            <a:schemeClr val="dk1"/>
          </a:effectRef>
          <a:fontRef idx="minor">
            <a:schemeClr val="dk1"/>
          </a:fontRef>
        </dgm:style>
      </dgm:prSet>
      <dgm:spPr/>
      <dgm:t>
        <a:bodyPr/>
        <a:lstStyle/>
        <a:p>
          <a:pPr algn="just"/>
          <a:r>
            <a:rPr lang="ru-RU" sz="1200"/>
            <a:t> отчетность должна представляться к сроку, когда она является необходимой для принятия решений</a:t>
          </a:r>
        </a:p>
      </dgm:t>
    </dgm:pt>
    <dgm:pt modelId="{06B7DB05-A43A-4D63-B150-39C5047EA346}" type="parTrans" cxnId="{BFC528FB-BDB8-4337-8298-41540709F21D}">
      <dgm:prSet/>
      <dgm:spPr/>
      <dgm:t>
        <a:bodyPr/>
        <a:lstStyle/>
        <a:p>
          <a:endParaRPr lang="ru-RU"/>
        </a:p>
      </dgm:t>
    </dgm:pt>
    <dgm:pt modelId="{1DA3DFE3-5749-4448-884C-9009544AD456}" type="sibTrans" cxnId="{BFC528FB-BDB8-4337-8298-41540709F21D}">
      <dgm:prSet/>
      <dgm:spPr/>
      <dgm:t>
        <a:bodyPr/>
        <a:lstStyle/>
        <a:p>
          <a:endParaRPr lang="ru-RU"/>
        </a:p>
      </dgm:t>
    </dgm:pt>
    <dgm:pt modelId="{651F336B-EC8C-4205-A743-686BF03E00DB}">
      <dgm:prSet custT="1">
        <dgm:style>
          <a:lnRef idx="2">
            <a:schemeClr val="dk1"/>
          </a:lnRef>
          <a:fillRef idx="1">
            <a:schemeClr val="lt1"/>
          </a:fillRef>
          <a:effectRef idx="0">
            <a:schemeClr val="dk1"/>
          </a:effectRef>
          <a:fontRef idx="minor">
            <a:schemeClr val="dk1"/>
          </a:fontRef>
        </dgm:style>
      </dgm:prSet>
      <dgm:spPr/>
      <dgm:t>
        <a:bodyPr/>
        <a:lstStyle/>
        <a:p>
          <a:pPr algn="just"/>
          <a:r>
            <a:rPr lang="ru-RU" sz="1200"/>
            <a:t>отчетность не должна содержать излишней, избыточной информации для оперативного осмысления ее содержания и принятия необходимого решения</a:t>
          </a:r>
        </a:p>
      </dgm:t>
    </dgm:pt>
    <dgm:pt modelId="{C25D1032-0211-4319-BA6D-8DE44775F179}" type="parTrans" cxnId="{608D7CA2-9E9F-4B10-9E59-6AFB300A4DBB}">
      <dgm:prSet/>
      <dgm:spPr/>
      <dgm:t>
        <a:bodyPr/>
        <a:lstStyle/>
        <a:p>
          <a:endParaRPr lang="ru-RU"/>
        </a:p>
      </dgm:t>
    </dgm:pt>
    <dgm:pt modelId="{079BD883-4B70-421C-B70D-64D3E2E78119}" type="sibTrans" cxnId="{608D7CA2-9E9F-4B10-9E59-6AFB300A4DBB}">
      <dgm:prSet/>
      <dgm:spPr/>
      <dgm:t>
        <a:bodyPr/>
        <a:lstStyle/>
        <a:p>
          <a:endParaRPr lang="ru-RU"/>
        </a:p>
      </dgm:t>
    </dgm:pt>
    <dgm:pt modelId="{B681E1F4-83E9-4103-AFBF-113F2A69A260}">
      <dgm:prSet custT="1">
        <dgm:style>
          <a:lnRef idx="2">
            <a:schemeClr val="dk1"/>
          </a:lnRef>
          <a:fillRef idx="1">
            <a:schemeClr val="lt1"/>
          </a:fillRef>
          <a:effectRef idx="0">
            <a:schemeClr val="dk1"/>
          </a:effectRef>
          <a:fontRef idx="minor">
            <a:schemeClr val="dk1"/>
          </a:fontRef>
        </dgm:style>
      </dgm:prSet>
      <dgm:spPr/>
      <dgm:t>
        <a:bodyPr/>
        <a:lstStyle/>
        <a:p>
          <a:pPr algn="just"/>
          <a:r>
            <a:rPr lang="ru-RU" sz="1200" b="0"/>
            <a:t>сопоставимость</a:t>
          </a:r>
          <a:r>
            <a:rPr lang="ru-RU" sz="1200"/>
            <a:t> отчетности заключается в возможности использовать отчетную информацию для работы разных центров ответственности. Отчетность должна быть также сопоставима с планами и сметами</a:t>
          </a:r>
        </a:p>
      </dgm:t>
    </dgm:pt>
    <dgm:pt modelId="{007044D8-8436-4F98-8775-7FBC986726C9}" type="parTrans" cxnId="{7620B317-4E75-40E2-A4EA-79BCF0D7124E}">
      <dgm:prSet/>
      <dgm:spPr/>
      <dgm:t>
        <a:bodyPr/>
        <a:lstStyle/>
        <a:p>
          <a:endParaRPr lang="ru-RU"/>
        </a:p>
      </dgm:t>
    </dgm:pt>
    <dgm:pt modelId="{94939B12-B190-4FDE-BCCA-10DA01E743C8}" type="sibTrans" cxnId="{7620B317-4E75-40E2-A4EA-79BCF0D7124E}">
      <dgm:prSet/>
      <dgm:spPr/>
      <dgm:t>
        <a:bodyPr/>
        <a:lstStyle/>
        <a:p>
          <a:endParaRPr lang="ru-RU"/>
        </a:p>
      </dgm:t>
    </dgm:pt>
    <dgm:pt modelId="{08AAA19A-28F3-4434-A3F9-023DD464AD57}">
      <dgm:prSet custT="1">
        <dgm:style>
          <a:lnRef idx="2">
            <a:schemeClr val="dk1"/>
          </a:lnRef>
          <a:fillRef idx="1">
            <a:schemeClr val="lt1"/>
          </a:fillRef>
          <a:effectRef idx="0">
            <a:schemeClr val="dk1"/>
          </a:effectRef>
          <a:fontRef idx="minor">
            <a:schemeClr val="dk1"/>
          </a:fontRef>
        </dgm:style>
      </dgm:prSet>
      <dgm:spPr/>
      <dgm:t>
        <a:bodyPr/>
        <a:lstStyle/>
        <a:p>
          <a:pPr algn="just"/>
          <a:r>
            <a:rPr lang="ru-RU" sz="1200"/>
            <a:t>внедренная отчетность должна попасть к ответственному руководителю и другим заинтересованным лицам при условии соблюдения конфиденциальности, установленной в ОСП Вяземский почтамт</a:t>
          </a:r>
        </a:p>
      </dgm:t>
    </dgm:pt>
    <dgm:pt modelId="{0293F762-EF5A-4D99-807F-FFDF5FEE440D}" type="parTrans" cxnId="{8474D9FD-8B48-44F0-AB32-292E623BAC06}">
      <dgm:prSet/>
      <dgm:spPr/>
      <dgm:t>
        <a:bodyPr/>
        <a:lstStyle/>
        <a:p>
          <a:endParaRPr lang="ru-RU"/>
        </a:p>
      </dgm:t>
    </dgm:pt>
    <dgm:pt modelId="{8CA9769D-234F-4E2E-939E-8B523C346184}" type="sibTrans" cxnId="{8474D9FD-8B48-44F0-AB32-292E623BAC06}">
      <dgm:prSet/>
      <dgm:spPr/>
      <dgm:t>
        <a:bodyPr/>
        <a:lstStyle/>
        <a:p>
          <a:endParaRPr lang="ru-RU"/>
        </a:p>
      </dgm:t>
    </dgm:pt>
    <dgm:pt modelId="{2A513397-5FC2-4301-89E9-BDCE42868A54}">
      <dgm:prSet>
        <dgm:style>
          <a:lnRef idx="2">
            <a:schemeClr val="dk1"/>
          </a:lnRef>
          <a:fillRef idx="1">
            <a:schemeClr val="lt1"/>
          </a:fillRef>
          <a:effectRef idx="0">
            <a:schemeClr val="dk1"/>
          </a:effectRef>
          <a:fontRef idx="minor">
            <a:schemeClr val="dk1"/>
          </a:fontRef>
        </dgm:style>
      </dgm:prSet>
      <dgm:spPr/>
      <dgm:t>
        <a:bodyPr/>
        <a:lstStyle/>
        <a:p>
          <a:pPr algn="just"/>
          <a:r>
            <a:rPr lang="ru-RU"/>
            <a:t>издержки на составление внутренней отчетности должны быть соотнесены с выгодами от полученной управленческой информации</a:t>
          </a:r>
        </a:p>
      </dgm:t>
    </dgm:pt>
    <dgm:pt modelId="{692FF887-E614-4ABE-8920-DE5EE1C15377}" type="parTrans" cxnId="{BC72D08E-E593-481A-A25C-166BE1F7340F}">
      <dgm:prSet/>
      <dgm:spPr/>
      <dgm:t>
        <a:bodyPr/>
        <a:lstStyle/>
        <a:p>
          <a:endParaRPr lang="ru-RU"/>
        </a:p>
      </dgm:t>
    </dgm:pt>
    <dgm:pt modelId="{DE894554-D3F9-4E78-BC2C-CB8FD1F1E87F}" type="sibTrans" cxnId="{BC72D08E-E593-481A-A25C-166BE1F7340F}">
      <dgm:prSet/>
      <dgm:spPr/>
      <dgm:t>
        <a:bodyPr/>
        <a:lstStyle/>
        <a:p>
          <a:endParaRPr lang="ru-RU"/>
        </a:p>
      </dgm:t>
    </dgm:pt>
    <dgm:pt modelId="{DDE9DB6E-7555-4884-B912-AC275D83A601}" type="pres">
      <dgm:prSet presAssocID="{814556A8-BCDD-45AA-932A-BA75E1B690A7}" presName="Name0" presStyleCnt="0">
        <dgm:presLayoutVars>
          <dgm:chPref val="1"/>
          <dgm:dir/>
          <dgm:animOne val="branch"/>
          <dgm:animLvl val="lvl"/>
          <dgm:resizeHandles val="exact"/>
        </dgm:presLayoutVars>
      </dgm:prSet>
      <dgm:spPr/>
      <dgm:t>
        <a:bodyPr/>
        <a:lstStyle/>
        <a:p>
          <a:endParaRPr lang="ru-RU"/>
        </a:p>
      </dgm:t>
    </dgm:pt>
    <dgm:pt modelId="{C79EFE36-8C5C-4854-A53D-93F8A42E51D8}" type="pres">
      <dgm:prSet presAssocID="{A7F0AA38-D0E0-4B67-AAA1-C7AC9C44DB19}" presName="root1" presStyleCnt="0"/>
      <dgm:spPr/>
    </dgm:pt>
    <dgm:pt modelId="{A04B180C-2549-496C-82FB-4EF5ABF936FA}" type="pres">
      <dgm:prSet presAssocID="{A7F0AA38-D0E0-4B67-AAA1-C7AC9C44DB19}" presName="LevelOneTextNode" presStyleLbl="node0" presStyleIdx="0" presStyleCnt="1" custScaleY="155075">
        <dgm:presLayoutVars>
          <dgm:chPref val="3"/>
        </dgm:presLayoutVars>
      </dgm:prSet>
      <dgm:spPr/>
      <dgm:t>
        <a:bodyPr/>
        <a:lstStyle/>
        <a:p>
          <a:endParaRPr lang="ru-RU"/>
        </a:p>
      </dgm:t>
    </dgm:pt>
    <dgm:pt modelId="{08CE0B87-CA32-4BA2-9D0D-7A81FCDF1499}" type="pres">
      <dgm:prSet presAssocID="{A7F0AA38-D0E0-4B67-AAA1-C7AC9C44DB19}" presName="level2hierChild" presStyleCnt="0"/>
      <dgm:spPr/>
    </dgm:pt>
    <dgm:pt modelId="{036DF82F-AFE2-4B98-BAC1-FC4D9F6375EA}" type="pres">
      <dgm:prSet presAssocID="{D9486799-09B3-4721-93C4-500680540390}" presName="conn2-1" presStyleLbl="parChTrans1D2" presStyleIdx="0" presStyleCnt="7"/>
      <dgm:spPr/>
      <dgm:t>
        <a:bodyPr/>
        <a:lstStyle/>
        <a:p>
          <a:endParaRPr lang="ru-RU"/>
        </a:p>
      </dgm:t>
    </dgm:pt>
    <dgm:pt modelId="{53781245-0DFC-43BA-BD65-1631D43D3DCC}" type="pres">
      <dgm:prSet presAssocID="{D9486799-09B3-4721-93C4-500680540390}" presName="connTx" presStyleLbl="parChTrans1D2" presStyleIdx="0" presStyleCnt="7"/>
      <dgm:spPr/>
      <dgm:t>
        <a:bodyPr/>
        <a:lstStyle/>
        <a:p>
          <a:endParaRPr lang="ru-RU"/>
        </a:p>
      </dgm:t>
    </dgm:pt>
    <dgm:pt modelId="{F9755926-6FC9-47B9-BA43-CC1A28D898E0}" type="pres">
      <dgm:prSet presAssocID="{955037CC-2CBD-4EF8-956E-8958BBBB6B40}" presName="root2" presStyleCnt="0"/>
      <dgm:spPr/>
    </dgm:pt>
    <dgm:pt modelId="{3CF28ECF-C081-46F3-A4B4-2EEC724482C1}" type="pres">
      <dgm:prSet presAssocID="{955037CC-2CBD-4EF8-956E-8958BBBB6B40}" presName="LevelTwoTextNode" presStyleLbl="node2" presStyleIdx="0" presStyleCnt="7" custScaleX="101201" custScaleY="137300" custLinFactNeighborX="0" custLinFactNeighborY="-453">
        <dgm:presLayoutVars>
          <dgm:chPref val="3"/>
        </dgm:presLayoutVars>
      </dgm:prSet>
      <dgm:spPr/>
      <dgm:t>
        <a:bodyPr/>
        <a:lstStyle/>
        <a:p>
          <a:endParaRPr lang="ru-RU"/>
        </a:p>
      </dgm:t>
    </dgm:pt>
    <dgm:pt modelId="{564AEC23-2F25-40C1-92A7-EE6780451F28}" type="pres">
      <dgm:prSet presAssocID="{955037CC-2CBD-4EF8-956E-8958BBBB6B40}" presName="level3hierChild" presStyleCnt="0"/>
      <dgm:spPr/>
    </dgm:pt>
    <dgm:pt modelId="{9B35003C-A76D-4184-85D8-E3904A1D3063}" type="pres">
      <dgm:prSet presAssocID="{DA700BE8-1F0A-4309-914D-2849421D52EC}" presName="conn2-1" presStyleLbl="parChTrans1D3" presStyleIdx="0" presStyleCnt="7"/>
      <dgm:spPr/>
      <dgm:t>
        <a:bodyPr/>
        <a:lstStyle/>
        <a:p>
          <a:endParaRPr lang="ru-RU"/>
        </a:p>
      </dgm:t>
    </dgm:pt>
    <dgm:pt modelId="{9786EE02-9F39-4814-94DB-70ACE2B8788D}" type="pres">
      <dgm:prSet presAssocID="{DA700BE8-1F0A-4309-914D-2849421D52EC}" presName="connTx" presStyleLbl="parChTrans1D3" presStyleIdx="0" presStyleCnt="7"/>
      <dgm:spPr/>
      <dgm:t>
        <a:bodyPr/>
        <a:lstStyle/>
        <a:p>
          <a:endParaRPr lang="ru-RU"/>
        </a:p>
      </dgm:t>
    </dgm:pt>
    <dgm:pt modelId="{102D52BB-1525-48F9-9A3B-8FC2194BECCF}" type="pres">
      <dgm:prSet presAssocID="{D43CC0CB-4994-4FD3-B012-E00B5980304F}" presName="root2" presStyleCnt="0"/>
      <dgm:spPr/>
    </dgm:pt>
    <dgm:pt modelId="{2D38434C-1D93-44A6-BEB8-C0F5A05F4263}" type="pres">
      <dgm:prSet presAssocID="{D43CC0CB-4994-4FD3-B012-E00B5980304F}" presName="LevelTwoTextNode" presStyleLbl="node3" presStyleIdx="0" presStyleCnt="7" custScaleX="246677" custScaleY="154496">
        <dgm:presLayoutVars>
          <dgm:chPref val="3"/>
        </dgm:presLayoutVars>
      </dgm:prSet>
      <dgm:spPr/>
      <dgm:t>
        <a:bodyPr/>
        <a:lstStyle/>
        <a:p>
          <a:endParaRPr lang="ru-RU"/>
        </a:p>
      </dgm:t>
    </dgm:pt>
    <dgm:pt modelId="{6CCFD43A-C7DE-4E46-AF7F-0B14E3A2DD4B}" type="pres">
      <dgm:prSet presAssocID="{D43CC0CB-4994-4FD3-B012-E00B5980304F}" presName="level3hierChild" presStyleCnt="0"/>
      <dgm:spPr/>
    </dgm:pt>
    <dgm:pt modelId="{CE63D9C7-B8CD-4068-851C-81E88ADA8C77}" type="pres">
      <dgm:prSet presAssocID="{2A6840DD-B5B9-41F2-851D-C9BDB0216F9A}" presName="conn2-1" presStyleLbl="parChTrans1D2" presStyleIdx="1" presStyleCnt="7"/>
      <dgm:spPr/>
      <dgm:t>
        <a:bodyPr/>
        <a:lstStyle/>
        <a:p>
          <a:endParaRPr lang="ru-RU"/>
        </a:p>
      </dgm:t>
    </dgm:pt>
    <dgm:pt modelId="{A35ABBA0-ECB8-479B-A4B1-930E4E8BA4D2}" type="pres">
      <dgm:prSet presAssocID="{2A6840DD-B5B9-41F2-851D-C9BDB0216F9A}" presName="connTx" presStyleLbl="parChTrans1D2" presStyleIdx="1" presStyleCnt="7"/>
      <dgm:spPr/>
      <dgm:t>
        <a:bodyPr/>
        <a:lstStyle/>
        <a:p>
          <a:endParaRPr lang="ru-RU"/>
        </a:p>
      </dgm:t>
    </dgm:pt>
    <dgm:pt modelId="{9C8A67EE-83C5-48D5-B94C-5F8E9B8BD441}" type="pres">
      <dgm:prSet presAssocID="{2A9BAA5E-71A3-4335-9F3C-C0FC027BE10B}" presName="root2" presStyleCnt="0"/>
      <dgm:spPr/>
    </dgm:pt>
    <dgm:pt modelId="{C400F8FE-B3D3-4A48-8EA5-59F1DE0E1D38}" type="pres">
      <dgm:prSet presAssocID="{2A9BAA5E-71A3-4335-9F3C-C0FC027BE10B}" presName="LevelTwoTextNode" presStyleLbl="node2" presStyleIdx="1" presStyleCnt="7" custScaleX="97754" custScaleY="154879">
        <dgm:presLayoutVars>
          <dgm:chPref val="3"/>
        </dgm:presLayoutVars>
      </dgm:prSet>
      <dgm:spPr/>
      <dgm:t>
        <a:bodyPr/>
        <a:lstStyle/>
        <a:p>
          <a:endParaRPr lang="ru-RU"/>
        </a:p>
      </dgm:t>
    </dgm:pt>
    <dgm:pt modelId="{8E85EDAC-5FC1-4BE3-A837-96CBA35A207E}" type="pres">
      <dgm:prSet presAssocID="{2A9BAA5E-71A3-4335-9F3C-C0FC027BE10B}" presName="level3hierChild" presStyleCnt="0"/>
      <dgm:spPr/>
    </dgm:pt>
    <dgm:pt modelId="{8678C7C1-A5B1-4654-91FB-8648246740A2}" type="pres">
      <dgm:prSet presAssocID="{C12DC24F-61C7-487C-83FB-03D1868ED756}" presName="conn2-1" presStyleLbl="parChTrans1D3" presStyleIdx="1" presStyleCnt="7"/>
      <dgm:spPr/>
      <dgm:t>
        <a:bodyPr/>
        <a:lstStyle/>
        <a:p>
          <a:endParaRPr lang="ru-RU"/>
        </a:p>
      </dgm:t>
    </dgm:pt>
    <dgm:pt modelId="{5F6396B0-5D11-44D9-B52F-F46AF8FE404F}" type="pres">
      <dgm:prSet presAssocID="{C12DC24F-61C7-487C-83FB-03D1868ED756}" presName="connTx" presStyleLbl="parChTrans1D3" presStyleIdx="1" presStyleCnt="7"/>
      <dgm:spPr/>
      <dgm:t>
        <a:bodyPr/>
        <a:lstStyle/>
        <a:p>
          <a:endParaRPr lang="ru-RU"/>
        </a:p>
      </dgm:t>
    </dgm:pt>
    <dgm:pt modelId="{A7804A2B-86F6-4E1B-8AD6-B0ACDA5B6E06}" type="pres">
      <dgm:prSet presAssocID="{699FBD04-A8EC-4009-AE59-85D906CC1B78}" presName="root2" presStyleCnt="0"/>
      <dgm:spPr/>
    </dgm:pt>
    <dgm:pt modelId="{EF9C6E66-7C68-44E1-B7B4-A144BECD1286}" type="pres">
      <dgm:prSet presAssocID="{699FBD04-A8EC-4009-AE59-85D906CC1B78}" presName="LevelTwoTextNode" presStyleLbl="node3" presStyleIdx="1" presStyleCnt="7" custScaleX="250139" custScaleY="168650">
        <dgm:presLayoutVars>
          <dgm:chPref val="3"/>
        </dgm:presLayoutVars>
      </dgm:prSet>
      <dgm:spPr/>
      <dgm:t>
        <a:bodyPr/>
        <a:lstStyle/>
        <a:p>
          <a:endParaRPr lang="ru-RU"/>
        </a:p>
      </dgm:t>
    </dgm:pt>
    <dgm:pt modelId="{AB07F57B-3794-4D13-90BB-E6AA11F70A6F}" type="pres">
      <dgm:prSet presAssocID="{699FBD04-A8EC-4009-AE59-85D906CC1B78}" presName="level3hierChild" presStyleCnt="0"/>
      <dgm:spPr/>
    </dgm:pt>
    <dgm:pt modelId="{500BA3AE-380A-4317-B560-02012F64F080}" type="pres">
      <dgm:prSet presAssocID="{DD49533B-469E-45C1-A0C4-E52C561DB528}" presName="conn2-1" presStyleLbl="parChTrans1D2" presStyleIdx="2" presStyleCnt="7"/>
      <dgm:spPr/>
      <dgm:t>
        <a:bodyPr/>
        <a:lstStyle/>
        <a:p>
          <a:endParaRPr lang="ru-RU"/>
        </a:p>
      </dgm:t>
    </dgm:pt>
    <dgm:pt modelId="{061B5CA0-57E1-4581-A857-4CD1626540B9}" type="pres">
      <dgm:prSet presAssocID="{DD49533B-469E-45C1-A0C4-E52C561DB528}" presName="connTx" presStyleLbl="parChTrans1D2" presStyleIdx="2" presStyleCnt="7"/>
      <dgm:spPr/>
      <dgm:t>
        <a:bodyPr/>
        <a:lstStyle/>
        <a:p>
          <a:endParaRPr lang="ru-RU"/>
        </a:p>
      </dgm:t>
    </dgm:pt>
    <dgm:pt modelId="{D48B1AAC-9C5D-47E3-9C6B-D83BB8124D84}" type="pres">
      <dgm:prSet presAssocID="{46E1943A-0C9F-4681-949C-6B094A50F7AA}" presName="root2" presStyleCnt="0"/>
      <dgm:spPr/>
    </dgm:pt>
    <dgm:pt modelId="{BE8769B4-C9B3-41BF-8F9C-1CBD55E7FDE2}" type="pres">
      <dgm:prSet presAssocID="{46E1943A-0C9F-4681-949C-6B094A50F7AA}" presName="LevelTwoTextNode" presStyleLbl="node2" presStyleIdx="2" presStyleCnt="7" custScaleY="138222">
        <dgm:presLayoutVars>
          <dgm:chPref val="3"/>
        </dgm:presLayoutVars>
      </dgm:prSet>
      <dgm:spPr/>
      <dgm:t>
        <a:bodyPr/>
        <a:lstStyle/>
        <a:p>
          <a:endParaRPr lang="ru-RU"/>
        </a:p>
      </dgm:t>
    </dgm:pt>
    <dgm:pt modelId="{1D297FEF-F815-41DA-A6D5-74ECC051863F}" type="pres">
      <dgm:prSet presAssocID="{46E1943A-0C9F-4681-949C-6B094A50F7AA}" presName="level3hierChild" presStyleCnt="0"/>
      <dgm:spPr/>
    </dgm:pt>
    <dgm:pt modelId="{F80E372A-93E5-4BC9-BC6B-4F6A1D132613}" type="pres">
      <dgm:prSet presAssocID="{06B7DB05-A43A-4D63-B150-39C5047EA346}" presName="conn2-1" presStyleLbl="parChTrans1D3" presStyleIdx="2" presStyleCnt="7"/>
      <dgm:spPr/>
      <dgm:t>
        <a:bodyPr/>
        <a:lstStyle/>
        <a:p>
          <a:endParaRPr lang="ru-RU"/>
        </a:p>
      </dgm:t>
    </dgm:pt>
    <dgm:pt modelId="{3C4ACEFC-7B72-433D-8F8A-50DA1081CC65}" type="pres">
      <dgm:prSet presAssocID="{06B7DB05-A43A-4D63-B150-39C5047EA346}" presName="connTx" presStyleLbl="parChTrans1D3" presStyleIdx="2" presStyleCnt="7"/>
      <dgm:spPr/>
      <dgm:t>
        <a:bodyPr/>
        <a:lstStyle/>
        <a:p>
          <a:endParaRPr lang="ru-RU"/>
        </a:p>
      </dgm:t>
    </dgm:pt>
    <dgm:pt modelId="{B3B3745F-7E66-4518-85D3-D7640A554E27}" type="pres">
      <dgm:prSet presAssocID="{182F8E1A-3B7A-41AD-BE38-E88271AB6B7A}" presName="root2" presStyleCnt="0"/>
      <dgm:spPr/>
    </dgm:pt>
    <dgm:pt modelId="{796B24C3-EE01-400F-8E85-E8E731B9F178}" type="pres">
      <dgm:prSet presAssocID="{182F8E1A-3B7A-41AD-BE38-E88271AB6B7A}" presName="LevelTwoTextNode" presStyleLbl="node3" presStyleIdx="2" presStyleCnt="7" custScaleX="249468" custScaleY="144754">
        <dgm:presLayoutVars>
          <dgm:chPref val="3"/>
        </dgm:presLayoutVars>
      </dgm:prSet>
      <dgm:spPr/>
      <dgm:t>
        <a:bodyPr/>
        <a:lstStyle/>
        <a:p>
          <a:endParaRPr lang="ru-RU"/>
        </a:p>
      </dgm:t>
    </dgm:pt>
    <dgm:pt modelId="{0899C148-37F7-4D26-82DD-56A5B5F520CA}" type="pres">
      <dgm:prSet presAssocID="{182F8E1A-3B7A-41AD-BE38-E88271AB6B7A}" presName="level3hierChild" presStyleCnt="0"/>
      <dgm:spPr/>
    </dgm:pt>
    <dgm:pt modelId="{F2B7F0C7-9DBA-49A8-B985-97A751AF3C03}" type="pres">
      <dgm:prSet presAssocID="{DF7CBB1C-D692-4D76-A546-05D36242EB81}" presName="conn2-1" presStyleLbl="parChTrans1D2" presStyleIdx="3" presStyleCnt="7"/>
      <dgm:spPr/>
      <dgm:t>
        <a:bodyPr/>
        <a:lstStyle/>
        <a:p>
          <a:endParaRPr lang="ru-RU"/>
        </a:p>
      </dgm:t>
    </dgm:pt>
    <dgm:pt modelId="{71D218A1-D935-41BF-86EA-3626619B0704}" type="pres">
      <dgm:prSet presAssocID="{DF7CBB1C-D692-4D76-A546-05D36242EB81}" presName="connTx" presStyleLbl="parChTrans1D2" presStyleIdx="3" presStyleCnt="7"/>
      <dgm:spPr/>
      <dgm:t>
        <a:bodyPr/>
        <a:lstStyle/>
        <a:p>
          <a:endParaRPr lang="ru-RU"/>
        </a:p>
      </dgm:t>
    </dgm:pt>
    <dgm:pt modelId="{770FCED3-5664-4A25-9D85-20D7E6CDB4F5}" type="pres">
      <dgm:prSet presAssocID="{9C8E8602-276D-4389-A857-BFCEAFA804E8}" presName="root2" presStyleCnt="0"/>
      <dgm:spPr/>
    </dgm:pt>
    <dgm:pt modelId="{1481DF37-0772-40C3-80BE-C02DE4F4BC60}" type="pres">
      <dgm:prSet presAssocID="{9C8E8602-276D-4389-A857-BFCEAFA804E8}" presName="LevelTwoTextNode" presStyleLbl="node2" presStyleIdx="3" presStyleCnt="7" custScaleY="148911">
        <dgm:presLayoutVars>
          <dgm:chPref val="3"/>
        </dgm:presLayoutVars>
      </dgm:prSet>
      <dgm:spPr/>
      <dgm:t>
        <a:bodyPr/>
        <a:lstStyle/>
        <a:p>
          <a:endParaRPr lang="ru-RU"/>
        </a:p>
      </dgm:t>
    </dgm:pt>
    <dgm:pt modelId="{559FA83D-71C2-485E-9DAC-57B2D3728B71}" type="pres">
      <dgm:prSet presAssocID="{9C8E8602-276D-4389-A857-BFCEAFA804E8}" presName="level3hierChild" presStyleCnt="0"/>
      <dgm:spPr/>
    </dgm:pt>
    <dgm:pt modelId="{4FE0E459-3DBC-4161-9AB5-20141B9E075C}" type="pres">
      <dgm:prSet presAssocID="{C25D1032-0211-4319-BA6D-8DE44775F179}" presName="conn2-1" presStyleLbl="parChTrans1D3" presStyleIdx="3" presStyleCnt="7"/>
      <dgm:spPr/>
      <dgm:t>
        <a:bodyPr/>
        <a:lstStyle/>
        <a:p>
          <a:endParaRPr lang="ru-RU"/>
        </a:p>
      </dgm:t>
    </dgm:pt>
    <dgm:pt modelId="{CB44C357-BC76-417D-B6C4-848FBF1E32B6}" type="pres">
      <dgm:prSet presAssocID="{C25D1032-0211-4319-BA6D-8DE44775F179}" presName="connTx" presStyleLbl="parChTrans1D3" presStyleIdx="3" presStyleCnt="7"/>
      <dgm:spPr/>
      <dgm:t>
        <a:bodyPr/>
        <a:lstStyle/>
        <a:p>
          <a:endParaRPr lang="ru-RU"/>
        </a:p>
      </dgm:t>
    </dgm:pt>
    <dgm:pt modelId="{1CD26A2E-01D2-4A17-83CD-2A15CF81C2E1}" type="pres">
      <dgm:prSet presAssocID="{651F336B-EC8C-4205-A743-686BF03E00DB}" presName="root2" presStyleCnt="0"/>
      <dgm:spPr/>
    </dgm:pt>
    <dgm:pt modelId="{43F5EAA6-7520-4769-8B3E-9A68585561A2}" type="pres">
      <dgm:prSet presAssocID="{651F336B-EC8C-4205-A743-686BF03E00DB}" presName="LevelTwoTextNode" presStyleLbl="node3" presStyleIdx="3" presStyleCnt="7" custScaleX="249202" custScaleY="185750">
        <dgm:presLayoutVars>
          <dgm:chPref val="3"/>
        </dgm:presLayoutVars>
      </dgm:prSet>
      <dgm:spPr/>
      <dgm:t>
        <a:bodyPr/>
        <a:lstStyle/>
        <a:p>
          <a:endParaRPr lang="ru-RU"/>
        </a:p>
      </dgm:t>
    </dgm:pt>
    <dgm:pt modelId="{64063C4B-9819-4F0F-8B3E-F3EA4A0D11D5}" type="pres">
      <dgm:prSet presAssocID="{651F336B-EC8C-4205-A743-686BF03E00DB}" presName="level3hierChild" presStyleCnt="0"/>
      <dgm:spPr/>
    </dgm:pt>
    <dgm:pt modelId="{E5E4183E-4638-4A98-B1ED-9607A7371174}" type="pres">
      <dgm:prSet presAssocID="{CA819BEF-947D-443E-832F-8E391BA19655}" presName="conn2-1" presStyleLbl="parChTrans1D2" presStyleIdx="4" presStyleCnt="7"/>
      <dgm:spPr/>
      <dgm:t>
        <a:bodyPr/>
        <a:lstStyle/>
        <a:p>
          <a:endParaRPr lang="ru-RU"/>
        </a:p>
      </dgm:t>
    </dgm:pt>
    <dgm:pt modelId="{17686D89-25D3-41DE-AAF1-798DE114AEF0}" type="pres">
      <dgm:prSet presAssocID="{CA819BEF-947D-443E-832F-8E391BA19655}" presName="connTx" presStyleLbl="parChTrans1D2" presStyleIdx="4" presStyleCnt="7"/>
      <dgm:spPr/>
      <dgm:t>
        <a:bodyPr/>
        <a:lstStyle/>
        <a:p>
          <a:endParaRPr lang="ru-RU"/>
        </a:p>
      </dgm:t>
    </dgm:pt>
    <dgm:pt modelId="{7C8AFC87-9D54-4E29-A6B2-3FE7907C5098}" type="pres">
      <dgm:prSet presAssocID="{A30D4F58-56A3-40FE-90EF-8AE128599C9C}" presName="root2" presStyleCnt="0"/>
      <dgm:spPr/>
    </dgm:pt>
    <dgm:pt modelId="{397D0051-E8EF-49D8-861D-E2F8C0AB14A7}" type="pres">
      <dgm:prSet presAssocID="{A30D4F58-56A3-40FE-90EF-8AE128599C9C}" presName="LevelTwoTextNode" presStyleLbl="node2" presStyleIdx="4" presStyleCnt="7" custScaleY="150296">
        <dgm:presLayoutVars>
          <dgm:chPref val="3"/>
        </dgm:presLayoutVars>
      </dgm:prSet>
      <dgm:spPr/>
      <dgm:t>
        <a:bodyPr/>
        <a:lstStyle/>
        <a:p>
          <a:endParaRPr lang="ru-RU"/>
        </a:p>
      </dgm:t>
    </dgm:pt>
    <dgm:pt modelId="{4FD6005F-815F-4753-8E0F-4F1239CB93D9}" type="pres">
      <dgm:prSet presAssocID="{A30D4F58-56A3-40FE-90EF-8AE128599C9C}" presName="level3hierChild" presStyleCnt="0"/>
      <dgm:spPr/>
    </dgm:pt>
    <dgm:pt modelId="{CF0D8393-B265-41B6-8859-6B9A61D482AB}" type="pres">
      <dgm:prSet presAssocID="{007044D8-8436-4F98-8775-7FBC986726C9}" presName="conn2-1" presStyleLbl="parChTrans1D3" presStyleIdx="4" presStyleCnt="7"/>
      <dgm:spPr/>
      <dgm:t>
        <a:bodyPr/>
        <a:lstStyle/>
        <a:p>
          <a:endParaRPr lang="ru-RU"/>
        </a:p>
      </dgm:t>
    </dgm:pt>
    <dgm:pt modelId="{0B9A2F18-21EC-4D4F-9171-8C0CE270B92F}" type="pres">
      <dgm:prSet presAssocID="{007044D8-8436-4F98-8775-7FBC986726C9}" presName="connTx" presStyleLbl="parChTrans1D3" presStyleIdx="4" presStyleCnt="7"/>
      <dgm:spPr/>
      <dgm:t>
        <a:bodyPr/>
        <a:lstStyle/>
        <a:p>
          <a:endParaRPr lang="ru-RU"/>
        </a:p>
      </dgm:t>
    </dgm:pt>
    <dgm:pt modelId="{B9E771F1-C086-4C30-BB88-614A0955DA26}" type="pres">
      <dgm:prSet presAssocID="{B681E1F4-83E9-4103-AFBF-113F2A69A260}" presName="root2" presStyleCnt="0"/>
      <dgm:spPr/>
    </dgm:pt>
    <dgm:pt modelId="{DC770DAA-1A25-40D0-A589-87E3D13FB460}" type="pres">
      <dgm:prSet presAssocID="{B681E1F4-83E9-4103-AFBF-113F2A69A260}" presName="LevelTwoTextNode" presStyleLbl="node3" presStyleIdx="4" presStyleCnt="7" custScaleX="250017" custScaleY="212739">
        <dgm:presLayoutVars>
          <dgm:chPref val="3"/>
        </dgm:presLayoutVars>
      </dgm:prSet>
      <dgm:spPr/>
      <dgm:t>
        <a:bodyPr/>
        <a:lstStyle/>
        <a:p>
          <a:endParaRPr lang="ru-RU"/>
        </a:p>
      </dgm:t>
    </dgm:pt>
    <dgm:pt modelId="{6B404DC1-3E80-4A8B-B753-269BFCFEF5DE}" type="pres">
      <dgm:prSet presAssocID="{B681E1F4-83E9-4103-AFBF-113F2A69A260}" presName="level3hierChild" presStyleCnt="0"/>
      <dgm:spPr/>
    </dgm:pt>
    <dgm:pt modelId="{8ECA0F49-AB3B-4BB8-9ACA-514AC10C0B32}" type="pres">
      <dgm:prSet presAssocID="{559EBCE4-58BA-44CF-8BED-E3453E5A0BAA}" presName="conn2-1" presStyleLbl="parChTrans1D2" presStyleIdx="5" presStyleCnt="7"/>
      <dgm:spPr/>
      <dgm:t>
        <a:bodyPr/>
        <a:lstStyle/>
        <a:p>
          <a:endParaRPr lang="ru-RU"/>
        </a:p>
      </dgm:t>
    </dgm:pt>
    <dgm:pt modelId="{AFC9471E-4C6C-4DBE-A24A-C609CDB6FF43}" type="pres">
      <dgm:prSet presAssocID="{559EBCE4-58BA-44CF-8BED-E3453E5A0BAA}" presName="connTx" presStyleLbl="parChTrans1D2" presStyleIdx="5" presStyleCnt="7"/>
      <dgm:spPr/>
      <dgm:t>
        <a:bodyPr/>
        <a:lstStyle/>
        <a:p>
          <a:endParaRPr lang="ru-RU"/>
        </a:p>
      </dgm:t>
    </dgm:pt>
    <dgm:pt modelId="{28A1662B-E03C-4792-878D-F318CBF12352}" type="pres">
      <dgm:prSet presAssocID="{2BC1FA67-5B5B-498F-9060-AECF1AC4BBFF}" presName="root2" presStyleCnt="0"/>
      <dgm:spPr/>
    </dgm:pt>
    <dgm:pt modelId="{61C7816B-6F6D-44D8-AB9F-0B639561B143}" type="pres">
      <dgm:prSet presAssocID="{2BC1FA67-5B5B-498F-9060-AECF1AC4BBFF}" presName="LevelTwoTextNode" presStyleLbl="node2" presStyleIdx="5" presStyleCnt="7" custScaleY="135618">
        <dgm:presLayoutVars>
          <dgm:chPref val="3"/>
        </dgm:presLayoutVars>
      </dgm:prSet>
      <dgm:spPr/>
      <dgm:t>
        <a:bodyPr/>
        <a:lstStyle/>
        <a:p>
          <a:endParaRPr lang="ru-RU"/>
        </a:p>
      </dgm:t>
    </dgm:pt>
    <dgm:pt modelId="{B03A6E6F-3091-45CC-84EC-FC5858E0181E}" type="pres">
      <dgm:prSet presAssocID="{2BC1FA67-5B5B-498F-9060-AECF1AC4BBFF}" presName="level3hierChild" presStyleCnt="0"/>
      <dgm:spPr/>
    </dgm:pt>
    <dgm:pt modelId="{F3D78E73-89CE-467F-8202-4F0124E8ABD8}" type="pres">
      <dgm:prSet presAssocID="{0293F762-EF5A-4D99-807F-FFDF5FEE440D}" presName="conn2-1" presStyleLbl="parChTrans1D3" presStyleIdx="5" presStyleCnt="7"/>
      <dgm:spPr/>
      <dgm:t>
        <a:bodyPr/>
        <a:lstStyle/>
        <a:p>
          <a:endParaRPr lang="ru-RU"/>
        </a:p>
      </dgm:t>
    </dgm:pt>
    <dgm:pt modelId="{623D816C-AABC-4AF3-9D36-3552C96EEB55}" type="pres">
      <dgm:prSet presAssocID="{0293F762-EF5A-4D99-807F-FFDF5FEE440D}" presName="connTx" presStyleLbl="parChTrans1D3" presStyleIdx="5" presStyleCnt="7"/>
      <dgm:spPr/>
      <dgm:t>
        <a:bodyPr/>
        <a:lstStyle/>
        <a:p>
          <a:endParaRPr lang="ru-RU"/>
        </a:p>
      </dgm:t>
    </dgm:pt>
    <dgm:pt modelId="{E65DB6CC-F0D2-42B6-899A-6897DD386AE6}" type="pres">
      <dgm:prSet presAssocID="{08AAA19A-28F3-4434-A3F9-023DD464AD57}" presName="root2" presStyleCnt="0"/>
      <dgm:spPr/>
    </dgm:pt>
    <dgm:pt modelId="{D55BA156-3087-44F1-A41D-1320548F5AB5}" type="pres">
      <dgm:prSet presAssocID="{08AAA19A-28F3-4434-A3F9-023DD464AD57}" presName="LevelTwoTextNode" presStyleLbl="node3" presStyleIdx="5" presStyleCnt="7" custScaleX="248620" custScaleY="231242">
        <dgm:presLayoutVars>
          <dgm:chPref val="3"/>
        </dgm:presLayoutVars>
      </dgm:prSet>
      <dgm:spPr/>
      <dgm:t>
        <a:bodyPr/>
        <a:lstStyle/>
        <a:p>
          <a:endParaRPr lang="ru-RU"/>
        </a:p>
      </dgm:t>
    </dgm:pt>
    <dgm:pt modelId="{9BAC1692-0893-44AA-9854-E84EF5AEC74D}" type="pres">
      <dgm:prSet presAssocID="{08AAA19A-28F3-4434-A3F9-023DD464AD57}" presName="level3hierChild" presStyleCnt="0"/>
      <dgm:spPr/>
    </dgm:pt>
    <dgm:pt modelId="{25941732-62E4-4E2F-A74E-89DBB6ADA2D6}" type="pres">
      <dgm:prSet presAssocID="{186FEB9E-1697-4770-ACD3-356A49DCF69C}" presName="conn2-1" presStyleLbl="parChTrans1D2" presStyleIdx="6" presStyleCnt="7"/>
      <dgm:spPr/>
      <dgm:t>
        <a:bodyPr/>
        <a:lstStyle/>
        <a:p>
          <a:endParaRPr lang="ru-RU"/>
        </a:p>
      </dgm:t>
    </dgm:pt>
    <dgm:pt modelId="{E91AA8DE-360E-434B-B8D8-248B0507515A}" type="pres">
      <dgm:prSet presAssocID="{186FEB9E-1697-4770-ACD3-356A49DCF69C}" presName="connTx" presStyleLbl="parChTrans1D2" presStyleIdx="6" presStyleCnt="7"/>
      <dgm:spPr/>
      <dgm:t>
        <a:bodyPr/>
        <a:lstStyle/>
        <a:p>
          <a:endParaRPr lang="ru-RU"/>
        </a:p>
      </dgm:t>
    </dgm:pt>
    <dgm:pt modelId="{10287C03-7CC4-41A2-8FA0-F01EAF99221E}" type="pres">
      <dgm:prSet presAssocID="{248A29AB-6B88-4168-A945-C389690AE6E1}" presName="root2" presStyleCnt="0"/>
      <dgm:spPr/>
    </dgm:pt>
    <dgm:pt modelId="{CCB91564-A50D-4BEF-91F9-D4C86576044E}" type="pres">
      <dgm:prSet presAssocID="{248A29AB-6B88-4168-A945-C389690AE6E1}" presName="LevelTwoTextNode" presStyleLbl="node2" presStyleIdx="6" presStyleCnt="7" custScaleY="120800">
        <dgm:presLayoutVars>
          <dgm:chPref val="3"/>
        </dgm:presLayoutVars>
      </dgm:prSet>
      <dgm:spPr/>
      <dgm:t>
        <a:bodyPr/>
        <a:lstStyle/>
        <a:p>
          <a:endParaRPr lang="ru-RU"/>
        </a:p>
      </dgm:t>
    </dgm:pt>
    <dgm:pt modelId="{7DFBF77E-1FE4-4AFB-AC54-E2B4E2C1460F}" type="pres">
      <dgm:prSet presAssocID="{248A29AB-6B88-4168-A945-C389690AE6E1}" presName="level3hierChild" presStyleCnt="0"/>
      <dgm:spPr/>
    </dgm:pt>
    <dgm:pt modelId="{FAD61488-D50D-4DB8-B4AD-31A14A699CA4}" type="pres">
      <dgm:prSet presAssocID="{692FF887-E614-4ABE-8920-DE5EE1C15377}" presName="conn2-1" presStyleLbl="parChTrans1D3" presStyleIdx="6" presStyleCnt="7"/>
      <dgm:spPr/>
      <dgm:t>
        <a:bodyPr/>
        <a:lstStyle/>
        <a:p>
          <a:endParaRPr lang="ru-RU"/>
        </a:p>
      </dgm:t>
    </dgm:pt>
    <dgm:pt modelId="{C695D9BF-70C7-4273-AEF8-727B781C218B}" type="pres">
      <dgm:prSet presAssocID="{692FF887-E614-4ABE-8920-DE5EE1C15377}" presName="connTx" presStyleLbl="parChTrans1D3" presStyleIdx="6" presStyleCnt="7"/>
      <dgm:spPr/>
      <dgm:t>
        <a:bodyPr/>
        <a:lstStyle/>
        <a:p>
          <a:endParaRPr lang="ru-RU"/>
        </a:p>
      </dgm:t>
    </dgm:pt>
    <dgm:pt modelId="{D0104CF3-E5A5-4A47-96C3-BE3F1E1B68E1}" type="pres">
      <dgm:prSet presAssocID="{2A513397-5FC2-4301-89E9-BDCE42868A54}" presName="root2" presStyleCnt="0"/>
      <dgm:spPr/>
    </dgm:pt>
    <dgm:pt modelId="{594391C5-9BB3-43A5-A3FA-C91ADB47B975}" type="pres">
      <dgm:prSet presAssocID="{2A513397-5FC2-4301-89E9-BDCE42868A54}" presName="LevelTwoTextNode" presStyleLbl="node3" presStyleIdx="6" presStyleCnt="7" custScaleX="248290" custScaleY="148462">
        <dgm:presLayoutVars>
          <dgm:chPref val="3"/>
        </dgm:presLayoutVars>
      </dgm:prSet>
      <dgm:spPr/>
      <dgm:t>
        <a:bodyPr/>
        <a:lstStyle/>
        <a:p>
          <a:endParaRPr lang="ru-RU"/>
        </a:p>
      </dgm:t>
    </dgm:pt>
    <dgm:pt modelId="{48736CB5-58DD-437F-8BDC-DF9399320F0F}" type="pres">
      <dgm:prSet presAssocID="{2A513397-5FC2-4301-89E9-BDCE42868A54}" presName="level3hierChild" presStyleCnt="0"/>
      <dgm:spPr/>
    </dgm:pt>
  </dgm:ptLst>
  <dgm:cxnLst>
    <dgm:cxn modelId="{F960AC7F-DDF7-416D-AFE6-4F434A6C71E4}" type="presOf" srcId="{692FF887-E614-4ABE-8920-DE5EE1C15377}" destId="{FAD61488-D50D-4DB8-B4AD-31A14A699CA4}" srcOrd="0" destOrd="0" presId="urn:microsoft.com/office/officeart/2008/layout/HorizontalMultiLevelHierarchy"/>
    <dgm:cxn modelId="{BA12A5CE-FC23-43A4-BB30-4A598B718D33}" srcId="{A7F0AA38-D0E0-4B67-AAA1-C7AC9C44DB19}" destId="{248A29AB-6B88-4168-A945-C389690AE6E1}" srcOrd="6" destOrd="0" parTransId="{186FEB9E-1697-4770-ACD3-356A49DCF69C}" sibTransId="{DF58181F-FA79-47F1-9B32-D3664D6B571E}"/>
    <dgm:cxn modelId="{1C0F9C3D-6C64-4B93-BBB0-65BC3D6CA9C7}" srcId="{A7F0AA38-D0E0-4B67-AAA1-C7AC9C44DB19}" destId="{46E1943A-0C9F-4681-949C-6B094A50F7AA}" srcOrd="2" destOrd="0" parTransId="{DD49533B-469E-45C1-A0C4-E52C561DB528}" sibTransId="{7EC29C54-0AAC-45D1-8C2D-913109399218}"/>
    <dgm:cxn modelId="{34EF09C1-DF3C-4A15-A181-2FF299704F2A}" srcId="{A7F0AA38-D0E0-4B67-AAA1-C7AC9C44DB19}" destId="{2BC1FA67-5B5B-498F-9060-AECF1AC4BBFF}" srcOrd="5" destOrd="0" parTransId="{559EBCE4-58BA-44CF-8BED-E3453E5A0BAA}" sibTransId="{A311D7AA-DEA3-49BA-89B1-14DCDA109D83}"/>
    <dgm:cxn modelId="{F79F4542-D62A-4F4F-8860-4FE9549B1031}" type="presOf" srcId="{DA700BE8-1F0A-4309-914D-2849421D52EC}" destId="{9B35003C-A76D-4184-85D8-E3904A1D3063}" srcOrd="0" destOrd="0" presId="urn:microsoft.com/office/officeart/2008/layout/HorizontalMultiLevelHierarchy"/>
    <dgm:cxn modelId="{E9918B40-39C5-41C1-A898-87E08731722A}" type="presOf" srcId="{D9486799-09B3-4721-93C4-500680540390}" destId="{036DF82F-AFE2-4B98-BAC1-FC4D9F6375EA}" srcOrd="0" destOrd="0" presId="urn:microsoft.com/office/officeart/2008/layout/HorizontalMultiLevelHierarchy"/>
    <dgm:cxn modelId="{B81CA897-160A-4BC2-B114-B7A13ECCB881}" type="presOf" srcId="{007044D8-8436-4F98-8775-7FBC986726C9}" destId="{CF0D8393-B265-41B6-8859-6B9A61D482AB}" srcOrd="0" destOrd="0" presId="urn:microsoft.com/office/officeart/2008/layout/HorizontalMultiLevelHierarchy"/>
    <dgm:cxn modelId="{C193625A-DA92-4A9F-A130-6C26D9099396}" type="presOf" srcId="{559EBCE4-58BA-44CF-8BED-E3453E5A0BAA}" destId="{8ECA0F49-AB3B-4BB8-9ACA-514AC10C0B32}" srcOrd="0" destOrd="0" presId="urn:microsoft.com/office/officeart/2008/layout/HorizontalMultiLevelHierarchy"/>
    <dgm:cxn modelId="{C1FB81FD-001F-4B8C-81C0-3460A3D3C0A3}" type="presOf" srcId="{182F8E1A-3B7A-41AD-BE38-E88271AB6B7A}" destId="{796B24C3-EE01-400F-8E85-E8E731B9F178}" srcOrd="0" destOrd="0" presId="urn:microsoft.com/office/officeart/2008/layout/HorizontalMultiLevelHierarchy"/>
    <dgm:cxn modelId="{A166FCF5-E7E6-4EEC-A6E0-8322B844DFF9}" type="presOf" srcId="{D9486799-09B3-4721-93C4-500680540390}" destId="{53781245-0DFC-43BA-BD65-1631D43D3DCC}" srcOrd="1" destOrd="0" presId="urn:microsoft.com/office/officeart/2008/layout/HorizontalMultiLevelHierarchy"/>
    <dgm:cxn modelId="{C64E7FD8-6761-4863-874F-5D62D55602D6}" srcId="{2A9BAA5E-71A3-4335-9F3C-C0FC027BE10B}" destId="{699FBD04-A8EC-4009-AE59-85D906CC1B78}" srcOrd="0" destOrd="0" parTransId="{C12DC24F-61C7-487C-83FB-03D1868ED756}" sibTransId="{FAD8B2D3-9C32-4D88-B9FE-0A4F92A1B75E}"/>
    <dgm:cxn modelId="{7620B317-4E75-40E2-A4EA-79BCF0D7124E}" srcId="{A30D4F58-56A3-40FE-90EF-8AE128599C9C}" destId="{B681E1F4-83E9-4103-AFBF-113F2A69A260}" srcOrd="0" destOrd="0" parTransId="{007044D8-8436-4F98-8775-7FBC986726C9}" sibTransId="{94939B12-B190-4FDE-BCCA-10DA01E743C8}"/>
    <dgm:cxn modelId="{EFAB3856-821E-4A51-A439-CECC46249AAC}" type="presOf" srcId="{CA819BEF-947D-443E-832F-8E391BA19655}" destId="{E5E4183E-4638-4A98-B1ED-9607A7371174}" srcOrd="0" destOrd="0" presId="urn:microsoft.com/office/officeart/2008/layout/HorizontalMultiLevelHierarchy"/>
    <dgm:cxn modelId="{9D494DC6-F829-4E50-B23A-C91F09FC8473}" type="presOf" srcId="{559EBCE4-58BA-44CF-8BED-E3453E5A0BAA}" destId="{AFC9471E-4C6C-4DBE-A24A-C609CDB6FF43}" srcOrd="1" destOrd="0" presId="urn:microsoft.com/office/officeart/2008/layout/HorizontalMultiLevelHierarchy"/>
    <dgm:cxn modelId="{E6AC2FCC-CA1F-45B1-90D9-A07F5EDB567E}" type="presOf" srcId="{699FBD04-A8EC-4009-AE59-85D906CC1B78}" destId="{EF9C6E66-7C68-44E1-B7B4-A144BECD1286}" srcOrd="0" destOrd="0" presId="urn:microsoft.com/office/officeart/2008/layout/HorizontalMultiLevelHierarchy"/>
    <dgm:cxn modelId="{BB0CE01E-6979-48F6-8673-D29BB401F8FC}" type="presOf" srcId="{2A6840DD-B5B9-41F2-851D-C9BDB0216F9A}" destId="{A35ABBA0-ECB8-479B-A4B1-930E4E8BA4D2}" srcOrd="1" destOrd="0" presId="urn:microsoft.com/office/officeart/2008/layout/HorizontalMultiLevelHierarchy"/>
    <dgm:cxn modelId="{0A6A4AD7-B4CC-4FEE-83DE-4F8DA99F14F0}" type="presOf" srcId="{C12DC24F-61C7-487C-83FB-03D1868ED756}" destId="{5F6396B0-5D11-44D9-B52F-F46AF8FE404F}" srcOrd="1" destOrd="0" presId="urn:microsoft.com/office/officeart/2008/layout/HorizontalMultiLevelHierarchy"/>
    <dgm:cxn modelId="{C22D3D3A-AB02-4B7C-AAC8-C30BDAD44D9B}" type="presOf" srcId="{DF7CBB1C-D692-4D76-A546-05D36242EB81}" destId="{F2B7F0C7-9DBA-49A8-B985-97A751AF3C03}" srcOrd="0" destOrd="0" presId="urn:microsoft.com/office/officeart/2008/layout/HorizontalMultiLevelHierarchy"/>
    <dgm:cxn modelId="{5338C472-8CE1-466D-AF90-9141E0B41FAC}" type="presOf" srcId="{DD49533B-469E-45C1-A0C4-E52C561DB528}" destId="{061B5CA0-57E1-4581-A857-4CD1626540B9}" srcOrd="1" destOrd="0" presId="urn:microsoft.com/office/officeart/2008/layout/HorizontalMultiLevelHierarchy"/>
    <dgm:cxn modelId="{B2177F15-5B56-4E4D-AE4E-9B4FF473C4C7}" srcId="{A7F0AA38-D0E0-4B67-AAA1-C7AC9C44DB19}" destId="{955037CC-2CBD-4EF8-956E-8958BBBB6B40}" srcOrd="0" destOrd="0" parTransId="{D9486799-09B3-4721-93C4-500680540390}" sibTransId="{641E424E-F351-4A4E-A56C-3A695A83BCB6}"/>
    <dgm:cxn modelId="{172DE12D-A267-47FE-952F-A4B34B702939}" type="presOf" srcId="{DF7CBB1C-D692-4D76-A546-05D36242EB81}" destId="{71D218A1-D935-41BF-86EA-3626619B0704}" srcOrd="1" destOrd="0" presId="urn:microsoft.com/office/officeart/2008/layout/HorizontalMultiLevelHierarchy"/>
    <dgm:cxn modelId="{0FE556F9-51FD-45FD-BB06-0A537CA7FAF9}" type="presOf" srcId="{06B7DB05-A43A-4D63-B150-39C5047EA346}" destId="{3C4ACEFC-7B72-433D-8F8A-50DA1081CC65}" srcOrd="1" destOrd="0" presId="urn:microsoft.com/office/officeart/2008/layout/HorizontalMultiLevelHierarchy"/>
    <dgm:cxn modelId="{13967FF5-45B9-4F53-A96E-3CB9EBC81054}" type="presOf" srcId="{46E1943A-0C9F-4681-949C-6B094A50F7AA}" destId="{BE8769B4-C9B3-41BF-8F9C-1CBD55E7FDE2}" srcOrd="0" destOrd="0" presId="urn:microsoft.com/office/officeart/2008/layout/HorizontalMultiLevelHierarchy"/>
    <dgm:cxn modelId="{C436809E-26FB-4418-8A3E-CD003B1C7761}" type="presOf" srcId="{CA819BEF-947D-443E-832F-8E391BA19655}" destId="{17686D89-25D3-41DE-AAF1-798DE114AEF0}" srcOrd="1" destOrd="0" presId="urn:microsoft.com/office/officeart/2008/layout/HorizontalMultiLevelHierarchy"/>
    <dgm:cxn modelId="{0D4420AE-0F3F-4E4A-B1F6-E49045337297}" type="presOf" srcId="{9C8E8602-276D-4389-A857-BFCEAFA804E8}" destId="{1481DF37-0772-40C3-80BE-C02DE4F4BC60}" srcOrd="0" destOrd="0" presId="urn:microsoft.com/office/officeart/2008/layout/HorizontalMultiLevelHierarchy"/>
    <dgm:cxn modelId="{AB1CC5B7-6A52-4C96-B484-8F458C504485}" type="presOf" srcId="{186FEB9E-1697-4770-ACD3-356A49DCF69C}" destId="{25941732-62E4-4E2F-A74E-89DBB6ADA2D6}" srcOrd="0" destOrd="0" presId="urn:microsoft.com/office/officeart/2008/layout/HorizontalMultiLevelHierarchy"/>
    <dgm:cxn modelId="{48A67B50-4FA0-4664-BD8E-68187902B93A}" type="presOf" srcId="{814556A8-BCDD-45AA-932A-BA75E1B690A7}" destId="{DDE9DB6E-7555-4884-B912-AC275D83A601}" srcOrd="0" destOrd="0" presId="urn:microsoft.com/office/officeart/2008/layout/HorizontalMultiLevelHierarchy"/>
    <dgm:cxn modelId="{74A1C91D-8BC8-4F72-98BA-E6E5427F061F}" type="presOf" srcId="{007044D8-8436-4F98-8775-7FBC986726C9}" destId="{0B9A2F18-21EC-4D4F-9171-8C0CE270B92F}" srcOrd="1" destOrd="0" presId="urn:microsoft.com/office/officeart/2008/layout/HorizontalMultiLevelHierarchy"/>
    <dgm:cxn modelId="{4BAFC4E3-DF27-413E-80EE-EFCEA5AAAC56}" type="presOf" srcId="{B681E1F4-83E9-4103-AFBF-113F2A69A260}" destId="{DC770DAA-1A25-40D0-A589-87E3D13FB460}" srcOrd="0" destOrd="0" presId="urn:microsoft.com/office/officeart/2008/layout/HorizontalMultiLevelHierarchy"/>
    <dgm:cxn modelId="{DFB2A5BC-007B-4B10-B3CA-445266E5FB30}" type="presOf" srcId="{2A6840DD-B5B9-41F2-851D-C9BDB0216F9A}" destId="{CE63D9C7-B8CD-4068-851C-81E88ADA8C77}" srcOrd="0" destOrd="0" presId="urn:microsoft.com/office/officeart/2008/layout/HorizontalMultiLevelHierarchy"/>
    <dgm:cxn modelId="{C9B33F76-9BFC-494C-939F-E2D8B45C625E}" type="presOf" srcId="{248A29AB-6B88-4168-A945-C389690AE6E1}" destId="{CCB91564-A50D-4BEF-91F9-D4C86576044E}" srcOrd="0" destOrd="0" presId="urn:microsoft.com/office/officeart/2008/layout/HorizontalMultiLevelHierarchy"/>
    <dgm:cxn modelId="{D219A8C4-69F0-4630-998F-B257A221A0B1}" type="presOf" srcId="{D43CC0CB-4994-4FD3-B012-E00B5980304F}" destId="{2D38434C-1D93-44A6-BEB8-C0F5A05F4263}" srcOrd="0" destOrd="0" presId="urn:microsoft.com/office/officeart/2008/layout/HorizontalMultiLevelHierarchy"/>
    <dgm:cxn modelId="{EC5A17A8-A227-422E-8807-3E5D41F50CFE}" srcId="{A7F0AA38-D0E0-4B67-AAA1-C7AC9C44DB19}" destId="{A30D4F58-56A3-40FE-90EF-8AE128599C9C}" srcOrd="4" destOrd="0" parTransId="{CA819BEF-947D-443E-832F-8E391BA19655}" sibTransId="{9D7B3756-67FD-45EF-8C01-5ACA9FABD5D8}"/>
    <dgm:cxn modelId="{BC72D08E-E593-481A-A25C-166BE1F7340F}" srcId="{248A29AB-6B88-4168-A945-C389690AE6E1}" destId="{2A513397-5FC2-4301-89E9-BDCE42868A54}" srcOrd="0" destOrd="0" parTransId="{692FF887-E614-4ABE-8920-DE5EE1C15377}" sibTransId="{DE894554-D3F9-4E78-BC2C-CB8FD1F1E87F}"/>
    <dgm:cxn modelId="{ED5AA9BA-EB64-4640-BAD6-4F64924B84C3}" type="presOf" srcId="{A7F0AA38-D0E0-4B67-AAA1-C7AC9C44DB19}" destId="{A04B180C-2549-496C-82FB-4EF5ABF936FA}" srcOrd="0" destOrd="0" presId="urn:microsoft.com/office/officeart/2008/layout/HorizontalMultiLevelHierarchy"/>
    <dgm:cxn modelId="{E74FC2CC-5DD3-48D2-A5D3-0A46F78B8CA9}" type="presOf" srcId="{692FF887-E614-4ABE-8920-DE5EE1C15377}" destId="{C695D9BF-70C7-4273-AEF8-727B781C218B}" srcOrd="1" destOrd="0" presId="urn:microsoft.com/office/officeart/2008/layout/HorizontalMultiLevelHierarchy"/>
    <dgm:cxn modelId="{63CAE465-2E57-4688-B6D2-FD3569C1A57F}" type="presOf" srcId="{186FEB9E-1697-4770-ACD3-356A49DCF69C}" destId="{E91AA8DE-360E-434B-B8D8-248B0507515A}" srcOrd="1" destOrd="0" presId="urn:microsoft.com/office/officeart/2008/layout/HorizontalMultiLevelHierarchy"/>
    <dgm:cxn modelId="{3C7F6FBF-5416-4375-B76B-F28657FCF805}" type="presOf" srcId="{0293F762-EF5A-4D99-807F-FFDF5FEE440D}" destId="{623D816C-AABC-4AF3-9D36-3552C96EEB55}" srcOrd="1" destOrd="0" presId="urn:microsoft.com/office/officeart/2008/layout/HorizontalMultiLevelHierarchy"/>
    <dgm:cxn modelId="{FFBF5F36-A603-420B-B7C2-E58E1F18B9BC}" type="presOf" srcId="{08AAA19A-28F3-4434-A3F9-023DD464AD57}" destId="{D55BA156-3087-44F1-A41D-1320548F5AB5}" srcOrd="0" destOrd="0" presId="urn:microsoft.com/office/officeart/2008/layout/HorizontalMultiLevelHierarchy"/>
    <dgm:cxn modelId="{1FEE0F86-2AB9-42C8-9D67-7945E361D4F2}" srcId="{A7F0AA38-D0E0-4B67-AAA1-C7AC9C44DB19}" destId="{2A9BAA5E-71A3-4335-9F3C-C0FC027BE10B}" srcOrd="1" destOrd="0" parTransId="{2A6840DD-B5B9-41F2-851D-C9BDB0216F9A}" sibTransId="{293AF9D1-F01D-47D7-B973-343C6E00F1E9}"/>
    <dgm:cxn modelId="{2205B40C-574C-4955-BE01-DD1D2025A805}" type="presOf" srcId="{955037CC-2CBD-4EF8-956E-8958BBBB6B40}" destId="{3CF28ECF-C081-46F3-A4B4-2EEC724482C1}" srcOrd="0" destOrd="0" presId="urn:microsoft.com/office/officeart/2008/layout/HorizontalMultiLevelHierarchy"/>
    <dgm:cxn modelId="{02813E01-E770-471E-A4D0-4346076D21A7}" type="presOf" srcId="{C25D1032-0211-4319-BA6D-8DE44775F179}" destId="{CB44C357-BC76-417D-B6C4-848FBF1E32B6}" srcOrd="1" destOrd="0" presId="urn:microsoft.com/office/officeart/2008/layout/HorizontalMultiLevelHierarchy"/>
    <dgm:cxn modelId="{EDEE6DA1-0BBF-4CF9-B332-3678BB79A706}" srcId="{814556A8-BCDD-45AA-932A-BA75E1B690A7}" destId="{A7F0AA38-D0E0-4B67-AAA1-C7AC9C44DB19}" srcOrd="0" destOrd="0" parTransId="{CC2083B7-7EEE-4162-85E1-C67F42405657}" sibTransId="{33C6CCE2-6CE6-48E0-9702-3A99A9FB19E0}"/>
    <dgm:cxn modelId="{6D69B44E-40D8-45A4-B462-D210CA6AC1BD}" srcId="{A7F0AA38-D0E0-4B67-AAA1-C7AC9C44DB19}" destId="{9C8E8602-276D-4389-A857-BFCEAFA804E8}" srcOrd="3" destOrd="0" parTransId="{DF7CBB1C-D692-4D76-A546-05D36242EB81}" sibTransId="{8DC35407-2E89-4AD5-8768-6603FC560D04}"/>
    <dgm:cxn modelId="{24C019FD-1FCB-46D3-B839-CFA1E4110460}" type="presOf" srcId="{2BC1FA67-5B5B-498F-9060-AECF1AC4BBFF}" destId="{61C7816B-6F6D-44D8-AB9F-0B639561B143}" srcOrd="0" destOrd="0" presId="urn:microsoft.com/office/officeart/2008/layout/HorizontalMultiLevelHierarchy"/>
    <dgm:cxn modelId="{608D7CA2-9E9F-4B10-9E59-6AFB300A4DBB}" srcId="{9C8E8602-276D-4389-A857-BFCEAFA804E8}" destId="{651F336B-EC8C-4205-A743-686BF03E00DB}" srcOrd="0" destOrd="0" parTransId="{C25D1032-0211-4319-BA6D-8DE44775F179}" sibTransId="{079BD883-4B70-421C-B70D-64D3E2E78119}"/>
    <dgm:cxn modelId="{8474D9FD-8B48-44F0-AB32-292E623BAC06}" srcId="{2BC1FA67-5B5B-498F-9060-AECF1AC4BBFF}" destId="{08AAA19A-28F3-4434-A3F9-023DD464AD57}" srcOrd="0" destOrd="0" parTransId="{0293F762-EF5A-4D99-807F-FFDF5FEE440D}" sibTransId="{8CA9769D-234F-4E2E-939E-8B523C346184}"/>
    <dgm:cxn modelId="{BFC528FB-BDB8-4337-8298-41540709F21D}" srcId="{46E1943A-0C9F-4681-949C-6B094A50F7AA}" destId="{182F8E1A-3B7A-41AD-BE38-E88271AB6B7A}" srcOrd="0" destOrd="0" parTransId="{06B7DB05-A43A-4D63-B150-39C5047EA346}" sibTransId="{1DA3DFE3-5749-4448-884C-9009544AD456}"/>
    <dgm:cxn modelId="{E0F4BB8F-3915-46EA-BECF-406E67CC2E77}" type="presOf" srcId="{C25D1032-0211-4319-BA6D-8DE44775F179}" destId="{4FE0E459-3DBC-4161-9AB5-20141B9E075C}" srcOrd="0" destOrd="0" presId="urn:microsoft.com/office/officeart/2008/layout/HorizontalMultiLevelHierarchy"/>
    <dgm:cxn modelId="{360CBECD-0149-4545-81F2-4940802F7AC5}" type="presOf" srcId="{DA700BE8-1F0A-4309-914D-2849421D52EC}" destId="{9786EE02-9F39-4814-94DB-70ACE2B8788D}" srcOrd="1" destOrd="0" presId="urn:microsoft.com/office/officeart/2008/layout/HorizontalMultiLevelHierarchy"/>
    <dgm:cxn modelId="{2BDB0D98-2ABD-4F6A-BFA0-D03BAED7A791}" type="presOf" srcId="{C12DC24F-61C7-487C-83FB-03D1868ED756}" destId="{8678C7C1-A5B1-4654-91FB-8648246740A2}" srcOrd="0" destOrd="0" presId="urn:microsoft.com/office/officeart/2008/layout/HorizontalMultiLevelHierarchy"/>
    <dgm:cxn modelId="{23E28720-F7EB-4346-80DD-176D92D4882F}" type="presOf" srcId="{A30D4F58-56A3-40FE-90EF-8AE128599C9C}" destId="{397D0051-E8EF-49D8-861D-E2F8C0AB14A7}" srcOrd="0" destOrd="0" presId="urn:microsoft.com/office/officeart/2008/layout/HorizontalMultiLevelHierarchy"/>
    <dgm:cxn modelId="{8FAF314F-2733-4824-B21F-C1634385F84D}" srcId="{955037CC-2CBD-4EF8-956E-8958BBBB6B40}" destId="{D43CC0CB-4994-4FD3-B012-E00B5980304F}" srcOrd="0" destOrd="0" parTransId="{DA700BE8-1F0A-4309-914D-2849421D52EC}" sibTransId="{A3EE9AAE-497D-40E3-985D-462A981E3156}"/>
    <dgm:cxn modelId="{B5029416-5446-4146-98B3-EE3895713966}" type="presOf" srcId="{2A9BAA5E-71A3-4335-9F3C-C0FC027BE10B}" destId="{C400F8FE-B3D3-4A48-8EA5-59F1DE0E1D38}" srcOrd="0" destOrd="0" presId="urn:microsoft.com/office/officeart/2008/layout/HorizontalMultiLevelHierarchy"/>
    <dgm:cxn modelId="{9BE04079-A9BF-4DA7-AFB1-56B680D95C88}" type="presOf" srcId="{651F336B-EC8C-4205-A743-686BF03E00DB}" destId="{43F5EAA6-7520-4769-8B3E-9A68585561A2}" srcOrd="0" destOrd="0" presId="urn:microsoft.com/office/officeart/2008/layout/HorizontalMultiLevelHierarchy"/>
    <dgm:cxn modelId="{B61069E7-EEA4-4193-A1BB-D0A0DD834347}" type="presOf" srcId="{0293F762-EF5A-4D99-807F-FFDF5FEE440D}" destId="{F3D78E73-89CE-467F-8202-4F0124E8ABD8}" srcOrd="0" destOrd="0" presId="urn:microsoft.com/office/officeart/2008/layout/HorizontalMultiLevelHierarchy"/>
    <dgm:cxn modelId="{AAC7C909-0163-4A76-90D9-79D14784DBCA}" type="presOf" srcId="{06B7DB05-A43A-4D63-B150-39C5047EA346}" destId="{F80E372A-93E5-4BC9-BC6B-4F6A1D132613}" srcOrd="0" destOrd="0" presId="urn:microsoft.com/office/officeart/2008/layout/HorizontalMultiLevelHierarchy"/>
    <dgm:cxn modelId="{6E293848-CBC5-4EFF-8BB1-BD0D32D9982A}" type="presOf" srcId="{2A513397-5FC2-4301-89E9-BDCE42868A54}" destId="{594391C5-9BB3-43A5-A3FA-C91ADB47B975}" srcOrd="0" destOrd="0" presId="urn:microsoft.com/office/officeart/2008/layout/HorizontalMultiLevelHierarchy"/>
    <dgm:cxn modelId="{C0A28B13-996C-45F4-93D3-138B40A87236}" type="presOf" srcId="{DD49533B-469E-45C1-A0C4-E52C561DB528}" destId="{500BA3AE-380A-4317-B560-02012F64F080}" srcOrd="0" destOrd="0" presId="urn:microsoft.com/office/officeart/2008/layout/HorizontalMultiLevelHierarchy"/>
    <dgm:cxn modelId="{B49144B1-C4B1-4BF2-9EC4-AFFC054999AD}" type="presParOf" srcId="{DDE9DB6E-7555-4884-B912-AC275D83A601}" destId="{C79EFE36-8C5C-4854-A53D-93F8A42E51D8}" srcOrd="0" destOrd="0" presId="urn:microsoft.com/office/officeart/2008/layout/HorizontalMultiLevelHierarchy"/>
    <dgm:cxn modelId="{19FAE5A9-4D4F-4109-A9D7-6D090401BB01}" type="presParOf" srcId="{C79EFE36-8C5C-4854-A53D-93F8A42E51D8}" destId="{A04B180C-2549-496C-82FB-4EF5ABF936FA}" srcOrd="0" destOrd="0" presId="urn:microsoft.com/office/officeart/2008/layout/HorizontalMultiLevelHierarchy"/>
    <dgm:cxn modelId="{EB946BDB-D87C-4279-BB92-C3990B83DECD}" type="presParOf" srcId="{C79EFE36-8C5C-4854-A53D-93F8A42E51D8}" destId="{08CE0B87-CA32-4BA2-9D0D-7A81FCDF1499}" srcOrd="1" destOrd="0" presId="urn:microsoft.com/office/officeart/2008/layout/HorizontalMultiLevelHierarchy"/>
    <dgm:cxn modelId="{1311DE87-87B7-4966-8D6D-B3CA796B1BC4}" type="presParOf" srcId="{08CE0B87-CA32-4BA2-9D0D-7A81FCDF1499}" destId="{036DF82F-AFE2-4B98-BAC1-FC4D9F6375EA}" srcOrd="0" destOrd="0" presId="urn:microsoft.com/office/officeart/2008/layout/HorizontalMultiLevelHierarchy"/>
    <dgm:cxn modelId="{1BF49501-C38E-47BD-A7DF-44CF091A49C4}" type="presParOf" srcId="{036DF82F-AFE2-4B98-BAC1-FC4D9F6375EA}" destId="{53781245-0DFC-43BA-BD65-1631D43D3DCC}" srcOrd="0" destOrd="0" presId="urn:microsoft.com/office/officeart/2008/layout/HorizontalMultiLevelHierarchy"/>
    <dgm:cxn modelId="{CB6D2B7A-8903-4441-8E79-43C7B2A2661D}" type="presParOf" srcId="{08CE0B87-CA32-4BA2-9D0D-7A81FCDF1499}" destId="{F9755926-6FC9-47B9-BA43-CC1A28D898E0}" srcOrd="1" destOrd="0" presId="urn:microsoft.com/office/officeart/2008/layout/HorizontalMultiLevelHierarchy"/>
    <dgm:cxn modelId="{0867A302-67F0-4FF1-B4ED-63B710029939}" type="presParOf" srcId="{F9755926-6FC9-47B9-BA43-CC1A28D898E0}" destId="{3CF28ECF-C081-46F3-A4B4-2EEC724482C1}" srcOrd="0" destOrd="0" presId="urn:microsoft.com/office/officeart/2008/layout/HorizontalMultiLevelHierarchy"/>
    <dgm:cxn modelId="{7C9FDE8F-8276-4940-9222-2D96306D061A}" type="presParOf" srcId="{F9755926-6FC9-47B9-BA43-CC1A28D898E0}" destId="{564AEC23-2F25-40C1-92A7-EE6780451F28}" srcOrd="1" destOrd="0" presId="urn:microsoft.com/office/officeart/2008/layout/HorizontalMultiLevelHierarchy"/>
    <dgm:cxn modelId="{6145FE84-6D81-4A53-992B-05FC0EA1BB15}" type="presParOf" srcId="{564AEC23-2F25-40C1-92A7-EE6780451F28}" destId="{9B35003C-A76D-4184-85D8-E3904A1D3063}" srcOrd="0" destOrd="0" presId="urn:microsoft.com/office/officeart/2008/layout/HorizontalMultiLevelHierarchy"/>
    <dgm:cxn modelId="{637CF478-EA0A-4E13-9A47-F1FF89572DFD}" type="presParOf" srcId="{9B35003C-A76D-4184-85D8-E3904A1D3063}" destId="{9786EE02-9F39-4814-94DB-70ACE2B8788D}" srcOrd="0" destOrd="0" presId="urn:microsoft.com/office/officeart/2008/layout/HorizontalMultiLevelHierarchy"/>
    <dgm:cxn modelId="{01B817A0-35CF-4765-8B4F-27FF4EF45231}" type="presParOf" srcId="{564AEC23-2F25-40C1-92A7-EE6780451F28}" destId="{102D52BB-1525-48F9-9A3B-8FC2194BECCF}" srcOrd="1" destOrd="0" presId="urn:microsoft.com/office/officeart/2008/layout/HorizontalMultiLevelHierarchy"/>
    <dgm:cxn modelId="{6B3B19CC-1D90-4832-9DAD-69388AD6F605}" type="presParOf" srcId="{102D52BB-1525-48F9-9A3B-8FC2194BECCF}" destId="{2D38434C-1D93-44A6-BEB8-C0F5A05F4263}" srcOrd="0" destOrd="0" presId="urn:microsoft.com/office/officeart/2008/layout/HorizontalMultiLevelHierarchy"/>
    <dgm:cxn modelId="{D1CEF1E5-696B-4140-8947-A8D9A02CBE63}" type="presParOf" srcId="{102D52BB-1525-48F9-9A3B-8FC2194BECCF}" destId="{6CCFD43A-C7DE-4E46-AF7F-0B14E3A2DD4B}" srcOrd="1" destOrd="0" presId="urn:microsoft.com/office/officeart/2008/layout/HorizontalMultiLevelHierarchy"/>
    <dgm:cxn modelId="{99C9C39C-1999-4ED5-84F8-A785DFD545BF}" type="presParOf" srcId="{08CE0B87-CA32-4BA2-9D0D-7A81FCDF1499}" destId="{CE63D9C7-B8CD-4068-851C-81E88ADA8C77}" srcOrd="2" destOrd="0" presId="urn:microsoft.com/office/officeart/2008/layout/HorizontalMultiLevelHierarchy"/>
    <dgm:cxn modelId="{254B5C5A-2E67-439C-9892-1FC71AE7EE6B}" type="presParOf" srcId="{CE63D9C7-B8CD-4068-851C-81E88ADA8C77}" destId="{A35ABBA0-ECB8-479B-A4B1-930E4E8BA4D2}" srcOrd="0" destOrd="0" presId="urn:microsoft.com/office/officeart/2008/layout/HorizontalMultiLevelHierarchy"/>
    <dgm:cxn modelId="{71CBF292-F1C3-4639-B0A8-FA135B1C8D92}" type="presParOf" srcId="{08CE0B87-CA32-4BA2-9D0D-7A81FCDF1499}" destId="{9C8A67EE-83C5-48D5-B94C-5F8E9B8BD441}" srcOrd="3" destOrd="0" presId="urn:microsoft.com/office/officeart/2008/layout/HorizontalMultiLevelHierarchy"/>
    <dgm:cxn modelId="{927E7D5D-47C7-46EA-812D-8012C555A645}" type="presParOf" srcId="{9C8A67EE-83C5-48D5-B94C-5F8E9B8BD441}" destId="{C400F8FE-B3D3-4A48-8EA5-59F1DE0E1D38}" srcOrd="0" destOrd="0" presId="urn:microsoft.com/office/officeart/2008/layout/HorizontalMultiLevelHierarchy"/>
    <dgm:cxn modelId="{2E4C3C18-DCA5-4C6C-A7BA-D9C6BAD7EC4E}" type="presParOf" srcId="{9C8A67EE-83C5-48D5-B94C-5F8E9B8BD441}" destId="{8E85EDAC-5FC1-4BE3-A837-96CBA35A207E}" srcOrd="1" destOrd="0" presId="urn:microsoft.com/office/officeart/2008/layout/HorizontalMultiLevelHierarchy"/>
    <dgm:cxn modelId="{8A1B04FE-E3E7-48A0-B1C4-937A995768BE}" type="presParOf" srcId="{8E85EDAC-5FC1-4BE3-A837-96CBA35A207E}" destId="{8678C7C1-A5B1-4654-91FB-8648246740A2}" srcOrd="0" destOrd="0" presId="urn:microsoft.com/office/officeart/2008/layout/HorizontalMultiLevelHierarchy"/>
    <dgm:cxn modelId="{583CE641-AE4C-4006-B2D1-6EFBB2E1D5BA}" type="presParOf" srcId="{8678C7C1-A5B1-4654-91FB-8648246740A2}" destId="{5F6396B0-5D11-44D9-B52F-F46AF8FE404F}" srcOrd="0" destOrd="0" presId="urn:microsoft.com/office/officeart/2008/layout/HorizontalMultiLevelHierarchy"/>
    <dgm:cxn modelId="{587B1E1A-7D40-4BCC-8EFA-4A8C20DE980D}" type="presParOf" srcId="{8E85EDAC-5FC1-4BE3-A837-96CBA35A207E}" destId="{A7804A2B-86F6-4E1B-8AD6-B0ACDA5B6E06}" srcOrd="1" destOrd="0" presId="urn:microsoft.com/office/officeart/2008/layout/HorizontalMultiLevelHierarchy"/>
    <dgm:cxn modelId="{7600C25E-B604-436E-996E-0E9FF1D2DC0B}" type="presParOf" srcId="{A7804A2B-86F6-4E1B-8AD6-B0ACDA5B6E06}" destId="{EF9C6E66-7C68-44E1-B7B4-A144BECD1286}" srcOrd="0" destOrd="0" presId="urn:microsoft.com/office/officeart/2008/layout/HorizontalMultiLevelHierarchy"/>
    <dgm:cxn modelId="{53CDCACE-AE58-440A-B00A-CC1C667CC18B}" type="presParOf" srcId="{A7804A2B-86F6-4E1B-8AD6-B0ACDA5B6E06}" destId="{AB07F57B-3794-4D13-90BB-E6AA11F70A6F}" srcOrd="1" destOrd="0" presId="urn:microsoft.com/office/officeart/2008/layout/HorizontalMultiLevelHierarchy"/>
    <dgm:cxn modelId="{CB3F75EB-F5B4-472F-A6D7-0D3759801183}" type="presParOf" srcId="{08CE0B87-CA32-4BA2-9D0D-7A81FCDF1499}" destId="{500BA3AE-380A-4317-B560-02012F64F080}" srcOrd="4" destOrd="0" presId="urn:microsoft.com/office/officeart/2008/layout/HorizontalMultiLevelHierarchy"/>
    <dgm:cxn modelId="{8D5FE290-195E-4A27-A28E-3E8AE39175C8}" type="presParOf" srcId="{500BA3AE-380A-4317-B560-02012F64F080}" destId="{061B5CA0-57E1-4581-A857-4CD1626540B9}" srcOrd="0" destOrd="0" presId="urn:microsoft.com/office/officeart/2008/layout/HorizontalMultiLevelHierarchy"/>
    <dgm:cxn modelId="{4F182A2A-39B3-4A68-866C-29B6896CFDAC}" type="presParOf" srcId="{08CE0B87-CA32-4BA2-9D0D-7A81FCDF1499}" destId="{D48B1AAC-9C5D-47E3-9C6B-D83BB8124D84}" srcOrd="5" destOrd="0" presId="urn:microsoft.com/office/officeart/2008/layout/HorizontalMultiLevelHierarchy"/>
    <dgm:cxn modelId="{F86B66EF-1696-459F-A097-36D832562CAE}" type="presParOf" srcId="{D48B1AAC-9C5D-47E3-9C6B-D83BB8124D84}" destId="{BE8769B4-C9B3-41BF-8F9C-1CBD55E7FDE2}" srcOrd="0" destOrd="0" presId="urn:microsoft.com/office/officeart/2008/layout/HorizontalMultiLevelHierarchy"/>
    <dgm:cxn modelId="{2117EE98-1C18-4192-A0B9-F989BF58D54C}" type="presParOf" srcId="{D48B1AAC-9C5D-47E3-9C6B-D83BB8124D84}" destId="{1D297FEF-F815-41DA-A6D5-74ECC051863F}" srcOrd="1" destOrd="0" presId="urn:microsoft.com/office/officeart/2008/layout/HorizontalMultiLevelHierarchy"/>
    <dgm:cxn modelId="{71AEBC13-3824-4A85-A2F6-BFF79B3AC7DD}" type="presParOf" srcId="{1D297FEF-F815-41DA-A6D5-74ECC051863F}" destId="{F80E372A-93E5-4BC9-BC6B-4F6A1D132613}" srcOrd="0" destOrd="0" presId="urn:microsoft.com/office/officeart/2008/layout/HorizontalMultiLevelHierarchy"/>
    <dgm:cxn modelId="{3C84D62E-9987-46DD-8FF5-2158B665A65A}" type="presParOf" srcId="{F80E372A-93E5-4BC9-BC6B-4F6A1D132613}" destId="{3C4ACEFC-7B72-433D-8F8A-50DA1081CC65}" srcOrd="0" destOrd="0" presId="urn:microsoft.com/office/officeart/2008/layout/HorizontalMultiLevelHierarchy"/>
    <dgm:cxn modelId="{3FD7A650-8299-45C3-B790-42ADED13658D}" type="presParOf" srcId="{1D297FEF-F815-41DA-A6D5-74ECC051863F}" destId="{B3B3745F-7E66-4518-85D3-D7640A554E27}" srcOrd="1" destOrd="0" presId="urn:microsoft.com/office/officeart/2008/layout/HorizontalMultiLevelHierarchy"/>
    <dgm:cxn modelId="{DA4D12B3-E827-460D-8E33-9A0A346A8390}" type="presParOf" srcId="{B3B3745F-7E66-4518-85D3-D7640A554E27}" destId="{796B24C3-EE01-400F-8E85-E8E731B9F178}" srcOrd="0" destOrd="0" presId="urn:microsoft.com/office/officeart/2008/layout/HorizontalMultiLevelHierarchy"/>
    <dgm:cxn modelId="{1906769C-67CB-4E12-A1C6-28C90EC67585}" type="presParOf" srcId="{B3B3745F-7E66-4518-85D3-D7640A554E27}" destId="{0899C148-37F7-4D26-82DD-56A5B5F520CA}" srcOrd="1" destOrd="0" presId="urn:microsoft.com/office/officeart/2008/layout/HorizontalMultiLevelHierarchy"/>
    <dgm:cxn modelId="{F9FC9E2B-94DB-4599-AB2B-67E821CA23A8}" type="presParOf" srcId="{08CE0B87-CA32-4BA2-9D0D-7A81FCDF1499}" destId="{F2B7F0C7-9DBA-49A8-B985-97A751AF3C03}" srcOrd="6" destOrd="0" presId="urn:microsoft.com/office/officeart/2008/layout/HorizontalMultiLevelHierarchy"/>
    <dgm:cxn modelId="{5CFE603F-6838-4600-AEF7-F1596CCAEEAE}" type="presParOf" srcId="{F2B7F0C7-9DBA-49A8-B985-97A751AF3C03}" destId="{71D218A1-D935-41BF-86EA-3626619B0704}" srcOrd="0" destOrd="0" presId="urn:microsoft.com/office/officeart/2008/layout/HorizontalMultiLevelHierarchy"/>
    <dgm:cxn modelId="{29EDE9C3-46CD-4807-B38F-3ECA4E0B906F}" type="presParOf" srcId="{08CE0B87-CA32-4BA2-9D0D-7A81FCDF1499}" destId="{770FCED3-5664-4A25-9D85-20D7E6CDB4F5}" srcOrd="7" destOrd="0" presId="urn:microsoft.com/office/officeart/2008/layout/HorizontalMultiLevelHierarchy"/>
    <dgm:cxn modelId="{352F70DF-8574-4065-ACB6-AEB2C7AA42C8}" type="presParOf" srcId="{770FCED3-5664-4A25-9D85-20D7E6CDB4F5}" destId="{1481DF37-0772-40C3-80BE-C02DE4F4BC60}" srcOrd="0" destOrd="0" presId="urn:microsoft.com/office/officeart/2008/layout/HorizontalMultiLevelHierarchy"/>
    <dgm:cxn modelId="{FA193236-345C-450F-A33D-0CC55455F1D8}" type="presParOf" srcId="{770FCED3-5664-4A25-9D85-20D7E6CDB4F5}" destId="{559FA83D-71C2-485E-9DAC-57B2D3728B71}" srcOrd="1" destOrd="0" presId="urn:microsoft.com/office/officeart/2008/layout/HorizontalMultiLevelHierarchy"/>
    <dgm:cxn modelId="{DF6D60C7-E08F-49AC-A0CE-9FB7D2A40495}" type="presParOf" srcId="{559FA83D-71C2-485E-9DAC-57B2D3728B71}" destId="{4FE0E459-3DBC-4161-9AB5-20141B9E075C}" srcOrd="0" destOrd="0" presId="urn:microsoft.com/office/officeart/2008/layout/HorizontalMultiLevelHierarchy"/>
    <dgm:cxn modelId="{5F3DBBFD-D29B-4BE6-A756-3145EC7761FA}" type="presParOf" srcId="{4FE0E459-3DBC-4161-9AB5-20141B9E075C}" destId="{CB44C357-BC76-417D-B6C4-848FBF1E32B6}" srcOrd="0" destOrd="0" presId="urn:microsoft.com/office/officeart/2008/layout/HorizontalMultiLevelHierarchy"/>
    <dgm:cxn modelId="{3807D3A0-C786-43AF-8C82-816DA552E349}" type="presParOf" srcId="{559FA83D-71C2-485E-9DAC-57B2D3728B71}" destId="{1CD26A2E-01D2-4A17-83CD-2A15CF81C2E1}" srcOrd="1" destOrd="0" presId="urn:microsoft.com/office/officeart/2008/layout/HorizontalMultiLevelHierarchy"/>
    <dgm:cxn modelId="{D1F9C8BE-1500-4AF1-9582-276B27F77CC8}" type="presParOf" srcId="{1CD26A2E-01D2-4A17-83CD-2A15CF81C2E1}" destId="{43F5EAA6-7520-4769-8B3E-9A68585561A2}" srcOrd="0" destOrd="0" presId="urn:microsoft.com/office/officeart/2008/layout/HorizontalMultiLevelHierarchy"/>
    <dgm:cxn modelId="{0B521ED6-6AE6-41FD-BE7D-D31AA10A4745}" type="presParOf" srcId="{1CD26A2E-01D2-4A17-83CD-2A15CF81C2E1}" destId="{64063C4B-9819-4F0F-8B3E-F3EA4A0D11D5}" srcOrd="1" destOrd="0" presId="urn:microsoft.com/office/officeart/2008/layout/HorizontalMultiLevelHierarchy"/>
    <dgm:cxn modelId="{EFB2CC75-0BF1-42CD-9CC6-CC8F2E949804}" type="presParOf" srcId="{08CE0B87-CA32-4BA2-9D0D-7A81FCDF1499}" destId="{E5E4183E-4638-4A98-B1ED-9607A7371174}" srcOrd="8" destOrd="0" presId="urn:microsoft.com/office/officeart/2008/layout/HorizontalMultiLevelHierarchy"/>
    <dgm:cxn modelId="{D3989A06-455F-48EC-B7B9-060696CD75DB}" type="presParOf" srcId="{E5E4183E-4638-4A98-B1ED-9607A7371174}" destId="{17686D89-25D3-41DE-AAF1-798DE114AEF0}" srcOrd="0" destOrd="0" presId="urn:microsoft.com/office/officeart/2008/layout/HorizontalMultiLevelHierarchy"/>
    <dgm:cxn modelId="{4CE589FF-0A25-40A4-9B5C-E703E6A6C38A}" type="presParOf" srcId="{08CE0B87-CA32-4BA2-9D0D-7A81FCDF1499}" destId="{7C8AFC87-9D54-4E29-A6B2-3FE7907C5098}" srcOrd="9" destOrd="0" presId="urn:microsoft.com/office/officeart/2008/layout/HorizontalMultiLevelHierarchy"/>
    <dgm:cxn modelId="{162C8548-D070-41DE-A066-8051B8E5A7F3}" type="presParOf" srcId="{7C8AFC87-9D54-4E29-A6B2-3FE7907C5098}" destId="{397D0051-E8EF-49D8-861D-E2F8C0AB14A7}" srcOrd="0" destOrd="0" presId="urn:microsoft.com/office/officeart/2008/layout/HorizontalMultiLevelHierarchy"/>
    <dgm:cxn modelId="{96E91DFD-7953-4C88-9708-A94E91A03B83}" type="presParOf" srcId="{7C8AFC87-9D54-4E29-A6B2-3FE7907C5098}" destId="{4FD6005F-815F-4753-8E0F-4F1239CB93D9}" srcOrd="1" destOrd="0" presId="urn:microsoft.com/office/officeart/2008/layout/HorizontalMultiLevelHierarchy"/>
    <dgm:cxn modelId="{CEDA19DE-37BF-4531-A6CC-ABFA7DAC4003}" type="presParOf" srcId="{4FD6005F-815F-4753-8E0F-4F1239CB93D9}" destId="{CF0D8393-B265-41B6-8859-6B9A61D482AB}" srcOrd="0" destOrd="0" presId="urn:microsoft.com/office/officeart/2008/layout/HorizontalMultiLevelHierarchy"/>
    <dgm:cxn modelId="{7F4B927D-F2BA-4413-BFC2-0F933DD67456}" type="presParOf" srcId="{CF0D8393-B265-41B6-8859-6B9A61D482AB}" destId="{0B9A2F18-21EC-4D4F-9171-8C0CE270B92F}" srcOrd="0" destOrd="0" presId="urn:microsoft.com/office/officeart/2008/layout/HorizontalMultiLevelHierarchy"/>
    <dgm:cxn modelId="{D07CE387-86E7-4A92-82F8-DE11C51F5FA7}" type="presParOf" srcId="{4FD6005F-815F-4753-8E0F-4F1239CB93D9}" destId="{B9E771F1-C086-4C30-BB88-614A0955DA26}" srcOrd="1" destOrd="0" presId="urn:microsoft.com/office/officeart/2008/layout/HorizontalMultiLevelHierarchy"/>
    <dgm:cxn modelId="{7D2483C0-ED70-4DE3-8A01-904A968D01BA}" type="presParOf" srcId="{B9E771F1-C086-4C30-BB88-614A0955DA26}" destId="{DC770DAA-1A25-40D0-A589-87E3D13FB460}" srcOrd="0" destOrd="0" presId="urn:microsoft.com/office/officeart/2008/layout/HorizontalMultiLevelHierarchy"/>
    <dgm:cxn modelId="{48FCD576-EA21-4CEE-9637-08B905183FA1}" type="presParOf" srcId="{B9E771F1-C086-4C30-BB88-614A0955DA26}" destId="{6B404DC1-3E80-4A8B-B753-269BFCFEF5DE}" srcOrd="1" destOrd="0" presId="urn:microsoft.com/office/officeart/2008/layout/HorizontalMultiLevelHierarchy"/>
    <dgm:cxn modelId="{10B0A42F-760F-4958-BB94-2F8FD38FDFAE}" type="presParOf" srcId="{08CE0B87-CA32-4BA2-9D0D-7A81FCDF1499}" destId="{8ECA0F49-AB3B-4BB8-9ACA-514AC10C0B32}" srcOrd="10" destOrd="0" presId="urn:microsoft.com/office/officeart/2008/layout/HorizontalMultiLevelHierarchy"/>
    <dgm:cxn modelId="{4D7DD0B6-75B5-4289-983F-91175D7DD6CA}" type="presParOf" srcId="{8ECA0F49-AB3B-4BB8-9ACA-514AC10C0B32}" destId="{AFC9471E-4C6C-4DBE-A24A-C609CDB6FF43}" srcOrd="0" destOrd="0" presId="urn:microsoft.com/office/officeart/2008/layout/HorizontalMultiLevelHierarchy"/>
    <dgm:cxn modelId="{7A9C738B-4066-4375-9C92-6CE946E23E72}" type="presParOf" srcId="{08CE0B87-CA32-4BA2-9D0D-7A81FCDF1499}" destId="{28A1662B-E03C-4792-878D-F318CBF12352}" srcOrd="11" destOrd="0" presId="urn:microsoft.com/office/officeart/2008/layout/HorizontalMultiLevelHierarchy"/>
    <dgm:cxn modelId="{142B6877-39DB-41FD-908C-4C64860D12A9}" type="presParOf" srcId="{28A1662B-E03C-4792-878D-F318CBF12352}" destId="{61C7816B-6F6D-44D8-AB9F-0B639561B143}" srcOrd="0" destOrd="0" presId="urn:microsoft.com/office/officeart/2008/layout/HorizontalMultiLevelHierarchy"/>
    <dgm:cxn modelId="{30DBFAA7-CC95-4240-8052-E81E54B2F2A2}" type="presParOf" srcId="{28A1662B-E03C-4792-878D-F318CBF12352}" destId="{B03A6E6F-3091-45CC-84EC-FC5858E0181E}" srcOrd="1" destOrd="0" presId="urn:microsoft.com/office/officeart/2008/layout/HorizontalMultiLevelHierarchy"/>
    <dgm:cxn modelId="{115D6BD0-0E0A-4168-8BA5-17EFD24CDBDD}" type="presParOf" srcId="{B03A6E6F-3091-45CC-84EC-FC5858E0181E}" destId="{F3D78E73-89CE-467F-8202-4F0124E8ABD8}" srcOrd="0" destOrd="0" presId="urn:microsoft.com/office/officeart/2008/layout/HorizontalMultiLevelHierarchy"/>
    <dgm:cxn modelId="{ACA13879-2B15-40FC-8F2B-48214A4821D8}" type="presParOf" srcId="{F3D78E73-89CE-467F-8202-4F0124E8ABD8}" destId="{623D816C-AABC-4AF3-9D36-3552C96EEB55}" srcOrd="0" destOrd="0" presId="urn:microsoft.com/office/officeart/2008/layout/HorizontalMultiLevelHierarchy"/>
    <dgm:cxn modelId="{37E4CF9C-6164-4FE3-9C88-23D4D534EA36}" type="presParOf" srcId="{B03A6E6F-3091-45CC-84EC-FC5858E0181E}" destId="{E65DB6CC-F0D2-42B6-899A-6897DD386AE6}" srcOrd="1" destOrd="0" presId="urn:microsoft.com/office/officeart/2008/layout/HorizontalMultiLevelHierarchy"/>
    <dgm:cxn modelId="{233EB481-3C95-4978-8679-83273FF798A9}" type="presParOf" srcId="{E65DB6CC-F0D2-42B6-899A-6897DD386AE6}" destId="{D55BA156-3087-44F1-A41D-1320548F5AB5}" srcOrd="0" destOrd="0" presId="urn:microsoft.com/office/officeart/2008/layout/HorizontalMultiLevelHierarchy"/>
    <dgm:cxn modelId="{EA21FE29-8306-426A-9C64-1C85208B5273}" type="presParOf" srcId="{E65DB6CC-F0D2-42B6-899A-6897DD386AE6}" destId="{9BAC1692-0893-44AA-9854-E84EF5AEC74D}" srcOrd="1" destOrd="0" presId="urn:microsoft.com/office/officeart/2008/layout/HorizontalMultiLevelHierarchy"/>
    <dgm:cxn modelId="{858631AC-48C0-4780-8C30-FF199442C687}" type="presParOf" srcId="{08CE0B87-CA32-4BA2-9D0D-7A81FCDF1499}" destId="{25941732-62E4-4E2F-A74E-89DBB6ADA2D6}" srcOrd="12" destOrd="0" presId="urn:microsoft.com/office/officeart/2008/layout/HorizontalMultiLevelHierarchy"/>
    <dgm:cxn modelId="{B2E450B9-EDF2-4ECC-AEA8-8D4CA9C3EAF2}" type="presParOf" srcId="{25941732-62E4-4E2F-A74E-89DBB6ADA2D6}" destId="{E91AA8DE-360E-434B-B8D8-248B0507515A}" srcOrd="0" destOrd="0" presId="urn:microsoft.com/office/officeart/2008/layout/HorizontalMultiLevelHierarchy"/>
    <dgm:cxn modelId="{853998CE-F53E-42A2-AEE1-199A6BB93104}" type="presParOf" srcId="{08CE0B87-CA32-4BA2-9D0D-7A81FCDF1499}" destId="{10287C03-7CC4-41A2-8FA0-F01EAF99221E}" srcOrd="13" destOrd="0" presId="urn:microsoft.com/office/officeart/2008/layout/HorizontalMultiLevelHierarchy"/>
    <dgm:cxn modelId="{BD330628-6452-4A1B-AE36-CE4E5E4921D2}" type="presParOf" srcId="{10287C03-7CC4-41A2-8FA0-F01EAF99221E}" destId="{CCB91564-A50D-4BEF-91F9-D4C86576044E}" srcOrd="0" destOrd="0" presId="urn:microsoft.com/office/officeart/2008/layout/HorizontalMultiLevelHierarchy"/>
    <dgm:cxn modelId="{C1AAB49C-C2AD-44A9-9784-86213917517D}" type="presParOf" srcId="{10287C03-7CC4-41A2-8FA0-F01EAF99221E}" destId="{7DFBF77E-1FE4-4AFB-AC54-E2B4E2C1460F}" srcOrd="1" destOrd="0" presId="urn:microsoft.com/office/officeart/2008/layout/HorizontalMultiLevelHierarchy"/>
    <dgm:cxn modelId="{2C5D4C72-8ECF-48ED-91BE-BF45B5B27226}" type="presParOf" srcId="{7DFBF77E-1FE4-4AFB-AC54-E2B4E2C1460F}" destId="{FAD61488-D50D-4DB8-B4AD-31A14A699CA4}" srcOrd="0" destOrd="0" presId="urn:microsoft.com/office/officeart/2008/layout/HorizontalMultiLevelHierarchy"/>
    <dgm:cxn modelId="{92407B89-4F2B-4661-93E5-5C13CFCD15EE}" type="presParOf" srcId="{FAD61488-D50D-4DB8-B4AD-31A14A699CA4}" destId="{C695D9BF-70C7-4273-AEF8-727B781C218B}" srcOrd="0" destOrd="0" presId="urn:microsoft.com/office/officeart/2008/layout/HorizontalMultiLevelHierarchy"/>
    <dgm:cxn modelId="{7D947A4C-2A89-4DEB-AD63-C975439DE405}" type="presParOf" srcId="{7DFBF77E-1FE4-4AFB-AC54-E2B4E2C1460F}" destId="{D0104CF3-E5A5-4A47-96C3-BE3F1E1B68E1}" srcOrd="1" destOrd="0" presId="urn:microsoft.com/office/officeart/2008/layout/HorizontalMultiLevelHierarchy"/>
    <dgm:cxn modelId="{C8305C0A-4372-4D60-8413-A3242E4B9868}" type="presParOf" srcId="{D0104CF3-E5A5-4A47-96C3-BE3F1E1B68E1}" destId="{594391C5-9BB3-43A5-A3FA-C91ADB47B975}" srcOrd="0" destOrd="0" presId="urn:microsoft.com/office/officeart/2008/layout/HorizontalMultiLevelHierarchy"/>
    <dgm:cxn modelId="{C5C5B1AF-8633-4924-AE27-8665D8B8CDB9}" type="presParOf" srcId="{D0104CF3-E5A5-4A47-96C3-BE3F1E1B68E1}" destId="{48736CB5-58DD-437F-8BDC-DF9399320F0F}" srcOrd="1" destOrd="0" presId="urn:microsoft.com/office/officeart/2008/layout/HorizontalMultiLevelHierarchy"/>
  </dgm:cxnLst>
  <dgm:bg/>
  <dgm:whole/>
  <dgm:extLst>
    <a:ext uri="http://schemas.microsoft.com/office/drawing/2008/diagram">
      <dsp:dataModelExt xmlns:dsp="http://schemas.microsoft.com/office/drawing/2008/diagram" relId="rId83" minVer="http://schemas.openxmlformats.org/drawingml/2006/diagram"/>
    </a:ext>
  </dgm:extLst>
</dgm:dataModel>
</file>

<file path=word/diagrams/data16.xml><?xml version="1.0" encoding="utf-8"?>
<dgm:dataModel xmlns:dgm="http://schemas.openxmlformats.org/drawingml/2006/diagram" xmlns:a="http://schemas.openxmlformats.org/drawingml/2006/main">
  <dgm:ptLst>
    <dgm:pt modelId="{D53B5216-5B87-4387-835C-EFC7BD45D7B4}" type="doc">
      <dgm:prSet loTypeId="urn:microsoft.com/office/officeart/2005/8/layout/hierarchy3" loCatId="hierarchy" qsTypeId="urn:microsoft.com/office/officeart/2005/8/quickstyle/simple1" qsCatId="simple" csTypeId="urn:microsoft.com/office/officeart/2005/8/colors/accent1_2" csCatId="accent1" phldr="1"/>
      <dgm:spPr/>
      <dgm:t>
        <a:bodyPr/>
        <a:lstStyle/>
        <a:p>
          <a:endParaRPr lang="ru-RU"/>
        </a:p>
      </dgm:t>
    </dgm:pt>
    <dgm:pt modelId="{A4D3F027-8EBC-4170-A7E9-1F386A7B4A2A}">
      <dgm:prSet phldrT="[Текст]" custT="1">
        <dgm:style>
          <a:lnRef idx="2">
            <a:schemeClr val="accent1">
              <a:shade val="50000"/>
            </a:schemeClr>
          </a:lnRef>
          <a:fillRef idx="1">
            <a:schemeClr val="accent1"/>
          </a:fillRef>
          <a:effectRef idx="0">
            <a:schemeClr val="accent1"/>
          </a:effectRef>
          <a:fontRef idx="minor">
            <a:schemeClr val="lt1"/>
          </a:fontRef>
        </dgm:style>
      </dgm:prSet>
      <dgm:spPr/>
      <dgm:t>
        <a:bodyPr/>
        <a:lstStyle/>
        <a:p>
          <a:r>
            <a:rPr lang="ru-RU" sz="1100"/>
            <a:t>реализация услуг почтовой связи</a:t>
          </a:r>
        </a:p>
      </dgm:t>
    </dgm:pt>
    <dgm:pt modelId="{B1AA11B1-9FCA-44B6-8CE6-68FDAF7CC14A}" type="parTrans" cxnId="{3691E9BB-92EA-4D5F-92AD-488BABF4F5F4}">
      <dgm:prSet/>
      <dgm:spPr/>
      <dgm:t>
        <a:bodyPr/>
        <a:lstStyle/>
        <a:p>
          <a:endParaRPr lang="ru-RU"/>
        </a:p>
      </dgm:t>
    </dgm:pt>
    <dgm:pt modelId="{E5BC126E-2199-4271-83FE-8664339CE21B}" type="sibTrans" cxnId="{3691E9BB-92EA-4D5F-92AD-488BABF4F5F4}">
      <dgm:prSet/>
      <dgm:spPr/>
      <dgm:t>
        <a:bodyPr/>
        <a:lstStyle/>
        <a:p>
          <a:endParaRPr lang="ru-RU"/>
        </a:p>
      </dgm:t>
    </dgm:pt>
    <dgm:pt modelId="{1B7E0167-9758-4182-87A2-98DCE009D34D}">
      <dgm:prSet phldrT="[Текст]" custT="1"/>
      <dgm:spPr/>
      <dgm:t>
        <a:bodyPr/>
        <a:lstStyle/>
        <a:p>
          <a:r>
            <a:rPr lang="ru-RU" sz="1100"/>
            <a:t>реализация знаков почтовой оплаты</a:t>
          </a:r>
        </a:p>
      </dgm:t>
    </dgm:pt>
    <dgm:pt modelId="{B23FC192-C976-4791-99D2-6F3091108CDB}" type="parTrans" cxnId="{10437D5E-418A-417F-B797-7B9D7F336B65}">
      <dgm:prSet/>
      <dgm:spPr/>
      <dgm:t>
        <a:bodyPr/>
        <a:lstStyle/>
        <a:p>
          <a:endParaRPr lang="ru-RU" sz="1200"/>
        </a:p>
      </dgm:t>
    </dgm:pt>
    <dgm:pt modelId="{BE1795DB-400B-4010-8D57-4335818312FE}" type="sibTrans" cxnId="{10437D5E-418A-417F-B797-7B9D7F336B65}">
      <dgm:prSet/>
      <dgm:spPr/>
      <dgm:t>
        <a:bodyPr/>
        <a:lstStyle/>
        <a:p>
          <a:endParaRPr lang="ru-RU"/>
        </a:p>
      </dgm:t>
    </dgm:pt>
    <dgm:pt modelId="{C39CDF01-0E60-4AD8-A90C-C6016728E2D9}">
      <dgm:prSet phldrT="[Текст]" custT="1"/>
      <dgm:spPr/>
      <dgm:t>
        <a:bodyPr/>
        <a:lstStyle/>
        <a:p>
          <a:r>
            <a:rPr lang="ru-RU" sz="1100"/>
            <a:t>письма, бандероли с объявленной ценностью</a:t>
          </a:r>
        </a:p>
      </dgm:t>
    </dgm:pt>
    <dgm:pt modelId="{2001022E-D1A9-45AE-9B63-9895D26C98DF}" type="parTrans" cxnId="{9DDE2BC7-2F5E-4299-918D-68A2DDBA90EF}">
      <dgm:prSet/>
      <dgm:spPr/>
      <dgm:t>
        <a:bodyPr/>
        <a:lstStyle/>
        <a:p>
          <a:endParaRPr lang="ru-RU" sz="1200"/>
        </a:p>
      </dgm:t>
    </dgm:pt>
    <dgm:pt modelId="{85BC084A-2B7D-4CBB-B668-73A39C955116}" type="sibTrans" cxnId="{9DDE2BC7-2F5E-4299-918D-68A2DDBA90EF}">
      <dgm:prSet/>
      <dgm:spPr/>
      <dgm:t>
        <a:bodyPr/>
        <a:lstStyle/>
        <a:p>
          <a:endParaRPr lang="ru-RU"/>
        </a:p>
      </dgm:t>
    </dgm:pt>
    <dgm:pt modelId="{420CBC4D-7230-4D69-BD19-C5932AB38F5A}">
      <dgm:prSet custT="1"/>
      <dgm:spPr/>
      <dgm:t>
        <a:bodyPr/>
        <a:lstStyle/>
        <a:p>
          <a:r>
            <a:rPr lang="ru-RU" sz="1100"/>
            <a:t>отправления 1 класса простые</a:t>
          </a:r>
        </a:p>
      </dgm:t>
    </dgm:pt>
    <dgm:pt modelId="{CA5918D1-7CEE-40E0-9EBF-68BA63043D3C}" type="parTrans" cxnId="{99076893-5121-41F2-AB49-58ABD6AF5053}">
      <dgm:prSet/>
      <dgm:spPr/>
      <dgm:t>
        <a:bodyPr/>
        <a:lstStyle/>
        <a:p>
          <a:endParaRPr lang="ru-RU" sz="1200"/>
        </a:p>
      </dgm:t>
    </dgm:pt>
    <dgm:pt modelId="{72288513-FB41-4EA1-B677-34810E4632B0}" type="sibTrans" cxnId="{99076893-5121-41F2-AB49-58ABD6AF5053}">
      <dgm:prSet/>
      <dgm:spPr/>
      <dgm:t>
        <a:bodyPr/>
        <a:lstStyle/>
        <a:p>
          <a:endParaRPr lang="ru-RU"/>
        </a:p>
      </dgm:t>
    </dgm:pt>
    <dgm:pt modelId="{47091547-A056-4495-8129-F583E19D7281}">
      <dgm:prSet custT="1"/>
      <dgm:spPr/>
      <dgm:t>
        <a:bodyPr/>
        <a:lstStyle/>
        <a:p>
          <a:r>
            <a:rPr lang="ru-RU" sz="1100"/>
            <a:t>отправления 1 класса ценные</a:t>
          </a:r>
        </a:p>
      </dgm:t>
    </dgm:pt>
    <dgm:pt modelId="{CBF4F4A3-9F65-4A84-BDC4-58F193A1E97F}" type="parTrans" cxnId="{A9A30059-957D-448E-AE99-0CB37FBE8CC4}">
      <dgm:prSet/>
      <dgm:spPr/>
      <dgm:t>
        <a:bodyPr/>
        <a:lstStyle/>
        <a:p>
          <a:endParaRPr lang="ru-RU"/>
        </a:p>
      </dgm:t>
    </dgm:pt>
    <dgm:pt modelId="{CB04C23E-22CC-497E-80DA-B897FBDA753F}" type="sibTrans" cxnId="{A9A30059-957D-448E-AE99-0CB37FBE8CC4}">
      <dgm:prSet/>
      <dgm:spPr/>
      <dgm:t>
        <a:bodyPr/>
        <a:lstStyle/>
        <a:p>
          <a:endParaRPr lang="ru-RU"/>
        </a:p>
      </dgm:t>
    </dgm:pt>
    <dgm:pt modelId="{66B06937-FB03-4B30-9D12-C7ED06F80630}">
      <dgm:prSet custT="1"/>
      <dgm:spPr/>
      <dgm:t>
        <a:bodyPr/>
        <a:lstStyle/>
        <a:p>
          <a:r>
            <a:rPr lang="ru-RU" sz="1100"/>
            <a:t>посылки</a:t>
          </a:r>
        </a:p>
      </dgm:t>
    </dgm:pt>
    <dgm:pt modelId="{1A70672B-BB2B-48AF-A2FD-30084BD4E474}" type="parTrans" cxnId="{2598F3C2-9BF5-4AE2-A4F3-903D45071244}">
      <dgm:prSet/>
      <dgm:spPr/>
      <dgm:t>
        <a:bodyPr/>
        <a:lstStyle/>
        <a:p>
          <a:endParaRPr lang="ru-RU"/>
        </a:p>
      </dgm:t>
    </dgm:pt>
    <dgm:pt modelId="{F6A47767-D7B0-4EBA-8B8D-BCD510EADB64}" type="sibTrans" cxnId="{2598F3C2-9BF5-4AE2-A4F3-903D45071244}">
      <dgm:prSet/>
      <dgm:spPr/>
      <dgm:t>
        <a:bodyPr/>
        <a:lstStyle/>
        <a:p>
          <a:endParaRPr lang="ru-RU"/>
        </a:p>
      </dgm:t>
    </dgm:pt>
    <dgm:pt modelId="{FF396339-E926-41FC-9A70-DFA9CC4B80FB}">
      <dgm:prSet custT="1"/>
      <dgm:spPr/>
      <dgm:t>
        <a:bodyPr/>
        <a:lstStyle/>
        <a:p>
          <a:r>
            <a:rPr lang="ru-RU" sz="1100"/>
            <a:t>услуги посылторга</a:t>
          </a:r>
        </a:p>
      </dgm:t>
    </dgm:pt>
    <dgm:pt modelId="{954282EA-CF67-4764-A0DC-5C30142931B2}" type="parTrans" cxnId="{D445518E-BBA3-4026-91F9-4173A92EBB6C}">
      <dgm:prSet/>
      <dgm:spPr/>
      <dgm:t>
        <a:bodyPr/>
        <a:lstStyle/>
        <a:p>
          <a:endParaRPr lang="ru-RU"/>
        </a:p>
      </dgm:t>
    </dgm:pt>
    <dgm:pt modelId="{7FE162DD-D580-497E-B02C-22514C05BE73}" type="sibTrans" cxnId="{D445518E-BBA3-4026-91F9-4173A92EBB6C}">
      <dgm:prSet/>
      <dgm:spPr/>
      <dgm:t>
        <a:bodyPr/>
        <a:lstStyle/>
        <a:p>
          <a:endParaRPr lang="ru-RU"/>
        </a:p>
      </dgm:t>
    </dgm:pt>
    <dgm:pt modelId="{B31C980E-10EF-4B7B-8C17-3D476394DE25}">
      <dgm:prSet custT="1"/>
      <dgm:spPr/>
      <dgm:t>
        <a:bodyPr/>
        <a:lstStyle/>
        <a:p>
          <a:r>
            <a:rPr lang="ru-RU" sz="1100"/>
            <a:t>доставка газеты "Неделя"</a:t>
          </a:r>
        </a:p>
      </dgm:t>
    </dgm:pt>
    <dgm:pt modelId="{E233A320-601E-4482-A197-BEB16C5F7345}" type="parTrans" cxnId="{BC26CC31-0E76-4C9C-964B-2C107DE9C271}">
      <dgm:prSet/>
      <dgm:spPr/>
      <dgm:t>
        <a:bodyPr/>
        <a:lstStyle/>
        <a:p>
          <a:endParaRPr lang="ru-RU"/>
        </a:p>
      </dgm:t>
    </dgm:pt>
    <dgm:pt modelId="{0F3F90B2-ADAD-4967-A335-5E91ABCE0418}" type="sibTrans" cxnId="{BC26CC31-0E76-4C9C-964B-2C107DE9C271}">
      <dgm:prSet/>
      <dgm:spPr/>
      <dgm:t>
        <a:bodyPr/>
        <a:lstStyle/>
        <a:p>
          <a:endParaRPr lang="ru-RU"/>
        </a:p>
      </dgm:t>
    </dgm:pt>
    <dgm:pt modelId="{C7989E7D-F296-40C9-BACD-9172CD8C3E37}">
      <dgm:prSet custT="1"/>
      <dgm:spPr/>
      <dgm:t>
        <a:bodyPr/>
        <a:lstStyle/>
        <a:p>
          <a:r>
            <a:rPr lang="ru-RU" sz="1100"/>
            <a:t>доставка счет квитанций</a:t>
          </a:r>
        </a:p>
      </dgm:t>
    </dgm:pt>
    <dgm:pt modelId="{C368CEF5-5E9C-41F3-B689-CD5E838D08EB}" type="parTrans" cxnId="{BCAB5D93-2FC6-4AE7-AC25-142F59816E1B}">
      <dgm:prSet/>
      <dgm:spPr/>
      <dgm:t>
        <a:bodyPr/>
        <a:lstStyle/>
        <a:p>
          <a:endParaRPr lang="ru-RU"/>
        </a:p>
      </dgm:t>
    </dgm:pt>
    <dgm:pt modelId="{450CC5C9-07C9-4080-840A-3DE5522463B7}" type="sibTrans" cxnId="{BCAB5D93-2FC6-4AE7-AC25-142F59816E1B}">
      <dgm:prSet/>
      <dgm:spPr/>
      <dgm:t>
        <a:bodyPr/>
        <a:lstStyle/>
        <a:p>
          <a:endParaRPr lang="ru-RU"/>
        </a:p>
      </dgm:t>
    </dgm:pt>
    <dgm:pt modelId="{B3ABEBED-3DDD-4B04-B563-2C12A0F1ACBA}">
      <dgm:prSet custT="1"/>
      <dgm:spPr/>
      <dgm:t>
        <a:bodyPr/>
        <a:lstStyle/>
        <a:p>
          <a:r>
            <a:rPr lang="ru-RU" sz="1100"/>
            <a:t>доходы от сопутствующих услуг</a:t>
          </a:r>
        </a:p>
      </dgm:t>
    </dgm:pt>
    <dgm:pt modelId="{FAACD30F-7FC7-4B9E-B946-E29F82C2BDD4}" type="parTrans" cxnId="{B09EAB36-78A7-4968-8B2E-1B81DA7238B2}">
      <dgm:prSet/>
      <dgm:spPr/>
      <dgm:t>
        <a:bodyPr/>
        <a:lstStyle/>
        <a:p>
          <a:endParaRPr lang="ru-RU"/>
        </a:p>
      </dgm:t>
    </dgm:pt>
    <dgm:pt modelId="{A2C79A1F-76AC-494F-9C9D-5AEC6C946105}" type="sibTrans" cxnId="{B09EAB36-78A7-4968-8B2E-1B81DA7238B2}">
      <dgm:prSet/>
      <dgm:spPr/>
      <dgm:t>
        <a:bodyPr/>
        <a:lstStyle/>
        <a:p>
          <a:endParaRPr lang="ru-RU"/>
        </a:p>
      </dgm:t>
    </dgm:pt>
    <dgm:pt modelId="{7DA6832C-8F5E-4BE1-8154-6B6C3B4E5CBD}">
      <dgm:prSet custT="1"/>
      <dgm:spPr/>
      <dgm:t>
        <a:bodyPr/>
        <a:lstStyle/>
        <a:p>
          <a:r>
            <a:rPr lang="ru-RU" sz="1100"/>
            <a:t>доходы от аб/ящиков</a:t>
          </a:r>
        </a:p>
      </dgm:t>
    </dgm:pt>
    <dgm:pt modelId="{22EA754D-8D74-4C76-B98F-C096A7B68C0F}" type="parTrans" cxnId="{3A62FDC0-C08A-48CA-9982-C114B6CED3A7}">
      <dgm:prSet/>
      <dgm:spPr/>
      <dgm:t>
        <a:bodyPr/>
        <a:lstStyle/>
        <a:p>
          <a:endParaRPr lang="ru-RU"/>
        </a:p>
      </dgm:t>
    </dgm:pt>
    <dgm:pt modelId="{5A8D94D4-B9BD-4D49-AD2D-0DFED5500D8B}" type="sibTrans" cxnId="{3A62FDC0-C08A-48CA-9982-C114B6CED3A7}">
      <dgm:prSet/>
      <dgm:spPr/>
      <dgm:t>
        <a:bodyPr/>
        <a:lstStyle/>
        <a:p>
          <a:endParaRPr lang="ru-RU"/>
        </a:p>
      </dgm:t>
    </dgm:pt>
    <dgm:pt modelId="{3598E877-5332-42E4-B96F-F2C50F444392}">
      <dgm:prSet custT="1"/>
      <dgm:spPr/>
      <dgm:t>
        <a:bodyPr/>
        <a:lstStyle/>
        <a:p>
          <a:r>
            <a:rPr lang="ru-RU" sz="1100"/>
            <a:t>доходы от курьерской службы</a:t>
          </a:r>
        </a:p>
      </dgm:t>
    </dgm:pt>
    <dgm:pt modelId="{102B2D25-EAC1-4D5C-B024-70A535E499FB}" type="parTrans" cxnId="{CF13D325-6CA2-4D76-82FA-EEAA5397A784}">
      <dgm:prSet/>
      <dgm:spPr/>
      <dgm:t>
        <a:bodyPr/>
        <a:lstStyle/>
        <a:p>
          <a:endParaRPr lang="ru-RU"/>
        </a:p>
      </dgm:t>
    </dgm:pt>
    <dgm:pt modelId="{E9174791-1E50-4D42-8BAC-97D31B6B8254}" type="sibTrans" cxnId="{CF13D325-6CA2-4D76-82FA-EEAA5397A784}">
      <dgm:prSet/>
      <dgm:spPr/>
      <dgm:t>
        <a:bodyPr/>
        <a:lstStyle/>
        <a:p>
          <a:endParaRPr lang="ru-RU"/>
        </a:p>
      </dgm:t>
    </dgm:pt>
    <dgm:pt modelId="{802DC8AA-C6F1-41C4-A244-398B528A58A8}" type="pres">
      <dgm:prSet presAssocID="{D53B5216-5B87-4387-835C-EFC7BD45D7B4}" presName="diagram" presStyleCnt="0">
        <dgm:presLayoutVars>
          <dgm:chPref val="1"/>
          <dgm:dir/>
          <dgm:animOne val="branch"/>
          <dgm:animLvl val="lvl"/>
          <dgm:resizeHandles/>
        </dgm:presLayoutVars>
      </dgm:prSet>
      <dgm:spPr/>
      <dgm:t>
        <a:bodyPr/>
        <a:lstStyle/>
        <a:p>
          <a:endParaRPr lang="ru-RU"/>
        </a:p>
      </dgm:t>
    </dgm:pt>
    <dgm:pt modelId="{344DA289-AF10-4C05-9366-1E2D7548A212}" type="pres">
      <dgm:prSet presAssocID="{A4D3F027-8EBC-4170-A7E9-1F386A7B4A2A}" presName="root" presStyleCnt="0"/>
      <dgm:spPr/>
    </dgm:pt>
    <dgm:pt modelId="{CB97FCAB-16F6-40CB-AC39-835BB0B045B0}" type="pres">
      <dgm:prSet presAssocID="{A4D3F027-8EBC-4170-A7E9-1F386A7B4A2A}" presName="rootComposite" presStyleCnt="0"/>
      <dgm:spPr/>
    </dgm:pt>
    <dgm:pt modelId="{22C677D5-C497-4AE0-8496-28A4599EF7B6}" type="pres">
      <dgm:prSet presAssocID="{A4D3F027-8EBC-4170-A7E9-1F386A7B4A2A}" presName="rootText" presStyleLbl="node1" presStyleIdx="0" presStyleCnt="1" custScaleX="142713"/>
      <dgm:spPr/>
      <dgm:t>
        <a:bodyPr/>
        <a:lstStyle/>
        <a:p>
          <a:endParaRPr lang="ru-RU"/>
        </a:p>
      </dgm:t>
    </dgm:pt>
    <dgm:pt modelId="{AE6861BC-D489-45C2-80BF-34174D950875}" type="pres">
      <dgm:prSet presAssocID="{A4D3F027-8EBC-4170-A7E9-1F386A7B4A2A}" presName="rootConnector" presStyleLbl="node1" presStyleIdx="0" presStyleCnt="1"/>
      <dgm:spPr/>
      <dgm:t>
        <a:bodyPr/>
        <a:lstStyle/>
        <a:p>
          <a:endParaRPr lang="ru-RU"/>
        </a:p>
      </dgm:t>
    </dgm:pt>
    <dgm:pt modelId="{4F58BF81-F7B8-481D-B5C0-75A5446239C2}" type="pres">
      <dgm:prSet presAssocID="{A4D3F027-8EBC-4170-A7E9-1F386A7B4A2A}" presName="childShape" presStyleCnt="0"/>
      <dgm:spPr/>
    </dgm:pt>
    <dgm:pt modelId="{A3CC0AAD-6481-46A6-8FDC-0E4F28F37AFC}" type="pres">
      <dgm:prSet presAssocID="{B23FC192-C976-4791-99D2-6F3091108CDB}" presName="Name13" presStyleLbl="parChTrans1D2" presStyleIdx="0" presStyleCnt="11"/>
      <dgm:spPr/>
      <dgm:t>
        <a:bodyPr/>
        <a:lstStyle/>
        <a:p>
          <a:endParaRPr lang="ru-RU"/>
        </a:p>
      </dgm:t>
    </dgm:pt>
    <dgm:pt modelId="{C738F343-59E6-427A-9598-999847025E96}" type="pres">
      <dgm:prSet presAssocID="{1B7E0167-9758-4182-87A2-98DCE009D34D}" presName="childText" presStyleLbl="bgAcc1" presStyleIdx="0" presStyleCnt="11" custScaleX="211986">
        <dgm:presLayoutVars>
          <dgm:bulletEnabled val="1"/>
        </dgm:presLayoutVars>
      </dgm:prSet>
      <dgm:spPr/>
      <dgm:t>
        <a:bodyPr/>
        <a:lstStyle/>
        <a:p>
          <a:endParaRPr lang="ru-RU"/>
        </a:p>
      </dgm:t>
    </dgm:pt>
    <dgm:pt modelId="{A7B11D8E-F17C-4B67-924B-A3F82130AE47}" type="pres">
      <dgm:prSet presAssocID="{2001022E-D1A9-45AE-9B63-9895D26C98DF}" presName="Name13" presStyleLbl="parChTrans1D2" presStyleIdx="1" presStyleCnt="11"/>
      <dgm:spPr/>
      <dgm:t>
        <a:bodyPr/>
        <a:lstStyle/>
        <a:p>
          <a:endParaRPr lang="ru-RU"/>
        </a:p>
      </dgm:t>
    </dgm:pt>
    <dgm:pt modelId="{85F82F5C-0806-4185-80CD-84F156E4AD82}" type="pres">
      <dgm:prSet presAssocID="{C39CDF01-0E60-4AD8-A90C-C6016728E2D9}" presName="childText" presStyleLbl="bgAcc1" presStyleIdx="1" presStyleCnt="11" custScaleX="220437">
        <dgm:presLayoutVars>
          <dgm:bulletEnabled val="1"/>
        </dgm:presLayoutVars>
      </dgm:prSet>
      <dgm:spPr/>
      <dgm:t>
        <a:bodyPr/>
        <a:lstStyle/>
        <a:p>
          <a:endParaRPr lang="ru-RU"/>
        </a:p>
      </dgm:t>
    </dgm:pt>
    <dgm:pt modelId="{6176EC3E-EC8A-41EE-AE22-659AE17FBB73}" type="pres">
      <dgm:prSet presAssocID="{CA5918D1-7CEE-40E0-9EBF-68BA63043D3C}" presName="Name13" presStyleLbl="parChTrans1D2" presStyleIdx="2" presStyleCnt="11"/>
      <dgm:spPr/>
      <dgm:t>
        <a:bodyPr/>
        <a:lstStyle/>
        <a:p>
          <a:endParaRPr lang="ru-RU"/>
        </a:p>
      </dgm:t>
    </dgm:pt>
    <dgm:pt modelId="{2840EF6C-60DF-4E98-B451-A4CA38A05347}" type="pres">
      <dgm:prSet presAssocID="{420CBC4D-7230-4D69-BD19-C5932AB38F5A}" presName="childText" presStyleLbl="bgAcc1" presStyleIdx="2" presStyleCnt="11" custScaleX="219019">
        <dgm:presLayoutVars>
          <dgm:bulletEnabled val="1"/>
        </dgm:presLayoutVars>
      </dgm:prSet>
      <dgm:spPr/>
      <dgm:t>
        <a:bodyPr/>
        <a:lstStyle/>
        <a:p>
          <a:endParaRPr lang="ru-RU"/>
        </a:p>
      </dgm:t>
    </dgm:pt>
    <dgm:pt modelId="{CD95779A-A21E-4F74-AE6D-7DFB1D8E7B81}" type="pres">
      <dgm:prSet presAssocID="{CBF4F4A3-9F65-4A84-BDC4-58F193A1E97F}" presName="Name13" presStyleLbl="parChTrans1D2" presStyleIdx="3" presStyleCnt="11"/>
      <dgm:spPr/>
      <dgm:t>
        <a:bodyPr/>
        <a:lstStyle/>
        <a:p>
          <a:endParaRPr lang="ru-RU"/>
        </a:p>
      </dgm:t>
    </dgm:pt>
    <dgm:pt modelId="{2563CB82-3820-4EC9-98B8-2ED5CBF4B1B3}" type="pres">
      <dgm:prSet presAssocID="{47091547-A056-4495-8129-F583E19D7281}" presName="childText" presStyleLbl="bgAcc1" presStyleIdx="3" presStyleCnt="11" custScaleX="205690">
        <dgm:presLayoutVars>
          <dgm:bulletEnabled val="1"/>
        </dgm:presLayoutVars>
      </dgm:prSet>
      <dgm:spPr/>
      <dgm:t>
        <a:bodyPr/>
        <a:lstStyle/>
        <a:p>
          <a:endParaRPr lang="ru-RU"/>
        </a:p>
      </dgm:t>
    </dgm:pt>
    <dgm:pt modelId="{35682004-E4EE-4A3E-8D9E-48849EE296A8}" type="pres">
      <dgm:prSet presAssocID="{1A70672B-BB2B-48AF-A2FD-30084BD4E474}" presName="Name13" presStyleLbl="parChTrans1D2" presStyleIdx="4" presStyleCnt="11"/>
      <dgm:spPr/>
      <dgm:t>
        <a:bodyPr/>
        <a:lstStyle/>
        <a:p>
          <a:endParaRPr lang="ru-RU"/>
        </a:p>
      </dgm:t>
    </dgm:pt>
    <dgm:pt modelId="{1BE4BE9A-4F2B-4575-82C2-3CF5B417F3B6}" type="pres">
      <dgm:prSet presAssocID="{66B06937-FB03-4B30-9D12-C7ED06F80630}" presName="childText" presStyleLbl="bgAcc1" presStyleIdx="4" presStyleCnt="11" custScaleX="205491">
        <dgm:presLayoutVars>
          <dgm:bulletEnabled val="1"/>
        </dgm:presLayoutVars>
      </dgm:prSet>
      <dgm:spPr/>
      <dgm:t>
        <a:bodyPr/>
        <a:lstStyle/>
        <a:p>
          <a:endParaRPr lang="ru-RU"/>
        </a:p>
      </dgm:t>
    </dgm:pt>
    <dgm:pt modelId="{0E008F40-3337-48A4-9150-3503CA59E785}" type="pres">
      <dgm:prSet presAssocID="{954282EA-CF67-4764-A0DC-5C30142931B2}" presName="Name13" presStyleLbl="parChTrans1D2" presStyleIdx="5" presStyleCnt="11"/>
      <dgm:spPr/>
      <dgm:t>
        <a:bodyPr/>
        <a:lstStyle/>
        <a:p>
          <a:endParaRPr lang="ru-RU"/>
        </a:p>
      </dgm:t>
    </dgm:pt>
    <dgm:pt modelId="{B33D4D0B-6991-4B86-95ED-95914DD55836}" type="pres">
      <dgm:prSet presAssocID="{FF396339-E926-41FC-9A70-DFA9CC4B80FB}" presName="childText" presStyleLbl="bgAcc1" presStyleIdx="5" presStyleCnt="11" custScaleX="205491">
        <dgm:presLayoutVars>
          <dgm:bulletEnabled val="1"/>
        </dgm:presLayoutVars>
      </dgm:prSet>
      <dgm:spPr/>
      <dgm:t>
        <a:bodyPr/>
        <a:lstStyle/>
        <a:p>
          <a:endParaRPr lang="ru-RU"/>
        </a:p>
      </dgm:t>
    </dgm:pt>
    <dgm:pt modelId="{BF185402-7401-4AF5-8E84-C5D2A4B31E95}" type="pres">
      <dgm:prSet presAssocID="{E233A320-601E-4482-A197-BEB16C5F7345}" presName="Name13" presStyleLbl="parChTrans1D2" presStyleIdx="6" presStyleCnt="11"/>
      <dgm:spPr/>
      <dgm:t>
        <a:bodyPr/>
        <a:lstStyle/>
        <a:p>
          <a:endParaRPr lang="ru-RU"/>
        </a:p>
      </dgm:t>
    </dgm:pt>
    <dgm:pt modelId="{6C3F5BF2-C71A-4814-8C75-D8C8D191DBEF}" type="pres">
      <dgm:prSet presAssocID="{B31C980E-10EF-4B7B-8C17-3D476394DE25}" presName="childText" presStyleLbl="bgAcc1" presStyleIdx="6" presStyleCnt="11" custScaleX="208639">
        <dgm:presLayoutVars>
          <dgm:bulletEnabled val="1"/>
        </dgm:presLayoutVars>
      </dgm:prSet>
      <dgm:spPr/>
      <dgm:t>
        <a:bodyPr/>
        <a:lstStyle/>
        <a:p>
          <a:endParaRPr lang="ru-RU"/>
        </a:p>
      </dgm:t>
    </dgm:pt>
    <dgm:pt modelId="{EE305D15-6A75-4A34-ACE5-8C36CEBCC817}" type="pres">
      <dgm:prSet presAssocID="{C368CEF5-5E9C-41F3-B689-CD5E838D08EB}" presName="Name13" presStyleLbl="parChTrans1D2" presStyleIdx="7" presStyleCnt="11"/>
      <dgm:spPr/>
      <dgm:t>
        <a:bodyPr/>
        <a:lstStyle/>
        <a:p>
          <a:endParaRPr lang="ru-RU"/>
        </a:p>
      </dgm:t>
    </dgm:pt>
    <dgm:pt modelId="{6C2DF0E3-C0A7-44A1-B8EE-530E24710626}" type="pres">
      <dgm:prSet presAssocID="{C7989E7D-F296-40C9-BACD-9172CD8C3E37}" presName="childText" presStyleLbl="bgAcc1" presStyleIdx="7" presStyleCnt="11" custScaleX="204201">
        <dgm:presLayoutVars>
          <dgm:bulletEnabled val="1"/>
        </dgm:presLayoutVars>
      </dgm:prSet>
      <dgm:spPr/>
      <dgm:t>
        <a:bodyPr/>
        <a:lstStyle/>
        <a:p>
          <a:endParaRPr lang="ru-RU"/>
        </a:p>
      </dgm:t>
    </dgm:pt>
    <dgm:pt modelId="{92360D97-A585-4190-BB91-A7597E44BF0C}" type="pres">
      <dgm:prSet presAssocID="{FAACD30F-7FC7-4B9E-B946-E29F82C2BDD4}" presName="Name13" presStyleLbl="parChTrans1D2" presStyleIdx="8" presStyleCnt="11"/>
      <dgm:spPr/>
      <dgm:t>
        <a:bodyPr/>
        <a:lstStyle/>
        <a:p>
          <a:endParaRPr lang="ru-RU"/>
        </a:p>
      </dgm:t>
    </dgm:pt>
    <dgm:pt modelId="{4FB57728-41D2-4FF9-A73F-D60C8C9446E3}" type="pres">
      <dgm:prSet presAssocID="{B3ABEBED-3DDD-4B04-B563-2C12A0F1ACBA}" presName="childText" presStyleLbl="bgAcc1" presStyleIdx="8" presStyleCnt="11" custScaleX="204467">
        <dgm:presLayoutVars>
          <dgm:bulletEnabled val="1"/>
        </dgm:presLayoutVars>
      </dgm:prSet>
      <dgm:spPr/>
      <dgm:t>
        <a:bodyPr/>
        <a:lstStyle/>
        <a:p>
          <a:endParaRPr lang="ru-RU"/>
        </a:p>
      </dgm:t>
    </dgm:pt>
    <dgm:pt modelId="{7BE975DA-7989-4DB9-8835-ECD7FF93572B}" type="pres">
      <dgm:prSet presAssocID="{22EA754D-8D74-4C76-B98F-C096A7B68C0F}" presName="Name13" presStyleLbl="parChTrans1D2" presStyleIdx="9" presStyleCnt="11"/>
      <dgm:spPr/>
      <dgm:t>
        <a:bodyPr/>
        <a:lstStyle/>
        <a:p>
          <a:endParaRPr lang="ru-RU"/>
        </a:p>
      </dgm:t>
    </dgm:pt>
    <dgm:pt modelId="{33587C26-A198-4F55-BC1B-6D839C11B929}" type="pres">
      <dgm:prSet presAssocID="{7DA6832C-8F5E-4BE1-8154-6B6C3B4E5CBD}" presName="childText" presStyleLbl="bgAcc1" presStyleIdx="9" presStyleCnt="11" custScaleX="202802">
        <dgm:presLayoutVars>
          <dgm:bulletEnabled val="1"/>
        </dgm:presLayoutVars>
      </dgm:prSet>
      <dgm:spPr/>
      <dgm:t>
        <a:bodyPr/>
        <a:lstStyle/>
        <a:p>
          <a:endParaRPr lang="ru-RU"/>
        </a:p>
      </dgm:t>
    </dgm:pt>
    <dgm:pt modelId="{E5697F4F-6BED-4FDF-B018-049560FD5F68}" type="pres">
      <dgm:prSet presAssocID="{102B2D25-EAC1-4D5C-B024-70A535E499FB}" presName="Name13" presStyleLbl="parChTrans1D2" presStyleIdx="10" presStyleCnt="11"/>
      <dgm:spPr/>
      <dgm:t>
        <a:bodyPr/>
        <a:lstStyle/>
        <a:p>
          <a:endParaRPr lang="ru-RU"/>
        </a:p>
      </dgm:t>
    </dgm:pt>
    <dgm:pt modelId="{15AB947F-70D8-48C7-A969-BD62D3F74FFB}" type="pres">
      <dgm:prSet presAssocID="{3598E877-5332-42E4-B96F-F2C50F444392}" presName="childText" presStyleLbl="bgAcc1" presStyleIdx="10" presStyleCnt="11" custScaleX="208639">
        <dgm:presLayoutVars>
          <dgm:bulletEnabled val="1"/>
        </dgm:presLayoutVars>
      </dgm:prSet>
      <dgm:spPr/>
      <dgm:t>
        <a:bodyPr/>
        <a:lstStyle/>
        <a:p>
          <a:endParaRPr lang="ru-RU"/>
        </a:p>
      </dgm:t>
    </dgm:pt>
  </dgm:ptLst>
  <dgm:cxnLst>
    <dgm:cxn modelId="{29609FE2-22D1-4F63-A32C-D78995AE66CD}" type="presOf" srcId="{1B7E0167-9758-4182-87A2-98DCE009D34D}" destId="{C738F343-59E6-427A-9598-999847025E96}" srcOrd="0" destOrd="0" presId="urn:microsoft.com/office/officeart/2005/8/layout/hierarchy3"/>
    <dgm:cxn modelId="{98757667-2491-4001-A7AA-96398494A0B1}" type="presOf" srcId="{B23FC192-C976-4791-99D2-6F3091108CDB}" destId="{A3CC0AAD-6481-46A6-8FDC-0E4F28F37AFC}" srcOrd="0" destOrd="0" presId="urn:microsoft.com/office/officeart/2005/8/layout/hierarchy3"/>
    <dgm:cxn modelId="{85782426-A742-49E3-A95A-59F7755AC4D7}" type="presOf" srcId="{66B06937-FB03-4B30-9D12-C7ED06F80630}" destId="{1BE4BE9A-4F2B-4575-82C2-3CF5B417F3B6}" srcOrd="0" destOrd="0" presId="urn:microsoft.com/office/officeart/2005/8/layout/hierarchy3"/>
    <dgm:cxn modelId="{34DA60E6-C5B1-4918-838E-6C8F787E2F6D}" type="presOf" srcId="{954282EA-CF67-4764-A0DC-5C30142931B2}" destId="{0E008F40-3337-48A4-9150-3503CA59E785}" srcOrd="0" destOrd="0" presId="urn:microsoft.com/office/officeart/2005/8/layout/hierarchy3"/>
    <dgm:cxn modelId="{3277BEDF-5800-40C6-85EB-36CC6C7E54F6}" type="presOf" srcId="{CA5918D1-7CEE-40E0-9EBF-68BA63043D3C}" destId="{6176EC3E-EC8A-41EE-AE22-659AE17FBB73}" srcOrd="0" destOrd="0" presId="urn:microsoft.com/office/officeart/2005/8/layout/hierarchy3"/>
    <dgm:cxn modelId="{5925F069-39CE-4402-B9E6-D2E8B3195BA6}" type="presOf" srcId="{7DA6832C-8F5E-4BE1-8154-6B6C3B4E5CBD}" destId="{33587C26-A198-4F55-BC1B-6D839C11B929}" srcOrd="0" destOrd="0" presId="urn:microsoft.com/office/officeart/2005/8/layout/hierarchy3"/>
    <dgm:cxn modelId="{D445518E-BBA3-4026-91F9-4173A92EBB6C}" srcId="{A4D3F027-8EBC-4170-A7E9-1F386A7B4A2A}" destId="{FF396339-E926-41FC-9A70-DFA9CC4B80FB}" srcOrd="5" destOrd="0" parTransId="{954282EA-CF67-4764-A0DC-5C30142931B2}" sibTransId="{7FE162DD-D580-497E-B02C-22514C05BE73}"/>
    <dgm:cxn modelId="{7E785CF6-F5DA-4649-B74E-80919C2BFA1A}" type="presOf" srcId="{A4D3F027-8EBC-4170-A7E9-1F386A7B4A2A}" destId="{AE6861BC-D489-45C2-80BF-34174D950875}" srcOrd="1" destOrd="0" presId="urn:microsoft.com/office/officeart/2005/8/layout/hierarchy3"/>
    <dgm:cxn modelId="{BCAB5D93-2FC6-4AE7-AC25-142F59816E1B}" srcId="{A4D3F027-8EBC-4170-A7E9-1F386A7B4A2A}" destId="{C7989E7D-F296-40C9-BACD-9172CD8C3E37}" srcOrd="7" destOrd="0" parTransId="{C368CEF5-5E9C-41F3-B689-CD5E838D08EB}" sibTransId="{450CC5C9-07C9-4080-840A-3DE5522463B7}"/>
    <dgm:cxn modelId="{A9A30059-957D-448E-AE99-0CB37FBE8CC4}" srcId="{A4D3F027-8EBC-4170-A7E9-1F386A7B4A2A}" destId="{47091547-A056-4495-8129-F583E19D7281}" srcOrd="3" destOrd="0" parTransId="{CBF4F4A3-9F65-4A84-BDC4-58F193A1E97F}" sibTransId="{CB04C23E-22CC-497E-80DA-B897FBDA753F}"/>
    <dgm:cxn modelId="{CF13D325-6CA2-4D76-82FA-EEAA5397A784}" srcId="{A4D3F027-8EBC-4170-A7E9-1F386A7B4A2A}" destId="{3598E877-5332-42E4-B96F-F2C50F444392}" srcOrd="10" destOrd="0" parTransId="{102B2D25-EAC1-4D5C-B024-70A535E499FB}" sibTransId="{E9174791-1E50-4D42-8BAC-97D31B6B8254}"/>
    <dgm:cxn modelId="{631377F7-A1AF-4E58-AFE4-EF094C528F86}" type="presOf" srcId="{B3ABEBED-3DDD-4B04-B563-2C12A0F1ACBA}" destId="{4FB57728-41D2-4FF9-A73F-D60C8C9446E3}" srcOrd="0" destOrd="0" presId="urn:microsoft.com/office/officeart/2005/8/layout/hierarchy3"/>
    <dgm:cxn modelId="{66DB847F-6EF7-44E9-84CB-EC15C6E8290B}" type="presOf" srcId="{FF396339-E926-41FC-9A70-DFA9CC4B80FB}" destId="{B33D4D0B-6991-4B86-95ED-95914DD55836}" srcOrd="0" destOrd="0" presId="urn:microsoft.com/office/officeart/2005/8/layout/hierarchy3"/>
    <dgm:cxn modelId="{5C194FE7-2B74-435C-B09F-AFEB49E3EFF2}" type="presOf" srcId="{C368CEF5-5E9C-41F3-B689-CD5E838D08EB}" destId="{EE305D15-6A75-4A34-ACE5-8C36CEBCC817}" srcOrd="0" destOrd="0" presId="urn:microsoft.com/office/officeart/2005/8/layout/hierarchy3"/>
    <dgm:cxn modelId="{99076893-5121-41F2-AB49-58ABD6AF5053}" srcId="{A4D3F027-8EBC-4170-A7E9-1F386A7B4A2A}" destId="{420CBC4D-7230-4D69-BD19-C5932AB38F5A}" srcOrd="2" destOrd="0" parTransId="{CA5918D1-7CEE-40E0-9EBF-68BA63043D3C}" sibTransId="{72288513-FB41-4EA1-B677-34810E4632B0}"/>
    <dgm:cxn modelId="{2A1BEB29-1F1F-44CE-AB22-74FEE2C3F5F0}" type="presOf" srcId="{A4D3F027-8EBC-4170-A7E9-1F386A7B4A2A}" destId="{22C677D5-C497-4AE0-8496-28A4599EF7B6}" srcOrd="0" destOrd="0" presId="urn:microsoft.com/office/officeart/2005/8/layout/hierarchy3"/>
    <dgm:cxn modelId="{BEE1AA31-175F-4BB7-AAC0-CBE8030EC362}" type="presOf" srcId="{E233A320-601E-4482-A197-BEB16C5F7345}" destId="{BF185402-7401-4AF5-8E84-C5D2A4B31E95}" srcOrd="0" destOrd="0" presId="urn:microsoft.com/office/officeart/2005/8/layout/hierarchy3"/>
    <dgm:cxn modelId="{51971F92-D08A-4E40-A109-1C822BBBD1B2}" type="presOf" srcId="{1A70672B-BB2B-48AF-A2FD-30084BD4E474}" destId="{35682004-E4EE-4A3E-8D9E-48849EE296A8}" srcOrd="0" destOrd="0" presId="urn:microsoft.com/office/officeart/2005/8/layout/hierarchy3"/>
    <dgm:cxn modelId="{BC26CC31-0E76-4C9C-964B-2C107DE9C271}" srcId="{A4D3F027-8EBC-4170-A7E9-1F386A7B4A2A}" destId="{B31C980E-10EF-4B7B-8C17-3D476394DE25}" srcOrd="6" destOrd="0" parTransId="{E233A320-601E-4482-A197-BEB16C5F7345}" sibTransId="{0F3F90B2-ADAD-4967-A335-5E91ABCE0418}"/>
    <dgm:cxn modelId="{3A62FDC0-C08A-48CA-9982-C114B6CED3A7}" srcId="{A4D3F027-8EBC-4170-A7E9-1F386A7B4A2A}" destId="{7DA6832C-8F5E-4BE1-8154-6B6C3B4E5CBD}" srcOrd="9" destOrd="0" parTransId="{22EA754D-8D74-4C76-B98F-C096A7B68C0F}" sibTransId="{5A8D94D4-B9BD-4D49-AD2D-0DFED5500D8B}"/>
    <dgm:cxn modelId="{8EF95FF2-C0D3-4E36-98C2-0ED06CDC6D2F}" type="presOf" srcId="{C7989E7D-F296-40C9-BACD-9172CD8C3E37}" destId="{6C2DF0E3-C0A7-44A1-B8EE-530E24710626}" srcOrd="0" destOrd="0" presId="urn:microsoft.com/office/officeart/2005/8/layout/hierarchy3"/>
    <dgm:cxn modelId="{9DDE2BC7-2F5E-4299-918D-68A2DDBA90EF}" srcId="{A4D3F027-8EBC-4170-A7E9-1F386A7B4A2A}" destId="{C39CDF01-0E60-4AD8-A90C-C6016728E2D9}" srcOrd="1" destOrd="0" parTransId="{2001022E-D1A9-45AE-9B63-9895D26C98DF}" sibTransId="{85BC084A-2B7D-4CBB-B668-73A39C955116}"/>
    <dgm:cxn modelId="{8F01AD83-F2F4-4F01-8A16-EEEEB245CD9C}" type="presOf" srcId="{2001022E-D1A9-45AE-9B63-9895D26C98DF}" destId="{A7B11D8E-F17C-4B67-924B-A3F82130AE47}" srcOrd="0" destOrd="0" presId="urn:microsoft.com/office/officeart/2005/8/layout/hierarchy3"/>
    <dgm:cxn modelId="{A75C6121-79F5-416A-AE9B-D37AF2A27419}" type="presOf" srcId="{FAACD30F-7FC7-4B9E-B946-E29F82C2BDD4}" destId="{92360D97-A585-4190-BB91-A7597E44BF0C}" srcOrd="0" destOrd="0" presId="urn:microsoft.com/office/officeart/2005/8/layout/hierarchy3"/>
    <dgm:cxn modelId="{2598F3C2-9BF5-4AE2-A4F3-903D45071244}" srcId="{A4D3F027-8EBC-4170-A7E9-1F386A7B4A2A}" destId="{66B06937-FB03-4B30-9D12-C7ED06F80630}" srcOrd="4" destOrd="0" parTransId="{1A70672B-BB2B-48AF-A2FD-30084BD4E474}" sibTransId="{F6A47767-D7B0-4EBA-8B8D-BCD510EADB64}"/>
    <dgm:cxn modelId="{1438ADE3-BBAB-4B02-AAFA-D2FC63C4737B}" type="presOf" srcId="{D53B5216-5B87-4387-835C-EFC7BD45D7B4}" destId="{802DC8AA-C6F1-41C4-A244-398B528A58A8}" srcOrd="0" destOrd="0" presId="urn:microsoft.com/office/officeart/2005/8/layout/hierarchy3"/>
    <dgm:cxn modelId="{FFF0E072-E5FB-4F25-B159-0ECD9D89A551}" type="presOf" srcId="{CBF4F4A3-9F65-4A84-BDC4-58F193A1E97F}" destId="{CD95779A-A21E-4F74-AE6D-7DFB1D8E7B81}" srcOrd="0" destOrd="0" presId="urn:microsoft.com/office/officeart/2005/8/layout/hierarchy3"/>
    <dgm:cxn modelId="{983C9AC6-CD4A-41F9-8BD8-8FB8257B1545}" type="presOf" srcId="{102B2D25-EAC1-4D5C-B024-70A535E499FB}" destId="{E5697F4F-6BED-4FDF-B018-049560FD5F68}" srcOrd="0" destOrd="0" presId="urn:microsoft.com/office/officeart/2005/8/layout/hierarchy3"/>
    <dgm:cxn modelId="{B09EAB36-78A7-4968-8B2E-1B81DA7238B2}" srcId="{A4D3F027-8EBC-4170-A7E9-1F386A7B4A2A}" destId="{B3ABEBED-3DDD-4B04-B563-2C12A0F1ACBA}" srcOrd="8" destOrd="0" parTransId="{FAACD30F-7FC7-4B9E-B946-E29F82C2BDD4}" sibTransId="{A2C79A1F-76AC-494F-9C9D-5AEC6C946105}"/>
    <dgm:cxn modelId="{F3236B8D-4AF7-47AE-B1A1-AFFC885D4D71}" type="presOf" srcId="{3598E877-5332-42E4-B96F-F2C50F444392}" destId="{15AB947F-70D8-48C7-A969-BD62D3F74FFB}" srcOrd="0" destOrd="0" presId="urn:microsoft.com/office/officeart/2005/8/layout/hierarchy3"/>
    <dgm:cxn modelId="{DAA29608-2752-4654-99CB-1AC75EFEE4A7}" type="presOf" srcId="{420CBC4D-7230-4D69-BD19-C5932AB38F5A}" destId="{2840EF6C-60DF-4E98-B451-A4CA38A05347}" srcOrd="0" destOrd="0" presId="urn:microsoft.com/office/officeart/2005/8/layout/hierarchy3"/>
    <dgm:cxn modelId="{844B0CBA-F312-4D7C-8338-F78A515B3E0A}" type="presOf" srcId="{22EA754D-8D74-4C76-B98F-C096A7B68C0F}" destId="{7BE975DA-7989-4DB9-8835-ECD7FF93572B}" srcOrd="0" destOrd="0" presId="urn:microsoft.com/office/officeart/2005/8/layout/hierarchy3"/>
    <dgm:cxn modelId="{E418835C-04FF-4085-9292-796BB70A77DA}" type="presOf" srcId="{C39CDF01-0E60-4AD8-A90C-C6016728E2D9}" destId="{85F82F5C-0806-4185-80CD-84F156E4AD82}" srcOrd="0" destOrd="0" presId="urn:microsoft.com/office/officeart/2005/8/layout/hierarchy3"/>
    <dgm:cxn modelId="{10437D5E-418A-417F-B797-7B9D7F336B65}" srcId="{A4D3F027-8EBC-4170-A7E9-1F386A7B4A2A}" destId="{1B7E0167-9758-4182-87A2-98DCE009D34D}" srcOrd="0" destOrd="0" parTransId="{B23FC192-C976-4791-99D2-6F3091108CDB}" sibTransId="{BE1795DB-400B-4010-8D57-4335818312FE}"/>
    <dgm:cxn modelId="{F099FC3A-A298-4341-82A2-A1BAEE1F9B81}" type="presOf" srcId="{47091547-A056-4495-8129-F583E19D7281}" destId="{2563CB82-3820-4EC9-98B8-2ED5CBF4B1B3}" srcOrd="0" destOrd="0" presId="urn:microsoft.com/office/officeart/2005/8/layout/hierarchy3"/>
    <dgm:cxn modelId="{3691E9BB-92EA-4D5F-92AD-488BABF4F5F4}" srcId="{D53B5216-5B87-4387-835C-EFC7BD45D7B4}" destId="{A4D3F027-8EBC-4170-A7E9-1F386A7B4A2A}" srcOrd="0" destOrd="0" parTransId="{B1AA11B1-9FCA-44B6-8CE6-68FDAF7CC14A}" sibTransId="{E5BC126E-2199-4271-83FE-8664339CE21B}"/>
    <dgm:cxn modelId="{0676A246-F85E-4093-B7DF-F3B043FE4F68}" type="presOf" srcId="{B31C980E-10EF-4B7B-8C17-3D476394DE25}" destId="{6C3F5BF2-C71A-4814-8C75-D8C8D191DBEF}" srcOrd="0" destOrd="0" presId="urn:microsoft.com/office/officeart/2005/8/layout/hierarchy3"/>
    <dgm:cxn modelId="{082E945E-3DFE-4E2D-8327-B682B97DF79C}" type="presParOf" srcId="{802DC8AA-C6F1-41C4-A244-398B528A58A8}" destId="{344DA289-AF10-4C05-9366-1E2D7548A212}" srcOrd="0" destOrd="0" presId="urn:microsoft.com/office/officeart/2005/8/layout/hierarchy3"/>
    <dgm:cxn modelId="{64ABBE88-C479-4555-8620-29F1BE5B2762}" type="presParOf" srcId="{344DA289-AF10-4C05-9366-1E2D7548A212}" destId="{CB97FCAB-16F6-40CB-AC39-835BB0B045B0}" srcOrd="0" destOrd="0" presId="urn:microsoft.com/office/officeart/2005/8/layout/hierarchy3"/>
    <dgm:cxn modelId="{81D4B6B6-FCDA-4FCA-A008-128477AADD14}" type="presParOf" srcId="{CB97FCAB-16F6-40CB-AC39-835BB0B045B0}" destId="{22C677D5-C497-4AE0-8496-28A4599EF7B6}" srcOrd="0" destOrd="0" presId="urn:microsoft.com/office/officeart/2005/8/layout/hierarchy3"/>
    <dgm:cxn modelId="{5C008C6C-5334-43D9-8EA4-B7340CC22AB3}" type="presParOf" srcId="{CB97FCAB-16F6-40CB-AC39-835BB0B045B0}" destId="{AE6861BC-D489-45C2-80BF-34174D950875}" srcOrd="1" destOrd="0" presId="urn:microsoft.com/office/officeart/2005/8/layout/hierarchy3"/>
    <dgm:cxn modelId="{825E1E46-865F-4AEA-8D0C-BC2F4AABAD93}" type="presParOf" srcId="{344DA289-AF10-4C05-9366-1E2D7548A212}" destId="{4F58BF81-F7B8-481D-B5C0-75A5446239C2}" srcOrd="1" destOrd="0" presId="urn:microsoft.com/office/officeart/2005/8/layout/hierarchy3"/>
    <dgm:cxn modelId="{2DD0DC4C-B9C5-46EF-A07D-7AC91EB9A690}" type="presParOf" srcId="{4F58BF81-F7B8-481D-B5C0-75A5446239C2}" destId="{A3CC0AAD-6481-46A6-8FDC-0E4F28F37AFC}" srcOrd="0" destOrd="0" presId="urn:microsoft.com/office/officeart/2005/8/layout/hierarchy3"/>
    <dgm:cxn modelId="{26733978-4429-41C6-8D54-AC2A1ECD4E55}" type="presParOf" srcId="{4F58BF81-F7B8-481D-B5C0-75A5446239C2}" destId="{C738F343-59E6-427A-9598-999847025E96}" srcOrd="1" destOrd="0" presId="urn:microsoft.com/office/officeart/2005/8/layout/hierarchy3"/>
    <dgm:cxn modelId="{4BD117FB-13E2-4E12-A75B-CE950ACBF28A}" type="presParOf" srcId="{4F58BF81-F7B8-481D-B5C0-75A5446239C2}" destId="{A7B11D8E-F17C-4B67-924B-A3F82130AE47}" srcOrd="2" destOrd="0" presId="urn:microsoft.com/office/officeart/2005/8/layout/hierarchy3"/>
    <dgm:cxn modelId="{B8BA428D-579C-4B2B-82D2-227EC4050A08}" type="presParOf" srcId="{4F58BF81-F7B8-481D-B5C0-75A5446239C2}" destId="{85F82F5C-0806-4185-80CD-84F156E4AD82}" srcOrd="3" destOrd="0" presId="urn:microsoft.com/office/officeart/2005/8/layout/hierarchy3"/>
    <dgm:cxn modelId="{1DDC2A44-3CA5-4B3E-9F14-899F450F2B1E}" type="presParOf" srcId="{4F58BF81-F7B8-481D-B5C0-75A5446239C2}" destId="{6176EC3E-EC8A-41EE-AE22-659AE17FBB73}" srcOrd="4" destOrd="0" presId="urn:microsoft.com/office/officeart/2005/8/layout/hierarchy3"/>
    <dgm:cxn modelId="{8E58D7AB-C921-462B-8814-B629637A7B93}" type="presParOf" srcId="{4F58BF81-F7B8-481D-B5C0-75A5446239C2}" destId="{2840EF6C-60DF-4E98-B451-A4CA38A05347}" srcOrd="5" destOrd="0" presId="urn:microsoft.com/office/officeart/2005/8/layout/hierarchy3"/>
    <dgm:cxn modelId="{6945B400-83C3-4AA9-8983-10D004A64958}" type="presParOf" srcId="{4F58BF81-F7B8-481D-B5C0-75A5446239C2}" destId="{CD95779A-A21E-4F74-AE6D-7DFB1D8E7B81}" srcOrd="6" destOrd="0" presId="urn:microsoft.com/office/officeart/2005/8/layout/hierarchy3"/>
    <dgm:cxn modelId="{98DA0809-0B1D-480D-89DD-2DC01DB66A18}" type="presParOf" srcId="{4F58BF81-F7B8-481D-B5C0-75A5446239C2}" destId="{2563CB82-3820-4EC9-98B8-2ED5CBF4B1B3}" srcOrd="7" destOrd="0" presId="urn:microsoft.com/office/officeart/2005/8/layout/hierarchy3"/>
    <dgm:cxn modelId="{FD24F0B1-934F-4300-8D14-3B6EE24309D4}" type="presParOf" srcId="{4F58BF81-F7B8-481D-B5C0-75A5446239C2}" destId="{35682004-E4EE-4A3E-8D9E-48849EE296A8}" srcOrd="8" destOrd="0" presId="urn:microsoft.com/office/officeart/2005/8/layout/hierarchy3"/>
    <dgm:cxn modelId="{53A82569-31B5-4B3E-A6FC-4704731A58EF}" type="presParOf" srcId="{4F58BF81-F7B8-481D-B5C0-75A5446239C2}" destId="{1BE4BE9A-4F2B-4575-82C2-3CF5B417F3B6}" srcOrd="9" destOrd="0" presId="urn:microsoft.com/office/officeart/2005/8/layout/hierarchy3"/>
    <dgm:cxn modelId="{840770A5-20E3-46FB-AC1D-EDB84549EAB5}" type="presParOf" srcId="{4F58BF81-F7B8-481D-B5C0-75A5446239C2}" destId="{0E008F40-3337-48A4-9150-3503CA59E785}" srcOrd="10" destOrd="0" presId="urn:microsoft.com/office/officeart/2005/8/layout/hierarchy3"/>
    <dgm:cxn modelId="{C0C4776B-97EB-4255-BA3F-CE44741EC3F9}" type="presParOf" srcId="{4F58BF81-F7B8-481D-B5C0-75A5446239C2}" destId="{B33D4D0B-6991-4B86-95ED-95914DD55836}" srcOrd="11" destOrd="0" presId="urn:microsoft.com/office/officeart/2005/8/layout/hierarchy3"/>
    <dgm:cxn modelId="{88171589-CD0E-4AB3-8C95-355671DFE53D}" type="presParOf" srcId="{4F58BF81-F7B8-481D-B5C0-75A5446239C2}" destId="{BF185402-7401-4AF5-8E84-C5D2A4B31E95}" srcOrd="12" destOrd="0" presId="urn:microsoft.com/office/officeart/2005/8/layout/hierarchy3"/>
    <dgm:cxn modelId="{10E5CADE-14A1-42C8-8056-0CE503900554}" type="presParOf" srcId="{4F58BF81-F7B8-481D-B5C0-75A5446239C2}" destId="{6C3F5BF2-C71A-4814-8C75-D8C8D191DBEF}" srcOrd="13" destOrd="0" presId="urn:microsoft.com/office/officeart/2005/8/layout/hierarchy3"/>
    <dgm:cxn modelId="{0D5AF935-7536-47F6-AFD8-178E7FA40D84}" type="presParOf" srcId="{4F58BF81-F7B8-481D-B5C0-75A5446239C2}" destId="{EE305D15-6A75-4A34-ACE5-8C36CEBCC817}" srcOrd="14" destOrd="0" presId="urn:microsoft.com/office/officeart/2005/8/layout/hierarchy3"/>
    <dgm:cxn modelId="{4A84B7E4-9314-4247-90CC-8CBE2341EBF1}" type="presParOf" srcId="{4F58BF81-F7B8-481D-B5C0-75A5446239C2}" destId="{6C2DF0E3-C0A7-44A1-B8EE-530E24710626}" srcOrd="15" destOrd="0" presId="urn:microsoft.com/office/officeart/2005/8/layout/hierarchy3"/>
    <dgm:cxn modelId="{83AA58B1-D191-40FB-A1F1-D78550F77AC3}" type="presParOf" srcId="{4F58BF81-F7B8-481D-B5C0-75A5446239C2}" destId="{92360D97-A585-4190-BB91-A7597E44BF0C}" srcOrd="16" destOrd="0" presId="urn:microsoft.com/office/officeart/2005/8/layout/hierarchy3"/>
    <dgm:cxn modelId="{66FA83CD-BD1D-48D9-9F0C-EEA4397457B8}" type="presParOf" srcId="{4F58BF81-F7B8-481D-B5C0-75A5446239C2}" destId="{4FB57728-41D2-4FF9-A73F-D60C8C9446E3}" srcOrd="17" destOrd="0" presId="urn:microsoft.com/office/officeart/2005/8/layout/hierarchy3"/>
    <dgm:cxn modelId="{FFD4ADFC-F04A-4A2C-B743-6DF875D69FA5}" type="presParOf" srcId="{4F58BF81-F7B8-481D-B5C0-75A5446239C2}" destId="{7BE975DA-7989-4DB9-8835-ECD7FF93572B}" srcOrd="18" destOrd="0" presId="urn:microsoft.com/office/officeart/2005/8/layout/hierarchy3"/>
    <dgm:cxn modelId="{4338C4C1-7B9A-4A6F-BF8F-567C80DC56BA}" type="presParOf" srcId="{4F58BF81-F7B8-481D-B5C0-75A5446239C2}" destId="{33587C26-A198-4F55-BC1B-6D839C11B929}" srcOrd="19" destOrd="0" presId="urn:microsoft.com/office/officeart/2005/8/layout/hierarchy3"/>
    <dgm:cxn modelId="{98D76732-1694-4E8C-B722-8093CCE27021}" type="presParOf" srcId="{4F58BF81-F7B8-481D-B5C0-75A5446239C2}" destId="{E5697F4F-6BED-4FDF-B018-049560FD5F68}" srcOrd="20" destOrd="0" presId="urn:microsoft.com/office/officeart/2005/8/layout/hierarchy3"/>
    <dgm:cxn modelId="{F1F582D7-69E3-45AC-87AD-9044A380F84C}" type="presParOf" srcId="{4F58BF81-F7B8-481D-B5C0-75A5446239C2}" destId="{15AB947F-70D8-48C7-A969-BD62D3F74FFB}" srcOrd="21" destOrd="0" presId="urn:microsoft.com/office/officeart/2005/8/layout/hierarchy3"/>
  </dgm:cxnLst>
  <dgm:bg/>
  <dgm:whole/>
  <dgm:extLst>
    <a:ext uri="http://schemas.microsoft.com/office/drawing/2008/diagram">
      <dsp:dataModelExt xmlns:dsp="http://schemas.microsoft.com/office/drawing/2008/diagram" relId="rId90" minVer="http://schemas.openxmlformats.org/drawingml/2006/diagram"/>
    </a:ext>
  </dgm:extLst>
</dgm:dataModel>
</file>

<file path=word/diagrams/data17.xml><?xml version="1.0" encoding="utf-8"?>
<dgm:dataModel xmlns:dgm="http://schemas.openxmlformats.org/drawingml/2006/diagram" xmlns:a="http://schemas.openxmlformats.org/drawingml/2006/main">
  <dgm:ptLst>
    <dgm:pt modelId="{D53B5216-5B87-4387-835C-EFC7BD45D7B4}" type="doc">
      <dgm:prSet loTypeId="urn:microsoft.com/office/officeart/2005/8/layout/hierarchy3" loCatId="hierarchy" qsTypeId="urn:microsoft.com/office/officeart/2005/8/quickstyle/simple1" qsCatId="simple" csTypeId="urn:microsoft.com/office/officeart/2005/8/colors/accent1_2" csCatId="accent1" phldr="1"/>
      <dgm:spPr/>
      <dgm:t>
        <a:bodyPr/>
        <a:lstStyle/>
        <a:p>
          <a:endParaRPr lang="ru-RU"/>
        </a:p>
      </dgm:t>
    </dgm:pt>
    <dgm:pt modelId="{A4D3F027-8EBC-4170-A7E9-1F386A7B4A2A}">
      <dgm:prSet phldrT="[Текст]" custT="1">
        <dgm:style>
          <a:lnRef idx="2">
            <a:schemeClr val="accent1">
              <a:shade val="50000"/>
            </a:schemeClr>
          </a:lnRef>
          <a:fillRef idx="1">
            <a:schemeClr val="accent1"/>
          </a:fillRef>
          <a:effectRef idx="0">
            <a:schemeClr val="accent1"/>
          </a:effectRef>
          <a:fontRef idx="minor">
            <a:schemeClr val="lt1"/>
          </a:fontRef>
        </dgm:style>
      </dgm:prSet>
      <dgm:spPr>
        <a:xfrm>
          <a:off x="1206010" y="1"/>
          <a:ext cx="1347489" cy="673744"/>
        </a:xfrm>
      </dgm:spPr>
      <dgm:t>
        <a:bodyPr/>
        <a:lstStyle/>
        <a:p>
          <a:r>
            <a:rPr lang="ru-RU" sz="1100"/>
            <a:t>реализация товаров</a:t>
          </a:r>
        </a:p>
      </dgm:t>
    </dgm:pt>
    <dgm:pt modelId="{B1AA11B1-9FCA-44B6-8CE6-68FDAF7CC14A}" type="parTrans" cxnId="{3691E9BB-92EA-4D5F-92AD-488BABF4F5F4}">
      <dgm:prSet/>
      <dgm:spPr/>
      <dgm:t>
        <a:bodyPr/>
        <a:lstStyle/>
        <a:p>
          <a:endParaRPr lang="ru-RU"/>
        </a:p>
      </dgm:t>
    </dgm:pt>
    <dgm:pt modelId="{E5BC126E-2199-4271-83FE-8664339CE21B}" type="sibTrans" cxnId="{3691E9BB-92EA-4D5F-92AD-488BABF4F5F4}">
      <dgm:prSet/>
      <dgm:spPr/>
      <dgm:t>
        <a:bodyPr/>
        <a:lstStyle/>
        <a:p>
          <a:endParaRPr lang="ru-RU"/>
        </a:p>
      </dgm:t>
    </dgm:pt>
    <dgm:pt modelId="{DDC5695B-FB80-4969-A9CD-359309A6E286}">
      <dgm:prSet phldrT="[Текст]" custT="1"/>
      <dgm:spPr>
        <a:xfrm>
          <a:off x="2911636" y="55"/>
          <a:ext cx="1347489" cy="673744"/>
        </a:xfrm>
      </dgm:spPr>
      <dgm:t>
        <a:bodyPr/>
        <a:lstStyle/>
        <a:p>
          <a:r>
            <a:rPr lang="ru-RU" sz="1100">
              <a:solidFill>
                <a:sysClr val="window" lastClr="FFFFFF"/>
              </a:solidFill>
              <a:latin typeface="Calibri"/>
              <a:ea typeface="+mn-ea"/>
              <a:cs typeface="+mn-cs"/>
            </a:rPr>
            <a:t>реализация финансовых услуг</a:t>
          </a:r>
        </a:p>
      </dgm:t>
    </dgm:pt>
    <dgm:pt modelId="{9DA9504E-57E0-4DD9-9C9C-6311198AE947}" type="parTrans" cxnId="{36F92F79-F0BF-4500-931B-7A0CE43FC495}">
      <dgm:prSet/>
      <dgm:spPr/>
      <dgm:t>
        <a:bodyPr/>
        <a:lstStyle/>
        <a:p>
          <a:endParaRPr lang="ru-RU"/>
        </a:p>
      </dgm:t>
    </dgm:pt>
    <dgm:pt modelId="{F6732DDC-6A50-419B-AE71-2C2A8DA287AE}" type="sibTrans" cxnId="{36F92F79-F0BF-4500-931B-7A0CE43FC495}">
      <dgm:prSet/>
      <dgm:spPr/>
      <dgm:t>
        <a:bodyPr/>
        <a:lstStyle/>
        <a:p>
          <a:endParaRPr lang="ru-RU"/>
        </a:p>
      </dgm:t>
    </dgm:pt>
    <dgm:pt modelId="{B1A78332-E8DE-4511-8E30-B13508D8B371}">
      <dgm:prSet custT="1"/>
      <dgm:spPr/>
      <dgm:t>
        <a:bodyPr/>
        <a:lstStyle/>
        <a:p>
          <a:r>
            <a:rPr lang="ru-RU" sz="1100"/>
            <a:t>подписка</a:t>
          </a:r>
        </a:p>
      </dgm:t>
    </dgm:pt>
    <dgm:pt modelId="{0B981845-B9D7-4A84-9E31-97FEAA88B022}" type="parTrans" cxnId="{55B6E274-5B17-4641-AD43-C99B896CC9B5}">
      <dgm:prSet/>
      <dgm:spPr/>
      <dgm:t>
        <a:bodyPr/>
        <a:lstStyle/>
        <a:p>
          <a:endParaRPr lang="ru-RU"/>
        </a:p>
      </dgm:t>
    </dgm:pt>
    <dgm:pt modelId="{B227A169-2C0B-4C5E-8054-E89FB4DA9DDC}" type="sibTrans" cxnId="{55B6E274-5B17-4641-AD43-C99B896CC9B5}">
      <dgm:prSet/>
      <dgm:spPr/>
      <dgm:t>
        <a:bodyPr/>
        <a:lstStyle/>
        <a:p>
          <a:endParaRPr lang="ru-RU"/>
        </a:p>
      </dgm:t>
    </dgm:pt>
    <dgm:pt modelId="{778AAF2E-1143-40CF-8097-F0F54139BE19}">
      <dgm:prSet custT="1"/>
      <dgm:spPr/>
      <dgm:t>
        <a:bodyPr/>
        <a:lstStyle/>
        <a:p>
          <a:r>
            <a:rPr lang="ru-RU" sz="1100"/>
            <a:t>киберпочта</a:t>
          </a:r>
        </a:p>
      </dgm:t>
    </dgm:pt>
    <dgm:pt modelId="{625031D7-0755-4C62-86B7-C440A34A0CA0}" type="parTrans" cxnId="{DFE4C522-9545-436B-B5B7-379252386C13}">
      <dgm:prSet/>
      <dgm:spPr/>
      <dgm:t>
        <a:bodyPr/>
        <a:lstStyle/>
        <a:p>
          <a:endParaRPr lang="ru-RU"/>
        </a:p>
      </dgm:t>
    </dgm:pt>
    <dgm:pt modelId="{4514466E-011E-494C-B95D-2D965BF9CE9E}" type="sibTrans" cxnId="{DFE4C522-9545-436B-B5B7-379252386C13}">
      <dgm:prSet/>
      <dgm:spPr/>
      <dgm:t>
        <a:bodyPr/>
        <a:lstStyle/>
        <a:p>
          <a:endParaRPr lang="ru-RU"/>
        </a:p>
      </dgm:t>
    </dgm:pt>
    <dgm:pt modelId="{BD3E10E7-F300-446C-BB89-AE734334C0EA}">
      <dgm:prSet custT="1"/>
      <dgm:spPr/>
      <dgm:t>
        <a:bodyPr/>
        <a:lstStyle/>
        <a:p>
          <a:r>
            <a:rPr lang="ru-RU" sz="1100"/>
            <a:t>реализация лотерей</a:t>
          </a:r>
        </a:p>
      </dgm:t>
    </dgm:pt>
    <dgm:pt modelId="{0F44FB14-DA2E-4C62-B9E8-5A82FE64DB54}" type="parTrans" cxnId="{88E56196-D97F-4CF2-8484-754234A9D900}">
      <dgm:prSet/>
      <dgm:spPr/>
      <dgm:t>
        <a:bodyPr/>
        <a:lstStyle/>
        <a:p>
          <a:endParaRPr lang="ru-RU"/>
        </a:p>
      </dgm:t>
    </dgm:pt>
    <dgm:pt modelId="{4CB943F4-48D5-41D9-8862-3DC4DBC39985}" type="sibTrans" cxnId="{88E56196-D97F-4CF2-8484-754234A9D900}">
      <dgm:prSet/>
      <dgm:spPr/>
      <dgm:t>
        <a:bodyPr/>
        <a:lstStyle/>
        <a:p>
          <a:endParaRPr lang="ru-RU"/>
        </a:p>
      </dgm:t>
    </dgm:pt>
    <dgm:pt modelId="{34A6C38D-415B-4DEE-B73E-0AEC8D8D944D}">
      <dgm:prSet custT="1"/>
      <dgm:spPr/>
      <dgm:t>
        <a:bodyPr/>
        <a:lstStyle/>
        <a:p>
          <a:r>
            <a:rPr lang="ru-RU" sz="1100"/>
            <a:t>реализация авиабилетов</a:t>
          </a:r>
        </a:p>
      </dgm:t>
    </dgm:pt>
    <dgm:pt modelId="{D9E6D792-FC7B-4335-8D3A-DCB21C174D24}" type="parTrans" cxnId="{AF101EEC-1735-4A77-A863-E5F2308C7C88}">
      <dgm:prSet/>
      <dgm:spPr/>
      <dgm:t>
        <a:bodyPr/>
        <a:lstStyle/>
        <a:p>
          <a:endParaRPr lang="ru-RU"/>
        </a:p>
      </dgm:t>
    </dgm:pt>
    <dgm:pt modelId="{76EDF15E-0AB7-410C-BBEA-63D9D7654277}" type="sibTrans" cxnId="{AF101EEC-1735-4A77-A863-E5F2308C7C88}">
      <dgm:prSet/>
      <dgm:spPr/>
      <dgm:t>
        <a:bodyPr/>
        <a:lstStyle/>
        <a:p>
          <a:endParaRPr lang="ru-RU"/>
        </a:p>
      </dgm:t>
    </dgm:pt>
    <dgm:pt modelId="{75D58D75-97B6-4AF1-845A-70025213C882}">
      <dgm:prSet custT="1"/>
      <dgm:spPr/>
      <dgm:t>
        <a:bodyPr/>
        <a:lstStyle/>
        <a:p>
          <a:r>
            <a:rPr lang="ru-RU" sz="1100"/>
            <a:t>реализация ж/д билетов</a:t>
          </a:r>
        </a:p>
      </dgm:t>
    </dgm:pt>
    <dgm:pt modelId="{E812FDCC-6EB3-4B8E-BA34-064E038A52CE}" type="parTrans" cxnId="{1D084614-2B9D-449E-A283-69259DD2B9C9}">
      <dgm:prSet/>
      <dgm:spPr/>
      <dgm:t>
        <a:bodyPr/>
        <a:lstStyle/>
        <a:p>
          <a:endParaRPr lang="ru-RU"/>
        </a:p>
      </dgm:t>
    </dgm:pt>
    <dgm:pt modelId="{B86857B4-03E3-4D60-AB24-CBEA6E6AAE2C}" type="sibTrans" cxnId="{1D084614-2B9D-449E-A283-69259DD2B9C9}">
      <dgm:prSet/>
      <dgm:spPr/>
      <dgm:t>
        <a:bodyPr/>
        <a:lstStyle/>
        <a:p>
          <a:endParaRPr lang="ru-RU"/>
        </a:p>
      </dgm:t>
    </dgm:pt>
    <dgm:pt modelId="{E5680FCD-59C7-4C07-BA88-24BCDF9DBCE0}">
      <dgm:prSet custT="1"/>
      <dgm:spPr/>
      <dgm:t>
        <a:bodyPr/>
        <a:lstStyle/>
        <a:p>
          <a:r>
            <a:rPr lang="ru-RU" sz="1100"/>
            <a:t>ксерокопирование</a:t>
          </a:r>
        </a:p>
      </dgm:t>
    </dgm:pt>
    <dgm:pt modelId="{09D5B75E-D50C-471A-914B-D13875CE24A8}" type="parTrans" cxnId="{B2C391B3-E6F5-4AE5-9B2B-300E992F24D4}">
      <dgm:prSet/>
      <dgm:spPr/>
      <dgm:t>
        <a:bodyPr/>
        <a:lstStyle/>
        <a:p>
          <a:endParaRPr lang="ru-RU"/>
        </a:p>
      </dgm:t>
    </dgm:pt>
    <dgm:pt modelId="{9BEAD627-8D98-42E7-86B3-5FCB13178F82}" type="sibTrans" cxnId="{B2C391B3-E6F5-4AE5-9B2B-300E992F24D4}">
      <dgm:prSet/>
      <dgm:spPr/>
      <dgm:t>
        <a:bodyPr/>
        <a:lstStyle/>
        <a:p>
          <a:endParaRPr lang="ru-RU"/>
        </a:p>
      </dgm:t>
    </dgm:pt>
    <dgm:pt modelId="{F7BF5AB3-0897-4272-8E18-9FFBCABF8DB3}">
      <dgm:prSet custT="1"/>
      <dgm:spPr/>
      <dgm:t>
        <a:bodyPr/>
        <a:lstStyle/>
        <a:p>
          <a:r>
            <a:rPr lang="ru-RU" sz="1100"/>
            <a:t>выручка от реализации товаров в ОПС</a:t>
          </a:r>
        </a:p>
      </dgm:t>
    </dgm:pt>
    <dgm:pt modelId="{2A275F89-3CB2-4E8B-B53C-E2953E0B80EA}" type="parTrans" cxnId="{C58FE0D4-3295-454D-AE54-AE1CD141A107}">
      <dgm:prSet/>
      <dgm:spPr/>
      <dgm:t>
        <a:bodyPr/>
        <a:lstStyle/>
        <a:p>
          <a:endParaRPr lang="ru-RU"/>
        </a:p>
      </dgm:t>
    </dgm:pt>
    <dgm:pt modelId="{B166B49C-0C0F-4465-B8CE-22486E6424DA}" type="sibTrans" cxnId="{C58FE0D4-3295-454D-AE54-AE1CD141A107}">
      <dgm:prSet/>
      <dgm:spPr/>
      <dgm:t>
        <a:bodyPr/>
        <a:lstStyle/>
        <a:p>
          <a:endParaRPr lang="ru-RU"/>
        </a:p>
      </dgm:t>
    </dgm:pt>
    <dgm:pt modelId="{6880D7B6-F8EC-456C-B120-FFB83F47A1D4}">
      <dgm:prSet custT="1"/>
      <dgm:spPr/>
      <dgm:t>
        <a:bodyPr/>
        <a:lstStyle/>
        <a:p>
          <a:r>
            <a:rPr lang="ru-RU" sz="1100"/>
            <a:t>услуги по приему миграционных уведомлений</a:t>
          </a:r>
        </a:p>
      </dgm:t>
    </dgm:pt>
    <dgm:pt modelId="{1AA36696-01DF-46FA-940C-7CE72B6F4DEF}" type="parTrans" cxnId="{A1BF27C9-7F34-4CE5-8C37-85C58FDD3CA0}">
      <dgm:prSet/>
      <dgm:spPr/>
      <dgm:t>
        <a:bodyPr/>
        <a:lstStyle/>
        <a:p>
          <a:endParaRPr lang="ru-RU"/>
        </a:p>
      </dgm:t>
    </dgm:pt>
    <dgm:pt modelId="{5E05DDCD-1A83-4148-BA01-E38C204AFA3B}" type="sibTrans" cxnId="{A1BF27C9-7F34-4CE5-8C37-85C58FDD3CA0}">
      <dgm:prSet/>
      <dgm:spPr/>
      <dgm:t>
        <a:bodyPr/>
        <a:lstStyle/>
        <a:p>
          <a:endParaRPr lang="ru-RU"/>
        </a:p>
      </dgm:t>
    </dgm:pt>
    <dgm:pt modelId="{D6127F98-DB53-459A-8886-A2B586C18A87}">
      <dgm:prSet custT="1"/>
      <dgm:spPr/>
      <dgm:t>
        <a:bodyPr/>
        <a:lstStyle/>
        <a:p>
          <a:r>
            <a:rPr lang="ru-RU" sz="1100"/>
            <a:t>переводы</a:t>
          </a:r>
        </a:p>
      </dgm:t>
    </dgm:pt>
    <dgm:pt modelId="{87BE935B-4417-494E-B743-04BBF253494A}" type="parTrans" cxnId="{02025D97-A60B-4D7C-93FE-4C124F8068A0}">
      <dgm:prSet/>
      <dgm:spPr/>
      <dgm:t>
        <a:bodyPr/>
        <a:lstStyle/>
        <a:p>
          <a:endParaRPr lang="ru-RU"/>
        </a:p>
      </dgm:t>
    </dgm:pt>
    <dgm:pt modelId="{96A24FA7-CD9B-495D-98E0-F5D16C4A5779}" type="sibTrans" cxnId="{02025D97-A60B-4D7C-93FE-4C124F8068A0}">
      <dgm:prSet/>
      <dgm:spPr/>
      <dgm:t>
        <a:bodyPr/>
        <a:lstStyle/>
        <a:p>
          <a:endParaRPr lang="ru-RU"/>
        </a:p>
      </dgm:t>
    </dgm:pt>
    <dgm:pt modelId="{A46A8384-9917-4309-8991-1CA8DFE5AC7F}">
      <dgm:prSet custT="1"/>
      <dgm:spPr/>
      <dgm:t>
        <a:bodyPr/>
        <a:lstStyle/>
        <a:p>
          <a:r>
            <a:rPr lang="ru-RU" sz="1100"/>
            <a:t>пенсии</a:t>
          </a:r>
        </a:p>
      </dgm:t>
    </dgm:pt>
    <dgm:pt modelId="{85BF5713-75F2-4503-8071-130018F56C44}" type="parTrans" cxnId="{AF236184-2050-42E8-95E7-39704078AE32}">
      <dgm:prSet/>
      <dgm:spPr/>
      <dgm:t>
        <a:bodyPr/>
        <a:lstStyle/>
        <a:p>
          <a:endParaRPr lang="ru-RU"/>
        </a:p>
      </dgm:t>
    </dgm:pt>
    <dgm:pt modelId="{5F24CFF8-F5D4-47D0-BC9F-A31B994C314D}" type="sibTrans" cxnId="{AF236184-2050-42E8-95E7-39704078AE32}">
      <dgm:prSet/>
      <dgm:spPr/>
      <dgm:t>
        <a:bodyPr/>
        <a:lstStyle/>
        <a:p>
          <a:endParaRPr lang="ru-RU"/>
        </a:p>
      </dgm:t>
    </dgm:pt>
    <dgm:pt modelId="{FEDB9213-39A3-435C-BB2D-DFBA5ED05CD3}">
      <dgm:prSet custT="1"/>
      <dgm:spPr/>
      <dgm:t>
        <a:bodyPr/>
        <a:lstStyle/>
        <a:p>
          <a:r>
            <a:rPr lang="ru-RU" sz="1100"/>
            <a:t>департамент соцзащиты</a:t>
          </a:r>
        </a:p>
      </dgm:t>
    </dgm:pt>
    <dgm:pt modelId="{391FD71D-F321-44F4-B21C-5BF8823245F4}" type="parTrans" cxnId="{DFB49A12-A24C-4157-94D2-47AB1D4F3324}">
      <dgm:prSet/>
      <dgm:spPr/>
      <dgm:t>
        <a:bodyPr/>
        <a:lstStyle/>
        <a:p>
          <a:endParaRPr lang="ru-RU"/>
        </a:p>
      </dgm:t>
    </dgm:pt>
    <dgm:pt modelId="{CDD3579C-8380-4734-9FD5-DE3FE23AF891}" type="sibTrans" cxnId="{DFB49A12-A24C-4157-94D2-47AB1D4F3324}">
      <dgm:prSet/>
      <dgm:spPr/>
      <dgm:t>
        <a:bodyPr/>
        <a:lstStyle/>
        <a:p>
          <a:endParaRPr lang="ru-RU"/>
        </a:p>
      </dgm:t>
    </dgm:pt>
    <dgm:pt modelId="{969A7159-C70E-4CC3-8F9B-64110F4CC964}">
      <dgm:prSet custT="1"/>
      <dgm:spPr/>
      <dgm:t>
        <a:bodyPr/>
        <a:lstStyle/>
        <a:p>
          <a:r>
            <a:rPr lang="ru-RU" sz="1100"/>
            <a:t>реализация страховых услуг ОСАГО</a:t>
          </a:r>
        </a:p>
      </dgm:t>
    </dgm:pt>
    <dgm:pt modelId="{29EB89B6-03E3-42DC-8E8B-275AE63B500B}" type="parTrans" cxnId="{958409C5-26BE-4AB7-8C48-B498AC62B1DA}">
      <dgm:prSet/>
      <dgm:spPr/>
      <dgm:t>
        <a:bodyPr/>
        <a:lstStyle/>
        <a:p>
          <a:endParaRPr lang="ru-RU"/>
        </a:p>
      </dgm:t>
    </dgm:pt>
    <dgm:pt modelId="{C11EFC27-4BA7-460D-8EC7-71A9FBFF0FDA}" type="sibTrans" cxnId="{958409C5-26BE-4AB7-8C48-B498AC62B1DA}">
      <dgm:prSet/>
      <dgm:spPr/>
      <dgm:t>
        <a:bodyPr/>
        <a:lstStyle/>
        <a:p>
          <a:endParaRPr lang="ru-RU"/>
        </a:p>
      </dgm:t>
    </dgm:pt>
    <dgm:pt modelId="{2DDB3FF9-6A51-445D-9F62-8C0428DF5E20}">
      <dgm:prSet custT="1"/>
      <dgm:spPr/>
      <dgm:t>
        <a:bodyPr/>
        <a:lstStyle/>
        <a:p>
          <a:r>
            <a:rPr lang="ru-RU" sz="1100"/>
            <a:t>страхование жизни</a:t>
          </a:r>
        </a:p>
      </dgm:t>
    </dgm:pt>
    <dgm:pt modelId="{2B1F0294-E475-4370-A69B-DCD1854C0616}" type="parTrans" cxnId="{6482E52F-5EB2-407F-A8B0-1F1AC4AF24FA}">
      <dgm:prSet/>
      <dgm:spPr/>
      <dgm:t>
        <a:bodyPr/>
        <a:lstStyle/>
        <a:p>
          <a:endParaRPr lang="ru-RU"/>
        </a:p>
      </dgm:t>
    </dgm:pt>
    <dgm:pt modelId="{AA92E57C-BF24-4A78-AE90-ECD8C0A4CCC9}" type="sibTrans" cxnId="{6482E52F-5EB2-407F-A8B0-1F1AC4AF24FA}">
      <dgm:prSet/>
      <dgm:spPr/>
      <dgm:t>
        <a:bodyPr/>
        <a:lstStyle/>
        <a:p>
          <a:endParaRPr lang="ru-RU"/>
        </a:p>
      </dgm:t>
    </dgm:pt>
    <dgm:pt modelId="{52EC41CA-BC13-459C-B6B9-3804D18EDB35}">
      <dgm:prSet custT="1"/>
      <dgm:spPr/>
      <dgm:t>
        <a:bodyPr/>
        <a:lstStyle/>
        <a:p>
          <a:r>
            <a:rPr lang="ru-RU" sz="1100"/>
            <a:t>прочие платежи</a:t>
          </a:r>
        </a:p>
      </dgm:t>
    </dgm:pt>
    <dgm:pt modelId="{5CE6A101-14F7-43EB-9BEB-341887D2DF95}" type="parTrans" cxnId="{6AF82683-D799-43D0-8BB1-D643CD14845E}">
      <dgm:prSet/>
      <dgm:spPr/>
      <dgm:t>
        <a:bodyPr/>
        <a:lstStyle/>
        <a:p>
          <a:endParaRPr lang="ru-RU"/>
        </a:p>
      </dgm:t>
    </dgm:pt>
    <dgm:pt modelId="{D13EC08D-4A3C-4E61-A533-9796294129D7}" type="sibTrans" cxnId="{6AF82683-D799-43D0-8BB1-D643CD14845E}">
      <dgm:prSet/>
      <dgm:spPr/>
      <dgm:t>
        <a:bodyPr/>
        <a:lstStyle/>
        <a:p>
          <a:endParaRPr lang="ru-RU"/>
        </a:p>
      </dgm:t>
    </dgm:pt>
    <dgm:pt modelId="{A8F112EF-4E31-49BB-A27A-651A03A203B8}">
      <dgm:prSet custT="1"/>
      <dgm:spPr/>
      <dgm:t>
        <a:bodyPr/>
        <a:lstStyle/>
        <a:p>
          <a:r>
            <a:rPr lang="ru-RU" sz="1100"/>
            <a:t>услуги по подключению абонентов к сети</a:t>
          </a:r>
        </a:p>
      </dgm:t>
    </dgm:pt>
    <dgm:pt modelId="{A2F8F511-A9E8-4E43-8AF2-97F84EC03879}" type="parTrans" cxnId="{5FF5B06F-D735-4419-B5C2-FE47F8AFAFFF}">
      <dgm:prSet/>
      <dgm:spPr/>
      <dgm:t>
        <a:bodyPr/>
        <a:lstStyle/>
        <a:p>
          <a:endParaRPr lang="ru-RU"/>
        </a:p>
      </dgm:t>
    </dgm:pt>
    <dgm:pt modelId="{B1B587F6-9877-4A32-9000-8C16A829ABDB}" type="sibTrans" cxnId="{5FF5B06F-D735-4419-B5C2-FE47F8AFAFFF}">
      <dgm:prSet/>
      <dgm:spPr/>
      <dgm:t>
        <a:bodyPr/>
        <a:lstStyle/>
        <a:p>
          <a:endParaRPr lang="ru-RU"/>
        </a:p>
      </dgm:t>
    </dgm:pt>
    <dgm:pt modelId="{2F1CD83A-E462-4788-8B26-94D6565399CD}">
      <dgm:prSet custT="1"/>
      <dgm:spPr/>
      <dgm:t>
        <a:bodyPr/>
        <a:lstStyle/>
        <a:p>
          <a:r>
            <a:rPr lang="ru-RU" sz="1100"/>
            <a:t>телекоммуникац., телеграфные услуги</a:t>
          </a:r>
        </a:p>
      </dgm:t>
    </dgm:pt>
    <dgm:pt modelId="{53D5AE53-83F5-46B9-92F3-9AE70CE2ABF8}" type="parTrans" cxnId="{65722234-CA2D-40F0-9513-34AFFC4E61D2}">
      <dgm:prSet/>
      <dgm:spPr/>
      <dgm:t>
        <a:bodyPr/>
        <a:lstStyle/>
        <a:p>
          <a:endParaRPr lang="ru-RU"/>
        </a:p>
      </dgm:t>
    </dgm:pt>
    <dgm:pt modelId="{937EADB4-B395-436D-9934-74996F2DA56E}" type="sibTrans" cxnId="{65722234-CA2D-40F0-9513-34AFFC4E61D2}">
      <dgm:prSet/>
      <dgm:spPr/>
      <dgm:t>
        <a:bodyPr/>
        <a:lstStyle/>
        <a:p>
          <a:endParaRPr lang="ru-RU"/>
        </a:p>
      </dgm:t>
    </dgm:pt>
    <dgm:pt modelId="{61BCAE66-BFDA-481E-9116-1BF59B403064}">
      <dgm:prSet custT="1"/>
      <dgm:spPr/>
      <dgm:t>
        <a:bodyPr/>
        <a:lstStyle/>
        <a:p>
          <a:r>
            <a:rPr lang="ru-RU" sz="1200"/>
            <a:t>факсимильные сообщения</a:t>
          </a:r>
        </a:p>
      </dgm:t>
    </dgm:pt>
    <dgm:pt modelId="{58FBB345-2A7F-484B-9EF2-FA9A9DA0E9A5}" type="parTrans" cxnId="{A1A82291-4459-4E49-A19F-DB3A5D88DBC4}">
      <dgm:prSet/>
      <dgm:spPr/>
      <dgm:t>
        <a:bodyPr/>
        <a:lstStyle/>
        <a:p>
          <a:endParaRPr lang="ru-RU"/>
        </a:p>
      </dgm:t>
    </dgm:pt>
    <dgm:pt modelId="{4BBFCFB8-AF40-4EF6-BD1A-79CEC2E1FF1A}" type="sibTrans" cxnId="{A1A82291-4459-4E49-A19F-DB3A5D88DBC4}">
      <dgm:prSet/>
      <dgm:spPr/>
      <dgm:t>
        <a:bodyPr/>
        <a:lstStyle/>
        <a:p>
          <a:endParaRPr lang="ru-RU"/>
        </a:p>
      </dgm:t>
    </dgm:pt>
    <dgm:pt modelId="{802DC8AA-C6F1-41C4-A244-398B528A58A8}" type="pres">
      <dgm:prSet presAssocID="{D53B5216-5B87-4387-835C-EFC7BD45D7B4}" presName="diagram" presStyleCnt="0">
        <dgm:presLayoutVars>
          <dgm:chPref val="1"/>
          <dgm:dir/>
          <dgm:animOne val="branch"/>
          <dgm:animLvl val="lvl"/>
          <dgm:resizeHandles/>
        </dgm:presLayoutVars>
      </dgm:prSet>
      <dgm:spPr/>
      <dgm:t>
        <a:bodyPr/>
        <a:lstStyle/>
        <a:p>
          <a:endParaRPr lang="ru-RU"/>
        </a:p>
      </dgm:t>
    </dgm:pt>
    <dgm:pt modelId="{344DA289-AF10-4C05-9366-1E2D7548A212}" type="pres">
      <dgm:prSet presAssocID="{A4D3F027-8EBC-4170-A7E9-1F386A7B4A2A}" presName="root" presStyleCnt="0"/>
      <dgm:spPr/>
      <dgm:t>
        <a:bodyPr/>
        <a:lstStyle/>
        <a:p>
          <a:endParaRPr lang="ru-RU"/>
        </a:p>
      </dgm:t>
    </dgm:pt>
    <dgm:pt modelId="{CB97FCAB-16F6-40CB-AC39-835BB0B045B0}" type="pres">
      <dgm:prSet presAssocID="{A4D3F027-8EBC-4170-A7E9-1F386A7B4A2A}" presName="rootComposite" presStyleCnt="0"/>
      <dgm:spPr/>
      <dgm:t>
        <a:bodyPr/>
        <a:lstStyle/>
        <a:p>
          <a:endParaRPr lang="ru-RU"/>
        </a:p>
      </dgm:t>
    </dgm:pt>
    <dgm:pt modelId="{22C677D5-C497-4AE0-8496-28A4599EF7B6}" type="pres">
      <dgm:prSet presAssocID="{A4D3F027-8EBC-4170-A7E9-1F386A7B4A2A}" presName="rootText" presStyleLbl="node1" presStyleIdx="0" presStyleCnt="2" custScaleX="125182" custLinFactY="-158757" custLinFactNeighborX="-27" custLinFactNeighborY="-200000"/>
      <dgm:spPr>
        <a:prstGeom prst="roundRect">
          <a:avLst>
            <a:gd name="adj" fmla="val 10000"/>
          </a:avLst>
        </a:prstGeom>
      </dgm:spPr>
      <dgm:t>
        <a:bodyPr/>
        <a:lstStyle/>
        <a:p>
          <a:endParaRPr lang="ru-RU"/>
        </a:p>
      </dgm:t>
    </dgm:pt>
    <dgm:pt modelId="{AE6861BC-D489-45C2-80BF-34174D950875}" type="pres">
      <dgm:prSet presAssocID="{A4D3F027-8EBC-4170-A7E9-1F386A7B4A2A}" presName="rootConnector" presStyleLbl="node1" presStyleIdx="0" presStyleCnt="2"/>
      <dgm:spPr/>
      <dgm:t>
        <a:bodyPr/>
        <a:lstStyle/>
        <a:p>
          <a:endParaRPr lang="ru-RU"/>
        </a:p>
      </dgm:t>
    </dgm:pt>
    <dgm:pt modelId="{4F58BF81-F7B8-481D-B5C0-75A5446239C2}" type="pres">
      <dgm:prSet presAssocID="{A4D3F027-8EBC-4170-A7E9-1F386A7B4A2A}" presName="childShape" presStyleCnt="0"/>
      <dgm:spPr/>
      <dgm:t>
        <a:bodyPr/>
        <a:lstStyle/>
        <a:p>
          <a:endParaRPr lang="ru-RU"/>
        </a:p>
      </dgm:t>
    </dgm:pt>
    <dgm:pt modelId="{36149450-41CA-4323-9747-96426B5D33E6}" type="pres">
      <dgm:prSet presAssocID="{0B981845-B9D7-4A84-9E31-97FEAA88B022}" presName="Name13" presStyleLbl="parChTrans1D2" presStyleIdx="0" presStyleCnt="17"/>
      <dgm:spPr/>
      <dgm:t>
        <a:bodyPr/>
        <a:lstStyle/>
        <a:p>
          <a:endParaRPr lang="ru-RU"/>
        </a:p>
      </dgm:t>
    </dgm:pt>
    <dgm:pt modelId="{57AD9545-FEF6-4D5B-8605-C970FE9A2910}" type="pres">
      <dgm:prSet presAssocID="{B1A78332-E8DE-4511-8E30-B13508D8B371}" presName="childText" presStyleLbl="bgAcc1" presStyleIdx="0" presStyleCnt="17" custScaleX="138446">
        <dgm:presLayoutVars>
          <dgm:bulletEnabled val="1"/>
        </dgm:presLayoutVars>
      </dgm:prSet>
      <dgm:spPr/>
      <dgm:t>
        <a:bodyPr/>
        <a:lstStyle/>
        <a:p>
          <a:endParaRPr lang="ru-RU"/>
        </a:p>
      </dgm:t>
    </dgm:pt>
    <dgm:pt modelId="{3D8BE3CF-5424-47E1-BB14-7E93262EFBB5}" type="pres">
      <dgm:prSet presAssocID="{625031D7-0755-4C62-86B7-C440A34A0CA0}" presName="Name13" presStyleLbl="parChTrans1D2" presStyleIdx="1" presStyleCnt="17"/>
      <dgm:spPr/>
      <dgm:t>
        <a:bodyPr/>
        <a:lstStyle/>
        <a:p>
          <a:endParaRPr lang="ru-RU"/>
        </a:p>
      </dgm:t>
    </dgm:pt>
    <dgm:pt modelId="{9C06BAB1-2F79-4560-BEA1-DF0EB20B39B8}" type="pres">
      <dgm:prSet presAssocID="{778AAF2E-1143-40CF-8097-F0F54139BE19}" presName="childText" presStyleLbl="bgAcc1" presStyleIdx="1" presStyleCnt="17" custScaleX="142231">
        <dgm:presLayoutVars>
          <dgm:bulletEnabled val="1"/>
        </dgm:presLayoutVars>
      </dgm:prSet>
      <dgm:spPr/>
      <dgm:t>
        <a:bodyPr/>
        <a:lstStyle/>
        <a:p>
          <a:endParaRPr lang="ru-RU"/>
        </a:p>
      </dgm:t>
    </dgm:pt>
    <dgm:pt modelId="{C54DC193-AE6E-463A-8DF7-736348D74E50}" type="pres">
      <dgm:prSet presAssocID="{0F44FB14-DA2E-4C62-B9E8-5A82FE64DB54}" presName="Name13" presStyleLbl="parChTrans1D2" presStyleIdx="2" presStyleCnt="17"/>
      <dgm:spPr/>
      <dgm:t>
        <a:bodyPr/>
        <a:lstStyle/>
        <a:p>
          <a:endParaRPr lang="ru-RU"/>
        </a:p>
      </dgm:t>
    </dgm:pt>
    <dgm:pt modelId="{A1024D73-D121-428F-933B-6DBE72465702}" type="pres">
      <dgm:prSet presAssocID="{BD3E10E7-F300-446C-BB89-AE734334C0EA}" presName="childText" presStyleLbl="bgAcc1" presStyleIdx="2" presStyleCnt="17" custScaleX="146136">
        <dgm:presLayoutVars>
          <dgm:bulletEnabled val="1"/>
        </dgm:presLayoutVars>
      </dgm:prSet>
      <dgm:spPr/>
      <dgm:t>
        <a:bodyPr/>
        <a:lstStyle/>
        <a:p>
          <a:endParaRPr lang="ru-RU"/>
        </a:p>
      </dgm:t>
    </dgm:pt>
    <dgm:pt modelId="{13B2013F-662A-4FBD-9EA1-35D02CA140E0}" type="pres">
      <dgm:prSet presAssocID="{D9E6D792-FC7B-4335-8D3A-DCB21C174D24}" presName="Name13" presStyleLbl="parChTrans1D2" presStyleIdx="3" presStyleCnt="17"/>
      <dgm:spPr/>
      <dgm:t>
        <a:bodyPr/>
        <a:lstStyle/>
        <a:p>
          <a:endParaRPr lang="ru-RU"/>
        </a:p>
      </dgm:t>
    </dgm:pt>
    <dgm:pt modelId="{65D8AF6F-7832-4A56-A3B5-5C39AB155871}" type="pres">
      <dgm:prSet presAssocID="{34A6C38D-415B-4DEE-B73E-0AEC8D8D944D}" presName="childText" presStyleLbl="bgAcc1" presStyleIdx="3" presStyleCnt="17" custScaleX="149014">
        <dgm:presLayoutVars>
          <dgm:bulletEnabled val="1"/>
        </dgm:presLayoutVars>
      </dgm:prSet>
      <dgm:spPr/>
      <dgm:t>
        <a:bodyPr/>
        <a:lstStyle/>
        <a:p>
          <a:endParaRPr lang="ru-RU"/>
        </a:p>
      </dgm:t>
    </dgm:pt>
    <dgm:pt modelId="{30CF2CE2-5EC9-4B0A-9EAF-DA04A7C5996A}" type="pres">
      <dgm:prSet presAssocID="{E812FDCC-6EB3-4B8E-BA34-064E038A52CE}" presName="Name13" presStyleLbl="parChTrans1D2" presStyleIdx="4" presStyleCnt="17"/>
      <dgm:spPr/>
      <dgm:t>
        <a:bodyPr/>
        <a:lstStyle/>
        <a:p>
          <a:endParaRPr lang="ru-RU"/>
        </a:p>
      </dgm:t>
    </dgm:pt>
    <dgm:pt modelId="{7F35D0DB-269B-4AC8-9537-3C641B9A632B}" type="pres">
      <dgm:prSet presAssocID="{75D58D75-97B6-4AF1-845A-70025213C882}" presName="childText" presStyleLbl="bgAcc1" presStyleIdx="4" presStyleCnt="17" custScaleX="145189" custLinFactNeighborX="4317">
        <dgm:presLayoutVars>
          <dgm:bulletEnabled val="1"/>
        </dgm:presLayoutVars>
      </dgm:prSet>
      <dgm:spPr/>
      <dgm:t>
        <a:bodyPr/>
        <a:lstStyle/>
        <a:p>
          <a:endParaRPr lang="ru-RU"/>
        </a:p>
      </dgm:t>
    </dgm:pt>
    <dgm:pt modelId="{3F6FBC79-13A8-43F9-816B-EE45045894E4}" type="pres">
      <dgm:prSet presAssocID="{09D5B75E-D50C-471A-914B-D13875CE24A8}" presName="Name13" presStyleLbl="parChTrans1D2" presStyleIdx="5" presStyleCnt="17"/>
      <dgm:spPr/>
      <dgm:t>
        <a:bodyPr/>
        <a:lstStyle/>
        <a:p>
          <a:endParaRPr lang="ru-RU"/>
        </a:p>
      </dgm:t>
    </dgm:pt>
    <dgm:pt modelId="{7E95E8A4-475C-4ECF-BED6-8C40165B473D}" type="pres">
      <dgm:prSet presAssocID="{E5680FCD-59C7-4C07-BA88-24BCDF9DBCE0}" presName="childText" presStyleLbl="bgAcc1" presStyleIdx="5" presStyleCnt="17" custScaleX="147985">
        <dgm:presLayoutVars>
          <dgm:bulletEnabled val="1"/>
        </dgm:presLayoutVars>
      </dgm:prSet>
      <dgm:spPr/>
      <dgm:t>
        <a:bodyPr/>
        <a:lstStyle/>
        <a:p>
          <a:endParaRPr lang="ru-RU"/>
        </a:p>
      </dgm:t>
    </dgm:pt>
    <dgm:pt modelId="{ACBA202B-261F-4466-959A-85A7EA957981}" type="pres">
      <dgm:prSet presAssocID="{2A275F89-3CB2-4E8B-B53C-E2953E0B80EA}" presName="Name13" presStyleLbl="parChTrans1D2" presStyleIdx="6" presStyleCnt="17"/>
      <dgm:spPr/>
      <dgm:t>
        <a:bodyPr/>
        <a:lstStyle/>
        <a:p>
          <a:endParaRPr lang="ru-RU"/>
        </a:p>
      </dgm:t>
    </dgm:pt>
    <dgm:pt modelId="{9E6F0001-8379-4A9F-918A-1952E0705293}" type="pres">
      <dgm:prSet presAssocID="{F7BF5AB3-0897-4272-8E18-9FFBCABF8DB3}" presName="childText" presStyleLbl="bgAcc1" presStyleIdx="6" presStyleCnt="17" custScaleX="145107">
        <dgm:presLayoutVars>
          <dgm:bulletEnabled val="1"/>
        </dgm:presLayoutVars>
      </dgm:prSet>
      <dgm:spPr/>
      <dgm:t>
        <a:bodyPr/>
        <a:lstStyle/>
        <a:p>
          <a:endParaRPr lang="ru-RU"/>
        </a:p>
      </dgm:t>
    </dgm:pt>
    <dgm:pt modelId="{29ACE2CA-6118-400B-8A8F-19FF0F396E9F}" type="pres">
      <dgm:prSet presAssocID="{53D5AE53-83F5-46B9-92F3-9AE70CE2ABF8}" presName="Name13" presStyleLbl="parChTrans1D2" presStyleIdx="7" presStyleCnt="17"/>
      <dgm:spPr/>
      <dgm:t>
        <a:bodyPr/>
        <a:lstStyle/>
        <a:p>
          <a:endParaRPr lang="ru-RU"/>
        </a:p>
      </dgm:t>
    </dgm:pt>
    <dgm:pt modelId="{DC4A38E3-6C61-404E-9D9A-F970EB78B09D}" type="pres">
      <dgm:prSet presAssocID="{2F1CD83A-E462-4788-8B26-94D6565399CD}" presName="childText" presStyleLbl="bgAcc1" presStyleIdx="7" presStyleCnt="17" custScaleX="144208">
        <dgm:presLayoutVars>
          <dgm:bulletEnabled val="1"/>
        </dgm:presLayoutVars>
      </dgm:prSet>
      <dgm:spPr/>
      <dgm:t>
        <a:bodyPr/>
        <a:lstStyle/>
        <a:p>
          <a:endParaRPr lang="ru-RU"/>
        </a:p>
      </dgm:t>
    </dgm:pt>
    <dgm:pt modelId="{DA7A1A24-5B21-40CB-8CBC-C95AC541B631}" type="pres">
      <dgm:prSet presAssocID="{58FBB345-2A7F-484B-9EF2-FA9A9DA0E9A5}" presName="Name13" presStyleLbl="parChTrans1D2" presStyleIdx="8" presStyleCnt="17"/>
      <dgm:spPr/>
      <dgm:t>
        <a:bodyPr/>
        <a:lstStyle/>
        <a:p>
          <a:endParaRPr lang="ru-RU"/>
        </a:p>
      </dgm:t>
    </dgm:pt>
    <dgm:pt modelId="{2F0B3E8B-1910-4713-BBFB-425C9443AAC7}" type="pres">
      <dgm:prSet presAssocID="{61BCAE66-BFDA-481E-9116-1BF59B403064}" presName="childText" presStyleLbl="bgAcc1" presStyleIdx="8" presStyleCnt="17" custScaleX="146823">
        <dgm:presLayoutVars>
          <dgm:bulletEnabled val="1"/>
        </dgm:presLayoutVars>
      </dgm:prSet>
      <dgm:spPr/>
      <dgm:t>
        <a:bodyPr/>
        <a:lstStyle/>
        <a:p>
          <a:endParaRPr lang="ru-RU"/>
        </a:p>
      </dgm:t>
    </dgm:pt>
    <dgm:pt modelId="{0C7F56A3-49AA-47B7-8476-C5CAE688341F}" type="pres">
      <dgm:prSet presAssocID="{DDC5695B-FB80-4969-A9CD-359309A6E286}" presName="root" presStyleCnt="0"/>
      <dgm:spPr/>
      <dgm:t>
        <a:bodyPr/>
        <a:lstStyle/>
        <a:p>
          <a:endParaRPr lang="ru-RU"/>
        </a:p>
      </dgm:t>
    </dgm:pt>
    <dgm:pt modelId="{4073B099-988E-4270-8649-E46E354E1228}" type="pres">
      <dgm:prSet presAssocID="{DDC5695B-FB80-4969-A9CD-359309A6E286}" presName="rootComposite" presStyleCnt="0"/>
      <dgm:spPr/>
      <dgm:t>
        <a:bodyPr/>
        <a:lstStyle/>
        <a:p>
          <a:endParaRPr lang="ru-RU"/>
        </a:p>
      </dgm:t>
    </dgm:pt>
    <dgm:pt modelId="{9B87E1B1-EEA1-442A-94D7-FFEF34B4834E}" type="pres">
      <dgm:prSet presAssocID="{DDC5695B-FB80-4969-A9CD-359309A6E286}" presName="rootText" presStyleLbl="node1" presStyleIdx="1" presStyleCnt="2" custScaleX="125808" custLinFactY="-158757" custLinFactNeighborX="-5854" custLinFactNeighborY="-200000"/>
      <dgm:spPr>
        <a:prstGeom prst="roundRect">
          <a:avLst>
            <a:gd name="adj" fmla="val 10000"/>
          </a:avLst>
        </a:prstGeom>
      </dgm:spPr>
      <dgm:t>
        <a:bodyPr/>
        <a:lstStyle/>
        <a:p>
          <a:endParaRPr lang="ru-RU"/>
        </a:p>
      </dgm:t>
    </dgm:pt>
    <dgm:pt modelId="{E049BB96-BC79-49E0-BEF4-C3AB287357FD}" type="pres">
      <dgm:prSet presAssocID="{DDC5695B-FB80-4969-A9CD-359309A6E286}" presName="rootConnector" presStyleLbl="node1" presStyleIdx="1" presStyleCnt="2"/>
      <dgm:spPr/>
      <dgm:t>
        <a:bodyPr/>
        <a:lstStyle/>
        <a:p>
          <a:endParaRPr lang="ru-RU"/>
        </a:p>
      </dgm:t>
    </dgm:pt>
    <dgm:pt modelId="{1E8CC2D6-912C-42BF-91C1-18AE034E7D66}" type="pres">
      <dgm:prSet presAssocID="{DDC5695B-FB80-4969-A9CD-359309A6E286}" presName="childShape" presStyleCnt="0"/>
      <dgm:spPr/>
      <dgm:t>
        <a:bodyPr/>
        <a:lstStyle/>
        <a:p>
          <a:endParaRPr lang="ru-RU"/>
        </a:p>
      </dgm:t>
    </dgm:pt>
    <dgm:pt modelId="{B35FA605-8CA9-4BFA-BC5D-CC620801695F}" type="pres">
      <dgm:prSet presAssocID="{1AA36696-01DF-46FA-940C-7CE72B6F4DEF}" presName="Name13" presStyleLbl="parChTrans1D2" presStyleIdx="9" presStyleCnt="17"/>
      <dgm:spPr/>
      <dgm:t>
        <a:bodyPr/>
        <a:lstStyle/>
        <a:p>
          <a:endParaRPr lang="ru-RU"/>
        </a:p>
      </dgm:t>
    </dgm:pt>
    <dgm:pt modelId="{3200AD40-71F1-4B30-9900-F6714F08F467}" type="pres">
      <dgm:prSet presAssocID="{6880D7B6-F8EC-456C-B120-FFB83F47A1D4}" presName="childText" presStyleLbl="bgAcc1" presStyleIdx="9" presStyleCnt="17" custScaleX="154026">
        <dgm:presLayoutVars>
          <dgm:bulletEnabled val="1"/>
        </dgm:presLayoutVars>
      </dgm:prSet>
      <dgm:spPr/>
      <dgm:t>
        <a:bodyPr/>
        <a:lstStyle/>
        <a:p>
          <a:endParaRPr lang="ru-RU"/>
        </a:p>
      </dgm:t>
    </dgm:pt>
    <dgm:pt modelId="{CD41EFD3-885F-4E28-949A-99F619485A26}" type="pres">
      <dgm:prSet presAssocID="{87BE935B-4417-494E-B743-04BBF253494A}" presName="Name13" presStyleLbl="parChTrans1D2" presStyleIdx="10" presStyleCnt="17"/>
      <dgm:spPr/>
      <dgm:t>
        <a:bodyPr/>
        <a:lstStyle/>
        <a:p>
          <a:endParaRPr lang="ru-RU"/>
        </a:p>
      </dgm:t>
    </dgm:pt>
    <dgm:pt modelId="{EDDDFCD3-E378-421A-884C-3D3A6C16C8BE}" type="pres">
      <dgm:prSet presAssocID="{D6127F98-DB53-459A-8886-A2B586C18A87}" presName="childText" presStyleLbl="bgAcc1" presStyleIdx="10" presStyleCnt="17" custScaleX="150486">
        <dgm:presLayoutVars>
          <dgm:bulletEnabled val="1"/>
        </dgm:presLayoutVars>
      </dgm:prSet>
      <dgm:spPr/>
      <dgm:t>
        <a:bodyPr/>
        <a:lstStyle/>
        <a:p>
          <a:endParaRPr lang="ru-RU"/>
        </a:p>
      </dgm:t>
    </dgm:pt>
    <dgm:pt modelId="{8D1C1FCB-044F-4198-B637-9822DBFF7463}" type="pres">
      <dgm:prSet presAssocID="{85BF5713-75F2-4503-8071-130018F56C44}" presName="Name13" presStyleLbl="parChTrans1D2" presStyleIdx="11" presStyleCnt="17"/>
      <dgm:spPr/>
      <dgm:t>
        <a:bodyPr/>
        <a:lstStyle/>
        <a:p>
          <a:endParaRPr lang="ru-RU"/>
        </a:p>
      </dgm:t>
    </dgm:pt>
    <dgm:pt modelId="{B9FE9F70-1E18-48E5-A664-868C21DABD2D}" type="pres">
      <dgm:prSet presAssocID="{A46A8384-9917-4309-8991-1CA8DFE5AC7F}" presName="childText" presStyleLbl="bgAcc1" presStyleIdx="11" presStyleCnt="17" custScaleX="151148">
        <dgm:presLayoutVars>
          <dgm:bulletEnabled val="1"/>
        </dgm:presLayoutVars>
      </dgm:prSet>
      <dgm:spPr/>
      <dgm:t>
        <a:bodyPr/>
        <a:lstStyle/>
        <a:p>
          <a:endParaRPr lang="ru-RU"/>
        </a:p>
      </dgm:t>
    </dgm:pt>
    <dgm:pt modelId="{AE58995A-47B9-4212-B8C3-A81993B9B158}" type="pres">
      <dgm:prSet presAssocID="{391FD71D-F321-44F4-B21C-5BF8823245F4}" presName="Name13" presStyleLbl="parChTrans1D2" presStyleIdx="12" presStyleCnt="17"/>
      <dgm:spPr/>
      <dgm:t>
        <a:bodyPr/>
        <a:lstStyle/>
        <a:p>
          <a:endParaRPr lang="ru-RU"/>
        </a:p>
      </dgm:t>
    </dgm:pt>
    <dgm:pt modelId="{AE1BB4BA-DD64-4AED-A901-3A56998583D5}" type="pres">
      <dgm:prSet presAssocID="{FEDB9213-39A3-435C-BB2D-DFBA5ED05CD3}" presName="childText" presStyleLbl="bgAcc1" presStyleIdx="12" presStyleCnt="17" custScaleX="150486">
        <dgm:presLayoutVars>
          <dgm:bulletEnabled val="1"/>
        </dgm:presLayoutVars>
      </dgm:prSet>
      <dgm:spPr/>
      <dgm:t>
        <a:bodyPr/>
        <a:lstStyle/>
        <a:p>
          <a:endParaRPr lang="ru-RU"/>
        </a:p>
      </dgm:t>
    </dgm:pt>
    <dgm:pt modelId="{4DC4D28F-0BCA-4054-A453-BC5FD6B8C2EB}" type="pres">
      <dgm:prSet presAssocID="{29EB89B6-03E3-42DC-8E8B-275AE63B500B}" presName="Name13" presStyleLbl="parChTrans1D2" presStyleIdx="13" presStyleCnt="17"/>
      <dgm:spPr/>
      <dgm:t>
        <a:bodyPr/>
        <a:lstStyle/>
        <a:p>
          <a:endParaRPr lang="ru-RU"/>
        </a:p>
      </dgm:t>
    </dgm:pt>
    <dgm:pt modelId="{B1EA3181-76E6-4922-8777-3FCE09968FB1}" type="pres">
      <dgm:prSet presAssocID="{969A7159-C70E-4CC3-8F9B-64110F4CC964}" presName="childText" presStyleLbl="bgAcc1" presStyleIdx="13" presStyleCnt="17" custScaleX="151147">
        <dgm:presLayoutVars>
          <dgm:bulletEnabled val="1"/>
        </dgm:presLayoutVars>
      </dgm:prSet>
      <dgm:spPr/>
      <dgm:t>
        <a:bodyPr/>
        <a:lstStyle/>
        <a:p>
          <a:endParaRPr lang="ru-RU"/>
        </a:p>
      </dgm:t>
    </dgm:pt>
    <dgm:pt modelId="{3C34AA11-3A29-433B-8FE1-31F2A268BF47}" type="pres">
      <dgm:prSet presAssocID="{2B1F0294-E475-4370-A69B-DCD1854C0616}" presName="Name13" presStyleLbl="parChTrans1D2" presStyleIdx="14" presStyleCnt="17"/>
      <dgm:spPr/>
      <dgm:t>
        <a:bodyPr/>
        <a:lstStyle/>
        <a:p>
          <a:endParaRPr lang="ru-RU"/>
        </a:p>
      </dgm:t>
    </dgm:pt>
    <dgm:pt modelId="{3E3FFC26-C13C-4300-AC5A-7FBE0430ACDA}" type="pres">
      <dgm:prSet presAssocID="{2DDB3FF9-6A51-445D-9F62-8C0428DF5E20}" presName="childText" presStyleLbl="bgAcc1" presStyleIdx="14" presStyleCnt="17" custScaleX="156243">
        <dgm:presLayoutVars>
          <dgm:bulletEnabled val="1"/>
        </dgm:presLayoutVars>
      </dgm:prSet>
      <dgm:spPr/>
      <dgm:t>
        <a:bodyPr/>
        <a:lstStyle/>
        <a:p>
          <a:endParaRPr lang="ru-RU"/>
        </a:p>
      </dgm:t>
    </dgm:pt>
    <dgm:pt modelId="{E622890A-2B8C-4937-893E-FB76862538E9}" type="pres">
      <dgm:prSet presAssocID="{5CE6A101-14F7-43EB-9BEB-341887D2DF95}" presName="Name13" presStyleLbl="parChTrans1D2" presStyleIdx="15" presStyleCnt="17"/>
      <dgm:spPr/>
      <dgm:t>
        <a:bodyPr/>
        <a:lstStyle/>
        <a:p>
          <a:endParaRPr lang="ru-RU"/>
        </a:p>
      </dgm:t>
    </dgm:pt>
    <dgm:pt modelId="{E2A2B83D-02F8-4B4D-83AF-2D54F2614F11}" type="pres">
      <dgm:prSet presAssocID="{52EC41CA-BC13-459C-B6B9-3804D18EDB35}" presName="childText" presStyleLbl="bgAcc1" presStyleIdx="15" presStyleCnt="17" custScaleX="154026">
        <dgm:presLayoutVars>
          <dgm:bulletEnabled val="1"/>
        </dgm:presLayoutVars>
      </dgm:prSet>
      <dgm:spPr/>
      <dgm:t>
        <a:bodyPr/>
        <a:lstStyle/>
        <a:p>
          <a:endParaRPr lang="ru-RU"/>
        </a:p>
      </dgm:t>
    </dgm:pt>
    <dgm:pt modelId="{EF7F9DD2-1F02-497D-87B9-E4B7060652C8}" type="pres">
      <dgm:prSet presAssocID="{A2F8F511-A9E8-4E43-8AF2-97F84EC03879}" presName="Name13" presStyleLbl="parChTrans1D2" presStyleIdx="16" presStyleCnt="17"/>
      <dgm:spPr/>
      <dgm:t>
        <a:bodyPr/>
        <a:lstStyle/>
        <a:p>
          <a:endParaRPr lang="ru-RU"/>
        </a:p>
      </dgm:t>
    </dgm:pt>
    <dgm:pt modelId="{8E186DFD-F403-43F1-BDC1-D8DF52F434C7}" type="pres">
      <dgm:prSet presAssocID="{A8F112EF-4E31-49BB-A27A-651A03A203B8}" presName="childText" presStyleLbl="bgAcc1" presStyleIdx="16" presStyleCnt="17" custScaleX="156243">
        <dgm:presLayoutVars>
          <dgm:bulletEnabled val="1"/>
        </dgm:presLayoutVars>
      </dgm:prSet>
      <dgm:spPr/>
      <dgm:t>
        <a:bodyPr/>
        <a:lstStyle/>
        <a:p>
          <a:endParaRPr lang="ru-RU"/>
        </a:p>
      </dgm:t>
    </dgm:pt>
  </dgm:ptLst>
  <dgm:cxnLst>
    <dgm:cxn modelId="{AF101EEC-1735-4A77-A863-E5F2308C7C88}" srcId="{A4D3F027-8EBC-4170-A7E9-1F386A7B4A2A}" destId="{34A6C38D-415B-4DEE-B73E-0AEC8D8D944D}" srcOrd="3" destOrd="0" parTransId="{D9E6D792-FC7B-4335-8D3A-DCB21C174D24}" sibTransId="{76EDF15E-0AB7-410C-BBEA-63D9D7654277}"/>
    <dgm:cxn modelId="{9E8EC120-591A-4A72-8A15-42B76BC6DBA2}" type="presOf" srcId="{391FD71D-F321-44F4-B21C-5BF8823245F4}" destId="{AE58995A-47B9-4212-B8C3-A81993B9B158}" srcOrd="0" destOrd="0" presId="urn:microsoft.com/office/officeart/2005/8/layout/hierarchy3"/>
    <dgm:cxn modelId="{C58FE0D4-3295-454D-AE54-AE1CD141A107}" srcId="{A4D3F027-8EBC-4170-A7E9-1F386A7B4A2A}" destId="{F7BF5AB3-0897-4272-8E18-9FFBCABF8DB3}" srcOrd="6" destOrd="0" parTransId="{2A275F89-3CB2-4E8B-B53C-E2953E0B80EA}" sibTransId="{B166B49C-0C0F-4465-B8CE-22486E6424DA}"/>
    <dgm:cxn modelId="{2AEACA0A-CC99-4F4D-AC69-CAC8BD588A33}" type="presOf" srcId="{D6127F98-DB53-459A-8886-A2B586C18A87}" destId="{EDDDFCD3-E378-421A-884C-3D3A6C16C8BE}" srcOrd="0" destOrd="0" presId="urn:microsoft.com/office/officeart/2005/8/layout/hierarchy3"/>
    <dgm:cxn modelId="{48195B2D-1992-451D-A68D-C086336E33C0}" type="presOf" srcId="{778AAF2E-1143-40CF-8097-F0F54139BE19}" destId="{9C06BAB1-2F79-4560-BEA1-DF0EB20B39B8}" srcOrd="0" destOrd="0" presId="urn:microsoft.com/office/officeart/2005/8/layout/hierarchy3"/>
    <dgm:cxn modelId="{B2C391B3-E6F5-4AE5-9B2B-300E992F24D4}" srcId="{A4D3F027-8EBC-4170-A7E9-1F386A7B4A2A}" destId="{E5680FCD-59C7-4C07-BA88-24BCDF9DBCE0}" srcOrd="5" destOrd="0" parTransId="{09D5B75E-D50C-471A-914B-D13875CE24A8}" sibTransId="{9BEAD627-8D98-42E7-86B3-5FCB13178F82}"/>
    <dgm:cxn modelId="{F06CBDE6-5F39-4795-A573-1C95C4217D0C}" type="presOf" srcId="{969A7159-C70E-4CC3-8F9B-64110F4CC964}" destId="{B1EA3181-76E6-4922-8777-3FCE09968FB1}" srcOrd="0" destOrd="0" presId="urn:microsoft.com/office/officeart/2005/8/layout/hierarchy3"/>
    <dgm:cxn modelId="{87B0D208-3B1E-424F-B5BD-631A3817488E}" type="presOf" srcId="{09D5B75E-D50C-471A-914B-D13875CE24A8}" destId="{3F6FBC79-13A8-43F9-816B-EE45045894E4}" srcOrd="0" destOrd="0" presId="urn:microsoft.com/office/officeart/2005/8/layout/hierarchy3"/>
    <dgm:cxn modelId="{AF236184-2050-42E8-95E7-39704078AE32}" srcId="{DDC5695B-FB80-4969-A9CD-359309A6E286}" destId="{A46A8384-9917-4309-8991-1CA8DFE5AC7F}" srcOrd="2" destOrd="0" parTransId="{85BF5713-75F2-4503-8071-130018F56C44}" sibTransId="{5F24CFF8-F5D4-47D0-BC9F-A31B994C314D}"/>
    <dgm:cxn modelId="{FAC3C45C-03D4-442F-87AD-1FC8C03BCA13}" type="presOf" srcId="{DDC5695B-FB80-4969-A9CD-359309A6E286}" destId="{9B87E1B1-EEA1-442A-94D7-FFEF34B4834E}" srcOrd="0" destOrd="0" presId="urn:microsoft.com/office/officeart/2005/8/layout/hierarchy3"/>
    <dgm:cxn modelId="{F3C06839-16BB-4A7D-8003-69FB2E232B26}" type="presOf" srcId="{A4D3F027-8EBC-4170-A7E9-1F386A7B4A2A}" destId="{AE6861BC-D489-45C2-80BF-34174D950875}" srcOrd="1" destOrd="0" presId="urn:microsoft.com/office/officeart/2005/8/layout/hierarchy3"/>
    <dgm:cxn modelId="{7970408C-600E-4B27-80F3-8F49563B947B}" type="presOf" srcId="{53D5AE53-83F5-46B9-92F3-9AE70CE2ABF8}" destId="{29ACE2CA-6118-400B-8A8F-19FF0F396E9F}" srcOrd="0" destOrd="0" presId="urn:microsoft.com/office/officeart/2005/8/layout/hierarchy3"/>
    <dgm:cxn modelId="{37039A5E-2059-4DF8-92B7-F5D34A1305EC}" type="presOf" srcId="{6880D7B6-F8EC-456C-B120-FFB83F47A1D4}" destId="{3200AD40-71F1-4B30-9900-F6714F08F467}" srcOrd="0" destOrd="0" presId="urn:microsoft.com/office/officeart/2005/8/layout/hierarchy3"/>
    <dgm:cxn modelId="{15798334-1346-4015-8D64-3240C83D6D94}" type="presOf" srcId="{DDC5695B-FB80-4969-A9CD-359309A6E286}" destId="{E049BB96-BC79-49E0-BEF4-C3AB287357FD}" srcOrd="1" destOrd="0" presId="urn:microsoft.com/office/officeart/2005/8/layout/hierarchy3"/>
    <dgm:cxn modelId="{1D084614-2B9D-449E-A283-69259DD2B9C9}" srcId="{A4D3F027-8EBC-4170-A7E9-1F386A7B4A2A}" destId="{75D58D75-97B6-4AF1-845A-70025213C882}" srcOrd="4" destOrd="0" parTransId="{E812FDCC-6EB3-4B8E-BA34-064E038A52CE}" sibTransId="{B86857B4-03E3-4D60-AB24-CBEA6E6AAE2C}"/>
    <dgm:cxn modelId="{09599B77-2A90-4EB1-B5C5-911B0F45E250}" type="presOf" srcId="{34A6C38D-415B-4DEE-B73E-0AEC8D8D944D}" destId="{65D8AF6F-7832-4A56-A3B5-5C39AB155871}" srcOrd="0" destOrd="0" presId="urn:microsoft.com/office/officeart/2005/8/layout/hierarchy3"/>
    <dgm:cxn modelId="{81C1AEC7-78A2-4B57-B1F1-9D154411458D}" type="presOf" srcId="{2F1CD83A-E462-4788-8B26-94D6565399CD}" destId="{DC4A38E3-6C61-404E-9D9A-F970EB78B09D}" srcOrd="0" destOrd="0" presId="urn:microsoft.com/office/officeart/2005/8/layout/hierarchy3"/>
    <dgm:cxn modelId="{3691E9BB-92EA-4D5F-92AD-488BABF4F5F4}" srcId="{D53B5216-5B87-4387-835C-EFC7BD45D7B4}" destId="{A4D3F027-8EBC-4170-A7E9-1F386A7B4A2A}" srcOrd="0" destOrd="0" parTransId="{B1AA11B1-9FCA-44B6-8CE6-68FDAF7CC14A}" sibTransId="{E5BC126E-2199-4271-83FE-8664339CE21B}"/>
    <dgm:cxn modelId="{6F5641EE-CAE9-47BA-B84E-6B5E43DBB04F}" type="presOf" srcId="{F7BF5AB3-0897-4272-8E18-9FFBCABF8DB3}" destId="{9E6F0001-8379-4A9F-918A-1952E0705293}" srcOrd="0" destOrd="0" presId="urn:microsoft.com/office/officeart/2005/8/layout/hierarchy3"/>
    <dgm:cxn modelId="{DCDE510B-60C6-473E-9CCA-A86CDA57674D}" type="presOf" srcId="{A2F8F511-A9E8-4E43-8AF2-97F84EC03879}" destId="{EF7F9DD2-1F02-497D-87B9-E4B7060652C8}" srcOrd="0" destOrd="0" presId="urn:microsoft.com/office/officeart/2005/8/layout/hierarchy3"/>
    <dgm:cxn modelId="{20CBC05F-3A3D-4839-92A2-64E603815A7E}" type="presOf" srcId="{61BCAE66-BFDA-481E-9116-1BF59B403064}" destId="{2F0B3E8B-1910-4713-BBFB-425C9443AAC7}" srcOrd="0" destOrd="0" presId="urn:microsoft.com/office/officeart/2005/8/layout/hierarchy3"/>
    <dgm:cxn modelId="{D9BFDC9E-9C7E-45EB-A7C4-33CE0F5850D2}" type="presOf" srcId="{75D58D75-97B6-4AF1-845A-70025213C882}" destId="{7F35D0DB-269B-4AC8-9537-3C641B9A632B}" srcOrd="0" destOrd="0" presId="urn:microsoft.com/office/officeart/2005/8/layout/hierarchy3"/>
    <dgm:cxn modelId="{6482E52F-5EB2-407F-A8B0-1F1AC4AF24FA}" srcId="{DDC5695B-FB80-4969-A9CD-359309A6E286}" destId="{2DDB3FF9-6A51-445D-9F62-8C0428DF5E20}" srcOrd="5" destOrd="0" parTransId="{2B1F0294-E475-4370-A69B-DCD1854C0616}" sibTransId="{AA92E57C-BF24-4A78-AE90-ECD8C0A4CCC9}"/>
    <dgm:cxn modelId="{DFE4C522-9545-436B-B5B7-379252386C13}" srcId="{A4D3F027-8EBC-4170-A7E9-1F386A7B4A2A}" destId="{778AAF2E-1143-40CF-8097-F0F54139BE19}" srcOrd="1" destOrd="0" parTransId="{625031D7-0755-4C62-86B7-C440A34A0CA0}" sibTransId="{4514466E-011E-494C-B95D-2D965BF9CE9E}"/>
    <dgm:cxn modelId="{5B614D97-CD64-474A-AA1F-C6EFF1C9FE30}" type="presOf" srcId="{A4D3F027-8EBC-4170-A7E9-1F386A7B4A2A}" destId="{22C677D5-C497-4AE0-8496-28A4599EF7B6}" srcOrd="0" destOrd="0" presId="urn:microsoft.com/office/officeart/2005/8/layout/hierarchy3"/>
    <dgm:cxn modelId="{363544C4-A296-45F9-BE32-D5AE465D8BB8}" type="presOf" srcId="{5CE6A101-14F7-43EB-9BEB-341887D2DF95}" destId="{E622890A-2B8C-4937-893E-FB76862538E9}" srcOrd="0" destOrd="0" presId="urn:microsoft.com/office/officeart/2005/8/layout/hierarchy3"/>
    <dgm:cxn modelId="{5CE16CD3-6967-418F-AFE0-1C3E8CFB50D0}" type="presOf" srcId="{29EB89B6-03E3-42DC-8E8B-275AE63B500B}" destId="{4DC4D28F-0BCA-4054-A453-BC5FD6B8C2EB}" srcOrd="0" destOrd="0" presId="urn:microsoft.com/office/officeart/2005/8/layout/hierarchy3"/>
    <dgm:cxn modelId="{5B75AB40-0E52-46F4-BCA2-8A5C3CBFC064}" type="presOf" srcId="{D9E6D792-FC7B-4335-8D3A-DCB21C174D24}" destId="{13B2013F-662A-4FBD-9EA1-35D02CA140E0}" srcOrd="0" destOrd="0" presId="urn:microsoft.com/office/officeart/2005/8/layout/hierarchy3"/>
    <dgm:cxn modelId="{75FC9868-EAAD-4408-9C10-0B7FE6EA96BE}" type="presOf" srcId="{58FBB345-2A7F-484B-9EF2-FA9A9DA0E9A5}" destId="{DA7A1A24-5B21-40CB-8CBC-C95AC541B631}" srcOrd="0" destOrd="0" presId="urn:microsoft.com/office/officeart/2005/8/layout/hierarchy3"/>
    <dgm:cxn modelId="{02025D97-A60B-4D7C-93FE-4C124F8068A0}" srcId="{DDC5695B-FB80-4969-A9CD-359309A6E286}" destId="{D6127F98-DB53-459A-8886-A2B586C18A87}" srcOrd="1" destOrd="0" parTransId="{87BE935B-4417-494E-B743-04BBF253494A}" sibTransId="{96A24FA7-CD9B-495D-98E0-F5D16C4A5779}"/>
    <dgm:cxn modelId="{5FF5B06F-D735-4419-B5C2-FE47F8AFAFFF}" srcId="{DDC5695B-FB80-4969-A9CD-359309A6E286}" destId="{A8F112EF-4E31-49BB-A27A-651A03A203B8}" srcOrd="7" destOrd="0" parTransId="{A2F8F511-A9E8-4E43-8AF2-97F84EC03879}" sibTransId="{B1B587F6-9877-4A32-9000-8C16A829ABDB}"/>
    <dgm:cxn modelId="{958409C5-26BE-4AB7-8C48-B498AC62B1DA}" srcId="{DDC5695B-FB80-4969-A9CD-359309A6E286}" destId="{969A7159-C70E-4CC3-8F9B-64110F4CC964}" srcOrd="4" destOrd="0" parTransId="{29EB89B6-03E3-42DC-8E8B-275AE63B500B}" sibTransId="{C11EFC27-4BA7-460D-8EC7-71A9FBFF0FDA}"/>
    <dgm:cxn modelId="{55B6E274-5B17-4641-AD43-C99B896CC9B5}" srcId="{A4D3F027-8EBC-4170-A7E9-1F386A7B4A2A}" destId="{B1A78332-E8DE-4511-8E30-B13508D8B371}" srcOrd="0" destOrd="0" parTransId="{0B981845-B9D7-4A84-9E31-97FEAA88B022}" sibTransId="{B227A169-2C0B-4C5E-8054-E89FB4DA9DDC}"/>
    <dgm:cxn modelId="{7FB3E36C-8D66-4C81-A761-E0FB3D7A7C91}" type="presOf" srcId="{2DDB3FF9-6A51-445D-9F62-8C0428DF5E20}" destId="{3E3FFC26-C13C-4300-AC5A-7FBE0430ACDA}" srcOrd="0" destOrd="0" presId="urn:microsoft.com/office/officeart/2005/8/layout/hierarchy3"/>
    <dgm:cxn modelId="{CFF87212-D2E2-4139-96AA-8A97D156A41F}" type="presOf" srcId="{85BF5713-75F2-4503-8071-130018F56C44}" destId="{8D1C1FCB-044F-4198-B637-9822DBFF7463}" srcOrd="0" destOrd="0" presId="urn:microsoft.com/office/officeart/2005/8/layout/hierarchy3"/>
    <dgm:cxn modelId="{016078DD-F7C9-4C04-842C-ABE56450BD82}" type="presOf" srcId="{E5680FCD-59C7-4C07-BA88-24BCDF9DBCE0}" destId="{7E95E8A4-475C-4ECF-BED6-8C40165B473D}" srcOrd="0" destOrd="0" presId="urn:microsoft.com/office/officeart/2005/8/layout/hierarchy3"/>
    <dgm:cxn modelId="{0552A6A6-8856-4F57-852C-34756E2A46D4}" type="presOf" srcId="{B1A78332-E8DE-4511-8E30-B13508D8B371}" destId="{57AD9545-FEF6-4D5B-8605-C970FE9A2910}" srcOrd="0" destOrd="0" presId="urn:microsoft.com/office/officeart/2005/8/layout/hierarchy3"/>
    <dgm:cxn modelId="{31384DAD-8F1D-482C-8176-4DB8F41EB469}" type="presOf" srcId="{FEDB9213-39A3-435C-BB2D-DFBA5ED05CD3}" destId="{AE1BB4BA-DD64-4AED-A901-3A56998583D5}" srcOrd="0" destOrd="0" presId="urn:microsoft.com/office/officeart/2005/8/layout/hierarchy3"/>
    <dgm:cxn modelId="{7EE2D3F7-27FD-4864-AEBE-3E44D0E0B0A0}" type="presOf" srcId="{A46A8384-9917-4309-8991-1CA8DFE5AC7F}" destId="{B9FE9F70-1E18-48E5-A664-868C21DABD2D}" srcOrd="0" destOrd="0" presId="urn:microsoft.com/office/officeart/2005/8/layout/hierarchy3"/>
    <dgm:cxn modelId="{88E56196-D97F-4CF2-8484-754234A9D900}" srcId="{A4D3F027-8EBC-4170-A7E9-1F386A7B4A2A}" destId="{BD3E10E7-F300-446C-BB89-AE734334C0EA}" srcOrd="2" destOrd="0" parTransId="{0F44FB14-DA2E-4C62-B9E8-5A82FE64DB54}" sibTransId="{4CB943F4-48D5-41D9-8862-3DC4DBC39985}"/>
    <dgm:cxn modelId="{7CAF095C-8AA2-4FAA-82AE-2F8C523ACE76}" type="presOf" srcId="{BD3E10E7-F300-446C-BB89-AE734334C0EA}" destId="{A1024D73-D121-428F-933B-6DBE72465702}" srcOrd="0" destOrd="0" presId="urn:microsoft.com/office/officeart/2005/8/layout/hierarchy3"/>
    <dgm:cxn modelId="{B383B776-4163-41A2-9CD5-CFBD887A2CD8}" type="presOf" srcId="{1AA36696-01DF-46FA-940C-7CE72B6F4DEF}" destId="{B35FA605-8CA9-4BFA-BC5D-CC620801695F}" srcOrd="0" destOrd="0" presId="urn:microsoft.com/office/officeart/2005/8/layout/hierarchy3"/>
    <dgm:cxn modelId="{DFB49A12-A24C-4157-94D2-47AB1D4F3324}" srcId="{DDC5695B-FB80-4969-A9CD-359309A6E286}" destId="{FEDB9213-39A3-435C-BB2D-DFBA5ED05CD3}" srcOrd="3" destOrd="0" parTransId="{391FD71D-F321-44F4-B21C-5BF8823245F4}" sibTransId="{CDD3579C-8380-4734-9FD5-DE3FE23AF891}"/>
    <dgm:cxn modelId="{A1A82291-4459-4E49-A19F-DB3A5D88DBC4}" srcId="{A4D3F027-8EBC-4170-A7E9-1F386A7B4A2A}" destId="{61BCAE66-BFDA-481E-9116-1BF59B403064}" srcOrd="8" destOrd="0" parTransId="{58FBB345-2A7F-484B-9EF2-FA9A9DA0E9A5}" sibTransId="{4BBFCFB8-AF40-4EF6-BD1A-79CEC2E1FF1A}"/>
    <dgm:cxn modelId="{716370D8-E92D-4C37-8E21-208EFC581522}" type="presOf" srcId="{2B1F0294-E475-4370-A69B-DCD1854C0616}" destId="{3C34AA11-3A29-433B-8FE1-31F2A268BF47}" srcOrd="0" destOrd="0" presId="urn:microsoft.com/office/officeart/2005/8/layout/hierarchy3"/>
    <dgm:cxn modelId="{0378A94E-E251-4AC0-A752-F2044BA14FAE}" type="presOf" srcId="{D53B5216-5B87-4387-835C-EFC7BD45D7B4}" destId="{802DC8AA-C6F1-41C4-A244-398B528A58A8}" srcOrd="0" destOrd="0" presId="urn:microsoft.com/office/officeart/2005/8/layout/hierarchy3"/>
    <dgm:cxn modelId="{BB1097F0-18F1-4F3E-AE96-D322E8363A59}" type="presOf" srcId="{0F44FB14-DA2E-4C62-B9E8-5A82FE64DB54}" destId="{C54DC193-AE6E-463A-8DF7-736348D74E50}" srcOrd="0" destOrd="0" presId="urn:microsoft.com/office/officeart/2005/8/layout/hierarchy3"/>
    <dgm:cxn modelId="{0709F983-6D9D-48BA-9F20-7680075438A7}" type="presOf" srcId="{52EC41CA-BC13-459C-B6B9-3804D18EDB35}" destId="{E2A2B83D-02F8-4B4D-83AF-2D54F2614F11}" srcOrd="0" destOrd="0" presId="urn:microsoft.com/office/officeart/2005/8/layout/hierarchy3"/>
    <dgm:cxn modelId="{36F92F79-F0BF-4500-931B-7A0CE43FC495}" srcId="{D53B5216-5B87-4387-835C-EFC7BD45D7B4}" destId="{DDC5695B-FB80-4969-A9CD-359309A6E286}" srcOrd="1" destOrd="0" parTransId="{9DA9504E-57E0-4DD9-9C9C-6311198AE947}" sibTransId="{F6732DDC-6A50-419B-AE71-2C2A8DA287AE}"/>
    <dgm:cxn modelId="{A1BF27C9-7F34-4CE5-8C37-85C58FDD3CA0}" srcId="{DDC5695B-FB80-4969-A9CD-359309A6E286}" destId="{6880D7B6-F8EC-456C-B120-FFB83F47A1D4}" srcOrd="0" destOrd="0" parTransId="{1AA36696-01DF-46FA-940C-7CE72B6F4DEF}" sibTransId="{5E05DDCD-1A83-4148-BA01-E38C204AFA3B}"/>
    <dgm:cxn modelId="{5D8D8812-EE30-483F-9E56-624B7B2B52BE}" type="presOf" srcId="{87BE935B-4417-494E-B743-04BBF253494A}" destId="{CD41EFD3-885F-4E28-949A-99F619485A26}" srcOrd="0" destOrd="0" presId="urn:microsoft.com/office/officeart/2005/8/layout/hierarchy3"/>
    <dgm:cxn modelId="{FC602CED-605A-4C09-A0B1-D6B97883E285}" type="presOf" srcId="{E812FDCC-6EB3-4B8E-BA34-064E038A52CE}" destId="{30CF2CE2-5EC9-4B0A-9EAF-DA04A7C5996A}" srcOrd="0" destOrd="0" presId="urn:microsoft.com/office/officeart/2005/8/layout/hierarchy3"/>
    <dgm:cxn modelId="{83EEB1E1-54AA-456D-8DDF-36F11A096F19}" type="presOf" srcId="{0B981845-B9D7-4A84-9E31-97FEAA88B022}" destId="{36149450-41CA-4323-9747-96426B5D33E6}" srcOrd="0" destOrd="0" presId="urn:microsoft.com/office/officeart/2005/8/layout/hierarchy3"/>
    <dgm:cxn modelId="{C02B31BE-6645-4FDB-8B8C-0FB1EF22F03B}" type="presOf" srcId="{625031D7-0755-4C62-86B7-C440A34A0CA0}" destId="{3D8BE3CF-5424-47E1-BB14-7E93262EFBB5}" srcOrd="0" destOrd="0" presId="urn:microsoft.com/office/officeart/2005/8/layout/hierarchy3"/>
    <dgm:cxn modelId="{83F7020F-9D79-4EFD-ADF8-F977C89FE33A}" type="presOf" srcId="{2A275F89-3CB2-4E8B-B53C-E2953E0B80EA}" destId="{ACBA202B-261F-4466-959A-85A7EA957981}" srcOrd="0" destOrd="0" presId="urn:microsoft.com/office/officeart/2005/8/layout/hierarchy3"/>
    <dgm:cxn modelId="{E03913DE-0962-4A67-99E3-A74983DDAE22}" type="presOf" srcId="{A8F112EF-4E31-49BB-A27A-651A03A203B8}" destId="{8E186DFD-F403-43F1-BDC1-D8DF52F434C7}" srcOrd="0" destOrd="0" presId="urn:microsoft.com/office/officeart/2005/8/layout/hierarchy3"/>
    <dgm:cxn modelId="{65722234-CA2D-40F0-9513-34AFFC4E61D2}" srcId="{A4D3F027-8EBC-4170-A7E9-1F386A7B4A2A}" destId="{2F1CD83A-E462-4788-8B26-94D6565399CD}" srcOrd="7" destOrd="0" parTransId="{53D5AE53-83F5-46B9-92F3-9AE70CE2ABF8}" sibTransId="{937EADB4-B395-436D-9934-74996F2DA56E}"/>
    <dgm:cxn modelId="{6AF82683-D799-43D0-8BB1-D643CD14845E}" srcId="{DDC5695B-FB80-4969-A9CD-359309A6E286}" destId="{52EC41CA-BC13-459C-B6B9-3804D18EDB35}" srcOrd="6" destOrd="0" parTransId="{5CE6A101-14F7-43EB-9BEB-341887D2DF95}" sibTransId="{D13EC08D-4A3C-4E61-A533-9796294129D7}"/>
    <dgm:cxn modelId="{88E245C7-825C-4433-88E6-7A1E2F6D4DC2}" type="presParOf" srcId="{802DC8AA-C6F1-41C4-A244-398B528A58A8}" destId="{344DA289-AF10-4C05-9366-1E2D7548A212}" srcOrd="0" destOrd="0" presId="urn:microsoft.com/office/officeart/2005/8/layout/hierarchy3"/>
    <dgm:cxn modelId="{ADE5627D-8685-4508-A85A-DADCAE912B5B}" type="presParOf" srcId="{344DA289-AF10-4C05-9366-1E2D7548A212}" destId="{CB97FCAB-16F6-40CB-AC39-835BB0B045B0}" srcOrd="0" destOrd="0" presId="urn:microsoft.com/office/officeart/2005/8/layout/hierarchy3"/>
    <dgm:cxn modelId="{723AA8B9-472F-47A8-946A-AC34650D0D69}" type="presParOf" srcId="{CB97FCAB-16F6-40CB-AC39-835BB0B045B0}" destId="{22C677D5-C497-4AE0-8496-28A4599EF7B6}" srcOrd="0" destOrd="0" presId="urn:microsoft.com/office/officeart/2005/8/layout/hierarchy3"/>
    <dgm:cxn modelId="{3B1341C4-93E1-4D94-A1C9-32355B84F798}" type="presParOf" srcId="{CB97FCAB-16F6-40CB-AC39-835BB0B045B0}" destId="{AE6861BC-D489-45C2-80BF-34174D950875}" srcOrd="1" destOrd="0" presId="urn:microsoft.com/office/officeart/2005/8/layout/hierarchy3"/>
    <dgm:cxn modelId="{DA3D8F09-275F-4648-9054-AAD484E7ACD2}" type="presParOf" srcId="{344DA289-AF10-4C05-9366-1E2D7548A212}" destId="{4F58BF81-F7B8-481D-B5C0-75A5446239C2}" srcOrd="1" destOrd="0" presId="urn:microsoft.com/office/officeart/2005/8/layout/hierarchy3"/>
    <dgm:cxn modelId="{05298087-FB22-42C1-8D95-AFD3E7FC8C3D}" type="presParOf" srcId="{4F58BF81-F7B8-481D-B5C0-75A5446239C2}" destId="{36149450-41CA-4323-9747-96426B5D33E6}" srcOrd="0" destOrd="0" presId="urn:microsoft.com/office/officeart/2005/8/layout/hierarchy3"/>
    <dgm:cxn modelId="{57E493AA-CA5F-4F8E-8D24-2B73A8C60E08}" type="presParOf" srcId="{4F58BF81-F7B8-481D-B5C0-75A5446239C2}" destId="{57AD9545-FEF6-4D5B-8605-C970FE9A2910}" srcOrd="1" destOrd="0" presId="urn:microsoft.com/office/officeart/2005/8/layout/hierarchy3"/>
    <dgm:cxn modelId="{06501DE7-EF5D-4EF2-A12E-92AB76010C29}" type="presParOf" srcId="{4F58BF81-F7B8-481D-B5C0-75A5446239C2}" destId="{3D8BE3CF-5424-47E1-BB14-7E93262EFBB5}" srcOrd="2" destOrd="0" presId="urn:microsoft.com/office/officeart/2005/8/layout/hierarchy3"/>
    <dgm:cxn modelId="{043EED1A-CC13-49D6-A8C2-8FDFA9ADD1AC}" type="presParOf" srcId="{4F58BF81-F7B8-481D-B5C0-75A5446239C2}" destId="{9C06BAB1-2F79-4560-BEA1-DF0EB20B39B8}" srcOrd="3" destOrd="0" presId="urn:microsoft.com/office/officeart/2005/8/layout/hierarchy3"/>
    <dgm:cxn modelId="{6EF3DDA4-C312-4DFE-931B-FEBD769456EF}" type="presParOf" srcId="{4F58BF81-F7B8-481D-B5C0-75A5446239C2}" destId="{C54DC193-AE6E-463A-8DF7-736348D74E50}" srcOrd="4" destOrd="0" presId="urn:microsoft.com/office/officeart/2005/8/layout/hierarchy3"/>
    <dgm:cxn modelId="{FBCE77F0-4385-4013-9648-55E8E59E3FDB}" type="presParOf" srcId="{4F58BF81-F7B8-481D-B5C0-75A5446239C2}" destId="{A1024D73-D121-428F-933B-6DBE72465702}" srcOrd="5" destOrd="0" presId="urn:microsoft.com/office/officeart/2005/8/layout/hierarchy3"/>
    <dgm:cxn modelId="{A0970149-1C0E-46A3-A669-0B6C6896BD29}" type="presParOf" srcId="{4F58BF81-F7B8-481D-B5C0-75A5446239C2}" destId="{13B2013F-662A-4FBD-9EA1-35D02CA140E0}" srcOrd="6" destOrd="0" presId="urn:microsoft.com/office/officeart/2005/8/layout/hierarchy3"/>
    <dgm:cxn modelId="{06C2DAB1-9E57-450F-8036-F2EC02B96392}" type="presParOf" srcId="{4F58BF81-F7B8-481D-B5C0-75A5446239C2}" destId="{65D8AF6F-7832-4A56-A3B5-5C39AB155871}" srcOrd="7" destOrd="0" presId="urn:microsoft.com/office/officeart/2005/8/layout/hierarchy3"/>
    <dgm:cxn modelId="{22B448ED-E5B5-4B88-B1BD-884CD7BEA004}" type="presParOf" srcId="{4F58BF81-F7B8-481D-B5C0-75A5446239C2}" destId="{30CF2CE2-5EC9-4B0A-9EAF-DA04A7C5996A}" srcOrd="8" destOrd="0" presId="urn:microsoft.com/office/officeart/2005/8/layout/hierarchy3"/>
    <dgm:cxn modelId="{6FD8E212-5F30-46E3-8EC7-51BC172A6D69}" type="presParOf" srcId="{4F58BF81-F7B8-481D-B5C0-75A5446239C2}" destId="{7F35D0DB-269B-4AC8-9537-3C641B9A632B}" srcOrd="9" destOrd="0" presId="urn:microsoft.com/office/officeart/2005/8/layout/hierarchy3"/>
    <dgm:cxn modelId="{554CF00B-A625-466E-AE46-21A72BA8623C}" type="presParOf" srcId="{4F58BF81-F7B8-481D-B5C0-75A5446239C2}" destId="{3F6FBC79-13A8-43F9-816B-EE45045894E4}" srcOrd="10" destOrd="0" presId="urn:microsoft.com/office/officeart/2005/8/layout/hierarchy3"/>
    <dgm:cxn modelId="{7C2642E2-1948-4E9C-A1A1-D17DE2B349EB}" type="presParOf" srcId="{4F58BF81-F7B8-481D-B5C0-75A5446239C2}" destId="{7E95E8A4-475C-4ECF-BED6-8C40165B473D}" srcOrd="11" destOrd="0" presId="urn:microsoft.com/office/officeart/2005/8/layout/hierarchy3"/>
    <dgm:cxn modelId="{A97294FB-848F-4B29-9C6C-899A63985B00}" type="presParOf" srcId="{4F58BF81-F7B8-481D-B5C0-75A5446239C2}" destId="{ACBA202B-261F-4466-959A-85A7EA957981}" srcOrd="12" destOrd="0" presId="urn:microsoft.com/office/officeart/2005/8/layout/hierarchy3"/>
    <dgm:cxn modelId="{C1601E70-1F72-4919-B455-415D15178670}" type="presParOf" srcId="{4F58BF81-F7B8-481D-B5C0-75A5446239C2}" destId="{9E6F0001-8379-4A9F-918A-1952E0705293}" srcOrd="13" destOrd="0" presId="urn:microsoft.com/office/officeart/2005/8/layout/hierarchy3"/>
    <dgm:cxn modelId="{B47CA2FB-4409-493B-939D-04843BA90F31}" type="presParOf" srcId="{4F58BF81-F7B8-481D-B5C0-75A5446239C2}" destId="{29ACE2CA-6118-400B-8A8F-19FF0F396E9F}" srcOrd="14" destOrd="0" presId="urn:microsoft.com/office/officeart/2005/8/layout/hierarchy3"/>
    <dgm:cxn modelId="{74ED841E-5A53-48BE-A330-CF6A7A5A702C}" type="presParOf" srcId="{4F58BF81-F7B8-481D-B5C0-75A5446239C2}" destId="{DC4A38E3-6C61-404E-9D9A-F970EB78B09D}" srcOrd="15" destOrd="0" presId="urn:microsoft.com/office/officeart/2005/8/layout/hierarchy3"/>
    <dgm:cxn modelId="{E9D46EB0-16C8-4181-809D-E61E566AFA4A}" type="presParOf" srcId="{4F58BF81-F7B8-481D-B5C0-75A5446239C2}" destId="{DA7A1A24-5B21-40CB-8CBC-C95AC541B631}" srcOrd="16" destOrd="0" presId="urn:microsoft.com/office/officeart/2005/8/layout/hierarchy3"/>
    <dgm:cxn modelId="{E809049E-70C3-438C-A4AD-FD73CA9ED7B6}" type="presParOf" srcId="{4F58BF81-F7B8-481D-B5C0-75A5446239C2}" destId="{2F0B3E8B-1910-4713-BBFB-425C9443AAC7}" srcOrd="17" destOrd="0" presId="urn:microsoft.com/office/officeart/2005/8/layout/hierarchy3"/>
    <dgm:cxn modelId="{B7AA1077-9435-4BF3-B37D-72DA38766111}" type="presParOf" srcId="{802DC8AA-C6F1-41C4-A244-398B528A58A8}" destId="{0C7F56A3-49AA-47B7-8476-C5CAE688341F}" srcOrd="1" destOrd="0" presId="urn:microsoft.com/office/officeart/2005/8/layout/hierarchy3"/>
    <dgm:cxn modelId="{2DEFF655-981B-493A-8295-DF86415DDA94}" type="presParOf" srcId="{0C7F56A3-49AA-47B7-8476-C5CAE688341F}" destId="{4073B099-988E-4270-8649-E46E354E1228}" srcOrd="0" destOrd="0" presId="urn:microsoft.com/office/officeart/2005/8/layout/hierarchy3"/>
    <dgm:cxn modelId="{6FA96D11-D55D-4CAD-AB3D-75CC47BAA546}" type="presParOf" srcId="{4073B099-988E-4270-8649-E46E354E1228}" destId="{9B87E1B1-EEA1-442A-94D7-FFEF34B4834E}" srcOrd="0" destOrd="0" presId="urn:microsoft.com/office/officeart/2005/8/layout/hierarchy3"/>
    <dgm:cxn modelId="{B97F1354-8E55-40B8-9CAB-DD7B3EA419B0}" type="presParOf" srcId="{4073B099-988E-4270-8649-E46E354E1228}" destId="{E049BB96-BC79-49E0-BEF4-C3AB287357FD}" srcOrd="1" destOrd="0" presId="urn:microsoft.com/office/officeart/2005/8/layout/hierarchy3"/>
    <dgm:cxn modelId="{7FA090EF-5EFB-4DB1-8C75-5953EFF26C1C}" type="presParOf" srcId="{0C7F56A3-49AA-47B7-8476-C5CAE688341F}" destId="{1E8CC2D6-912C-42BF-91C1-18AE034E7D66}" srcOrd="1" destOrd="0" presId="urn:microsoft.com/office/officeart/2005/8/layout/hierarchy3"/>
    <dgm:cxn modelId="{20047959-26BE-4098-9B8E-7FF711BA8018}" type="presParOf" srcId="{1E8CC2D6-912C-42BF-91C1-18AE034E7D66}" destId="{B35FA605-8CA9-4BFA-BC5D-CC620801695F}" srcOrd="0" destOrd="0" presId="urn:microsoft.com/office/officeart/2005/8/layout/hierarchy3"/>
    <dgm:cxn modelId="{491DF693-ED1D-44AF-BC52-D59E5BBEE030}" type="presParOf" srcId="{1E8CC2D6-912C-42BF-91C1-18AE034E7D66}" destId="{3200AD40-71F1-4B30-9900-F6714F08F467}" srcOrd="1" destOrd="0" presId="urn:microsoft.com/office/officeart/2005/8/layout/hierarchy3"/>
    <dgm:cxn modelId="{5C1CF192-14D7-4404-B59C-AB017988453F}" type="presParOf" srcId="{1E8CC2D6-912C-42BF-91C1-18AE034E7D66}" destId="{CD41EFD3-885F-4E28-949A-99F619485A26}" srcOrd="2" destOrd="0" presId="urn:microsoft.com/office/officeart/2005/8/layout/hierarchy3"/>
    <dgm:cxn modelId="{452C818C-E2CA-495A-A70C-B1F1BFD472E4}" type="presParOf" srcId="{1E8CC2D6-912C-42BF-91C1-18AE034E7D66}" destId="{EDDDFCD3-E378-421A-884C-3D3A6C16C8BE}" srcOrd="3" destOrd="0" presId="urn:microsoft.com/office/officeart/2005/8/layout/hierarchy3"/>
    <dgm:cxn modelId="{F5F11424-B0FD-46D6-92CC-8E644B10049B}" type="presParOf" srcId="{1E8CC2D6-912C-42BF-91C1-18AE034E7D66}" destId="{8D1C1FCB-044F-4198-B637-9822DBFF7463}" srcOrd="4" destOrd="0" presId="urn:microsoft.com/office/officeart/2005/8/layout/hierarchy3"/>
    <dgm:cxn modelId="{C37E8FC9-B05C-475C-9598-948CD7E0099C}" type="presParOf" srcId="{1E8CC2D6-912C-42BF-91C1-18AE034E7D66}" destId="{B9FE9F70-1E18-48E5-A664-868C21DABD2D}" srcOrd="5" destOrd="0" presId="urn:microsoft.com/office/officeart/2005/8/layout/hierarchy3"/>
    <dgm:cxn modelId="{9A3185ED-469D-40CC-87E9-DA12ECB62792}" type="presParOf" srcId="{1E8CC2D6-912C-42BF-91C1-18AE034E7D66}" destId="{AE58995A-47B9-4212-B8C3-A81993B9B158}" srcOrd="6" destOrd="0" presId="urn:microsoft.com/office/officeart/2005/8/layout/hierarchy3"/>
    <dgm:cxn modelId="{A5D110AF-0875-4EBD-848B-E91348F27136}" type="presParOf" srcId="{1E8CC2D6-912C-42BF-91C1-18AE034E7D66}" destId="{AE1BB4BA-DD64-4AED-A901-3A56998583D5}" srcOrd="7" destOrd="0" presId="urn:microsoft.com/office/officeart/2005/8/layout/hierarchy3"/>
    <dgm:cxn modelId="{08E41AF2-BFAD-482E-A783-A151DD916CDF}" type="presParOf" srcId="{1E8CC2D6-912C-42BF-91C1-18AE034E7D66}" destId="{4DC4D28F-0BCA-4054-A453-BC5FD6B8C2EB}" srcOrd="8" destOrd="0" presId="urn:microsoft.com/office/officeart/2005/8/layout/hierarchy3"/>
    <dgm:cxn modelId="{E4DF6CB1-A6DA-4C5E-BA17-126A47C4728A}" type="presParOf" srcId="{1E8CC2D6-912C-42BF-91C1-18AE034E7D66}" destId="{B1EA3181-76E6-4922-8777-3FCE09968FB1}" srcOrd="9" destOrd="0" presId="urn:microsoft.com/office/officeart/2005/8/layout/hierarchy3"/>
    <dgm:cxn modelId="{CCBD10A6-4C0B-43C2-8A3E-EDBA7AED2211}" type="presParOf" srcId="{1E8CC2D6-912C-42BF-91C1-18AE034E7D66}" destId="{3C34AA11-3A29-433B-8FE1-31F2A268BF47}" srcOrd="10" destOrd="0" presId="urn:microsoft.com/office/officeart/2005/8/layout/hierarchy3"/>
    <dgm:cxn modelId="{D8052496-F9F6-4C8E-B013-DA02873AECEE}" type="presParOf" srcId="{1E8CC2D6-912C-42BF-91C1-18AE034E7D66}" destId="{3E3FFC26-C13C-4300-AC5A-7FBE0430ACDA}" srcOrd="11" destOrd="0" presId="urn:microsoft.com/office/officeart/2005/8/layout/hierarchy3"/>
    <dgm:cxn modelId="{59FD64C2-CB4E-467D-B475-491EB11B4EFE}" type="presParOf" srcId="{1E8CC2D6-912C-42BF-91C1-18AE034E7D66}" destId="{E622890A-2B8C-4937-893E-FB76862538E9}" srcOrd="12" destOrd="0" presId="urn:microsoft.com/office/officeart/2005/8/layout/hierarchy3"/>
    <dgm:cxn modelId="{BA370BC8-65EC-4597-A2C8-26D91D7DF90A}" type="presParOf" srcId="{1E8CC2D6-912C-42BF-91C1-18AE034E7D66}" destId="{E2A2B83D-02F8-4B4D-83AF-2D54F2614F11}" srcOrd="13" destOrd="0" presId="urn:microsoft.com/office/officeart/2005/8/layout/hierarchy3"/>
    <dgm:cxn modelId="{717CB09E-B2E0-4F8C-9A23-C9671DD5E8D9}" type="presParOf" srcId="{1E8CC2D6-912C-42BF-91C1-18AE034E7D66}" destId="{EF7F9DD2-1F02-497D-87B9-E4B7060652C8}" srcOrd="14" destOrd="0" presId="urn:microsoft.com/office/officeart/2005/8/layout/hierarchy3"/>
    <dgm:cxn modelId="{9A99C954-DE0E-4163-B3A8-FEBBF4C91D77}" type="presParOf" srcId="{1E8CC2D6-912C-42BF-91C1-18AE034E7D66}" destId="{8E186DFD-F403-43F1-BDC1-D8DF52F434C7}" srcOrd="15" destOrd="0" presId="urn:microsoft.com/office/officeart/2005/8/layout/hierarchy3"/>
  </dgm:cxnLst>
  <dgm:bg/>
  <dgm:whole/>
  <dgm:extLst>
    <a:ext uri="http://schemas.microsoft.com/office/drawing/2008/diagram">
      <dsp:dataModelExt xmlns:dsp="http://schemas.microsoft.com/office/drawing/2008/diagram" relId="rId95" minVer="http://schemas.openxmlformats.org/drawingml/2006/diagram"/>
    </a:ext>
  </dgm:extLst>
</dgm:dataModel>
</file>

<file path=word/diagrams/data18.xml><?xml version="1.0" encoding="utf-8"?>
<dgm:dataModel xmlns:dgm="http://schemas.openxmlformats.org/drawingml/2006/diagram" xmlns:a="http://schemas.openxmlformats.org/drawingml/2006/main">
  <dgm:ptLst>
    <dgm:pt modelId="{53D9BD64-85C8-4A0F-A63E-C84E0E09B80B}" type="doc">
      <dgm:prSet loTypeId="urn:microsoft.com/office/officeart/2008/layout/HorizontalMultiLevelHierarchy" loCatId="hierarchy" qsTypeId="urn:microsoft.com/office/officeart/2005/8/quickstyle/simple1" qsCatId="simple" csTypeId="urn:microsoft.com/office/officeart/2005/8/colors/accent1_2" csCatId="accent1" phldr="1"/>
      <dgm:spPr/>
      <dgm:t>
        <a:bodyPr/>
        <a:lstStyle/>
        <a:p>
          <a:endParaRPr lang="ru-RU"/>
        </a:p>
      </dgm:t>
    </dgm:pt>
    <dgm:pt modelId="{82E64CBB-BE8E-46C2-96C3-B2C0622B5B19}">
      <dgm:prSet phldrT="[Текст]" custT="1">
        <dgm:style>
          <a:lnRef idx="2">
            <a:schemeClr val="dk1"/>
          </a:lnRef>
          <a:fillRef idx="1">
            <a:schemeClr val="lt1"/>
          </a:fillRef>
          <a:effectRef idx="0">
            <a:schemeClr val="dk1"/>
          </a:effectRef>
          <a:fontRef idx="minor">
            <a:schemeClr val="dk1"/>
          </a:fontRef>
        </dgm:style>
      </dgm:prSet>
      <dgm:spPr/>
      <dgm:t>
        <a:bodyPr/>
        <a:lstStyle/>
        <a:p>
          <a:pPr algn="ctr"/>
          <a:r>
            <a:rPr lang="ru-RU" sz="1100"/>
            <a:t>Затраты ОСП Вяземский почтамт</a:t>
          </a:r>
        </a:p>
      </dgm:t>
    </dgm:pt>
    <dgm:pt modelId="{CD810683-FFC9-42AB-8ECA-1FD82442C64D}" type="parTrans" cxnId="{2343FD2F-2A47-404C-BB4B-4BC9D32361C9}">
      <dgm:prSet/>
      <dgm:spPr/>
      <dgm:t>
        <a:bodyPr/>
        <a:lstStyle/>
        <a:p>
          <a:pPr algn="ctr"/>
          <a:endParaRPr lang="ru-RU"/>
        </a:p>
      </dgm:t>
    </dgm:pt>
    <dgm:pt modelId="{0B49C535-2B07-49FE-8A36-D9714662083C}" type="sibTrans" cxnId="{2343FD2F-2A47-404C-BB4B-4BC9D32361C9}">
      <dgm:prSet/>
      <dgm:spPr/>
      <dgm:t>
        <a:bodyPr/>
        <a:lstStyle/>
        <a:p>
          <a:pPr algn="ctr"/>
          <a:endParaRPr lang="ru-RU"/>
        </a:p>
      </dgm:t>
    </dgm:pt>
    <dgm:pt modelId="{21C7E257-1BD2-4472-A8A1-226D52534851}">
      <dgm:prSet phldrT="[Текст]" custT="1">
        <dgm:style>
          <a:lnRef idx="2">
            <a:schemeClr val="dk1"/>
          </a:lnRef>
          <a:fillRef idx="1">
            <a:schemeClr val="lt1"/>
          </a:fillRef>
          <a:effectRef idx="0">
            <a:schemeClr val="dk1"/>
          </a:effectRef>
          <a:fontRef idx="minor">
            <a:schemeClr val="dk1"/>
          </a:fontRef>
        </dgm:style>
      </dgm:prSet>
      <dgm:spPr/>
      <dgm:t>
        <a:bodyPr/>
        <a:lstStyle/>
        <a:p>
          <a:pPr algn="ctr"/>
          <a:r>
            <a:rPr lang="ru-RU" sz="1100"/>
            <a:t>Фактические и Плановые</a:t>
          </a:r>
        </a:p>
      </dgm:t>
    </dgm:pt>
    <dgm:pt modelId="{488497D8-629F-4C8D-9651-A277C6856815}" type="parTrans" cxnId="{09B6124E-AE69-4696-A4A6-E3165174096E}">
      <dgm:prSet/>
      <dgm:spPr/>
      <dgm:t>
        <a:bodyPr/>
        <a:lstStyle/>
        <a:p>
          <a:pPr algn="ctr"/>
          <a:endParaRPr lang="ru-RU"/>
        </a:p>
      </dgm:t>
    </dgm:pt>
    <dgm:pt modelId="{D0CFF941-3DD0-4D02-8163-42633BA6F902}" type="sibTrans" cxnId="{09B6124E-AE69-4696-A4A6-E3165174096E}">
      <dgm:prSet/>
      <dgm:spPr/>
      <dgm:t>
        <a:bodyPr/>
        <a:lstStyle/>
        <a:p>
          <a:pPr algn="ctr"/>
          <a:endParaRPr lang="ru-RU"/>
        </a:p>
      </dgm:t>
    </dgm:pt>
    <dgm:pt modelId="{9D4E19A7-B17B-4E4C-BC08-4C09380EDFC6}">
      <dgm:prSet phldrT="[Текст]" custT="1">
        <dgm:style>
          <a:lnRef idx="2">
            <a:schemeClr val="dk1"/>
          </a:lnRef>
          <a:fillRef idx="1">
            <a:schemeClr val="lt1"/>
          </a:fillRef>
          <a:effectRef idx="0">
            <a:schemeClr val="dk1"/>
          </a:effectRef>
          <a:fontRef idx="minor">
            <a:schemeClr val="dk1"/>
          </a:fontRef>
        </dgm:style>
      </dgm:prSet>
      <dgm:spPr/>
      <dgm:t>
        <a:bodyPr/>
        <a:lstStyle/>
        <a:p>
          <a:pPr algn="ctr"/>
          <a:r>
            <a:rPr lang="ru-RU" sz="1100"/>
            <a:t>По степени охвата планом</a:t>
          </a:r>
        </a:p>
      </dgm:t>
    </dgm:pt>
    <dgm:pt modelId="{A8E8B32C-8C80-41A2-BF7A-639AEF0DC2EA}" type="parTrans" cxnId="{C542512B-FC5E-45D2-860F-5B43EB20C944}">
      <dgm:prSet/>
      <dgm:spPr/>
      <dgm:t>
        <a:bodyPr/>
        <a:lstStyle/>
        <a:p>
          <a:pPr algn="ctr"/>
          <a:endParaRPr lang="ru-RU"/>
        </a:p>
      </dgm:t>
    </dgm:pt>
    <dgm:pt modelId="{5ABAB1C9-8C17-42CB-A6D1-61379F403B9C}" type="sibTrans" cxnId="{C542512B-FC5E-45D2-860F-5B43EB20C944}">
      <dgm:prSet/>
      <dgm:spPr/>
      <dgm:t>
        <a:bodyPr/>
        <a:lstStyle/>
        <a:p>
          <a:pPr algn="ctr"/>
          <a:endParaRPr lang="ru-RU"/>
        </a:p>
      </dgm:t>
    </dgm:pt>
    <dgm:pt modelId="{AF830D14-A916-48E6-A003-42FDFC540286}">
      <dgm:prSet phldrT="[Текст]" custT="1">
        <dgm:style>
          <a:lnRef idx="2">
            <a:schemeClr val="dk1"/>
          </a:lnRef>
          <a:fillRef idx="1">
            <a:schemeClr val="lt1"/>
          </a:fillRef>
          <a:effectRef idx="0">
            <a:schemeClr val="dk1"/>
          </a:effectRef>
          <a:fontRef idx="minor">
            <a:schemeClr val="dk1"/>
          </a:fontRef>
        </dgm:style>
      </dgm:prSet>
      <dgm:spPr/>
      <dgm:t>
        <a:bodyPr/>
        <a:lstStyle/>
        <a:p>
          <a:pPr algn="ctr"/>
          <a:r>
            <a:rPr lang="ru-RU" sz="1100"/>
            <a:t>По способу отнесения на себестоимость услуг</a:t>
          </a:r>
        </a:p>
      </dgm:t>
    </dgm:pt>
    <dgm:pt modelId="{846FD879-D2CE-4703-B039-86D66A0037D6}" type="parTrans" cxnId="{854EA7E1-5B14-4C03-962D-03372F84C2EB}">
      <dgm:prSet/>
      <dgm:spPr/>
      <dgm:t>
        <a:bodyPr/>
        <a:lstStyle/>
        <a:p>
          <a:pPr algn="ctr"/>
          <a:endParaRPr lang="ru-RU"/>
        </a:p>
      </dgm:t>
    </dgm:pt>
    <dgm:pt modelId="{B96AA9A9-67B8-4BA3-9324-0E6DA0304C25}" type="sibTrans" cxnId="{854EA7E1-5B14-4C03-962D-03372F84C2EB}">
      <dgm:prSet/>
      <dgm:spPr/>
      <dgm:t>
        <a:bodyPr/>
        <a:lstStyle/>
        <a:p>
          <a:pPr algn="ctr"/>
          <a:endParaRPr lang="ru-RU"/>
        </a:p>
      </dgm:t>
    </dgm:pt>
    <dgm:pt modelId="{9A82D5F8-69D8-49E1-A789-FF823288C23D}">
      <dgm:prSet custT="1">
        <dgm:style>
          <a:lnRef idx="2">
            <a:schemeClr val="dk1"/>
          </a:lnRef>
          <a:fillRef idx="1">
            <a:schemeClr val="lt1"/>
          </a:fillRef>
          <a:effectRef idx="0">
            <a:schemeClr val="dk1"/>
          </a:effectRef>
          <a:fontRef idx="minor">
            <a:schemeClr val="dk1"/>
          </a:fontRef>
        </dgm:style>
      </dgm:prSet>
      <dgm:spPr/>
      <dgm:t>
        <a:bodyPr/>
        <a:lstStyle/>
        <a:p>
          <a:pPr algn="ctr"/>
          <a:r>
            <a:rPr lang="ru-RU" sz="1100"/>
            <a:t>В зависимости от времени возникновения</a:t>
          </a:r>
        </a:p>
      </dgm:t>
    </dgm:pt>
    <dgm:pt modelId="{20DB972D-A6E4-49B1-8844-65E1414931F5}" type="parTrans" cxnId="{06478314-315D-429A-9C29-DFD3073C3FBA}">
      <dgm:prSet/>
      <dgm:spPr/>
      <dgm:t>
        <a:bodyPr/>
        <a:lstStyle/>
        <a:p>
          <a:pPr algn="ctr"/>
          <a:endParaRPr lang="ru-RU"/>
        </a:p>
      </dgm:t>
    </dgm:pt>
    <dgm:pt modelId="{EAFF693B-64D0-418D-B677-C3B47B8E363B}" type="sibTrans" cxnId="{06478314-315D-429A-9C29-DFD3073C3FBA}">
      <dgm:prSet/>
      <dgm:spPr/>
      <dgm:t>
        <a:bodyPr/>
        <a:lstStyle/>
        <a:p>
          <a:pPr algn="ctr"/>
          <a:endParaRPr lang="ru-RU"/>
        </a:p>
      </dgm:t>
    </dgm:pt>
    <dgm:pt modelId="{E8F1B6E8-1749-41DB-A4D8-33C5B9532DBD}">
      <dgm:prSet custT="1">
        <dgm:style>
          <a:lnRef idx="2">
            <a:schemeClr val="dk1"/>
          </a:lnRef>
          <a:fillRef idx="1">
            <a:schemeClr val="lt1"/>
          </a:fillRef>
          <a:effectRef idx="0">
            <a:schemeClr val="dk1"/>
          </a:effectRef>
          <a:fontRef idx="minor">
            <a:schemeClr val="dk1"/>
          </a:fontRef>
        </dgm:style>
      </dgm:prSet>
      <dgm:spPr/>
      <dgm:t>
        <a:bodyPr/>
        <a:lstStyle/>
        <a:p>
          <a:pPr algn="ctr"/>
          <a:r>
            <a:rPr lang="ru-RU" sz="1100"/>
            <a:t>По степени регулируемости</a:t>
          </a:r>
        </a:p>
      </dgm:t>
    </dgm:pt>
    <dgm:pt modelId="{390DD32F-52FE-4E04-9BAD-34893A58A2B0}" type="parTrans" cxnId="{611A312D-1998-4D19-AA33-AC61EDD6731A}">
      <dgm:prSet/>
      <dgm:spPr/>
      <dgm:t>
        <a:bodyPr/>
        <a:lstStyle/>
        <a:p>
          <a:pPr algn="ctr"/>
          <a:endParaRPr lang="ru-RU"/>
        </a:p>
      </dgm:t>
    </dgm:pt>
    <dgm:pt modelId="{1659DC57-97CB-47EE-BEF9-391422D9C1E9}" type="sibTrans" cxnId="{611A312D-1998-4D19-AA33-AC61EDD6731A}">
      <dgm:prSet/>
      <dgm:spPr/>
      <dgm:t>
        <a:bodyPr/>
        <a:lstStyle/>
        <a:p>
          <a:pPr algn="ctr"/>
          <a:endParaRPr lang="ru-RU"/>
        </a:p>
      </dgm:t>
    </dgm:pt>
    <dgm:pt modelId="{3B7B5192-9BE3-43D8-B572-3A677F454783}">
      <dgm:prSet custT="1">
        <dgm:style>
          <a:lnRef idx="2">
            <a:schemeClr val="dk1"/>
          </a:lnRef>
          <a:fillRef idx="1">
            <a:schemeClr val="lt1"/>
          </a:fillRef>
          <a:effectRef idx="0">
            <a:schemeClr val="dk1"/>
          </a:effectRef>
          <a:fontRef idx="minor">
            <a:schemeClr val="dk1"/>
          </a:fontRef>
        </dgm:style>
      </dgm:prSet>
      <dgm:spPr/>
      <dgm:t>
        <a:bodyPr/>
        <a:lstStyle/>
        <a:p>
          <a:pPr algn="ctr"/>
          <a:r>
            <a:rPr lang="ru-RU" sz="1100"/>
            <a:t>По поведению на принятие управленческих решений</a:t>
          </a:r>
        </a:p>
      </dgm:t>
    </dgm:pt>
    <dgm:pt modelId="{7D80EE25-86B7-4F55-A03D-96A97892B617}" type="parTrans" cxnId="{5892A9AE-EC29-4615-8D35-6AD2A07E0C73}">
      <dgm:prSet/>
      <dgm:spPr/>
      <dgm:t>
        <a:bodyPr/>
        <a:lstStyle/>
        <a:p>
          <a:pPr algn="ctr"/>
          <a:endParaRPr lang="ru-RU"/>
        </a:p>
      </dgm:t>
    </dgm:pt>
    <dgm:pt modelId="{86D82F6D-AA2F-4A8C-B11D-150F28630A36}" type="sibTrans" cxnId="{5892A9AE-EC29-4615-8D35-6AD2A07E0C73}">
      <dgm:prSet/>
      <dgm:spPr/>
      <dgm:t>
        <a:bodyPr/>
        <a:lstStyle/>
        <a:p>
          <a:pPr algn="ctr"/>
          <a:endParaRPr lang="ru-RU"/>
        </a:p>
      </dgm:t>
    </dgm:pt>
    <dgm:pt modelId="{75146BE6-A964-49CF-ADEC-4F293F0EF20B}">
      <dgm:prSet custT="1">
        <dgm:style>
          <a:lnRef idx="2">
            <a:schemeClr val="dk1"/>
          </a:lnRef>
          <a:fillRef idx="1">
            <a:schemeClr val="lt1"/>
          </a:fillRef>
          <a:effectRef idx="0">
            <a:schemeClr val="dk1"/>
          </a:effectRef>
          <a:fontRef idx="minor">
            <a:schemeClr val="dk1"/>
          </a:fontRef>
        </dgm:style>
      </dgm:prSet>
      <dgm:spPr/>
      <dgm:t>
        <a:bodyPr/>
        <a:lstStyle/>
        <a:p>
          <a:pPr algn="ctr"/>
          <a:r>
            <a:rPr lang="ru-RU" sz="1100"/>
            <a:t>Планируемые</a:t>
          </a:r>
        </a:p>
      </dgm:t>
    </dgm:pt>
    <dgm:pt modelId="{51E6ACD7-3E68-4077-858A-2AF7F68DC3D9}" type="parTrans" cxnId="{F797416D-2AF9-41D7-B04D-E698C245812F}">
      <dgm:prSet/>
      <dgm:spPr/>
      <dgm:t>
        <a:bodyPr/>
        <a:lstStyle/>
        <a:p>
          <a:pPr algn="ctr"/>
          <a:endParaRPr lang="ru-RU"/>
        </a:p>
      </dgm:t>
    </dgm:pt>
    <dgm:pt modelId="{28DC7F4D-3201-4D56-86F4-E14A7C51F0C2}" type="sibTrans" cxnId="{F797416D-2AF9-41D7-B04D-E698C245812F}">
      <dgm:prSet/>
      <dgm:spPr/>
      <dgm:t>
        <a:bodyPr/>
        <a:lstStyle/>
        <a:p>
          <a:pPr algn="ctr"/>
          <a:endParaRPr lang="ru-RU"/>
        </a:p>
      </dgm:t>
    </dgm:pt>
    <dgm:pt modelId="{BB429B86-4F17-47CF-846F-1CFD71080A7F}">
      <dgm:prSet custT="1">
        <dgm:style>
          <a:lnRef idx="2">
            <a:schemeClr val="dk1"/>
          </a:lnRef>
          <a:fillRef idx="1">
            <a:schemeClr val="lt1"/>
          </a:fillRef>
          <a:effectRef idx="0">
            <a:schemeClr val="dk1"/>
          </a:effectRef>
          <a:fontRef idx="minor">
            <a:schemeClr val="dk1"/>
          </a:fontRef>
        </dgm:style>
      </dgm:prSet>
      <dgm:spPr/>
      <dgm:t>
        <a:bodyPr/>
        <a:lstStyle/>
        <a:p>
          <a:pPr algn="ctr"/>
          <a:r>
            <a:rPr lang="ru-RU" sz="1100"/>
            <a:t>Прямые</a:t>
          </a:r>
        </a:p>
      </dgm:t>
    </dgm:pt>
    <dgm:pt modelId="{EC3AB0B9-2F49-43BA-9307-413EC19E34F1}" type="parTrans" cxnId="{64DECFB1-FB00-4949-91E3-092B05E10693}">
      <dgm:prSet/>
      <dgm:spPr/>
      <dgm:t>
        <a:bodyPr/>
        <a:lstStyle/>
        <a:p>
          <a:pPr algn="ctr"/>
          <a:endParaRPr lang="ru-RU"/>
        </a:p>
      </dgm:t>
    </dgm:pt>
    <dgm:pt modelId="{D4DB69D8-5029-4E78-8BB5-79848B9D27D7}" type="sibTrans" cxnId="{64DECFB1-FB00-4949-91E3-092B05E10693}">
      <dgm:prSet/>
      <dgm:spPr/>
      <dgm:t>
        <a:bodyPr/>
        <a:lstStyle/>
        <a:p>
          <a:pPr algn="ctr"/>
          <a:endParaRPr lang="ru-RU"/>
        </a:p>
      </dgm:t>
    </dgm:pt>
    <dgm:pt modelId="{810CD91D-0178-4B99-AB96-4A3845B29B62}">
      <dgm:prSet custT="1">
        <dgm:style>
          <a:lnRef idx="2">
            <a:schemeClr val="dk1"/>
          </a:lnRef>
          <a:fillRef idx="1">
            <a:schemeClr val="lt1"/>
          </a:fillRef>
          <a:effectRef idx="0">
            <a:schemeClr val="dk1"/>
          </a:effectRef>
          <a:fontRef idx="minor">
            <a:schemeClr val="dk1"/>
          </a:fontRef>
        </dgm:style>
      </dgm:prSet>
      <dgm:spPr/>
      <dgm:t>
        <a:bodyPr/>
        <a:lstStyle/>
        <a:p>
          <a:pPr algn="ctr"/>
          <a:r>
            <a:rPr lang="ru-RU" sz="1100"/>
            <a:t>Текущие</a:t>
          </a:r>
        </a:p>
      </dgm:t>
    </dgm:pt>
    <dgm:pt modelId="{BBE98D3A-BED5-4894-B21D-447D150F7EF7}" type="parTrans" cxnId="{C9F2CB98-9995-4C72-B530-C93A946F1468}">
      <dgm:prSet/>
      <dgm:spPr/>
      <dgm:t>
        <a:bodyPr/>
        <a:lstStyle/>
        <a:p>
          <a:pPr algn="ctr"/>
          <a:endParaRPr lang="ru-RU"/>
        </a:p>
      </dgm:t>
    </dgm:pt>
    <dgm:pt modelId="{CEAAF572-AD86-4AC7-BA36-9AFA9AD97AE3}" type="sibTrans" cxnId="{C9F2CB98-9995-4C72-B530-C93A946F1468}">
      <dgm:prSet/>
      <dgm:spPr/>
      <dgm:t>
        <a:bodyPr/>
        <a:lstStyle/>
        <a:p>
          <a:pPr algn="ctr"/>
          <a:endParaRPr lang="ru-RU"/>
        </a:p>
      </dgm:t>
    </dgm:pt>
    <dgm:pt modelId="{539CFABE-D8F8-42BA-B05D-438032EC1164}">
      <dgm:prSet custT="1">
        <dgm:style>
          <a:lnRef idx="2">
            <a:schemeClr val="dk1"/>
          </a:lnRef>
          <a:fillRef idx="1">
            <a:schemeClr val="lt1"/>
          </a:fillRef>
          <a:effectRef idx="0">
            <a:schemeClr val="dk1"/>
          </a:effectRef>
          <a:fontRef idx="minor">
            <a:schemeClr val="dk1"/>
          </a:fontRef>
        </dgm:style>
      </dgm:prSet>
      <dgm:spPr/>
      <dgm:t>
        <a:bodyPr/>
        <a:lstStyle/>
        <a:p>
          <a:pPr algn="ctr"/>
          <a:r>
            <a:rPr lang="ru-RU" sz="1100"/>
            <a:t>Регулируемые</a:t>
          </a:r>
        </a:p>
      </dgm:t>
    </dgm:pt>
    <dgm:pt modelId="{0E128480-C0A2-4F4D-8DFC-9A3D055C594D}" type="parTrans" cxnId="{302809A0-8AE7-4D77-B3DA-5E0B4EE665AF}">
      <dgm:prSet/>
      <dgm:spPr/>
      <dgm:t>
        <a:bodyPr/>
        <a:lstStyle/>
        <a:p>
          <a:pPr algn="ctr"/>
          <a:endParaRPr lang="ru-RU"/>
        </a:p>
      </dgm:t>
    </dgm:pt>
    <dgm:pt modelId="{43EE8C72-2AE2-462B-9F3D-E96275CC0D64}" type="sibTrans" cxnId="{302809A0-8AE7-4D77-B3DA-5E0B4EE665AF}">
      <dgm:prSet/>
      <dgm:spPr/>
      <dgm:t>
        <a:bodyPr/>
        <a:lstStyle/>
        <a:p>
          <a:pPr algn="ctr"/>
          <a:endParaRPr lang="ru-RU"/>
        </a:p>
      </dgm:t>
    </dgm:pt>
    <dgm:pt modelId="{318903A8-A623-4F30-90D5-6C9B604E5F62}">
      <dgm:prSet custT="1">
        <dgm:style>
          <a:lnRef idx="2">
            <a:schemeClr val="dk1"/>
          </a:lnRef>
          <a:fillRef idx="1">
            <a:schemeClr val="lt1"/>
          </a:fillRef>
          <a:effectRef idx="0">
            <a:schemeClr val="dk1"/>
          </a:effectRef>
          <a:fontRef idx="minor">
            <a:schemeClr val="dk1"/>
          </a:fontRef>
        </dgm:style>
      </dgm:prSet>
      <dgm:spPr/>
      <dgm:t>
        <a:bodyPr/>
        <a:lstStyle/>
        <a:p>
          <a:pPr algn="ctr"/>
          <a:r>
            <a:rPr lang="ru-RU" sz="1100"/>
            <a:t>Постоянные</a:t>
          </a:r>
        </a:p>
      </dgm:t>
    </dgm:pt>
    <dgm:pt modelId="{A39C22C2-4DB9-47C0-A4E1-E31E900C6B80}" type="parTrans" cxnId="{B89F135B-180E-4520-B48C-5D7D29F41666}">
      <dgm:prSet/>
      <dgm:spPr/>
      <dgm:t>
        <a:bodyPr/>
        <a:lstStyle/>
        <a:p>
          <a:pPr algn="ctr"/>
          <a:endParaRPr lang="ru-RU"/>
        </a:p>
      </dgm:t>
    </dgm:pt>
    <dgm:pt modelId="{68608484-03CD-4647-89CB-F21376AF713B}" type="sibTrans" cxnId="{B89F135B-180E-4520-B48C-5D7D29F41666}">
      <dgm:prSet/>
      <dgm:spPr/>
      <dgm:t>
        <a:bodyPr/>
        <a:lstStyle/>
        <a:p>
          <a:pPr algn="ctr"/>
          <a:endParaRPr lang="ru-RU"/>
        </a:p>
      </dgm:t>
    </dgm:pt>
    <dgm:pt modelId="{666C622A-A244-4B01-B89B-B144403066C5}">
      <dgm:prSet custT="1">
        <dgm:style>
          <a:lnRef idx="2">
            <a:schemeClr val="dk1"/>
          </a:lnRef>
          <a:fillRef idx="1">
            <a:schemeClr val="lt1"/>
          </a:fillRef>
          <a:effectRef idx="0">
            <a:schemeClr val="dk1"/>
          </a:effectRef>
          <a:fontRef idx="minor">
            <a:schemeClr val="dk1"/>
          </a:fontRef>
        </dgm:style>
      </dgm:prSet>
      <dgm:spPr/>
      <dgm:t>
        <a:bodyPr/>
        <a:lstStyle/>
        <a:p>
          <a:pPr algn="ctr"/>
          <a:r>
            <a:rPr lang="ru-RU" sz="1100"/>
            <a:t>Непланируемые</a:t>
          </a:r>
        </a:p>
      </dgm:t>
    </dgm:pt>
    <dgm:pt modelId="{5B6A8EC3-CF81-48A2-A51B-332E10E38500}" type="parTrans" cxnId="{601CD903-49B6-4362-A960-364B89AF0D40}">
      <dgm:prSet/>
      <dgm:spPr/>
      <dgm:t>
        <a:bodyPr/>
        <a:lstStyle/>
        <a:p>
          <a:pPr algn="ctr"/>
          <a:endParaRPr lang="ru-RU"/>
        </a:p>
      </dgm:t>
    </dgm:pt>
    <dgm:pt modelId="{8D2CAC7E-1DED-4C1C-8D02-56C0749DB400}" type="sibTrans" cxnId="{601CD903-49B6-4362-A960-364B89AF0D40}">
      <dgm:prSet/>
      <dgm:spPr/>
      <dgm:t>
        <a:bodyPr/>
        <a:lstStyle/>
        <a:p>
          <a:pPr algn="ctr"/>
          <a:endParaRPr lang="ru-RU"/>
        </a:p>
      </dgm:t>
    </dgm:pt>
    <dgm:pt modelId="{ABD59BFF-769B-47F1-B379-86914C30DAFC}">
      <dgm:prSet custT="1">
        <dgm:style>
          <a:lnRef idx="2">
            <a:schemeClr val="dk1"/>
          </a:lnRef>
          <a:fillRef idx="1">
            <a:schemeClr val="lt1"/>
          </a:fillRef>
          <a:effectRef idx="0">
            <a:schemeClr val="dk1"/>
          </a:effectRef>
          <a:fontRef idx="minor">
            <a:schemeClr val="dk1"/>
          </a:fontRef>
        </dgm:style>
      </dgm:prSet>
      <dgm:spPr/>
      <dgm:t>
        <a:bodyPr/>
        <a:lstStyle/>
        <a:p>
          <a:pPr algn="ctr"/>
          <a:r>
            <a:rPr lang="ru-RU" sz="1100"/>
            <a:t>Косвенные</a:t>
          </a:r>
        </a:p>
      </dgm:t>
    </dgm:pt>
    <dgm:pt modelId="{79709A41-87AF-4883-BE17-CC8133C91493}" type="parTrans" cxnId="{E33905CC-8C57-4929-829C-45088ACD2DEC}">
      <dgm:prSet/>
      <dgm:spPr/>
      <dgm:t>
        <a:bodyPr/>
        <a:lstStyle/>
        <a:p>
          <a:pPr algn="ctr"/>
          <a:endParaRPr lang="ru-RU"/>
        </a:p>
      </dgm:t>
    </dgm:pt>
    <dgm:pt modelId="{B6E422AB-C5EE-4008-9ADC-12391BD58E4F}" type="sibTrans" cxnId="{E33905CC-8C57-4929-829C-45088ACD2DEC}">
      <dgm:prSet/>
      <dgm:spPr/>
      <dgm:t>
        <a:bodyPr/>
        <a:lstStyle/>
        <a:p>
          <a:pPr algn="ctr"/>
          <a:endParaRPr lang="ru-RU"/>
        </a:p>
      </dgm:t>
    </dgm:pt>
    <dgm:pt modelId="{1E3ECDEF-6F29-4791-BAA0-3E1D01718C9A}">
      <dgm:prSet custT="1">
        <dgm:style>
          <a:lnRef idx="2">
            <a:schemeClr val="dk1"/>
          </a:lnRef>
          <a:fillRef idx="1">
            <a:schemeClr val="lt1"/>
          </a:fillRef>
          <a:effectRef idx="0">
            <a:schemeClr val="dk1"/>
          </a:effectRef>
          <a:fontRef idx="minor">
            <a:schemeClr val="dk1"/>
          </a:fontRef>
        </dgm:style>
      </dgm:prSet>
      <dgm:spPr/>
      <dgm:t>
        <a:bodyPr/>
        <a:lstStyle/>
        <a:p>
          <a:pPr algn="ctr"/>
          <a:r>
            <a:rPr lang="ru-RU" sz="1100"/>
            <a:t>Единовременные</a:t>
          </a:r>
        </a:p>
      </dgm:t>
    </dgm:pt>
    <dgm:pt modelId="{E853A9C1-5A9C-4664-99F7-FA788D296188}" type="parTrans" cxnId="{CD906429-638C-4D26-96EA-7D6DE878A08E}">
      <dgm:prSet/>
      <dgm:spPr/>
      <dgm:t>
        <a:bodyPr/>
        <a:lstStyle/>
        <a:p>
          <a:pPr algn="ctr"/>
          <a:endParaRPr lang="ru-RU"/>
        </a:p>
      </dgm:t>
    </dgm:pt>
    <dgm:pt modelId="{D072941B-E2A5-4F60-8D24-51F1E8BEF755}" type="sibTrans" cxnId="{CD906429-638C-4D26-96EA-7D6DE878A08E}">
      <dgm:prSet/>
      <dgm:spPr/>
      <dgm:t>
        <a:bodyPr/>
        <a:lstStyle/>
        <a:p>
          <a:pPr algn="ctr"/>
          <a:endParaRPr lang="ru-RU"/>
        </a:p>
      </dgm:t>
    </dgm:pt>
    <dgm:pt modelId="{55862A33-F7BF-4702-AB41-13EAF86A335E}">
      <dgm:prSet custT="1">
        <dgm:style>
          <a:lnRef idx="2">
            <a:schemeClr val="dk1"/>
          </a:lnRef>
          <a:fillRef idx="1">
            <a:schemeClr val="lt1"/>
          </a:fillRef>
          <a:effectRef idx="0">
            <a:schemeClr val="dk1"/>
          </a:effectRef>
          <a:fontRef idx="minor">
            <a:schemeClr val="dk1"/>
          </a:fontRef>
        </dgm:style>
      </dgm:prSet>
      <dgm:spPr/>
      <dgm:t>
        <a:bodyPr/>
        <a:lstStyle/>
        <a:p>
          <a:pPr algn="ctr"/>
          <a:r>
            <a:rPr lang="ru-RU" sz="1100"/>
            <a:t>Нерегулируемые</a:t>
          </a:r>
        </a:p>
      </dgm:t>
    </dgm:pt>
    <dgm:pt modelId="{86DD4610-5FA9-4F74-B357-9B90F77E1288}" type="parTrans" cxnId="{BBD5ECCB-A8FC-4616-94F2-B5E4CE7CEE73}">
      <dgm:prSet/>
      <dgm:spPr/>
      <dgm:t>
        <a:bodyPr/>
        <a:lstStyle/>
        <a:p>
          <a:pPr algn="ctr"/>
          <a:endParaRPr lang="ru-RU"/>
        </a:p>
      </dgm:t>
    </dgm:pt>
    <dgm:pt modelId="{311A5947-57FA-4577-A380-9826222B4AF6}" type="sibTrans" cxnId="{BBD5ECCB-A8FC-4616-94F2-B5E4CE7CEE73}">
      <dgm:prSet/>
      <dgm:spPr/>
      <dgm:t>
        <a:bodyPr/>
        <a:lstStyle/>
        <a:p>
          <a:pPr algn="ctr"/>
          <a:endParaRPr lang="ru-RU"/>
        </a:p>
      </dgm:t>
    </dgm:pt>
    <dgm:pt modelId="{BBD2FDDB-D8CF-4340-8602-87F2DA7629E8}">
      <dgm:prSet custT="1">
        <dgm:style>
          <a:lnRef idx="2">
            <a:schemeClr val="dk1"/>
          </a:lnRef>
          <a:fillRef idx="1">
            <a:schemeClr val="lt1"/>
          </a:fillRef>
          <a:effectRef idx="0">
            <a:schemeClr val="dk1"/>
          </a:effectRef>
          <a:fontRef idx="minor">
            <a:schemeClr val="dk1"/>
          </a:fontRef>
        </dgm:style>
      </dgm:prSet>
      <dgm:spPr/>
      <dgm:t>
        <a:bodyPr/>
        <a:lstStyle/>
        <a:p>
          <a:pPr algn="ctr"/>
          <a:r>
            <a:rPr lang="ru-RU" sz="1100"/>
            <a:t>Переменные</a:t>
          </a:r>
        </a:p>
      </dgm:t>
    </dgm:pt>
    <dgm:pt modelId="{CC61D880-2B1D-4478-9407-8F6408751783}" type="parTrans" cxnId="{E91F41A7-2DBE-4F47-BB0A-70D3C9E17112}">
      <dgm:prSet/>
      <dgm:spPr/>
      <dgm:t>
        <a:bodyPr/>
        <a:lstStyle/>
        <a:p>
          <a:pPr algn="ctr"/>
          <a:endParaRPr lang="ru-RU"/>
        </a:p>
      </dgm:t>
    </dgm:pt>
    <dgm:pt modelId="{3FE13535-B73E-47BA-8235-B3CAF4D250F8}" type="sibTrans" cxnId="{E91F41A7-2DBE-4F47-BB0A-70D3C9E17112}">
      <dgm:prSet/>
      <dgm:spPr/>
      <dgm:t>
        <a:bodyPr/>
        <a:lstStyle/>
        <a:p>
          <a:pPr algn="ctr"/>
          <a:endParaRPr lang="ru-RU"/>
        </a:p>
      </dgm:t>
    </dgm:pt>
    <dgm:pt modelId="{801D970A-1808-4DD1-B597-BA7F1899CBA0}">
      <dgm:prSet custT="1">
        <dgm:style>
          <a:lnRef idx="2">
            <a:schemeClr val="dk1"/>
          </a:lnRef>
          <a:fillRef idx="1">
            <a:schemeClr val="lt1"/>
          </a:fillRef>
          <a:effectRef idx="0">
            <a:schemeClr val="dk1"/>
          </a:effectRef>
          <a:fontRef idx="minor">
            <a:schemeClr val="dk1"/>
          </a:fontRef>
        </dgm:style>
      </dgm:prSet>
      <dgm:spPr/>
      <dgm:t>
        <a:bodyPr/>
        <a:lstStyle/>
        <a:p>
          <a:r>
            <a:rPr lang="ru-RU" sz="1100"/>
            <a:t>Прогрессивные</a:t>
          </a:r>
          <a:endParaRPr lang="ru-RU" sz="1300"/>
        </a:p>
      </dgm:t>
    </dgm:pt>
    <dgm:pt modelId="{D1278D1C-7BB7-49DD-B35F-A11A4BEA4614}" type="parTrans" cxnId="{A9ACC0C6-D97D-4590-897A-BC9B6C3A7777}">
      <dgm:prSet/>
      <dgm:spPr/>
      <dgm:t>
        <a:bodyPr/>
        <a:lstStyle/>
        <a:p>
          <a:endParaRPr lang="ru-RU"/>
        </a:p>
      </dgm:t>
    </dgm:pt>
    <dgm:pt modelId="{CC922BE3-1DEC-4E05-A85E-FDEE7AF90999}" type="sibTrans" cxnId="{A9ACC0C6-D97D-4590-897A-BC9B6C3A7777}">
      <dgm:prSet/>
      <dgm:spPr/>
      <dgm:t>
        <a:bodyPr/>
        <a:lstStyle/>
        <a:p>
          <a:endParaRPr lang="ru-RU"/>
        </a:p>
      </dgm:t>
    </dgm:pt>
    <dgm:pt modelId="{AB9DC5C5-DE12-48D8-B8F2-B68F17DD2C6D}">
      <dgm:prSet custT="1">
        <dgm:style>
          <a:lnRef idx="2">
            <a:schemeClr val="dk1"/>
          </a:lnRef>
          <a:fillRef idx="1">
            <a:schemeClr val="lt1"/>
          </a:fillRef>
          <a:effectRef idx="0">
            <a:schemeClr val="dk1"/>
          </a:effectRef>
          <a:fontRef idx="minor">
            <a:schemeClr val="dk1"/>
          </a:fontRef>
        </dgm:style>
      </dgm:prSet>
      <dgm:spPr/>
      <dgm:t>
        <a:bodyPr/>
        <a:lstStyle/>
        <a:p>
          <a:r>
            <a:rPr lang="ru-RU" sz="1100"/>
            <a:t>Дегрессивные</a:t>
          </a:r>
        </a:p>
      </dgm:t>
    </dgm:pt>
    <dgm:pt modelId="{ACC0FD13-C8A4-4E91-A49A-76F586F95263}" type="parTrans" cxnId="{3D4B41B7-7A29-414D-AA99-8BCCC2482DF8}">
      <dgm:prSet/>
      <dgm:spPr/>
      <dgm:t>
        <a:bodyPr/>
        <a:lstStyle/>
        <a:p>
          <a:endParaRPr lang="ru-RU"/>
        </a:p>
      </dgm:t>
    </dgm:pt>
    <dgm:pt modelId="{B48C7519-46A7-4969-9727-25F4937AA6A7}" type="sibTrans" cxnId="{3D4B41B7-7A29-414D-AA99-8BCCC2482DF8}">
      <dgm:prSet/>
      <dgm:spPr/>
      <dgm:t>
        <a:bodyPr/>
        <a:lstStyle/>
        <a:p>
          <a:endParaRPr lang="ru-RU"/>
        </a:p>
      </dgm:t>
    </dgm:pt>
    <dgm:pt modelId="{321D5258-4C20-4BFA-8AED-77B8A72A6BD9}" type="pres">
      <dgm:prSet presAssocID="{53D9BD64-85C8-4A0F-A63E-C84E0E09B80B}" presName="Name0" presStyleCnt="0">
        <dgm:presLayoutVars>
          <dgm:chPref val="1"/>
          <dgm:dir/>
          <dgm:animOne val="branch"/>
          <dgm:animLvl val="lvl"/>
          <dgm:resizeHandles val="exact"/>
        </dgm:presLayoutVars>
      </dgm:prSet>
      <dgm:spPr/>
      <dgm:t>
        <a:bodyPr/>
        <a:lstStyle/>
        <a:p>
          <a:endParaRPr lang="ru-RU"/>
        </a:p>
      </dgm:t>
    </dgm:pt>
    <dgm:pt modelId="{2BF3D7E2-E86D-4545-A231-BFD8BCBA8E10}" type="pres">
      <dgm:prSet presAssocID="{82E64CBB-BE8E-46C2-96C3-B2C0622B5B19}" presName="root1" presStyleCnt="0"/>
      <dgm:spPr/>
    </dgm:pt>
    <dgm:pt modelId="{E1F1E768-A068-4DD2-93A9-1B17F8CC29E2}" type="pres">
      <dgm:prSet presAssocID="{82E64CBB-BE8E-46C2-96C3-B2C0622B5B19}" presName="LevelOneTextNode" presStyleLbl="node0" presStyleIdx="0" presStyleCnt="1" custScaleY="85714">
        <dgm:presLayoutVars>
          <dgm:chPref val="3"/>
        </dgm:presLayoutVars>
      </dgm:prSet>
      <dgm:spPr/>
      <dgm:t>
        <a:bodyPr/>
        <a:lstStyle/>
        <a:p>
          <a:endParaRPr lang="ru-RU"/>
        </a:p>
      </dgm:t>
    </dgm:pt>
    <dgm:pt modelId="{510B2883-F03E-4A44-8234-0E4124F187D4}" type="pres">
      <dgm:prSet presAssocID="{82E64CBB-BE8E-46C2-96C3-B2C0622B5B19}" presName="level2hierChild" presStyleCnt="0"/>
      <dgm:spPr/>
    </dgm:pt>
    <dgm:pt modelId="{656434F9-A7B1-48D7-8262-CFB08C2E83EF}" type="pres">
      <dgm:prSet presAssocID="{488497D8-629F-4C8D-9651-A277C6856815}" presName="conn2-1" presStyleLbl="parChTrans1D2" presStyleIdx="0" presStyleCnt="6"/>
      <dgm:spPr/>
      <dgm:t>
        <a:bodyPr/>
        <a:lstStyle/>
        <a:p>
          <a:endParaRPr lang="ru-RU"/>
        </a:p>
      </dgm:t>
    </dgm:pt>
    <dgm:pt modelId="{DA8B7755-2C99-4DDE-804C-42F1CB6ADB89}" type="pres">
      <dgm:prSet presAssocID="{488497D8-629F-4C8D-9651-A277C6856815}" presName="connTx" presStyleLbl="parChTrans1D2" presStyleIdx="0" presStyleCnt="6"/>
      <dgm:spPr/>
      <dgm:t>
        <a:bodyPr/>
        <a:lstStyle/>
        <a:p>
          <a:endParaRPr lang="ru-RU"/>
        </a:p>
      </dgm:t>
    </dgm:pt>
    <dgm:pt modelId="{65184A9C-3EB7-406D-AB2F-19139CCC5A6E}" type="pres">
      <dgm:prSet presAssocID="{21C7E257-1BD2-4472-A8A1-226D52534851}" presName="root2" presStyleCnt="0"/>
      <dgm:spPr/>
    </dgm:pt>
    <dgm:pt modelId="{C56A5259-A2A1-41F5-B77D-D2968CE54F07}" type="pres">
      <dgm:prSet presAssocID="{21C7E257-1BD2-4472-A8A1-226D52534851}" presName="LevelTwoTextNode" presStyleLbl="node2" presStyleIdx="0" presStyleCnt="6" custScaleY="111964">
        <dgm:presLayoutVars>
          <dgm:chPref val="3"/>
        </dgm:presLayoutVars>
      </dgm:prSet>
      <dgm:spPr/>
      <dgm:t>
        <a:bodyPr/>
        <a:lstStyle/>
        <a:p>
          <a:endParaRPr lang="ru-RU"/>
        </a:p>
      </dgm:t>
    </dgm:pt>
    <dgm:pt modelId="{520C6E7A-86FD-4360-8936-93FD1FBC060A}" type="pres">
      <dgm:prSet presAssocID="{21C7E257-1BD2-4472-A8A1-226D52534851}" presName="level3hierChild" presStyleCnt="0"/>
      <dgm:spPr/>
    </dgm:pt>
    <dgm:pt modelId="{D82A84C9-7C6A-46EE-B471-984FB84F048F}" type="pres">
      <dgm:prSet presAssocID="{A8E8B32C-8C80-41A2-BF7A-639AEF0DC2EA}" presName="conn2-1" presStyleLbl="parChTrans1D2" presStyleIdx="1" presStyleCnt="6"/>
      <dgm:spPr/>
      <dgm:t>
        <a:bodyPr/>
        <a:lstStyle/>
        <a:p>
          <a:endParaRPr lang="ru-RU"/>
        </a:p>
      </dgm:t>
    </dgm:pt>
    <dgm:pt modelId="{0544EA24-10D5-46B8-90A5-03C92AE9F945}" type="pres">
      <dgm:prSet presAssocID="{A8E8B32C-8C80-41A2-BF7A-639AEF0DC2EA}" presName="connTx" presStyleLbl="parChTrans1D2" presStyleIdx="1" presStyleCnt="6"/>
      <dgm:spPr/>
      <dgm:t>
        <a:bodyPr/>
        <a:lstStyle/>
        <a:p>
          <a:endParaRPr lang="ru-RU"/>
        </a:p>
      </dgm:t>
    </dgm:pt>
    <dgm:pt modelId="{F3E89E49-786D-425B-A2D5-F8C35BA5BEB2}" type="pres">
      <dgm:prSet presAssocID="{9D4E19A7-B17B-4E4C-BC08-4C09380EDFC6}" presName="root2" presStyleCnt="0"/>
      <dgm:spPr/>
    </dgm:pt>
    <dgm:pt modelId="{F95A1881-2535-4CE1-AB0A-95716C2B2083}" type="pres">
      <dgm:prSet presAssocID="{9D4E19A7-B17B-4E4C-BC08-4C09380EDFC6}" presName="LevelTwoTextNode" presStyleLbl="node2" presStyleIdx="1" presStyleCnt="6" custScaleY="153750">
        <dgm:presLayoutVars>
          <dgm:chPref val="3"/>
        </dgm:presLayoutVars>
      </dgm:prSet>
      <dgm:spPr/>
      <dgm:t>
        <a:bodyPr/>
        <a:lstStyle/>
        <a:p>
          <a:endParaRPr lang="ru-RU"/>
        </a:p>
      </dgm:t>
    </dgm:pt>
    <dgm:pt modelId="{DB111568-5ACD-4BB6-8543-560CB6935876}" type="pres">
      <dgm:prSet presAssocID="{9D4E19A7-B17B-4E4C-BC08-4C09380EDFC6}" presName="level3hierChild" presStyleCnt="0"/>
      <dgm:spPr/>
    </dgm:pt>
    <dgm:pt modelId="{6E988A70-ED18-40DE-9284-5AFD1D461B29}" type="pres">
      <dgm:prSet presAssocID="{51E6ACD7-3E68-4077-858A-2AF7F68DC3D9}" presName="conn2-1" presStyleLbl="parChTrans1D3" presStyleIdx="0" presStyleCnt="10"/>
      <dgm:spPr/>
      <dgm:t>
        <a:bodyPr/>
        <a:lstStyle/>
        <a:p>
          <a:endParaRPr lang="ru-RU"/>
        </a:p>
      </dgm:t>
    </dgm:pt>
    <dgm:pt modelId="{E2393805-7148-4F38-BD7B-8AE019BF6451}" type="pres">
      <dgm:prSet presAssocID="{51E6ACD7-3E68-4077-858A-2AF7F68DC3D9}" presName="connTx" presStyleLbl="parChTrans1D3" presStyleIdx="0" presStyleCnt="10"/>
      <dgm:spPr/>
      <dgm:t>
        <a:bodyPr/>
        <a:lstStyle/>
        <a:p>
          <a:endParaRPr lang="ru-RU"/>
        </a:p>
      </dgm:t>
    </dgm:pt>
    <dgm:pt modelId="{2E20ECC4-B92A-4399-923A-D152D9733474}" type="pres">
      <dgm:prSet presAssocID="{75146BE6-A964-49CF-ADEC-4F293F0EF20B}" presName="root2" presStyleCnt="0"/>
      <dgm:spPr/>
    </dgm:pt>
    <dgm:pt modelId="{A5CBACC2-F7F8-4FBA-94C9-ED914122D28A}" type="pres">
      <dgm:prSet presAssocID="{75146BE6-A964-49CF-ADEC-4F293F0EF20B}" presName="LevelTwoTextNode" presStyleLbl="node3" presStyleIdx="0" presStyleCnt="10">
        <dgm:presLayoutVars>
          <dgm:chPref val="3"/>
        </dgm:presLayoutVars>
      </dgm:prSet>
      <dgm:spPr/>
      <dgm:t>
        <a:bodyPr/>
        <a:lstStyle/>
        <a:p>
          <a:endParaRPr lang="ru-RU"/>
        </a:p>
      </dgm:t>
    </dgm:pt>
    <dgm:pt modelId="{D29B8612-B0F3-4524-BEDC-B0BD416B7159}" type="pres">
      <dgm:prSet presAssocID="{75146BE6-A964-49CF-ADEC-4F293F0EF20B}" presName="level3hierChild" presStyleCnt="0"/>
      <dgm:spPr/>
    </dgm:pt>
    <dgm:pt modelId="{28041B1D-AB60-41CE-BBDD-583632F7D56E}" type="pres">
      <dgm:prSet presAssocID="{5B6A8EC3-CF81-48A2-A51B-332E10E38500}" presName="conn2-1" presStyleLbl="parChTrans1D3" presStyleIdx="1" presStyleCnt="10"/>
      <dgm:spPr/>
      <dgm:t>
        <a:bodyPr/>
        <a:lstStyle/>
        <a:p>
          <a:endParaRPr lang="ru-RU"/>
        </a:p>
      </dgm:t>
    </dgm:pt>
    <dgm:pt modelId="{57D9FC67-CACF-4735-8D88-8A0E514D5394}" type="pres">
      <dgm:prSet presAssocID="{5B6A8EC3-CF81-48A2-A51B-332E10E38500}" presName="connTx" presStyleLbl="parChTrans1D3" presStyleIdx="1" presStyleCnt="10"/>
      <dgm:spPr/>
      <dgm:t>
        <a:bodyPr/>
        <a:lstStyle/>
        <a:p>
          <a:endParaRPr lang="ru-RU"/>
        </a:p>
      </dgm:t>
    </dgm:pt>
    <dgm:pt modelId="{7875209F-D9DF-4570-83F5-BFED5CE92389}" type="pres">
      <dgm:prSet presAssocID="{666C622A-A244-4B01-B89B-B144403066C5}" presName="root2" presStyleCnt="0"/>
      <dgm:spPr/>
    </dgm:pt>
    <dgm:pt modelId="{A328E726-9CF4-4F24-9A9F-7E3A6B663EFE}" type="pres">
      <dgm:prSet presAssocID="{666C622A-A244-4B01-B89B-B144403066C5}" presName="LevelTwoTextNode" presStyleLbl="node3" presStyleIdx="1" presStyleCnt="10">
        <dgm:presLayoutVars>
          <dgm:chPref val="3"/>
        </dgm:presLayoutVars>
      </dgm:prSet>
      <dgm:spPr/>
      <dgm:t>
        <a:bodyPr/>
        <a:lstStyle/>
        <a:p>
          <a:endParaRPr lang="ru-RU"/>
        </a:p>
      </dgm:t>
    </dgm:pt>
    <dgm:pt modelId="{08FF6082-E284-4331-A8E5-617A56E62AEC}" type="pres">
      <dgm:prSet presAssocID="{666C622A-A244-4B01-B89B-B144403066C5}" presName="level3hierChild" presStyleCnt="0"/>
      <dgm:spPr/>
    </dgm:pt>
    <dgm:pt modelId="{9A93EA16-98FE-4D3A-B8F4-0BD26050F340}" type="pres">
      <dgm:prSet presAssocID="{846FD879-D2CE-4703-B039-86D66A0037D6}" presName="conn2-1" presStyleLbl="parChTrans1D2" presStyleIdx="2" presStyleCnt="6"/>
      <dgm:spPr/>
      <dgm:t>
        <a:bodyPr/>
        <a:lstStyle/>
        <a:p>
          <a:endParaRPr lang="ru-RU"/>
        </a:p>
      </dgm:t>
    </dgm:pt>
    <dgm:pt modelId="{029E2C21-ACB2-4605-B28E-2393F2AD57EE}" type="pres">
      <dgm:prSet presAssocID="{846FD879-D2CE-4703-B039-86D66A0037D6}" presName="connTx" presStyleLbl="parChTrans1D2" presStyleIdx="2" presStyleCnt="6"/>
      <dgm:spPr/>
      <dgm:t>
        <a:bodyPr/>
        <a:lstStyle/>
        <a:p>
          <a:endParaRPr lang="ru-RU"/>
        </a:p>
      </dgm:t>
    </dgm:pt>
    <dgm:pt modelId="{012879CC-88B6-406E-929C-62C7564B7AE0}" type="pres">
      <dgm:prSet presAssocID="{AF830D14-A916-48E6-A003-42FDFC540286}" presName="root2" presStyleCnt="0"/>
      <dgm:spPr/>
    </dgm:pt>
    <dgm:pt modelId="{F5B11973-0856-4420-8013-3BD275021668}" type="pres">
      <dgm:prSet presAssocID="{AF830D14-A916-48E6-A003-42FDFC540286}" presName="LevelTwoTextNode" presStyleLbl="node2" presStyleIdx="2" presStyleCnt="6" custScaleY="210890">
        <dgm:presLayoutVars>
          <dgm:chPref val="3"/>
        </dgm:presLayoutVars>
      </dgm:prSet>
      <dgm:spPr/>
      <dgm:t>
        <a:bodyPr/>
        <a:lstStyle/>
        <a:p>
          <a:endParaRPr lang="ru-RU"/>
        </a:p>
      </dgm:t>
    </dgm:pt>
    <dgm:pt modelId="{B973828C-CDE7-4574-8E59-CBD38F0B1B68}" type="pres">
      <dgm:prSet presAssocID="{AF830D14-A916-48E6-A003-42FDFC540286}" presName="level3hierChild" presStyleCnt="0"/>
      <dgm:spPr/>
    </dgm:pt>
    <dgm:pt modelId="{F333BFE9-98ED-4CF5-A7B6-49AE841590DD}" type="pres">
      <dgm:prSet presAssocID="{EC3AB0B9-2F49-43BA-9307-413EC19E34F1}" presName="conn2-1" presStyleLbl="parChTrans1D3" presStyleIdx="2" presStyleCnt="10"/>
      <dgm:spPr/>
      <dgm:t>
        <a:bodyPr/>
        <a:lstStyle/>
        <a:p>
          <a:endParaRPr lang="ru-RU"/>
        </a:p>
      </dgm:t>
    </dgm:pt>
    <dgm:pt modelId="{D94DD063-584A-4F17-97CD-3944ECA86F83}" type="pres">
      <dgm:prSet presAssocID="{EC3AB0B9-2F49-43BA-9307-413EC19E34F1}" presName="connTx" presStyleLbl="parChTrans1D3" presStyleIdx="2" presStyleCnt="10"/>
      <dgm:spPr/>
      <dgm:t>
        <a:bodyPr/>
        <a:lstStyle/>
        <a:p>
          <a:endParaRPr lang="ru-RU"/>
        </a:p>
      </dgm:t>
    </dgm:pt>
    <dgm:pt modelId="{6FD40521-C6F2-44B6-A5C5-7D0C718D2D5B}" type="pres">
      <dgm:prSet presAssocID="{BB429B86-4F17-47CF-846F-1CFD71080A7F}" presName="root2" presStyleCnt="0"/>
      <dgm:spPr/>
    </dgm:pt>
    <dgm:pt modelId="{9AEBF4E1-997E-41DA-BB15-8BD247626B6A}" type="pres">
      <dgm:prSet presAssocID="{BB429B86-4F17-47CF-846F-1CFD71080A7F}" presName="LevelTwoTextNode" presStyleLbl="node3" presStyleIdx="2" presStyleCnt="10">
        <dgm:presLayoutVars>
          <dgm:chPref val="3"/>
        </dgm:presLayoutVars>
      </dgm:prSet>
      <dgm:spPr/>
      <dgm:t>
        <a:bodyPr/>
        <a:lstStyle/>
        <a:p>
          <a:endParaRPr lang="ru-RU"/>
        </a:p>
      </dgm:t>
    </dgm:pt>
    <dgm:pt modelId="{A3454814-2B3B-4C4A-923C-3C7AFEBA3192}" type="pres">
      <dgm:prSet presAssocID="{BB429B86-4F17-47CF-846F-1CFD71080A7F}" presName="level3hierChild" presStyleCnt="0"/>
      <dgm:spPr/>
    </dgm:pt>
    <dgm:pt modelId="{5FA2CEA8-24C9-420A-A967-8BF6E62A695B}" type="pres">
      <dgm:prSet presAssocID="{79709A41-87AF-4883-BE17-CC8133C91493}" presName="conn2-1" presStyleLbl="parChTrans1D3" presStyleIdx="3" presStyleCnt="10"/>
      <dgm:spPr/>
      <dgm:t>
        <a:bodyPr/>
        <a:lstStyle/>
        <a:p>
          <a:endParaRPr lang="ru-RU"/>
        </a:p>
      </dgm:t>
    </dgm:pt>
    <dgm:pt modelId="{FD79395D-DA58-4919-9B40-B69224CF80B3}" type="pres">
      <dgm:prSet presAssocID="{79709A41-87AF-4883-BE17-CC8133C91493}" presName="connTx" presStyleLbl="parChTrans1D3" presStyleIdx="3" presStyleCnt="10"/>
      <dgm:spPr/>
      <dgm:t>
        <a:bodyPr/>
        <a:lstStyle/>
        <a:p>
          <a:endParaRPr lang="ru-RU"/>
        </a:p>
      </dgm:t>
    </dgm:pt>
    <dgm:pt modelId="{6A0CCCBC-F79F-4E80-9E8E-A0C525894721}" type="pres">
      <dgm:prSet presAssocID="{ABD59BFF-769B-47F1-B379-86914C30DAFC}" presName="root2" presStyleCnt="0"/>
      <dgm:spPr/>
    </dgm:pt>
    <dgm:pt modelId="{F9CD8189-16B7-4F2B-8790-87C774AC7DC2}" type="pres">
      <dgm:prSet presAssocID="{ABD59BFF-769B-47F1-B379-86914C30DAFC}" presName="LevelTwoTextNode" presStyleLbl="node3" presStyleIdx="3" presStyleCnt="10">
        <dgm:presLayoutVars>
          <dgm:chPref val="3"/>
        </dgm:presLayoutVars>
      </dgm:prSet>
      <dgm:spPr/>
      <dgm:t>
        <a:bodyPr/>
        <a:lstStyle/>
        <a:p>
          <a:endParaRPr lang="ru-RU"/>
        </a:p>
      </dgm:t>
    </dgm:pt>
    <dgm:pt modelId="{0AEF2A9E-5108-4786-8328-1523351CB463}" type="pres">
      <dgm:prSet presAssocID="{ABD59BFF-769B-47F1-B379-86914C30DAFC}" presName="level3hierChild" presStyleCnt="0"/>
      <dgm:spPr/>
    </dgm:pt>
    <dgm:pt modelId="{EFE7DDFB-3CBA-4099-8D95-5499B1FC0F5A}" type="pres">
      <dgm:prSet presAssocID="{20DB972D-A6E4-49B1-8844-65E1414931F5}" presName="conn2-1" presStyleLbl="parChTrans1D2" presStyleIdx="3" presStyleCnt="6"/>
      <dgm:spPr/>
      <dgm:t>
        <a:bodyPr/>
        <a:lstStyle/>
        <a:p>
          <a:endParaRPr lang="ru-RU"/>
        </a:p>
      </dgm:t>
    </dgm:pt>
    <dgm:pt modelId="{D8A74493-55BB-4485-8987-029F55438F11}" type="pres">
      <dgm:prSet presAssocID="{20DB972D-A6E4-49B1-8844-65E1414931F5}" presName="connTx" presStyleLbl="parChTrans1D2" presStyleIdx="3" presStyleCnt="6"/>
      <dgm:spPr/>
      <dgm:t>
        <a:bodyPr/>
        <a:lstStyle/>
        <a:p>
          <a:endParaRPr lang="ru-RU"/>
        </a:p>
      </dgm:t>
    </dgm:pt>
    <dgm:pt modelId="{729303FA-9414-4EEA-9570-390173154670}" type="pres">
      <dgm:prSet presAssocID="{9A82D5F8-69D8-49E1-A789-FF823288C23D}" presName="root2" presStyleCnt="0"/>
      <dgm:spPr/>
    </dgm:pt>
    <dgm:pt modelId="{2FE19C85-E27E-4124-ACB9-E30C61B667C4}" type="pres">
      <dgm:prSet presAssocID="{9A82D5F8-69D8-49E1-A789-FF823288C23D}" presName="LevelTwoTextNode" presStyleLbl="node2" presStyleIdx="3" presStyleCnt="6" custScaleY="180083">
        <dgm:presLayoutVars>
          <dgm:chPref val="3"/>
        </dgm:presLayoutVars>
      </dgm:prSet>
      <dgm:spPr/>
      <dgm:t>
        <a:bodyPr/>
        <a:lstStyle/>
        <a:p>
          <a:endParaRPr lang="ru-RU"/>
        </a:p>
      </dgm:t>
    </dgm:pt>
    <dgm:pt modelId="{93CD9FC3-377A-457E-8658-75919157424B}" type="pres">
      <dgm:prSet presAssocID="{9A82D5F8-69D8-49E1-A789-FF823288C23D}" presName="level3hierChild" presStyleCnt="0"/>
      <dgm:spPr/>
    </dgm:pt>
    <dgm:pt modelId="{93B45EDB-C4D7-4444-958A-A3B18A485841}" type="pres">
      <dgm:prSet presAssocID="{BBE98D3A-BED5-4894-B21D-447D150F7EF7}" presName="conn2-1" presStyleLbl="parChTrans1D3" presStyleIdx="4" presStyleCnt="10"/>
      <dgm:spPr/>
      <dgm:t>
        <a:bodyPr/>
        <a:lstStyle/>
        <a:p>
          <a:endParaRPr lang="ru-RU"/>
        </a:p>
      </dgm:t>
    </dgm:pt>
    <dgm:pt modelId="{9502390A-0E8D-49ED-9455-1FC11A1C4DCD}" type="pres">
      <dgm:prSet presAssocID="{BBE98D3A-BED5-4894-B21D-447D150F7EF7}" presName="connTx" presStyleLbl="parChTrans1D3" presStyleIdx="4" presStyleCnt="10"/>
      <dgm:spPr/>
      <dgm:t>
        <a:bodyPr/>
        <a:lstStyle/>
        <a:p>
          <a:endParaRPr lang="ru-RU"/>
        </a:p>
      </dgm:t>
    </dgm:pt>
    <dgm:pt modelId="{5BAEA23F-69EF-4C83-9EF0-4DB2102F06ED}" type="pres">
      <dgm:prSet presAssocID="{810CD91D-0178-4B99-AB96-4A3845B29B62}" presName="root2" presStyleCnt="0"/>
      <dgm:spPr/>
    </dgm:pt>
    <dgm:pt modelId="{BAD337C5-F0AF-476B-9538-1D0A916A8762}" type="pres">
      <dgm:prSet presAssocID="{810CD91D-0178-4B99-AB96-4A3845B29B62}" presName="LevelTwoTextNode" presStyleLbl="node3" presStyleIdx="4" presStyleCnt="10">
        <dgm:presLayoutVars>
          <dgm:chPref val="3"/>
        </dgm:presLayoutVars>
      </dgm:prSet>
      <dgm:spPr/>
      <dgm:t>
        <a:bodyPr/>
        <a:lstStyle/>
        <a:p>
          <a:endParaRPr lang="ru-RU"/>
        </a:p>
      </dgm:t>
    </dgm:pt>
    <dgm:pt modelId="{B9643220-0BB7-49C1-910C-8B32835DEF03}" type="pres">
      <dgm:prSet presAssocID="{810CD91D-0178-4B99-AB96-4A3845B29B62}" presName="level3hierChild" presStyleCnt="0"/>
      <dgm:spPr/>
    </dgm:pt>
    <dgm:pt modelId="{EB2C734C-54AA-4F66-9C7C-C88640931225}" type="pres">
      <dgm:prSet presAssocID="{E853A9C1-5A9C-4664-99F7-FA788D296188}" presName="conn2-1" presStyleLbl="parChTrans1D3" presStyleIdx="5" presStyleCnt="10"/>
      <dgm:spPr/>
      <dgm:t>
        <a:bodyPr/>
        <a:lstStyle/>
        <a:p>
          <a:endParaRPr lang="ru-RU"/>
        </a:p>
      </dgm:t>
    </dgm:pt>
    <dgm:pt modelId="{CADAB299-B2A0-4C3A-8117-6BF48F752BF4}" type="pres">
      <dgm:prSet presAssocID="{E853A9C1-5A9C-4664-99F7-FA788D296188}" presName="connTx" presStyleLbl="parChTrans1D3" presStyleIdx="5" presStyleCnt="10"/>
      <dgm:spPr/>
      <dgm:t>
        <a:bodyPr/>
        <a:lstStyle/>
        <a:p>
          <a:endParaRPr lang="ru-RU"/>
        </a:p>
      </dgm:t>
    </dgm:pt>
    <dgm:pt modelId="{5008E582-0CA9-4AC5-BB8F-B7F54D9CA62B}" type="pres">
      <dgm:prSet presAssocID="{1E3ECDEF-6F29-4791-BAA0-3E1D01718C9A}" presName="root2" presStyleCnt="0"/>
      <dgm:spPr/>
    </dgm:pt>
    <dgm:pt modelId="{029E554A-6506-4AEE-A543-9739D0B19660}" type="pres">
      <dgm:prSet presAssocID="{1E3ECDEF-6F29-4791-BAA0-3E1D01718C9A}" presName="LevelTwoTextNode" presStyleLbl="node3" presStyleIdx="5" presStyleCnt="10">
        <dgm:presLayoutVars>
          <dgm:chPref val="3"/>
        </dgm:presLayoutVars>
      </dgm:prSet>
      <dgm:spPr/>
      <dgm:t>
        <a:bodyPr/>
        <a:lstStyle/>
        <a:p>
          <a:endParaRPr lang="ru-RU"/>
        </a:p>
      </dgm:t>
    </dgm:pt>
    <dgm:pt modelId="{70C68B66-83CB-4605-99E2-BED74B8AA563}" type="pres">
      <dgm:prSet presAssocID="{1E3ECDEF-6F29-4791-BAA0-3E1D01718C9A}" presName="level3hierChild" presStyleCnt="0"/>
      <dgm:spPr/>
    </dgm:pt>
    <dgm:pt modelId="{76C39678-9A52-441D-8D9D-73429774FF61}" type="pres">
      <dgm:prSet presAssocID="{390DD32F-52FE-4E04-9BAD-34893A58A2B0}" presName="conn2-1" presStyleLbl="parChTrans1D2" presStyleIdx="4" presStyleCnt="6"/>
      <dgm:spPr/>
      <dgm:t>
        <a:bodyPr/>
        <a:lstStyle/>
        <a:p>
          <a:endParaRPr lang="ru-RU"/>
        </a:p>
      </dgm:t>
    </dgm:pt>
    <dgm:pt modelId="{65911BE2-DC50-4467-823E-F649DDBBBD49}" type="pres">
      <dgm:prSet presAssocID="{390DD32F-52FE-4E04-9BAD-34893A58A2B0}" presName="connTx" presStyleLbl="parChTrans1D2" presStyleIdx="4" presStyleCnt="6"/>
      <dgm:spPr/>
      <dgm:t>
        <a:bodyPr/>
        <a:lstStyle/>
        <a:p>
          <a:endParaRPr lang="ru-RU"/>
        </a:p>
      </dgm:t>
    </dgm:pt>
    <dgm:pt modelId="{A9979FDA-1DB5-472A-B59C-609915025968}" type="pres">
      <dgm:prSet presAssocID="{E8F1B6E8-1749-41DB-A4D8-33C5B9532DBD}" presName="root2" presStyleCnt="0"/>
      <dgm:spPr/>
    </dgm:pt>
    <dgm:pt modelId="{70DB0424-F3AC-4B25-A5C4-B69B021D7C8A}" type="pres">
      <dgm:prSet presAssocID="{E8F1B6E8-1749-41DB-A4D8-33C5B9532DBD}" presName="LevelTwoTextNode" presStyleLbl="node2" presStyleIdx="4" presStyleCnt="6" custScaleY="200446">
        <dgm:presLayoutVars>
          <dgm:chPref val="3"/>
        </dgm:presLayoutVars>
      </dgm:prSet>
      <dgm:spPr/>
      <dgm:t>
        <a:bodyPr/>
        <a:lstStyle/>
        <a:p>
          <a:endParaRPr lang="ru-RU"/>
        </a:p>
      </dgm:t>
    </dgm:pt>
    <dgm:pt modelId="{EAA6A1F1-6038-4807-842E-CD87944BF086}" type="pres">
      <dgm:prSet presAssocID="{E8F1B6E8-1749-41DB-A4D8-33C5B9532DBD}" presName="level3hierChild" presStyleCnt="0"/>
      <dgm:spPr/>
    </dgm:pt>
    <dgm:pt modelId="{96077A96-DDD6-4337-9853-0582D1FAA7CF}" type="pres">
      <dgm:prSet presAssocID="{0E128480-C0A2-4F4D-8DFC-9A3D055C594D}" presName="conn2-1" presStyleLbl="parChTrans1D3" presStyleIdx="6" presStyleCnt="10"/>
      <dgm:spPr/>
      <dgm:t>
        <a:bodyPr/>
        <a:lstStyle/>
        <a:p>
          <a:endParaRPr lang="ru-RU"/>
        </a:p>
      </dgm:t>
    </dgm:pt>
    <dgm:pt modelId="{CA296574-C538-464C-95F8-68D6BB0D47B0}" type="pres">
      <dgm:prSet presAssocID="{0E128480-C0A2-4F4D-8DFC-9A3D055C594D}" presName="connTx" presStyleLbl="parChTrans1D3" presStyleIdx="6" presStyleCnt="10"/>
      <dgm:spPr/>
      <dgm:t>
        <a:bodyPr/>
        <a:lstStyle/>
        <a:p>
          <a:endParaRPr lang="ru-RU"/>
        </a:p>
      </dgm:t>
    </dgm:pt>
    <dgm:pt modelId="{575B1437-72C4-474E-90EA-5F8F12C6A74F}" type="pres">
      <dgm:prSet presAssocID="{539CFABE-D8F8-42BA-B05D-438032EC1164}" presName="root2" presStyleCnt="0"/>
      <dgm:spPr/>
    </dgm:pt>
    <dgm:pt modelId="{6793D33A-59DC-402C-9B3C-266EE60702BB}" type="pres">
      <dgm:prSet presAssocID="{539CFABE-D8F8-42BA-B05D-438032EC1164}" presName="LevelTwoTextNode" presStyleLbl="node3" presStyleIdx="6" presStyleCnt="10">
        <dgm:presLayoutVars>
          <dgm:chPref val="3"/>
        </dgm:presLayoutVars>
      </dgm:prSet>
      <dgm:spPr/>
      <dgm:t>
        <a:bodyPr/>
        <a:lstStyle/>
        <a:p>
          <a:endParaRPr lang="ru-RU"/>
        </a:p>
      </dgm:t>
    </dgm:pt>
    <dgm:pt modelId="{3DD0B681-81EA-4523-88DC-065B0C3C65C6}" type="pres">
      <dgm:prSet presAssocID="{539CFABE-D8F8-42BA-B05D-438032EC1164}" presName="level3hierChild" presStyleCnt="0"/>
      <dgm:spPr/>
    </dgm:pt>
    <dgm:pt modelId="{D2949496-9FB8-46A6-AF57-926B173A3084}" type="pres">
      <dgm:prSet presAssocID="{86DD4610-5FA9-4F74-B357-9B90F77E1288}" presName="conn2-1" presStyleLbl="parChTrans1D3" presStyleIdx="7" presStyleCnt="10"/>
      <dgm:spPr/>
      <dgm:t>
        <a:bodyPr/>
        <a:lstStyle/>
        <a:p>
          <a:endParaRPr lang="ru-RU"/>
        </a:p>
      </dgm:t>
    </dgm:pt>
    <dgm:pt modelId="{1E070C32-AE12-44B9-A774-70998ABFF78A}" type="pres">
      <dgm:prSet presAssocID="{86DD4610-5FA9-4F74-B357-9B90F77E1288}" presName="connTx" presStyleLbl="parChTrans1D3" presStyleIdx="7" presStyleCnt="10"/>
      <dgm:spPr/>
      <dgm:t>
        <a:bodyPr/>
        <a:lstStyle/>
        <a:p>
          <a:endParaRPr lang="ru-RU"/>
        </a:p>
      </dgm:t>
    </dgm:pt>
    <dgm:pt modelId="{E10B18C9-5A3C-430E-AC26-F50D25BE7799}" type="pres">
      <dgm:prSet presAssocID="{55862A33-F7BF-4702-AB41-13EAF86A335E}" presName="root2" presStyleCnt="0"/>
      <dgm:spPr/>
    </dgm:pt>
    <dgm:pt modelId="{1ABF7D15-9BF1-488C-BDC9-84A9CDA1A13B}" type="pres">
      <dgm:prSet presAssocID="{55862A33-F7BF-4702-AB41-13EAF86A335E}" presName="LevelTwoTextNode" presStyleLbl="node3" presStyleIdx="7" presStyleCnt="10">
        <dgm:presLayoutVars>
          <dgm:chPref val="3"/>
        </dgm:presLayoutVars>
      </dgm:prSet>
      <dgm:spPr/>
      <dgm:t>
        <a:bodyPr/>
        <a:lstStyle/>
        <a:p>
          <a:endParaRPr lang="ru-RU"/>
        </a:p>
      </dgm:t>
    </dgm:pt>
    <dgm:pt modelId="{B07980CC-0937-4F39-9334-B037F26ECDE4}" type="pres">
      <dgm:prSet presAssocID="{55862A33-F7BF-4702-AB41-13EAF86A335E}" presName="level3hierChild" presStyleCnt="0"/>
      <dgm:spPr/>
    </dgm:pt>
    <dgm:pt modelId="{A112A193-47EB-461C-A4A7-BB25A6EA72F9}" type="pres">
      <dgm:prSet presAssocID="{7D80EE25-86B7-4F55-A03D-96A97892B617}" presName="conn2-1" presStyleLbl="parChTrans1D2" presStyleIdx="5" presStyleCnt="6"/>
      <dgm:spPr/>
      <dgm:t>
        <a:bodyPr/>
        <a:lstStyle/>
        <a:p>
          <a:endParaRPr lang="ru-RU"/>
        </a:p>
      </dgm:t>
    </dgm:pt>
    <dgm:pt modelId="{0C01F8B0-1B32-42C3-96B9-8C300FE14BBB}" type="pres">
      <dgm:prSet presAssocID="{7D80EE25-86B7-4F55-A03D-96A97892B617}" presName="connTx" presStyleLbl="parChTrans1D2" presStyleIdx="5" presStyleCnt="6"/>
      <dgm:spPr/>
      <dgm:t>
        <a:bodyPr/>
        <a:lstStyle/>
        <a:p>
          <a:endParaRPr lang="ru-RU"/>
        </a:p>
      </dgm:t>
    </dgm:pt>
    <dgm:pt modelId="{B6608876-C6B0-4D37-9A3E-E32FC5A08D34}" type="pres">
      <dgm:prSet presAssocID="{3B7B5192-9BE3-43D8-B572-3A677F454783}" presName="root2" presStyleCnt="0"/>
      <dgm:spPr/>
    </dgm:pt>
    <dgm:pt modelId="{0D8CE12A-0F1D-483A-9B62-D3831F0C0EE8}" type="pres">
      <dgm:prSet presAssocID="{3B7B5192-9BE3-43D8-B572-3A677F454783}" presName="LevelTwoTextNode" presStyleLbl="node2" presStyleIdx="5" presStyleCnt="6" custScaleY="188950">
        <dgm:presLayoutVars>
          <dgm:chPref val="3"/>
        </dgm:presLayoutVars>
      </dgm:prSet>
      <dgm:spPr/>
      <dgm:t>
        <a:bodyPr/>
        <a:lstStyle/>
        <a:p>
          <a:endParaRPr lang="ru-RU"/>
        </a:p>
      </dgm:t>
    </dgm:pt>
    <dgm:pt modelId="{2F92ADB8-2A2B-4F08-9199-08397DD31DE7}" type="pres">
      <dgm:prSet presAssocID="{3B7B5192-9BE3-43D8-B572-3A677F454783}" presName="level3hierChild" presStyleCnt="0"/>
      <dgm:spPr/>
    </dgm:pt>
    <dgm:pt modelId="{9491765E-50AB-4B8C-80ED-31BA36D7B2B5}" type="pres">
      <dgm:prSet presAssocID="{A39C22C2-4DB9-47C0-A4E1-E31E900C6B80}" presName="conn2-1" presStyleLbl="parChTrans1D3" presStyleIdx="8" presStyleCnt="10"/>
      <dgm:spPr/>
      <dgm:t>
        <a:bodyPr/>
        <a:lstStyle/>
        <a:p>
          <a:endParaRPr lang="ru-RU"/>
        </a:p>
      </dgm:t>
    </dgm:pt>
    <dgm:pt modelId="{A8C11935-C9D8-44A2-8BE3-26169D041E4E}" type="pres">
      <dgm:prSet presAssocID="{A39C22C2-4DB9-47C0-A4E1-E31E900C6B80}" presName="connTx" presStyleLbl="parChTrans1D3" presStyleIdx="8" presStyleCnt="10"/>
      <dgm:spPr/>
      <dgm:t>
        <a:bodyPr/>
        <a:lstStyle/>
        <a:p>
          <a:endParaRPr lang="ru-RU"/>
        </a:p>
      </dgm:t>
    </dgm:pt>
    <dgm:pt modelId="{57B9DAE8-353B-494E-9ABC-557FEF104DE7}" type="pres">
      <dgm:prSet presAssocID="{318903A8-A623-4F30-90D5-6C9B604E5F62}" presName="root2" presStyleCnt="0"/>
      <dgm:spPr/>
    </dgm:pt>
    <dgm:pt modelId="{8DDF1A8D-A20A-4CF5-BC37-65F66138B9F9}" type="pres">
      <dgm:prSet presAssocID="{318903A8-A623-4F30-90D5-6C9B604E5F62}" presName="LevelTwoTextNode" presStyleLbl="node3" presStyleIdx="8" presStyleCnt="10">
        <dgm:presLayoutVars>
          <dgm:chPref val="3"/>
        </dgm:presLayoutVars>
      </dgm:prSet>
      <dgm:spPr/>
      <dgm:t>
        <a:bodyPr/>
        <a:lstStyle/>
        <a:p>
          <a:endParaRPr lang="ru-RU"/>
        </a:p>
      </dgm:t>
    </dgm:pt>
    <dgm:pt modelId="{076B8CCB-AF07-4247-883A-FB73FE11FD40}" type="pres">
      <dgm:prSet presAssocID="{318903A8-A623-4F30-90D5-6C9B604E5F62}" presName="level3hierChild" presStyleCnt="0"/>
      <dgm:spPr/>
    </dgm:pt>
    <dgm:pt modelId="{CF15B844-CB4C-4476-B868-2057B787FDD2}" type="pres">
      <dgm:prSet presAssocID="{CC61D880-2B1D-4478-9407-8F6408751783}" presName="conn2-1" presStyleLbl="parChTrans1D3" presStyleIdx="9" presStyleCnt="10"/>
      <dgm:spPr/>
      <dgm:t>
        <a:bodyPr/>
        <a:lstStyle/>
        <a:p>
          <a:endParaRPr lang="ru-RU"/>
        </a:p>
      </dgm:t>
    </dgm:pt>
    <dgm:pt modelId="{E9C269D0-999C-4DBE-BE0D-53FEF115609B}" type="pres">
      <dgm:prSet presAssocID="{CC61D880-2B1D-4478-9407-8F6408751783}" presName="connTx" presStyleLbl="parChTrans1D3" presStyleIdx="9" presStyleCnt="10"/>
      <dgm:spPr/>
      <dgm:t>
        <a:bodyPr/>
        <a:lstStyle/>
        <a:p>
          <a:endParaRPr lang="ru-RU"/>
        </a:p>
      </dgm:t>
    </dgm:pt>
    <dgm:pt modelId="{6FACF060-7384-4EF1-85F7-FE95BAEC3C43}" type="pres">
      <dgm:prSet presAssocID="{BBD2FDDB-D8CF-4340-8602-87F2DA7629E8}" presName="root2" presStyleCnt="0"/>
      <dgm:spPr/>
    </dgm:pt>
    <dgm:pt modelId="{2498520C-7A68-4125-BDDF-F88AF4B88FDA}" type="pres">
      <dgm:prSet presAssocID="{BBD2FDDB-D8CF-4340-8602-87F2DA7629E8}" presName="LevelTwoTextNode" presStyleLbl="node3" presStyleIdx="9" presStyleCnt="10">
        <dgm:presLayoutVars>
          <dgm:chPref val="3"/>
        </dgm:presLayoutVars>
      </dgm:prSet>
      <dgm:spPr/>
      <dgm:t>
        <a:bodyPr/>
        <a:lstStyle/>
        <a:p>
          <a:endParaRPr lang="ru-RU"/>
        </a:p>
      </dgm:t>
    </dgm:pt>
    <dgm:pt modelId="{A9E29517-2929-4A29-9979-36C02AAB317C}" type="pres">
      <dgm:prSet presAssocID="{BBD2FDDB-D8CF-4340-8602-87F2DA7629E8}" presName="level3hierChild" presStyleCnt="0"/>
      <dgm:spPr/>
    </dgm:pt>
    <dgm:pt modelId="{D226DF8B-817E-46E8-8CC0-361B4AA033F6}" type="pres">
      <dgm:prSet presAssocID="{D1278D1C-7BB7-49DD-B35F-A11A4BEA4614}" presName="conn2-1" presStyleLbl="parChTrans1D4" presStyleIdx="0" presStyleCnt="2"/>
      <dgm:spPr/>
      <dgm:t>
        <a:bodyPr/>
        <a:lstStyle/>
        <a:p>
          <a:endParaRPr lang="ru-RU"/>
        </a:p>
      </dgm:t>
    </dgm:pt>
    <dgm:pt modelId="{C7CEC4BD-3658-4C35-899D-0AEE92211A8C}" type="pres">
      <dgm:prSet presAssocID="{D1278D1C-7BB7-49DD-B35F-A11A4BEA4614}" presName="connTx" presStyleLbl="parChTrans1D4" presStyleIdx="0" presStyleCnt="2"/>
      <dgm:spPr/>
      <dgm:t>
        <a:bodyPr/>
        <a:lstStyle/>
        <a:p>
          <a:endParaRPr lang="ru-RU"/>
        </a:p>
      </dgm:t>
    </dgm:pt>
    <dgm:pt modelId="{83483125-C637-4D6F-8328-178EFAAC61E2}" type="pres">
      <dgm:prSet presAssocID="{801D970A-1808-4DD1-B597-BA7F1899CBA0}" presName="root2" presStyleCnt="0"/>
      <dgm:spPr/>
    </dgm:pt>
    <dgm:pt modelId="{8396CBF2-91C5-4302-9C53-CFCA8471F9A7}" type="pres">
      <dgm:prSet presAssocID="{801D970A-1808-4DD1-B597-BA7F1899CBA0}" presName="LevelTwoTextNode" presStyleLbl="node4" presStyleIdx="0" presStyleCnt="2">
        <dgm:presLayoutVars>
          <dgm:chPref val="3"/>
        </dgm:presLayoutVars>
      </dgm:prSet>
      <dgm:spPr/>
      <dgm:t>
        <a:bodyPr/>
        <a:lstStyle/>
        <a:p>
          <a:endParaRPr lang="ru-RU"/>
        </a:p>
      </dgm:t>
    </dgm:pt>
    <dgm:pt modelId="{650F4434-4311-401E-81D4-310DD822FA9D}" type="pres">
      <dgm:prSet presAssocID="{801D970A-1808-4DD1-B597-BA7F1899CBA0}" presName="level3hierChild" presStyleCnt="0"/>
      <dgm:spPr/>
    </dgm:pt>
    <dgm:pt modelId="{594CEAFD-B7CF-46FB-B384-0A5E99EB586B}" type="pres">
      <dgm:prSet presAssocID="{ACC0FD13-C8A4-4E91-A49A-76F586F95263}" presName="conn2-1" presStyleLbl="parChTrans1D4" presStyleIdx="1" presStyleCnt="2"/>
      <dgm:spPr/>
      <dgm:t>
        <a:bodyPr/>
        <a:lstStyle/>
        <a:p>
          <a:endParaRPr lang="ru-RU"/>
        </a:p>
      </dgm:t>
    </dgm:pt>
    <dgm:pt modelId="{D9A18808-075B-401C-B0C8-12A5BB541849}" type="pres">
      <dgm:prSet presAssocID="{ACC0FD13-C8A4-4E91-A49A-76F586F95263}" presName="connTx" presStyleLbl="parChTrans1D4" presStyleIdx="1" presStyleCnt="2"/>
      <dgm:spPr/>
      <dgm:t>
        <a:bodyPr/>
        <a:lstStyle/>
        <a:p>
          <a:endParaRPr lang="ru-RU"/>
        </a:p>
      </dgm:t>
    </dgm:pt>
    <dgm:pt modelId="{39593724-CD4F-42C4-9AC1-6C5028B1E510}" type="pres">
      <dgm:prSet presAssocID="{AB9DC5C5-DE12-48D8-B8F2-B68F17DD2C6D}" presName="root2" presStyleCnt="0"/>
      <dgm:spPr/>
    </dgm:pt>
    <dgm:pt modelId="{691C427B-F31A-4104-8B76-043326716F38}" type="pres">
      <dgm:prSet presAssocID="{AB9DC5C5-DE12-48D8-B8F2-B68F17DD2C6D}" presName="LevelTwoTextNode" presStyleLbl="node4" presStyleIdx="1" presStyleCnt="2">
        <dgm:presLayoutVars>
          <dgm:chPref val="3"/>
        </dgm:presLayoutVars>
      </dgm:prSet>
      <dgm:spPr/>
      <dgm:t>
        <a:bodyPr/>
        <a:lstStyle/>
        <a:p>
          <a:endParaRPr lang="ru-RU"/>
        </a:p>
      </dgm:t>
    </dgm:pt>
    <dgm:pt modelId="{860CC222-9142-4A2A-994C-01D46A834BE9}" type="pres">
      <dgm:prSet presAssocID="{AB9DC5C5-DE12-48D8-B8F2-B68F17DD2C6D}" presName="level3hierChild" presStyleCnt="0"/>
      <dgm:spPr/>
    </dgm:pt>
  </dgm:ptLst>
  <dgm:cxnLst>
    <dgm:cxn modelId="{A9ACC0C6-D97D-4590-897A-BC9B6C3A7777}" srcId="{BBD2FDDB-D8CF-4340-8602-87F2DA7629E8}" destId="{801D970A-1808-4DD1-B597-BA7F1899CBA0}" srcOrd="0" destOrd="0" parTransId="{D1278D1C-7BB7-49DD-B35F-A11A4BEA4614}" sibTransId="{CC922BE3-1DEC-4E05-A85E-FDEE7AF90999}"/>
    <dgm:cxn modelId="{2C96C3D2-2EE9-4A82-83B2-E676BFF8854D}" type="presOf" srcId="{846FD879-D2CE-4703-B039-86D66A0037D6}" destId="{9A93EA16-98FE-4D3A-B8F4-0BD26050F340}" srcOrd="0" destOrd="0" presId="urn:microsoft.com/office/officeart/2008/layout/HorizontalMultiLevelHierarchy"/>
    <dgm:cxn modelId="{0D5687F3-16AF-43EB-92E8-12FD473466D5}" type="presOf" srcId="{A39C22C2-4DB9-47C0-A4E1-E31E900C6B80}" destId="{A8C11935-C9D8-44A2-8BE3-26169D041E4E}" srcOrd="1" destOrd="0" presId="urn:microsoft.com/office/officeart/2008/layout/HorizontalMultiLevelHierarchy"/>
    <dgm:cxn modelId="{A34F5D8F-BD57-4CC6-8718-9400BD00E9DE}" type="presOf" srcId="{75146BE6-A964-49CF-ADEC-4F293F0EF20B}" destId="{A5CBACC2-F7F8-4FBA-94C9-ED914122D28A}" srcOrd="0" destOrd="0" presId="urn:microsoft.com/office/officeart/2008/layout/HorizontalMultiLevelHierarchy"/>
    <dgm:cxn modelId="{4DB2CA2D-43EE-4A0E-BD34-1C3D321C2395}" type="presOf" srcId="{ACC0FD13-C8A4-4E91-A49A-76F586F95263}" destId="{D9A18808-075B-401C-B0C8-12A5BB541849}" srcOrd="1" destOrd="0" presId="urn:microsoft.com/office/officeart/2008/layout/HorizontalMultiLevelHierarchy"/>
    <dgm:cxn modelId="{06478314-315D-429A-9C29-DFD3073C3FBA}" srcId="{82E64CBB-BE8E-46C2-96C3-B2C0622B5B19}" destId="{9A82D5F8-69D8-49E1-A789-FF823288C23D}" srcOrd="3" destOrd="0" parTransId="{20DB972D-A6E4-49B1-8844-65E1414931F5}" sibTransId="{EAFF693B-64D0-418D-B677-C3B47B8E363B}"/>
    <dgm:cxn modelId="{26071B24-A25B-46BF-B7EA-DE9CAE791588}" type="presOf" srcId="{9D4E19A7-B17B-4E4C-BC08-4C09380EDFC6}" destId="{F95A1881-2535-4CE1-AB0A-95716C2B2083}" srcOrd="0" destOrd="0" presId="urn:microsoft.com/office/officeart/2008/layout/HorizontalMultiLevelHierarchy"/>
    <dgm:cxn modelId="{2BD1D8DE-6835-4D4D-8199-B5A1B430E6C9}" type="presOf" srcId="{E853A9C1-5A9C-4664-99F7-FA788D296188}" destId="{EB2C734C-54AA-4F66-9C7C-C88640931225}" srcOrd="0" destOrd="0" presId="urn:microsoft.com/office/officeart/2008/layout/HorizontalMultiLevelHierarchy"/>
    <dgm:cxn modelId="{C9F2CB98-9995-4C72-B530-C93A946F1468}" srcId="{9A82D5F8-69D8-49E1-A789-FF823288C23D}" destId="{810CD91D-0178-4B99-AB96-4A3845B29B62}" srcOrd="0" destOrd="0" parTransId="{BBE98D3A-BED5-4894-B21D-447D150F7EF7}" sibTransId="{CEAAF572-AD86-4AC7-BA36-9AFA9AD97AE3}"/>
    <dgm:cxn modelId="{F797416D-2AF9-41D7-B04D-E698C245812F}" srcId="{9D4E19A7-B17B-4E4C-BC08-4C09380EDFC6}" destId="{75146BE6-A964-49CF-ADEC-4F293F0EF20B}" srcOrd="0" destOrd="0" parTransId="{51E6ACD7-3E68-4077-858A-2AF7F68DC3D9}" sibTransId="{28DC7F4D-3201-4D56-86F4-E14A7C51F0C2}"/>
    <dgm:cxn modelId="{09B6124E-AE69-4696-A4A6-E3165174096E}" srcId="{82E64CBB-BE8E-46C2-96C3-B2C0622B5B19}" destId="{21C7E257-1BD2-4472-A8A1-226D52534851}" srcOrd="0" destOrd="0" parTransId="{488497D8-629F-4C8D-9651-A277C6856815}" sibTransId="{D0CFF941-3DD0-4D02-8163-42633BA6F902}"/>
    <dgm:cxn modelId="{FDFCB609-E481-4272-B566-341CFE2B939F}" type="presOf" srcId="{A39C22C2-4DB9-47C0-A4E1-E31E900C6B80}" destId="{9491765E-50AB-4B8C-80ED-31BA36D7B2B5}" srcOrd="0" destOrd="0" presId="urn:microsoft.com/office/officeart/2008/layout/HorizontalMultiLevelHierarchy"/>
    <dgm:cxn modelId="{2343FD2F-2A47-404C-BB4B-4BC9D32361C9}" srcId="{53D9BD64-85C8-4A0F-A63E-C84E0E09B80B}" destId="{82E64CBB-BE8E-46C2-96C3-B2C0622B5B19}" srcOrd="0" destOrd="0" parTransId="{CD810683-FFC9-42AB-8ECA-1FD82442C64D}" sibTransId="{0B49C535-2B07-49FE-8A36-D9714662083C}"/>
    <dgm:cxn modelId="{6DDDF96B-E5AC-4AA2-B98D-3CAD3F549E88}" type="presOf" srcId="{79709A41-87AF-4883-BE17-CC8133C91493}" destId="{FD79395D-DA58-4919-9B40-B69224CF80B3}" srcOrd="1" destOrd="0" presId="urn:microsoft.com/office/officeart/2008/layout/HorizontalMultiLevelHierarchy"/>
    <dgm:cxn modelId="{5892A9AE-EC29-4615-8D35-6AD2A07E0C73}" srcId="{82E64CBB-BE8E-46C2-96C3-B2C0622B5B19}" destId="{3B7B5192-9BE3-43D8-B572-3A677F454783}" srcOrd="5" destOrd="0" parTransId="{7D80EE25-86B7-4F55-A03D-96A97892B617}" sibTransId="{86D82F6D-AA2F-4A8C-B11D-150F28630A36}"/>
    <dgm:cxn modelId="{7793C26A-1FD2-47E7-B391-200EBB615670}" type="presOf" srcId="{51E6ACD7-3E68-4077-858A-2AF7F68DC3D9}" destId="{6E988A70-ED18-40DE-9284-5AFD1D461B29}" srcOrd="0" destOrd="0" presId="urn:microsoft.com/office/officeart/2008/layout/HorizontalMultiLevelHierarchy"/>
    <dgm:cxn modelId="{7494C04E-E2F6-4085-A7B9-83C8C7B8E272}" type="presOf" srcId="{BB429B86-4F17-47CF-846F-1CFD71080A7F}" destId="{9AEBF4E1-997E-41DA-BB15-8BD247626B6A}" srcOrd="0" destOrd="0" presId="urn:microsoft.com/office/officeart/2008/layout/HorizontalMultiLevelHierarchy"/>
    <dgm:cxn modelId="{611A312D-1998-4D19-AA33-AC61EDD6731A}" srcId="{82E64CBB-BE8E-46C2-96C3-B2C0622B5B19}" destId="{E8F1B6E8-1749-41DB-A4D8-33C5B9532DBD}" srcOrd="4" destOrd="0" parTransId="{390DD32F-52FE-4E04-9BAD-34893A58A2B0}" sibTransId="{1659DC57-97CB-47EE-BEF9-391422D9C1E9}"/>
    <dgm:cxn modelId="{AF9C3A20-DC7C-4F80-9EB0-3731C3A7F28F}" type="presOf" srcId="{ABD59BFF-769B-47F1-B379-86914C30DAFC}" destId="{F9CD8189-16B7-4F2B-8790-87C774AC7DC2}" srcOrd="0" destOrd="0" presId="urn:microsoft.com/office/officeart/2008/layout/HorizontalMultiLevelHierarchy"/>
    <dgm:cxn modelId="{943CA7D4-39C3-44E5-B767-DD782C23244E}" type="presOf" srcId="{5B6A8EC3-CF81-48A2-A51B-332E10E38500}" destId="{57D9FC67-CACF-4735-8D88-8A0E514D5394}" srcOrd="1" destOrd="0" presId="urn:microsoft.com/office/officeart/2008/layout/HorizontalMultiLevelHierarchy"/>
    <dgm:cxn modelId="{9DC6A340-5373-4153-824F-AAF98C6639CB}" type="presOf" srcId="{5B6A8EC3-CF81-48A2-A51B-332E10E38500}" destId="{28041B1D-AB60-41CE-BBDD-583632F7D56E}" srcOrd="0" destOrd="0" presId="urn:microsoft.com/office/officeart/2008/layout/HorizontalMultiLevelHierarchy"/>
    <dgm:cxn modelId="{AE9E66ED-D2E3-4FCF-8C5E-41ACD814FCE2}" type="presOf" srcId="{A8E8B32C-8C80-41A2-BF7A-639AEF0DC2EA}" destId="{0544EA24-10D5-46B8-90A5-03C92AE9F945}" srcOrd="1" destOrd="0" presId="urn:microsoft.com/office/officeart/2008/layout/HorizontalMultiLevelHierarchy"/>
    <dgm:cxn modelId="{0FC45C30-DFAC-4E73-AE0D-B3E93618A6FE}" type="presOf" srcId="{9A82D5F8-69D8-49E1-A789-FF823288C23D}" destId="{2FE19C85-E27E-4124-ACB9-E30C61B667C4}" srcOrd="0" destOrd="0" presId="urn:microsoft.com/office/officeart/2008/layout/HorizontalMultiLevelHierarchy"/>
    <dgm:cxn modelId="{E91F41A7-2DBE-4F47-BB0A-70D3C9E17112}" srcId="{3B7B5192-9BE3-43D8-B572-3A677F454783}" destId="{BBD2FDDB-D8CF-4340-8602-87F2DA7629E8}" srcOrd="1" destOrd="0" parTransId="{CC61D880-2B1D-4478-9407-8F6408751783}" sibTransId="{3FE13535-B73E-47BA-8235-B3CAF4D250F8}"/>
    <dgm:cxn modelId="{8D8DD147-A352-41FF-A76D-EB1DF966613A}" type="presOf" srcId="{E8F1B6E8-1749-41DB-A4D8-33C5B9532DBD}" destId="{70DB0424-F3AC-4B25-A5C4-B69B021D7C8A}" srcOrd="0" destOrd="0" presId="urn:microsoft.com/office/officeart/2008/layout/HorizontalMultiLevelHierarchy"/>
    <dgm:cxn modelId="{EC26A01B-EEC1-4F1A-B92F-5A9953CDCE67}" type="presOf" srcId="{A8E8B32C-8C80-41A2-BF7A-639AEF0DC2EA}" destId="{D82A84C9-7C6A-46EE-B471-984FB84F048F}" srcOrd="0" destOrd="0" presId="urn:microsoft.com/office/officeart/2008/layout/HorizontalMultiLevelHierarchy"/>
    <dgm:cxn modelId="{C4DA7664-0C03-48F5-A284-2B103A73666D}" type="presOf" srcId="{390DD32F-52FE-4E04-9BAD-34893A58A2B0}" destId="{65911BE2-DC50-4467-823E-F649DDBBBD49}" srcOrd="1" destOrd="0" presId="urn:microsoft.com/office/officeart/2008/layout/HorizontalMultiLevelHierarchy"/>
    <dgm:cxn modelId="{724DE5F3-4772-455C-B8A8-300BD6C25C9D}" type="presOf" srcId="{E853A9C1-5A9C-4664-99F7-FA788D296188}" destId="{CADAB299-B2A0-4C3A-8117-6BF48F752BF4}" srcOrd="1" destOrd="0" presId="urn:microsoft.com/office/officeart/2008/layout/HorizontalMultiLevelHierarchy"/>
    <dgm:cxn modelId="{5BFCF66C-3355-4784-AAD5-0C253F58865F}" type="presOf" srcId="{539CFABE-D8F8-42BA-B05D-438032EC1164}" destId="{6793D33A-59DC-402C-9B3C-266EE60702BB}" srcOrd="0" destOrd="0" presId="urn:microsoft.com/office/officeart/2008/layout/HorizontalMultiLevelHierarchy"/>
    <dgm:cxn modelId="{59D60F7D-E071-4406-BF62-BF6D0B0CD49A}" type="presOf" srcId="{390DD32F-52FE-4E04-9BAD-34893A58A2B0}" destId="{76C39678-9A52-441D-8D9D-73429774FF61}" srcOrd="0" destOrd="0" presId="urn:microsoft.com/office/officeart/2008/layout/HorizontalMultiLevelHierarchy"/>
    <dgm:cxn modelId="{CD6AFA73-9E96-46B0-B9CA-1682DD941D42}" type="presOf" srcId="{BBE98D3A-BED5-4894-B21D-447D150F7EF7}" destId="{9502390A-0E8D-49ED-9455-1FC11A1C4DCD}" srcOrd="1" destOrd="0" presId="urn:microsoft.com/office/officeart/2008/layout/HorizontalMultiLevelHierarchy"/>
    <dgm:cxn modelId="{3597D71A-60A3-445A-B2C9-0E29CFA25CD1}" type="presOf" srcId="{810CD91D-0178-4B99-AB96-4A3845B29B62}" destId="{BAD337C5-F0AF-476B-9538-1D0A916A8762}" srcOrd="0" destOrd="0" presId="urn:microsoft.com/office/officeart/2008/layout/HorizontalMultiLevelHierarchy"/>
    <dgm:cxn modelId="{72BE23E2-EB0F-4230-8E27-355DAC4F88AC}" type="presOf" srcId="{ACC0FD13-C8A4-4E91-A49A-76F586F95263}" destId="{594CEAFD-B7CF-46FB-B384-0A5E99EB586B}" srcOrd="0" destOrd="0" presId="urn:microsoft.com/office/officeart/2008/layout/HorizontalMultiLevelHierarchy"/>
    <dgm:cxn modelId="{8366C988-AA27-4365-8FAF-1102B9852BC2}" type="presOf" srcId="{7D80EE25-86B7-4F55-A03D-96A97892B617}" destId="{A112A193-47EB-461C-A4A7-BB25A6EA72F9}" srcOrd="0" destOrd="0" presId="urn:microsoft.com/office/officeart/2008/layout/HorizontalMultiLevelHierarchy"/>
    <dgm:cxn modelId="{9D58D1BC-1F9B-4A0E-9E1D-52483D8C63D8}" type="presOf" srcId="{79709A41-87AF-4883-BE17-CC8133C91493}" destId="{5FA2CEA8-24C9-420A-A967-8BF6E62A695B}" srcOrd="0" destOrd="0" presId="urn:microsoft.com/office/officeart/2008/layout/HorizontalMultiLevelHierarchy"/>
    <dgm:cxn modelId="{CD906429-638C-4D26-96EA-7D6DE878A08E}" srcId="{9A82D5F8-69D8-49E1-A789-FF823288C23D}" destId="{1E3ECDEF-6F29-4791-BAA0-3E1D01718C9A}" srcOrd="1" destOrd="0" parTransId="{E853A9C1-5A9C-4664-99F7-FA788D296188}" sibTransId="{D072941B-E2A5-4F60-8D24-51F1E8BEF755}"/>
    <dgm:cxn modelId="{FF5C144B-6144-4CF7-A073-956E1D1576F0}" type="presOf" srcId="{86DD4610-5FA9-4F74-B357-9B90F77E1288}" destId="{D2949496-9FB8-46A6-AF57-926B173A3084}" srcOrd="0" destOrd="0" presId="urn:microsoft.com/office/officeart/2008/layout/HorizontalMultiLevelHierarchy"/>
    <dgm:cxn modelId="{D128BE1F-FA0B-4F5E-858F-7F0D33331BC2}" type="presOf" srcId="{318903A8-A623-4F30-90D5-6C9B604E5F62}" destId="{8DDF1A8D-A20A-4CF5-BC37-65F66138B9F9}" srcOrd="0" destOrd="0" presId="urn:microsoft.com/office/officeart/2008/layout/HorizontalMultiLevelHierarchy"/>
    <dgm:cxn modelId="{601CD903-49B6-4362-A960-364B89AF0D40}" srcId="{9D4E19A7-B17B-4E4C-BC08-4C09380EDFC6}" destId="{666C622A-A244-4B01-B89B-B144403066C5}" srcOrd="1" destOrd="0" parTransId="{5B6A8EC3-CF81-48A2-A51B-332E10E38500}" sibTransId="{8D2CAC7E-1DED-4C1C-8D02-56C0749DB400}"/>
    <dgm:cxn modelId="{BBD5ECCB-A8FC-4616-94F2-B5E4CE7CEE73}" srcId="{E8F1B6E8-1749-41DB-A4D8-33C5B9532DBD}" destId="{55862A33-F7BF-4702-AB41-13EAF86A335E}" srcOrd="1" destOrd="0" parTransId="{86DD4610-5FA9-4F74-B357-9B90F77E1288}" sibTransId="{311A5947-57FA-4577-A380-9826222B4AF6}"/>
    <dgm:cxn modelId="{C542512B-FC5E-45D2-860F-5B43EB20C944}" srcId="{82E64CBB-BE8E-46C2-96C3-B2C0622B5B19}" destId="{9D4E19A7-B17B-4E4C-BC08-4C09380EDFC6}" srcOrd="1" destOrd="0" parTransId="{A8E8B32C-8C80-41A2-BF7A-639AEF0DC2EA}" sibTransId="{5ABAB1C9-8C17-42CB-A6D1-61379F403B9C}"/>
    <dgm:cxn modelId="{AC5B28E2-885C-4D82-A2A5-8DC8C98911FE}" type="presOf" srcId="{AB9DC5C5-DE12-48D8-B8F2-B68F17DD2C6D}" destId="{691C427B-F31A-4104-8B76-043326716F38}" srcOrd="0" destOrd="0" presId="urn:microsoft.com/office/officeart/2008/layout/HorizontalMultiLevelHierarchy"/>
    <dgm:cxn modelId="{80E66A25-DD43-4102-B7A7-A3D2B8356AFE}" type="presOf" srcId="{55862A33-F7BF-4702-AB41-13EAF86A335E}" destId="{1ABF7D15-9BF1-488C-BDC9-84A9CDA1A13B}" srcOrd="0" destOrd="0" presId="urn:microsoft.com/office/officeart/2008/layout/HorizontalMultiLevelHierarchy"/>
    <dgm:cxn modelId="{EC46A706-4943-4EAC-AC7E-75E46A7A13B9}" type="presOf" srcId="{488497D8-629F-4C8D-9651-A277C6856815}" destId="{DA8B7755-2C99-4DDE-804C-42F1CB6ADB89}" srcOrd="1" destOrd="0" presId="urn:microsoft.com/office/officeart/2008/layout/HorizontalMultiLevelHierarchy"/>
    <dgm:cxn modelId="{D78E8592-BF00-4D43-AADE-E84DC57BDAED}" type="presOf" srcId="{7D80EE25-86B7-4F55-A03D-96A97892B617}" destId="{0C01F8B0-1B32-42C3-96B9-8C300FE14BBB}" srcOrd="1" destOrd="0" presId="urn:microsoft.com/office/officeart/2008/layout/HorizontalMultiLevelHierarchy"/>
    <dgm:cxn modelId="{4211C1D4-41D6-4B46-AE52-0B57E97569D7}" type="presOf" srcId="{846FD879-D2CE-4703-B039-86D66A0037D6}" destId="{029E2C21-ACB2-4605-B28E-2393F2AD57EE}" srcOrd="1" destOrd="0" presId="urn:microsoft.com/office/officeart/2008/layout/HorizontalMultiLevelHierarchy"/>
    <dgm:cxn modelId="{EDB881B7-5D2A-48B5-9429-0649629DC7FC}" type="presOf" srcId="{82E64CBB-BE8E-46C2-96C3-B2C0622B5B19}" destId="{E1F1E768-A068-4DD2-93A9-1B17F8CC29E2}" srcOrd="0" destOrd="0" presId="urn:microsoft.com/office/officeart/2008/layout/HorizontalMultiLevelHierarchy"/>
    <dgm:cxn modelId="{AFF3BAA2-803B-4BCE-A524-BB3BD4F77CC4}" type="presOf" srcId="{1E3ECDEF-6F29-4791-BAA0-3E1D01718C9A}" destId="{029E554A-6506-4AEE-A543-9739D0B19660}" srcOrd="0" destOrd="0" presId="urn:microsoft.com/office/officeart/2008/layout/HorizontalMultiLevelHierarchy"/>
    <dgm:cxn modelId="{E33905CC-8C57-4929-829C-45088ACD2DEC}" srcId="{AF830D14-A916-48E6-A003-42FDFC540286}" destId="{ABD59BFF-769B-47F1-B379-86914C30DAFC}" srcOrd="1" destOrd="0" parTransId="{79709A41-87AF-4883-BE17-CC8133C91493}" sibTransId="{B6E422AB-C5EE-4008-9ADC-12391BD58E4F}"/>
    <dgm:cxn modelId="{0BA561BE-A065-4C48-8ED9-9019272057F2}" type="presOf" srcId="{666C622A-A244-4B01-B89B-B144403066C5}" destId="{A328E726-9CF4-4F24-9A9F-7E3A6B663EFE}" srcOrd="0" destOrd="0" presId="urn:microsoft.com/office/officeart/2008/layout/HorizontalMultiLevelHierarchy"/>
    <dgm:cxn modelId="{C5933947-75BA-4330-AB4C-D6AF76CCEB9D}" type="presOf" srcId="{20DB972D-A6E4-49B1-8844-65E1414931F5}" destId="{EFE7DDFB-3CBA-4099-8D95-5499B1FC0F5A}" srcOrd="0" destOrd="0" presId="urn:microsoft.com/office/officeart/2008/layout/HorizontalMultiLevelHierarchy"/>
    <dgm:cxn modelId="{326D6E66-ABAF-4C68-9B69-AA94E081ECDF}" type="presOf" srcId="{86DD4610-5FA9-4F74-B357-9B90F77E1288}" destId="{1E070C32-AE12-44B9-A774-70998ABFF78A}" srcOrd="1" destOrd="0" presId="urn:microsoft.com/office/officeart/2008/layout/HorizontalMultiLevelHierarchy"/>
    <dgm:cxn modelId="{302809A0-8AE7-4D77-B3DA-5E0B4EE665AF}" srcId="{E8F1B6E8-1749-41DB-A4D8-33C5B9532DBD}" destId="{539CFABE-D8F8-42BA-B05D-438032EC1164}" srcOrd="0" destOrd="0" parTransId="{0E128480-C0A2-4F4D-8DFC-9A3D055C594D}" sibTransId="{43EE8C72-2AE2-462B-9F3D-E96275CC0D64}"/>
    <dgm:cxn modelId="{B262124B-0A17-402A-9838-DF10EBC26872}" type="presOf" srcId="{D1278D1C-7BB7-49DD-B35F-A11A4BEA4614}" destId="{D226DF8B-817E-46E8-8CC0-361B4AA033F6}" srcOrd="0" destOrd="0" presId="urn:microsoft.com/office/officeart/2008/layout/HorizontalMultiLevelHierarchy"/>
    <dgm:cxn modelId="{06AE353A-8FAC-424E-82B6-E1B9A9C6420C}" type="presOf" srcId="{CC61D880-2B1D-4478-9407-8F6408751783}" destId="{E9C269D0-999C-4DBE-BE0D-53FEF115609B}" srcOrd="1" destOrd="0" presId="urn:microsoft.com/office/officeart/2008/layout/HorizontalMultiLevelHierarchy"/>
    <dgm:cxn modelId="{B89F135B-180E-4520-B48C-5D7D29F41666}" srcId="{3B7B5192-9BE3-43D8-B572-3A677F454783}" destId="{318903A8-A623-4F30-90D5-6C9B604E5F62}" srcOrd="0" destOrd="0" parTransId="{A39C22C2-4DB9-47C0-A4E1-E31E900C6B80}" sibTransId="{68608484-03CD-4647-89CB-F21376AF713B}"/>
    <dgm:cxn modelId="{713332EF-3BF5-4B1B-A287-392FA1E67CFF}" type="presOf" srcId="{BBE98D3A-BED5-4894-B21D-447D150F7EF7}" destId="{93B45EDB-C4D7-4444-958A-A3B18A485841}" srcOrd="0" destOrd="0" presId="urn:microsoft.com/office/officeart/2008/layout/HorizontalMultiLevelHierarchy"/>
    <dgm:cxn modelId="{1A796A33-F15A-4FB4-B59B-75CA2F78DE29}" type="presOf" srcId="{0E128480-C0A2-4F4D-8DFC-9A3D055C594D}" destId="{CA296574-C538-464C-95F8-68D6BB0D47B0}" srcOrd="1" destOrd="0" presId="urn:microsoft.com/office/officeart/2008/layout/HorizontalMultiLevelHierarchy"/>
    <dgm:cxn modelId="{64DECFB1-FB00-4949-91E3-092B05E10693}" srcId="{AF830D14-A916-48E6-A003-42FDFC540286}" destId="{BB429B86-4F17-47CF-846F-1CFD71080A7F}" srcOrd="0" destOrd="0" parTransId="{EC3AB0B9-2F49-43BA-9307-413EC19E34F1}" sibTransId="{D4DB69D8-5029-4E78-8BB5-79848B9D27D7}"/>
    <dgm:cxn modelId="{054D6A47-CA57-4328-AFD8-BF9263D3CBD9}" type="presOf" srcId="{21C7E257-1BD2-4472-A8A1-226D52534851}" destId="{C56A5259-A2A1-41F5-B77D-D2968CE54F07}" srcOrd="0" destOrd="0" presId="urn:microsoft.com/office/officeart/2008/layout/HorizontalMultiLevelHierarchy"/>
    <dgm:cxn modelId="{E2CA5468-1D0B-4C74-A11F-CD429A94D346}" type="presOf" srcId="{EC3AB0B9-2F49-43BA-9307-413EC19E34F1}" destId="{D94DD063-584A-4F17-97CD-3944ECA86F83}" srcOrd="1" destOrd="0" presId="urn:microsoft.com/office/officeart/2008/layout/HorizontalMultiLevelHierarchy"/>
    <dgm:cxn modelId="{3537EC2F-D779-40B8-B9FE-90CAA89950D4}" type="presOf" srcId="{AF830D14-A916-48E6-A003-42FDFC540286}" destId="{F5B11973-0856-4420-8013-3BD275021668}" srcOrd="0" destOrd="0" presId="urn:microsoft.com/office/officeart/2008/layout/HorizontalMultiLevelHierarchy"/>
    <dgm:cxn modelId="{43D06BE6-2445-4C28-A33D-2F97346FF3B1}" type="presOf" srcId="{801D970A-1808-4DD1-B597-BA7F1899CBA0}" destId="{8396CBF2-91C5-4302-9C53-CFCA8471F9A7}" srcOrd="0" destOrd="0" presId="urn:microsoft.com/office/officeart/2008/layout/HorizontalMultiLevelHierarchy"/>
    <dgm:cxn modelId="{A2D23930-4175-4EC7-AE17-BDF962E6F192}" type="presOf" srcId="{20DB972D-A6E4-49B1-8844-65E1414931F5}" destId="{D8A74493-55BB-4485-8987-029F55438F11}" srcOrd="1" destOrd="0" presId="urn:microsoft.com/office/officeart/2008/layout/HorizontalMultiLevelHierarchy"/>
    <dgm:cxn modelId="{F4FE5221-E72D-4829-8AFD-8AFC2FE9A650}" type="presOf" srcId="{51E6ACD7-3E68-4077-858A-2AF7F68DC3D9}" destId="{E2393805-7148-4F38-BD7B-8AE019BF6451}" srcOrd="1" destOrd="0" presId="urn:microsoft.com/office/officeart/2008/layout/HorizontalMultiLevelHierarchy"/>
    <dgm:cxn modelId="{B3947FE8-E524-4B07-9538-DF87EA4A863C}" type="presOf" srcId="{3B7B5192-9BE3-43D8-B572-3A677F454783}" destId="{0D8CE12A-0F1D-483A-9B62-D3831F0C0EE8}" srcOrd="0" destOrd="0" presId="urn:microsoft.com/office/officeart/2008/layout/HorizontalMultiLevelHierarchy"/>
    <dgm:cxn modelId="{40C87600-9445-4AEE-9FE1-2ACF5937ECAE}" type="presOf" srcId="{CC61D880-2B1D-4478-9407-8F6408751783}" destId="{CF15B844-CB4C-4476-B868-2057B787FDD2}" srcOrd="0" destOrd="0" presId="urn:microsoft.com/office/officeart/2008/layout/HorizontalMultiLevelHierarchy"/>
    <dgm:cxn modelId="{E790AB26-D8D9-4EA3-A5E6-FAB9EF953139}" type="presOf" srcId="{488497D8-629F-4C8D-9651-A277C6856815}" destId="{656434F9-A7B1-48D7-8262-CFB08C2E83EF}" srcOrd="0" destOrd="0" presId="urn:microsoft.com/office/officeart/2008/layout/HorizontalMultiLevelHierarchy"/>
    <dgm:cxn modelId="{854EA7E1-5B14-4C03-962D-03372F84C2EB}" srcId="{82E64CBB-BE8E-46C2-96C3-B2C0622B5B19}" destId="{AF830D14-A916-48E6-A003-42FDFC540286}" srcOrd="2" destOrd="0" parTransId="{846FD879-D2CE-4703-B039-86D66A0037D6}" sibTransId="{B96AA9A9-67B8-4BA3-9324-0E6DA0304C25}"/>
    <dgm:cxn modelId="{43D4E03B-BCBF-4EF9-8E3F-48C4519962C7}" type="presOf" srcId="{0E128480-C0A2-4F4D-8DFC-9A3D055C594D}" destId="{96077A96-DDD6-4337-9853-0582D1FAA7CF}" srcOrd="0" destOrd="0" presId="urn:microsoft.com/office/officeart/2008/layout/HorizontalMultiLevelHierarchy"/>
    <dgm:cxn modelId="{BDAA3B29-39A9-45E9-BF10-A5C5F09127E5}" type="presOf" srcId="{D1278D1C-7BB7-49DD-B35F-A11A4BEA4614}" destId="{C7CEC4BD-3658-4C35-899D-0AEE92211A8C}" srcOrd="1" destOrd="0" presId="urn:microsoft.com/office/officeart/2008/layout/HorizontalMultiLevelHierarchy"/>
    <dgm:cxn modelId="{B70B69AA-F9D9-4905-9459-FA06DB27413F}" type="presOf" srcId="{BBD2FDDB-D8CF-4340-8602-87F2DA7629E8}" destId="{2498520C-7A68-4125-BDDF-F88AF4B88FDA}" srcOrd="0" destOrd="0" presId="urn:microsoft.com/office/officeart/2008/layout/HorizontalMultiLevelHierarchy"/>
    <dgm:cxn modelId="{D00CF0F5-6123-4289-82E7-802868D47604}" type="presOf" srcId="{EC3AB0B9-2F49-43BA-9307-413EC19E34F1}" destId="{F333BFE9-98ED-4CF5-A7B6-49AE841590DD}" srcOrd="0" destOrd="0" presId="urn:microsoft.com/office/officeart/2008/layout/HorizontalMultiLevelHierarchy"/>
    <dgm:cxn modelId="{5316192D-908C-4461-9AAA-6239DBB1969C}" type="presOf" srcId="{53D9BD64-85C8-4A0F-A63E-C84E0E09B80B}" destId="{321D5258-4C20-4BFA-8AED-77B8A72A6BD9}" srcOrd="0" destOrd="0" presId="urn:microsoft.com/office/officeart/2008/layout/HorizontalMultiLevelHierarchy"/>
    <dgm:cxn modelId="{3D4B41B7-7A29-414D-AA99-8BCCC2482DF8}" srcId="{BBD2FDDB-D8CF-4340-8602-87F2DA7629E8}" destId="{AB9DC5C5-DE12-48D8-B8F2-B68F17DD2C6D}" srcOrd="1" destOrd="0" parTransId="{ACC0FD13-C8A4-4E91-A49A-76F586F95263}" sibTransId="{B48C7519-46A7-4969-9727-25F4937AA6A7}"/>
    <dgm:cxn modelId="{FB5220DB-FEDF-44A0-AC31-D2B787F9AACD}" type="presParOf" srcId="{321D5258-4C20-4BFA-8AED-77B8A72A6BD9}" destId="{2BF3D7E2-E86D-4545-A231-BFD8BCBA8E10}" srcOrd="0" destOrd="0" presId="urn:microsoft.com/office/officeart/2008/layout/HorizontalMultiLevelHierarchy"/>
    <dgm:cxn modelId="{46CB0453-DC1B-4277-8B13-A33F7B02D449}" type="presParOf" srcId="{2BF3D7E2-E86D-4545-A231-BFD8BCBA8E10}" destId="{E1F1E768-A068-4DD2-93A9-1B17F8CC29E2}" srcOrd="0" destOrd="0" presId="urn:microsoft.com/office/officeart/2008/layout/HorizontalMultiLevelHierarchy"/>
    <dgm:cxn modelId="{DC663BEB-A8BE-414A-AC84-FDCA65A9FCAE}" type="presParOf" srcId="{2BF3D7E2-E86D-4545-A231-BFD8BCBA8E10}" destId="{510B2883-F03E-4A44-8234-0E4124F187D4}" srcOrd="1" destOrd="0" presId="urn:microsoft.com/office/officeart/2008/layout/HorizontalMultiLevelHierarchy"/>
    <dgm:cxn modelId="{51FF27B9-4965-4274-A724-507A1945D7ED}" type="presParOf" srcId="{510B2883-F03E-4A44-8234-0E4124F187D4}" destId="{656434F9-A7B1-48D7-8262-CFB08C2E83EF}" srcOrd="0" destOrd="0" presId="urn:microsoft.com/office/officeart/2008/layout/HorizontalMultiLevelHierarchy"/>
    <dgm:cxn modelId="{56BDCFAB-2690-4BEF-9851-F4B13E174046}" type="presParOf" srcId="{656434F9-A7B1-48D7-8262-CFB08C2E83EF}" destId="{DA8B7755-2C99-4DDE-804C-42F1CB6ADB89}" srcOrd="0" destOrd="0" presId="urn:microsoft.com/office/officeart/2008/layout/HorizontalMultiLevelHierarchy"/>
    <dgm:cxn modelId="{FEE6D4C5-5487-4931-AA58-87DA769A6603}" type="presParOf" srcId="{510B2883-F03E-4A44-8234-0E4124F187D4}" destId="{65184A9C-3EB7-406D-AB2F-19139CCC5A6E}" srcOrd="1" destOrd="0" presId="urn:microsoft.com/office/officeart/2008/layout/HorizontalMultiLevelHierarchy"/>
    <dgm:cxn modelId="{151A398A-ADA3-4BD7-A75B-16D437DE5DEC}" type="presParOf" srcId="{65184A9C-3EB7-406D-AB2F-19139CCC5A6E}" destId="{C56A5259-A2A1-41F5-B77D-D2968CE54F07}" srcOrd="0" destOrd="0" presId="urn:microsoft.com/office/officeart/2008/layout/HorizontalMultiLevelHierarchy"/>
    <dgm:cxn modelId="{36770FC1-86C0-43A5-9D3D-2D089B712F2C}" type="presParOf" srcId="{65184A9C-3EB7-406D-AB2F-19139CCC5A6E}" destId="{520C6E7A-86FD-4360-8936-93FD1FBC060A}" srcOrd="1" destOrd="0" presId="urn:microsoft.com/office/officeart/2008/layout/HorizontalMultiLevelHierarchy"/>
    <dgm:cxn modelId="{5DA4D07E-7315-4643-B2C7-B65FEA449E5D}" type="presParOf" srcId="{510B2883-F03E-4A44-8234-0E4124F187D4}" destId="{D82A84C9-7C6A-46EE-B471-984FB84F048F}" srcOrd="2" destOrd="0" presId="urn:microsoft.com/office/officeart/2008/layout/HorizontalMultiLevelHierarchy"/>
    <dgm:cxn modelId="{2D3D6735-3AC3-496D-9936-5823BAB490B4}" type="presParOf" srcId="{D82A84C9-7C6A-46EE-B471-984FB84F048F}" destId="{0544EA24-10D5-46B8-90A5-03C92AE9F945}" srcOrd="0" destOrd="0" presId="urn:microsoft.com/office/officeart/2008/layout/HorizontalMultiLevelHierarchy"/>
    <dgm:cxn modelId="{E41496A3-A535-4D77-8C66-DB3CEEAD9501}" type="presParOf" srcId="{510B2883-F03E-4A44-8234-0E4124F187D4}" destId="{F3E89E49-786D-425B-A2D5-F8C35BA5BEB2}" srcOrd="3" destOrd="0" presId="urn:microsoft.com/office/officeart/2008/layout/HorizontalMultiLevelHierarchy"/>
    <dgm:cxn modelId="{7F084F95-735E-4D36-BB77-83ED19B04568}" type="presParOf" srcId="{F3E89E49-786D-425B-A2D5-F8C35BA5BEB2}" destId="{F95A1881-2535-4CE1-AB0A-95716C2B2083}" srcOrd="0" destOrd="0" presId="urn:microsoft.com/office/officeart/2008/layout/HorizontalMultiLevelHierarchy"/>
    <dgm:cxn modelId="{7E1C22D0-728F-4D32-8145-13EBD3D680DC}" type="presParOf" srcId="{F3E89E49-786D-425B-A2D5-F8C35BA5BEB2}" destId="{DB111568-5ACD-4BB6-8543-560CB6935876}" srcOrd="1" destOrd="0" presId="urn:microsoft.com/office/officeart/2008/layout/HorizontalMultiLevelHierarchy"/>
    <dgm:cxn modelId="{5685CE39-9073-4F50-B02E-722E7B1BA73A}" type="presParOf" srcId="{DB111568-5ACD-4BB6-8543-560CB6935876}" destId="{6E988A70-ED18-40DE-9284-5AFD1D461B29}" srcOrd="0" destOrd="0" presId="urn:microsoft.com/office/officeart/2008/layout/HorizontalMultiLevelHierarchy"/>
    <dgm:cxn modelId="{D1806469-EAE5-465E-BA48-454D0722FC5C}" type="presParOf" srcId="{6E988A70-ED18-40DE-9284-5AFD1D461B29}" destId="{E2393805-7148-4F38-BD7B-8AE019BF6451}" srcOrd="0" destOrd="0" presId="urn:microsoft.com/office/officeart/2008/layout/HorizontalMultiLevelHierarchy"/>
    <dgm:cxn modelId="{203EE4AD-403B-4455-B8CA-0F498B381564}" type="presParOf" srcId="{DB111568-5ACD-4BB6-8543-560CB6935876}" destId="{2E20ECC4-B92A-4399-923A-D152D9733474}" srcOrd="1" destOrd="0" presId="urn:microsoft.com/office/officeart/2008/layout/HorizontalMultiLevelHierarchy"/>
    <dgm:cxn modelId="{23BF57C8-920A-42F7-A621-D3E8330CBF69}" type="presParOf" srcId="{2E20ECC4-B92A-4399-923A-D152D9733474}" destId="{A5CBACC2-F7F8-4FBA-94C9-ED914122D28A}" srcOrd="0" destOrd="0" presId="urn:microsoft.com/office/officeart/2008/layout/HorizontalMultiLevelHierarchy"/>
    <dgm:cxn modelId="{5CF49ACB-F6BD-421B-93A5-3A7E63F3D2B5}" type="presParOf" srcId="{2E20ECC4-B92A-4399-923A-D152D9733474}" destId="{D29B8612-B0F3-4524-BEDC-B0BD416B7159}" srcOrd="1" destOrd="0" presId="urn:microsoft.com/office/officeart/2008/layout/HorizontalMultiLevelHierarchy"/>
    <dgm:cxn modelId="{ACBF7B11-DA0F-45CB-88A8-E25729D7D27F}" type="presParOf" srcId="{DB111568-5ACD-4BB6-8543-560CB6935876}" destId="{28041B1D-AB60-41CE-BBDD-583632F7D56E}" srcOrd="2" destOrd="0" presId="urn:microsoft.com/office/officeart/2008/layout/HorizontalMultiLevelHierarchy"/>
    <dgm:cxn modelId="{86DA329F-68B2-42C2-BB54-510C763ED6C3}" type="presParOf" srcId="{28041B1D-AB60-41CE-BBDD-583632F7D56E}" destId="{57D9FC67-CACF-4735-8D88-8A0E514D5394}" srcOrd="0" destOrd="0" presId="urn:microsoft.com/office/officeart/2008/layout/HorizontalMultiLevelHierarchy"/>
    <dgm:cxn modelId="{B41C6CDD-9ABC-4956-AAE9-934AC7D3DC44}" type="presParOf" srcId="{DB111568-5ACD-4BB6-8543-560CB6935876}" destId="{7875209F-D9DF-4570-83F5-BFED5CE92389}" srcOrd="3" destOrd="0" presId="urn:microsoft.com/office/officeart/2008/layout/HorizontalMultiLevelHierarchy"/>
    <dgm:cxn modelId="{B2EE4167-4CC9-4DEF-AC6E-615A88F426E0}" type="presParOf" srcId="{7875209F-D9DF-4570-83F5-BFED5CE92389}" destId="{A328E726-9CF4-4F24-9A9F-7E3A6B663EFE}" srcOrd="0" destOrd="0" presId="urn:microsoft.com/office/officeart/2008/layout/HorizontalMultiLevelHierarchy"/>
    <dgm:cxn modelId="{259FEFAC-BBEC-43A8-8502-F628B62ADB57}" type="presParOf" srcId="{7875209F-D9DF-4570-83F5-BFED5CE92389}" destId="{08FF6082-E284-4331-A8E5-617A56E62AEC}" srcOrd="1" destOrd="0" presId="urn:microsoft.com/office/officeart/2008/layout/HorizontalMultiLevelHierarchy"/>
    <dgm:cxn modelId="{9193D47C-765D-4C9D-81F4-1CD67B550C57}" type="presParOf" srcId="{510B2883-F03E-4A44-8234-0E4124F187D4}" destId="{9A93EA16-98FE-4D3A-B8F4-0BD26050F340}" srcOrd="4" destOrd="0" presId="urn:microsoft.com/office/officeart/2008/layout/HorizontalMultiLevelHierarchy"/>
    <dgm:cxn modelId="{BB8A2FDB-C4A9-4E4A-99CC-020C294CC504}" type="presParOf" srcId="{9A93EA16-98FE-4D3A-B8F4-0BD26050F340}" destId="{029E2C21-ACB2-4605-B28E-2393F2AD57EE}" srcOrd="0" destOrd="0" presId="urn:microsoft.com/office/officeart/2008/layout/HorizontalMultiLevelHierarchy"/>
    <dgm:cxn modelId="{E2C34308-F1C0-4862-A5C9-0A520A9E4249}" type="presParOf" srcId="{510B2883-F03E-4A44-8234-0E4124F187D4}" destId="{012879CC-88B6-406E-929C-62C7564B7AE0}" srcOrd="5" destOrd="0" presId="urn:microsoft.com/office/officeart/2008/layout/HorizontalMultiLevelHierarchy"/>
    <dgm:cxn modelId="{F01BE886-8D2B-483D-A054-A61A2C0B43A2}" type="presParOf" srcId="{012879CC-88B6-406E-929C-62C7564B7AE0}" destId="{F5B11973-0856-4420-8013-3BD275021668}" srcOrd="0" destOrd="0" presId="urn:microsoft.com/office/officeart/2008/layout/HorizontalMultiLevelHierarchy"/>
    <dgm:cxn modelId="{6505A275-DACC-46F8-BBCF-0C5DDCE0697D}" type="presParOf" srcId="{012879CC-88B6-406E-929C-62C7564B7AE0}" destId="{B973828C-CDE7-4574-8E59-CBD38F0B1B68}" srcOrd="1" destOrd="0" presId="urn:microsoft.com/office/officeart/2008/layout/HorizontalMultiLevelHierarchy"/>
    <dgm:cxn modelId="{1C7223DC-08CC-479B-9AE5-2CED8B2F8C3D}" type="presParOf" srcId="{B973828C-CDE7-4574-8E59-CBD38F0B1B68}" destId="{F333BFE9-98ED-4CF5-A7B6-49AE841590DD}" srcOrd="0" destOrd="0" presId="urn:microsoft.com/office/officeart/2008/layout/HorizontalMultiLevelHierarchy"/>
    <dgm:cxn modelId="{39C8F3DE-4915-49AB-91BE-4F3637C09252}" type="presParOf" srcId="{F333BFE9-98ED-4CF5-A7B6-49AE841590DD}" destId="{D94DD063-584A-4F17-97CD-3944ECA86F83}" srcOrd="0" destOrd="0" presId="urn:microsoft.com/office/officeart/2008/layout/HorizontalMultiLevelHierarchy"/>
    <dgm:cxn modelId="{1A124C6C-F54B-43AD-B806-DFB6E2EBEC43}" type="presParOf" srcId="{B973828C-CDE7-4574-8E59-CBD38F0B1B68}" destId="{6FD40521-C6F2-44B6-A5C5-7D0C718D2D5B}" srcOrd="1" destOrd="0" presId="urn:microsoft.com/office/officeart/2008/layout/HorizontalMultiLevelHierarchy"/>
    <dgm:cxn modelId="{1E062FC4-92ED-48FF-97D6-51E5779BD36E}" type="presParOf" srcId="{6FD40521-C6F2-44B6-A5C5-7D0C718D2D5B}" destId="{9AEBF4E1-997E-41DA-BB15-8BD247626B6A}" srcOrd="0" destOrd="0" presId="urn:microsoft.com/office/officeart/2008/layout/HorizontalMultiLevelHierarchy"/>
    <dgm:cxn modelId="{69BAC46A-7DF7-4C3E-AB43-700405AB83BD}" type="presParOf" srcId="{6FD40521-C6F2-44B6-A5C5-7D0C718D2D5B}" destId="{A3454814-2B3B-4C4A-923C-3C7AFEBA3192}" srcOrd="1" destOrd="0" presId="urn:microsoft.com/office/officeart/2008/layout/HorizontalMultiLevelHierarchy"/>
    <dgm:cxn modelId="{BEA11B9D-6645-429C-8CF2-1489B50B9011}" type="presParOf" srcId="{B973828C-CDE7-4574-8E59-CBD38F0B1B68}" destId="{5FA2CEA8-24C9-420A-A967-8BF6E62A695B}" srcOrd="2" destOrd="0" presId="urn:microsoft.com/office/officeart/2008/layout/HorizontalMultiLevelHierarchy"/>
    <dgm:cxn modelId="{34EC2111-F235-4BB5-A806-FAE87837BFA9}" type="presParOf" srcId="{5FA2CEA8-24C9-420A-A967-8BF6E62A695B}" destId="{FD79395D-DA58-4919-9B40-B69224CF80B3}" srcOrd="0" destOrd="0" presId="urn:microsoft.com/office/officeart/2008/layout/HorizontalMultiLevelHierarchy"/>
    <dgm:cxn modelId="{B517F22A-7703-4F70-B352-1B8CDDA93D86}" type="presParOf" srcId="{B973828C-CDE7-4574-8E59-CBD38F0B1B68}" destId="{6A0CCCBC-F79F-4E80-9E8E-A0C525894721}" srcOrd="3" destOrd="0" presId="urn:microsoft.com/office/officeart/2008/layout/HorizontalMultiLevelHierarchy"/>
    <dgm:cxn modelId="{FDEBAFB9-59CE-4856-B97E-3E9A5D827117}" type="presParOf" srcId="{6A0CCCBC-F79F-4E80-9E8E-A0C525894721}" destId="{F9CD8189-16B7-4F2B-8790-87C774AC7DC2}" srcOrd="0" destOrd="0" presId="urn:microsoft.com/office/officeart/2008/layout/HorizontalMultiLevelHierarchy"/>
    <dgm:cxn modelId="{63829C7E-C3FF-4C59-8C73-2A1E23B1D5F9}" type="presParOf" srcId="{6A0CCCBC-F79F-4E80-9E8E-A0C525894721}" destId="{0AEF2A9E-5108-4786-8328-1523351CB463}" srcOrd="1" destOrd="0" presId="urn:microsoft.com/office/officeart/2008/layout/HorizontalMultiLevelHierarchy"/>
    <dgm:cxn modelId="{6382EA7F-B953-4118-B894-0665183661AC}" type="presParOf" srcId="{510B2883-F03E-4A44-8234-0E4124F187D4}" destId="{EFE7DDFB-3CBA-4099-8D95-5499B1FC0F5A}" srcOrd="6" destOrd="0" presId="urn:microsoft.com/office/officeart/2008/layout/HorizontalMultiLevelHierarchy"/>
    <dgm:cxn modelId="{E4A7D092-9F0B-4CB9-8AA2-012B7F8F3CE0}" type="presParOf" srcId="{EFE7DDFB-3CBA-4099-8D95-5499B1FC0F5A}" destId="{D8A74493-55BB-4485-8987-029F55438F11}" srcOrd="0" destOrd="0" presId="urn:microsoft.com/office/officeart/2008/layout/HorizontalMultiLevelHierarchy"/>
    <dgm:cxn modelId="{1AAA53F8-620B-415B-BE6B-92CB9A8FC688}" type="presParOf" srcId="{510B2883-F03E-4A44-8234-0E4124F187D4}" destId="{729303FA-9414-4EEA-9570-390173154670}" srcOrd="7" destOrd="0" presId="urn:microsoft.com/office/officeart/2008/layout/HorizontalMultiLevelHierarchy"/>
    <dgm:cxn modelId="{880FF861-219B-449F-B90E-86AE20F18EE9}" type="presParOf" srcId="{729303FA-9414-4EEA-9570-390173154670}" destId="{2FE19C85-E27E-4124-ACB9-E30C61B667C4}" srcOrd="0" destOrd="0" presId="urn:microsoft.com/office/officeart/2008/layout/HorizontalMultiLevelHierarchy"/>
    <dgm:cxn modelId="{DB801AA1-02CC-42A0-B2A2-D15BBD54CF55}" type="presParOf" srcId="{729303FA-9414-4EEA-9570-390173154670}" destId="{93CD9FC3-377A-457E-8658-75919157424B}" srcOrd="1" destOrd="0" presId="urn:microsoft.com/office/officeart/2008/layout/HorizontalMultiLevelHierarchy"/>
    <dgm:cxn modelId="{68019F88-43FE-4EDA-8EC6-E444F0D194F6}" type="presParOf" srcId="{93CD9FC3-377A-457E-8658-75919157424B}" destId="{93B45EDB-C4D7-4444-958A-A3B18A485841}" srcOrd="0" destOrd="0" presId="urn:microsoft.com/office/officeart/2008/layout/HorizontalMultiLevelHierarchy"/>
    <dgm:cxn modelId="{60F73939-1F92-496A-A5D5-8110D408AB5B}" type="presParOf" srcId="{93B45EDB-C4D7-4444-958A-A3B18A485841}" destId="{9502390A-0E8D-49ED-9455-1FC11A1C4DCD}" srcOrd="0" destOrd="0" presId="urn:microsoft.com/office/officeart/2008/layout/HorizontalMultiLevelHierarchy"/>
    <dgm:cxn modelId="{5F88FE18-F4C6-4B3B-B6C7-8CEBBEBC04D4}" type="presParOf" srcId="{93CD9FC3-377A-457E-8658-75919157424B}" destId="{5BAEA23F-69EF-4C83-9EF0-4DB2102F06ED}" srcOrd="1" destOrd="0" presId="urn:microsoft.com/office/officeart/2008/layout/HorizontalMultiLevelHierarchy"/>
    <dgm:cxn modelId="{9FE2F308-D263-4395-BB13-729899F805E4}" type="presParOf" srcId="{5BAEA23F-69EF-4C83-9EF0-4DB2102F06ED}" destId="{BAD337C5-F0AF-476B-9538-1D0A916A8762}" srcOrd="0" destOrd="0" presId="urn:microsoft.com/office/officeart/2008/layout/HorizontalMultiLevelHierarchy"/>
    <dgm:cxn modelId="{32921E95-C5C9-4A2D-9A70-9F373C3875DD}" type="presParOf" srcId="{5BAEA23F-69EF-4C83-9EF0-4DB2102F06ED}" destId="{B9643220-0BB7-49C1-910C-8B32835DEF03}" srcOrd="1" destOrd="0" presId="urn:microsoft.com/office/officeart/2008/layout/HorizontalMultiLevelHierarchy"/>
    <dgm:cxn modelId="{E3853473-04E1-4CCA-B33D-BA2DF97065F7}" type="presParOf" srcId="{93CD9FC3-377A-457E-8658-75919157424B}" destId="{EB2C734C-54AA-4F66-9C7C-C88640931225}" srcOrd="2" destOrd="0" presId="urn:microsoft.com/office/officeart/2008/layout/HorizontalMultiLevelHierarchy"/>
    <dgm:cxn modelId="{1DC5A6A5-2490-4FE9-A94E-3B70BBC58EF3}" type="presParOf" srcId="{EB2C734C-54AA-4F66-9C7C-C88640931225}" destId="{CADAB299-B2A0-4C3A-8117-6BF48F752BF4}" srcOrd="0" destOrd="0" presId="urn:microsoft.com/office/officeart/2008/layout/HorizontalMultiLevelHierarchy"/>
    <dgm:cxn modelId="{A0D483B4-C1A2-41C3-B519-A44B90DF3A92}" type="presParOf" srcId="{93CD9FC3-377A-457E-8658-75919157424B}" destId="{5008E582-0CA9-4AC5-BB8F-B7F54D9CA62B}" srcOrd="3" destOrd="0" presId="urn:microsoft.com/office/officeart/2008/layout/HorizontalMultiLevelHierarchy"/>
    <dgm:cxn modelId="{FF7A5F47-280B-410D-9B71-9F5A9D9A35E6}" type="presParOf" srcId="{5008E582-0CA9-4AC5-BB8F-B7F54D9CA62B}" destId="{029E554A-6506-4AEE-A543-9739D0B19660}" srcOrd="0" destOrd="0" presId="urn:microsoft.com/office/officeart/2008/layout/HorizontalMultiLevelHierarchy"/>
    <dgm:cxn modelId="{7E370C10-D524-413E-9209-873033061779}" type="presParOf" srcId="{5008E582-0CA9-4AC5-BB8F-B7F54D9CA62B}" destId="{70C68B66-83CB-4605-99E2-BED74B8AA563}" srcOrd="1" destOrd="0" presId="urn:microsoft.com/office/officeart/2008/layout/HorizontalMultiLevelHierarchy"/>
    <dgm:cxn modelId="{ABBADCEB-8884-4117-8D08-9253F1CEE17B}" type="presParOf" srcId="{510B2883-F03E-4A44-8234-0E4124F187D4}" destId="{76C39678-9A52-441D-8D9D-73429774FF61}" srcOrd="8" destOrd="0" presId="urn:microsoft.com/office/officeart/2008/layout/HorizontalMultiLevelHierarchy"/>
    <dgm:cxn modelId="{31462EF3-9C68-46BE-ADBC-2EE2BF773A05}" type="presParOf" srcId="{76C39678-9A52-441D-8D9D-73429774FF61}" destId="{65911BE2-DC50-4467-823E-F649DDBBBD49}" srcOrd="0" destOrd="0" presId="urn:microsoft.com/office/officeart/2008/layout/HorizontalMultiLevelHierarchy"/>
    <dgm:cxn modelId="{7D07470D-4F11-4934-AF30-35284CE30B2E}" type="presParOf" srcId="{510B2883-F03E-4A44-8234-0E4124F187D4}" destId="{A9979FDA-1DB5-472A-B59C-609915025968}" srcOrd="9" destOrd="0" presId="urn:microsoft.com/office/officeart/2008/layout/HorizontalMultiLevelHierarchy"/>
    <dgm:cxn modelId="{C99100EE-99B7-4B70-9DAA-E9A079C978CE}" type="presParOf" srcId="{A9979FDA-1DB5-472A-B59C-609915025968}" destId="{70DB0424-F3AC-4B25-A5C4-B69B021D7C8A}" srcOrd="0" destOrd="0" presId="urn:microsoft.com/office/officeart/2008/layout/HorizontalMultiLevelHierarchy"/>
    <dgm:cxn modelId="{4D6B3B02-D230-4FD7-8C58-55B2E6E99140}" type="presParOf" srcId="{A9979FDA-1DB5-472A-B59C-609915025968}" destId="{EAA6A1F1-6038-4807-842E-CD87944BF086}" srcOrd="1" destOrd="0" presId="urn:microsoft.com/office/officeart/2008/layout/HorizontalMultiLevelHierarchy"/>
    <dgm:cxn modelId="{22E9FFD5-5FFE-4242-96FC-057C6E30E8CD}" type="presParOf" srcId="{EAA6A1F1-6038-4807-842E-CD87944BF086}" destId="{96077A96-DDD6-4337-9853-0582D1FAA7CF}" srcOrd="0" destOrd="0" presId="urn:microsoft.com/office/officeart/2008/layout/HorizontalMultiLevelHierarchy"/>
    <dgm:cxn modelId="{AB490FBE-60A9-420A-BD6C-E7B725C4CF47}" type="presParOf" srcId="{96077A96-DDD6-4337-9853-0582D1FAA7CF}" destId="{CA296574-C538-464C-95F8-68D6BB0D47B0}" srcOrd="0" destOrd="0" presId="urn:microsoft.com/office/officeart/2008/layout/HorizontalMultiLevelHierarchy"/>
    <dgm:cxn modelId="{128DFEFB-F693-41D4-AF3B-1AB07C867315}" type="presParOf" srcId="{EAA6A1F1-6038-4807-842E-CD87944BF086}" destId="{575B1437-72C4-474E-90EA-5F8F12C6A74F}" srcOrd="1" destOrd="0" presId="urn:microsoft.com/office/officeart/2008/layout/HorizontalMultiLevelHierarchy"/>
    <dgm:cxn modelId="{B1640F9E-4A06-4DFE-88B2-A8A2018E4BB2}" type="presParOf" srcId="{575B1437-72C4-474E-90EA-5F8F12C6A74F}" destId="{6793D33A-59DC-402C-9B3C-266EE60702BB}" srcOrd="0" destOrd="0" presId="urn:microsoft.com/office/officeart/2008/layout/HorizontalMultiLevelHierarchy"/>
    <dgm:cxn modelId="{1D512F0C-DFEE-4817-9678-B2890B7039E1}" type="presParOf" srcId="{575B1437-72C4-474E-90EA-5F8F12C6A74F}" destId="{3DD0B681-81EA-4523-88DC-065B0C3C65C6}" srcOrd="1" destOrd="0" presId="urn:microsoft.com/office/officeart/2008/layout/HorizontalMultiLevelHierarchy"/>
    <dgm:cxn modelId="{992AB2D4-FEB9-4FD7-8CE0-D4845CCB7F69}" type="presParOf" srcId="{EAA6A1F1-6038-4807-842E-CD87944BF086}" destId="{D2949496-9FB8-46A6-AF57-926B173A3084}" srcOrd="2" destOrd="0" presId="urn:microsoft.com/office/officeart/2008/layout/HorizontalMultiLevelHierarchy"/>
    <dgm:cxn modelId="{82A42C09-F3B7-4D12-BC95-24D4F7E97852}" type="presParOf" srcId="{D2949496-9FB8-46A6-AF57-926B173A3084}" destId="{1E070C32-AE12-44B9-A774-70998ABFF78A}" srcOrd="0" destOrd="0" presId="urn:microsoft.com/office/officeart/2008/layout/HorizontalMultiLevelHierarchy"/>
    <dgm:cxn modelId="{2B3E502B-2931-4C67-A003-AA5BB7E71B3D}" type="presParOf" srcId="{EAA6A1F1-6038-4807-842E-CD87944BF086}" destId="{E10B18C9-5A3C-430E-AC26-F50D25BE7799}" srcOrd="3" destOrd="0" presId="urn:microsoft.com/office/officeart/2008/layout/HorizontalMultiLevelHierarchy"/>
    <dgm:cxn modelId="{A3056930-269F-4311-A439-B3D90B4E9FFA}" type="presParOf" srcId="{E10B18C9-5A3C-430E-AC26-F50D25BE7799}" destId="{1ABF7D15-9BF1-488C-BDC9-84A9CDA1A13B}" srcOrd="0" destOrd="0" presId="urn:microsoft.com/office/officeart/2008/layout/HorizontalMultiLevelHierarchy"/>
    <dgm:cxn modelId="{63533F24-BBAE-4E22-8233-A02CCE0EFEBE}" type="presParOf" srcId="{E10B18C9-5A3C-430E-AC26-F50D25BE7799}" destId="{B07980CC-0937-4F39-9334-B037F26ECDE4}" srcOrd="1" destOrd="0" presId="urn:microsoft.com/office/officeart/2008/layout/HorizontalMultiLevelHierarchy"/>
    <dgm:cxn modelId="{2EE556D9-7404-42E4-B193-0A88CDB42DA5}" type="presParOf" srcId="{510B2883-F03E-4A44-8234-0E4124F187D4}" destId="{A112A193-47EB-461C-A4A7-BB25A6EA72F9}" srcOrd="10" destOrd="0" presId="urn:microsoft.com/office/officeart/2008/layout/HorizontalMultiLevelHierarchy"/>
    <dgm:cxn modelId="{87D2D1D8-FB38-4C10-BDE7-503F0CB2216A}" type="presParOf" srcId="{A112A193-47EB-461C-A4A7-BB25A6EA72F9}" destId="{0C01F8B0-1B32-42C3-96B9-8C300FE14BBB}" srcOrd="0" destOrd="0" presId="urn:microsoft.com/office/officeart/2008/layout/HorizontalMultiLevelHierarchy"/>
    <dgm:cxn modelId="{25BFAEE4-FBA4-491C-B640-CFBF11164D6E}" type="presParOf" srcId="{510B2883-F03E-4A44-8234-0E4124F187D4}" destId="{B6608876-C6B0-4D37-9A3E-E32FC5A08D34}" srcOrd="11" destOrd="0" presId="urn:microsoft.com/office/officeart/2008/layout/HorizontalMultiLevelHierarchy"/>
    <dgm:cxn modelId="{29B58CF0-7B4E-4C93-AEDC-3AD4E3D9FF8F}" type="presParOf" srcId="{B6608876-C6B0-4D37-9A3E-E32FC5A08D34}" destId="{0D8CE12A-0F1D-483A-9B62-D3831F0C0EE8}" srcOrd="0" destOrd="0" presId="urn:microsoft.com/office/officeart/2008/layout/HorizontalMultiLevelHierarchy"/>
    <dgm:cxn modelId="{1AA668C1-3945-46F8-B92F-E3D51BAE6F15}" type="presParOf" srcId="{B6608876-C6B0-4D37-9A3E-E32FC5A08D34}" destId="{2F92ADB8-2A2B-4F08-9199-08397DD31DE7}" srcOrd="1" destOrd="0" presId="urn:microsoft.com/office/officeart/2008/layout/HorizontalMultiLevelHierarchy"/>
    <dgm:cxn modelId="{8F6438FC-E089-4B6F-B260-DF40EBEDF4F8}" type="presParOf" srcId="{2F92ADB8-2A2B-4F08-9199-08397DD31DE7}" destId="{9491765E-50AB-4B8C-80ED-31BA36D7B2B5}" srcOrd="0" destOrd="0" presId="urn:microsoft.com/office/officeart/2008/layout/HorizontalMultiLevelHierarchy"/>
    <dgm:cxn modelId="{78EBD819-82B5-4E64-A46A-288CA02C1A2A}" type="presParOf" srcId="{9491765E-50AB-4B8C-80ED-31BA36D7B2B5}" destId="{A8C11935-C9D8-44A2-8BE3-26169D041E4E}" srcOrd="0" destOrd="0" presId="urn:microsoft.com/office/officeart/2008/layout/HorizontalMultiLevelHierarchy"/>
    <dgm:cxn modelId="{46E220AA-181B-42E7-8A1F-934DB2938D4C}" type="presParOf" srcId="{2F92ADB8-2A2B-4F08-9199-08397DD31DE7}" destId="{57B9DAE8-353B-494E-9ABC-557FEF104DE7}" srcOrd="1" destOrd="0" presId="urn:microsoft.com/office/officeart/2008/layout/HorizontalMultiLevelHierarchy"/>
    <dgm:cxn modelId="{CE3F27C1-A990-4459-BCB0-F55EC22551BA}" type="presParOf" srcId="{57B9DAE8-353B-494E-9ABC-557FEF104DE7}" destId="{8DDF1A8D-A20A-4CF5-BC37-65F66138B9F9}" srcOrd="0" destOrd="0" presId="urn:microsoft.com/office/officeart/2008/layout/HorizontalMultiLevelHierarchy"/>
    <dgm:cxn modelId="{C78581F0-EF22-40A6-9DEE-5C5EC53768EB}" type="presParOf" srcId="{57B9DAE8-353B-494E-9ABC-557FEF104DE7}" destId="{076B8CCB-AF07-4247-883A-FB73FE11FD40}" srcOrd="1" destOrd="0" presId="urn:microsoft.com/office/officeart/2008/layout/HorizontalMultiLevelHierarchy"/>
    <dgm:cxn modelId="{D6BFB638-95F3-4DEF-9F16-5F82DFB520D1}" type="presParOf" srcId="{2F92ADB8-2A2B-4F08-9199-08397DD31DE7}" destId="{CF15B844-CB4C-4476-B868-2057B787FDD2}" srcOrd="2" destOrd="0" presId="urn:microsoft.com/office/officeart/2008/layout/HorizontalMultiLevelHierarchy"/>
    <dgm:cxn modelId="{E5CC7672-9038-42C0-88AF-F733FD82CA68}" type="presParOf" srcId="{CF15B844-CB4C-4476-B868-2057B787FDD2}" destId="{E9C269D0-999C-4DBE-BE0D-53FEF115609B}" srcOrd="0" destOrd="0" presId="urn:microsoft.com/office/officeart/2008/layout/HorizontalMultiLevelHierarchy"/>
    <dgm:cxn modelId="{D0CBEA02-4ED3-4448-872D-745122BF2238}" type="presParOf" srcId="{2F92ADB8-2A2B-4F08-9199-08397DD31DE7}" destId="{6FACF060-7384-4EF1-85F7-FE95BAEC3C43}" srcOrd="3" destOrd="0" presId="urn:microsoft.com/office/officeart/2008/layout/HorizontalMultiLevelHierarchy"/>
    <dgm:cxn modelId="{A6753C5B-A73D-453D-A300-17B531DFB0BA}" type="presParOf" srcId="{6FACF060-7384-4EF1-85F7-FE95BAEC3C43}" destId="{2498520C-7A68-4125-BDDF-F88AF4B88FDA}" srcOrd="0" destOrd="0" presId="urn:microsoft.com/office/officeart/2008/layout/HorizontalMultiLevelHierarchy"/>
    <dgm:cxn modelId="{F1303D34-151B-494A-A377-A616D982590C}" type="presParOf" srcId="{6FACF060-7384-4EF1-85F7-FE95BAEC3C43}" destId="{A9E29517-2929-4A29-9979-36C02AAB317C}" srcOrd="1" destOrd="0" presId="urn:microsoft.com/office/officeart/2008/layout/HorizontalMultiLevelHierarchy"/>
    <dgm:cxn modelId="{1C5BD395-2834-4BD1-8CE5-EE8E68CEA983}" type="presParOf" srcId="{A9E29517-2929-4A29-9979-36C02AAB317C}" destId="{D226DF8B-817E-46E8-8CC0-361B4AA033F6}" srcOrd="0" destOrd="0" presId="urn:microsoft.com/office/officeart/2008/layout/HorizontalMultiLevelHierarchy"/>
    <dgm:cxn modelId="{BEB9BF82-9D08-4A75-83E8-780F52A68959}" type="presParOf" srcId="{D226DF8B-817E-46E8-8CC0-361B4AA033F6}" destId="{C7CEC4BD-3658-4C35-899D-0AEE92211A8C}" srcOrd="0" destOrd="0" presId="urn:microsoft.com/office/officeart/2008/layout/HorizontalMultiLevelHierarchy"/>
    <dgm:cxn modelId="{30A8DC72-859C-4EC0-AE94-B1780F8F6BC3}" type="presParOf" srcId="{A9E29517-2929-4A29-9979-36C02AAB317C}" destId="{83483125-C637-4D6F-8328-178EFAAC61E2}" srcOrd="1" destOrd="0" presId="urn:microsoft.com/office/officeart/2008/layout/HorizontalMultiLevelHierarchy"/>
    <dgm:cxn modelId="{FEBBED54-CEC3-4A1F-8618-C1199B2753A5}" type="presParOf" srcId="{83483125-C637-4D6F-8328-178EFAAC61E2}" destId="{8396CBF2-91C5-4302-9C53-CFCA8471F9A7}" srcOrd="0" destOrd="0" presId="urn:microsoft.com/office/officeart/2008/layout/HorizontalMultiLevelHierarchy"/>
    <dgm:cxn modelId="{F4A03784-0F8F-4988-B105-AE192AD6045D}" type="presParOf" srcId="{83483125-C637-4D6F-8328-178EFAAC61E2}" destId="{650F4434-4311-401E-81D4-310DD822FA9D}" srcOrd="1" destOrd="0" presId="urn:microsoft.com/office/officeart/2008/layout/HorizontalMultiLevelHierarchy"/>
    <dgm:cxn modelId="{66C50461-8A94-4EF1-999F-CD08D6021C68}" type="presParOf" srcId="{A9E29517-2929-4A29-9979-36C02AAB317C}" destId="{594CEAFD-B7CF-46FB-B384-0A5E99EB586B}" srcOrd="2" destOrd="0" presId="urn:microsoft.com/office/officeart/2008/layout/HorizontalMultiLevelHierarchy"/>
    <dgm:cxn modelId="{729677D2-E694-49A9-9B06-36E031C1B487}" type="presParOf" srcId="{594CEAFD-B7CF-46FB-B384-0A5E99EB586B}" destId="{D9A18808-075B-401C-B0C8-12A5BB541849}" srcOrd="0" destOrd="0" presId="urn:microsoft.com/office/officeart/2008/layout/HorizontalMultiLevelHierarchy"/>
    <dgm:cxn modelId="{EF66C510-1D59-42D2-9974-5D8EAAF9D31E}" type="presParOf" srcId="{A9E29517-2929-4A29-9979-36C02AAB317C}" destId="{39593724-CD4F-42C4-9AC1-6C5028B1E510}" srcOrd="3" destOrd="0" presId="urn:microsoft.com/office/officeart/2008/layout/HorizontalMultiLevelHierarchy"/>
    <dgm:cxn modelId="{486A99A8-7F70-43CF-A403-DD3E40E55498}" type="presParOf" srcId="{39593724-CD4F-42C4-9AC1-6C5028B1E510}" destId="{691C427B-F31A-4104-8B76-043326716F38}" srcOrd="0" destOrd="0" presId="urn:microsoft.com/office/officeart/2008/layout/HorizontalMultiLevelHierarchy"/>
    <dgm:cxn modelId="{50A275EC-5120-4C06-A1B3-157C4AFBAE51}" type="presParOf" srcId="{39593724-CD4F-42C4-9AC1-6C5028B1E510}" destId="{860CC222-9142-4A2A-994C-01D46A834BE9}" srcOrd="1" destOrd="0" presId="urn:microsoft.com/office/officeart/2008/layout/HorizontalMultiLevelHierarchy"/>
  </dgm:cxnLst>
  <dgm:bg/>
  <dgm:whole/>
  <dgm:extLst>
    <a:ext uri="http://schemas.microsoft.com/office/drawing/2008/diagram">
      <dsp:dataModelExt xmlns:dsp="http://schemas.microsoft.com/office/drawing/2008/diagram" relId="rId107" minVer="http://schemas.openxmlformats.org/drawingml/2006/diagram"/>
    </a:ext>
  </dgm:extLst>
</dgm:dataModel>
</file>

<file path=word/diagrams/data19.xml><?xml version="1.0" encoding="utf-8"?>
<dgm:dataModel xmlns:dgm="http://schemas.openxmlformats.org/drawingml/2006/diagram" xmlns:a="http://schemas.openxmlformats.org/drawingml/2006/main">
  <dgm:ptLst>
    <dgm:pt modelId="{B80C8365-2749-4DDA-888C-CEFD345B168E}"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endParaRPr lang="ru-RU"/>
        </a:p>
      </dgm:t>
    </dgm:pt>
    <dgm:pt modelId="{68BC15B8-7729-4A4A-A740-07BE8B9AD1C0}">
      <dgm:prSet phldrT="[Текст]" custT="1"/>
      <dgm:spPr/>
      <dgm:t>
        <a:bodyPr/>
        <a:lstStyle/>
        <a:p>
          <a:r>
            <a:rPr lang="ru-RU" sz="1200"/>
            <a:t>Затраты ОСП Вяземский почтамт</a:t>
          </a:r>
        </a:p>
      </dgm:t>
    </dgm:pt>
    <dgm:pt modelId="{7541AE6D-66D5-455D-B1F7-D081A6FD1F11}" type="parTrans" cxnId="{D9587422-1995-4FDF-A23D-B77CCD705D90}">
      <dgm:prSet/>
      <dgm:spPr/>
      <dgm:t>
        <a:bodyPr/>
        <a:lstStyle/>
        <a:p>
          <a:endParaRPr lang="ru-RU"/>
        </a:p>
      </dgm:t>
    </dgm:pt>
    <dgm:pt modelId="{A944321C-F2FC-4198-A2DC-1FAE0A2E247C}" type="sibTrans" cxnId="{D9587422-1995-4FDF-A23D-B77CCD705D90}">
      <dgm:prSet/>
      <dgm:spPr/>
      <dgm:t>
        <a:bodyPr/>
        <a:lstStyle/>
        <a:p>
          <a:endParaRPr lang="ru-RU"/>
        </a:p>
      </dgm:t>
    </dgm:pt>
    <dgm:pt modelId="{69A07026-4DB3-47F2-9BA5-98D03928FE4D}">
      <dgm:prSet phldrT="[Текст]" custT="1"/>
      <dgm:spPr/>
      <dgm:t>
        <a:bodyPr/>
        <a:lstStyle/>
        <a:p>
          <a:r>
            <a:rPr lang="ru-RU" sz="1200"/>
            <a:t>регулируемые</a:t>
          </a:r>
        </a:p>
      </dgm:t>
    </dgm:pt>
    <dgm:pt modelId="{172C09FB-CC77-48E9-9B86-51BED5C3F2D4}" type="parTrans" cxnId="{A169103A-AC6E-4C66-BB30-564CBE38F01A}">
      <dgm:prSet/>
      <dgm:spPr/>
      <dgm:t>
        <a:bodyPr/>
        <a:lstStyle/>
        <a:p>
          <a:endParaRPr lang="ru-RU"/>
        </a:p>
      </dgm:t>
    </dgm:pt>
    <dgm:pt modelId="{73A3EB3B-BCF0-459C-A166-7962BE79C56F}" type="sibTrans" cxnId="{A169103A-AC6E-4C66-BB30-564CBE38F01A}">
      <dgm:prSet/>
      <dgm:spPr/>
      <dgm:t>
        <a:bodyPr/>
        <a:lstStyle/>
        <a:p>
          <a:endParaRPr lang="ru-RU"/>
        </a:p>
      </dgm:t>
    </dgm:pt>
    <dgm:pt modelId="{03EB8CBE-637C-4C9C-A477-638BB1934E05}">
      <dgm:prSet phldrT="[Текст]" custT="1"/>
      <dgm:spPr/>
      <dgm:t>
        <a:bodyPr/>
        <a:lstStyle/>
        <a:p>
          <a:r>
            <a:rPr lang="ru-RU" sz="1200"/>
            <a:t>премии</a:t>
          </a:r>
        </a:p>
      </dgm:t>
    </dgm:pt>
    <dgm:pt modelId="{C06DEE8A-9654-45AD-A190-D11C76A56E7F}" type="parTrans" cxnId="{634F24BB-E270-4259-BFB4-D157305662B7}">
      <dgm:prSet/>
      <dgm:spPr/>
      <dgm:t>
        <a:bodyPr/>
        <a:lstStyle/>
        <a:p>
          <a:endParaRPr lang="ru-RU"/>
        </a:p>
      </dgm:t>
    </dgm:pt>
    <dgm:pt modelId="{31068068-527D-4090-ACFF-281ABBB7703F}" type="sibTrans" cxnId="{634F24BB-E270-4259-BFB4-D157305662B7}">
      <dgm:prSet/>
      <dgm:spPr/>
      <dgm:t>
        <a:bodyPr/>
        <a:lstStyle/>
        <a:p>
          <a:endParaRPr lang="ru-RU"/>
        </a:p>
      </dgm:t>
    </dgm:pt>
    <dgm:pt modelId="{FD1627A5-7BC0-4640-A4C9-4E95A1834D96}">
      <dgm:prSet phldrT="[Текст]" custT="1"/>
      <dgm:spPr/>
      <dgm:t>
        <a:bodyPr/>
        <a:lstStyle/>
        <a:p>
          <a:r>
            <a:rPr lang="ru-RU" sz="1200"/>
            <a:t>материальные затраты за вычетом покупной стоимости собственного товара</a:t>
          </a:r>
        </a:p>
      </dgm:t>
    </dgm:pt>
    <dgm:pt modelId="{91A2F9E0-66F1-4BCE-A13C-216869E31528}" type="parTrans" cxnId="{FE1AECB6-148B-466D-94A3-02517FABC8DC}">
      <dgm:prSet/>
      <dgm:spPr/>
      <dgm:t>
        <a:bodyPr/>
        <a:lstStyle/>
        <a:p>
          <a:endParaRPr lang="ru-RU"/>
        </a:p>
      </dgm:t>
    </dgm:pt>
    <dgm:pt modelId="{1E076308-F312-4B41-B693-B77AAE8A4C44}" type="sibTrans" cxnId="{FE1AECB6-148B-466D-94A3-02517FABC8DC}">
      <dgm:prSet/>
      <dgm:spPr/>
      <dgm:t>
        <a:bodyPr/>
        <a:lstStyle/>
        <a:p>
          <a:endParaRPr lang="ru-RU"/>
        </a:p>
      </dgm:t>
    </dgm:pt>
    <dgm:pt modelId="{409C7EC5-E0C2-4586-8FBF-D97BFCDFA32F}">
      <dgm:prSet phldrT="[Текст]" custT="1"/>
      <dgm:spPr/>
      <dgm:t>
        <a:bodyPr/>
        <a:lstStyle/>
        <a:p>
          <a:r>
            <a:rPr lang="ru-RU" sz="1200"/>
            <a:t>нерегулируемые</a:t>
          </a:r>
        </a:p>
      </dgm:t>
    </dgm:pt>
    <dgm:pt modelId="{2D17D08F-84C0-4BC7-A2AF-67D3DA391A15}" type="parTrans" cxnId="{4857B755-9365-4475-88BF-3E24E0115C64}">
      <dgm:prSet/>
      <dgm:spPr/>
      <dgm:t>
        <a:bodyPr/>
        <a:lstStyle/>
        <a:p>
          <a:endParaRPr lang="ru-RU"/>
        </a:p>
      </dgm:t>
    </dgm:pt>
    <dgm:pt modelId="{EFA9C9A3-A3EE-4C9F-AD11-E9D47AB1C4F9}" type="sibTrans" cxnId="{4857B755-9365-4475-88BF-3E24E0115C64}">
      <dgm:prSet/>
      <dgm:spPr/>
      <dgm:t>
        <a:bodyPr/>
        <a:lstStyle/>
        <a:p>
          <a:endParaRPr lang="ru-RU"/>
        </a:p>
      </dgm:t>
    </dgm:pt>
    <dgm:pt modelId="{007B9CC6-D85B-4F7A-9226-D152F73A2652}">
      <dgm:prSet phldrT="[Текст]" custT="1"/>
      <dgm:spPr/>
      <dgm:t>
        <a:bodyPr/>
        <a:lstStyle/>
        <a:p>
          <a:r>
            <a:rPr lang="ru-RU" sz="1200"/>
            <a:t>заработная плата работников , исключая почтальонов</a:t>
          </a:r>
        </a:p>
      </dgm:t>
    </dgm:pt>
    <dgm:pt modelId="{08FE4671-AB2A-4E6B-B171-72B0E2D272A2}" type="parTrans" cxnId="{A4B8F318-E31B-4460-97A0-A23D7D8839B1}">
      <dgm:prSet/>
      <dgm:spPr/>
      <dgm:t>
        <a:bodyPr/>
        <a:lstStyle/>
        <a:p>
          <a:endParaRPr lang="ru-RU"/>
        </a:p>
      </dgm:t>
    </dgm:pt>
    <dgm:pt modelId="{18B7DD47-932A-4652-991C-E393DA0DF35A}" type="sibTrans" cxnId="{A4B8F318-E31B-4460-97A0-A23D7D8839B1}">
      <dgm:prSet/>
      <dgm:spPr/>
      <dgm:t>
        <a:bodyPr/>
        <a:lstStyle/>
        <a:p>
          <a:endParaRPr lang="ru-RU"/>
        </a:p>
      </dgm:t>
    </dgm:pt>
    <dgm:pt modelId="{6785D47C-344D-40B2-B1E0-F29401E68AD8}">
      <dgm:prSet custT="1"/>
      <dgm:spPr/>
      <dgm:t>
        <a:bodyPr/>
        <a:lstStyle/>
        <a:p>
          <a:r>
            <a:rPr lang="ru-RU" sz="1200"/>
            <a:t>амортизация</a:t>
          </a:r>
        </a:p>
      </dgm:t>
    </dgm:pt>
    <dgm:pt modelId="{05CAB7F2-4668-484F-AA8F-177F00D0D4FC}" type="parTrans" cxnId="{79719B3F-06FB-42B3-973A-F96BA4432FE5}">
      <dgm:prSet/>
      <dgm:spPr/>
      <dgm:t>
        <a:bodyPr/>
        <a:lstStyle/>
        <a:p>
          <a:endParaRPr lang="ru-RU"/>
        </a:p>
      </dgm:t>
    </dgm:pt>
    <dgm:pt modelId="{89377DC5-836B-45A4-963D-4B18E945624D}" type="sibTrans" cxnId="{79719B3F-06FB-42B3-973A-F96BA4432FE5}">
      <dgm:prSet/>
      <dgm:spPr/>
      <dgm:t>
        <a:bodyPr/>
        <a:lstStyle/>
        <a:p>
          <a:endParaRPr lang="ru-RU"/>
        </a:p>
      </dgm:t>
    </dgm:pt>
    <dgm:pt modelId="{8FF4DD76-208C-404A-B046-63B191A0BEB6}">
      <dgm:prSet custT="1"/>
      <dgm:spPr/>
      <dgm:t>
        <a:bodyPr/>
        <a:lstStyle/>
        <a:p>
          <a:r>
            <a:rPr lang="ru-RU" sz="1200"/>
            <a:t>мероприятия по охране труда</a:t>
          </a:r>
        </a:p>
      </dgm:t>
    </dgm:pt>
    <dgm:pt modelId="{B34FDF8D-B9D6-4513-A8CF-79FF4DC15000}" type="parTrans" cxnId="{5E3BDCBA-FEB8-4C2E-AB59-06A42576D533}">
      <dgm:prSet/>
      <dgm:spPr/>
      <dgm:t>
        <a:bodyPr/>
        <a:lstStyle/>
        <a:p>
          <a:endParaRPr lang="ru-RU"/>
        </a:p>
      </dgm:t>
    </dgm:pt>
    <dgm:pt modelId="{83C1C00A-02D7-4E72-8117-2EF4BD1268AC}" type="sibTrans" cxnId="{5E3BDCBA-FEB8-4C2E-AB59-06A42576D533}">
      <dgm:prSet/>
      <dgm:spPr/>
      <dgm:t>
        <a:bodyPr/>
        <a:lstStyle/>
        <a:p>
          <a:endParaRPr lang="ru-RU"/>
        </a:p>
      </dgm:t>
    </dgm:pt>
    <dgm:pt modelId="{3D9A1DF1-93E4-4A50-9172-0348DDE68068}">
      <dgm:prSet custT="1"/>
      <dgm:spPr/>
      <dgm:t>
        <a:bodyPr/>
        <a:lstStyle/>
        <a:p>
          <a:r>
            <a:rPr lang="ru-RU" sz="1200"/>
            <a:t>страхование</a:t>
          </a:r>
        </a:p>
      </dgm:t>
    </dgm:pt>
    <dgm:pt modelId="{1363A8B6-2474-49C0-A9A5-D5247F3D8D79}" type="parTrans" cxnId="{7332FC51-1842-4796-8F43-0984EE5369AE}">
      <dgm:prSet/>
      <dgm:spPr/>
      <dgm:t>
        <a:bodyPr/>
        <a:lstStyle/>
        <a:p>
          <a:endParaRPr lang="ru-RU"/>
        </a:p>
      </dgm:t>
    </dgm:pt>
    <dgm:pt modelId="{A7C4DDB5-865A-481C-BBF0-C17852EA8941}" type="sibTrans" cxnId="{7332FC51-1842-4796-8F43-0984EE5369AE}">
      <dgm:prSet/>
      <dgm:spPr/>
      <dgm:t>
        <a:bodyPr/>
        <a:lstStyle/>
        <a:p>
          <a:endParaRPr lang="ru-RU"/>
        </a:p>
      </dgm:t>
    </dgm:pt>
    <dgm:pt modelId="{57299613-A3CC-4392-B120-BCC22C9C640C}">
      <dgm:prSet custT="1"/>
      <dgm:spPr/>
      <dgm:t>
        <a:bodyPr/>
        <a:lstStyle/>
        <a:p>
          <a:r>
            <a:rPr lang="ru-RU" sz="1100"/>
            <a:t>содержание </a:t>
          </a:r>
          <a:r>
            <a:rPr lang="ru-RU" sz="1200"/>
            <a:t>помещений</a:t>
          </a:r>
        </a:p>
      </dgm:t>
    </dgm:pt>
    <dgm:pt modelId="{5D0EF6C4-EA4E-4293-9430-C14BBFD93DAA}" type="parTrans" cxnId="{56E29984-88AF-4876-9236-024C262682D1}">
      <dgm:prSet/>
      <dgm:spPr/>
      <dgm:t>
        <a:bodyPr/>
        <a:lstStyle/>
        <a:p>
          <a:endParaRPr lang="ru-RU"/>
        </a:p>
      </dgm:t>
    </dgm:pt>
    <dgm:pt modelId="{AFD55AB3-875E-438B-A42D-BB00A412991D}" type="sibTrans" cxnId="{56E29984-88AF-4876-9236-024C262682D1}">
      <dgm:prSet/>
      <dgm:spPr/>
      <dgm:t>
        <a:bodyPr/>
        <a:lstStyle/>
        <a:p>
          <a:endParaRPr lang="ru-RU"/>
        </a:p>
      </dgm:t>
    </dgm:pt>
    <dgm:pt modelId="{7EB97654-7448-4F47-A793-E8575859E0EC}">
      <dgm:prSet custT="1"/>
      <dgm:spPr/>
      <dgm:t>
        <a:bodyPr/>
        <a:lstStyle/>
        <a:p>
          <a:r>
            <a:rPr lang="ru-RU" sz="1200"/>
            <a:t>налоги</a:t>
          </a:r>
        </a:p>
      </dgm:t>
    </dgm:pt>
    <dgm:pt modelId="{75A6990E-AA5A-42E5-B849-C3C76BA94C51}" type="parTrans" cxnId="{6F4E600D-B09C-44AB-9398-A34F1FE0CA38}">
      <dgm:prSet/>
      <dgm:spPr/>
      <dgm:t>
        <a:bodyPr/>
        <a:lstStyle/>
        <a:p>
          <a:endParaRPr lang="ru-RU"/>
        </a:p>
      </dgm:t>
    </dgm:pt>
    <dgm:pt modelId="{045DB1D4-C239-4A95-9B05-1674EF8C1282}" type="sibTrans" cxnId="{6F4E600D-B09C-44AB-9398-A34F1FE0CA38}">
      <dgm:prSet/>
      <dgm:spPr/>
      <dgm:t>
        <a:bodyPr/>
        <a:lstStyle/>
        <a:p>
          <a:endParaRPr lang="ru-RU"/>
        </a:p>
      </dgm:t>
    </dgm:pt>
    <dgm:pt modelId="{2EDEEA56-1B40-4752-9D20-A81752A7156E}">
      <dgm:prSet custT="1"/>
      <dgm:spPr/>
      <dgm:t>
        <a:bodyPr/>
        <a:lstStyle/>
        <a:p>
          <a:r>
            <a:rPr lang="ru-RU" sz="1200"/>
            <a:t>охранные</a:t>
          </a:r>
          <a:r>
            <a:rPr lang="ru-RU" sz="1400"/>
            <a:t> </a:t>
          </a:r>
          <a:r>
            <a:rPr lang="ru-RU" sz="1200"/>
            <a:t>услуги</a:t>
          </a:r>
        </a:p>
      </dgm:t>
    </dgm:pt>
    <dgm:pt modelId="{44A4BB63-BD70-46C4-9619-9CA788358137}" type="parTrans" cxnId="{A36A3715-31EF-42EB-8CE5-40492E1B9028}">
      <dgm:prSet/>
      <dgm:spPr/>
      <dgm:t>
        <a:bodyPr/>
        <a:lstStyle/>
        <a:p>
          <a:endParaRPr lang="ru-RU"/>
        </a:p>
      </dgm:t>
    </dgm:pt>
    <dgm:pt modelId="{E4F3BDA7-7EC3-4435-A7C8-DDDA1926DB8B}" type="sibTrans" cxnId="{A36A3715-31EF-42EB-8CE5-40492E1B9028}">
      <dgm:prSet/>
      <dgm:spPr/>
      <dgm:t>
        <a:bodyPr/>
        <a:lstStyle/>
        <a:p>
          <a:endParaRPr lang="ru-RU"/>
        </a:p>
      </dgm:t>
    </dgm:pt>
    <dgm:pt modelId="{892A118F-47A5-4707-AFDE-05E217E05D4F}">
      <dgm:prSet custT="1"/>
      <dgm:spPr/>
      <dgm:t>
        <a:bodyPr/>
        <a:lstStyle/>
        <a:p>
          <a:r>
            <a:rPr lang="ru-RU" sz="1200"/>
            <a:t>расходы за счет чистой прибыли</a:t>
          </a:r>
        </a:p>
      </dgm:t>
    </dgm:pt>
    <dgm:pt modelId="{6EF9755C-CFF8-489C-AE7C-56E6D786A630}" type="parTrans" cxnId="{E92824CD-4009-4932-8551-8D3DD952616C}">
      <dgm:prSet/>
      <dgm:spPr/>
      <dgm:t>
        <a:bodyPr/>
        <a:lstStyle/>
        <a:p>
          <a:endParaRPr lang="ru-RU"/>
        </a:p>
      </dgm:t>
    </dgm:pt>
    <dgm:pt modelId="{2AB71039-7039-4A1E-84F2-84F94D5E26EC}" type="sibTrans" cxnId="{E92824CD-4009-4932-8551-8D3DD952616C}">
      <dgm:prSet/>
      <dgm:spPr/>
      <dgm:t>
        <a:bodyPr/>
        <a:lstStyle/>
        <a:p>
          <a:endParaRPr lang="ru-RU"/>
        </a:p>
      </dgm:t>
    </dgm:pt>
    <dgm:pt modelId="{A648133B-0506-4B6C-B4F8-C4C175486D05}">
      <dgm:prSet custT="1"/>
      <dgm:spPr/>
      <dgm:t>
        <a:bodyPr/>
        <a:lstStyle/>
        <a:p>
          <a:r>
            <a:rPr lang="ru-RU" sz="1200"/>
            <a:t>оплата услуг связи</a:t>
          </a:r>
        </a:p>
      </dgm:t>
    </dgm:pt>
    <dgm:pt modelId="{51C8FE07-2A00-4E16-A5EC-41DBC4387468}" type="parTrans" cxnId="{EE7B8CD4-940A-435C-9D7D-78F3F080CFC2}">
      <dgm:prSet/>
      <dgm:spPr/>
      <dgm:t>
        <a:bodyPr/>
        <a:lstStyle/>
        <a:p>
          <a:endParaRPr lang="ru-RU"/>
        </a:p>
      </dgm:t>
    </dgm:pt>
    <dgm:pt modelId="{27EEF1A8-B805-4784-8A08-37EA8BD41CA9}" type="sibTrans" cxnId="{EE7B8CD4-940A-435C-9D7D-78F3F080CFC2}">
      <dgm:prSet/>
      <dgm:spPr/>
      <dgm:t>
        <a:bodyPr/>
        <a:lstStyle/>
        <a:p>
          <a:endParaRPr lang="ru-RU"/>
        </a:p>
      </dgm:t>
    </dgm:pt>
    <dgm:pt modelId="{12420090-DE47-43E5-A88B-27509F697203}">
      <dgm:prSet custT="1"/>
      <dgm:spPr/>
      <dgm:t>
        <a:bodyPr/>
        <a:lstStyle/>
        <a:p>
          <a:r>
            <a:rPr lang="ru-RU" sz="1200"/>
            <a:t>покупка спецодежды</a:t>
          </a:r>
        </a:p>
      </dgm:t>
    </dgm:pt>
    <dgm:pt modelId="{0D629024-F510-4207-8D8D-108003DCE738}" type="parTrans" cxnId="{E3D31021-6AED-4555-B9AE-821A787C5452}">
      <dgm:prSet/>
      <dgm:spPr/>
      <dgm:t>
        <a:bodyPr/>
        <a:lstStyle/>
        <a:p>
          <a:endParaRPr lang="ru-RU"/>
        </a:p>
      </dgm:t>
    </dgm:pt>
    <dgm:pt modelId="{C81D2BF3-50EF-4AD8-9250-646C05B31A0A}" type="sibTrans" cxnId="{E3D31021-6AED-4555-B9AE-821A787C5452}">
      <dgm:prSet/>
      <dgm:spPr/>
      <dgm:t>
        <a:bodyPr/>
        <a:lstStyle/>
        <a:p>
          <a:endParaRPr lang="ru-RU"/>
        </a:p>
      </dgm:t>
    </dgm:pt>
    <dgm:pt modelId="{9168AF91-13BF-4C8A-9FD0-CA30848E258B}" type="pres">
      <dgm:prSet presAssocID="{B80C8365-2749-4DDA-888C-CEFD345B168E}" presName="hierChild1" presStyleCnt="0">
        <dgm:presLayoutVars>
          <dgm:chPref val="1"/>
          <dgm:dir/>
          <dgm:animOne val="branch"/>
          <dgm:animLvl val="lvl"/>
          <dgm:resizeHandles/>
        </dgm:presLayoutVars>
      </dgm:prSet>
      <dgm:spPr/>
      <dgm:t>
        <a:bodyPr/>
        <a:lstStyle/>
        <a:p>
          <a:endParaRPr lang="ru-RU"/>
        </a:p>
      </dgm:t>
    </dgm:pt>
    <dgm:pt modelId="{51F29992-1669-428B-B617-ADDB69763A64}" type="pres">
      <dgm:prSet presAssocID="{68BC15B8-7729-4A4A-A740-07BE8B9AD1C0}" presName="hierRoot1" presStyleCnt="0"/>
      <dgm:spPr/>
    </dgm:pt>
    <dgm:pt modelId="{40BA9CD1-D510-4FB8-8634-453EF7775858}" type="pres">
      <dgm:prSet presAssocID="{68BC15B8-7729-4A4A-A740-07BE8B9AD1C0}" presName="composite" presStyleCnt="0"/>
      <dgm:spPr/>
    </dgm:pt>
    <dgm:pt modelId="{3A3D3F08-F40C-4A65-8E2E-5D7669C6B633}" type="pres">
      <dgm:prSet presAssocID="{68BC15B8-7729-4A4A-A740-07BE8B9AD1C0}" presName="background" presStyleLbl="node0" presStyleIdx="0" presStyleCnt="1"/>
      <dgm:spPr/>
    </dgm:pt>
    <dgm:pt modelId="{7D443FFA-28BA-49D9-8E01-9DFC901B0218}" type="pres">
      <dgm:prSet presAssocID="{68BC15B8-7729-4A4A-A740-07BE8B9AD1C0}" presName="text" presStyleLbl="fgAcc0" presStyleIdx="0" presStyleCnt="1" custScaleX="166883">
        <dgm:presLayoutVars>
          <dgm:chPref val="3"/>
        </dgm:presLayoutVars>
      </dgm:prSet>
      <dgm:spPr/>
      <dgm:t>
        <a:bodyPr/>
        <a:lstStyle/>
        <a:p>
          <a:endParaRPr lang="ru-RU"/>
        </a:p>
      </dgm:t>
    </dgm:pt>
    <dgm:pt modelId="{A8BA3326-0D84-4946-9B20-EEEEDAC2E80A}" type="pres">
      <dgm:prSet presAssocID="{68BC15B8-7729-4A4A-A740-07BE8B9AD1C0}" presName="hierChild2" presStyleCnt="0"/>
      <dgm:spPr/>
    </dgm:pt>
    <dgm:pt modelId="{420669B2-20B6-44A8-9214-9585E423704E}" type="pres">
      <dgm:prSet presAssocID="{172C09FB-CC77-48E9-9B86-51BED5C3F2D4}" presName="Name10" presStyleLbl="parChTrans1D2" presStyleIdx="0" presStyleCnt="2"/>
      <dgm:spPr/>
      <dgm:t>
        <a:bodyPr/>
        <a:lstStyle/>
        <a:p>
          <a:endParaRPr lang="ru-RU"/>
        </a:p>
      </dgm:t>
    </dgm:pt>
    <dgm:pt modelId="{56662371-2ACF-4B5E-A666-E9658F262D84}" type="pres">
      <dgm:prSet presAssocID="{69A07026-4DB3-47F2-9BA5-98D03928FE4D}" presName="hierRoot2" presStyleCnt="0"/>
      <dgm:spPr/>
    </dgm:pt>
    <dgm:pt modelId="{9CB277AE-E10F-45DE-8230-CEB8E01075BF}" type="pres">
      <dgm:prSet presAssocID="{69A07026-4DB3-47F2-9BA5-98D03928FE4D}" presName="composite2" presStyleCnt="0"/>
      <dgm:spPr/>
    </dgm:pt>
    <dgm:pt modelId="{82B015F7-254F-4A81-B33E-95F7945DA14F}" type="pres">
      <dgm:prSet presAssocID="{69A07026-4DB3-47F2-9BA5-98D03928FE4D}" presName="background2" presStyleLbl="node2" presStyleIdx="0" presStyleCnt="2"/>
      <dgm:spPr/>
    </dgm:pt>
    <dgm:pt modelId="{2A147E93-CA34-4120-A7C0-953F66946F4A}" type="pres">
      <dgm:prSet presAssocID="{69A07026-4DB3-47F2-9BA5-98D03928FE4D}" presName="text2" presStyleLbl="fgAcc2" presStyleIdx="0" presStyleCnt="2" custScaleX="130897">
        <dgm:presLayoutVars>
          <dgm:chPref val="3"/>
        </dgm:presLayoutVars>
      </dgm:prSet>
      <dgm:spPr/>
      <dgm:t>
        <a:bodyPr/>
        <a:lstStyle/>
        <a:p>
          <a:endParaRPr lang="ru-RU"/>
        </a:p>
      </dgm:t>
    </dgm:pt>
    <dgm:pt modelId="{DED89E8B-11DB-4C12-81E1-B64718BC839D}" type="pres">
      <dgm:prSet presAssocID="{69A07026-4DB3-47F2-9BA5-98D03928FE4D}" presName="hierChild3" presStyleCnt="0"/>
      <dgm:spPr/>
    </dgm:pt>
    <dgm:pt modelId="{A27DCBAC-7855-4204-9CA4-737D722C8552}" type="pres">
      <dgm:prSet presAssocID="{C06DEE8A-9654-45AD-A190-D11C76A56E7F}" presName="Name17" presStyleLbl="parChTrans1D3" presStyleIdx="0" presStyleCnt="3"/>
      <dgm:spPr/>
      <dgm:t>
        <a:bodyPr/>
        <a:lstStyle/>
        <a:p>
          <a:endParaRPr lang="ru-RU"/>
        </a:p>
      </dgm:t>
    </dgm:pt>
    <dgm:pt modelId="{71DF4158-322F-4215-A403-A395CB71D986}" type="pres">
      <dgm:prSet presAssocID="{03EB8CBE-637C-4C9C-A477-638BB1934E05}" presName="hierRoot3" presStyleCnt="0"/>
      <dgm:spPr/>
    </dgm:pt>
    <dgm:pt modelId="{5EB4C02F-6147-48EA-B4D8-BE2C18AE1AF9}" type="pres">
      <dgm:prSet presAssocID="{03EB8CBE-637C-4C9C-A477-638BB1934E05}" presName="composite3" presStyleCnt="0"/>
      <dgm:spPr/>
    </dgm:pt>
    <dgm:pt modelId="{266CA2B3-5924-43C9-9962-4936DFAAF2EC}" type="pres">
      <dgm:prSet presAssocID="{03EB8CBE-637C-4C9C-A477-638BB1934E05}" presName="background3" presStyleLbl="node3" presStyleIdx="0" presStyleCnt="3"/>
      <dgm:spPr/>
    </dgm:pt>
    <dgm:pt modelId="{DD22F465-1AA0-4B12-B212-BE840CE190D8}" type="pres">
      <dgm:prSet presAssocID="{03EB8CBE-637C-4C9C-A477-638BB1934E05}" presName="text3" presStyleLbl="fgAcc3" presStyleIdx="0" presStyleCnt="3" custScaleX="172595">
        <dgm:presLayoutVars>
          <dgm:chPref val="3"/>
        </dgm:presLayoutVars>
      </dgm:prSet>
      <dgm:spPr/>
      <dgm:t>
        <a:bodyPr/>
        <a:lstStyle/>
        <a:p>
          <a:endParaRPr lang="ru-RU"/>
        </a:p>
      </dgm:t>
    </dgm:pt>
    <dgm:pt modelId="{CB995616-3787-4C7C-A97D-1EBB28396EBB}" type="pres">
      <dgm:prSet presAssocID="{03EB8CBE-637C-4C9C-A477-638BB1934E05}" presName="hierChild4" presStyleCnt="0"/>
      <dgm:spPr/>
    </dgm:pt>
    <dgm:pt modelId="{6F54C58F-BC9B-45F1-B2ED-DF8ECC1E542D}" type="pres">
      <dgm:prSet presAssocID="{91A2F9E0-66F1-4BCE-A13C-216869E31528}" presName="Name23" presStyleLbl="parChTrans1D4" presStyleIdx="0" presStyleCnt="9"/>
      <dgm:spPr/>
      <dgm:t>
        <a:bodyPr/>
        <a:lstStyle/>
        <a:p>
          <a:endParaRPr lang="ru-RU"/>
        </a:p>
      </dgm:t>
    </dgm:pt>
    <dgm:pt modelId="{115862ED-20F0-4873-9EED-F31D5E19F5F3}" type="pres">
      <dgm:prSet presAssocID="{FD1627A5-7BC0-4640-A4C9-4E95A1834D96}" presName="hierRoot4" presStyleCnt="0"/>
      <dgm:spPr/>
    </dgm:pt>
    <dgm:pt modelId="{48AE4329-0799-4079-AAFB-5C43FB88113C}" type="pres">
      <dgm:prSet presAssocID="{FD1627A5-7BC0-4640-A4C9-4E95A1834D96}" presName="composite4" presStyleCnt="0"/>
      <dgm:spPr/>
    </dgm:pt>
    <dgm:pt modelId="{A92C549E-5596-4E82-9377-A3F8E6F8FF99}" type="pres">
      <dgm:prSet presAssocID="{FD1627A5-7BC0-4640-A4C9-4E95A1834D96}" presName="background4" presStyleLbl="node4" presStyleIdx="0" presStyleCnt="9"/>
      <dgm:spPr/>
    </dgm:pt>
    <dgm:pt modelId="{69EACE44-2191-46FE-98B1-A3F239366E23}" type="pres">
      <dgm:prSet presAssocID="{FD1627A5-7BC0-4640-A4C9-4E95A1834D96}" presName="text4" presStyleLbl="fgAcc4" presStyleIdx="0" presStyleCnt="9" custScaleX="178809" custScaleY="132944">
        <dgm:presLayoutVars>
          <dgm:chPref val="3"/>
        </dgm:presLayoutVars>
      </dgm:prSet>
      <dgm:spPr/>
      <dgm:t>
        <a:bodyPr/>
        <a:lstStyle/>
        <a:p>
          <a:endParaRPr lang="ru-RU"/>
        </a:p>
      </dgm:t>
    </dgm:pt>
    <dgm:pt modelId="{C0F11702-7DC3-4123-B7F9-92A3055CC2AF}" type="pres">
      <dgm:prSet presAssocID="{FD1627A5-7BC0-4640-A4C9-4E95A1834D96}" presName="hierChild5" presStyleCnt="0"/>
      <dgm:spPr/>
    </dgm:pt>
    <dgm:pt modelId="{2CABD79D-CE8D-406D-AD5C-10978A1E6E1A}" type="pres">
      <dgm:prSet presAssocID="{6EF9755C-CFF8-489C-AE7C-56E6D786A630}" presName="Name23" presStyleLbl="parChTrans1D4" presStyleIdx="1" presStyleCnt="9"/>
      <dgm:spPr/>
      <dgm:t>
        <a:bodyPr/>
        <a:lstStyle/>
        <a:p>
          <a:endParaRPr lang="ru-RU"/>
        </a:p>
      </dgm:t>
    </dgm:pt>
    <dgm:pt modelId="{88C8410C-2CEF-4654-BF24-608DB4CED14A}" type="pres">
      <dgm:prSet presAssocID="{892A118F-47A5-4707-AFDE-05E217E05D4F}" presName="hierRoot4" presStyleCnt="0"/>
      <dgm:spPr/>
    </dgm:pt>
    <dgm:pt modelId="{77DA9902-04F4-4457-9CC5-45928B589CDE}" type="pres">
      <dgm:prSet presAssocID="{892A118F-47A5-4707-AFDE-05E217E05D4F}" presName="composite4" presStyleCnt="0"/>
      <dgm:spPr/>
    </dgm:pt>
    <dgm:pt modelId="{6393E8B0-CF91-4C0B-8636-00DF72B495DC}" type="pres">
      <dgm:prSet presAssocID="{892A118F-47A5-4707-AFDE-05E217E05D4F}" presName="background4" presStyleLbl="node4" presStyleIdx="1" presStyleCnt="9"/>
      <dgm:spPr/>
    </dgm:pt>
    <dgm:pt modelId="{C02CC2B3-1C6E-456A-A856-47409FF8247B}" type="pres">
      <dgm:prSet presAssocID="{892A118F-47A5-4707-AFDE-05E217E05D4F}" presName="text4" presStyleLbl="fgAcc4" presStyleIdx="1" presStyleCnt="9" custScaleX="172595">
        <dgm:presLayoutVars>
          <dgm:chPref val="3"/>
        </dgm:presLayoutVars>
      </dgm:prSet>
      <dgm:spPr/>
      <dgm:t>
        <a:bodyPr/>
        <a:lstStyle/>
        <a:p>
          <a:endParaRPr lang="ru-RU"/>
        </a:p>
      </dgm:t>
    </dgm:pt>
    <dgm:pt modelId="{D8E95BD5-7B86-44BA-8E62-8B3139FDE5D1}" type="pres">
      <dgm:prSet presAssocID="{892A118F-47A5-4707-AFDE-05E217E05D4F}" presName="hierChild5" presStyleCnt="0"/>
      <dgm:spPr/>
    </dgm:pt>
    <dgm:pt modelId="{165E9C97-629A-40F7-BC1A-6E6F87362DB3}" type="pres">
      <dgm:prSet presAssocID="{51C8FE07-2A00-4E16-A5EC-41DBC4387468}" presName="Name23" presStyleLbl="parChTrans1D4" presStyleIdx="2" presStyleCnt="9"/>
      <dgm:spPr/>
      <dgm:t>
        <a:bodyPr/>
        <a:lstStyle/>
        <a:p>
          <a:endParaRPr lang="ru-RU"/>
        </a:p>
      </dgm:t>
    </dgm:pt>
    <dgm:pt modelId="{EDD97588-0EF5-4D88-89D4-C6B5D8A352AD}" type="pres">
      <dgm:prSet presAssocID="{A648133B-0506-4B6C-B4F8-C4C175486D05}" presName="hierRoot4" presStyleCnt="0"/>
      <dgm:spPr/>
    </dgm:pt>
    <dgm:pt modelId="{19E9ECB4-BC43-4D77-8A92-39084F2D18DD}" type="pres">
      <dgm:prSet presAssocID="{A648133B-0506-4B6C-B4F8-C4C175486D05}" presName="composite4" presStyleCnt="0"/>
      <dgm:spPr/>
    </dgm:pt>
    <dgm:pt modelId="{24FE6633-9AD1-45D7-8334-7CB89923F4F0}" type="pres">
      <dgm:prSet presAssocID="{A648133B-0506-4B6C-B4F8-C4C175486D05}" presName="background4" presStyleLbl="node4" presStyleIdx="2" presStyleCnt="9"/>
      <dgm:spPr/>
    </dgm:pt>
    <dgm:pt modelId="{7C592585-D57D-43CE-8977-C3C17037C19B}" type="pres">
      <dgm:prSet presAssocID="{A648133B-0506-4B6C-B4F8-C4C175486D05}" presName="text4" presStyleLbl="fgAcc4" presStyleIdx="2" presStyleCnt="9" custScaleX="170427">
        <dgm:presLayoutVars>
          <dgm:chPref val="3"/>
        </dgm:presLayoutVars>
      </dgm:prSet>
      <dgm:spPr/>
      <dgm:t>
        <a:bodyPr/>
        <a:lstStyle/>
        <a:p>
          <a:endParaRPr lang="ru-RU"/>
        </a:p>
      </dgm:t>
    </dgm:pt>
    <dgm:pt modelId="{FCF41554-1E33-46A6-ABE9-C62A05F9141B}" type="pres">
      <dgm:prSet presAssocID="{A648133B-0506-4B6C-B4F8-C4C175486D05}" presName="hierChild5" presStyleCnt="0"/>
      <dgm:spPr/>
    </dgm:pt>
    <dgm:pt modelId="{A5735731-7CCC-40C0-B6A2-A7FF3235452B}" type="pres">
      <dgm:prSet presAssocID="{2D17D08F-84C0-4BC7-A2AF-67D3DA391A15}" presName="Name10" presStyleLbl="parChTrans1D2" presStyleIdx="1" presStyleCnt="2"/>
      <dgm:spPr/>
      <dgm:t>
        <a:bodyPr/>
        <a:lstStyle/>
        <a:p>
          <a:endParaRPr lang="ru-RU"/>
        </a:p>
      </dgm:t>
    </dgm:pt>
    <dgm:pt modelId="{E4BECD7D-4D2F-4715-AB7E-FA90D9EAD229}" type="pres">
      <dgm:prSet presAssocID="{409C7EC5-E0C2-4586-8FBF-D97BFCDFA32F}" presName="hierRoot2" presStyleCnt="0"/>
      <dgm:spPr/>
    </dgm:pt>
    <dgm:pt modelId="{97C3F352-912E-41BF-9E71-25FDFB3E580C}" type="pres">
      <dgm:prSet presAssocID="{409C7EC5-E0C2-4586-8FBF-D97BFCDFA32F}" presName="composite2" presStyleCnt="0"/>
      <dgm:spPr/>
    </dgm:pt>
    <dgm:pt modelId="{989B96A3-A881-4CF9-8690-21047BDDEE57}" type="pres">
      <dgm:prSet presAssocID="{409C7EC5-E0C2-4586-8FBF-D97BFCDFA32F}" presName="background2" presStyleLbl="node2" presStyleIdx="1" presStyleCnt="2"/>
      <dgm:spPr/>
    </dgm:pt>
    <dgm:pt modelId="{F9DF71CD-FCAD-4E09-AB82-013CA272D5B3}" type="pres">
      <dgm:prSet presAssocID="{409C7EC5-E0C2-4586-8FBF-D97BFCDFA32F}" presName="text2" presStyleLbl="fgAcc2" presStyleIdx="1" presStyleCnt="2" custScaleX="142360">
        <dgm:presLayoutVars>
          <dgm:chPref val="3"/>
        </dgm:presLayoutVars>
      </dgm:prSet>
      <dgm:spPr/>
      <dgm:t>
        <a:bodyPr/>
        <a:lstStyle/>
        <a:p>
          <a:endParaRPr lang="ru-RU"/>
        </a:p>
      </dgm:t>
    </dgm:pt>
    <dgm:pt modelId="{797324E5-3538-471F-BEF5-A1783B8E68E3}" type="pres">
      <dgm:prSet presAssocID="{409C7EC5-E0C2-4586-8FBF-D97BFCDFA32F}" presName="hierChild3" presStyleCnt="0"/>
      <dgm:spPr/>
    </dgm:pt>
    <dgm:pt modelId="{BF3C3D9F-D04B-4BD6-9E24-06B2279F525E}" type="pres">
      <dgm:prSet presAssocID="{08FE4671-AB2A-4E6B-B171-72B0E2D272A2}" presName="Name17" presStyleLbl="parChTrans1D3" presStyleIdx="1" presStyleCnt="3"/>
      <dgm:spPr/>
      <dgm:t>
        <a:bodyPr/>
        <a:lstStyle/>
        <a:p>
          <a:endParaRPr lang="ru-RU"/>
        </a:p>
      </dgm:t>
    </dgm:pt>
    <dgm:pt modelId="{33ED6C45-084E-45B5-B1A9-534D279A0586}" type="pres">
      <dgm:prSet presAssocID="{007B9CC6-D85B-4F7A-9226-D152F73A2652}" presName="hierRoot3" presStyleCnt="0"/>
      <dgm:spPr/>
    </dgm:pt>
    <dgm:pt modelId="{E0AD9638-3808-4A70-8D00-E2A224C65694}" type="pres">
      <dgm:prSet presAssocID="{007B9CC6-D85B-4F7A-9226-D152F73A2652}" presName="composite3" presStyleCnt="0"/>
      <dgm:spPr/>
    </dgm:pt>
    <dgm:pt modelId="{99C56E9E-8893-4B10-99D7-AB0A1A7766C3}" type="pres">
      <dgm:prSet presAssocID="{007B9CC6-D85B-4F7A-9226-D152F73A2652}" presName="background3" presStyleLbl="node3" presStyleIdx="1" presStyleCnt="3"/>
      <dgm:spPr/>
    </dgm:pt>
    <dgm:pt modelId="{2F6CED44-5126-426B-81FC-DBF874A2B419}" type="pres">
      <dgm:prSet presAssocID="{007B9CC6-D85B-4F7A-9226-D152F73A2652}" presName="text3" presStyleLbl="fgAcc3" presStyleIdx="1" presStyleCnt="3" custScaleX="166369" custScaleY="120963">
        <dgm:presLayoutVars>
          <dgm:chPref val="3"/>
        </dgm:presLayoutVars>
      </dgm:prSet>
      <dgm:spPr/>
      <dgm:t>
        <a:bodyPr/>
        <a:lstStyle/>
        <a:p>
          <a:endParaRPr lang="ru-RU"/>
        </a:p>
      </dgm:t>
    </dgm:pt>
    <dgm:pt modelId="{0832223C-3AE8-4682-A35C-6E9AFA58623F}" type="pres">
      <dgm:prSet presAssocID="{007B9CC6-D85B-4F7A-9226-D152F73A2652}" presName="hierChild4" presStyleCnt="0"/>
      <dgm:spPr/>
    </dgm:pt>
    <dgm:pt modelId="{BDCF09BD-C6F5-41B2-B5BF-6A9A7B14CC93}" type="pres">
      <dgm:prSet presAssocID="{B34FDF8D-B9D6-4513-A8CF-79FF4DC15000}" presName="Name23" presStyleLbl="parChTrans1D4" presStyleIdx="3" presStyleCnt="9"/>
      <dgm:spPr/>
      <dgm:t>
        <a:bodyPr/>
        <a:lstStyle/>
        <a:p>
          <a:endParaRPr lang="ru-RU"/>
        </a:p>
      </dgm:t>
    </dgm:pt>
    <dgm:pt modelId="{A70873D0-FE78-4C9A-B362-70FA3A2B3391}" type="pres">
      <dgm:prSet presAssocID="{8FF4DD76-208C-404A-B046-63B191A0BEB6}" presName="hierRoot4" presStyleCnt="0"/>
      <dgm:spPr/>
    </dgm:pt>
    <dgm:pt modelId="{198FE248-C083-4A07-BF3A-6C5B1F04F67C}" type="pres">
      <dgm:prSet presAssocID="{8FF4DD76-208C-404A-B046-63B191A0BEB6}" presName="composite4" presStyleCnt="0"/>
      <dgm:spPr/>
    </dgm:pt>
    <dgm:pt modelId="{B23C9C96-AC62-49D3-893E-68D02E862AE7}" type="pres">
      <dgm:prSet presAssocID="{8FF4DD76-208C-404A-B046-63B191A0BEB6}" presName="background4" presStyleLbl="node4" presStyleIdx="3" presStyleCnt="9"/>
      <dgm:spPr/>
    </dgm:pt>
    <dgm:pt modelId="{A28135B1-3A68-447E-9F5B-7FEB7E8707AE}" type="pres">
      <dgm:prSet presAssocID="{8FF4DD76-208C-404A-B046-63B191A0BEB6}" presName="text4" presStyleLbl="fgAcc4" presStyleIdx="3" presStyleCnt="9" custScaleX="162674">
        <dgm:presLayoutVars>
          <dgm:chPref val="3"/>
        </dgm:presLayoutVars>
      </dgm:prSet>
      <dgm:spPr/>
      <dgm:t>
        <a:bodyPr/>
        <a:lstStyle/>
        <a:p>
          <a:endParaRPr lang="ru-RU"/>
        </a:p>
      </dgm:t>
    </dgm:pt>
    <dgm:pt modelId="{F95CABD3-7C47-4D06-B503-5B1296EA6145}" type="pres">
      <dgm:prSet presAssocID="{8FF4DD76-208C-404A-B046-63B191A0BEB6}" presName="hierChild5" presStyleCnt="0"/>
      <dgm:spPr/>
    </dgm:pt>
    <dgm:pt modelId="{50AF1B45-9194-4F0B-BB89-BC0F14A016A0}" type="pres">
      <dgm:prSet presAssocID="{5D0EF6C4-EA4E-4293-9430-C14BBFD93DAA}" presName="Name23" presStyleLbl="parChTrans1D4" presStyleIdx="4" presStyleCnt="9"/>
      <dgm:spPr/>
      <dgm:t>
        <a:bodyPr/>
        <a:lstStyle/>
        <a:p>
          <a:endParaRPr lang="ru-RU"/>
        </a:p>
      </dgm:t>
    </dgm:pt>
    <dgm:pt modelId="{9665FAF5-3C75-48F4-84C3-BEEBA79A0B08}" type="pres">
      <dgm:prSet presAssocID="{57299613-A3CC-4392-B120-BCC22C9C640C}" presName="hierRoot4" presStyleCnt="0"/>
      <dgm:spPr/>
    </dgm:pt>
    <dgm:pt modelId="{79FF53E0-D2C4-4BC2-8453-4B99ED739E6A}" type="pres">
      <dgm:prSet presAssocID="{57299613-A3CC-4392-B120-BCC22C9C640C}" presName="composite4" presStyleCnt="0"/>
      <dgm:spPr/>
    </dgm:pt>
    <dgm:pt modelId="{CB59C67B-8260-4A0C-A1CA-D5B6009A4B4C}" type="pres">
      <dgm:prSet presAssocID="{57299613-A3CC-4392-B120-BCC22C9C640C}" presName="background4" presStyleLbl="node4" presStyleIdx="4" presStyleCnt="9"/>
      <dgm:spPr/>
    </dgm:pt>
    <dgm:pt modelId="{E4C2A8F6-1D68-4A85-ABEB-B79570139B73}" type="pres">
      <dgm:prSet presAssocID="{57299613-A3CC-4392-B120-BCC22C9C640C}" presName="text4" presStyleLbl="fgAcc4" presStyleIdx="4" presStyleCnt="9" custScaleX="159518">
        <dgm:presLayoutVars>
          <dgm:chPref val="3"/>
        </dgm:presLayoutVars>
      </dgm:prSet>
      <dgm:spPr/>
      <dgm:t>
        <a:bodyPr/>
        <a:lstStyle/>
        <a:p>
          <a:endParaRPr lang="ru-RU"/>
        </a:p>
      </dgm:t>
    </dgm:pt>
    <dgm:pt modelId="{54A1D019-8E56-4E42-8CD8-E24E70D26464}" type="pres">
      <dgm:prSet presAssocID="{57299613-A3CC-4392-B120-BCC22C9C640C}" presName="hierChild5" presStyleCnt="0"/>
      <dgm:spPr/>
    </dgm:pt>
    <dgm:pt modelId="{7B87626B-F1F7-4FD5-825E-0B1BB9C496EE}" type="pres">
      <dgm:prSet presAssocID="{44A4BB63-BD70-46C4-9619-9CA788358137}" presName="Name23" presStyleLbl="parChTrans1D4" presStyleIdx="5" presStyleCnt="9"/>
      <dgm:spPr/>
      <dgm:t>
        <a:bodyPr/>
        <a:lstStyle/>
        <a:p>
          <a:endParaRPr lang="ru-RU"/>
        </a:p>
      </dgm:t>
    </dgm:pt>
    <dgm:pt modelId="{F8939857-373E-4764-880B-3F408066DFDC}" type="pres">
      <dgm:prSet presAssocID="{2EDEEA56-1B40-4752-9D20-A81752A7156E}" presName="hierRoot4" presStyleCnt="0"/>
      <dgm:spPr/>
    </dgm:pt>
    <dgm:pt modelId="{06C021CB-CAC0-4BA9-826F-AD526F6C62F5}" type="pres">
      <dgm:prSet presAssocID="{2EDEEA56-1B40-4752-9D20-A81752A7156E}" presName="composite4" presStyleCnt="0"/>
      <dgm:spPr/>
    </dgm:pt>
    <dgm:pt modelId="{3C5688EF-1159-4C14-A9D5-4D59D550FD9B}" type="pres">
      <dgm:prSet presAssocID="{2EDEEA56-1B40-4752-9D20-A81752A7156E}" presName="background4" presStyleLbl="node4" presStyleIdx="5" presStyleCnt="9"/>
      <dgm:spPr/>
    </dgm:pt>
    <dgm:pt modelId="{87EBCD9F-F212-42BF-8517-0B120767ABEC}" type="pres">
      <dgm:prSet presAssocID="{2EDEEA56-1B40-4752-9D20-A81752A7156E}" presName="text4" presStyleLbl="fgAcc4" presStyleIdx="5" presStyleCnt="9" custScaleX="155183">
        <dgm:presLayoutVars>
          <dgm:chPref val="3"/>
        </dgm:presLayoutVars>
      </dgm:prSet>
      <dgm:spPr/>
      <dgm:t>
        <a:bodyPr/>
        <a:lstStyle/>
        <a:p>
          <a:endParaRPr lang="ru-RU"/>
        </a:p>
      </dgm:t>
    </dgm:pt>
    <dgm:pt modelId="{99E250F4-CFC9-4BA9-892D-E6D743BD90AA}" type="pres">
      <dgm:prSet presAssocID="{2EDEEA56-1B40-4752-9D20-A81752A7156E}" presName="hierChild5" presStyleCnt="0"/>
      <dgm:spPr/>
    </dgm:pt>
    <dgm:pt modelId="{D3BDB4B7-7DA3-410A-9727-6CA783B4DA83}" type="pres">
      <dgm:prSet presAssocID="{05CAB7F2-4668-484F-AA8F-177F00D0D4FC}" presName="Name17" presStyleLbl="parChTrans1D3" presStyleIdx="2" presStyleCnt="3"/>
      <dgm:spPr/>
      <dgm:t>
        <a:bodyPr/>
        <a:lstStyle/>
        <a:p>
          <a:endParaRPr lang="ru-RU"/>
        </a:p>
      </dgm:t>
    </dgm:pt>
    <dgm:pt modelId="{0C25058B-EFAE-4A5A-9A3C-622C40534825}" type="pres">
      <dgm:prSet presAssocID="{6785D47C-344D-40B2-B1E0-F29401E68AD8}" presName="hierRoot3" presStyleCnt="0"/>
      <dgm:spPr/>
    </dgm:pt>
    <dgm:pt modelId="{5C596B4F-75FB-427D-82BE-872F59454E15}" type="pres">
      <dgm:prSet presAssocID="{6785D47C-344D-40B2-B1E0-F29401E68AD8}" presName="composite3" presStyleCnt="0"/>
      <dgm:spPr/>
    </dgm:pt>
    <dgm:pt modelId="{30245A93-EF44-48D7-8061-8D3B8FEA0A4E}" type="pres">
      <dgm:prSet presAssocID="{6785D47C-344D-40B2-B1E0-F29401E68AD8}" presName="background3" presStyleLbl="node3" presStyleIdx="2" presStyleCnt="3"/>
      <dgm:spPr/>
    </dgm:pt>
    <dgm:pt modelId="{1EEF3C69-B887-40F3-A62C-94F4FA3EE3F4}" type="pres">
      <dgm:prSet presAssocID="{6785D47C-344D-40B2-B1E0-F29401E68AD8}" presName="text3" presStyleLbl="fgAcc3" presStyleIdx="2" presStyleCnt="3" custScaleX="130604">
        <dgm:presLayoutVars>
          <dgm:chPref val="3"/>
        </dgm:presLayoutVars>
      </dgm:prSet>
      <dgm:spPr/>
      <dgm:t>
        <a:bodyPr/>
        <a:lstStyle/>
        <a:p>
          <a:endParaRPr lang="ru-RU"/>
        </a:p>
      </dgm:t>
    </dgm:pt>
    <dgm:pt modelId="{21F44626-21AC-4ABA-A263-B122BCBA6716}" type="pres">
      <dgm:prSet presAssocID="{6785D47C-344D-40B2-B1E0-F29401E68AD8}" presName="hierChild4" presStyleCnt="0"/>
      <dgm:spPr/>
    </dgm:pt>
    <dgm:pt modelId="{865BE179-A0B6-4A0C-9DB9-AC92BCEB2898}" type="pres">
      <dgm:prSet presAssocID="{1363A8B6-2474-49C0-A9A5-D5247F3D8D79}" presName="Name23" presStyleLbl="parChTrans1D4" presStyleIdx="6" presStyleCnt="9"/>
      <dgm:spPr/>
      <dgm:t>
        <a:bodyPr/>
        <a:lstStyle/>
        <a:p>
          <a:endParaRPr lang="ru-RU"/>
        </a:p>
      </dgm:t>
    </dgm:pt>
    <dgm:pt modelId="{000A270B-DFDE-4B6B-A2A9-0AA86ED3550B}" type="pres">
      <dgm:prSet presAssocID="{3D9A1DF1-93E4-4A50-9172-0348DDE68068}" presName="hierRoot4" presStyleCnt="0"/>
      <dgm:spPr/>
    </dgm:pt>
    <dgm:pt modelId="{F29B4B30-6017-45A5-9772-81359CEF5F20}" type="pres">
      <dgm:prSet presAssocID="{3D9A1DF1-93E4-4A50-9172-0348DDE68068}" presName="composite4" presStyleCnt="0"/>
      <dgm:spPr/>
    </dgm:pt>
    <dgm:pt modelId="{D110F296-E0C5-4F69-83E0-4229E0A97AE5}" type="pres">
      <dgm:prSet presAssocID="{3D9A1DF1-93E4-4A50-9172-0348DDE68068}" presName="background4" presStyleLbl="node4" presStyleIdx="6" presStyleCnt="9"/>
      <dgm:spPr/>
    </dgm:pt>
    <dgm:pt modelId="{7027B8E6-51AB-43DC-AE1B-590218A98C70}" type="pres">
      <dgm:prSet presAssocID="{3D9A1DF1-93E4-4A50-9172-0348DDE68068}" presName="text4" presStyleLbl="fgAcc4" presStyleIdx="6" presStyleCnt="9" custScaleX="129075">
        <dgm:presLayoutVars>
          <dgm:chPref val="3"/>
        </dgm:presLayoutVars>
      </dgm:prSet>
      <dgm:spPr/>
      <dgm:t>
        <a:bodyPr/>
        <a:lstStyle/>
        <a:p>
          <a:endParaRPr lang="ru-RU"/>
        </a:p>
      </dgm:t>
    </dgm:pt>
    <dgm:pt modelId="{1028C87D-F298-4218-B9C1-B9C0BC5424A5}" type="pres">
      <dgm:prSet presAssocID="{3D9A1DF1-93E4-4A50-9172-0348DDE68068}" presName="hierChild5" presStyleCnt="0"/>
      <dgm:spPr/>
    </dgm:pt>
    <dgm:pt modelId="{76481C1E-40D5-4750-A525-3EF917452D6B}" type="pres">
      <dgm:prSet presAssocID="{75A6990E-AA5A-42E5-B849-C3C76BA94C51}" presName="Name23" presStyleLbl="parChTrans1D4" presStyleIdx="7" presStyleCnt="9"/>
      <dgm:spPr/>
      <dgm:t>
        <a:bodyPr/>
        <a:lstStyle/>
        <a:p>
          <a:endParaRPr lang="ru-RU"/>
        </a:p>
      </dgm:t>
    </dgm:pt>
    <dgm:pt modelId="{8202DE0F-DA76-4019-93BB-4D37B9ED6A21}" type="pres">
      <dgm:prSet presAssocID="{7EB97654-7448-4F47-A793-E8575859E0EC}" presName="hierRoot4" presStyleCnt="0"/>
      <dgm:spPr/>
    </dgm:pt>
    <dgm:pt modelId="{8AF9FF94-8509-403D-A7BA-70792D07AAF8}" type="pres">
      <dgm:prSet presAssocID="{7EB97654-7448-4F47-A793-E8575859E0EC}" presName="composite4" presStyleCnt="0"/>
      <dgm:spPr/>
    </dgm:pt>
    <dgm:pt modelId="{27AAC334-367B-4A1C-BE25-CA15C2F0CD9A}" type="pres">
      <dgm:prSet presAssocID="{7EB97654-7448-4F47-A793-E8575859E0EC}" presName="background4" presStyleLbl="node4" presStyleIdx="7" presStyleCnt="9"/>
      <dgm:spPr/>
    </dgm:pt>
    <dgm:pt modelId="{5C5D67C6-CD92-4DBD-817E-965E07F05933}" type="pres">
      <dgm:prSet presAssocID="{7EB97654-7448-4F47-A793-E8575859E0EC}" presName="text4" presStyleLbl="fgAcc4" presStyleIdx="7" presStyleCnt="9" custScaleX="131030">
        <dgm:presLayoutVars>
          <dgm:chPref val="3"/>
        </dgm:presLayoutVars>
      </dgm:prSet>
      <dgm:spPr/>
      <dgm:t>
        <a:bodyPr/>
        <a:lstStyle/>
        <a:p>
          <a:endParaRPr lang="ru-RU"/>
        </a:p>
      </dgm:t>
    </dgm:pt>
    <dgm:pt modelId="{8D6AB079-1945-415A-AAAF-E0DD42C10289}" type="pres">
      <dgm:prSet presAssocID="{7EB97654-7448-4F47-A793-E8575859E0EC}" presName="hierChild5" presStyleCnt="0"/>
      <dgm:spPr/>
    </dgm:pt>
    <dgm:pt modelId="{CB214E41-711B-4AC3-A6BA-A1D8092C7B0B}" type="pres">
      <dgm:prSet presAssocID="{0D629024-F510-4207-8D8D-108003DCE738}" presName="Name23" presStyleLbl="parChTrans1D4" presStyleIdx="8" presStyleCnt="9"/>
      <dgm:spPr/>
      <dgm:t>
        <a:bodyPr/>
        <a:lstStyle/>
        <a:p>
          <a:endParaRPr lang="ru-RU"/>
        </a:p>
      </dgm:t>
    </dgm:pt>
    <dgm:pt modelId="{FDAE826E-D617-4D9F-B875-FB5DBCCFEC45}" type="pres">
      <dgm:prSet presAssocID="{12420090-DE47-43E5-A88B-27509F697203}" presName="hierRoot4" presStyleCnt="0"/>
      <dgm:spPr/>
    </dgm:pt>
    <dgm:pt modelId="{D7349093-6A57-4907-896B-7362FDB6799C}" type="pres">
      <dgm:prSet presAssocID="{12420090-DE47-43E5-A88B-27509F697203}" presName="composite4" presStyleCnt="0"/>
      <dgm:spPr/>
    </dgm:pt>
    <dgm:pt modelId="{B5CBD023-D4FD-49AD-87FF-863864749BD8}" type="pres">
      <dgm:prSet presAssocID="{12420090-DE47-43E5-A88B-27509F697203}" presName="background4" presStyleLbl="node4" presStyleIdx="8" presStyleCnt="9"/>
      <dgm:spPr/>
    </dgm:pt>
    <dgm:pt modelId="{810C0C64-A88D-4678-B861-9A24629DD306}" type="pres">
      <dgm:prSet presAssocID="{12420090-DE47-43E5-A88B-27509F697203}" presName="text4" presStyleLbl="fgAcc4" presStyleIdx="8" presStyleCnt="9" custScaleX="122678">
        <dgm:presLayoutVars>
          <dgm:chPref val="3"/>
        </dgm:presLayoutVars>
      </dgm:prSet>
      <dgm:spPr/>
      <dgm:t>
        <a:bodyPr/>
        <a:lstStyle/>
        <a:p>
          <a:endParaRPr lang="ru-RU"/>
        </a:p>
      </dgm:t>
    </dgm:pt>
    <dgm:pt modelId="{4FC61A8E-67BC-462C-840F-AA4B525A8F3B}" type="pres">
      <dgm:prSet presAssocID="{12420090-DE47-43E5-A88B-27509F697203}" presName="hierChild5" presStyleCnt="0"/>
      <dgm:spPr/>
    </dgm:pt>
  </dgm:ptLst>
  <dgm:cxnLst>
    <dgm:cxn modelId="{634F24BB-E270-4259-BFB4-D157305662B7}" srcId="{69A07026-4DB3-47F2-9BA5-98D03928FE4D}" destId="{03EB8CBE-637C-4C9C-A477-638BB1934E05}" srcOrd="0" destOrd="0" parTransId="{C06DEE8A-9654-45AD-A190-D11C76A56E7F}" sibTransId="{31068068-527D-4090-ACFF-281ABBB7703F}"/>
    <dgm:cxn modelId="{B4BD0608-5EC0-4AFC-9CCC-8C717363B10B}" type="presOf" srcId="{3D9A1DF1-93E4-4A50-9172-0348DDE68068}" destId="{7027B8E6-51AB-43DC-AE1B-590218A98C70}" srcOrd="0" destOrd="0" presId="urn:microsoft.com/office/officeart/2005/8/layout/hierarchy1"/>
    <dgm:cxn modelId="{4857B755-9365-4475-88BF-3E24E0115C64}" srcId="{68BC15B8-7729-4A4A-A740-07BE8B9AD1C0}" destId="{409C7EC5-E0C2-4586-8FBF-D97BFCDFA32F}" srcOrd="1" destOrd="0" parTransId="{2D17D08F-84C0-4BC7-A2AF-67D3DA391A15}" sibTransId="{EFA9C9A3-A3EE-4C9F-AD11-E9D47AB1C4F9}"/>
    <dgm:cxn modelId="{116D3E8A-FE9A-420F-B2E9-1471EE5B329E}" type="presOf" srcId="{12420090-DE47-43E5-A88B-27509F697203}" destId="{810C0C64-A88D-4678-B861-9A24629DD306}" srcOrd="0" destOrd="0" presId="urn:microsoft.com/office/officeart/2005/8/layout/hierarchy1"/>
    <dgm:cxn modelId="{DBE3DF48-54A3-499E-92A8-419D2D4F0F52}" type="presOf" srcId="{6785D47C-344D-40B2-B1E0-F29401E68AD8}" destId="{1EEF3C69-B887-40F3-A62C-94F4FA3EE3F4}" srcOrd="0" destOrd="0" presId="urn:microsoft.com/office/officeart/2005/8/layout/hierarchy1"/>
    <dgm:cxn modelId="{6F4E600D-B09C-44AB-9398-A34F1FE0CA38}" srcId="{3D9A1DF1-93E4-4A50-9172-0348DDE68068}" destId="{7EB97654-7448-4F47-A793-E8575859E0EC}" srcOrd="0" destOrd="0" parTransId="{75A6990E-AA5A-42E5-B849-C3C76BA94C51}" sibTransId="{045DB1D4-C239-4A95-9B05-1674EF8C1282}"/>
    <dgm:cxn modelId="{3ABC7609-32FD-45C4-BF36-C3262C4E9F84}" type="presOf" srcId="{172C09FB-CC77-48E9-9B86-51BED5C3F2D4}" destId="{420669B2-20B6-44A8-9214-9585E423704E}" srcOrd="0" destOrd="0" presId="urn:microsoft.com/office/officeart/2005/8/layout/hierarchy1"/>
    <dgm:cxn modelId="{4042792D-81C5-4DD9-BE92-6D0269D58434}" type="presOf" srcId="{05CAB7F2-4668-484F-AA8F-177F00D0D4FC}" destId="{D3BDB4B7-7DA3-410A-9727-6CA783B4DA83}" srcOrd="0" destOrd="0" presId="urn:microsoft.com/office/officeart/2005/8/layout/hierarchy1"/>
    <dgm:cxn modelId="{CA1B22D7-B3E6-46E5-B96A-BD5926D9ACBD}" type="presOf" srcId="{03EB8CBE-637C-4C9C-A477-638BB1934E05}" destId="{DD22F465-1AA0-4B12-B212-BE840CE190D8}" srcOrd="0" destOrd="0" presId="urn:microsoft.com/office/officeart/2005/8/layout/hierarchy1"/>
    <dgm:cxn modelId="{DE7DC886-2E7F-4A8F-B08C-AD5208C9A0CB}" type="presOf" srcId="{51C8FE07-2A00-4E16-A5EC-41DBC4387468}" destId="{165E9C97-629A-40F7-BC1A-6E6F87362DB3}" srcOrd="0" destOrd="0" presId="urn:microsoft.com/office/officeart/2005/8/layout/hierarchy1"/>
    <dgm:cxn modelId="{7332FC51-1842-4796-8F43-0984EE5369AE}" srcId="{6785D47C-344D-40B2-B1E0-F29401E68AD8}" destId="{3D9A1DF1-93E4-4A50-9172-0348DDE68068}" srcOrd="0" destOrd="0" parTransId="{1363A8B6-2474-49C0-A9A5-D5247F3D8D79}" sibTransId="{A7C4DDB5-865A-481C-BBF0-C17852EA8941}"/>
    <dgm:cxn modelId="{B4F264C4-9720-4B73-BE5F-854307323E91}" type="presOf" srcId="{5D0EF6C4-EA4E-4293-9430-C14BBFD93DAA}" destId="{50AF1B45-9194-4F0B-BB89-BC0F14A016A0}" srcOrd="0" destOrd="0" presId="urn:microsoft.com/office/officeart/2005/8/layout/hierarchy1"/>
    <dgm:cxn modelId="{EE7B8CD4-940A-435C-9D7D-78F3F080CFC2}" srcId="{892A118F-47A5-4707-AFDE-05E217E05D4F}" destId="{A648133B-0506-4B6C-B4F8-C4C175486D05}" srcOrd="0" destOrd="0" parTransId="{51C8FE07-2A00-4E16-A5EC-41DBC4387468}" sibTransId="{27EEF1A8-B805-4784-8A08-37EA8BD41CA9}"/>
    <dgm:cxn modelId="{DE75D049-4738-4E0C-87E4-B62D133C69D7}" type="presOf" srcId="{892A118F-47A5-4707-AFDE-05E217E05D4F}" destId="{C02CC2B3-1C6E-456A-A856-47409FF8247B}" srcOrd="0" destOrd="0" presId="urn:microsoft.com/office/officeart/2005/8/layout/hierarchy1"/>
    <dgm:cxn modelId="{083B72BB-0109-43E0-8330-461419993A62}" type="presOf" srcId="{B80C8365-2749-4DDA-888C-CEFD345B168E}" destId="{9168AF91-13BF-4C8A-9FD0-CA30848E258B}" srcOrd="0" destOrd="0" presId="urn:microsoft.com/office/officeart/2005/8/layout/hierarchy1"/>
    <dgm:cxn modelId="{AA27846D-5FB0-4D16-A25E-48EA4E1F011C}" type="presOf" srcId="{2D17D08F-84C0-4BC7-A2AF-67D3DA391A15}" destId="{A5735731-7CCC-40C0-B6A2-A7FF3235452B}" srcOrd="0" destOrd="0" presId="urn:microsoft.com/office/officeart/2005/8/layout/hierarchy1"/>
    <dgm:cxn modelId="{73261E17-465D-4BB3-BCC0-D6F8022DEE32}" type="presOf" srcId="{75A6990E-AA5A-42E5-B849-C3C76BA94C51}" destId="{76481C1E-40D5-4750-A525-3EF917452D6B}" srcOrd="0" destOrd="0" presId="urn:microsoft.com/office/officeart/2005/8/layout/hierarchy1"/>
    <dgm:cxn modelId="{D4C347FC-47B0-40D6-BD75-C72BA85ACD2C}" type="presOf" srcId="{007B9CC6-D85B-4F7A-9226-D152F73A2652}" destId="{2F6CED44-5126-426B-81FC-DBF874A2B419}" srcOrd="0" destOrd="0" presId="urn:microsoft.com/office/officeart/2005/8/layout/hierarchy1"/>
    <dgm:cxn modelId="{A36A3715-31EF-42EB-8CE5-40492E1B9028}" srcId="{57299613-A3CC-4392-B120-BCC22C9C640C}" destId="{2EDEEA56-1B40-4752-9D20-A81752A7156E}" srcOrd="0" destOrd="0" parTransId="{44A4BB63-BD70-46C4-9619-9CA788358137}" sibTransId="{E4F3BDA7-7EC3-4435-A7C8-DDDA1926DB8B}"/>
    <dgm:cxn modelId="{BA4EE1C7-CD31-4E07-83F0-34190B4E5450}" type="presOf" srcId="{44A4BB63-BD70-46C4-9619-9CA788358137}" destId="{7B87626B-F1F7-4FD5-825E-0B1BB9C496EE}" srcOrd="0" destOrd="0" presId="urn:microsoft.com/office/officeart/2005/8/layout/hierarchy1"/>
    <dgm:cxn modelId="{BF3501DF-847C-4355-953E-6098AAE9B414}" type="presOf" srcId="{7EB97654-7448-4F47-A793-E8575859E0EC}" destId="{5C5D67C6-CD92-4DBD-817E-965E07F05933}" srcOrd="0" destOrd="0" presId="urn:microsoft.com/office/officeart/2005/8/layout/hierarchy1"/>
    <dgm:cxn modelId="{17764D41-AE35-40DD-8677-075AF936F8CC}" type="presOf" srcId="{B34FDF8D-B9D6-4513-A8CF-79FF4DC15000}" destId="{BDCF09BD-C6F5-41B2-B5BF-6A9A7B14CC93}" srcOrd="0" destOrd="0" presId="urn:microsoft.com/office/officeart/2005/8/layout/hierarchy1"/>
    <dgm:cxn modelId="{79ACDAD1-3328-4723-9C59-7BC9540B5F1E}" type="presOf" srcId="{FD1627A5-7BC0-4640-A4C9-4E95A1834D96}" destId="{69EACE44-2191-46FE-98B1-A3F239366E23}" srcOrd="0" destOrd="0" presId="urn:microsoft.com/office/officeart/2005/8/layout/hierarchy1"/>
    <dgm:cxn modelId="{1F7D99DB-452A-48B9-9A9D-BC554192A07A}" type="presOf" srcId="{2EDEEA56-1B40-4752-9D20-A81752A7156E}" destId="{87EBCD9F-F212-42BF-8517-0B120767ABEC}" srcOrd="0" destOrd="0" presId="urn:microsoft.com/office/officeart/2005/8/layout/hierarchy1"/>
    <dgm:cxn modelId="{E2D28FA7-353B-4BD6-8BA5-B202492D3B8A}" type="presOf" srcId="{409C7EC5-E0C2-4586-8FBF-D97BFCDFA32F}" destId="{F9DF71CD-FCAD-4E09-AB82-013CA272D5B3}" srcOrd="0" destOrd="0" presId="urn:microsoft.com/office/officeart/2005/8/layout/hierarchy1"/>
    <dgm:cxn modelId="{A4B8F318-E31B-4460-97A0-A23D7D8839B1}" srcId="{409C7EC5-E0C2-4586-8FBF-D97BFCDFA32F}" destId="{007B9CC6-D85B-4F7A-9226-D152F73A2652}" srcOrd="0" destOrd="0" parTransId="{08FE4671-AB2A-4E6B-B171-72B0E2D272A2}" sibTransId="{18B7DD47-932A-4652-991C-E393DA0DF35A}"/>
    <dgm:cxn modelId="{0771F63B-4420-486C-9C69-31508311EDD0}" type="presOf" srcId="{8FF4DD76-208C-404A-B046-63B191A0BEB6}" destId="{A28135B1-3A68-447E-9F5B-7FEB7E8707AE}" srcOrd="0" destOrd="0" presId="urn:microsoft.com/office/officeart/2005/8/layout/hierarchy1"/>
    <dgm:cxn modelId="{5E3BDCBA-FEB8-4C2E-AB59-06A42576D533}" srcId="{007B9CC6-D85B-4F7A-9226-D152F73A2652}" destId="{8FF4DD76-208C-404A-B046-63B191A0BEB6}" srcOrd="0" destOrd="0" parTransId="{B34FDF8D-B9D6-4513-A8CF-79FF4DC15000}" sibTransId="{83C1C00A-02D7-4E72-8117-2EF4BD1268AC}"/>
    <dgm:cxn modelId="{38CD3FCE-92DF-47AA-9FD5-9CC1DF99637A}" type="presOf" srcId="{69A07026-4DB3-47F2-9BA5-98D03928FE4D}" destId="{2A147E93-CA34-4120-A7C0-953F66946F4A}" srcOrd="0" destOrd="0" presId="urn:microsoft.com/office/officeart/2005/8/layout/hierarchy1"/>
    <dgm:cxn modelId="{A169103A-AC6E-4C66-BB30-564CBE38F01A}" srcId="{68BC15B8-7729-4A4A-A740-07BE8B9AD1C0}" destId="{69A07026-4DB3-47F2-9BA5-98D03928FE4D}" srcOrd="0" destOrd="0" parTransId="{172C09FB-CC77-48E9-9B86-51BED5C3F2D4}" sibTransId="{73A3EB3B-BCF0-459C-A166-7962BE79C56F}"/>
    <dgm:cxn modelId="{8DE5E966-04B7-4957-A543-5D5270BD5E07}" type="presOf" srcId="{08FE4671-AB2A-4E6B-B171-72B0E2D272A2}" destId="{BF3C3D9F-D04B-4BD6-9E24-06B2279F525E}" srcOrd="0" destOrd="0" presId="urn:microsoft.com/office/officeart/2005/8/layout/hierarchy1"/>
    <dgm:cxn modelId="{E3D31021-6AED-4555-B9AE-821A787C5452}" srcId="{7EB97654-7448-4F47-A793-E8575859E0EC}" destId="{12420090-DE47-43E5-A88B-27509F697203}" srcOrd="0" destOrd="0" parTransId="{0D629024-F510-4207-8D8D-108003DCE738}" sibTransId="{C81D2BF3-50EF-4AD8-9250-646C05B31A0A}"/>
    <dgm:cxn modelId="{529D513C-8D0C-4F79-9A57-1FD7DE8DC11F}" type="presOf" srcId="{6EF9755C-CFF8-489C-AE7C-56E6D786A630}" destId="{2CABD79D-CE8D-406D-AD5C-10978A1E6E1A}" srcOrd="0" destOrd="0" presId="urn:microsoft.com/office/officeart/2005/8/layout/hierarchy1"/>
    <dgm:cxn modelId="{CF8FE99E-E338-41A1-8B68-E5878760738F}" type="presOf" srcId="{0D629024-F510-4207-8D8D-108003DCE738}" destId="{CB214E41-711B-4AC3-A6BA-A1D8092C7B0B}" srcOrd="0" destOrd="0" presId="urn:microsoft.com/office/officeart/2005/8/layout/hierarchy1"/>
    <dgm:cxn modelId="{D9587422-1995-4FDF-A23D-B77CCD705D90}" srcId="{B80C8365-2749-4DDA-888C-CEFD345B168E}" destId="{68BC15B8-7729-4A4A-A740-07BE8B9AD1C0}" srcOrd="0" destOrd="0" parTransId="{7541AE6D-66D5-455D-B1F7-D081A6FD1F11}" sibTransId="{A944321C-F2FC-4198-A2DC-1FAE0A2E247C}"/>
    <dgm:cxn modelId="{698F4462-C9E3-460E-925B-F62ACA87F239}" type="presOf" srcId="{A648133B-0506-4B6C-B4F8-C4C175486D05}" destId="{7C592585-D57D-43CE-8977-C3C17037C19B}" srcOrd="0" destOrd="0" presId="urn:microsoft.com/office/officeart/2005/8/layout/hierarchy1"/>
    <dgm:cxn modelId="{A09569CD-2251-4DDA-8E28-F146E5607E62}" type="presOf" srcId="{57299613-A3CC-4392-B120-BCC22C9C640C}" destId="{E4C2A8F6-1D68-4A85-ABEB-B79570139B73}" srcOrd="0" destOrd="0" presId="urn:microsoft.com/office/officeart/2005/8/layout/hierarchy1"/>
    <dgm:cxn modelId="{56E29984-88AF-4876-9236-024C262682D1}" srcId="{8FF4DD76-208C-404A-B046-63B191A0BEB6}" destId="{57299613-A3CC-4392-B120-BCC22C9C640C}" srcOrd="0" destOrd="0" parTransId="{5D0EF6C4-EA4E-4293-9430-C14BBFD93DAA}" sibTransId="{AFD55AB3-875E-438B-A42D-BB00A412991D}"/>
    <dgm:cxn modelId="{FE1AECB6-148B-466D-94A3-02517FABC8DC}" srcId="{03EB8CBE-637C-4C9C-A477-638BB1934E05}" destId="{FD1627A5-7BC0-4640-A4C9-4E95A1834D96}" srcOrd="0" destOrd="0" parTransId="{91A2F9E0-66F1-4BCE-A13C-216869E31528}" sibTransId="{1E076308-F312-4B41-B693-B77AAE8A4C44}"/>
    <dgm:cxn modelId="{F9E5301E-A6BE-4DEF-9106-80050B45576B}" type="presOf" srcId="{1363A8B6-2474-49C0-A9A5-D5247F3D8D79}" destId="{865BE179-A0B6-4A0C-9DB9-AC92BCEB2898}" srcOrd="0" destOrd="0" presId="urn:microsoft.com/office/officeart/2005/8/layout/hierarchy1"/>
    <dgm:cxn modelId="{9B6A35AB-BFCF-4858-A5F9-18A7AF2F6A18}" type="presOf" srcId="{C06DEE8A-9654-45AD-A190-D11C76A56E7F}" destId="{A27DCBAC-7855-4204-9CA4-737D722C8552}" srcOrd="0" destOrd="0" presId="urn:microsoft.com/office/officeart/2005/8/layout/hierarchy1"/>
    <dgm:cxn modelId="{E92824CD-4009-4932-8551-8D3DD952616C}" srcId="{FD1627A5-7BC0-4640-A4C9-4E95A1834D96}" destId="{892A118F-47A5-4707-AFDE-05E217E05D4F}" srcOrd="0" destOrd="0" parTransId="{6EF9755C-CFF8-489C-AE7C-56E6D786A630}" sibTransId="{2AB71039-7039-4A1E-84F2-84F94D5E26EC}"/>
    <dgm:cxn modelId="{CD07E8DA-47DA-4FC7-B451-69AEF804B703}" type="presOf" srcId="{91A2F9E0-66F1-4BCE-A13C-216869E31528}" destId="{6F54C58F-BC9B-45F1-B2ED-DF8ECC1E542D}" srcOrd="0" destOrd="0" presId="urn:microsoft.com/office/officeart/2005/8/layout/hierarchy1"/>
    <dgm:cxn modelId="{79719B3F-06FB-42B3-973A-F96BA4432FE5}" srcId="{409C7EC5-E0C2-4586-8FBF-D97BFCDFA32F}" destId="{6785D47C-344D-40B2-B1E0-F29401E68AD8}" srcOrd="1" destOrd="0" parTransId="{05CAB7F2-4668-484F-AA8F-177F00D0D4FC}" sibTransId="{89377DC5-836B-45A4-963D-4B18E945624D}"/>
    <dgm:cxn modelId="{2AA84539-A70B-476E-9E61-5DA89822EDD0}" type="presOf" srcId="{68BC15B8-7729-4A4A-A740-07BE8B9AD1C0}" destId="{7D443FFA-28BA-49D9-8E01-9DFC901B0218}" srcOrd="0" destOrd="0" presId="urn:microsoft.com/office/officeart/2005/8/layout/hierarchy1"/>
    <dgm:cxn modelId="{1CB393B7-F1F0-40F5-9ABD-F5AA33BA430F}" type="presParOf" srcId="{9168AF91-13BF-4C8A-9FD0-CA30848E258B}" destId="{51F29992-1669-428B-B617-ADDB69763A64}" srcOrd="0" destOrd="0" presId="urn:microsoft.com/office/officeart/2005/8/layout/hierarchy1"/>
    <dgm:cxn modelId="{F60E97BD-7672-4C48-904E-C16FF58C7EA8}" type="presParOf" srcId="{51F29992-1669-428B-B617-ADDB69763A64}" destId="{40BA9CD1-D510-4FB8-8634-453EF7775858}" srcOrd="0" destOrd="0" presId="urn:microsoft.com/office/officeart/2005/8/layout/hierarchy1"/>
    <dgm:cxn modelId="{D8CCB27A-A84C-4C11-9458-CE9FB41C50CE}" type="presParOf" srcId="{40BA9CD1-D510-4FB8-8634-453EF7775858}" destId="{3A3D3F08-F40C-4A65-8E2E-5D7669C6B633}" srcOrd="0" destOrd="0" presId="urn:microsoft.com/office/officeart/2005/8/layout/hierarchy1"/>
    <dgm:cxn modelId="{3481EB1C-AC5D-466A-B201-F55A33E2D1EE}" type="presParOf" srcId="{40BA9CD1-D510-4FB8-8634-453EF7775858}" destId="{7D443FFA-28BA-49D9-8E01-9DFC901B0218}" srcOrd="1" destOrd="0" presId="urn:microsoft.com/office/officeart/2005/8/layout/hierarchy1"/>
    <dgm:cxn modelId="{14288263-1CF3-477F-98E7-4A9DE00608C3}" type="presParOf" srcId="{51F29992-1669-428B-B617-ADDB69763A64}" destId="{A8BA3326-0D84-4946-9B20-EEEEDAC2E80A}" srcOrd="1" destOrd="0" presId="urn:microsoft.com/office/officeart/2005/8/layout/hierarchy1"/>
    <dgm:cxn modelId="{5071B361-D5AD-408C-BAEE-51D8DFB2F3BF}" type="presParOf" srcId="{A8BA3326-0D84-4946-9B20-EEEEDAC2E80A}" destId="{420669B2-20B6-44A8-9214-9585E423704E}" srcOrd="0" destOrd="0" presId="urn:microsoft.com/office/officeart/2005/8/layout/hierarchy1"/>
    <dgm:cxn modelId="{7B64FD7B-A5A1-4755-8D85-F8FD2ADC2CA2}" type="presParOf" srcId="{A8BA3326-0D84-4946-9B20-EEEEDAC2E80A}" destId="{56662371-2ACF-4B5E-A666-E9658F262D84}" srcOrd="1" destOrd="0" presId="urn:microsoft.com/office/officeart/2005/8/layout/hierarchy1"/>
    <dgm:cxn modelId="{22BAFA9A-4D48-4F49-8445-8F730E922BFC}" type="presParOf" srcId="{56662371-2ACF-4B5E-A666-E9658F262D84}" destId="{9CB277AE-E10F-45DE-8230-CEB8E01075BF}" srcOrd="0" destOrd="0" presId="urn:microsoft.com/office/officeart/2005/8/layout/hierarchy1"/>
    <dgm:cxn modelId="{F406CD4D-D248-4646-B515-5BA5F60046CA}" type="presParOf" srcId="{9CB277AE-E10F-45DE-8230-CEB8E01075BF}" destId="{82B015F7-254F-4A81-B33E-95F7945DA14F}" srcOrd="0" destOrd="0" presId="urn:microsoft.com/office/officeart/2005/8/layout/hierarchy1"/>
    <dgm:cxn modelId="{B4DBF987-C170-4F58-97AD-375B2B5F888A}" type="presParOf" srcId="{9CB277AE-E10F-45DE-8230-CEB8E01075BF}" destId="{2A147E93-CA34-4120-A7C0-953F66946F4A}" srcOrd="1" destOrd="0" presId="urn:microsoft.com/office/officeart/2005/8/layout/hierarchy1"/>
    <dgm:cxn modelId="{F3DD6698-E906-4900-828D-5D03A8009B4F}" type="presParOf" srcId="{56662371-2ACF-4B5E-A666-E9658F262D84}" destId="{DED89E8B-11DB-4C12-81E1-B64718BC839D}" srcOrd="1" destOrd="0" presId="urn:microsoft.com/office/officeart/2005/8/layout/hierarchy1"/>
    <dgm:cxn modelId="{44693723-D31A-43C0-8D05-58764A877B0C}" type="presParOf" srcId="{DED89E8B-11DB-4C12-81E1-B64718BC839D}" destId="{A27DCBAC-7855-4204-9CA4-737D722C8552}" srcOrd="0" destOrd="0" presId="urn:microsoft.com/office/officeart/2005/8/layout/hierarchy1"/>
    <dgm:cxn modelId="{4E5B905C-1264-4D03-B0A0-864BB4208D42}" type="presParOf" srcId="{DED89E8B-11DB-4C12-81E1-B64718BC839D}" destId="{71DF4158-322F-4215-A403-A395CB71D986}" srcOrd="1" destOrd="0" presId="urn:microsoft.com/office/officeart/2005/8/layout/hierarchy1"/>
    <dgm:cxn modelId="{0460A3D7-C08E-4C89-A881-4A526691EEC8}" type="presParOf" srcId="{71DF4158-322F-4215-A403-A395CB71D986}" destId="{5EB4C02F-6147-48EA-B4D8-BE2C18AE1AF9}" srcOrd="0" destOrd="0" presId="urn:microsoft.com/office/officeart/2005/8/layout/hierarchy1"/>
    <dgm:cxn modelId="{B5A61178-644D-494A-8B11-F0AFA6D45F5E}" type="presParOf" srcId="{5EB4C02F-6147-48EA-B4D8-BE2C18AE1AF9}" destId="{266CA2B3-5924-43C9-9962-4936DFAAF2EC}" srcOrd="0" destOrd="0" presId="urn:microsoft.com/office/officeart/2005/8/layout/hierarchy1"/>
    <dgm:cxn modelId="{8ADCBE10-9C26-465D-92F1-765E7F4C3A93}" type="presParOf" srcId="{5EB4C02F-6147-48EA-B4D8-BE2C18AE1AF9}" destId="{DD22F465-1AA0-4B12-B212-BE840CE190D8}" srcOrd="1" destOrd="0" presId="urn:microsoft.com/office/officeart/2005/8/layout/hierarchy1"/>
    <dgm:cxn modelId="{775A72CE-6941-4002-8FC2-5706E3A9B56E}" type="presParOf" srcId="{71DF4158-322F-4215-A403-A395CB71D986}" destId="{CB995616-3787-4C7C-A97D-1EBB28396EBB}" srcOrd="1" destOrd="0" presId="urn:microsoft.com/office/officeart/2005/8/layout/hierarchy1"/>
    <dgm:cxn modelId="{F270100D-5C38-475D-BDE8-43AB7A86FFEB}" type="presParOf" srcId="{CB995616-3787-4C7C-A97D-1EBB28396EBB}" destId="{6F54C58F-BC9B-45F1-B2ED-DF8ECC1E542D}" srcOrd="0" destOrd="0" presId="urn:microsoft.com/office/officeart/2005/8/layout/hierarchy1"/>
    <dgm:cxn modelId="{B76F7DC9-4F73-4B23-950E-7D62EEE7B9C1}" type="presParOf" srcId="{CB995616-3787-4C7C-A97D-1EBB28396EBB}" destId="{115862ED-20F0-4873-9EED-F31D5E19F5F3}" srcOrd="1" destOrd="0" presId="urn:microsoft.com/office/officeart/2005/8/layout/hierarchy1"/>
    <dgm:cxn modelId="{FEB0EAE3-2B94-4C28-8C7D-A5DC84B1F256}" type="presParOf" srcId="{115862ED-20F0-4873-9EED-F31D5E19F5F3}" destId="{48AE4329-0799-4079-AAFB-5C43FB88113C}" srcOrd="0" destOrd="0" presId="urn:microsoft.com/office/officeart/2005/8/layout/hierarchy1"/>
    <dgm:cxn modelId="{9E4295FD-6F7F-4F90-8E05-B4BA003BEFCC}" type="presParOf" srcId="{48AE4329-0799-4079-AAFB-5C43FB88113C}" destId="{A92C549E-5596-4E82-9377-A3F8E6F8FF99}" srcOrd="0" destOrd="0" presId="urn:microsoft.com/office/officeart/2005/8/layout/hierarchy1"/>
    <dgm:cxn modelId="{D2564112-B9CC-468C-A696-9BDFB9E0527E}" type="presParOf" srcId="{48AE4329-0799-4079-AAFB-5C43FB88113C}" destId="{69EACE44-2191-46FE-98B1-A3F239366E23}" srcOrd="1" destOrd="0" presId="urn:microsoft.com/office/officeart/2005/8/layout/hierarchy1"/>
    <dgm:cxn modelId="{22BCF3B2-E859-4119-8FCB-5A9DDE7556A7}" type="presParOf" srcId="{115862ED-20F0-4873-9EED-F31D5E19F5F3}" destId="{C0F11702-7DC3-4123-B7F9-92A3055CC2AF}" srcOrd="1" destOrd="0" presId="urn:microsoft.com/office/officeart/2005/8/layout/hierarchy1"/>
    <dgm:cxn modelId="{850B10EB-8A4A-470A-B2FE-D3C2DD9A9324}" type="presParOf" srcId="{C0F11702-7DC3-4123-B7F9-92A3055CC2AF}" destId="{2CABD79D-CE8D-406D-AD5C-10978A1E6E1A}" srcOrd="0" destOrd="0" presId="urn:microsoft.com/office/officeart/2005/8/layout/hierarchy1"/>
    <dgm:cxn modelId="{053844E8-7A2A-410D-B668-324D886DF36C}" type="presParOf" srcId="{C0F11702-7DC3-4123-B7F9-92A3055CC2AF}" destId="{88C8410C-2CEF-4654-BF24-608DB4CED14A}" srcOrd="1" destOrd="0" presId="urn:microsoft.com/office/officeart/2005/8/layout/hierarchy1"/>
    <dgm:cxn modelId="{B03619BC-0682-4022-9025-4AA22C046563}" type="presParOf" srcId="{88C8410C-2CEF-4654-BF24-608DB4CED14A}" destId="{77DA9902-04F4-4457-9CC5-45928B589CDE}" srcOrd="0" destOrd="0" presId="urn:microsoft.com/office/officeart/2005/8/layout/hierarchy1"/>
    <dgm:cxn modelId="{8B7D3C6C-3A32-4C82-941A-EE4F4F1511A2}" type="presParOf" srcId="{77DA9902-04F4-4457-9CC5-45928B589CDE}" destId="{6393E8B0-CF91-4C0B-8636-00DF72B495DC}" srcOrd="0" destOrd="0" presId="urn:microsoft.com/office/officeart/2005/8/layout/hierarchy1"/>
    <dgm:cxn modelId="{0401921E-6FBA-448D-93A3-66327D4A2FE1}" type="presParOf" srcId="{77DA9902-04F4-4457-9CC5-45928B589CDE}" destId="{C02CC2B3-1C6E-456A-A856-47409FF8247B}" srcOrd="1" destOrd="0" presId="urn:microsoft.com/office/officeart/2005/8/layout/hierarchy1"/>
    <dgm:cxn modelId="{804052A4-7F56-4B50-A345-43E8EAC8923B}" type="presParOf" srcId="{88C8410C-2CEF-4654-BF24-608DB4CED14A}" destId="{D8E95BD5-7B86-44BA-8E62-8B3139FDE5D1}" srcOrd="1" destOrd="0" presId="urn:microsoft.com/office/officeart/2005/8/layout/hierarchy1"/>
    <dgm:cxn modelId="{7D4DB342-0B7A-49C5-806A-B0019F8979DA}" type="presParOf" srcId="{D8E95BD5-7B86-44BA-8E62-8B3139FDE5D1}" destId="{165E9C97-629A-40F7-BC1A-6E6F87362DB3}" srcOrd="0" destOrd="0" presId="urn:microsoft.com/office/officeart/2005/8/layout/hierarchy1"/>
    <dgm:cxn modelId="{43A50763-605A-465C-9656-19AF5B700CA6}" type="presParOf" srcId="{D8E95BD5-7B86-44BA-8E62-8B3139FDE5D1}" destId="{EDD97588-0EF5-4D88-89D4-C6B5D8A352AD}" srcOrd="1" destOrd="0" presId="urn:microsoft.com/office/officeart/2005/8/layout/hierarchy1"/>
    <dgm:cxn modelId="{2F713C57-7627-48FE-B924-80BEB3E0A797}" type="presParOf" srcId="{EDD97588-0EF5-4D88-89D4-C6B5D8A352AD}" destId="{19E9ECB4-BC43-4D77-8A92-39084F2D18DD}" srcOrd="0" destOrd="0" presId="urn:microsoft.com/office/officeart/2005/8/layout/hierarchy1"/>
    <dgm:cxn modelId="{FE90B12D-B95C-43F1-AFAA-CCEEB62BAC3F}" type="presParOf" srcId="{19E9ECB4-BC43-4D77-8A92-39084F2D18DD}" destId="{24FE6633-9AD1-45D7-8334-7CB89923F4F0}" srcOrd="0" destOrd="0" presId="urn:microsoft.com/office/officeart/2005/8/layout/hierarchy1"/>
    <dgm:cxn modelId="{5EEC9BB4-A496-470B-BD59-7D8E2E18C3B4}" type="presParOf" srcId="{19E9ECB4-BC43-4D77-8A92-39084F2D18DD}" destId="{7C592585-D57D-43CE-8977-C3C17037C19B}" srcOrd="1" destOrd="0" presId="urn:microsoft.com/office/officeart/2005/8/layout/hierarchy1"/>
    <dgm:cxn modelId="{B0F2EA8C-AD9D-46A2-95B9-84BD9BC88A63}" type="presParOf" srcId="{EDD97588-0EF5-4D88-89D4-C6B5D8A352AD}" destId="{FCF41554-1E33-46A6-ABE9-C62A05F9141B}" srcOrd="1" destOrd="0" presId="urn:microsoft.com/office/officeart/2005/8/layout/hierarchy1"/>
    <dgm:cxn modelId="{6B17AA65-3DAD-429B-8B09-3CF38046C88F}" type="presParOf" srcId="{A8BA3326-0D84-4946-9B20-EEEEDAC2E80A}" destId="{A5735731-7CCC-40C0-B6A2-A7FF3235452B}" srcOrd="2" destOrd="0" presId="urn:microsoft.com/office/officeart/2005/8/layout/hierarchy1"/>
    <dgm:cxn modelId="{9E83483A-86B2-4F1C-ADC6-27CC2468D258}" type="presParOf" srcId="{A8BA3326-0D84-4946-9B20-EEEEDAC2E80A}" destId="{E4BECD7D-4D2F-4715-AB7E-FA90D9EAD229}" srcOrd="3" destOrd="0" presId="urn:microsoft.com/office/officeart/2005/8/layout/hierarchy1"/>
    <dgm:cxn modelId="{D481906D-06F3-4FA5-B77C-5761BE25C38E}" type="presParOf" srcId="{E4BECD7D-4D2F-4715-AB7E-FA90D9EAD229}" destId="{97C3F352-912E-41BF-9E71-25FDFB3E580C}" srcOrd="0" destOrd="0" presId="urn:microsoft.com/office/officeart/2005/8/layout/hierarchy1"/>
    <dgm:cxn modelId="{E83F4DE2-D2A3-45FC-BCDB-F3FBE1E2E49E}" type="presParOf" srcId="{97C3F352-912E-41BF-9E71-25FDFB3E580C}" destId="{989B96A3-A881-4CF9-8690-21047BDDEE57}" srcOrd="0" destOrd="0" presId="urn:microsoft.com/office/officeart/2005/8/layout/hierarchy1"/>
    <dgm:cxn modelId="{B208B11B-9F52-4BC2-A224-CBF9B9C0BC04}" type="presParOf" srcId="{97C3F352-912E-41BF-9E71-25FDFB3E580C}" destId="{F9DF71CD-FCAD-4E09-AB82-013CA272D5B3}" srcOrd="1" destOrd="0" presId="urn:microsoft.com/office/officeart/2005/8/layout/hierarchy1"/>
    <dgm:cxn modelId="{CF56D2BE-EAE6-4F79-BB7D-D2DB9B9DAD34}" type="presParOf" srcId="{E4BECD7D-4D2F-4715-AB7E-FA90D9EAD229}" destId="{797324E5-3538-471F-BEF5-A1783B8E68E3}" srcOrd="1" destOrd="0" presId="urn:microsoft.com/office/officeart/2005/8/layout/hierarchy1"/>
    <dgm:cxn modelId="{CF692DA2-FAD0-4D71-9158-563761983DAA}" type="presParOf" srcId="{797324E5-3538-471F-BEF5-A1783B8E68E3}" destId="{BF3C3D9F-D04B-4BD6-9E24-06B2279F525E}" srcOrd="0" destOrd="0" presId="urn:microsoft.com/office/officeart/2005/8/layout/hierarchy1"/>
    <dgm:cxn modelId="{BBCD05AB-8737-4714-BAC7-A4EB63877D8A}" type="presParOf" srcId="{797324E5-3538-471F-BEF5-A1783B8E68E3}" destId="{33ED6C45-084E-45B5-B1A9-534D279A0586}" srcOrd="1" destOrd="0" presId="urn:microsoft.com/office/officeart/2005/8/layout/hierarchy1"/>
    <dgm:cxn modelId="{A668D943-919D-4B55-AB82-2207ED62F2EA}" type="presParOf" srcId="{33ED6C45-084E-45B5-B1A9-534D279A0586}" destId="{E0AD9638-3808-4A70-8D00-E2A224C65694}" srcOrd="0" destOrd="0" presId="urn:microsoft.com/office/officeart/2005/8/layout/hierarchy1"/>
    <dgm:cxn modelId="{9AF82DB1-95E3-423D-A44E-0E5080FFA603}" type="presParOf" srcId="{E0AD9638-3808-4A70-8D00-E2A224C65694}" destId="{99C56E9E-8893-4B10-99D7-AB0A1A7766C3}" srcOrd="0" destOrd="0" presId="urn:microsoft.com/office/officeart/2005/8/layout/hierarchy1"/>
    <dgm:cxn modelId="{8F4F3EA2-342D-4BD2-BDFE-CDE6727B6BA3}" type="presParOf" srcId="{E0AD9638-3808-4A70-8D00-E2A224C65694}" destId="{2F6CED44-5126-426B-81FC-DBF874A2B419}" srcOrd="1" destOrd="0" presId="urn:microsoft.com/office/officeart/2005/8/layout/hierarchy1"/>
    <dgm:cxn modelId="{FC48D13D-EFA1-49F9-A5AA-773556F74E99}" type="presParOf" srcId="{33ED6C45-084E-45B5-B1A9-534D279A0586}" destId="{0832223C-3AE8-4682-A35C-6E9AFA58623F}" srcOrd="1" destOrd="0" presId="urn:microsoft.com/office/officeart/2005/8/layout/hierarchy1"/>
    <dgm:cxn modelId="{9C70755D-2C08-4E9D-81D4-841CD8642146}" type="presParOf" srcId="{0832223C-3AE8-4682-A35C-6E9AFA58623F}" destId="{BDCF09BD-C6F5-41B2-B5BF-6A9A7B14CC93}" srcOrd="0" destOrd="0" presId="urn:microsoft.com/office/officeart/2005/8/layout/hierarchy1"/>
    <dgm:cxn modelId="{4D6075AE-0FB6-40DE-B2CD-9D1FC4CA60A9}" type="presParOf" srcId="{0832223C-3AE8-4682-A35C-6E9AFA58623F}" destId="{A70873D0-FE78-4C9A-B362-70FA3A2B3391}" srcOrd="1" destOrd="0" presId="urn:microsoft.com/office/officeart/2005/8/layout/hierarchy1"/>
    <dgm:cxn modelId="{3D08599E-4739-4416-BE34-91C8DCD0DD67}" type="presParOf" srcId="{A70873D0-FE78-4C9A-B362-70FA3A2B3391}" destId="{198FE248-C083-4A07-BF3A-6C5B1F04F67C}" srcOrd="0" destOrd="0" presId="urn:microsoft.com/office/officeart/2005/8/layout/hierarchy1"/>
    <dgm:cxn modelId="{2673A59B-B09D-45D7-AF2B-CE8C92427B74}" type="presParOf" srcId="{198FE248-C083-4A07-BF3A-6C5B1F04F67C}" destId="{B23C9C96-AC62-49D3-893E-68D02E862AE7}" srcOrd="0" destOrd="0" presId="urn:microsoft.com/office/officeart/2005/8/layout/hierarchy1"/>
    <dgm:cxn modelId="{F2203B49-19A1-458A-AB61-9000D6A11473}" type="presParOf" srcId="{198FE248-C083-4A07-BF3A-6C5B1F04F67C}" destId="{A28135B1-3A68-447E-9F5B-7FEB7E8707AE}" srcOrd="1" destOrd="0" presId="urn:microsoft.com/office/officeart/2005/8/layout/hierarchy1"/>
    <dgm:cxn modelId="{70C906EE-4015-401A-825C-0AEC9F78E625}" type="presParOf" srcId="{A70873D0-FE78-4C9A-B362-70FA3A2B3391}" destId="{F95CABD3-7C47-4D06-B503-5B1296EA6145}" srcOrd="1" destOrd="0" presId="urn:microsoft.com/office/officeart/2005/8/layout/hierarchy1"/>
    <dgm:cxn modelId="{C5A6466C-A374-4B5A-BD49-CECFC43B1FD0}" type="presParOf" srcId="{F95CABD3-7C47-4D06-B503-5B1296EA6145}" destId="{50AF1B45-9194-4F0B-BB89-BC0F14A016A0}" srcOrd="0" destOrd="0" presId="urn:microsoft.com/office/officeart/2005/8/layout/hierarchy1"/>
    <dgm:cxn modelId="{02C7C9ED-E179-4651-B119-D05578A7EF10}" type="presParOf" srcId="{F95CABD3-7C47-4D06-B503-5B1296EA6145}" destId="{9665FAF5-3C75-48F4-84C3-BEEBA79A0B08}" srcOrd="1" destOrd="0" presId="urn:microsoft.com/office/officeart/2005/8/layout/hierarchy1"/>
    <dgm:cxn modelId="{82E089C1-7F50-4722-BC43-0F5F41275F81}" type="presParOf" srcId="{9665FAF5-3C75-48F4-84C3-BEEBA79A0B08}" destId="{79FF53E0-D2C4-4BC2-8453-4B99ED739E6A}" srcOrd="0" destOrd="0" presId="urn:microsoft.com/office/officeart/2005/8/layout/hierarchy1"/>
    <dgm:cxn modelId="{1FEE24DD-F279-4E72-9996-EE7C1855A543}" type="presParOf" srcId="{79FF53E0-D2C4-4BC2-8453-4B99ED739E6A}" destId="{CB59C67B-8260-4A0C-A1CA-D5B6009A4B4C}" srcOrd="0" destOrd="0" presId="urn:microsoft.com/office/officeart/2005/8/layout/hierarchy1"/>
    <dgm:cxn modelId="{361230C6-53BA-49EE-BC73-C6036A657DC5}" type="presParOf" srcId="{79FF53E0-D2C4-4BC2-8453-4B99ED739E6A}" destId="{E4C2A8F6-1D68-4A85-ABEB-B79570139B73}" srcOrd="1" destOrd="0" presId="urn:microsoft.com/office/officeart/2005/8/layout/hierarchy1"/>
    <dgm:cxn modelId="{CB4F1769-6130-4501-A003-F05DE83FB35A}" type="presParOf" srcId="{9665FAF5-3C75-48F4-84C3-BEEBA79A0B08}" destId="{54A1D019-8E56-4E42-8CD8-E24E70D26464}" srcOrd="1" destOrd="0" presId="urn:microsoft.com/office/officeart/2005/8/layout/hierarchy1"/>
    <dgm:cxn modelId="{E060588A-E1F5-4000-B2DF-028AFD7DBDC7}" type="presParOf" srcId="{54A1D019-8E56-4E42-8CD8-E24E70D26464}" destId="{7B87626B-F1F7-4FD5-825E-0B1BB9C496EE}" srcOrd="0" destOrd="0" presId="urn:microsoft.com/office/officeart/2005/8/layout/hierarchy1"/>
    <dgm:cxn modelId="{4F4DDD07-F81A-4F1B-9C23-03326ECA33C9}" type="presParOf" srcId="{54A1D019-8E56-4E42-8CD8-E24E70D26464}" destId="{F8939857-373E-4764-880B-3F408066DFDC}" srcOrd="1" destOrd="0" presId="urn:microsoft.com/office/officeart/2005/8/layout/hierarchy1"/>
    <dgm:cxn modelId="{4751C541-EFFC-4714-BC63-BB3D78C19901}" type="presParOf" srcId="{F8939857-373E-4764-880B-3F408066DFDC}" destId="{06C021CB-CAC0-4BA9-826F-AD526F6C62F5}" srcOrd="0" destOrd="0" presId="urn:microsoft.com/office/officeart/2005/8/layout/hierarchy1"/>
    <dgm:cxn modelId="{4D1709A9-5655-45B4-9F1C-61FD58FD86B1}" type="presParOf" srcId="{06C021CB-CAC0-4BA9-826F-AD526F6C62F5}" destId="{3C5688EF-1159-4C14-A9D5-4D59D550FD9B}" srcOrd="0" destOrd="0" presId="urn:microsoft.com/office/officeart/2005/8/layout/hierarchy1"/>
    <dgm:cxn modelId="{5C121DCD-A591-467B-9086-F597D3B4125F}" type="presParOf" srcId="{06C021CB-CAC0-4BA9-826F-AD526F6C62F5}" destId="{87EBCD9F-F212-42BF-8517-0B120767ABEC}" srcOrd="1" destOrd="0" presId="urn:microsoft.com/office/officeart/2005/8/layout/hierarchy1"/>
    <dgm:cxn modelId="{915F32AE-9A71-4C05-820F-73AA4254DD20}" type="presParOf" srcId="{F8939857-373E-4764-880B-3F408066DFDC}" destId="{99E250F4-CFC9-4BA9-892D-E6D743BD90AA}" srcOrd="1" destOrd="0" presId="urn:microsoft.com/office/officeart/2005/8/layout/hierarchy1"/>
    <dgm:cxn modelId="{71CA904C-9157-4351-8C6D-BAD6BB85D8E7}" type="presParOf" srcId="{797324E5-3538-471F-BEF5-A1783B8E68E3}" destId="{D3BDB4B7-7DA3-410A-9727-6CA783B4DA83}" srcOrd="2" destOrd="0" presId="urn:microsoft.com/office/officeart/2005/8/layout/hierarchy1"/>
    <dgm:cxn modelId="{26DB1874-DB00-4413-9962-8845A9969D7B}" type="presParOf" srcId="{797324E5-3538-471F-BEF5-A1783B8E68E3}" destId="{0C25058B-EFAE-4A5A-9A3C-622C40534825}" srcOrd="3" destOrd="0" presId="urn:microsoft.com/office/officeart/2005/8/layout/hierarchy1"/>
    <dgm:cxn modelId="{7E96105B-97B7-4A1F-89F3-2BB36295C90D}" type="presParOf" srcId="{0C25058B-EFAE-4A5A-9A3C-622C40534825}" destId="{5C596B4F-75FB-427D-82BE-872F59454E15}" srcOrd="0" destOrd="0" presId="urn:microsoft.com/office/officeart/2005/8/layout/hierarchy1"/>
    <dgm:cxn modelId="{EC95658E-E44C-427C-A96E-0843412CEAD7}" type="presParOf" srcId="{5C596B4F-75FB-427D-82BE-872F59454E15}" destId="{30245A93-EF44-48D7-8061-8D3B8FEA0A4E}" srcOrd="0" destOrd="0" presId="urn:microsoft.com/office/officeart/2005/8/layout/hierarchy1"/>
    <dgm:cxn modelId="{8B9B11B5-95DA-4ED8-9605-A334E383CC05}" type="presParOf" srcId="{5C596B4F-75FB-427D-82BE-872F59454E15}" destId="{1EEF3C69-B887-40F3-A62C-94F4FA3EE3F4}" srcOrd="1" destOrd="0" presId="urn:microsoft.com/office/officeart/2005/8/layout/hierarchy1"/>
    <dgm:cxn modelId="{38D2108B-CDF8-43A0-8316-9B4E5C98576A}" type="presParOf" srcId="{0C25058B-EFAE-4A5A-9A3C-622C40534825}" destId="{21F44626-21AC-4ABA-A263-B122BCBA6716}" srcOrd="1" destOrd="0" presId="urn:microsoft.com/office/officeart/2005/8/layout/hierarchy1"/>
    <dgm:cxn modelId="{5A213199-324E-4434-B5DB-B3713456D58E}" type="presParOf" srcId="{21F44626-21AC-4ABA-A263-B122BCBA6716}" destId="{865BE179-A0B6-4A0C-9DB9-AC92BCEB2898}" srcOrd="0" destOrd="0" presId="urn:microsoft.com/office/officeart/2005/8/layout/hierarchy1"/>
    <dgm:cxn modelId="{232565FC-9F0E-4DC3-AE73-C73CC46427E7}" type="presParOf" srcId="{21F44626-21AC-4ABA-A263-B122BCBA6716}" destId="{000A270B-DFDE-4B6B-A2A9-0AA86ED3550B}" srcOrd="1" destOrd="0" presId="urn:microsoft.com/office/officeart/2005/8/layout/hierarchy1"/>
    <dgm:cxn modelId="{8CCBA16E-061E-435B-B4D2-FA6ACE9A313D}" type="presParOf" srcId="{000A270B-DFDE-4B6B-A2A9-0AA86ED3550B}" destId="{F29B4B30-6017-45A5-9772-81359CEF5F20}" srcOrd="0" destOrd="0" presId="urn:microsoft.com/office/officeart/2005/8/layout/hierarchy1"/>
    <dgm:cxn modelId="{61A32146-FE1C-4054-A719-F012FE1194D3}" type="presParOf" srcId="{F29B4B30-6017-45A5-9772-81359CEF5F20}" destId="{D110F296-E0C5-4F69-83E0-4229E0A97AE5}" srcOrd="0" destOrd="0" presId="urn:microsoft.com/office/officeart/2005/8/layout/hierarchy1"/>
    <dgm:cxn modelId="{682FDF8F-2C22-4B51-B567-BF5E20F6434F}" type="presParOf" srcId="{F29B4B30-6017-45A5-9772-81359CEF5F20}" destId="{7027B8E6-51AB-43DC-AE1B-590218A98C70}" srcOrd="1" destOrd="0" presId="urn:microsoft.com/office/officeart/2005/8/layout/hierarchy1"/>
    <dgm:cxn modelId="{4A5C547B-C743-464D-8B44-E18E07FE60F3}" type="presParOf" srcId="{000A270B-DFDE-4B6B-A2A9-0AA86ED3550B}" destId="{1028C87D-F298-4218-B9C1-B9C0BC5424A5}" srcOrd="1" destOrd="0" presId="urn:microsoft.com/office/officeart/2005/8/layout/hierarchy1"/>
    <dgm:cxn modelId="{584578D9-C230-4694-9EE9-B6D459BECB49}" type="presParOf" srcId="{1028C87D-F298-4218-B9C1-B9C0BC5424A5}" destId="{76481C1E-40D5-4750-A525-3EF917452D6B}" srcOrd="0" destOrd="0" presId="urn:microsoft.com/office/officeart/2005/8/layout/hierarchy1"/>
    <dgm:cxn modelId="{9EC9C155-602D-4659-B0EB-256D0795F0B7}" type="presParOf" srcId="{1028C87D-F298-4218-B9C1-B9C0BC5424A5}" destId="{8202DE0F-DA76-4019-93BB-4D37B9ED6A21}" srcOrd="1" destOrd="0" presId="urn:microsoft.com/office/officeart/2005/8/layout/hierarchy1"/>
    <dgm:cxn modelId="{FDEEE545-6DB3-4059-AAEF-B438E17A039D}" type="presParOf" srcId="{8202DE0F-DA76-4019-93BB-4D37B9ED6A21}" destId="{8AF9FF94-8509-403D-A7BA-70792D07AAF8}" srcOrd="0" destOrd="0" presId="urn:microsoft.com/office/officeart/2005/8/layout/hierarchy1"/>
    <dgm:cxn modelId="{816741FF-E12D-4A16-83F3-4A6335BE0733}" type="presParOf" srcId="{8AF9FF94-8509-403D-A7BA-70792D07AAF8}" destId="{27AAC334-367B-4A1C-BE25-CA15C2F0CD9A}" srcOrd="0" destOrd="0" presId="urn:microsoft.com/office/officeart/2005/8/layout/hierarchy1"/>
    <dgm:cxn modelId="{7EC5BB4C-D942-4366-B163-8BE63FB06A56}" type="presParOf" srcId="{8AF9FF94-8509-403D-A7BA-70792D07AAF8}" destId="{5C5D67C6-CD92-4DBD-817E-965E07F05933}" srcOrd="1" destOrd="0" presId="urn:microsoft.com/office/officeart/2005/8/layout/hierarchy1"/>
    <dgm:cxn modelId="{7DE575C3-0AB1-4807-9266-635D149B141D}" type="presParOf" srcId="{8202DE0F-DA76-4019-93BB-4D37B9ED6A21}" destId="{8D6AB079-1945-415A-AAAF-E0DD42C10289}" srcOrd="1" destOrd="0" presId="urn:microsoft.com/office/officeart/2005/8/layout/hierarchy1"/>
    <dgm:cxn modelId="{9A5F6EFB-78DA-40A7-8A8D-5B08E16FFC4A}" type="presParOf" srcId="{8D6AB079-1945-415A-AAAF-E0DD42C10289}" destId="{CB214E41-711B-4AC3-A6BA-A1D8092C7B0B}" srcOrd="0" destOrd="0" presId="urn:microsoft.com/office/officeart/2005/8/layout/hierarchy1"/>
    <dgm:cxn modelId="{1F5A818F-A1E6-461F-9FE3-F72CC2E9E9F5}" type="presParOf" srcId="{8D6AB079-1945-415A-AAAF-E0DD42C10289}" destId="{FDAE826E-D617-4D9F-B875-FB5DBCCFEC45}" srcOrd="1" destOrd="0" presId="urn:microsoft.com/office/officeart/2005/8/layout/hierarchy1"/>
    <dgm:cxn modelId="{E6DF5C53-5692-414D-A288-C3A44C460CBA}" type="presParOf" srcId="{FDAE826E-D617-4D9F-B875-FB5DBCCFEC45}" destId="{D7349093-6A57-4907-896B-7362FDB6799C}" srcOrd="0" destOrd="0" presId="urn:microsoft.com/office/officeart/2005/8/layout/hierarchy1"/>
    <dgm:cxn modelId="{B66B0187-5903-4ADA-BE6F-025FBF4C3035}" type="presParOf" srcId="{D7349093-6A57-4907-896B-7362FDB6799C}" destId="{B5CBD023-D4FD-49AD-87FF-863864749BD8}" srcOrd="0" destOrd="0" presId="urn:microsoft.com/office/officeart/2005/8/layout/hierarchy1"/>
    <dgm:cxn modelId="{EE0DAD83-E0D1-4883-8CF6-B2EDB086DAA4}" type="presParOf" srcId="{D7349093-6A57-4907-896B-7362FDB6799C}" destId="{810C0C64-A88D-4678-B861-9A24629DD306}" srcOrd="1" destOrd="0" presId="urn:microsoft.com/office/officeart/2005/8/layout/hierarchy1"/>
    <dgm:cxn modelId="{C0C9F1A5-B2FF-4853-8A5E-58F75C6C8730}" type="presParOf" srcId="{FDAE826E-D617-4D9F-B875-FB5DBCCFEC45}" destId="{4FC61A8E-67BC-462C-840F-AA4B525A8F3B}" srcOrd="1" destOrd="0" presId="urn:microsoft.com/office/officeart/2005/8/layout/hierarchy1"/>
  </dgm:cxnLst>
  <dgm:bg/>
  <dgm:whole/>
  <dgm:extLst>
    <a:ext uri="http://schemas.microsoft.com/office/drawing/2008/diagram">
      <dsp:dataModelExt xmlns:dsp="http://schemas.microsoft.com/office/drawing/2008/diagram" relId="rId11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D0F06080-39A7-4678-98E2-4C19F0F66235}"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endParaRPr lang="ru-RU"/>
        </a:p>
      </dgm:t>
    </dgm:pt>
    <dgm:pt modelId="{CBDD452C-9F42-4325-890F-0A2AD10F5D65}">
      <dgm:prSet phldrT="[Текст]" custT="1"/>
      <dgm:spPr>
        <a:xfrm>
          <a:off x="2165596" y="421336"/>
          <a:ext cx="1340086" cy="550368"/>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Функции бюджетирования</a:t>
          </a:r>
        </a:p>
      </dgm:t>
    </dgm:pt>
    <dgm:pt modelId="{0DF826B7-5237-442F-A969-55212B0856E7}" type="parTrans" cxnId="{99223ACF-845D-4E25-B763-D141896B9B9E}">
      <dgm:prSet/>
      <dgm:spPr/>
      <dgm:t>
        <a:bodyPr/>
        <a:lstStyle/>
        <a:p>
          <a:pPr algn="ctr"/>
          <a:endParaRPr lang="ru-RU"/>
        </a:p>
      </dgm:t>
    </dgm:pt>
    <dgm:pt modelId="{E86D436B-92C7-4FAF-BFCF-3A13179589A7}" type="sibTrans" cxnId="{99223ACF-845D-4E25-B763-D141896B9B9E}">
      <dgm:prSet/>
      <dgm:spPr/>
      <dgm:t>
        <a:bodyPr/>
        <a:lstStyle/>
        <a:p>
          <a:pPr algn="ctr"/>
          <a:endParaRPr lang="ru-RU"/>
        </a:p>
      </dgm:t>
    </dgm:pt>
    <dgm:pt modelId="{E0A52621-5806-4D17-A649-A9432393436A}">
      <dgm:prSet phldrT="[Текст]" custT="1"/>
      <dgm:spPr>
        <a:xfrm>
          <a:off x="888053" y="1118278"/>
          <a:ext cx="799950" cy="320024"/>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Основные</a:t>
          </a:r>
        </a:p>
      </dgm:t>
    </dgm:pt>
    <dgm:pt modelId="{E2AF262A-BF8A-4BD5-B093-51B537082A3D}" type="parTrans" cxnId="{6A674832-A930-479D-922A-4787A76EB702}">
      <dgm:prSet/>
      <dgm:spPr>
        <a:xfrm>
          <a:off x="1232030" y="918508"/>
          <a:ext cx="1547611" cy="146572"/>
        </a:xfrm>
        <a:noFill/>
        <a:ln w="25400" cap="flat" cmpd="sng" algn="ctr">
          <a:solidFill>
            <a:srgbClr val="4F81BD">
              <a:shade val="60000"/>
              <a:hueOff val="0"/>
              <a:satOff val="0"/>
              <a:lumOff val="0"/>
              <a:alphaOff val="0"/>
            </a:srgbClr>
          </a:solidFill>
          <a:prstDash val="solid"/>
        </a:ln>
        <a:effectLst/>
      </dgm:spPr>
      <dgm:t>
        <a:bodyPr/>
        <a:lstStyle/>
        <a:p>
          <a:pPr algn="ctr"/>
          <a:endParaRPr lang="ru-RU"/>
        </a:p>
      </dgm:t>
    </dgm:pt>
    <dgm:pt modelId="{6DCAACF9-8B0F-4EB7-8A03-6DEB81F837E6}" type="sibTrans" cxnId="{6A674832-A930-479D-922A-4787A76EB702}">
      <dgm:prSet/>
      <dgm:spPr/>
      <dgm:t>
        <a:bodyPr/>
        <a:lstStyle/>
        <a:p>
          <a:pPr algn="ctr"/>
          <a:endParaRPr lang="ru-RU"/>
        </a:p>
      </dgm:t>
    </dgm:pt>
    <dgm:pt modelId="{1B7EBFBD-5B28-49DE-9FEA-75692DEDA51A}">
      <dgm:prSet phldrT="[Текст]" custT="1"/>
      <dgm:spPr>
        <a:xfrm>
          <a:off x="59420" y="1584875"/>
          <a:ext cx="633316" cy="384186"/>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100">
              <a:solidFill>
                <a:sysClr val="windowText" lastClr="000000">
                  <a:hueOff val="0"/>
                  <a:satOff val="0"/>
                  <a:lumOff val="0"/>
                  <a:alphaOff val="0"/>
                </a:sysClr>
              </a:solidFill>
              <a:latin typeface="Calibri"/>
              <a:ea typeface="+mn-ea"/>
              <a:cs typeface="+mn-cs"/>
            </a:rPr>
            <a:t>Плани-рование</a:t>
          </a:r>
        </a:p>
      </dgm:t>
    </dgm:pt>
    <dgm:pt modelId="{B47DE15F-61FA-4855-A409-8FEA99FE9191}" type="parTrans" cxnId="{6E9AECAA-E18E-40B4-B2C8-2DDA05308EB9}">
      <dgm:prSet/>
      <dgm:spPr>
        <a:xfrm>
          <a:off x="320080" y="1385105"/>
          <a:ext cx="911950" cy="146572"/>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24FF2B7D-A46E-455E-9848-C3A6D97534C6}" type="sibTrans" cxnId="{6E9AECAA-E18E-40B4-B2C8-2DDA05308EB9}">
      <dgm:prSet/>
      <dgm:spPr/>
      <dgm:t>
        <a:bodyPr/>
        <a:lstStyle/>
        <a:p>
          <a:pPr algn="ctr"/>
          <a:endParaRPr lang="ru-RU"/>
        </a:p>
      </dgm:t>
    </dgm:pt>
    <dgm:pt modelId="{65643E26-CA28-4BB4-8DA5-D73AA1C0AD6B}">
      <dgm:prSet phldrT="[Текст]" custT="1"/>
      <dgm:spPr>
        <a:xfrm>
          <a:off x="1820908" y="1584875"/>
          <a:ext cx="695728" cy="320024"/>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100">
              <a:solidFill>
                <a:sysClr val="windowText" lastClr="000000">
                  <a:hueOff val="0"/>
                  <a:satOff val="0"/>
                  <a:lumOff val="0"/>
                  <a:alphaOff val="0"/>
                </a:sysClr>
              </a:solidFill>
              <a:latin typeface="Calibri"/>
              <a:ea typeface="+mn-ea"/>
              <a:cs typeface="+mn-cs"/>
            </a:rPr>
            <a:t>Контроль</a:t>
          </a:r>
        </a:p>
      </dgm:t>
    </dgm:pt>
    <dgm:pt modelId="{2153A622-DD9A-4040-ADA0-A7073F324C81}" type="parTrans" cxnId="{F7A121AD-68BA-4939-A08B-61ECDDE35A96}">
      <dgm:prSet/>
      <dgm:spPr>
        <a:xfrm>
          <a:off x="1232030" y="1385105"/>
          <a:ext cx="880744" cy="146572"/>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C42A1B7A-77B4-46E8-AFAF-D80D3E82242F}" type="sibTrans" cxnId="{F7A121AD-68BA-4939-A08B-61ECDDE35A96}">
      <dgm:prSet/>
      <dgm:spPr/>
      <dgm:t>
        <a:bodyPr/>
        <a:lstStyle/>
        <a:p>
          <a:pPr algn="ctr"/>
          <a:endParaRPr lang="ru-RU"/>
        </a:p>
      </dgm:t>
    </dgm:pt>
    <dgm:pt modelId="{7D78CD3A-F88A-4A9E-A079-EC6CE8F045A0}">
      <dgm:prSet phldrT="[Текст]" custT="1"/>
      <dgm:spPr>
        <a:xfrm>
          <a:off x="3457730" y="1118278"/>
          <a:ext cx="1325496" cy="320024"/>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Дополнительные</a:t>
          </a:r>
        </a:p>
      </dgm:t>
    </dgm:pt>
    <dgm:pt modelId="{1B7732BB-275D-4251-B78D-8696F7D820C6}" type="parTrans" cxnId="{45F40E20-0067-4740-B50C-1855AF20C358}">
      <dgm:prSet/>
      <dgm:spPr>
        <a:xfrm>
          <a:off x="2779642" y="918508"/>
          <a:ext cx="1284838" cy="146572"/>
        </a:xfrm>
        <a:noFill/>
        <a:ln w="25400" cap="flat" cmpd="sng" algn="ctr">
          <a:solidFill>
            <a:srgbClr val="4F81BD">
              <a:shade val="60000"/>
              <a:hueOff val="0"/>
              <a:satOff val="0"/>
              <a:lumOff val="0"/>
              <a:alphaOff val="0"/>
            </a:srgbClr>
          </a:solidFill>
          <a:prstDash val="solid"/>
        </a:ln>
        <a:effectLst/>
      </dgm:spPr>
      <dgm:t>
        <a:bodyPr/>
        <a:lstStyle/>
        <a:p>
          <a:pPr algn="ctr"/>
          <a:endParaRPr lang="ru-RU"/>
        </a:p>
      </dgm:t>
    </dgm:pt>
    <dgm:pt modelId="{ACE8BF0C-C3F6-43F7-A7B6-19742F1EBE0E}" type="sibTrans" cxnId="{45F40E20-0067-4740-B50C-1855AF20C358}">
      <dgm:prSet/>
      <dgm:spPr/>
      <dgm:t>
        <a:bodyPr/>
        <a:lstStyle/>
        <a:p>
          <a:pPr algn="ctr"/>
          <a:endParaRPr lang="ru-RU"/>
        </a:p>
      </dgm:t>
    </dgm:pt>
    <dgm:pt modelId="{AE728AEC-085F-4F6B-904F-A68B3CF40C7D}">
      <dgm:prSet phldrT="[Текст]" custT="1"/>
      <dgm:spPr>
        <a:xfrm>
          <a:off x="2628631" y="1584875"/>
          <a:ext cx="823032" cy="299430"/>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100">
              <a:solidFill>
                <a:sysClr val="windowText" lastClr="000000">
                  <a:hueOff val="0"/>
                  <a:satOff val="0"/>
                  <a:lumOff val="0"/>
                  <a:alphaOff val="0"/>
                </a:sysClr>
              </a:solidFill>
              <a:latin typeface="Calibri"/>
              <a:ea typeface="+mn-ea"/>
              <a:cs typeface="+mn-cs"/>
            </a:rPr>
            <a:t>Оценочная</a:t>
          </a:r>
        </a:p>
      </dgm:t>
    </dgm:pt>
    <dgm:pt modelId="{7EA748F4-4781-4EA4-A33C-4305132F8DC5}" type="parTrans" cxnId="{3D4913C9-42EE-453D-BB34-6CFF962BD0D6}">
      <dgm:prSet/>
      <dgm:spPr>
        <a:xfrm>
          <a:off x="2984150" y="1385105"/>
          <a:ext cx="1080330" cy="146572"/>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312FB254-C6DE-4A19-B664-4C0EE6A81437}" type="sibTrans" cxnId="{3D4913C9-42EE-453D-BB34-6CFF962BD0D6}">
      <dgm:prSet/>
      <dgm:spPr/>
      <dgm:t>
        <a:bodyPr/>
        <a:lstStyle/>
        <a:p>
          <a:pPr algn="ctr"/>
          <a:endParaRPr lang="ru-RU"/>
        </a:p>
      </dgm:t>
    </dgm:pt>
    <dgm:pt modelId="{2E39E3BE-3633-4B3A-A9E4-F23706AAE594}">
      <dgm:prSet custT="1"/>
      <dgm:spPr>
        <a:xfrm>
          <a:off x="3563658" y="1584875"/>
          <a:ext cx="1101060" cy="318248"/>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100">
              <a:solidFill>
                <a:sysClr val="windowText" lastClr="000000">
                  <a:hueOff val="0"/>
                  <a:satOff val="0"/>
                  <a:lumOff val="0"/>
                  <a:alphaOff val="0"/>
                </a:sysClr>
              </a:solidFill>
              <a:latin typeface="Calibri"/>
              <a:ea typeface="+mn-ea"/>
              <a:cs typeface="+mn-cs"/>
            </a:rPr>
            <a:t>Мотивационная</a:t>
          </a:r>
        </a:p>
      </dgm:t>
    </dgm:pt>
    <dgm:pt modelId="{8A13DB61-AF33-4BA8-8A51-4CEB0927FBBC}" type="parTrans" cxnId="{E38282B4-1EE3-4B0C-98AA-239907001383}">
      <dgm:prSet/>
      <dgm:spPr>
        <a:xfrm>
          <a:off x="4012471" y="1385105"/>
          <a:ext cx="91440" cy="146572"/>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898189CE-2782-4718-B917-1F4DF02C6E99}" type="sibTrans" cxnId="{E38282B4-1EE3-4B0C-98AA-239907001383}">
      <dgm:prSet/>
      <dgm:spPr/>
      <dgm:t>
        <a:bodyPr/>
        <a:lstStyle/>
        <a:p>
          <a:pPr algn="ctr"/>
          <a:endParaRPr lang="ru-RU"/>
        </a:p>
      </dgm:t>
    </dgm:pt>
    <dgm:pt modelId="{04237E85-FA66-47CE-80ED-AAF8C01D8955}">
      <dgm:prSet custT="1"/>
      <dgm:spPr>
        <a:xfrm>
          <a:off x="804730" y="1584875"/>
          <a:ext cx="904182" cy="320024"/>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100">
              <a:solidFill>
                <a:sysClr val="windowText" lastClr="000000">
                  <a:hueOff val="0"/>
                  <a:satOff val="0"/>
                  <a:lumOff val="0"/>
                  <a:alphaOff val="0"/>
                </a:sysClr>
              </a:solidFill>
              <a:latin typeface="Calibri"/>
              <a:ea typeface="+mn-ea"/>
              <a:cs typeface="+mn-cs"/>
            </a:rPr>
            <a:t>Организа-ция</a:t>
          </a:r>
        </a:p>
      </dgm:t>
    </dgm:pt>
    <dgm:pt modelId="{ADED689C-601B-4E34-9322-839CD64A7D2D}" type="parTrans" cxnId="{D0B9D235-7F84-4339-8E33-BB3272ADBF6F}">
      <dgm:prSet/>
      <dgm:spPr>
        <a:xfrm>
          <a:off x="1155104" y="1385105"/>
          <a:ext cx="91440" cy="146572"/>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0507503E-EFCF-4C3A-BA68-58810FBE4AB8}" type="sibTrans" cxnId="{D0B9D235-7F84-4339-8E33-BB3272ADBF6F}">
      <dgm:prSet/>
      <dgm:spPr/>
      <dgm:t>
        <a:bodyPr/>
        <a:lstStyle/>
        <a:p>
          <a:pPr algn="ctr"/>
          <a:endParaRPr lang="ru-RU"/>
        </a:p>
      </dgm:t>
    </dgm:pt>
    <dgm:pt modelId="{3B3A84AA-E944-41D4-9CF8-6220E503AF7D}">
      <dgm:prSet custT="1"/>
      <dgm:spPr>
        <a:xfrm>
          <a:off x="4776713" y="1584875"/>
          <a:ext cx="835611" cy="320024"/>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100">
              <a:solidFill>
                <a:sysClr val="windowText" lastClr="000000">
                  <a:hueOff val="0"/>
                  <a:satOff val="0"/>
                  <a:lumOff val="0"/>
                  <a:alphaOff val="0"/>
                </a:sysClr>
              </a:solidFill>
              <a:latin typeface="Calibri"/>
              <a:ea typeface="+mn-ea"/>
              <a:cs typeface="+mn-cs"/>
            </a:rPr>
            <a:t>Обучающая</a:t>
          </a:r>
        </a:p>
      </dgm:t>
    </dgm:pt>
    <dgm:pt modelId="{A6B67681-CAED-4725-991E-1662445963D5}" type="parTrans" cxnId="{90F43B44-8F70-4BBE-BF29-AFE210ACC938}">
      <dgm:prSet/>
      <dgm:spPr>
        <a:xfrm>
          <a:off x="4064481" y="1385105"/>
          <a:ext cx="1074041" cy="146572"/>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12300ECE-B6F1-4A64-B1E6-A19AB5F783F7}" type="sibTrans" cxnId="{90F43B44-8F70-4BBE-BF29-AFE210ACC938}">
      <dgm:prSet/>
      <dgm:spPr/>
      <dgm:t>
        <a:bodyPr/>
        <a:lstStyle/>
        <a:p>
          <a:pPr algn="ctr"/>
          <a:endParaRPr lang="ru-RU"/>
        </a:p>
      </dgm:t>
    </dgm:pt>
    <dgm:pt modelId="{F14464DB-1F47-433C-BF95-AA930796BAA9}">
      <dgm:prSet custT="1"/>
      <dgm:spPr>
        <a:xfrm>
          <a:off x="2386458" y="2030879"/>
          <a:ext cx="1307378" cy="341818"/>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100">
              <a:solidFill>
                <a:sysClr val="windowText" lastClr="000000">
                  <a:hueOff val="0"/>
                  <a:satOff val="0"/>
                  <a:lumOff val="0"/>
                  <a:alphaOff val="0"/>
                </a:sysClr>
              </a:solidFill>
              <a:latin typeface="Calibri"/>
              <a:ea typeface="+mn-ea"/>
              <a:cs typeface="+mn-cs"/>
            </a:rPr>
            <a:t>Коммуникативная</a:t>
          </a:r>
        </a:p>
      </dgm:t>
    </dgm:pt>
    <dgm:pt modelId="{D960C4E8-0728-4849-8DE1-C62D567970E4}" type="parTrans" cxnId="{ADDA54F0-2D30-445D-A781-4E5C41B6F189}">
      <dgm:prSet/>
      <dgm:spPr>
        <a:xfrm>
          <a:off x="2938430" y="1831109"/>
          <a:ext cx="91440" cy="146572"/>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BDF01EA4-6DF8-41E6-BB5F-6E22457EFC7E}" type="sibTrans" cxnId="{ADDA54F0-2D30-445D-A781-4E5C41B6F189}">
      <dgm:prSet/>
      <dgm:spPr/>
      <dgm:t>
        <a:bodyPr/>
        <a:lstStyle/>
        <a:p>
          <a:pPr algn="ctr"/>
          <a:endParaRPr lang="ru-RU"/>
        </a:p>
      </dgm:t>
    </dgm:pt>
    <dgm:pt modelId="{E6F0C306-53E0-43F9-BD06-373F7C519CEE}">
      <dgm:prSet custT="1"/>
      <dgm:spPr>
        <a:xfrm>
          <a:off x="4556204" y="2051473"/>
          <a:ext cx="1276630" cy="347441"/>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100">
              <a:solidFill>
                <a:sysClr val="windowText" lastClr="000000">
                  <a:hueOff val="0"/>
                  <a:satOff val="0"/>
                  <a:lumOff val="0"/>
                  <a:alphaOff val="0"/>
                </a:sysClr>
              </a:solidFill>
              <a:latin typeface="Calibri"/>
              <a:ea typeface="+mn-ea"/>
              <a:cs typeface="+mn-cs"/>
            </a:rPr>
            <a:t>Координирующая</a:t>
          </a:r>
        </a:p>
      </dgm:t>
    </dgm:pt>
    <dgm:pt modelId="{569AFFC1-F6DC-4419-A1EB-0B751ED391E8}" type="parTrans" cxnId="{AEAD5A2A-2D96-437A-BBBA-A3EA4DA33CFF}">
      <dgm:prSet/>
      <dgm:spPr>
        <a:xfrm>
          <a:off x="5092802" y="1851703"/>
          <a:ext cx="91440" cy="146572"/>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76307BB3-6447-4973-AECD-0E15002C4DE4}" type="sibTrans" cxnId="{AEAD5A2A-2D96-437A-BBBA-A3EA4DA33CFF}">
      <dgm:prSet/>
      <dgm:spPr/>
      <dgm:t>
        <a:bodyPr/>
        <a:lstStyle/>
        <a:p>
          <a:pPr algn="ctr"/>
          <a:endParaRPr lang="ru-RU"/>
        </a:p>
      </dgm:t>
    </dgm:pt>
    <dgm:pt modelId="{4C517459-8C33-4EB2-A0A2-AC3EABBC6408}" type="pres">
      <dgm:prSet presAssocID="{D0F06080-39A7-4678-98E2-4C19F0F66235}" presName="hierChild1" presStyleCnt="0">
        <dgm:presLayoutVars>
          <dgm:chPref val="1"/>
          <dgm:dir/>
          <dgm:animOne val="branch"/>
          <dgm:animLvl val="lvl"/>
          <dgm:resizeHandles/>
        </dgm:presLayoutVars>
      </dgm:prSet>
      <dgm:spPr/>
      <dgm:t>
        <a:bodyPr/>
        <a:lstStyle/>
        <a:p>
          <a:endParaRPr lang="ru-RU"/>
        </a:p>
      </dgm:t>
    </dgm:pt>
    <dgm:pt modelId="{26159CAC-7455-4A9A-9FE7-FBBA8D698A80}" type="pres">
      <dgm:prSet presAssocID="{CBDD452C-9F42-4325-890F-0A2AD10F5D65}" presName="hierRoot1" presStyleCnt="0"/>
      <dgm:spPr/>
    </dgm:pt>
    <dgm:pt modelId="{9DEB6717-64CE-4DC4-BE61-19B020849496}" type="pres">
      <dgm:prSet presAssocID="{CBDD452C-9F42-4325-890F-0A2AD10F5D65}" presName="composite" presStyleCnt="0"/>
      <dgm:spPr/>
    </dgm:pt>
    <dgm:pt modelId="{A2BCDA6B-2C72-4E60-9EE1-2EDBE2094366}" type="pres">
      <dgm:prSet presAssocID="{CBDD452C-9F42-4325-890F-0A2AD10F5D65}" presName="background" presStyleLbl="node0" presStyleIdx="0" presStyleCnt="1"/>
      <dgm:spPr>
        <a:xfrm>
          <a:off x="2109599" y="368139"/>
          <a:ext cx="1340086" cy="550368"/>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F0F8E74D-14E5-451C-8FCA-8D88FC2053AF}" type="pres">
      <dgm:prSet presAssocID="{CBDD452C-9F42-4325-890F-0A2AD10F5D65}" presName="text" presStyleLbl="fgAcc0" presStyleIdx="0" presStyleCnt="1" custScaleX="265903" custScaleY="171977">
        <dgm:presLayoutVars>
          <dgm:chPref val="3"/>
        </dgm:presLayoutVars>
      </dgm:prSet>
      <dgm:spPr>
        <a:prstGeom prst="roundRect">
          <a:avLst>
            <a:gd name="adj" fmla="val 10000"/>
          </a:avLst>
        </a:prstGeom>
      </dgm:spPr>
      <dgm:t>
        <a:bodyPr/>
        <a:lstStyle/>
        <a:p>
          <a:endParaRPr lang="ru-RU"/>
        </a:p>
      </dgm:t>
    </dgm:pt>
    <dgm:pt modelId="{24F2A455-0C42-4D26-B450-8F6D653DAAC1}" type="pres">
      <dgm:prSet presAssocID="{CBDD452C-9F42-4325-890F-0A2AD10F5D65}" presName="hierChild2" presStyleCnt="0"/>
      <dgm:spPr/>
    </dgm:pt>
    <dgm:pt modelId="{2C5B3F4C-3261-4D59-A981-648580561AFD}" type="pres">
      <dgm:prSet presAssocID="{E2AF262A-BF8A-4BD5-B093-51B537082A3D}" presName="Name10" presStyleLbl="parChTrans1D2" presStyleIdx="0" presStyleCnt="2"/>
      <dgm:spPr>
        <a:custGeom>
          <a:avLst/>
          <a:gdLst/>
          <a:ahLst/>
          <a:cxnLst/>
          <a:rect l="0" t="0" r="0" b="0"/>
          <a:pathLst>
            <a:path>
              <a:moveTo>
                <a:pt x="1547611" y="0"/>
              </a:moveTo>
              <a:lnTo>
                <a:pt x="1547611" y="99885"/>
              </a:lnTo>
              <a:lnTo>
                <a:pt x="0" y="99885"/>
              </a:lnTo>
              <a:lnTo>
                <a:pt x="0" y="146572"/>
              </a:lnTo>
            </a:path>
          </a:pathLst>
        </a:custGeom>
      </dgm:spPr>
      <dgm:t>
        <a:bodyPr/>
        <a:lstStyle/>
        <a:p>
          <a:endParaRPr lang="ru-RU"/>
        </a:p>
      </dgm:t>
    </dgm:pt>
    <dgm:pt modelId="{4FD4A278-CAB2-44CD-B691-D164BE4D7D34}" type="pres">
      <dgm:prSet presAssocID="{E0A52621-5806-4D17-A649-A9432393436A}" presName="hierRoot2" presStyleCnt="0"/>
      <dgm:spPr/>
    </dgm:pt>
    <dgm:pt modelId="{724C811C-E54F-4E30-95D1-59AA94C88D2A}" type="pres">
      <dgm:prSet presAssocID="{E0A52621-5806-4D17-A649-A9432393436A}" presName="composite2" presStyleCnt="0"/>
      <dgm:spPr/>
    </dgm:pt>
    <dgm:pt modelId="{E4D947B8-6008-423E-AD23-97C40A2BFE35}" type="pres">
      <dgm:prSet presAssocID="{E0A52621-5806-4D17-A649-A9432393436A}" presName="background2" presStyleLbl="node2" presStyleIdx="0" presStyleCnt="2"/>
      <dgm:spPr>
        <a:xfrm>
          <a:off x="832055" y="1065081"/>
          <a:ext cx="799950" cy="320024"/>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65D45676-9B24-4B2F-8F51-C5CC99EA167F}" type="pres">
      <dgm:prSet presAssocID="{E0A52621-5806-4D17-A649-A9432393436A}" presName="text2" presStyleLbl="fgAcc2" presStyleIdx="0" presStyleCnt="2" custScaleX="158728">
        <dgm:presLayoutVars>
          <dgm:chPref val="3"/>
        </dgm:presLayoutVars>
      </dgm:prSet>
      <dgm:spPr>
        <a:prstGeom prst="roundRect">
          <a:avLst>
            <a:gd name="adj" fmla="val 10000"/>
          </a:avLst>
        </a:prstGeom>
      </dgm:spPr>
      <dgm:t>
        <a:bodyPr/>
        <a:lstStyle/>
        <a:p>
          <a:endParaRPr lang="ru-RU"/>
        </a:p>
      </dgm:t>
    </dgm:pt>
    <dgm:pt modelId="{D7E36B36-42EE-4176-8984-889FCDBB184D}" type="pres">
      <dgm:prSet presAssocID="{E0A52621-5806-4D17-A649-A9432393436A}" presName="hierChild3" presStyleCnt="0"/>
      <dgm:spPr/>
    </dgm:pt>
    <dgm:pt modelId="{DE69CD11-C695-4379-A05F-196B99918C1C}" type="pres">
      <dgm:prSet presAssocID="{B47DE15F-61FA-4855-A409-8FEA99FE9191}" presName="Name17" presStyleLbl="parChTrans1D3" presStyleIdx="0" presStyleCnt="6"/>
      <dgm:spPr>
        <a:custGeom>
          <a:avLst/>
          <a:gdLst/>
          <a:ahLst/>
          <a:cxnLst/>
          <a:rect l="0" t="0" r="0" b="0"/>
          <a:pathLst>
            <a:path>
              <a:moveTo>
                <a:pt x="911950" y="0"/>
              </a:moveTo>
              <a:lnTo>
                <a:pt x="911950" y="99885"/>
              </a:lnTo>
              <a:lnTo>
                <a:pt x="0" y="99885"/>
              </a:lnTo>
              <a:lnTo>
                <a:pt x="0" y="146572"/>
              </a:lnTo>
            </a:path>
          </a:pathLst>
        </a:custGeom>
      </dgm:spPr>
      <dgm:t>
        <a:bodyPr/>
        <a:lstStyle/>
        <a:p>
          <a:endParaRPr lang="ru-RU"/>
        </a:p>
      </dgm:t>
    </dgm:pt>
    <dgm:pt modelId="{97A50271-AD5E-4335-B943-5B7C917A9C9B}" type="pres">
      <dgm:prSet presAssocID="{1B7EBFBD-5B28-49DE-9FEA-75692DEDA51A}" presName="hierRoot3" presStyleCnt="0"/>
      <dgm:spPr/>
    </dgm:pt>
    <dgm:pt modelId="{4D3E822D-9338-4C69-B8B5-BDCEDED33E3F}" type="pres">
      <dgm:prSet presAssocID="{1B7EBFBD-5B28-49DE-9FEA-75692DEDA51A}" presName="composite3" presStyleCnt="0"/>
      <dgm:spPr/>
    </dgm:pt>
    <dgm:pt modelId="{A8CD29F5-4E06-450D-8E28-07858437F701}" type="pres">
      <dgm:prSet presAssocID="{1B7EBFBD-5B28-49DE-9FEA-75692DEDA51A}" presName="background3" presStyleLbl="node3" presStyleIdx="0" presStyleCnt="6"/>
      <dgm:spPr>
        <a:xfrm>
          <a:off x="3422" y="1531678"/>
          <a:ext cx="633316" cy="384186"/>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49EADD02-14C8-4010-A75A-96C988681B88}" type="pres">
      <dgm:prSet presAssocID="{1B7EBFBD-5B28-49DE-9FEA-75692DEDA51A}" presName="text3" presStyleLbl="fgAcc3" presStyleIdx="0" presStyleCnt="6" custScaleX="125664" custScaleY="120049">
        <dgm:presLayoutVars>
          <dgm:chPref val="3"/>
        </dgm:presLayoutVars>
      </dgm:prSet>
      <dgm:spPr>
        <a:prstGeom prst="roundRect">
          <a:avLst>
            <a:gd name="adj" fmla="val 10000"/>
          </a:avLst>
        </a:prstGeom>
      </dgm:spPr>
      <dgm:t>
        <a:bodyPr/>
        <a:lstStyle/>
        <a:p>
          <a:endParaRPr lang="ru-RU"/>
        </a:p>
      </dgm:t>
    </dgm:pt>
    <dgm:pt modelId="{5D0FD1F2-3051-4DEF-A02B-F72AD8680852}" type="pres">
      <dgm:prSet presAssocID="{1B7EBFBD-5B28-49DE-9FEA-75692DEDA51A}" presName="hierChild4" presStyleCnt="0"/>
      <dgm:spPr/>
    </dgm:pt>
    <dgm:pt modelId="{79B33643-8A72-46BB-A1C2-AA05B5692261}" type="pres">
      <dgm:prSet presAssocID="{ADED689C-601B-4E34-9322-839CD64A7D2D}" presName="Name17" presStyleLbl="parChTrans1D3" presStyleIdx="1" presStyleCnt="6"/>
      <dgm:spPr>
        <a:custGeom>
          <a:avLst/>
          <a:gdLst/>
          <a:ahLst/>
          <a:cxnLst/>
          <a:rect l="0" t="0" r="0" b="0"/>
          <a:pathLst>
            <a:path>
              <a:moveTo>
                <a:pt x="76926" y="0"/>
              </a:moveTo>
              <a:lnTo>
                <a:pt x="76926" y="99885"/>
              </a:lnTo>
              <a:lnTo>
                <a:pt x="45720" y="99885"/>
              </a:lnTo>
              <a:lnTo>
                <a:pt x="45720" y="146572"/>
              </a:lnTo>
            </a:path>
          </a:pathLst>
        </a:custGeom>
      </dgm:spPr>
      <dgm:t>
        <a:bodyPr/>
        <a:lstStyle/>
        <a:p>
          <a:endParaRPr lang="ru-RU"/>
        </a:p>
      </dgm:t>
    </dgm:pt>
    <dgm:pt modelId="{EFBE5EEE-DCF7-4979-924C-5832403F944B}" type="pres">
      <dgm:prSet presAssocID="{04237E85-FA66-47CE-80ED-AAF8C01D8955}" presName="hierRoot3" presStyleCnt="0"/>
      <dgm:spPr/>
    </dgm:pt>
    <dgm:pt modelId="{4AAEB74E-F480-471D-B9E5-F1248DBC9052}" type="pres">
      <dgm:prSet presAssocID="{04237E85-FA66-47CE-80ED-AAF8C01D8955}" presName="composite3" presStyleCnt="0"/>
      <dgm:spPr/>
    </dgm:pt>
    <dgm:pt modelId="{6D5A3681-1AF6-4950-B167-A6D6CACC09FF}" type="pres">
      <dgm:prSet presAssocID="{04237E85-FA66-47CE-80ED-AAF8C01D8955}" presName="background3" presStyleLbl="node3" presStyleIdx="1" presStyleCnt="6"/>
      <dgm:spPr>
        <a:xfrm>
          <a:off x="748733" y="1531678"/>
          <a:ext cx="904182" cy="320024"/>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9B2CF809-D403-443D-AF0B-D5C8963F5CE9}" type="pres">
      <dgm:prSet presAssocID="{04237E85-FA66-47CE-80ED-AAF8C01D8955}" presName="text3" presStyleLbl="fgAcc3" presStyleIdx="1" presStyleCnt="6" custScaleX="179410">
        <dgm:presLayoutVars>
          <dgm:chPref val="3"/>
        </dgm:presLayoutVars>
      </dgm:prSet>
      <dgm:spPr>
        <a:prstGeom prst="roundRect">
          <a:avLst>
            <a:gd name="adj" fmla="val 10000"/>
          </a:avLst>
        </a:prstGeom>
      </dgm:spPr>
      <dgm:t>
        <a:bodyPr/>
        <a:lstStyle/>
        <a:p>
          <a:endParaRPr lang="ru-RU"/>
        </a:p>
      </dgm:t>
    </dgm:pt>
    <dgm:pt modelId="{9382FB12-75FC-42DB-81D4-BAD998673D0F}" type="pres">
      <dgm:prSet presAssocID="{04237E85-FA66-47CE-80ED-AAF8C01D8955}" presName="hierChild4" presStyleCnt="0"/>
      <dgm:spPr/>
    </dgm:pt>
    <dgm:pt modelId="{F6001510-3E08-42DC-A3E1-1545E5C10C81}" type="pres">
      <dgm:prSet presAssocID="{2153A622-DD9A-4040-ADA0-A7073F324C81}" presName="Name17" presStyleLbl="parChTrans1D3" presStyleIdx="2" presStyleCnt="6"/>
      <dgm:spPr>
        <a:custGeom>
          <a:avLst/>
          <a:gdLst/>
          <a:ahLst/>
          <a:cxnLst/>
          <a:rect l="0" t="0" r="0" b="0"/>
          <a:pathLst>
            <a:path>
              <a:moveTo>
                <a:pt x="0" y="0"/>
              </a:moveTo>
              <a:lnTo>
                <a:pt x="0" y="99885"/>
              </a:lnTo>
              <a:lnTo>
                <a:pt x="880744" y="99885"/>
              </a:lnTo>
              <a:lnTo>
                <a:pt x="880744" y="146572"/>
              </a:lnTo>
            </a:path>
          </a:pathLst>
        </a:custGeom>
      </dgm:spPr>
      <dgm:t>
        <a:bodyPr/>
        <a:lstStyle/>
        <a:p>
          <a:endParaRPr lang="ru-RU"/>
        </a:p>
      </dgm:t>
    </dgm:pt>
    <dgm:pt modelId="{A69C8449-721F-491B-AC6B-2FD3A0A48302}" type="pres">
      <dgm:prSet presAssocID="{65643E26-CA28-4BB4-8DA5-D73AA1C0AD6B}" presName="hierRoot3" presStyleCnt="0"/>
      <dgm:spPr/>
    </dgm:pt>
    <dgm:pt modelId="{223BE882-DEE6-4261-914B-9D7DC064A170}" type="pres">
      <dgm:prSet presAssocID="{65643E26-CA28-4BB4-8DA5-D73AA1C0AD6B}" presName="composite3" presStyleCnt="0"/>
      <dgm:spPr/>
    </dgm:pt>
    <dgm:pt modelId="{73BB16F4-C1EB-465C-8A73-71DBF8949D26}" type="pres">
      <dgm:prSet presAssocID="{65643E26-CA28-4BB4-8DA5-D73AA1C0AD6B}" presName="background3" presStyleLbl="node3" presStyleIdx="2" presStyleCnt="6"/>
      <dgm:spPr>
        <a:xfrm>
          <a:off x="1764910" y="1531678"/>
          <a:ext cx="695728" cy="320024"/>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930A8133-857F-4131-B669-5C12F782E0CE}" type="pres">
      <dgm:prSet presAssocID="{65643E26-CA28-4BB4-8DA5-D73AA1C0AD6B}" presName="text3" presStyleLbl="fgAcc3" presStyleIdx="2" presStyleCnt="6" custScaleX="138048">
        <dgm:presLayoutVars>
          <dgm:chPref val="3"/>
        </dgm:presLayoutVars>
      </dgm:prSet>
      <dgm:spPr>
        <a:prstGeom prst="roundRect">
          <a:avLst>
            <a:gd name="adj" fmla="val 10000"/>
          </a:avLst>
        </a:prstGeom>
      </dgm:spPr>
      <dgm:t>
        <a:bodyPr/>
        <a:lstStyle/>
        <a:p>
          <a:endParaRPr lang="ru-RU"/>
        </a:p>
      </dgm:t>
    </dgm:pt>
    <dgm:pt modelId="{7629A80C-0FD6-4F91-857E-1C4A529EE443}" type="pres">
      <dgm:prSet presAssocID="{65643E26-CA28-4BB4-8DA5-D73AA1C0AD6B}" presName="hierChild4" presStyleCnt="0"/>
      <dgm:spPr/>
    </dgm:pt>
    <dgm:pt modelId="{412FB83E-8A6D-4CEE-B45A-440011E85F0A}" type="pres">
      <dgm:prSet presAssocID="{1B7732BB-275D-4251-B78D-8696F7D820C6}" presName="Name10" presStyleLbl="parChTrans1D2" presStyleIdx="1" presStyleCnt="2"/>
      <dgm:spPr>
        <a:custGeom>
          <a:avLst/>
          <a:gdLst/>
          <a:ahLst/>
          <a:cxnLst/>
          <a:rect l="0" t="0" r="0" b="0"/>
          <a:pathLst>
            <a:path>
              <a:moveTo>
                <a:pt x="0" y="0"/>
              </a:moveTo>
              <a:lnTo>
                <a:pt x="0" y="99885"/>
              </a:lnTo>
              <a:lnTo>
                <a:pt x="1284838" y="99885"/>
              </a:lnTo>
              <a:lnTo>
                <a:pt x="1284838" y="146572"/>
              </a:lnTo>
            </a:path>
          </a:pathLst>
        </a:custGeom>
      </dgm:spPr>
      <dgm:t>
        <a:bodyPr/>
        <a:lstStyle/>
        <a:p>
          <a:endParaRPr lang="ru-RU"/>
        </a:p>
      </dgm:t>
    </dgm:pt>
    <dgm:pt modelId="{4D915056-9C97-4A65-BC43-77FF17773B9D}" type="pres">
      <dgm:prSet presAssocID="{7D78CD3A-F88A-4A9E-A079-EC6CE8F045A0}" presName="hierRoot2" presStyleCnt="0"/>
      <dgm:spPr/>
    </dgm:pt>
    <dgm:pt modelId="{7952EEEF-7960-4CB9-862B-FF06F7292E31}" type="pres">
      <dgm:prSet presAssocID="{7D78CD3A-F88A-4A9E-A079-EC6CE8F045A0}" presName="composite2" presStyleCnt="0"/>
      <dgm:spPr/>
    </dgm:pt>
    <dgm:pt modelId="{1D7964DE-34A4-4A4A-A0DE-82D1F977B768}" type="pres">
      <dgm:prSet presAssocID="{7D78CD3A-F88A-4A9E-A079-EC6CE8F045A0}" presName="background2" presStyleLbl="node2" presStyleIdx="1" presStyleCnt="2"/>
      <dgm:spPr>
        <a:xfrm>
          <a:off x="3401732" y="1065081"/>
          <a:ext cx="1325496" cy="320024"/>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EF1B76CD-DF0C-4886-87C0-99BC9FB2BF1B}" type="pres">
      <dgm:prSet presAssocID="{7D78CD3A-F88A-4A9E-A079-EC6CE8F045A0}" presName="text2" presStyleLbl="fgAcc2" presStyleIdx="1" presStyleCnt="2" custScaleX="263008">
        <dgm:presLayoutVars>
          <dgm:chPref val="3"/>
        </dgm:presLayoutVars>
      </dgm:prSet>
      <dgm:spPr>
        <a:prstGeom prst="roundRect">
          <a:avLst>
            <a:gd name="adj" fmla="val 10000"/>
          </a:avLst>
        </a:prstGeom>
      </dgm:spPr>
      <dgm:t>
        <a:bodyPr/>
        <a:lstStyle/>
        <a:p>
          <a:endParaRPr lang="ru-RU"/>
        </a:p>
      </dgm:t>
    </dgm:pt>
    <dgm:pt modelId="{803F23B3-3806-4768-BC8D-5C657614FDBF}" type="pres">
      <dgm:prSet presAssocID="{7D78CD3A-F88A-4A9E-A079-EC6CE8F045A0}" presName="hierChild3" presStyleCnt="0"/>
      <dgm:spPr/>
    </dgm:pt>
    <dgm:pt modelId="{56A3D8EA-4757-4BAA-AC0B-A6337BFBB8A0}" type="pres">
      <dgm:prSet presAssocID="{7EA748F4-4781-4EA4-A33C-4305132F8DC5}" presName="Name17" presStyleLbl="parChTrans1D3" presStyleIdx="3" presStyleCnt="6"/>
      <dgm:spPr>
        <a:custGeom>
          <a:avLst/>
          <a:gdLst/>
          <a:ahLst/>
          <a:cxnLst/>
          <a:rect l="0" t="0" r="0" b="0"/>
          <a:pathLst>
            <a:path>
              <a:moveTo>
                <a:pt x="1080330" y="0"/>
              </a:moveTo>
              <a:lnTo>
                <a:pt x="1080330" y="99885"/>
              </a:lnTo>
              <a:lnTo>
                <a:pt x="0" y="99885"/>
              </a:lnTo>
              <a:lnTo>
                <a:pt x="0" y="146572"/>
              </a:lnTo>
            </a:path>
          </a:pathLst>
        </a:custGeom>
      </dgm:spPr>
      <dgm:t>
        <a:bodyPr/>
        <a:lstStyle/>
        <a:p>
          <a:endParaRPr lang="ru-RU"/>
        </a:p>
      </dgm:t>
    </dgm:pt>
    <dgm:pt modelId="{88073A38-BB5E-492B-B3BF-D34E3760EB68}" type="pres">
      <dgm:prSet presAssocID="{AE728AEC-085F-4F6B-904F-A68B3CF40C7D}" presName="hierRoot3" presStyleCnt="0"/>
      <dgm:spPr/>
    </dgm:pt>
    <dgm:pt modelId="{C737D4F7-F5EF-41A2-87D2-F82F2E62842D}" type="pres">
      <dgm:prSet presAssocID="{AE728AEC-085F-4F6B-904F-A68B3CF40C7D}" presName="composite3" presStyleCnt="0"/>
      <dgm:spPr/>
    </dgm:pt>
    <dgm:pt modelId="{10FB29C5-8F8D-47BE-B914-F72FCE87FD06}" type="pres">
      <dgm:prSet presAssocID="{AE728AEC-085F-4F6B-904F-A68B3CF40C7D}" presName="background3" presStyleLbl="node3" presStyleIdx="3" presStyleCnt="6"/>
      <dgm:spPr>
        <a:xfrm>
          <a:off x="2572633" y="1531678"/>
          <a:ext cx="823032" cy="299430"/>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C41E2CE1-67EB-4A84-B026-274624FA155F}" type="pres">
      <dgm:prSet presAssocID="{AE728AEC-085F-4F6B-904F-A68B3CF40C7D}" presName="text3" presStyleLbl="fgAcc3" presStyleIdx="3" presStyleCnt="6" custScaleX="163308" custScaleY="93565">
        <dgm:presLayoutVars>
          <dgm:chPref val="3"/>
        </dgm:presLayoutVars>
      </dgm:prSet>
      <dgm:spPr>
        <a:prstGeom prst="roundRect">
          <a:avLst>
            <a:gd name="adj" fmla="val 10000"/>
          </a:avLst>
        </a:prstGeom>
      </dgm:spPr>
      <dgm:t>
        <a:bodyPr/>
        <a:lstStyle/>
        <a:p>
          <a:endParaRPr lang="ru-RU"/>
        </a:p>
      </dgm:t>
    </dgm:pt>
    <dgm:pt modelId="{58C38543-E12C-4B42-91BD-8AF2F9194C8C}" type="pres">
      <dgm:prSet presAssocID="{AE728AEC-085F-4F6B-904F-A68B3CF40C7D}" presName="hierChild4" presStyleCnt="0"/>
      <dgm:spPr/>
    </dgm:pt>
    <dgm:pt modelId="{48897E25-3EB1-47DF-86D2-CC2691E4F3F1}" type="pres">
      <dgm:prSet presAssocID="{D960C4E8-0728-4849-8DE1-C62D567970E4}" presName="Name23" presStyleLbl="parChTrans1D4" presStyleIdx="0" presStyleCnt="2"/>
      <dgm:spPr>
        <a:custGeom>
          <a:avLst/>
          <a:gdLst/>
          <a:ahLst/>
          <a:cxnLst/>
          <a:rect l="0" t="0" r="0" b="0"/>
          <a:pathLst>
            <a:path>
              <a:moveTo>
                <a:pt x="45720" y="0"/>
              </a:moveTo>
              <a:lnTo>
                <a:pt x="45720" y="146572"/>
              </a:lnTo>
            </a:path>
          </a:pathLst>
        </a:custGeom>
      </dgm:spPr>
      <dgm:t>
        <a:bodyPr/>
        <a:lstStyle/>
        <a:p>
          <a:endParaRPr lang="ru-RU"/>
        </a:p>
      </dgm:t>
    </dgm:pt>
    <dgm:pt modelId="{FFADD2CB-C894-4D9D-B54F-F37263CD8744}" type="pres">
      <dgm:prSet presAssocID="{F14464DB-1F47-433C-BF95-AA930796BAA9}" presName="hierRoot4" presStyleCnt="0"/>
      <dgm:spPr/>
    </dgm:pt>
    <dgm:pt modelId="{171ECAC7-5CB0-410C-A759-6567A6C6398D}" type="pres">
      <dgm:prSet presAssocID="{F14464DB-1F47-433C-BF95-AA930796BAA9}" presName="composite4" presStyleCnt="0"/>
      <dgm:spPr/>
    </dgm:pt>
    <dgm:pt modelId="{A4ED7D41-C45C-487C-86A6-AB3F562133B1}" type="pres">
      <dgm:prSet presAssocID="{F14464DB-1F47-433C-BF95-AA930796BAA9}" presName="background4" presStyleLbl="node4" presStyleIdx="0" presStyleCnt="2"/>
      <dgm:spPr>
        <a:xfrm>
          <a:off x="2330460" y="1977682"/>
          <a:ext cx="1307378" cy="341818"/>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C47800D3-7C6F-4503-9D78-00D38FFB76EA}" type="pres">
      <dgm:prSet presAssocID="{F14464DB-1F47-433C-BF95-AA930796BAA9}" presName="text4" presStyleLbl="fgAcc4" presStyleIdx="0" presStyleCnt="2" custScaleX="259413" custScaleY="106810">
        <dgm:presLayoutVars>
          <dgm:chPref val="3"/>
        </dgm:presLayoutVars>
      </dgm:prSet>
      <dgm:spPr>
        <a:prstGeom prst="roundRect">
          <a:avLst>
            <a:gd name="adj" fmla="val 10000"/>
          </a:avLst>
        </a:prstGeom>
      </dgm:spPr>
      <dgm:t>
        <a:bodyPr/>
        <a:lstStyle/>
        <a:p>
          <a:endParaRPr lang="ru-RU"/>
        </a:p>
      </dgm:t>
    </dgm:pt>
    <dgm:pt modelId="{0A559372-43F7-4BF2-909E-02211A27B0C5}" type="pres">
      <dgm:prSet presAssocID="{F14464DB-1F47-433C-BF95-AA930796BAA9}" presName="hierChild5" presStyleCnt="0"/>
      <dgm:spPr/>
    </dgm:pt>
    <dgm:pt modelId="{45DB8483-8199-4F9D-A51B-8D3D769C6698}" type="pres">
      <dgm:prSet presAssocID="{8A13DB61-AF33-4BA8-8A51-4CEB0927FBBC}" presName="Name17" presStyleLbl="parChTrans1D3" presStyleIdx="4" presStyleCnt="6"/>
      <dgm:spPr>
        <a:custGeom>
          <a:avLst/>
          <a:gdLst/>
          <a:ahLst/>
          <a:cxnLst/>
          <a:rect l="0" t="0" r="0" b="0"/>
          <a:pathLst>
            <a:path>
              <a:moveTo>
                <a:pt x="52009" y="0"/>
              </a:moveTo>
              <a:lnTo>
                <a:pt x="52009" y="99885"/>
              </a:lnTo>
              <a:lnTo>
                <a:pt x="45720" y="99885"/>
              </a:lnTo>
              <a:lnTo>
                <a:pt x="45720" y="146572"/>
              </a:lnTo>
            </a:path>
          </a:pathLst>
        </a:custGeom>
      </dgm:spPr>
      <dgm:t>
        <a:bodyPr/>
        <a:lstStyle/>
        <a:p>
          <a:endParaRPr lang="ru-RU"/>
        </a:p>
      </dgm:t>
    </dgm:pt>
    <dgm:pt modelId="{BB5F7BF1-1F1E-473B-B8C9-00CB17AC2EF0}" type="pres">
      <dgm:prSet presAssocID="{2E39E3BE-3633-4B3A-A9E4-F23706AAE594}" presName="hierRoot3" presStyleCnt="0"/>
      <dgm:spPr/>
    </dgm:pt>
    <dgm:pt modelId="{771BEF08-5542-4FE1-81B7-4C3DE92B1361}" type="pres">
      <dgm:prSet presAssocID="{2E39E3BE-3633-4B3A-A9E4-F23706AAE594}" presName="composite3" presStyleCnt="0"/>
      <dgm:spPr/>
    </dgm:pt>
    <dgm:pt modelId="{2132F7EA-C7C8-493D-ABCD-FE5E37F5FFBD}" type="pres">
      <dgm:prSet presAssocID="{2E39E3BE-3633-4B3A-A9E4-F23706AAE594}" presName="background3" presStyleLbl="node3" presStyleIdx="4" presStyleCnt="6"/>
      <dgm:spPr>
        <a:xfrm>
          <a:off x="3507661" y="1531678"/>
          <a:ext cx="1101060" cy="318248"/>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5B1CA672-7AE3-49F2-9F2F-C263F4BAFD96}" type="pres">
      <dgm:prSet presAssocID="{2E39E3BE-3633-4B3A-A9E4-F23706AAE594}" presName="text3" presStyleLbl="fgAcc3" presStyleIdx="4" presStyleCnt="6" custScaleX="218475" custScaleY="99445">
        <dgm:presLayoutVars>
          <dgm:chPref val="3"/>
        </dgm:presLayoutVars>
      </dgm:prSet>
      <dgm:spPr>
        <a:prstGeom prst="roundRect">
          <a:avLst>
            <a:gd name="adj" fmla="val 10000"/>
          </a:avLst>
        </a:prstGeom>
      </dgm:spPr>
      <dgm:t>
        <a:bodyPr/>
        <a:lstStyle/>
        <a:p>
          <a:endParaRPr lang="ru-RU"/>
        </a:p>
      </dgm:t>
    </dgm:pt>
    <dgm:pt modelId="{C81CF6BF-A29B-4A33-873F-25E882510A0C}" type="pres">
      <dgm:prSet presAssocID="{2E39E3BE-3633-4B3A-A9E4-F23706AAE594}" presName="hierChild4" presStyleCnt="0"/>
      <dgm:spPr/>
    </dgm:pt>
    <dgm:pt modelId="{A5528021-E613-449C-BE3E-4A840D2336AE}" type="pres">
      <dgm:prSet presAssocID="{A6B67681-CAED-4725-991E-1662445963D5}" presName="Name17" presStyleLbl="parChTrans1D3" presStyleIdx="5" presStyleCnt="6"/>
      <dgm:spPr>
        <a:custGeom>
          <a:avLst/>
          <a:gdLst/>
          <a:ahLst/>
          <a:cxnLst/>
          <a:rect l="0" t="0" r="0" b="0"/>
          <a:pathLst>
            <a:path>
              <a:moveTo>
                <a:pt x="0" y="0"/>
              </a:moveTo>
              <a:lnTo>
                <a:pt x="0" y="99885"/>
              </a:lnTo>
              <a:lnTo>
                <a:pt x="1074041" y="99885"/>
              </a:lnTo>
              <a:lnTo>
                <a:pt x="1074041" y="146572"/>
              </a:lnTo>
            </a:path>
          </a:pathLst>
        </a:custGeom>
      </dgm:spPr>
      <dgm:t>
        <a:bodyPr/>
        <a:lstStyle/>
        <a:p>
          <a:endParaRPr lang="ru-RU"/>
        </a:p>
      </dgm:t>
    </dgm:pt>
    <dgm:pt modelId="{72F33CD2-C31A-4845-9D84-14A359AE6035}" type="pres">
      <dgm:prSet presAssocID="{3B3A84AA-E944-41D4-9CF8-6220E503AF7D}" presName="hierRoot3" presStyleCnt="0"/>
      <dgm:spPr/>
    </dgm:pt>
    <dgm:pt modelId="{F59BA08A-EB4B-4933-9C92-B6D743AF2D8B}" type="pres">
      <dgm:prSet presAssocID="{3B3A84AA-E944-41D4-9CF8-6220E503AF7D}" presName="composite3" presStyleCnt="0"/>
      <dgm:spPr/>
    </dgm:pt>
    <dgm:pt modelId="{ADB5D7D3-BAB7-4C6C-BE68-E37D9D5551F9}" type="pres">
      <dgm:prSet presAssocID="{3B3A84AA-E944-41D4-9CF8-6220E503AF7D}" presName="background3" presStyleLbl="node3" presStyleIdx="5" presStyleCnt="6"/>
      <dgm:spPr>
        <a:xfrm>
          <a:off x="4720716" y="1531678"/>
          <a:ext cx="835611" cy="320024"/>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90FA85D9-0EC4-4171-9EF1-6ACAC8F5D980}" type="pres">
      <dgm:prSet presAssocID="{3B3A84AA-E944-41D4-9CF8-6220E503AF7D}" presName="text3" presStyleLbl="fgAcc3" presStyleIdx="5" presStyleCnt="6" custScaleX="165804">
        <dgm:presLayoutVars>
          <dgm:chPref val="3"/>
        </dgm:presLayoutVars>
      </dgm:prSet>
      <dgm:spPr>
        <a:prstGeom prst="roundRect">
          <a:avLst>
            <a:gd name="adj" fmla="val 10000"/>
          </a:avLst>
        </a:prstGeom>
      </dgm:spPr>
      <dgm:t>
        <a:bodyPr/>
        <a:lstStyle/>
        <a:p>
          <a:endParaRPr lang="ru-RU"/>
        </a:p>
      </dgm:t>
    </dgm:pt>
    <dgm:pt modelId="{E2FF9765-3A38-4450-92F8-B0ED52A61D3D}" type="pres">
      <dgm:prSet presAssocID="{3B3A84AA-E944-41D4-9CF8-6220E503AF7D}" presName="hierChild4" presStyleCnt="0"/>
      <dgm:spPr/>
    </dgm:pt>
    <dgm:pt modelId="{61FF5F91-3DF9-4194-B340-A8DE5842305E}" type="pres">
      <dgm:prSet presAssocID="{569AFFC1-F6DC-4419-A1EB-0B751ED391E8}" presName="Name23" presStyleLbl="parChTrans1D4" presStyleIdx="1" presStyleCnt="2"/>
      <dgm:spPr>
        <a:custGeom>
          <a:avLst/>
          <a:gdLst/>
          <a:ahLst/>
          <a:cxnLst/>
          <a:rect l="0" t="0" r="0" b="0"/>
          <a:pathLst>
            <a:path>
              <a:moveTo>
                <a:pt x="45720" y="0"/>
              </a:moveTo>
              <a:lnTo>
                <a:pt x="45720" y="146572"/>
              </a:lnTo>
            </a:path>
          </a:pathLst>
        </a:custGeom>
      </dgm:spPr>
      <dgm:t>
        <a:bodyPr/>
        <a:lstStyle/>
        <a:p>
          <a:endParaRPr lang="ru-RU"/>
        </a:p>
      </dgm:t>
    </dgm:pt>
    <dgm:pt modelId="{698BA808-7F42-4510-A330-8E1DAEEFEAE0}" type="pres">
      <dgm:prSet presAssocID="{E6F0C306-53E0-43F9-BD06-373F7C519CEE}" presName="hierRoot4" presStyleCnt="0"/>
      <dgm:spPr/>
    </dgm:pt>
    <dgm:pt modelId="{6A2DDB87-A9A7-43F0-BF4C-0E47074EAF6A}" type="pres">
      <dgm:prSet presAssocID="{E6F0C306-53E0-43F9-BD06-373F7C519CEE}" presName="composite4" presStyleCnt="0"/>
      <dgm:spPr/>
    </dgm:pt>
    <dgm:pt modelId="{7E630E78-ABE2-4581-8035-04846488E39B}" type="pres">
      <dgm:prSet presAssocID="{E6F0C306-53E0-43F9-BD06-373F7C519CEE}" presName="background4" presStyleLbl="node4" presStyleIdx="1" presStyleCnt="2"/>
      <dgm:spPr>
        <a:xfrm>
          <a:off x="4500206" y="1998276"/>
          <a:ext cx="1276630" cy="34744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70307F38-C507-4210-81B0-08DA758BDAAE}" type="pres">
      <dgm:prSet presAssocID="{E6F0C306-53E0-43F9-BD06-373F7C519CEE}" presName="text4" presStyleLbl="fgAcc4" presStyleIdx="1" presStyleCnt="2" custScaleX="253312" custScaleY="108567">
        <dgm:presLayoutVars>
          <dgm:chPref val="3"/>
        </dgm:presLayoutVars>
      </dgm:prSet>
      <dgm:spPr>
        <a:prstGeom prst="roundRect">
          <a:avLst>
            <a:gd name="adj" fmla="val 10000"/>
          </a:avLst>
        </a:prstGeom>
      </dgm:spPr>
      <dgm:t>
        <a:bodyPr/>
        <a:lstStyle/>
        <a:p>
          <a:endParaRPr lang="ru-RU"/>
        </a:p>
      </dgm:t>
    </dgm:pt>
    <dgm:pt modelId="{13AC8AED-9017-4A51-9F26-D6EF17B3B22F}" type="pres">
      <dgm:prSet presAssocID="{E6F0C306-53E0-43F9-BD06-373F7C519CEE}" presName="hierChild5" presStyleCnt="0"/>
      <dgm:spPr/>
    </dgm:pt>
  </dgm:ptLst>
  <dgm:cxnLst>
    <dgm:cxn modelId="{C508FDC5-4297-48DF-99A4-B620A6F7D2BA}" type="presOf" srcId="{2153A622-DD9A-4040-ADA0-A7073F324C81}" destId="{F6001510-3E08-42DC-A3E1-1545E5C10C81}" srcOrd="0" destOrd="0" presId="urn:microsoft.com/office/officeart/2005/8/layout/hierarchy1"/>
    <dgm:cxn modelId="{6A08E97A-6316-47D0-B4E0-310ED38FE9C0}" type="presOf" srcId="{7EA748F4-4781-4EA4-A33C-4305132F8DC5}" destId="{56A3D8EA-4757-4BAA-AC0B-A6337BFBB8A0}" srcOrd="0" destOrd="0" presId="urn:microsoft.com/office/officeart/2005/8/layout/hierarchy1"/>
    <dgm:cxn modelId="{03C18B37-096F-4085-81AE-AE0510874008}" type="presOf" srcId="{7D78CD3A-F88A-4A9E-A079-EC6CE8F045A0}" destId="{EF1B76CD-DF0C-4886-87C0-99BC9FB2BF1B}" srcOrd="0" destOrd="0" presId="urn:microsoft.com/office/officeart/2005/8/layout/hierarchy1"/>
    <dgm:cxn modelId="{99223ACF-845D-4E25-B763-D141896B9B9E}" srcId="{D0F06080-39A7-4678-98E2-4C19F0F66235}" destId="{CBDD452C-9F42-4325-890F-0A2AD10F5D65}" srcOrd="0" destOrd="0" parTransId="{0DF826B7-5237-442F-A969-55212B0856E7}" sibTransId="{E86D436B-92C7-4FAF-BFCF-3A13179589A7}"/>
    <dgm:cxn modelId="{E38282B4-1EE3-4B0C-98AA-239907001383}" srcId="{7D78CD3A-F88A-4A9E-A079-EC6CE8F045A0}" destId="{2E39E3BE-3633-4B3A-A9E4-F23706AAE594}" srcOrd="1" destOrd="0" parTransId="{8A13DB61-AF33-4BA8-8A51-4CEB0927FBBC}" sibTransId="{898189CE-2782-4718-B917-1F4DF02C6E99}"/>
    <dgm:cxn modelId="{4D0689CB-6740-4432-BC81-48F39A64176C}" type="presOf" srcId="{569AFFC1-F6DC-4419-A1EB-0B751ED391E8}" destId="{61FF5F91-3DF9-4194-B340-A8DE5842305E}" srcOrd="0" destOrd="0" presId="urn:microsoft.com/office/officeart/2005/8/layout/hierarchy1"/>
    <dgm:cxn modelId="{556BFF17-C2E5-4EDD-9F02-ED2168040282}" type="presOf" srcId="{2E39E3BE-3633-4B3A-A9E4-F23706AAE594}" destId="{5B1CA672-7AE3-49F2-9F2F-C263F4BAFD96}" srcOrd="0" destOrd="0" presId="urn:microsoft.com/office/officeart/2005/8/layout/hierarchy1"/>
    <dgm:cxn modelId="{6E9AECAA-E18E-40B4-B2C8-2DDA05308EB9}" srcId="{E0A52621-5806-4D17-A649-A9432393436A}" destId="{1B7EBFBD-5B28-49DE-9FEA-75692DEDA51A}" srcOrd="0" destOrd="0" parTransId="{B47DE15F-61FA-4855-A409-8FEA99FE9191}" sibTransId="{24FF2B7D-A46E-455E-9848-C3A6D97534C6}"/>
    <dgm:cxn modelId="{ADDA54F0-2D30-445D-A781-4E5C41B6F189}" srcId="{AE728AEC-085F-4F6B-904F-A68B3CF40C7D}" destId="{F14464DB-1F47-433C-BF95-AA930796BAA9}" srcOrd="0" destOrd="0" parTransId="{D960C4E8-0728-4849-8DE1-C62D567970E4}" sibTransId="{BDF01EA4-6DF8-41E6-BB5F-6E22457EFC7E}"/>
    <dgm:cxn modelId="{AEAD5A2A-2D96-437A-BBBA-A3EA4DA33CFF}" srcId="{3B3A84AA-E944-41D4-9CF8-6220E503AF7D}" destId="{E6F0C306-53E0-43F9-BD06-373F7C519CEE}" srcOrd="0" destOrd="0" parTransId="{569AFFC1-F6DC-4419-A1EB-0B751ED391E8}" sibTransId="{76307BB3-6447-4973-AECD-0E15002C4DE4}"/>
    <dgm:cxn modelId="{2B25A276-322C-4940-AEEC-4F8BFEAA1B36}" type="presOf" srcId="{04237E85-FA66-47CE-80ED-AAF8C01D8955}" destId="{9B2CF809-D403-443D-AF0B-D5C8963F5CE9}" srcOrd="0" destOrd="0" presId="urn:microsoft.com/office/officeart/2005/8/layout/hierarchy1"/>
    <dgm:cxn modelId="{D0B9D235-7F84-4339-8E33-BB3272ADBF6F}" srcId="{E0A52621-5806-4D17-A649-A9432393436A}" destId="{04237E85-FA66-47CE-80ED-AAF8C01D8955}" srcOrd="1" destOrd="0" parTransId="{ADED689C-601B-4E34-9322-839CD64A7D2D}" sibTransId="{0507503E-EFCF-4C3A-BA68-58810FBE4AB8}"/>
    <dgm:cxn modelId="{6A674832-A930-479D-922A-4787A76EB702}" srcId="{CBDD452C-9F42-4325-890F-0A2AD10F5D65}" destId="{E0A52621-5806-4D17-A649-A9432393436A}" srcOrd="0" destOrd="0" parTransId="{E2AF262A-BF8A-4BD5-B093-51B537082A3D}" sibTransId="{6DCAACF9-8B0F-4EB7-8A03-6DEB81F837E6}"/>
    <dgm:cxn modelId="{F7A121AD-68BA-4939-A08B-61ECDDE35A96}" srcId="{E0A52621-5806-4D17-A649-A9432393436A}" destId="{65643E26-CA28-4BB4-8DA5-D73AA1C0AD6B}" srcOrd="2" destOrd="0" parTransId="{2153A622-DD9A-4040-ADA0-A7073F324C81}" sibTransId="{C42A1B7A-77B4-46E8-AFAF-D80D3E82242F}"/>
    <dgm:cxn modelId="{32E11D76-1E74-4EFD-8EAA-56E384E0462B}" type="presOf" srcId="{A6B67681-CAED-4725-991E-1662445963D5}" destId="{A5528021-E613-449C-BE3E-4A840D2336AE}" srcOrd="0" destOrd="0" presId="urn:microsoft.com/office/officeart/2005/8/layout/hierarchy1"/>
    <dgm:cxn modelId="{82EDCBE0-7C11-4AA9-A22C-9767AFC15D94}" type="presOf" srcId="{F14464DB-1F47-433C-BF95-AA930796BAA9}" destId="{C47800D3-7C6F-4503-9D78-00D38FFB76EA}" srcOrd="0" destOrd="0" presId="urn:microsoft.com/office/officeart/2005/8/layout/hierarchy1"/>
    <dgm:cxn modelId="{A67C5D36-FA48-4E3B-A5E1-F77A2E394425}" type="presOf" srcId="{E2AF262A-BF8A-4BD5-B093-51B537082A3D}" destId="{2C5B3F4C-3261-4D59-A981-648580561AFD}" srcOrd="0" destOrd="0" presId="urn:microsoft.com/office/officeart/2005/8/layout/hierarchy1"/>
    <dgm:cxn modelId="{101E1439-723C-495F-BC26-6C1EB0DFC314}" type="presOf" srcId="{8A13DB61-AF33-4BA8-8A51-4CEB0927FBBC}" destId="{45DB8483-8199-4F9D-A51B-8D3D769C6698}" srcOrd="0" destOrd="0" presId="urn:microsoft.com/office/officeart/2005/8/layout/hierarchy1"/>
    <dgm:cxn modelId="{CDED1D4B-456A-4BB4-812B-66436530826E}" type="presOf" srcId="{65643E26-CA28-4BB4-8DA5-D73AA1C0AD6B}" destId="{930A8133-857F-4131-B669-5C12F782E0CE}" srcOrd="0" destOrd="0" presId="urn:microsoft.com/office/officeart/2005/8/layout/hierarchy1"/>
    <dgm:cxn modelId="{90F43B44-8F70-4BBE-BF29-AFE210ACC938}" srcId="{7D78CD3A-F88A-4A9E-A079-EC6CE8F045A0}" destId="{3B3A84AA-E944-41D4-9CF8-6220E503AF7D}" srcOrd="2" destOrd="0" parTransId="{A6B67681-CAED-4725-991E-1662445963D5}" sibTransId="{12300ECE-B6F1-4A64-B1E6-A19AB5F783F7}"/>
    <dgm:cxn modelId="{D22FF3D9-421A-495A-B7A4-E6104A5C6CF1}" type="presOf" srcId="{CBDD452C-9F42-4325-890F-0A2AD10F5D65}" destId="{F0F8E74D-14E5-451C-8FCA-8D88FC2053AF}" srcOrd="0" destOrd="0" presId="urn:microsoft.com/office/officeart/2005/8/layout/hierarchy1"/>
    <dgm:cxn modelId="{97A38361-D16D-43DC-B125-EE216A2A2396}" type="presOf" srcId="{AE728AEC-085F-4F6B-904F-A68B3CF40C7D}" destId="{C41E2CE1-67EB-4A84-B026-274624FA155F}" srcOrd="0" destOrd="0" presId="urn:microsoft.com/office/officeart/2005/8/layout/hierarchy1"/>
    <dgm:cxn modelId="{731EC388-1949-40E0-B151-B404BCF2F97A}" type="presOf" srcId="{1B7732BB-275D-4251-B78D-8696F7D820C6}" destId="{412FB83E-8A6D-4CEE-B45A-440011E85F0A}" srcOrd="0" destOrd="0" presId="urn:microsoft.com/office/officeart/2005/8/layout/hierarchy1"/>
    <dgm:cxn modelId="{8FC2BB16-2AB5-4428-AF0C-E68F32E67D06}" type="presOf" srcId="{1B7EBFBD-5B28-49DE-9FEA-75692DEDA51A}" destId="{49EADD02-14C8-4010-A75A-96C988681B88}" srcOrd="0" destOrd="0" presId="urn:microsoft.com/office/officeart/2005/8/layout/hierarchy1"/>
    <dgm:cxn modelId="{45F40E20-0067-4740-B50C-1855AF20C358}" srcId="{CBDD452C-9F42-4325-890F-0A2AD10F5D65}" destId="{7D78CD3A-F88A-4A9E-A079-EC6CE8F045A0}" srcOrd="1" destOrd="0" parTransId="{1B7732BB-275D-4251-B78D-8696F7D820C6}" sibTransId="{ACE8BF0C-C3F6-43F7-A7B6-19742F1EBE0E}"/>
    <dgm:cxn modelId="{F01E6DB6-440A-4AA7-AE38-0087C0912BE9}" type="presOf" srcId="{D0F06080-39A7-4678-98E2-4C19F0F66235}" destId="{4C517459-8C33-4EB2-A0A2-AC3EABBC6408}" srcOrd="0" destOrd="0" presId="urn:microsoft.com/office/officeart/2005/8/layout/hierarchy1"/>
    <dgm:cxn modelId="{670B6FA2-50EC-468A-B552-86E65FE58634}" type="presOf" srcId="{ADED689C-601B-4E34-9322-839CD64A7D2D}" destId="{79B33643-8A72-46BB-A1C2-AA05B5692261}" srcOrd="0" destOrd="0" presId="urn:microsoft.com/office/officeart/2005/8/layout/hierarchy1"/>
    <dgm:cxn modelId="{8C6623D0-F35E-41E8-B5D7-9F10FC4F2823}" type="presOf" srcId="{B47DE15F-61FA-4855-A409-8FEA99FE9191}" destId="{DE69CD11-C695-4379-A05F-196B99918C1C}" srcOrd="0" destOrd="0" presId="urn:microsoft.com/office/officeart/2005/8/layout/hierarchy1"/>
    <dgm:cxn modelId="{5E313B19-450F-439E-A156-6541B5B216AC}" type="presOf" srcId="{D960C4E8-0728-4849-8DE1-C62D567970E4}" destId="{48897E25-3EB1-47DF-86D2-CC2691E4F3F1}" srcOrd="0" destOrd="0" presId="urn:microsoft.com/office/officeart/2005/8/layout/hierarchy1"/>
    <dgm:cxn modelId="{0183C4C8-0143-42DF-9011-A26BD05C66F6}" type="presOf" srcId="{E0A52621-5806-4D17-A649-A9432393436A}" destId="{65D45676-9B24-4B2F-8F51-C5CC99EA167F}" srcOrd="0" destOrd="0" presId="urn:microsoft.com/office/officeart/2005/8/layout/hierarchy1"/>
    <dgm:cxn modelId="{3D4913C9-42EE-453D-BB34-6CFF962BD0D6}" srcId="{7D78CD3A-F88A-4A9E-A079-EC6CE8F045A0}" destId="{AE728AEC-085F-4F6B-904F-A68B3CF40C7D}" srcOrd="0" destOrd="0" parTransId="{7EA748F4-4781-4EA4-A33C-4305132F8DC5}" sibTransId="{312FB254-C6DE-4A19-B664-4C0EE6A81437}"/>
    <dgm:cxn modelId="{EE2867EB-AD3A-4B84-8343-591E1630A454}" type="presOf" srcId="{3B3A84AA-E944-41D4-9CF8-6220E503AF7D}" destId="{90FA85D9-0EC4-4171-9EF1-6ACAC8F5D980}" srcOrd="0" destOrd="0" presId="urn:microsoft.com/office/officeart/2005/8/layout/hierarchy1"/>
    <dgm:cxn modelId="{925BCDEC-FBC6-4568-BD86-ABEC0543DA14}" type="presOf" srcId="{E6F0C306-53E0-43F9-BD06-373F7C519CEE}" destId="{70307F38-C507-4210-81B0-08DA758BDAAE}" srcOrd="0" destOrd="0" presId="urn:microsoft.com/office/officeart/2005/8/layout/hierarchy1"/>
    <dgm:cxn modelId="{AA6DFEBE-9153-49FC-AA0D-F991F059225F}" type="presParOf" srcId="{4C517459-8C33-4EB2-A0A2-AC3EABBC6408}" destId="{26159CAC-7455-4A9A-9FE7-FBBA8D698A80}" srcOrd="0" destOrd="0" presId="urn:microsoft.com/office/officeart/2005/8/layout/hierarchy1"/>
    <dgm:cxn modelId="{E259AABF-04A2-41E3-B5C6-9826CBE8E357}" type="presParOf" srcId="{26159CAC-7455-4A9A-9FE7-FBBA8D698A80}" destId="{9DEB6717-64CE-4DC4-BE61-19B020849496}" srcOrd="0" destOrd="0" presId="urn:microsoft.com/office/officeart/2005/8/layout/hierarchy1"/>
    <dgm:cxn modelId="{DA65C1D5-DB20-4536-AC53-29B914B83AC2}" type="presParOf" srcId="{9DEB6717-64CE-4DC4-BE61-19B020849496}" destId="{A2BCDA6B-2C72-4E60-9EE1-2EDBE2094366}" srcOrd="0" destOrd="0" presId="urn:microsoft.com/office/officeart/2005/8/layout/hierarchy1"/>
    <dgm:cxn modelId="{DB5676C7-0E5C-4A20-825F-2E701355DBF8}" type="presParOf" srcId="{9DEB6717-64CE-4DC4-BE61-19B020849496}" destId="{F0F8E74D-14E5-451C-8FCA-8D88FC2053AF}" srcOrd="1" destOrd="0" presId="urn:microsoft.com/office/officeart/2005/8/layout/hierarchy1"/>
    <dgm:cxn modelId="{95FC88F9-A43C-4220-8D1E-BDF0B66F1882}" type="presParOf" srcId="{26159CAC-7455-4A9A-9FE7-FBBA8D698A80}" destId="{24F2A455-0C42-4D26-B450-8F6D653DAAC1}" srcOrd="1" destOrd="0" presId="urn:microsoft.com/office/officeart/2005/8/layout/hierarchy1"/>
    <dgm:cxn modelId="{3B144BC0-7F9D-431C-B7B0-DC0C8A381D1F}" type="presParOf" srcId="{24F2A455-0C42-4D26-B450-8F6D653DAAC1}" destId="{2C5B3F4C-3261-4D59-A981-648580561AFD}" srcOrd="0" destOrd="0" presId="urn:microsoft.com/office/officeart/2005/8/layout/hierarchy1"/>
    <dgm:cxn modelId="{D3B07186-E591-4584-8C2E-4824C7B32BFE}" type="presParOf" srcId="{24F2A455-0C42-4D26-B450-8F6D653DAAC1}" destId="{4FD4A278-CAB2-44CD-B691-D164BE4D7D34}" srcOrd="1" destOrd="0" presId="urn:microsoft.com/office/officeart/2005/8/layout/hierarchy1"/>
    <dgm:cxn modelId="{F8CB48AF-B9AA-46C9-9B6F-8F58FC7F5FFA}" type="presParOf" srcId="{4FD4A278-CAB2-44CD-B691-D164BE4D7D34}" destId="{724C811C-E54F-4E30-95D1-59AA94C88D2A}" srcOrd="0" destOrd="0" presId="urn:microsoft.com/office/officeart/2005/8/layout/hierarchy1"/>
    <dgm:cxn modelId="{283E8DC7-58D8-4A48-9F77-DD6A8DA52C0C}" type="presParOf" srcId="{724C811C-E54F-4E30-95D1-59AA94C88D2A}" destId="{E4D947B8-6008-423E-AD23-97C40A2BFE35}" srcOrd="0" destOrd="0" presId="urn:microsoft.com/office/officeart/2005/8/layout/hierarchy1"/>
    <dgm:cxn modelId="{D14BFB63-04B6-485C-B821-1B942A8A33C9}" type="presParOf" srcId="{724C811C-E54F-4E30-95D1-59AA94C88D2A}" destId="{65D45676-9B24-4B2F-8F51-C5CC99EA167F}" srcOrd="1" destOrd="0" presId="urn:microsoft.com/office/officeart/2005/8/layout/hierarchy1"/>
    <dgm:cxn modelId="{AAAB983E-32A1-4C0E-B24D-AC4ACACC6280}" type="presParOf" srcId="{4FD4A278-CAB2-44CD-B691-D164BE4D7D34}" destId="{D7E36B36-42EE-4176-8984-889FCDBB184D}" srcOrd="1" destOrd="0" presId="urn:microsoft.com/office/officeart/2005/8/layout/hierarchy1"/>
    <dgm:cxn modelId="{467A7469-927C-4F71-AFE4-CBF231B761A6}" type="presParOf" srcId="{D7E36B36-42EE-4176-8984-889FCDBB184D}" destId="{DE69CD11-C695-4379-A05F-196B99918C1C}" srcOrd="0" destOrd="0" presId="urn:microsoft.com/office/officeart/2005/8/layout/hierarchy1"/>
    <dgm:cxn modelId="{69126406-76D7-4D7C-A192-1DE20A7F4CE4}" type="presParOf" srcId="{D7E36B36-42EE-4176-8984-889FCDBB184D}" destId="{97A50271-AD5E-4335-B943-5B7C917A9C9B}" srcOrd="1" destOrd="0" presId="urn:microsoft.com/office/officeart/2005/8/layout/hierarchy1"/>
    <dgm:cxn modelId="{D46644E4-C51D-42CF-87A0-EE26BC7DC2EA}" type="presParOf" srcId="{97A50271-AD5E-4335-B943-5B7C917A9C9B}" destId="{4D3E822D-9338-4C69-B8B5-BDCEDED33E3F}" srcOrd="0" destOrd="0" presId="urn:microsoft.com/office/officeart/2005/8/layout/hierarchy1"/>
    <dgm:cxn modelId="{262B2C45-A082-491F-B28B-94589C2AF851}" type="presParOf" srcId="{4D3E822D-9338-4C69-B8B5-BDCEDED33E3F}" destId="{A8CD29F5-4E06-450D-8E28-07858437F701}" srcOrd="0" destOrd="0" presId="urn:microsoft.com/office/officeart/2005/8/layout/hierarchy1"/>
    <dgm:cxn modelId="{65940613-D2F2-4DB2-B798-9D7CE075E5E6}" type="presParOf" srcId="{4D3E822D-9338-4C69-B8B5-BDCEDED33E3F}" destId="{49EADD02-14C8-4010-A75A-96C988681B88}" srcOrd="1" destOrd="0" presId="urn:microsoft.com/office/officeart/2005/8/layout/hierarchy1"/>
    <dgm:cxn modelId="{37A32CC8-4A53-40B5-8AAF-F8C5D9F78A44}" type="presParOf" srcId="{97A50271-AD5E-4335-B943-5B7C917A9C9B}" destId="{5D0FD1F2-3051-4DEF-A02B-F72AD8680852}" srcOrd="1" destOrd="0" presId="urn:microsoft.com/office/officeart/2005/8/layout/hierarchy1"/>
    <dgm:cxn modelId="{EB376B88-B66A-4672-812D-DD68E4C07752}" type="presParOf" srcId="{D7E36B36-42EE-4176-8984-889FCDBB184D}" destId="{79B33643-8A72-46BB-A1C2-AA05B5692261}" srcOrd="2" destOrd="0" presId="urn:microsoft.com/office/officeart/2005/8/layout/hierarchy1"/>
    <dgm:cxn modelId="{E7AD5755-548C-4E89-98CA-8E1E0EA34F83}" type="presParOf" srcId="{D7E36B36-42EE-4176-8984-889FCDBB184D}" destId="{EFBE5EEE-DCF7-4979-924C-5832403F944B}" srcOrd="3" destOrd="0" presId="urn:microsoft.com/office/officeart/2005/8/layout/hierarchy1"/>
    <dgm:cxn modelId="{F7BC284C-B4EC-43B6-993E-83F1D942815E}" type="presParOf" srcId="{EFBE5EEE-DCF7-4979-924C-5832403F944B}" destId="{4AAEB74E-F480-471D-B9E5-F1248DBC9052}" srcOrd="0" destOrd="0" presId="urn:microsoft.com/office/officeart/2005/8/layout/hierarchy1"/>
    <dgm:cxn modelId="{0195C834-C7EC-4924-BE54-B8CB28B5AF41}" type="presParOf" srcId="{4AAEB74E-F480-471D-B9E5-F1248DBC9052}" destId="{6D5A3681-1AF6-4950-B167-A6D6CACC09FF}" srcOrd="0" destOrd="0" presId="urn:microsoft.com/office/officeart/2005/8/layout/hierarchy1"/>
    <dgm:cxn modelId="{AF47E898-F84B-40EC-B5A4-3F08BD08F17E}" type="presParOf" srcId="{4AAEB74E-F480-471D-B9E5-F1248DBC9052}" destId="{9B2CF809-D403-443D-AF0B-D5C8963F5CE9}" srcOrd="1" destOrd="0" presId="urn:microsoft.com/office/officeart/2005/8/layout/hierarchy1"/>
    <dgm:cxn modelId="{1382C885-A67C-4844-92B4-9254E22948DA}" type="presParOf" srcId="{EFBE5EEE-DCF7-4979-924C-5832403F944B}" destId="{9382FB12-75FC-42DB-81D4-BAD998673D0F}" srcOrd="1" destOrd="0" presId="urn:microsoft.com/office/officeart/2005/8/layout/hierarchy1"/>
    <dgm:cxn modelId="{FA055AA2-A64A-4A19-892A-82AE7C1B7ED3}" type="presParOf" srcId="{D7E36B36-42EE-4176-8984-889FCDBB184D}" destId="{F6001510-3E08-42DC-A3E1-1545E5C10C81}" srcOrd="4" destOrd="0" presId="urn:microsoft.com/office/officeart/2005/8/layout/hierarchy1"/>
    <dgm:cxn modelId="{9700D43D-4031-4B68-AC48-2F02F4D79569}" type="presParOf" srcId="{D7E36B36-42EE-4176-8984-889FCDBB184D}" destId="{A69C8449-721F-491B-AC6B-2FD3A0A48302}" srcOrd="5" destOrd="0" presId="urn:microsoft.com/office/officeart/2005/8/layout/hierarchy1"/>
    <dgm:cxn modelId="{C92B0BB2-8916-49F9-846B-53EB42B8F2E3}" type="presParOf" srcId="{A69C8449-721F-491B-AC6B-2FD3A0A48302}" destId="{223BE882-DEE6-4261-914B-9D7DC064A170}" srcOrd="0" destOrd="0" presId="urn:microsoft.com/office/officeart/2005/8/layout/hierarchy1"/>
    <dgm:cxn modelId="{B33F6639-DF93-4A68-9106-05E659671F61}" type="presParOf" srcId="{223BE882-DEE6-4261-914B-9D7DC064A170}" destId="{73BB16F4-C1EB-465C-8A73-71DBF8949D26}" srcOrd="0" destOrd="0" presId="urn:microsoft.com/office/officeart/2005/8/layout/hierarchy1"/>
    <dgm:cxn modelId="{2ED3B0D6-22DA-48B7-A5EF-D1C598299FBC}" type="presParOf" srcId="{223BE882-DEE6-4261-914B-9D7DC064A170}" destId="{930A8133-857F-4131-B669-5C12F782E0CE}" srcOrd="1" destOrd="0" presId="urn:microsoft.com/office/officeart/2005/8/layout/hierarchy1"/>
    <dgm:cxn modelId="{EDD3C36F-017A-4481-A923-098E59C33AA2}" type="presParOf" srcId="{A69C8449-721F-491B-AC6B-2FD3A0A48302}" destId="{7629A80C-0FD6-4F91-857E-1C4A529EE443}" srcOrd="1" destOrd="0" presId="urn:microsoft.com/office/officeart/2005/8/layout/hierarchy1"/>
    <dgm:cxn modelId="{2238C84B-A6CE-4AD6-AAF9-7C4DDD8CCDBD}" type="presParOf" srcId="{24F2A455-0C42-4D26-B450-8F6D653DAAC1}" destId="{412FB83E-8A6D-4CEE-B45A-440011E85F0A}" srcOrd="2" destOrd="0" presId="urn:microsoft.com/office/officeart/2005/8/layout/hierarchy1"/>
    <dgm:cxn modelId="{CE03241C-5099-48E5-898A-91601EFDD618}" type="presParOf" srcId="{24F2A455-0C42-4D26-B450-8F6D653DAAC1}" destId="{4D915056-9C97-4A65-BC43-77FF17773B9D}" srcOrd="3" destOrd="0" presId="urn:microsoft.com/office/officeart/2005/8/layout/hierarchy1"/>
    <dgm:cxn modelId="{E9B38715-5B0A-4D09-B056-F40ACFA47DD0}" type="presParOf" srcId="{4D915056-9C97-4A65-BC43-77FF17773B9D}" destId="{7952EEEF-7960-4CB9-862B-FF06F7292E31}" srcOrd="0" destOrd="0" presId="urn:microsoft.com/office/officeart/2005/8/layout/hierarchy1"/>
    <dgm:cxn modelId="{DA3FC1FA-2EAD-40CF-B304-5AA0EA6BE975}" type="presParOf" srcId="{7952EEEF-7960-4CB9-862B-FF06F7292E31}" destId="{1D7964DE-34A4-4A4A-A0DE-82D1F977B768}" srcOrd="0" destOrd="0" presId="urn:microsoft.com/office/officeart/2005/8/layout/hierarchy1"/>
    <dgm:cxn modelId="{1C231E59-2D12-4120-B2AE-FDF3E51E932E}" type="presParOf" srcId="{7952EEEF-7960-4CB9-862B-FF06F7292E31}" destId="{EF1B76CD-DF0C-4886-87C0-99BC9FB2BF1B}" srcOrd="1" destOrd="0" presId="urn:microsoft.com/office/officeart/2005/8/layout/hierarchy1"/>
    <dgm:cxn modelId="{C632BED8-BB8B-4431-B0B0-6218D742A33B}" type="presParOf" srcId="{4D915056-9C97-4A65-BC43-77FF17773B9D}" destId="{803F23B3-3806-4768-BC8D-5C657614FDBF}" srcOrd="1" destOrd="0" presId="urn:microsoft.com/office/officeart/2005/8/layout/hierarchy1"/>
    <dgm:cxn modelId="{92263086-FA25-4566-A96E-0EFC65F302D0}" type="presParOf" srcId="{803F23B3-3806-4768-BC8D-5C657614FDBF}" destId="{56A3D8EA-4757-4BAA-AC0B-A6337BFBB8A0}" srcOrd="0" destOrd="0" presId="urn:microsoft.com/office/officeart/2005/8/layout/hierarchy1"/>
    <dgm:cxn modelId="{E83BD411-4C7D-42C9-88CC-E167DF8632FC}" type="presParOf" srcId="{803F23B3-3806-4768-BC8D-5C657614FDBF}" destId="{88073A38-BB5E-492B-B3BF-D34E3760EB68}" srcOrd="1" destOrd="0" presId="urn:microsoft.com/office/officeart/2005/8/layout/hierarchy1"/>
    <dgm:cxn modelId="{3B9C8391-0D90-429D-A6FD-CB64541F8E3E}" type="presParOf" srcId="{88073A38-BB5E-492B-B3BF-D34E3760EB68}" destId="{C737D4F7-F5EF-41A2-87D2-F82F2E62842D}" srcOrd="0" destOrd="0" presId="urn:microsoft.com/office/officeart/2005/8/layout/hierarchy1"/>
    <dgm:cxn modelId="{C1F557AB-ED51-45F2-A397-A00DE3563B33}" type="presParOf" srcId="{C737D4F7-F5EF-41A2-87D2-F82F2E62842D}" destId="{10FB29C5-8F8D-47BE-B914-F72FCE87FD06}" srcOrd="0" destOrd="0" presId="urn:microsoft.com/office/officeart/2005/8/layout/hierarchy1"/>
    <dgm:cxn modelId="{4C18C503-5714-4B28-9492-8EBDAEBB96CA}" type="presParOf" srcId="{C737D4F7-F5EF-41A2-87D2-F82F2E62842D}" destId="{C41E2CE1-67EB-4A84-B026-274624FA155F}" srcOrd="1" destOrd="0" presId="urn:microsoft.com/office/officeart/2005/8/layout/hierarchy1"/>
    <dgm:cxn modelId="{C2266237-D11A-4883-8B9D-D825AB2DC4AF}" type="presParOf" srcId="{88073A38-BB5E-492B-B3BF-D34E3760EB68}" destId="{58C38543-E12C-4B42-91BD-8AF2F9194C8C}" srcOrd="1" destOrd="0" presId="urn:microsoft.com/office/officeart/2005/8/layout/hierarchy1"/>
    <dgm:cxn modelId="{297DADB1-4485-4CF6-B5C6-BAFC4A636985}" type="presParOf" srcId="{58C38543-E12C-4B42-91BD-8AF2F9194C8C}" destId="{48897E25-3EB1-47DF-86D2-CC2691E4F3F1}" srcOrd="0" destOrd="0" presId="urn:microsoft.com/office/officeart/2005/8/layout/hierarchy1"/>
    <dgm:cxn modelId="{4140E635-72D1-46B8-AE1F-87C1A4D3A8B0}" type="presParOf" srcId="{58C38543-E12C-4B42-91BD-8AF2F9194C8C}" destId="{FFADD2CB-C894-4D9D-B54F-F37263CD8744}" srcOrd="1" destOrd="0" presId="urn:microsoft.com/office/officeart/2005/8/layout/hierarchy1"/>
    <dgm:cxn modelId="{A3C1D24C-9063-4EDB-A373-CC3E6A0F399E}" type="presParOf" srcId="{FFADD2CB-C894-4D9D-B54F-F37263CD8744}" destId="{171ECAC7-5CB0-410C-A759-6567A6C6398D}" srcOrd="0" destOrd="0" presId="urn:microsoft.com/office/officeart/2005/8/layout/hierarchy1"/>
    <dgm:cxn modelId="{303DEE04-20D9-4BCC-858A-E72ABCB0D780}" type="presParOf" srcId="{171ECAC7-5CB0-410C-A759-6567A6C6398D}" destId="{A4ED7D41-C45C-487C-86A6-AB3F562133B1}" srcOrd="0" destOrd="0" presId="urn:microsoft.com/office/officeart/2005/8/layout/hierarchy1"/>
    <dgm:cxn modelId="{D9D50081-A032-42F4-BF56-A0B8D40D2EE7}" type="presParOf" srcId="{171ECAC7-5CB0-410C-A759-6567A6C6398D}" destId="{C47800D3-7C6F-4503-9D78-00D38FFB76EA}" srcOrd="1" destOrd="0" presId="urn:microsoft.com/office/officeart/2005/8/layout/hierarchy1"/>
    <dgm:cxn modelId="{FE80DFBA-BC7B-4079-9ADE-B45246C4C3E9}" type="presParOf" srcId="{FFADD2CB-C894-4D9D-B54F-F37263CD8744}" destId="{0A559372-43F7-4BF2-909E-02211A27B0C5}" srcOrd="1" destOrd="0" presId="urn:microsoft.com/office/officeart/2005/8/layout/hierarchy1"/>
    <dgm:cxn modelId="{303449B9-5333-4B36-AD2B-56BAA0D860C3}" type="presParOf" srcId="{803F23B3-3806-4768-BC8D-5C657614FDBF}" destId="{45DB8483-8199-4F9D-A51B-8D3D769C6698}" srcOrd="2" destOrd="0" presId="urn:microsoft.com/office/officeart/2005/8/layout/hierarchy1"/>
    <dgm:cxn modelId="{3AF23686-0039-4A6F-96FC-8394570673A4}" type="presParOf" srcId="{803F23B3-3806-4768-BC8D-5C657614FDBF}" destId="{BB5F7BF1-1F1E-473B-B8C9-00CB17AC2EF0}" srcOrd="3" destOrd="0" presId="urn:microsoft.com/office/officeart/2005/8/layout/hierarchy1"/>
    <dgm:cxn modelId="{70F99236-D01E-45C0-BA82-C6B51A0F5FAF}" type="presParOf" srcId="{BB5F7BF1-1F1E-473B-B8C9-00CB17AC2EF0}" destId="{771BEF08-5542-4FE1-81B7-4C3DE92B1361}" srcOrd="0" destOrd="0" presId="urn:microsoft.com/office/officeart/2005/8/layout/hierarchy1"/>
    <dgm:cxn modelId="{5FA17980-1D85-40C9-A90B-A47015390ABA}" type="presParOf" srcId="{771BEF08-5542-4FE1-81B7-4C3DE92B1361}" destId="{2132F7EA-C7C8-493D-ABCD-FE5E37F5FFBD}" srcOrd="0" destOrd="0" presId="urn:microsoft.com/office/officeart/2005/8/layout/hierarchy1"/>
    <dgm:cxn modelId="{DB638192-798B-451B-858D-DC0D2F69E753}" type="presParOf" srcId="{771BEF08-5542-4FE1-81B7-4C3DE92B1361}" destId="{5B1CA672-7AE3-49F2-9F2F-C263F4BAFD96}" srcOrd="1" destOrd="0" presId="urn:microsoft.com/office/officeart/2005/8/layout/hierarchy1"/>
    <dgm:cxn modelId="{8D2BCB92-66B4-4992-9D04-9864E8BB671E}" type="presParOf" srcId="{BB5F7BF1-1F1E-473B-B8C9-00CB17AC2EF0}" destId="{C81CF6BF-A29B-4A33-873F-25E882510A0C}" srcOrd="1" destOrd="0" presId="urn:microsoft.com/office/officeart/2005/8/layout/hierarchy1"/>
    <dgm:cxn modelId="{2196BF07-2EFD-46A0-AF76-BB68BDFEA286}" type="presParOf" srcId="{803F23B3-3806-4768-BC8D-5C657614FDBF}" destId="{A5528021-E613-449C-BE3E-4A840D2336AE}" srcOrd="4" destOrd="0" presId="urn:microsoft.com/office/officeart/2005/8/layout/hierarchy1"/>
    <dgm:cxn modelId="{316071C5-85DF-43BA-9933-0679E9DD8A86}" type="presParOf" srcId="{803F23B3-3806-4768-BC8D-5C657614FDBF}" destId="{72F33CD2-C31A-4845-9D84-14A359AE6035}" srcOrd="5" destOrd="0" presId="urn:microsoft.com/office/officeart/2005/8/layout/hierarchy1"/>
    <dgm:cxn modelId="{59B25208-A996-445E-8C2D-9E85DB716929}" type="presParOf" srcId="{72F33CD2-C31A-4845-9D84-14A359AE6035}" destId="{F59BA08A-EB4B-4933-9C92-B6D743AF2D8B}" srcOrd="0" destOrd="0" presId="urn:microsoft.com/office/officeart/2005/8/layout/hierarchy1"/>
    <dgm:cxn modelId="{3EBE0C2F-9C07-4E55-B0A5-7D891078AEE7}" type="presParOf" srcId="{F59BA08A-EB4B-4933-9C92-B6D743AF2D8B}" destId="{ADB5D7D3-BAB7-4C6C-BE68-E37D9D5551F9}" srcOrd="0" destOrd="0" presId="urn:microsoft.com/office/officeart/2005/8/layout/hierarchy1"/>
    <dgm:cxn modelId="{B219DCDD-D4D0-485E-83DD-56AB73099538}" type="presParOf" srcId="{F59BA08A-EB4B-4933-9C92-B6D743AF2D8B}" destId="{90FA85D9-0EC4-4171-9EF1-6ACAC8F5D980}" srcOrd="1" destOrd="0" presId="urn:microsoft.com/office/officeart/2005/8/layout/hierarchy1"/>
    <dgm:cxn modelId="{5F87D9D4-2C26-4C69-BBC3-F9DAC4F09240}" type="presParOf" srcId="{72F33CD2-C31A-4845-9D84-14A359AE6035}" destId="{E2FF9765-3A38-4450-92F8-B0ED52A61D3D}" srcOrd="1" destOrd="0" presId="urn:microsoft.com/office/officeart/2005/8/layout/hierarchy1"/>
    <dgm:cxn modelId="{02E6EEC6-6D26-4C14-B1DF-39A7AD4F2965}" type="presParOf" srcId="{E2FF9765-3A38-4450-92F8-B0ED52A61D3D}" destId="{61FF5F91-3DF9-4194-B340-A8DE5842305E}" srcOrd="0" destOrd="0" presId="urn:microsoft.com/office/officeart/2005/8/layout/hierarchy1"/>
    <dgm:cxn modelId="{EEDC0D0C-AB03-4C62-BAF1-6495CD044248}" type="presParOf" srcId="{E2FF9765-3A38-4450-92F8-B0ED52A61D3D}" destId="{698BA808-7F42-4510-A330-8E1DAEEFEAE0}" srcOrd="1" destOrd="0" presId="urn:microsoft.com/office/officeart/2005/8/layout/hierarchy1"/>
    <dgm:cxn modelId="{DBFB21F8-044A-4996-92BC-3378220C5492}" type="presParOf" srcId="{698BA808-7F42-4510-A330-8E1DAEEFEAE0}" destId="{6A2DDB87-A9A7-43F0-BF4C-0E47074EAF6A}" srcOrd="0" destOrd="0" presId="urn:microsoft.com/office/officeart/2005/8/layout/hierarchy1"/>
    <dgm:cxn modelId="{405C4EE9-292A-4FCD-B1EB-6825B2D8F364}" type="presParOf" srcId="{6A2DDB87-A9A7-43F0-BF4C-0E47074EAF6A}" destId="{7E630E78-ABE2-4581-8035-04846488E39B}" srcOrd="0" destOrd="0" presId="urn:microsoft.com/office/officeart/2005/8/layout/hierarchy1"/>
    <dgm:cxn modelId="{491A2974-FDDA-4D85-A9F1-0645334A8F9D}" type="presParOf" srcId="{6A2DDB87-A9A7-43F0-BF4C-0E47074EAF6A}" destId="{70307F38-C507-4210-81B0-08DA758BDAAE}" srcOrd="1" destOrd="0" presId="urn:microsoft.com/office/officeart/2005/8/layout/hierarchy1"/>
    <dgm:cxn modelId="{65F9E524-E725-454D-891B-51605901199C}" type="presParOf" srcId="{698BA808-7F42-4510-A330-8E1DAEEFEAE0}" destId="{13AC8AED-9017-4A51-9F26-D6EF17B3B22F}" srcOrd="1" destOrd="0" presId="urn:microsoft.com/office/officeart/2005/8/layout/hierarchy1"/>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ata20.xml><?xml version="1.0" encoding="utf-8"?>
<dgm:dataModel xmlns:dgm="http://schemas.openxmlformats.org/drawingml/2006/diagram" xmlns:a="http://schemas.openxmlformats.org/drawingml/2006/main">
  <dgm:ptLst>
    <dgm:pt modelId="{492BBB7A-A7E3-44CA-A939-594A3390A654}" type="doc">
      <dgm:prSet loTypeId="urn:microsoft.com/office/officeart/2005/8/layout/default" loCatId="list" qsTypeId="urn:microsoft.com/office/officeart/2005/8/quickstyle/simple1" qsCatId="simple" csTypeId="urn:microsoft.com/office/officeart/2005/8/colors/accent1_2" csCatId="accent1" phldr="1"/>
      <dgm:spPr/>
      <dgm:t>
        <a:bodyPr/>
        <a:lstStyle/>
        <a:p>
          <a:endParaRPr lang="ru-RU"/>
        </a:p>
      </dgm:t>
    </dgm:pt>
    <dgm:pt modelId="{D6B50284-E44E-4A1B-9990-28766D2B1DAE}">
      <dgm:prSet phldrT="[Текст]" custT="1">
        <dgm:style>
          <a:lnRef idx="2">
            <a:schemeClr val="dk1"/>
          </a:lnRef>
          <a:fillRef idx="1">
            <a:schemeClr val="lt1"/>
          </a:fillRef>
          <a:effectRef idx="0">
            <a:schemeClr val="dk1"/>
          </a:effectRef>
          <a:fontRef idx="minor">
            <a:schemeClr val="dk1"/>
          </a:fontRef>
        </dgm:style>
      </dgm:prSet>
      <dgm:spPr/>
      <dgm:t>
        <a:bodyPr/>
        <a:lstStyle/>
        <a:p>
          <a:pPr algn="just"/>
          <a:r>
            <a:rPr lang="ru-RU" sz="1200" b="1"/>
            <a:t>Постоянные (условно-постоянные) </a:t>
          </a:r>
          <a:r>
            <a:rPr lang="ru-RU" sz="1200"/>
            <a:t>затраты — это затраты, которые остаются сравнительно неизменными в течение бюджетного периода, независимо от изменения объемов продаж (например, управленческие расходы, амортизация). В действительности постоянными эти затраты не являются: они возрастают вместе с увеличением масштабов хозяйственной деятельности  более медленными темпами, чем рост объемов продаж, или растут скачкообразно. Поэтому их и называют условно-постоянными.</a:t>
          </a:r>
        </a:p>
      </dgm:t>
    </dgm:pt>
    <dgm:pt modelId="{90EE49B7-8BB4-4F49-9116-AAD08A9198DF}" type="parTrans" cxnId="{290C4CF5-9F21-4FDC-82BC-0F1BE0B549D6}">
      <dgm:prSet/>
      <dgm:spPr/>
      <dgm:t>
        <a:bodyPr/>
        <a:lstStyle/>
        <a:p>
          <a:endParaRPr lang="ru-RU"/>
        </a:p>
      </dgm:t>
    </dgm:pt>
    <dgm:pt modelId="{309E6194-D8DE-45A1-988E-DF8829865117}" type="sibTrans" cxnId="{290C4CF5-9F21-4FDC-82BC-0F1BE0B549D6}">
      <dgm:prSet/>
      <dgm:spPr/>
      <dgm:t>
        <a:bodyPr/>
        <a:lstStyle/>
        <a:p>
          <a:endParaRPr lang="ru-RU"/>
        </a:p>
      </dgm:t>
    </dgm:pt>
    <dgm:pt modelId="{D0BD52AB-0D3B-4918-85DA-6FDE7D6E8782}">
      <dgm:prSet phldrT="[Текст]" custT="1">
        <dgm:style>
          <a:lnRef idx="2">
            <a:schemeClr val="dk1"/>
          </a:lnRef>
          <a:fillRef idx="1">
            <a:schemeClr val="lt1"/>
          </a:fillRef>
          <a:effectRef idx="0">
            <a:schemeClr val="dk1"/>
          </a:effectRef>
          <a:fontRef idx="minor">
            <a:schemeClr val="dk1"/>
          </a:fontRef>
        </dgm:style>
      </dgm:prSet>
      <dgm:spPr/>
      <dgm:t>
        <a:bodyPr/>
        <a:lstStyle/>
        <a:p>
          <a:pPr algn="l"/>
          <a:endParaRPr lang="ru-RU" sz="1200"/>
        </a:p>
      </dgm:t>
    </dgm:pt>
    <dgm:pt modelId="{25B8BFCF-25A2-4653-B96D-CA90CEF8919D}" type="parTrans" cxnId="{7510DF3F-76EA-4750-BAA1-4A3E5992801E}">
      <dgm:prSet/>
      <dgm:spPr/>
      <dgm:t>
        <a:bodyPr/>
        <a:lstStyle/>
        <a:p>
          <a:endParaRPr lang="ru-RU"/>
        </a:p>
      </dgm:t>
    </dgm:pt>
    <dgm:pt modelId="{7AD60FB7-36A4-410F-A840-F94AAA8BC019}" type="sibTrans" cxnId="{7510DF3F-76EA-4750-BAA1-4A3E5992801E}">
      <dgm:prSet/>
      <dgm:spPr/>
      <dgm:t>
        <a:bodyPr/>
        <a:lstStyle/>
        <a:p>
          <a:endParaRPr lang="ru-RU"/>
        </a:p>
      </dgm:t>
    </dgm:pt>
    <dgm:pt modelId="{62BA8E9D-22F2-402D-BB21-F135DCDA8222}">
      <dgm:prSet phldrT="[Текст]" custT="1">
        <dgm:style>
          <a:lnRef idx="2">
            <a:schemeClr val="dk1"/>
          </a:lnRef>
          <a:fillRef idx="1">
            <a:schemeClr val="lt1"/>
          </a:fillRef>
          <a:effectRef idx="0">
            <a:schemeClr val="dk1"/>
          </a:effectRef>
          <a:fontRef idx="minor">
            <a:schemeClr val="dk1"/>
          </a:fontRef>
        </dgm:style>
      </dgm:prSet>
      <dgm:spPr/>
      <dgm:t>
        <a:bodyPr/>
        <a:lstStyle/>
        <a:p>
          <a:pPr algn="just"/>
          <a:r>
            <a:rPr lang="ru-RU" sz="1200" b="1"/>
            <a:t>Переменные (условно-переменные</a:t>
          </a:r>
          <a:r>
            <a:rPr lang="ru-RU" sz="1200"/>
            <a:t>) затраты — это затраты, которые изменяются в прямой пропорции в соответствии с увеличением или уменьшением общего оборота. Переменные затраты возрастают или уменьшаются пропорционально объему оказания услуг, товарооборота, т.е. зависят от деловой активности организации. Условно-переменными их называют потому, что прямо пропорциональная зависимость от объема продаж на самом деле существует лишь в определенный период.</a:t>
          </a:r>
        </a:p>
      </dgm:t>
    </dgm:pt>
    <dgm:pt modelId="{1373569A-4B35-416E-A03C-30F987B21415}" type="parTrans" cxnId="{2F8BC100-E6B4-4C02-848C-90F5847DB024}">
      <dgm:prSet/>
      <dgm:spPr/>
      <dgm:t>
        <a:bodyPr/>
        <a:lstStyle/>
        <a:p>
          <a:endParaRPr lang="ru-RU"/>
        </a:p>
      </dgm:t>
    </dgm:pt>
    <dgm:pt modelId="{B8DA583B-45F9-4054-8379-36547E66FD8E}" type="sibTrans" cxnId="{2F8BC100-E6B4-4C02-848C-90F5847DB024}">
      <dgm:prSet/>
      <dgm:spPr/>
      <dgm:t>
        <a:bodyPr/>
        <a:lstStyle/>
        <a:p>
          <a:endParaRPr lang="ru-RU"/>
        </a:p>
      </dgm:t>
    </dgm:pt>
    <dgm:pt modelId="{E8B764B2-788C-417E-A837-2017DD00B504}">
      <dgm:prSet phldrT="[Текст]" custT="1">
        <dgm:style>
          <a:lnRef idx="2">
            <a:schemeClr val="dk1"/>
          </a:lnRef>
          <a:fillRef idx="1">
            <a:schemeClr val="lt1"/>
          </a:fillRef>
          <a:effectRef idx="0">
            <a:schemeClr val="dk1"/>
          </a:effectRef>
          <a:fontRef idx="minor">
            <a:schemeClr val="dk1"/>
          </a:fontRef>
        </dgm:style>
      </dgm:prSet>
      <dgm:spPr/>
      <dgm:t>
        <a:bodyPr/>
        <a:lstStyle/>
        <a:p>
          <a:pPr algn="l"/>
          <a:endParaRPr lang="ru-RU" sz="1200"/>
        </a:p>
      </dgm:t>
    </dgm:pt>
    <dgm:pt modelId="{A19640AA-4699-4CF8-9300-6162E32EDBDF}" type="parTrans" cxnId="{C2A054BE-77CB-422B-9FAE-ADADA7EC77FF}">
      <dgm:prSet/>
      <dgm:spPr/>
      <dgm:t>
        <a:bodyPr/>
        <a:lstStyle/>
        <a:p>
          <a:endParaRPr lang="ru-RU"/>
        </a:p>
      </dgm:t>
    </dgm:pt>
    <dgm:pt modelId="{38717E58-AC50-404E-9AE4-B92B562B76A7}" type="sibTrans" cxnId="{C2A054BE-77CB-422B-9FAE-ADADA7EC77FF}">
      <dgm:prSet/>
      <dgm:spPr/>
      <dgm:t>
        <a:bodyPr/>
        <a:lstStyle/>
        <a:p>
          <a:endParaRPr lang="ru-RU"/>
        </a:p>
      </dgm:t>
    </dgm:pt>
    <dgm:pt modelId="{5AD11892-AD22-4B54-87D8-5F6774F79495}" type="pres">
      <dgm:prSet presAssocID="{492BBB7A-A7E3-44CA-A939-594A3390A654}" presName="diagram" presStyleCnt="0">
        <dgm:presLayoutVars>
          <dgm:dir/>
          <dgm:resizeHandles val="exact"/>
        </dgm:presLayoutVars>
      </dgm:prSet>
      <dgm:spPr/>
      <dgm:t>
        <a:bodyPr/>
        <a:lstStyle/>
        <a:p>
          <a:endParaRPr lang="ru-RU"/>
        </a:p>
      </dgm:t>
    </dgm:pt>
    <dgm:pt modelId="{912A9561-4A74-4C86-9653-B766284CF71A}" type="pres">
      <dgm:prSet presAssocID="{D6B50284-E44E-4A1B-9990-28766D2B1DAE}" presName="node" presStyleLbl="node1" presStyleIdx="0" presStyleCnt="2" custScaleY="152950">
        <dgm:presLayoutVars>
          <dgm:bulletEnabled val="1"/>
        </dgm:presLayoutVars>
      </dgm:prSet>
      <dgm:spPr/>
      <dgm:t>
        <a:bodyPr/>
        <a:lstStyle/>
        <a:p>
          <a:endParaRPr lang="ru-RU"/>
        </a:p>
      </dgm:t>
    </dgm:pt>
    <dgm:pt modelId="{5509A62A-5BDE-46CF-8C70-33E6434DE9CC}" type="pres">
      <dgm:prSet presAssocID="{309E6194-D8DE-45A1-988E-DF8829865117}" presName="sibTrans" presStyleCnt="0"/>
      <dgm:spPr/>
    </dgm:pt>
    <dgm:pt modelId="{01260D4E-28A3-497F-9030-700E82F5A175}" type="pres">
      <dgm:prSet presAssocID="{62BA8E9D-22F2-402D-BB21-F135DCDA8222}" presName="node" presStyleLbl="node1" presStyleIdx="1" presStyleCnt="2" custScaleY="152950">
        <dgm:presLayoutVars>
          <dgm:bulletEnabled val="1"/>
        </dgm:presLayoutVars>
      </dgm:prSet>
      <dgm:spPr/>
      <dgm:t>
        <a:bodyPr/>
        <a:lstStyle/>
        <a:p>
          <a:endParaRPr lang="ru-RU"/>
        </a:p>
      </dgm:t>
    </dgm:pt>
  </dgm:ptLst>
  <dgm:cxnLst>
    <dgm:cxn modelId="{7219CB8D-5025-42E9-BD2B-4F00894FDDBE}" type="presOf" srcId="{492BBB7A-A7E3-44CA-A939-594A3390A654}" destId="{5AD11892-AD22-4B54-87D8-5F6774F79495}" srcOrd="0" destOrd="0" presId="urn:microsoft.com/office/officeart/2005/8/layout/default"/>
    <dgm:cxn modelId="{7510DF3F-76EA-4750-BAA1-4A3E5992801E}" srcId="{D6B50284-E44E-4A1B-9990-28766D2B1DAE}" destId="{D0BD52AB-0D3B-4918-85DA-6FDE7D6E8782}" srcOrd="0" destOrd="0" parTransId="{25B8BFCF-25A2-4653-B96D-CA90CEF8919D}" sibTransId="{7AD60FB7-36A4-410F-A840-F94AAA8BC019}"/>
    <dgm:cxn modelId="{E8402921-043C-46FD-9BD9-3EB70C8E361D}" type="presOf" srcId="{D6B50284-E44E-4A1B-9990-28766D2B1DAE}" destId="{912A9561-4A74-4C86-9653-B766284CF71A}" srcOrd="0" destOrd="0" presId="urn:microsoft.com/office/officeart/2005/8/layout/default"/>
    <dgm:cxn modelId="{6212BFB1-00F8-427B-9193-B41B585D56AE}" type="presOf" srcId="{62BA8E9D-22F2-402D-BB21-F135DCDA8222}" destId="{01260D4E-28A3-497F-9030-700E82F5A175}" srcOrd="0" destOrd="0" presId="urn:microsoft.com/office/officeart/2005/8/layout/default"/>
    <dgm:cxn modelId="{346F5A2E-3EA4-4048-914E-60E4BD3BCCD9}" type="presOf" srcId="{E8B764B2-788C-417E-A837-2017DD00B504}" destId="{912A9561-4A74-4C86-9653-B766284CF71A}" srcOrd="0" destOrd="2" presId="urn:microsoft.com/office/officeart/2005/8/layout/default"/>
    <dgm:cxn modelId="{C2A054BE-77CB-422B-9FAE-ADADA7EC77FF}" srcId="{D6B50284-E44E-4A1B-9990-28766D2B1DAE}" destId="{E8B764B2-788C-417E-A837-2017DD00B504}" srcOrd="1" destOrd="0" parTransId="{A19640AA-4699-4CF8-9300-6162E32EDBDF}" sibTransId="{38717E58-AC50-404E-9AE4-B92B562B76A7}"/>
    <dgm:cxn modelId="{7ED160F1-9197-4596-80D8-2AB5F8179B03}" type="presOf" srcId="{D0BD52AB-0D3B-4918-85DA-6FDE7D6E8782}" destId="{912A9561-4A74-4C86-9653-B766284CF71A}" srcOrd="0" destOrd="1" presId="urn:microsoft.com/office/officeart/2005/8/layout/default"/>
    <dgm:cxn modelId="{2F8BC100-E6B4-4C02-848C-90F5847DB024}" srcId="{492BBB7A-A7E3-44CA-A939-594A3390A654}" destId="{62BA8E9D-22F2-402D-BB21-F135DCDA8222}" srcOrd="1" destOrd="0" parTransId="{1373569A-4B35-416E-A03C-30F987B21415}" sibTransId="{B8DA583B-45F9-4054-8379-36547E66FD8E}"/>
    <dgm:cxn modelId="{290C4CF5-9F21-4FDC-82BC-0F1BE0B549D6}" srcId="{492BBB7A-A7E3-44CA-A939-594A3390A654}" destId="{D6B50284-E44E-4A1B-9990-28766D2B1DAE}" srcOrd="0" destOrd="0" parTransId="{90EE49B7-8BB4-4F49-9116-AAD08A9198DF}" sibTransId="{309E6194-D8DE-45A1-988E-DF8829865117}"/>
    <dgm:cxn modelId="{699CB32A-8218-4696-8B94-5AFDFBA2AD73}" type="presParOf" srcId="{5AD11892-AD22-4B54-87D8-5F6774F79495}" destId="{912A9561-4A74-4C86-9653-B766284CF71A}" srcOrd="0" destOrd="0" presId="urn:microsoft.com/office/officeart/2005/8/layout/default"/>
    <dgm:cxn modelId="{0D5DD53C-E780-4BC0-A6D2-1A789D34CE56}" type="presParOf" srcId="{5AD11892-AD22-4B54-87D8-5F6774F79495}" destId="{5509A62A-5BDE-46CF-8C70-33E6434DE9CC}" srcOrd="1" destOrd="0" presId="urn:microsoft.com/office/officeart/2005/8/layout/default"/>
    <dgm:cxn modelId="{4ED55A05-DC97-4BEC-921F-4639DADB0EB3}" type="presParOf" srcId="{5AD11892-AD22-4B54-87D8-5F6774F79495}" destId="{01260D4E-28A3-497F-9030-700E82F5A175}" srcOrd="2" destOrd="0" presId="urn:microsoft.com/office/officeart/2005/8/layout/default"/>
  </dgm:cxnLst>
  <dgm:bg/>
  <dgm:whole/>
  <dgm:extLst>
    <a:ext uri="http://schemas.microsoft.com/office/drawing/2008/diagram">
      <dsp:dataModelExt xmlns:dsp="http://schemas.microsoft.com/office/drawing/2008/diagram" relId="rId120" minVer="http://schemas.openxmlformats.org/drawingml/2006/diagram"/>
    </a:ext>
  </dgm:extLst>
</dgm:dataModel>
</file>

<file path=word/diagrams/data21.xml><?xml version="1.0" encoding="utf-8"?>
<dgm:dataModel xmlns:dgm="http://schemas.openxmlformats.org/drawingml/2006/diagram" xmlns:a="http://schemas.openxmlformats.org/drawingml/2006/main">
  <dgm:ptLst>
    <dgm:pt modelId="{ACCEB17A-AEE3-4687-A8E7-27427F557F7E}"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endParaRPr lang="ru-RU"/>
        </a:p>
      </dgm:t>
    </dgm:pt>
    <dgm:pt modelId="{B98833D1-3FF2-4F8B-974F-C41C7CFC03F3}">
      <dgm:prSet phldrT="[Текст]" custT="1"/>
      <dgm:spPr>
        <a:xfrm>
          <a:off x="2808406" y="102739"/>
          <a:ext cx="1282476" cy="658240"/>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затраты ОСП Вяземский почтамт</a:t>
          </a:r>
        </a:p>
      </dgm:t>
    </dgm:pt>
    <dgm:pt modelId="{D1164660-3F04-4F6D-8238-6CC729150EF0}" type="parTrans" cxnId="{738945A7-F8C1-41F0-8FA0-4116B1185E76}">
      <dgm:prSet/>
      <dgm:spPr/>
      <dgm:t>
        <a:bodyPr/>
        <a:lstStyle/>
        <a:p>
          <a:pPr algn="ctr"/>
          <a:endParaRPr lang="ru-RU"/>
        </a:p>
      </dgm:t>
    </dgm:pt>
    <dgm:pt modelId="{91424F41-47B4-43EC-8F7E-58C39E29FC90}" type="sibTrans" cxnId="{738945A7-F8C1-41F0-8FA0-4116B1185E76}">
      <dgm:prSet/>
      <dgm:spPr/>
      <dgm:t>
        <a:bodyPr/>
        <a:lstStyle/>
        <a:p>
          <a:pPr algn="ctr"/>
          <a:endParaRPr lang="ru-RU"/>
        </a:p>
      </dgm:t>
    </dgm:pt>
    <dgm:pt modelId="{DF01939B-1CC3-40A9-93DC-81FD009622E7}">
      <dgm:prSet phldrT="[Текст]" custT="1"/>
      <dgm:spPr>
        <a:xfrm>
          <a:off x="1694584" y="1030887"/>
          <a:ext cx="1247452" cy="58930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переменные/ условно-переменные</a:t>
          </a:r>
        </a:p>
      </dgm:t>
    </dgm:pt>
    <dgm:pt modelId="{3F2257BD-341F-489B-BC56-4D23F01A6291}" type="parTrans" cxnId="{55C88FD8-6801-4336-8215-42C48D596779}">
      <dgm:prSet/>
      <dgm:spPr>
        <a:xfrm>
          <a:off x="2215194" y="663020"/>
          <a:ext cx="1131334" cy="269906"/>
        </a:xfrm>
        <a:noFill/>
        <a:ln w="25400" cap="flat" cmpd="sng" algn="ctr">
          <a:solidFill>
            <a:srgbClr val="4F81BD">
              <a:shade val="60000"/>
              <a:hueOff val="0"/>
              <a:satOff val="0"/>
              <a:lumOff val="0"/>
              <a:alphaOff val="0"/>
            </a:srgbClr>
          </a:solidFill>
          <a:prstDash val="solid"/>
        </a:ln>
        <a:effectLst/>
      </dgm:spPr>
      <dgm:t>
        <a:bodyPr/>
        <a:lstStyle/>
        <a:p>
          <a:pPr algn="ctr"/>
          <a:endParaRPr lang="ru-RU"/>
        </a:p>
      </dgm:t>
    </dgm:pt>
    <dgm:pt modelId="{4DB415C4-9922-493E-B903-0AE43EBEE46C}" type="sibTrans" cxnId="{55C88FD8-6801-4336-8215-42C48D596779}">
      <dgm:prSet/>
      <dgm:spPr/>
      <dgm:t>
        <a:bodyPr/>
        <a:lstStyle/>
        <a:p>
          <a:pPr algn="ctr"/>
          <a:endParaRPr lang="ru-RU"/>
        </a:p>
      </dgm:t>
    </dgm:pt>
    <dgm:pt modelId="{D880F04F-6E36-429B-80DC-E0E4A380AE74}">
      <dgm:prSet phldrT="[Текст]" custT="1"/>
      <dgm:spPr>
        <a:xfrm>
          <a:off x="870492" y="1890103"/>
          <a:ext cx="1327848" cy="58930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дегрессивные</a:t>
          </a:r>
        </a:p>
      </dgm:t>
    </dgm:pt>
    <dgm:pt modelId="{504E6EAB-F039-4015-A7C9-782BE46AAD5B}" type="parTrans" cxnId="{5990AC18-DBFE-48F1-A04B-3D12B6CFF1CE}">
      <dgm:prSet/>
      <dgm:spPr>
        <a:xfrm>
          <a:off x="1431300" y="1522236"/>
          <a:ext cx="783893" cy="269906"/>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335CE79C-210D-432E-A865-43A6F7F95102}" type="sibTrans" cxnId="{5990AC18-DBFE-48F1-A04B-3D12B6CFF1CE}">
      <dgm:prSet/>
      <dgm:spPr/>
      <dgm:t>
        <a:bodyPr/>
        <a:lstStyle/>
        <a:p>
          <a:pPr algn="ctr"/>
          <a:endParaRPr lang="ru-RU"/>
        </a:p>
      </dgm:t>
    </dgm:pt>
    <dgm:pt modelId="{150E12DB-28CF-4C42-B270-EF2192A70553}">
      <dgm:prSet phldrT="[Текст]" custT="1"/>
      <dgm:spPr>
        <a:xfrm>
          <a:off x="2404573" y="1890103"/>
          <a:ext cx="1361555" cy="58930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прогрессивные</a:t>
          </a:r>
        </a:p>
      </dgm:t>
    </dgm:pt>
    <dgm:pt modelId="{EFB1BCE4-1735-4541-883F-1FD20AAA4022}" type="parTrans" cxnId="{B4EAF628-9B52-426F-8873-969DD00C552A}">
      <dgm:prSet/>
      <dgm:spPr>
        <a:xfrm>
          <a:off x="2215194" y="1522236"/>
          <a:ext cx="767040" cy="269906"/>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31699385-6F7A-4535-9E8A-B59041FBCB43}" type="sibTrans" cxnId="{B4EAF628-9B52-426F-8873-969DD00C552A}">
      <dgm:prSet/>
      <dgm:spPr/>
      <dgm:t>
        <a:bodyPr/>
        <a:lstStyle/>
        <a:p>
          <a:pPr algn="ctr"/>
          <a:endParaRPr lang="ru-RU"/>
        </a:p>
      </dgm:t>
    </dgm:pt>
    <dgm:pt modelId="{22831EE3-3EBF-4E18-AA8C-37B7C8BE5687}">
      <dgm:prSet phldrT="[Текст]" custT="1"/>
      <dgm:spPr>
        <a:xfrm>
          <a:off x="3844541" y="1030887"/>
          <a:ext cx="1360163" cy="58930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постоянные/ условно-постоянные</a:t>
          </a:r>
        </a:p>
      </dgm:t>
    </dgm:pt>
    <dgm:pt modelId="{F6913E96-5633-4F49-929F-CC09F937AA09}" type="parTrans" cxnId="{C2B3499B-A540-4E84-AB30-97D90768DEA6}">
      <dgm:prSet/>
      <dgm:spPr>
        <a:xfrm>
          <a:off x="3346528" y="663020"/>
          <a:ext cx="1074978" cy="269906"/>
        </a:xfrm>
        <a:noFill/>
        <a:ln w="25400" cap="flat" cmpd="sng" algn="ctr">
          <a:solidFill>
            <a:srgbClr val="4F81BD">
              <a:shade val="60000"/>
              <a:hueOff val="0"/>
              <a:satOff val="0"/>
              <a:lumOff val="0"/>
              <a:alphaOff val="0"/>
            </a:srgbClr>
          </a:solidFill>
          <a:prstDash val="solid"/>
        </a:ln>
        <a:effectLst/>
      </dgm:spPr>
      <dgm:t>
        <a:bodyPr/>
        <a:lstStyle/>
        <a:p>
          <a:pPr algn="ctr"/>
          <a:endParaRPr lang="ru-RU"/>
        </a:p>
      </dgm:t>
    </dgm:pt>
    <dgm:pt modelId="{99967A18-CAB8-41AF-81C7-B08547770DDA}" type="sibTrans" cxnId="{C2B3499B-A540-4E84-AB30-97D90768DEA6}">
      <dgm:prSet/>
      <dgm:spPr/>
      <dgm:t>
        <a:bodyPr/>
        <a:lstStyle/>
        <a:p>
          <a:pPr algn="ctr"/>
          <a:endParaRPr lang="ru-RU"/>
        </a:p>
      </dgm:t>
    </dgm:pt>
    <dgm:pt modelId="{C2DF31F7-155E-43F3-8841-654DE5691AFF}">
      <dgm:prSet phldrT="[Текст]" custT="1"/>
      <dgm:spPr>
        <a:xfrm>
          <a:off x="3972361" y="1890103"/>
          <a:ext cx="1104523" cy="58930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аренда земли</a:t>
          </a:r>
        </a:p>
      </dgm:t>
    </dgm:pt>
    <dgm:pt modelId="{4021C7C7-FBAF-47CA-BF98-85DD8BCAA0F1}" type="parTrans" cxnId="{C42425B2-178A-4573-9CC2-D19C202E30BD}">
      <dgm:prSet/>
      <dgm:spPr>
        <a:xfrm>
          <a:off x="4375786" y="1522236"/>
          <a:ext cx="91440" cy="269906"/>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8BA44227-8370-4EF3-AF59-0B04EE05CA88}" type="sibTrans" cxnId="{C42425B2-178A-4573-9CC2-D19C202E30BD}">
      <dgm:prSet/>
      <dgm:spPr/>
      <dgm:t>
        <a:bodyPr/>
        <a:lstStyle/>
        <a:p>
          <a:pPr algn="ctr"/>
          <a:endParaRPr lang="ru-RU"/>
        </a:p>
      </dgm:t>
    </dgm:pt>
    <dgm:pt modelId="{ED072DAB-16C9-426D-B808-05D6F6EAF981}">
      <dgm:prSet custT="1"/>
      <dgm:spPr>
        <a:xfrm>
          <a:off x="3984824" y="2749319"/>
          <a:ext cx="1079596" cy="58930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амортизация</a:t>
          </a:r>
        </a:p>
      </dgm:t>
    </dgm:pt>
    <dgm:pt modelId="{1123B6E4-E63F-4F6F-B17E-69B555AA7544}" type="parTrans" cxnId="{2812489C-2DAD-4CC6-ADAA-40BAB5161E43}">
      <dgm:prSet/>
      <dgm:spPr>
        <a:xfrm>
          <a:off x="4375786" y="2381452"/>
          <a:ext cx="91440" cy="269906"/>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349D6C43-3774-4F48-AB20-BEBD6ABD04A6}" type="sibTrans" cxnId="{2812489C-2DAD-4CC6-ADAA-40BAB5161E43}">
      <dgm:prSet/>
      <dgm:spPr/>
      <dgm:t>
        <a:bodyPr/>
        <a:lstStyle/>
        <a:p>
          <a:pPr algn="ctr"/>
          <a:endParaRPr lang="ru-RU"/>
        </a:p>
      </dgm:t>
    </dgm:pt>
    <dgm:pt modelId="{FA277763-8E54-4BCB-9F46-0EE72FCCCEE3}">
      <dgm:prSet custT="1"/>
      <dgm:spPr>
        <a:xfrm>
          <a:off x="3968755" y="3608536"/>
          <a:ext cx="1111734" cy="58930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страхование</a:t>
          </a:r>
        </a:p>
      </dgm:t>
    </dgm:pt>
    <dgm:pt modelId="{863ED3C4-77A1-425B-A47D-28F457E2E7D2}" type="parTrans" cxnId="{FB0FF419-7A5C-41AE-ADCC-F65BED73B68A}">
      <dgm:prSet/>
      <dgm:spPr>
        <a:xfrm>
          <a:off x="4375786" y="3240668"/>
          <a:ext cx="91440" cy="269906"/>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7D6B9B24-E8E4-4524-B127-0917D99492DC}" type="sibTrans" cxnId="{FB0FF419-7A5C-41AE-ADCC-F65BED73B68A}">
      <dgm:prSet/>
      <dgm:spPr/>
      <dgm:t>
        <a:bodyPr/>
        <a:lstStyle/>
        <a:p>
          <a:pPr algn="ctr"/>
          <a:endParaRPr lang="ru-RU"/>
        </a:p>
      </dgm:t>
    </dgm:pt>
    <dgm:pt modelId="{3D380883-D41B-4D9F-AD52-2C92335C1ECF}">
      <dgm:prSet custT="1"/>
      <dgm:spPr>
        <a:xfrm>
          <a:off x="3974277" y="4467752"/>
          <a:ext cx="1100690" cy="58930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налоги</a:t>
          </a:r>
        </a:p>
      </dgm:t>
    </dgm:pt>
    <dgm:pt modelId="{1666D776-B188-4A11-B3C1-F55A7B8B7B2A}" type="parTrans" cxnId="{0D34A1DE-8C91-410F-8E41-9C7C718B3FB0}">
      <dgm:prSet/>
      <dgm:spPr>
        <a:xfrm>
          <a:off x="4375786" y="4099885"/>
          <a:ext cx="91440" cy="269906"/>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5FC8E0E3-A6A3-4587-A154-748616F106E9}" type="sibTrans" cxnId="{0D34A1DE-8C91-410F-8E41-9C7C718B3FB0}">
      <dgm:prSet/>
      <dgm:spPr/>
      <dgm:t>
        <a:bodyPr/>
        <a:lstStyle/>
        <a:p>
          <a:pPr algn="ctr"/>
          <a:endParaRPr lang="ru-RU"/>
        </a:p>
      </dgm:t>
    </dgm:pt>
    <dgm:pt modelId="{CBD5D861-18FF-4014-AEA1-66E80ED5BF16}">
      <dgm:prSet custT="1"/>
      <dgm:spPr>
        <a:xfrm>
          <a:off x="3963725" y="5326968"/>
          <a:ext cx="1121794" cy="58930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мероприятия по охране труда</a:t>
          </a:r>
        </a:p>
      </dgm:t>
    </dgm:pt>
    <dgm:pt modelId="{908E950A-E914-4326-9AE3-2B7ABB7512AC}" type="parTrans" cxnId="{6C476CB4-32B4-49E8-BBE5-61E95698AEA2}">
      <dgm:prSet/>
      <dgm:spPr>
        <a:xfrm>
          <a:off x="4375786" y="4959101"/>
          <a:ext cx="91440" cy="269906"/>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3756F07C-6181-4877-8E47-35020179E6EB}" type="sibTrans" cxnId="{6C476CB4-32B4-49E8-BBE5-61E95698AEA2}">
      <dgm:prSet/>
      <dgm:spPr/>
      <dgm:t>
        <a:bodyPr/>
        <a:lstStyle/>
        <a:p>
          <a:pPr algn="ctr"/>
          <a:endParaRPr lang="ru-RU"/>
        </a:p>
      </dgm:t>
    </dgm:pt>
    <dgm:pt modelId="{24426B48-2E63-4B6B-851A-D22B21643FE0}">
      <dgm:prSet custT="1"/>
      <dgm:spPr>
        <a:xfrm>
          <a:off x="3984824" y="6186185"/>
          <a:ext cx="1079596" cy="58930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спецодежда</a:t>
          </a:r>
        </a:p>
      </dgm:t>
    </dgm:pt>
    <dgm:pt modelId="{27773ADE-977B-4D0E-85A6-2A4E8B56755C}" type="parTrans" cxnId="{DD48894E-D3DF-4C83-8986-88C2D9DCB981}">
      <dgm:prSet/>
      <dgm:spPr>
        <a:xfrm>
          <a:off x="4375786" y="5818317"/>
          <a:ext cx="91440" cy="269906"/>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B1DA8C19-6EB2-4A27-848A-8101C2B2404B}" type="sibTrans" cxnId="{DD48894E-D3DF-4C83-8986-88C2D9DCB981}">
      <dgm:prSet/>
      <dgm:spPr/>
      <dgm:t>
        <a:bodyPr/>
        <a:lstStyle/>
        <a:p>
          <a:pPr algn="ctr"/>
          <a:endParaRPr lang="ru-RU"/>
        </a:p>
      </dgm:t>
    </dgm:pt>
    <dgm:pt modelId="{97AE1239-C32F-4EB8-AACA-455D9D623D39}">
      <dgm:prSet custT="1"/>
      <dgm:spPr>
        <a:xfrm>
          <a:off x="3953173" y="7045401"/>
          <a:ext cx="1142898" cy="58930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охранные услуги</a:t>
          </a:r>
        </a:p>
      </dgm:t>
    </dgm:pt>
    <dgm:pt modelId="{01622180-8F57-44E2-8F9E-2FBF580C51FB}" type="parTrans" cxnId="{B1F9E0B7-77D5-42BF-B6C2-671C89C951C2}">
      <dgm:prSet/>
      <dgm:spPr>
        <a:xfrm>
          <a:off x="4375786" y="6677534"/>
          <a:ext cx="91440" cy="269906"/>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2611EF53-A2BB-49A1-9B6D-665CBC1A9CD9}" type="sibTrans" cxnId="{B1F9E0B7-77D5-42BF-B6C2-671C89C951C2}">
      <dgm:prSet/>
      <dgm:spPr/>
      <dgm:t>
        <a:bodyPr/>
        <a:lstStyle/>
        <a:p>
          <a:pPr algn="ctr"/>
          <a:endParaRPr lang="ru-RU"/>
        </a:p>
      </dgm:t>
    </dgm:pt>
    <dgm:pt modelId="{431492A2-7CB3-4A7B-95F0-5FD1F97D044F}">
      <dgm:prSet custT="1"/>
      <dgm:spPr>
        <a:xfrm>
          <a:off x="891591" y="2749319"/>
          <a:ext cx="1285650" cy="58930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зарплата</a:t>
          </a:r>
        </a:p>
      </dgm:t>
    </dgm:pt>
    <dgm:pt modelId="{038A48B1-E2AD-491A-922A-819ED77D775F}" type="parTrans" cxnId="{67F9498F-E8B8-4E68-9D73-F442DAC3E859}">
      <dgm:prSet/>
      <dgm:spPr>
        <a:xfrm>
          <a:off x="1385580" y="2381452"/>
          <a:ext cx="91440" cy="269906"/>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0869E951-C101-45CD-A864-591EDFA0C1F9}" type="sibTrans" cxnId="{67F9498F-E8B8-4E68-9D73-F442DAC3E859}">
      <dgm:prSet/>
      <dgm:spPr/>
      <dgm:t>
        <a:bodyPr/>
        <a:lstStyle/>
        <a:p>
          <a:pPr algn="ctr"/>
          <a:endParaRPr lang="ru-RU"/>
        </a:p>
      </dgm:t>
    </dgm:pt>
    <dgm:pt modelId="{7A60D402-7C64-4824-B955-2EBFA92B83E7}">
      <dgm:prSet custT="1"/>
      <dgm:spPr>
        <a:xfrm>
          <a:off x="891591" y="3608536"/>
          <a:ext cx="1285650" cy="58930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затраты на материалы</a:t>
          </a:r>
        </a:p>
      </dgm:t>
    </dgm:pt>
    <dgm:pt modelId="{4A5D59A7-5621-4F96-84BD-32BF58E317E3}" type="parTrans" cxnId="{81CD316D-92D7-47F1-BC49-EB48E5B89759}">
      <dgm:prSet/>
      <dgm:spPr>
        <a:xfrm>
          <a:off x="1385580" y="3240668"/>
          <a:ext cx="91440" cy="269906"/>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6DB68C20-7C63-46F8-B269-30E73E795EB1}" type="sibTrans" cxnId="{81CD316D-92D7-47F1-BC49-EB48E5B89759}">
      <dgm:prSet/>
      <dgm:spPr/>
      <dgm:t>
        <a:bodyPr/>
        <a:lstStyle/>
        <a:p>
          <a:pPr algn="ctr"/>
          <a:endParaRPr lang="ru-RU"/>
        </a:p>
      </dgm:t>
    </dgm:pt>
    <dgm:pt modelId="{EFE651A3-22B7-4B44-BB2E-C1104594E6A3}">
      <dgm:prSet custT="1"/>
      <dgm:spPr>
        <a:xfrm>
          <a:off x="838836" y="4467752"/>
          <a:ext cx="1391160" cy="58930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прочие производственные затраты</a:t>
          </a:r>
        </a:p>
      </dgm:t>
    </dgm:pt>
    <dgm:pt modelId="{ABD45960-3F8D-4AB8-8365-E9898FDE0CDF}" type="parTrans" cxnId="{8713FED6-6203-48FA-BF49-883793733D82}">
      <dgm:prSet/>
      <dgm:spPr>
        <a:xfrm>
          <a:off x="1385580" y="4099885"/>
          <a:ext cx="91440" cy="269906"/>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57CBADE7-65F7-4336-BB9A-90A2AD6CB889}" type="sibTrans" cxnId="{8713FED6-6203-48FA-BF49-883793733D82}">
      <dgm:prSet/>
      <dgm:spPr/>
      <dgm:t>
        <a:bodyPr/>
        <a:lstStyle/>
        <a:p>
          <a:pPr algn="ctr"/>
          <a:endParaRPr lang="ru-RU"/>
        </a:p>
      </dgm:t>
    </dgm:pt>
    <dgm:pt modelId="{DEB5810B-64A7-41E8-B8ED-2C01F87633EF}">
      <dgm:prSet custT="1"/>
      <dgm:spPr>
        <a:xfrm>
          <a:off x="849388" y="5326968"/>
          <a:ext cx="1370056" cy="58930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коммунальные услуги</a:t>
          </a:r>
        </a:p>
      </dgm:t>
    </dgm:pt>
    <dgm:pt modelId="{0A2C7BCD-BF90-426F-9A9A-AD255018C8CB}" type="parTrans" cxnId="{B1FD41C2-13CA-45D9-B469-35514181470B}">
      <dgm:prSet/>
      <dgm:spPr>
        <a:xfrm>
          <a:off x="1385580" y="4959101"/>
          <a:ext cx="91440" cy="269906"/>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B39CAE23-FB70-418C-8571-22239EA8CE05}" type="sibTrans" cxnId="{B1FD41C2-13CA-45D9-B469-35514181470B}">
      <dgm:prSet/>
      <dgm:spPr/>
      <dgm:t>
        <a:bodyPr/>
        <a:lstStyle/>
        <a:p>
          <a:pPr algn="ctr"/>
          <a:endParaRPr lang="ru-RU"/>
        </a:p>
      </dgm:t>
    </dgm:pt>
    <dgm:pt modelId="{617DA307-58D7-4237-84B4-9D3B71455BAF}">
      <dgm:prSet custT="1"/>
      <dgm:spPr>
        <a:xfrm>
          <a:off x="844112" y="6186185"/>
          <a:ext cx="1380608" cy="58930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прочие расходы</a:t>
          </a:r>
        </a:p>
      </dgm:t>
    </dgm:pt>
    <dgm:pt modelId="{B122C359-B7F8-4D76-8376-54E7E3C62EBF}" type="parTrans" cxnId="{45AFCF79-0F40-4953-8CD7-A74673716326}">
      <dgm:prSet/>
      <dgm:spPr>
        <a:xfrm>
          <a:off x="1385580" y="5818317"/>
          <a:ext cx="91440" cy="269906"/>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0DB5DFE7-E9E2-4175-AECF-3778E28F6085}" type="sibTrans" cxnId="{45AFCF79-0F40-4953-8CD7-A74673716326}">
      <dgm:prSet/>
      <dgm:spPr/>
      <dgm:t>
        <a:bodyPr/>
        <a:lstStyle/>
        <a:p>
          <a:pPr algn="ctr"/>
          <a:endParaRPr lang="ru-RU"/>
        </a:p>
      </dgm:t>
    </dgm:pt>
    <dgm:pt modelId="{F3F7DCA2-0509-4AAD-8DCE-A00B26211A8F}">
      <dgm:prSet custT="1"/>
      <dgm:spPr>
        <a:xfrm>
          <a:off x="2411199" y="2749319"/>
          <a:ext cx="1348302" cy="707430"/>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командировочные расходы</a:t>
          </a:r>
        </a:p>
      </dgm:t>
    </dgm:pt>
    <dgm:pt modelId="{26A0E522-A0DA-4996-9C23-9D276EEF4A67}" type="parTrans" cxnId="{74BC0E1D-F11A-428B-987C-557691DCBBDB}">
      <dgm:prSet/>
      <dgm:spPr>
        <a:xfrm>
          <a:off x="2936514" y="2381452"/>
          <a:ext cx="91440" cy="269906"/>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280E1A6C-B737-4D70-9F10-962868919A7B}" type="sibTrans" cxnId="{74BC0E1D-F11A-428B-987C-557691DCBBDB}">
      <dgm:prSet/>
      <dgm:spPr/>
      <dgm:t>
        <a:bodyPr/>
        <a:lstStyle/>
        <a:p>
          <a:pPr algn="ctr"/>
          <a:endParaRPr lang="ru-RU"/>
        </a:p>
      </dgm:t>
    </dgm:pt>
    <dgm:pt modelId="{7156B39E-8A96-4D21-95C4-1CD3E8B2066A}">
      <dgm:prSet custT="1"/>
      <dgm:spPr>
        <a:xfrm>
          <a:off x="2426818" y="3726657"/>
          <a:ext cx="1317064" cy="58930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услуги связи</a:t>
          </a:r>
        </a:p>
      </dgm:t>
    </dgm:pt>
    <dgm:pt modelId="{F9157DEC-00B5-4D44-A413-ED243C11E613}" type="parTrans" cxnId="{10F8AEB3-C1BC-48F7-85FA-CC6173C8CC43}">
      <dgm:prSet/>
      <dgm:spPr>
        <a:xfrm>
          <a:off x="2936514" y="3358790"/>
          <a:ext cx="91440" cy="269906"/>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1F1AA46A-B6B0-4570-AAF2-B2488493A6BA}" type="sibTrans" cxnId="{10F8AEB3-C1BC-48F7-85FA-CC6173C8CC43}">
      <dgm:prSet/>
      <dgm:spPr/>
      <dgm:t>
        <a:bodyPr/>
        <a:lstStyle/>
        <a:p>
          <a:pPr algn="ctr"/>
          <a:endParaRPr lang="ru-RU"/>
        </a:p>
      </dgm:t>
    </dgm:pt>
    <dgm:pt modelId="{E2803222-C4A7-488D-9DB4-FA4EA79A039F}">
      <dgm:prSet custT="1"/>
      <dgm:spPr>
        <a:xfrm>
          <a:off x="2477220" y="4585873"/>
          <a:ext cx="1216260" cy="58930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затраты на ремонт</a:t>
          </a:r>
        </a:p>
      </dgm:t>
    </dgm:pt>
    <dgm:pt modelId="{633A9E57-6808-41B2-90C8-66EC491998F5}" type="parTrans" cxnId="{CEC5BA60-E477-47C0-9991-E2B0C8920097}">
      <dgm:prSet/>
      <dgm:spPr>
        <a:xfrm>
          <a:off x="2936514" y="4218006"/>
          <a:ext cx="91440" cy="269906"/>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BD6619E1-06F5-42B2-B748-C997093424E4}" type="sibTrans" cxnId="{CEC5BA60-E477-47C0-9991-E2B0C8920097}">
      <dgm:prSet/>
      <dgm:spPr/>
      <dgm:t>
        <a:bodyPr/>
        <a:lstStyle/>
        <a:p>
          <a:pPr algn="ctr"/>
          <a:endParaRPr lang="ru-RU"/>
        </a:p>
      </dgm:t>
    </dgm:pt>
    <dgm:pt modelId="{42DC852D-9500-42B3-BC9F-5B4BBDE3FCE0}" type="pres">
      <dgm:prSet presAssocID="{ACCEB17A-AEE3-4687-A8E7-27427F557F7E}" presName="hierChild1" presStyleCnt="0">
        <dgm:presLayoutVars>
          <dgm:chPref val="1"/>
          <dgm:dir/>
          <dgm:animOne val="branch"/>
          <dgm:animLvl val="lvl"/>
          <dgm:resizeHandles/>
        </dgm:presLayoutVars>
      </dgm:prSet>
      <dgm:spPr/>
      <dgm:t>
        <a:bodyPr/>
        <a:lstStyle/>
        <a:p>
          <a:endParaRPr lang="ru-RU"/>
        </a:p>
      </dgm:t>
    </dgm:pt>
    <dgm:pt modelId="{3ED3BB1E-626F-42B1-BD3F-23DFE05AC5B6}" type="pres">
      <dgm:prSet presAssocID="{B98833D1-3FF2-4F8B-974F-C41C7CFC03F3}" presName="hierRoot1" presStyleCnt="0"/>
      <dgm:spPr/>
    </dgm:pt>
    <dgm:pt modelId="{263669B9-045F-4028-8DB2-12CF54AC29D6}" type="pres">
      <dgm:prSet presAssocID="{B98833D1-3FF2-4F8B-974F-C41C7CFC03F3}" presName="composite" presStyleCnt="0"/>
      <dgm:spPr/>
    </dgm:pt>
    <dgm:pt modelId="{51ED5CD9-9AE3-4233-882B-C61EEAAAC300}" type="pres">
      <dgm:prSet presAssocID="{B98833D1-3FF2-4F8B-974F-C41C7CFC03F3}" presName="background" presStyleLbl="node0" presStyleIdx="0" presStyleCnt="1"/>
      <dgm:spPr>
        <a:xfrm>
          <a:off x="2705290" y="4779"/>
          <a:ext cx="1282476" cy="658240"/>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51412018-31EC-4F92-BE0F-927E8E933754}" type="pres">
      <dgm:prSet presAssocID="{B98833D1-3FF2-4F8B-974F-C41C7CFC03F3}" presName="text" presStyleLbl="fgAcc0" presStyleIdx="0" presStyleCnt="1" custScaleX="138191" custScaleY="111697">
        <dgm:presLayoutVars>
          <dgm:chPref val="3"/>
        </dgm:presLayoutVars>
      </dgm:prSet>
      <dgm:spPr>
        <a:prstGeom prst="roundRect">
          <a:avLst>
            <a:gd name="adj" fmla="val 10000"/>
          </a:avLst>
        </a:prstGeom>
      </dgm:spPr>
      <dgm:t>
        <a:bodyPr/>
        <a:lstStyle/>
        <a:p>
          <a:endParaRPr lang="ru-RU"/>
        </a:p>
      </dgm:t>
    </dgm:pt>
    <dgm:pt modelId="{29137BD5-82B6-4C76-A1FE-265F3688C4E9}" type="pres">
      <dgm:prSet presAssocID="{B98833D1-3FF2-4F8B-974F-C41C7CFC03F3}" presName="hierChild2" presStyleCnt="0"/>
      <dgm:spPr/>
    </dgm:pt>
    <dgm:pt modelId="{186709D2-BD57-4223-903F-705D94323449}" type="pres">
      <dgm:prSet presAssocID="{3F2257BD-341F-489B-BC56-4D23F01A6291}" presName="Name10" presStyleLbl="parChTrans1D2" presStyleIdx="0" presStyleCnt="2"/>
      <dgm:spPr>
        <a:custGeom>
          <a:avLst/>
          <a:gdLst/>
          <a:ahLst/>
          <a:cxnLst/>
          <a:rect l="0" t="0" r="0" b="0"/>
          <a:pathLst>
            <a:path>
              <a:moveTo>
                <a:pt x="1140038" y="0"/>
              </a:moveTo>
              <a:lnTo>
                <a:pt x="1140038" y="185348"/>
              </a:lnTo>
              <a:lnTo>
                <a:pt x="0" y="185348"/>
              </a:lnTo>
              <a:lnTo>
                <a:pt x="0" y="271983"/>
              </a:lnTo>
            </a:path>
          </a:pathLst>
        </a:custGeom>
      </dgm:spPr>
      <dgm:t>
        <a:bodyPr/>
        <a:lstStyle/>
        <a:p>
          <a:endParaRPr lang="ru-RU"/>
        </a:p>
      </dgm:t>
    </dgm:pt>
    <dgm:pt modelId="{22B03D82-18B5-4DFC-8E39-B69A922DE3AB}" type="pres">
      <dgm:prSet presAssocID="{DF01939B-1CC3-40A9-93DC-81FD009622E7}" presName="hierRoot2" presStyleCnt="0"/>
      <dgm:spPr/>
    </dgm:pt>
    <dgm:pt modelId="{CA131F79-DBF5-485B-9CAE-27B16D43F156}" type="pres">
      <dgm:prSet presAssocID="{DF01939B-1CC3-40A9-93DC-81FD009622E7}" presName="composite2" presStyleCnt="0"/>
      <dgm:spPr/>
    </dgm:pt>
    <dgm:pt modelId="{6A00FC27-770A-44DB-A1E3-2D64D4F56EA6}" type="pres">
      <dgm:prSet presAssocID="{DF01939B-1CC3-40A9-93DC-81FD009622E7}" presName="background2" presStyleLbl="node2" presStyleIdx="0" presStyleCnt="2"/>
      <dgm:spPr>
        <a:xfrm>
          <a:off x="1591468" y="932927"/>
          <a:ext cx="1247452" cy="58930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8E0457C9-4CCB-4586-A0E5-2104F89E8E45}" type="pres">
      <dgm:prSet presAssocID="{DF01939B-1CC3-40A9-93DC-81FD009622E7}" presName="text2" presStyleLbl="fgAcc2" presStyleIdx="0" presStyleCnt="2" custScaleX="134417">
        <dgm:presLayoutVars>
          <dgm:chPref val="3"/>
        </dgm:presLayoutVars>
      </dgm:prSet>
      <dgm:spPr>
        <a:prstGeom prst="roundRect">
          <a:avLst>
            <a:gd name="adj" fmla="val 10000"/>
          </a:avLst>
        </a:prstGeom>
      </dgm:spPr>
      <dgm:t>
        <a:bodyPr/>
        <a:lstStyle/>
        <a:p>
          <a:endParaRPr lang="ru-RU"/>
        </a:p>
      </dgm:t>
    </dgm:pt>
    <dgm:pt modelId="{05A072C4-7EE4-4A01-B605-0BC373BE89DA}" type="pres">
      <dgm:prSet presAssocID="{DF01939B-1CC3-40A9-93DC-81FD009622E7}" presName="hierChild3" presStyleCnt="0"/>
      <dgm:spPr/>
    </dgm:pt>
    <dgm:pt modelId="{B82E9262-0A77-402A-A1D8-C3817496641F}" type="pres">
      <dgm:prSet presAssocID="{504E6EAB-F039-4015-A7C9-782BE46AAD5B}" presName="Name17" presStyleLbl="parChTrans1D3" presStyleIdx="0" presStyleCnt="3"/>
      <dgm:spPr>
        <a:custGeom>
          <a:avLst/>
          <a:gdLst/>
          <a:ahLst/>
          <a:cxnLst/>
          <a:rect l="0" t="0" r="0" b="0"/>
          <a:pathLst>
            <a:path>
              <a:moveTo>
                <a:pt x="789925" y="0"/>
              </a:moveTo>
              <a:lnTo>
                <a:pt x="789925" y="185348"/>
              </a:lnTo>
              <a:lnTo>
                <a:pt x="0" y="185348"/>
              </a:lnTo>
              <a:lnTo>
                <a:pt x="0" y="271983"/>
              </a:lnTo>
            </a:path>
          </a:pathLst>
        </a:custGeom>
      </dgm:spPr>
      <dgm:t>
        <a:bodyPr/>
        <a:lstStyle/>
        <a:p>
          <a:endParaRPr lang="ru-RU"/>
        </a:p>
      </dgm:t>
    </dgm:pt>
    <dgm:pt modelId="{941E6CD1-F661-4C35-A968-D58674B01204}" type="pres">
      <dgm:prSet presAssocID="{D880F04F-6E36-429B-80DC-E0E4A380AE74}" presName="hierRoot3" presStyleCnt="0"/>
      <dgm:spPr/>
    </dgm:pt>
    <dgm:pt modelId="{AAFA07FA-8491-4BD6-B765-1AC59381208D}" type="pres">
      <dgm:prSet presAssocID="{D880F04F-6E36-429B-80DC-E0E4A380AE74}" presName="composite3" presStyleCnt="0"/>
      <dgm:spPr/>
    </dgm:pt>
    <dgm:pt modelId="{F9156D10-B5C3-472E-8BE8-74F538AF3F74}" type="pres">
      <dgm:prSet presAssocID="{D880F04F-6E36-429B-80DC-E0E4A380AE74}" presName="background3" presStyleLbl="node3" presStyleIdx="0" presStyleCnt="3"/>
      <dgm:spPr>
        <a:xfrm>
          <a:off x="767375" y="1792143"/>
          <a:ext cx="1327848" cy="58930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836CCE46-7015-41CF-ACE7-0DDD5BD851E8}" type="pres">
      <dgm:prSet presAssocID="{D880F04F-6E36-429B-80DC-E0E4A380AE74}" presName="text3" presStyleLbl="fgAcc3" presStyleIdx="0" presStyleCnt="3" custScaleX="143080">
        <dgm:presLayoutVars>
          <dgm:chPref val="3"/>
        </dgm:presLayoutVars>
      </dgm:prSet>
      <dgm:spPr>
        <a:prstGeom prst="roundRect">
          <a:avLst>
            <a:gd name="adj" fmla="val 10000"/>
          </a:avLst>
        </a:prstGeom>
      </dgm:spPr>
      <dgm:t>
        <a:bodyPr/>
        <a:lstStyle/>
        <a:p>
          <a:endParaRPr lang="ru-RU"/>
        </a:p>
      </dgm:t>
    </dgm:pt>
    <dgm:pt modelId="{A6FA6792-9AA9-48C8-A43A-8DCEAEDD3D14}" type="pres">
      <dgm:prSet presAssocID="{D880F04F-6E36-429B-80DC-E0E4A380AE74}" presName="hierChild4" presStyleCnt="0"/>
      <dgm:spPr/>
    </dgm:pt>
    <dgm:pt modelId="{CB122B2E-F37F-41B6-8065-86A6D8EAD2E1}" type="pres">
      <dgm:prSet presAssocID="{038A48B1-E2AD-491A-922A-819ED77D775F}" presName="Name23" presStyleLbl="parChTrans1D4" presStyleIdx="0" presStyleCnt="14"/>
      <dgm:spPr>
        <a:custGeom>
          <a:avLst/>
          <a:gdLst/>
          <a:ahLst/>
          <a:cxnLst/>
          <a:rect l="0" t="0" r="0" b="0"/>
          <a:pathLst>
            <a:path>
              <a:moveTo>
                <a:pt x="45720" y="0"/>
              </a:moveTo>
              <a:lnTo>
                <a:pt x="45720" y="271983"/>
              </a:lnTo>
            </a:path>
          </a:pathLst>
        </a:custGeom>
      </dgm:spPr>
      <dgm:t>
        <a:bodyPr/>
        <a:lstStyle/>
        <a:p>
          <a:endParaRPr lang="ru-RU"/>
        </a:p>
      </dgm:t>
    </dgm:pt>
    <dgm:pt modelId="{D0470632-05F2-47B6-B702-671D5D971D00}" type="pres">
      <dgm:prSet presAssocID="{431492A2-7CB3-4A7B-95F0-5FD1F97D044F}" presName="hierRoot4" presStyleCnt="0"/>
      <dgm:spPr/>
    </dgm:pt>
    <dgm:pt modelId="{5B8D4A90-237C-4B10-A5F5-A42D7E11BF3E}" type="pres">
      <dgm:prSet presAssocID="{431492A2-7CB3-4A7B-95F0-5FD1F97D044F}" presName="composite4" presStyleCnt="0"/>
      <dgm:spPr/>
    </dgm:pt>
    <dgm:pt modelId="{32AFC717-65DA-4333-A0A6-2AAD7FB43E6E}" type="pres">
      <dgm:prSet presAssocID="{431492A2-7CB3-4A7B-95F0-5FD1F97D044F}" presName="background4" presStyleLbl="node4" presStyleIdx="0" presStyleCnt="14"/>
      <dgm:spPr>
        <a:xfrm>
          <a:off x="788474" y="2651359"/>
          <a:ext cx="1285650" cy="58930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22F20EEF-8E5A-47F6-B9AB-D05CB637766D}" type="pres">
      <dgm:prSet presAssocID="{431492A2-7CB3-4A7B-95F0-5FD1F97D044F}" presName="text4" presStyleLbl="fgAcc4" presStyleIdx="0" presStyleCnt="14" custScaleX="138533" custScaleY="79342">
        <dgm:presLayoutVars>
          <dgm:chPref val="3"/>
        </dgm:presLayoutVars>
      </dgm:prSet>
      <dgm:spPr>
        <a:prstGeom prst="roundRect">
          <a:avLst>
            <a:gd name="adj" fmla="val 10000"/>
          </a:avLst>
        </a:prstGeom>
      </dgm:spPr>
      <dgm:t>
        <a:bodyPr/>
        <a:lstStyle/>
        <a:p>
          <a:endParaRPr lang="ru-RU"/>
        </a:p>
      </dgm:t>
    </dgm:pt>
    <dgm:pt modelId="{25B54F88-0CF8-47A6-B035-4B586944E3D3}" type="pres">
      <dgm:prSet presAssocID="{431492A2-7CB3-4A7B-95F0-5FD1F97D044F}" presName="hierChild5" presStyleCnt="0"/>
      <dgm:spPr/>
    </dgm:pt>
    <dgm:pt modelId="{C0ED235F-0CC5-4241-B62E-3CCA61B769FE}" type="pres">
      <dgm:prSet presAssocID="{4A5D59A7-5621-4F96-84BD-32BF58E317E3}" presName="Name23" presStyleLbl="parChTrans1D4" presStyleIdx="1" presStyleCnt="14"/>
      <dgm:spPr>
        <a:custGeom>
          <a:avLst/>
          <a:gdLst/>
          <a:ahLst/>
          <a:cxnLst/>
          <a:rect l="0" t="0" r="0" b="0"/>
          <a:pathLst>
            <a:path>
              <a:moveTo>
                <a:pt x="45720" y="0"/>
              </a:moveTo>
              <a:lnTo>
                <a:pt x="45720" y="271983"/>
              </a:lnTo>
            </a:path>
          </a:pathLst>
        </a:custGeom>
      </dgm:spPr>
      <dgm:t>
        <a:bodyPr/>
        <a:lstStyle/>
        <a:p>
          <a:endParaRPr lang="ru-RU"/>
        </a:p>
      </dgm:t>
    </dgm:pt>
    <dgm:pt modelId="{9107407A-553D-4291-B637-B796D409E2CF}" type="pres">
      <dgm:prSet presAssocID="{7A60D402-7C64-4824-B955-2EBFA92B83E7}" presName="hierRoot4" presStyleCnt="0"/>
      <dgm:spPr/>
    </dgm:pt>
    <dgm:pt modelId="{0141804B-78CD-4BF3-A3CE-7FAB9DD55193}" type="pres">
      <dgm:prSet presAssocID="{7A60D402-7C64-4824-B955-2EBFA92B83E7}" presName="composite4" presStyleCnt="0"/>
      <dgm:spPr/>
    </dgm:pt>
    <dgm:pt modelId="{E7038218-516D-4382-8F7C-E1FC25899C6B}" type="pres">
      <dgm:prSet presAssocID="{7A60D402-7C64-4824-B955-2EBFA92B83E7}" presName="background4" presStyleLbl="node4" presStyleIdx="1" presStyleCnt="14"/>
      <dgm:spPr>
        <a:xfrm>
          <a:off x="788474" y="3510575"/>
          <a:ext cx="1285650" cy="58930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D30DE0F4-AB26-4FA0-92EC-ADDC7A039E4A}" type="pres">
      <dgm:prSet presAssocID="{7A60D402-7C64-4824-B955-2EBFA92B83E7}" presName="text4" presStyleLbl="fgAcc4" presStyleIdx="1" presStyleCnt="14" custScaleX="138533" custScaleY="82586">
        <dgm:presLayoutVars>
          <dgm:chPref val="3"/>
        </dgm:presLayoutVars>
      </dgm:prSet>
      <dgm:spPr>
        <a:prstGeom prst="roundRect">
          <a:avLst>
            <a:gd name="adj" fmla="val 10000"/>
          </a:avLst>
        </a:prstGeom>
      </dgm:spPr>
      <dgm:t>
        <a:bodyPr/>
        <a:lstStyle/>
        <a:p>
          <a:endParaRPr lang="ru-RU"/>
        </a:p>
      </dgm:t>
    </dgm:pt>
    <dgm:pt modelId="{BC6386CE-96A7-4DB9-954C-BC4F042FF353}" type="pres">
      <dgm:prSet presAssocID="{7A60D402-7C64-4824-B955-2EBFA92B83E7}" presName="hierChild5" presStyleCnt="0"/>
      <dgm:spPr/>
    </dgm:pt>
    <dgm:pt modelId="{71164AD0-FDCF-443D-8D1D-2956A114E2A4}" type="pres">
      <dgm:prSet presAssocID="{ABD45960-3F8D-4AB8-8365-E9898FDE0CDF}" presName="Name23" presStyleLbl="parChTrans1D4" presStyleIdx="2" presStyleCnt="14"/>
      <dgm:spPr>
        <a:custGeom>
          <a:avLst/>
          <a:gdLst/>
          <a:ahLst/>
          <a:cxnLst/>
          <a:rect l="0" t="0" r="0" b="0"/>
          <a:pathLst>
            <a:path>
              <a:moveTo>
                <a:pt x="45720" y="0"/>
              </a:moveTo>
              <a:lnTo>
                <a:pt x="45720" y="271983"/>
              </a:lnTo>
            </a:path>
          </a:pathLst>
        </a:custGeom>
      </dgm:spPr>
      <dgm:t>
        <a:bodyPr/>
        <a:lstStyle/>
        <a:p>
          <a:endParaRPr lang="ru-RU"/>
        </a:p>
      </dgm:t>
    </dgm:pt>
    <dgm:pt modelId="{C17FB246-FD22-4498-93CC-3CBF7651C28A}" type="pres">
      <dgm:prSet presAssocID="{EFE651A3-22B7-4B44-BB2E-C1104594E6A3}" presName="hierRoot4" presStyleCnt="0"/>
      <dgm:spPr/>
    </dgm:pt>
    <dgm:pt modelId="{DE5C3F6D-E646-4DD5-BFCB-6BD780F6D319}" type="pres">
      <dgm:prSet presAssocID="{EFE651A3-22B7-4B44-BB2E-C1104594E6A3}" presName="composite4" presStyleCnt="0"/>
      <dgm:spPr/>
    </dgm:pt>
    <dgm:pt modelId="{FC46922F-29D4-4AFD-B903-1392D739A74A}" type="pres">
      <dgm:prSet presAssocID="{EFE651A3-22B7-4B44-BB2E-C1104594E6A3}" presName="background4" presStyleLbl="node4" presStyleIdx="2" presStyleCnt="14"/>
      <dgm:spPr>
        <a:xfrm>
          <a:off x="735720" y="4369792"/>
          <a:ext cx="1391160" cy="58930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D2932CAC-46AD-42FB-811A-73C91C7746CB}" type="pres">
      <dgm:prSet presAssocID="{EFE651A3-22B7-4B44-BB2E-C1104594E6A3}" presName="text4" presStyleLbl="fgAcc4" presStyleIdx="2" presStyleCnt="14" custScaleX="149902">
        <dgm:presLayoutVars>
          <dgm:chPref val="3"/>
        </dgm:presLayoutVars>
      </dgm:prSet>
      <dgm:spPr>
        <a:prstGeom prst="roundRect">
          <a:avLst>
            <a:gd name="adj" fmla="val 10000"/>
          </a:avLst>
        </a:prstGeom>
      </dgm:spPr>
      <dgm:t>
        <a:bodyPr/>
        <a:lstStyle/>
        <a:p>
          <a:endParaRPr lang="ru-RU"/>
        </a:p>
      </dgm:t>
    </dgm:pt>
    <dgm:pt modelId="{3F043C75-9A7A-4519-8EFF-A3BF6A8B6867}" type="pres">
      <dgm:prSet presAssocID="{EFE651A3-22B7-4B44-BB2E-C1104594E6A3}" presName="hierChild5" presStyleCnt="0"/>
      <dgm:spPr/>
    </dgm:pt>
    <dgm:pt modelId="{B7321BDD-7C02-42D9-80C0-0291823983CB}" type="pres">
      <dgm:prSet presAssocID="{0A2C7BCD-BF90-426F-9A9A-AD255018C8CB}" presName="Name23" presStyleLbl="parChTrans1D4" presStyleIdx="3" presStyleCnt="14"/>
      <dgm:spPr>
        <a:custGeom>
          <a:avLst/>
          <a:gdLst/>
          <a:ahLst/>
          <a:cxnLst/>
          <a:rect l="0" t="0" r="0" b="0"/>
          <a:pathLst>
            <a:path>
              <a:moveTo>
                <a:pt x="45720" y="0"/>
              </a:moveTo>
              <a:lnTo>
                <a:pt x="45720" y="271983"/>
              </a:lnTo>
            </a:path>
          </a:pathLst>
        </a:custGeom>
      </dgm:spPr>
      <dgm:t>
        <a:bodyPr/>
        <a:lstStyle/>
        <a:p>
          <a:endParaRPr lang="ru-RU"/>
        </a:p>
      </dgm:t>
    </dgm:pt>
    <dgm:pt modelId="{8F046BB5-E4A9-4C39-B649-8972D523490E}" type="pres">
      <dgm:prSet presAssocID="{DEB5810B-64A7-41E8-B8ED-2C01F87633EF}" presName="hierRoot4" presStyleCnt="0"/>
      <dgm:spPr/>
    </dgm:pt>
    <dgm:pt modelId="{AEC0B992-CC11-4166-A080-9DAE16ED30E3}" type="pres">
      <dgm:prSet presAssocID="{DEB5810B-64A7-41E8-B8ED-2C01F87633EF}" presName="composite4" presStyleCnt="0"/>
      <dgm:spPr/>
    </dgm:pt>
    <dgm:pt modelId="{D811A9CF-6ABB-409E-85AA-4B8A01B04F53}" type="pres">
      <dgm:prSet presAssocID="{DEB5810B-64A7-41E8-B8ED-2C01F87633EF}" presName="background4" presStyleLbl="node4" presStyleIdx="3" presStyleCnt="14"/>
      <dgm:spPr>
        <a:xfrm>
          <a:off x="746272" y="5229008"/>
          <a:ext cx="1370056" cy="58930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DF594028-CF5D-4187-9A9F-33C53D875798}" type="pres">
      <dgm:prSet presAssocID="{DEB5810B-64A7-41E8-B8ED-2C01F87633EF}" presName="text4" presStyleLbl="fgAcc4" presStyleIdx="3" presStyleCnt="14" custScaleX="147628" custScaleY="74826">
        <dgm:presLayoutVars>
          <dgm:chPref val="3"/>
        </dgm:presLayoutVars>
      </dgm:prSet>
      <dgm:spPr>
        <a:prstGeom prst="roundRect">
          <a:avLst>
            <a:gd name="adj" fmla="val 10000"/>
          </a:avLst>
        </a:prstGeom>
      </dgm:spPr>
      <dgm:t>
        <a:bodyPr/>
        <a:lstStyle/>
        <a:p>
          <a:endParaRPr lang="ru-RU"/>
        </a:p>
      </dgm:t>
    </dgm:pt>
    <dgm:pt modelId="{DE9E3600-5B71-4CBB-98BE-A6EBEFF6FC17}" type="pres">
      <dgm:prSet presAssocID="{DEB5810B-64A7-41E8-B8ED-2C01F87633EF}" presName="hierChild5" presStyleCnt="0"/>
      <dgm:spPr/>
    </dgm:pt>
    <dgm:pt modelId="{9F05E188-628B-429A-9287-13AB0BB02A10}" type="pres">
      <dgm:prSet presAssocID="{B122C359-B7F8-4D76-8376-54E7E3C62EBF}" presName="Name23" presStyleLbl="parChTrans1D4" presStyleIdx="4" presStyleCnt="14"/>
      <dgm:spPr>
        <a:custGeom>
          <a:avLst/>
          <a:gdLst/>
          <a:ahLst/>
          <a:cxnLst/>
          <a:rect l="0" t="0" r="0" b="0"/>
          <a:pathLst>
            <a:path>
              <a:moveTo>
                <a:pt x="45720" y="0"/>
              </a:moveTo>
              <a:lnTo>
                <a:pt x="45720" y="271983"/>
              </a:lnTo>
            </a:path>
          </a:pathLst>
        </a:custGeom>
      </dgm:spPr>
      <dgm:t>
        <a:bodyPr/>
        <a:lstStyle/>
        <a:p>
          <a:endParaRPr lang="ru-RU"/>
        </a:p>
      </dgm:t>
    </dgm:pt>
    <dgm:pt modelId="{FBA8298D-0CD1-4179-8690-69A65E3B4A9B}" type="pres">
      <dgm:prSet presAssocID="{617DA307-58D7-4237-84B4-9D3B71455BAF}" presName="hierRoot4" presStyleCnt="0"/>
      <dgm:spPr/>
    </dgm:pt>
    <dgm:pt modelId="{53E42961-5666-4AB1-B077-3369419EDD9F}" type="pres">
      <dgm:prSet presAssocID="{617DA307-58D7-4237-84B4-9D3B71455BAF}" presName="composite4" presStyleCnt="0"/>
      <dgm:spPr/>
    </dgm:pt>
    <dgm:pt modelId="{4C10CC2F-F12A-4500-9240-8A9AFF7100CB}" type="pres">
      <dgm:prSet presAssocID="{617DA307-58D7-4237-84B4-9D3B71455BAF}" presName="background4" presStyleLbl="node4" presStyleIdx="4" presStyleCnt="14"/>
      <dgm:spPr>
        <a:xfrm>
          <a:off x="740996" y="6088224"/>
          <a:ext cx="1380608" cy="58930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2E936036-380B-4018-A5A3-F966E6E805D5}" type="pres">
      <dgm:prSet presAssocID="{617DA307-58D7-4237-84B4-9D3B71455BAF}" presName="text4" presStyleLbl="fgAcc4" presStyleIdx="4" presStyleCnt="14" custScaleX="148765" custScaleY="82751">
        <dgm:presLayoutVars>
          <dgm:chPref val="3"/>
        </dgm:presLayoutVars>
      </dgm:prSet>
      <dgm:spPr>
        <a:prstGeom prst="roundRect">
          <a:avLst>
            <a:gd name="adj" fmla="val 10000"/>
          </a:avLst>
        </a:prstGeom>
      </dgm:spPr>
      <dgm:t>
        <a:bodyPr/>
        <a:lstStyle/>
        <a:p>
          <a:endParaRPr lang="ru-RU"/>
        </a:p>
      </dgm:t>
    </dgm:pt>
    <dgm:pt modelId="{3D4D142B-042D-41D7-87F3-929BD377C699}" type="pres">
      <dgm:prSet presAssocID="{617DA307-58D7-4237-84B4-9D3B71455BAF}" presName="hierChild5" presStyleCnt="0"/>
      <dgm:spPr/>
    </dgm:pt>
    <dgm:pt modelId="{7BAD2850-2611-418F-9833-37ADE603B0F8}" type="pres">
      <dgm:prSet presAssocID="{EFB1BCE4-1735-4541-883F-1FD20AAA4022}" presName="Name17" presStyleLbl="parChTrans1D3" presStyleIdx="1" presStyleCnt="3"/>
      <dgm:spPr>
        <a:custGeom>
          <a:avLst/>
          <a:gdLst/>
          <a:ahLst/>
          <a:cxnLst/>
          <a:rect l="0" t="0" r="0" b="0"/>
          <a:pathLst>
            <a:path>
              <a:moveTo>
                <a:pt x="0" y="0"/>
              </a:moveTo>
              <a:lnTo>
                <a:pt x="0" y="185348"/>
              </a:lnTo>
              <a:lnTo>
                <a:pt x="772942" y="185348"/>
              </a:lnTo>
              <a:lnTo>
                <a:pt x="772942" y="271983"/>
              </a:lnTo>
            </a:path>
          </a:pathLst>
        </a:custGeom>
      </dgm:spPr>
      <dgm:t>
        <a:bodyPr/>
        <a:lstStyle/>
        <a:p>
          <a:endParaRPr lang="ru-RU"/>
        </a:p>
      </dgm:t>
    </dgm:pt>
    <dgm:pt modelId="{774D5F65-6D4D-44D2-9FF3-34BE9A1A6C73}" type="pres">
      <dgm:prSet presAssocID="{150E12DB-28CF-4C42-B270-EF2192A70553}" presName="hierRoot3" presStyleCnt="0"/>
      <dgm:spPr/>
    </dgm:pt>
    <dgm:pt modelId="{2404A32B-21BF-45E4-813E-CEC22575C92D}" type="pres">
      <dgm:prSet presAssocID="{150E12DB-28CF-4C42-B270-EF2192A70553}" presName="composite3" presStyleCnt="0"/>
      <dgm:spPr/>
    </dgm:pt>
    <dgm:pt modelId="{1646E45A-0BD5-410F-B2B0-63AF03D752E7}" type="pres">
      <dgm:prSet presAssocID="{150E12DB-28CF-4C42-B270-EF2192A70553}" presName="background3" presStyleLbl="node3" presStyleIdx="1" presStyleCnt="3"/>
      <dgm:spPr>
        <a:xfrm>
          <a:off x="2301457" y="1792143"/>
          <a:ext cx="1361555" cy="58930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908B9169-706D-4327-87E6-E2EFEE472A47}" type="pres">
      <dgm:prSet presAssocID="{150E12DB-28CF-4C42-B270-EF2192A70553}" presName="text3" presStyleLbl="fgAcc3" presStyleIdx="1" presStyleCnt="3" custScaleX="146712">
        <dgm:presLayoutVars>
          <dgm:chPref val="3"/>
        </dgm:presLayoutVars>
      </dgm:prSet>
      <dgm:spPr>
        <a:prstGeom prst="roundRect">
          <a:avLst>
            <a:gd name="adj" fmla="val 10000"/>
          </a:avLst>
        </a:prstGeom>
      </dgm:spPr>
      <dgm:t>
        <a:bodyPr/>
        <a:lstStyle/>
        <a:p>
          <a:endParaRPr lang="ru-RU"/>
        </a:p>
      </dgm:t>
    </dgm:pt>
    <dgm:pt modelId="{3F0AD28D-D32A-4A87-820D-E1445B46B505}" type="pres">
      <dgm:prSet presAssocID="{150E12DB-28CF-4C42-B270-EF2192A70553}" presName="hierChild4" presStyleCnt="0"/>
      <dgm:spPr/>
    </dgm:pt>
    <dgm:pt modelId="{CE360104-7970-4963-9768-84488A8D56D2}" type="pres">
      <dgm:prSet presAssocID="{26A0E522-A0DA-4996-9C23-9D276EEF4A67}" presName="Name23" presStyleLbl="parChTrans1D4" presStyleIdx="5" presStyleCnt="14"/>
      <dgm:spPr>
        <a:custGeom>
          <a:avLst/>
          <a:gdLst/>
          <a:ahLst/>
          <a:cxnLst/>
          <a:rect l="0" t="0" r="0" b="0"/>
          <a:pathLst>
            <a:path>
              <a:moveTo>
                <a:pt x="45720" y="0"/>
              </a:moveTo>
              <a:lnTo>
                <a:pt x="45720" y="271983"/>
              </a:lnTo>
            </a:path>
          </a:pathLst>
        </a:custGeom>
      </dgm:spPr>
      <dgm:t>
        <a:bodyPr/>
        <a:lstStyle/>
        <a:p>
          <a:endParaRPr lang="ru-RU"/>
        </a:p>
      </dgm:t>
    </dgm:pt>
    <dgm:pt modelId="{24A68CE5-FFA6-4311-B0C0-E4F54B7A7391}" type="pres">
      <dgm:prSet presAssocID="{F3F7DCA2-0509-4AAD-8DCE-A00B26211A8F}" presName="hierRoot4" presStyleCnt="0"/>
      <dgm:spPr/>
    </dgm:pt>
    <dgm:pt modelId="{2E1A33A2-DF25-44E2-833E-88F7FF408E38}" type="pres">
      <dgm:prSet presAssocID="{F3F7DCA2-0509-4AAD-8DCE-A00B26211A8F}" presName="composite4" presStyleCnt="0"/>
      <dgm:spPr/>
    </dgm:pt>
    <dgm:pt modelId="{928D4565-A2AA-4831-A20F-CD992D145835}" type="pres">
      <dgm:prSet presAssocID="{F3F7DCA2-0509-4AAD-8DCE-A00B26211A8F}" presName="background4" presStyleLbl="node4" presStyleIdx="5" presStyleCnt="14"/>
      <dgm:spPr>
        <a:xfrm>
          <a:off x="2308083" y="2651359"/>
          <a:ext cx="1348302" cy="707430"/>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796B71B8-B0AE-4656-8208-1657487AD5E7}" type="pres">
      <dgm:prSet presAssocID="{F3F7DCA2-0509-4AAD-8DCE-A00B26211A8F}" presName="text4" presStyleLbl="fgAcc4" presStyleIdx="5" presStyleCnt="14" custScaleX="152108" custScaleY="120044">
        <dgm:presLayoutVars>
          <dgm:chPref val="3"/>
        </dgm:presLayoutVars>
      </dgm:prSet>
      <dgm:spPr>
        <a:prstGeom prst="roundRect">
          <a:avLst>
            <a:gd name="adj" fmla="val 10000"/>
          </a:avLst>
        </a:prstGeom>
      </dgm:spPr>
      <dgm:t>
        <a:bodyPr/>
        <a:lstStyle/>
        <a:p>
          <a:endParaRPr lang="ru-RU"/>
        </a:p>
      </dgm:t>
    </dgm:pt>
    <dgm:pt modelId="{023D0E41-9FBE-4D9F-9E43-02039415179C}" type="pres">
      <dgm:prSet presAssocID="{F3F7DCA2-0509-4AAD-8DCE-A00B26211A8F}" presName="hierChild5" presStyleCnt="0"/>
      <dgm:spPr/>
    </dgm:pt>
    <dgm:pt modelId="{25166529-0C84-4052-8AF7-FAB5D1B25822}" type="pres">
      <dgm:prSet presAssocID="{F9157DEC-00B5-4D44-A413-ED243C11E613}" presName="Name23" presStyleLbl="parChTrans1D4" presStyleIdx="6" presStyleCnt="14"/>
      <dgm:spPr>
        <a:custGeom>
          <a:avLst/>
          <a:gdLst/>
          <a:ahLst/>
          <a:cxnLst/>
          <a:rect l="0" t="0" r="0" b="0"/>
          <a:pathLst>
            <a:path>
              <a:moveTo>
                <a:pt x="45720" y="0"/>
              </a:moveTo>
              <a:lnTo>
                <a:pt x="45720" y="271983"/>
              </a:lnTo>
            </a:path>
          </a:pathLst>
        </a:custGeom>
      </dgm:spPr>
      <dgm:t>
        <a:bodyPr/>
        <a:lstStyle/>
        <a:p>
          <a:endParaRPr lang="ru-RU"/>
        </a:p>
      </dgm:t>
    </dgm:pt>
    <dgm:pt modelId="{B96B73DA-6AAC-4C91-A0FE-0ED64E49C7FA}" type="pres">
      <dgm:prSet presAssocID="{7156B39E-8A96-4D21-95C4-1CD3E8B2066A}" presName="hierRoot4" presStyleCnt="0"/>
      <dgm:spPr/>
    </dgm:pt>
    <dgm:pt modelId="{06DD85BA-7AF5-4D91-A3AA-1E7029713F73}" type="pres">
      <dgm:prSet presAssocID="{7156B39E-8A96-4D21-95C4-1CD3E8B2066A}" presName="composite4" presStyleCnt="0"/>
      <dgm:spPr/>
    </dgm:pt>
    <dgm:pt modelId="{DAFF02E0-686B-4EAE-903C-A849D9B864BF}" type="pres">
      <dgm:prSet presAssocID="{7156B39E-8A96-4D21-95C4-1CD3E8B2066A}" presName="background4" presStyleLbl="node4" presStyleIdx="6" presStyleCnt="14"/>
      <dgm:spPr>
        <a:xfrm>
          <a:off x="2323702" y="3628696"/>
          <a:ext cx="1317064" cy="58930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7ED533DD-E54C-42E2-A67B-B0F0530A9518}" type="pres">
      <dgm:prSet presAssocID="{7156B39E-8A96-4D21-95C4-1CD3E8B2066A}" presName="text4" presStyleLbl="fgAcc4" presStyleIdx="6" presStyleCnt="14" custScaleX="141918">
        <dgm:presLayoutVars>
          <dgm:chPref val="3"/>
        </dgm:presLayoutVars>
      </dgm:prSet>
      <dgm:spPr>
        <a:prstGeom prst="roundRect">
          <a:avLst>
            <a:gd name="adj" fmla="val 10000"/>
          </a:avLst>
        </a:prstGeom>
      </dgm:spPr>
      <dgm:t>
        <a:bodyPr/>
        <a:lstStyle/>
        <a:p>
          <a:endParaRPr lang="ru-RU"/>
        </a:p>
      </dgm:t>
    </dgm:pt>
    <dgm:pt modelId="{EA3402CB-2C38-40DD-A2B0-D9C3E9B95303}" type="pres">
      <dgm:prSet presAssocID="{7156B39E-8A96-4D21-95C4-1CD3E8B2066A}" presName="hierChild5" presStyleCnt="0"/>
      <dgm:spPr/>
    </dgm:pt>
    <dgm:pt modelId="{845D2D2E-A708-48FF-8312-F5037C1E4E92}" type="pres">
      <dgm:prSet presAssocID="{633A9E57-6808-41B2-90C8-66EC491998F5}" presName="Name23" presStyleLbl="parChTrans1D4" presStyleIdx="7" presStyleCnt="14"/>
      <dgm:spPr>
        <a:custGeom>
          <a:avLst/>
          <a:gdLst/>
          <a:ahLst/>
          <a:cxnLst/>
          <a:rect l="0" t="0" r="0" b="0"/>
          <a:pathLst>
            <a:path>
              <a:moveTo>
                <a:pt x="45720" y="0"/>
              </a:moveTo>
              <a:lnTo>
                <a:pt x="45720" y="271983"/>
              </a:lnTo>
            </a:path>
          </a:pathLst>
        </a:custGeom>
      </dgm:spPr>
      <dgm:t>
        <a:bodyPr/>
        <a:lstStyle/>
        <a:p>
          <a:endParaRPr lang="ru-RU"/>
        </a:p>
      </dgm:t>
    </dgm:pt>
    <dgm:pt modelId="{54E6C68C-EE56-41BB-A95D-229AAAC7A98E}" type="pres">
      <dgm:prSet presAssocID="{E2803222-C4A7-488D-9DB4-FA4EA79A039F}" presName="hierRoot4" presStyleCnt="0"/>
      <dgm:spPr/>
    </dgm:pt>
    <dgm:pt modelId="{A96A9778-D65E-4BDA-A175-A071389F814A}" type="pres">
      <dgm:prSet presAssocID="{E2803222-C4A7-488D-9DB4-FA4EA79A039F}" presName="composite4" presStyleCnt="0"/>
      <dgm:spPr/>
    </dgm:pt>
    <dgm:pt modelId="{269CF27D-CF50-4B75-99C0-980D7F1E55C2}" type="pres">
      <dgm:prSet presAssocID="{E2803222-C4A7-488D-9DB4-FA4EA79A039F}" presName="background4" presStyleLbl="node4" presStyleIdx="7" presStyleCnt="14"/>
      <dgm:spPr>
        <a:xfrm>
          <a:off x="2374104" y="4487913"/>
          <a:ext cx="1216260" cy="58930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CF152FEE-F103-4CD2-8273-B73D74C11F0F}" type="pres">
      <dgm:prSet presAssocID="{E2803222-C4A7-488D-9DB4-FA4EA79A039F}" presName="text4" presStyleLbl="fgAcc4" presStyleIdx="7" presStyleCnt="14" custScaleX="131056">
        <dgm:presLayoutVars>
          <dgm:chPref val="3"/>
        </dgm:presLayoutVars>
      </dgm:prSet>
      <dgm:spPr>
        <a:prstGeom prst="roundRect">
          <a:avLst>
            <a:gd name="adj" fmla="val 10000"/>
          </a:avLst>
        </a:prstGeom>
      </dgm:spPr>
      <dgm:t>
        <a:bodyPr/>
        <a:lstStyle/>
        <a:p>
          <a:endParaRPr lang="ru-RU"/>
        </a:p>
      </dgm:t>
    </dgm:pt>
    <dgm:pt modelId="{122D22F7-ABBB-4B0A-B0E2-4F3805F95DF0}" type="pres">
      <dgm:prSet presAssocID="{E2803222-C4A7-488D-9DB4-FA4EA79A039F}" presName="hierChild5" presStyleCnt="0"/>
      <dgm:spPr/>
    </dgm:pt>
    <dgm:pt modelId="{088BC2A2-60F3-43C4-BEBA-8880D250FE30}" type="pres">
      <dgm:prSet presAssocID="{F6913E96-5633-4F49-929F-CC09F937AA09}" presName="Name10" presStyleLbl="parChTrans1D2" presStyleIdx="1" presStyleCnt="2"/>
      <dgm:spPr>
        <a:custGeom>
          <a:avLst/>
          <a:gdLst/>
          <a:ahLst/>
          <a:cxnLst/>
          <a:rect l="0" t="0" r="0" b="0"/>
          <a:pathLst>
            <a:path>
              <a:moveTo>
                <a:pt x="0" y="0"/>
              </a:moveTo>
              <a:lnTo>
                <a:pt x="0" y="185348"/>
              </a:lnTo>
              <a:lnTo>
                <a:pt x="1083249" y="185348"/>
              </a:lnTo>
              <a:lnTo>
                <a:pt x="1083249" y="271983"/>
              </a:lnTo>
            </a:path>
          </a:pathLst>
        </a:custGeom>
      </dgm:spPr>
      <dgm:t>
        <a:bodyPr/>
        <a:lstStyle/>
        <a:p>
          <a:endParaRPr lang="ru-RU"/>
        </a:p>
      </dgm:t>
    </dgm:pt>
    <dgm:pt modelId="{89E7BA89-1A63-4BA5-B79A-D1FE699FA7B8}" type="pres">
      <dgm:prSet presAssocID="{22831EE3-3EBF-4E18-AA8C-37B7C8BE5687}" presName="hierRoot2" presStyleCnt="0"/>
      <dgm:spPr/>
    </dgm:pt>
    <dgm:pt modelId="{3866C0D4-646A-48F6-848A-0533BCDAFC94}" type="pres">
      <dgm:prSet presAssocID="{22831EE3-3EBF-4E18-AA8C-37B7C8BE5687}" presName="composite2" presStyleCnt="0"/>
      <dgm:spPr/>
    </dgm:pt>
    <dgm:pt modelId="{A08B23A8-45A0-4973-9FF9-49CD8D4D4BFF}" type="pres">
      <dgm:prSet presAssocID="{22831EE3-3EBF-4E18-AA8C-37B7C8BE5687}" presName="background2" presStyleLbl="node2" presStyleIdx="1" presStyleCnt="2"/>
      <dgm:spPr>
        <a:xfrm>
          <a:off x="3741425" y="932927"/>
          <a:ext cx="1360163" cy="58930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DEA1352B-3C16-4D5E-8FF6-8023D087CE3A}" type="pres">
      <dgm:prSet presAssocID="{22831EE3-3EBF-4E18-AA8C-37B7C8BE5687}" presName="text2" presStyleLbl="fgAcc2" presStyleIdx="1" presStyleCnt="2" custScaleX="146562">
        <dgm:presLayoutVars>
          <dgm:chPref val="3"/>
        </dgm:presLayoutVars>
      </dgm:prSet>
      <dgm:spPr>
        <a:prstGeom prst="roundRect">
          <a:avLst>
            <a:gd name="adj" fmla="val 10000"/>
          </a:avLst>
        </a:prstGeom>
      </dgm:spPr>
      <dgm:t>
        <a:bodyPr/>
        <a:lstStyle/>
        <a:p>
          <a:endParaRPr lang="ru-RU"/>
        </a:p>
      </dgm:t>
    </dgm:pt>
    <dgm:pt modelId="{3A37AA01-57EF-41CE-A639-B8C8B23FAF80}" type="pres">
      <dgm:prSet presAssocID="{22831EE3-3EBF-4E18-AA8C-37B7C8BE5687}" presName="hierChild3" presStyleCnt="0"/>
      <dgm:spPr/>
    </dgm:pt>
    <dgm:pt modelId="{188E707A-ADDC-4D70-BBA2-95923B6F1AD8}" type="pres">
      <dgm:prSet presAssocID="{4021C7C7-FBAF-47CA-BF98-85DD8BCAA0F1}" presName="Name17" presStyleLbl="parChTrans1D3" presStyleIdx="2" presStyleCnt="3"/>
      <dgm:spPr>
        <a:custGeom>
          <a:avLst/>
          <a:gdLst/>
          <a:ahLst/>
          <a:cxnLst/>
          <a:rect l="0" t="0" r="0" b="0"/>
          <a:pathLst>
            <a:path>
              <a:moveTo>
                <a:pt x="45720" y="0"/>
              </a:moveTo>
              <a:lnTo>
                <a:pt x="45720" y="271983"/>
              </a:lnTo>
            </a:path>
          </a:pathLst>
        </a:custGeom>
      </dgm:spPr>
      <dgm:t>
        <a:bodyPr/>
        <a:lstStyle/>
        <a:p>
          <a:endParaRPr lang="ru-RU"/>
        </a:p>
      </dgm:t>
    </dgm:pt>
    <dgm:pt modelId="{C13DC22F-9ACE-4E29-88CD-487593CB4592}" type="pres">
      <dgm:prSet presAssocID="{C2DF31F7-155E-43F3-8841-654DE5691AFF}" presName="hierRoot3" presStyleCnt="0"/>
      <dgm:spPr/>
    </dgm:pt>
    <dgm:pt modelId="{A55041DE-3966-419D-955C-A461967F8AB4}" type="pres">
      <dgm:prSet presAssocID="{C2DF31F7-155E-43F3-8841-654DE5691AFF}" presName="composite3" presStyleCnt="0"/>
      <dgm:spPr/>
    </dgm:pt>
    <dgm:pt modelId="{9C7F3FB1-4583-4475-BC23-836FC0A2F10E}" type="pres">
      <dgm:prSet presAssocID="{C2DF31F7-155E-43F3-8841-654DE5691AFF}" presName="background3" presStyleLbl="node3" presStyleIdx="2" presStyleCnt="3"/>
      <dgm:spPr>
        <a:xfrm>
          <a:off x="3869245" y="1792143"/>
          <a:ext cx="1104523" cy="58930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7560D895-4AF2-426B-90FF-D8996BC37786}" type="pres">
      <dgm:prSet presAssocID="{C2DF31F7-155E-43F3-8841-654DE5691AFF}" presName="text3" presStyleLbl="fgAcc3" presStyleIdx="2" presStyleCnt="3" custScaleX="141769" custScaleY="69011">
        <dgm:presLayoutVars>
          <dgm:chPref val="3"/>
        </dgm:presLayoutVars>
      </dgm:prSet>
      <dgm:spPr>
        <a:prstGeom prst="roundRect">
          <a:avLst>
            <a:gd name="adj" fmla="val 10000"/>
          </a:avLst>
        </a:prstGeom>
      </dgm:spPr>
      <dgm:t>
        <a:bodyPr/>
        <a:lstStyle/>
        <a:p>
          <a:endParaRPr lang="ru-RU"/>
        </a:p>
      </dgm:t>
    </dgm:pt>
    <dgm:pt modelId="{264A5AAD-6827-4660-82BB-3231AF8BB959}" type="pres">
      <dgm:prSet presAssocID="{C2DF31F7-155E-43F3-8841-654DE5691AFF}" presName="hierChild4" presStyleCnt="0"/>
      <dgm:spPr/>
    </dgm:pt>
    <dgm:pt modelId="{E4A072F4-0381-4AA4-930B-0A7CBFC4A7DD}" type="pres">
      <dgm:prSet presAssocID="{1123B6E4-E63F-4F6F-B17E-69B555AA7544}" presName="Name23" presStyleLbl="parChTrans1D4" presStyleIdx="8" presStyleCnt="14"/>
      <dgm:spPr>
        <a:custGeom>
          <a:avLst/>
          <a:gdLst/>
          <a:ahLst/>
          <a:cxnLst/>
          <a:rect l="0" t="0" r="0" b="0"/>
          <a:pathLst>
            <a:path>
              <a:moveTo>
                <a:pt x="45720" y="0"/>
              </a:moveTo>
              <a:lnTo>
                <a:pt x="45720" y="271983"/>
              </a:lnTo>
            </a:path>
          </a:pathLst>
        </a:custGeom>
      </dgm:spPr>
      <dgm:t>
        <a:bodyPr/>
        <a:lstStyle/>
        <a:p>
          <a:endParaRPr lang="ru-RU"/>
        </a:p>
      </dgm:t>
    </dgm:pt>
    <dgm:pt modelId="{6C54CFFF-8C96-4329-BC8E-1E9698CD31FB}" type="pres">
      <dgm:prSet presAssocID="{ED072DAB-16C9-426D-B808-05D6F6EAF981}" presName="hierRoot4" presStyleCnt="0"/>
      <dgm:spPr/>
    </dgm:pt>
    <dgm:pt modelId="{A4366DF5-A022-4246-979E-BDE4D5319602}" type="pres">
      <dgm:prSet presAssocID="{ED072DAB-16C9-426D-B808-05D6F6EAF981}" presName="composite4" presStyleCnt="0"/>
      <dgm:spPr/>
    </dgm:pt>
    <dgm:pt modelId="{96D8F976-2650-4479-9706-F04E4DAC1909}" type="pres">
      <dgm:prSet presAssocID="{ED072DAB-16C9-426D-B808-05D6F6EAF981}" presName="background4" presStyleLbl="node4" presStyleIdx="8" presStyleCnt="14"/>
      <dgm:spPr>
        <a:xfrm>
          <a:off x="3881708" y="2651359"/>
          <a:ext cx="1079596" cy="58930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0A1B92BB-C68F-404A-AB72-EB12443D4F5B}" type="pres">
      <dgm:prSet presAssocID="{ED072DAB-16C9-426D-B808-05D6F6EAF981}" presName="text4" presStyleLbl="fgAcc4" presStyleIdx="8" presStyleCnt="14" custScaleX="136712" custScaleY="67046">
        <dgm:presLayoutVars>
          <dgm:chPref val="3"/>
        </dgm:presLayoutVars>
      </dgm:prSet>
      <dgm:spPr>
        <a:prstGeom prst="roundRect">
          <a:avLst>
            <a:gd name="adj" fmla="val 10000"/>
          </a:avLst>
        </a:prstGeom>
      </dgm:spPr>
      <dgm:t>
        <a:bodyPr/>
        <a:lstStyle/>
        <a:p>
          <a:endParaRPr lang="ru-RU"/>
        </a:p>
      </dgm:t>
    </dgm:pt>
    <dgm:pt modelId="{28F333EC-2DAB-43DD-9239-67920A728FB5}" type="pres">
      <dgm:prSet presAssocID="{ED072DAB-16C9-426D-B808-05D6F6EAF981}" presName="hierChild5" presStyleCnt="0"/>
      <dgm:spPr/>
    </dgm:pt>
    <dgm:pt modelId="{CC219450-813A-4CA2-8D64-2F24279BE460}" type="pres">
      <dgm:prSet presAssocID="{863ED3C4-77A1-425B-A47D-28F457E2E7D2}" presName="Name23" presStyleLbl="parChTrans1D4" presStyleIdx="9" presStyleCnt="14"/>
      <dgm:spPr>
        <a:custGeom>
          <a:avLst/>
          <a:gdLst/>
          <a:ahLst/>
          <a:cxnLst/>
          <a:rect l="0" t="0" r="0" b="0"/>
          <a:pathLst>
            <a:path>
              <a:moveTo>
                <a:pt x="45720" y="0"/>
              </a:moveTo>
              <a:lnTo>
                <a:pt x="45720" y="271983"/>
              </a:lnTo>
            </a:path>
          </a:pathLst>
        </a:custGeom>
      </dgm:spPr>
      <dgm:t>
        <a:bodyPr/>
        <a:lstStyle/>
        <a:p>
          <a:endParaRPr lang="ru-RU"/>
        </a:p>
      </dgm:t>
    </dgm:pt>
    <dgm:pt modelId="{B4DBB22C-0327-4B68-9370-A8DF62C9692D}" type="pres">
      <dgm:prSet presAssocID="{FA277763-8E54-4BCB-9F46-0EE72FCCCEE3}" presName="hierRoot4" presStyleCnt="0"/>
      <dgm:spPr/>
    </dgm:pt>
    <dgm:pt modelId="{0A6559E2-E893-4A87-837E-9362D260C336}" type="pres">
      <dgm:prSet presAssocID="{FA277763-8E54-4BCB-9F46-0EE72FCCCEE3}" presName="composite4" presStyleCnt="0"/>
      <dgm:spPr/>
    </dgm:pt>
    <dgm:pt modelId="{53F42AC2-ED04-46EC-9C36-FD4906491899}" type="pres">
      <dgm:prSet presAssocID="{FA277763-8E54-4BCB-9F46-0EE72FCCCEE3}" presName="background4" presStyleLbl="node4" presStyleIdx="9" presStyleCnt="14"/>
      <dgm:spPr>
        <a:xfrm>
          <a:off x="3865639" y="3510575"/>
          <a:ext cx="1111734" cy="58930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A9F3581F-AFC2-4E57-983E-94175FE127B1}" type="pres">
      <dgm:prSet presAssocID="{FA277763-8E54-4BCB-9F46-0EE72FCCCEE3}" presName="text4" presStyleLbl="fgAcc4" presStyleIdx="9" presStyleCnt="14" custScaleX="141935" custScaleY="60763">
        <dgm:presLayoutVars>
          <dgm:chPref val="3"/>
        </dgm:presLayoutVars>
      </dgm:prSet>
      <dgm:spPr>
        <a:prstGeom prst="roundRect">
          <a:avLst>
            <a:gd name="adj" fmla="val 10000"/>
          </a:avLst>
        </a:prstGeom>
      </dgm:spPr>
      <dgm:t>
        <a:bodyPr/>
        <a:lstStyle/>
        <a:p>
          <a:endParaRPr lang="ru-RU"/>
        </a:p>
      </dgm:t>
    </dgm:pt>
    <dgm:pt modelId="{1D9BE7D1-ED22-4F98-86C2-62F611BFFC77}" type="pres">
      <dgm:prSet presAssocID="{FA277763-8E54-4BCB-9F46-0EE72FCCCEE3}" presName="hierChild5" presStyleCnt="0"/>
      <dgm:spPr/>
    </dgm:pt>
    <dgm:pt modelId="{1FDAA08B-1E41-4115-B43A-169C4C6EF91E}" type="pres">
      <dgm:prSet presAssocID="{1666D776-B188-4A11-B3C1-F55A7B8B7B2A}" presName="Name23" presStyleLbl="parChTrans1D4" presStyleIdx="10" presStyleCnt="14"/>
      <dgm:spPr>
        <a:custGeom>
          <a:avLst/>
          <a:gdLst/>
          <a:ahLst/>
          <a:cxnLst/>
          <a:rect l="0" t="0" r="0" b="0"/>
          <a:pathLst>
            <a:path>
              <a:moveTo>
                <a:pt x="45720" y="0"/>
              </a:moveTo>
              <a:lnTo>
                <a:pt x="45720" y="271983"/>
              </a:lnTo>
            </a:path>
          </a:pathLst>
        </a:custGeom>
      </dgm:spPr>
      <dgm:t>
        <a:bodyPr/>
        <a:lstStyle/>
        <a:p>
          <a:endParaRPr lang="ru-RU"/>
        </a:p>
      </dgm:t>
    </dgm:pt>
    <dgm:pt modelId="{564DCD27-BE51-4428-9750-029A3248A079}" type="pres">
      <dgm:prSet presAssocID="{3D380883-D41B-4D9F-AD52-2C92335C1ECF}" presName="hierRoot4" presStyleCnt="0"/>
      <dgm:spPr/>
    </dgm:pt>
    <dgm:pt modelId="{15759E38-AB43-4088-8C46-EAFAA80126A6}" type="pres">
      <dgm:prSet presAssocID="{3D380883-D41B-4D9F-AD52-2C92335C1ECF}" presName="composite4" presStyleCnt="0"/>
      <dgm:spPr/>
    </dgm:pt>
    <dgm:pt modelId="{B47A0EA0-4152-4EC5-8F0A-F4191FBEF8E5}" type="pres">
      <dgm:prSet presAssocID="{3D380883-D41B-4D9F-AD52-2C92335C1ECF}" presName="background4" presStyleLbl="node4" presStyleIdx="10" presStyleCnt="14"/>
      <dgm:spPr>
        <a:xfrm>
          <a:off x="3871161" y="4369792"/>
          <a:ext cx="1100690" cy="58930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A25C0E0B-4BF7-4EEB-8AFF-4485CB425ED2}" type="pres">
      <dgm:prSet presAssocID="{3D380883-D41B-4D9F-AD52-2C92335C1ECF}" presName="text4" presStyleLbl="fgAcc4" presStyleIdx="10" presStyleCnt="14" custScaleX="143103" custScaleY="75347">
        <dgm:presLayoutVars>
          <dgm:chPref val="3"/>
        </dgm:presLayoutVars>
      </dgm:prSet>
      <dgm:spPr>
        <a:prstGeom prst="roundRect">
          <a:avLst>
            <a:gd name="adj" fmla="val 10000"/>
          </a:avLst>
        </a:prstGeom>
      </dgm:spPr>
      <dgm:t>
        <a:bodyPr/>
        <a:lstStyle/>
        <a:p>
          <a:endParaRPr lang="ru-RU"/>
        </a:p>
      </dgm:t>
    </dgm:pt>
    <dgm:pt modelId="{36279282-EFFA-4B9B-B4D2-9BA1A9432E61}" type="pres">
      <dgm:prSet presAssocID="{3D380883-D41B-4D9F-AD52-2C92335C1ECF}" presName="hierChild5" presStyleCnt="0"/>
      <dgm:spPr/>
    </dgm:pt>
    <dgm:pt modelId="{D6EF2082-E364-46CD-95ED-78BDC7C8EB68}" type="pres">
      <dgm:prSet presAssocID="{908E950A-E914-4326-9AE3-2B7ABB7512AC}" presName="Name23" presStyleLbl="parChTrans1D4" presStyleIdx="11" presStyleCnt="14"/>
      <dgm:spPr>
        <a:custGeom>
          <a:avLst/>
          <a:gdLst/>
          <a:ahLst/>
          <a:cxnLst/>
          <a:rect l="0" t="0" r="0" b="0"/>
          <a:pathLst>
            <a:path>
              <a:moveTo>
                <a:pt x="45720" y="0"/>
              </a:moveTo>
              <a:lnTo>
                <a:pt x="45720" y="271983"/>
              </a:lnTo>
            </a:path>
          </a:pathLst>
        </a:custGeom>
      </dgm:spPr>
      <dgm:t>
        <a:bodyPr/>
        <a:lstStyle/>
        <a:p>
          <a:endParaRPr lang="ru-RU"/>
        </a:p>
      </dgm:t>
    </dgm:pt>
    <dgm:pt modelId="{15F7814F-98B0-4DAA-9EC9-FE5BD5388ED3}" type="pres">
      <dgm:prSet presAssocID="{CBD5D861-18FF-4014-AEA1-66E80ED5BF16}" presName="hierRoot4" presStyleCnt="0"/>
      <dgm:spPr/>
    </dgm:pt>
    <dgm:pt modelId="{18F23FAF-9EAF-4050-AD22-D9928876E155}" type="pres">
      <dgm:prSet presAssocID="{CBD5D861-18FF-4014-AEA1-66E80ED5BF16}" presName="composite4" presStyleCnt="0"/>
      <dgm:spPr/>
    </dgm:pt>
    <dgm:pt modelId="{9A81F57B-D085-40B7-8330-E052D58F2DCB}" type="pres">
      <dgm:prSet presAssocID="{CBD5D861-18FF-4014-AEA1-66E80ED5BF16}" presName="background4" presStyleLbl="node4" presStyleIdx="11" presStyleCnt="14"/>
      <dgm:spPr>
        <a:xfrm>
          <a:off x="3860609" y="5229008"/>
          <a:ext cx="1121794" cy="58930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FF21E69A-CEBF-4692-8981-02E10BBAD681}" type="pres">
      <dgm:prSet presAssocID="{CBD5D861-18FF-4014-AEA1-66E80ED5BF16}" presName="text4" presStyleLbl="fgAcc4" presStyleIdx="11" presStyleCnt="14" custScaleX="138554" custScaleY="82405">
        <dgm:presLayoutVars>
          <dgm:chPref val="3"/>
        </dgm:presLayoutVars>
      </dgm:prSet>
      <dgm:spPr>
        <a:prstGeom prst="roundRect">
          <a:avLst>
            <a:gd name="adj" fmla="val 10000"/>
          </a:avLst>
        </a:prstGeom>
      </dgm:spPr>
      <dgm:t>
        <a:bodyPr/>
        <a:lstStyle/>
        <a:p>
          <a:endParaRPr lang="ru-RU"/>
        </a:p>
      </dgm:t>
    </dgm:pt>
    <dgm:pt modelId="{9FE621E3-8B7C-4E88-9625-A3535D4276CA}" type="pres">
      <dgm:prSet presAssocID="{CBD5D861-18FF-4014-AEA1-66E80ED5BF16}" presName="hierChild5" presStyleCnt="0"/>
      <dgm:spPr/>
    </dgm:pt>
    <dgm:pt modelId="{64CD473C-BE51-48A4-8139-7E833E43D747}" type="pres">
      <dgm:prSet presAssocID="{27773ADE-977B-4D0E-85A6-2A4E8B56755C}" presName="Name23" presStyleLbl="parChTrans1D4" presStyleIdx="12" presStyleCnt="14"/>
      <dgm:spPr>
        <a:custGeom>
          <a:avLst/>
          <a:gdLst/>
          <a:ahLst/>
          <a:cxnLst/>
          <a:rect l="0" t="0" r="0" b="0"/>
          <a:pathLst>
            <a:path>
              <a:moveTo>
                <a:pt x="45720" y="0"/>
              </a:moveTo>
              <a:lnTo>
                <a:pt x="45720" y="271983"/>
              </a:lnTo>
            </a:path>
          </a:pathLst>
        </a:custGeom>
      </dgm:spPr>
      <dgm:t>
        <a:bodyPr/>
        <a:lstStyle/>
        <a:p>
          <a:endParaRPr lang="ru-RU"/>
        </a:p>
      </dgm:t>
    </dgm:pt>
    <dgm:pt modelId="{92F7CAA8-6A7A-42C0-A912-075A507BC160}" type="pres">
      <dgm:prSet presAssocID="{24426B48-2E63-4B6B-851A-D22B21643FE0}" presName="hierRoot4" presStyleCnt="0"/>
      <dgm:spPr/>
    </dgm:pt>
    <dgm:pt modelId="{FCF6D34C-91CD-4726-8291-F1F248303C36}" type="pres">
      <dgm:prSet presAssocID="{24426B48-2E63-4B6B-851A-D22B21643FE0}" presName="composite4" presStyleCnt="0"/>
      <dgm:spPr/>
    </dgm:pt>
    <dgm:pt modelId="{6B91F163-3C9A-4D5E-B490-8610BCD59BD5}" type="pres">
      <dgm:prSet presAssocID="{24426B48-2E63-4B6B-851A-D22B21643FE0}" presName="background4" presStyleLbl="node4" presStyleIdx="12" presStyleCnt="14"/>
      <dgm:spPr>
        <a:xfrm>
          <a:off x="3881708" y="6088224"/>
          <a:ext cx="1079596" cy="58930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ADFBA42E-50FB-4330-B087-A6903FD5AF4E}" type="pres">
      <dgm:prSet presAssocID="{24426B48-2E63-4B6B-851A-D22B21643FE0}" presName="text4" presStyleLbl="fgAcc4" presStyleIdx="12" presStyleCnt="14" custScaleX="138525" custScaleY="72565">
        <dgm:presLayoutVars>
          <dgm:chPref val="3"/>
        </dgm:presLayoutVars>
      </dgm:prSet>
      <dgm:spPr>
        <a:prstGeom prst="roundRect">
          <a:avLst>
            <a:gd name="adj" fmla="val 10000"/>
          </a:avLst>
        </a:prstGeom>
      </dgm:spPr>
      <dgm:t>
        <a:bodyPr/>
        <a:lstStyle/>
        <a:p>
          <a:endParaRPr lang="ru-RU"/>
        </a:p>
      </dgm:t>
    </dgm:pt>
    <dgm:pt modelId="{74EEA956-1391-473F-8258-6A7D82A8E690}" type="pres">
      <dgm:prSet presAssocID="{24426B48-2E63-4B6B-851A-D22B21643FE0}" presName="hierChild5" presStyleCnt="0"/>
      <dgm:spPr/>
    </dgm:pt>
    <dgm:pt modelId="{FFC344D8-C7D2-4503-BDE0-0AD5736ACCE1}" type="pres">
      <dgm:prSet presAssocID="{01622180-8F57-44E2-8F9E-2FBF580C51FB}" presName="Name23" presStyleLbl="parChTrans1D4" presStyleIdx="13" presStyleCnt="14"/>
      <dgm:spPr>
        <a:custGeom>
          <a:avLst/>
          <a:gdLst/>
          <a:ahLst/>
          <a:cxnLst/>
          <a:rect l="0" t="0" r="0" b="0"/>
          <a:pathLst>
            <a:path>
              <a:moveTo>
                <a:pt x="45720" y="0"/>
              </a:moveTo>
              <a:lnTo>
                <a:pt x="45720" y="271983"/>
              </a:lnTo>
            </a:path>
          </a:pathLst>
        </a:custGeom>
      </dgm:spPr>
      <dgm:t>
        <a:bodyPr/>
        <a:lstStyle/>
        <a:p>
          <a:endParaRPr lang="ru-RU"/>
        </a:p>
      </dgm:t>
    </dgm:pt>
    <dgm:pt modelId="{C2B8FDB8-6C58-461E-A200-479CA0F733DD}" type="pres">
      <dgm:prSet presAssocID="{97AE1239-C32F-4EB8-AACA-455D9D623D39}" presName="hierRoot4" presStyleCnt="0"/>
      <dgm:spPr/>
    </dgm:pt>
    <dgm:pt modelId="{7559B7E2-D1E9-4F0F-8ABA-3601DCBE0C21}" type="pres">
      <dgm:prSet presAssocID="{97AE1239-C32F-4EB8-AACA-455D9D623D39}" presName="composite4" presStyleCnt="0"/>
      <dgm:spPr/>
    </dgm:pt>
    <dgm:pt modelId="{F442185F-F726-4D20-AFED-7DB7AD483AAE}" type="pres">
      <dgm:prSet presAssocID="{97AE1239-C32F-4EB8-AACA-455D9D623D39}" presName="background4" presStyleLbl="node4" presStyleIdx="13" presStyleCnt="14"/>
      <dgm:spPr>
        <a:xfrm>
          <a:off x="3850057" y="6947440"/>
          <a:ext cx="1142898" cy="58930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C399C3CF-D3E1-41DA-BAB4-2E5F026B6AA4}" type="pres">
      <dgm:prSet presAssocID="{97AE1239-C32F-4EB8-AACA-455D9D623D39}" presName="text4" presStyleLbl="fgAcc4" presStyleIdx="13" presStyleCnt="14" custScaleX="136662" custScaleY="73097">
        <dgm:presLayoutVars>
          <dgm:chPref val="3"/>
        </dgm:presLayoutVars>
      </dgm:prSet>
      <dgm:spPr>
        <a:prstGeom prst="roundRect">
          <a:avLst>
            <a:gd name="adj" fmla="val 10000"/>
          </a:avLst>
        </a:prstGeom>
      </dgm:spPr>
      <dgm:t>
        <a:bodyPr/>
        <a:lstStyle/>
        <a:p>
          <a:endParaRPr lang="ru-RU"/>
        </a:p>
      </dgm:t>
    </dgm:pt>
    <dgm:pt modelId="{4C646D3A-24BC-4DBF-9C8B-9FB19F3C740F}" type="pres">
      <dgm:prSet presAssocID="{97AE1239-C32F-4EB8-AACA-455D9D623D39}" presName="hierChild5" presStyleCnt="0"/>
      <dgm:spPr/>
    </dgm:pt>
  </dgm:ptLst>
  <dgm:cxnLst>
    <dgm:cxn modelId="{BC609A3D-1D9C-4430-9924-9CF4F60EC18D}" type="presOf" srcId="{3F2257BD-341F-489B-BC56-4D23F01A6291}" destId="{186709D2-BD57-4223-903F-705D94323449}" srcOrd="0" destOrd="0" presId="urn:microsoft.com/office/officeart/2005/8/layout/hierarchy1"/>
    <dgm:cxn modelId="{A185EAAF-B920-4BE8-A06A-FABE0866884A}" type="presOf" srcId="{ABD45960-3F8D-4AB8-8365-E9898FDE0CDF}" destId="{71164AD0-FDCF-443D-8D1D-2956A114E2A4}" srcOrd="0" destOrd="0" presId="urn:microsoft.com/office/officeart/2005/8/layout/hierarchy1"/>
    <dgm:cxn modelId="{10F8AEB3-C1BC-48F7-85FA-CC6173C8CC43}" srcId="{F3F7DCA2-0509-4AAD-8DCE-A00B26211A8F}" destId="{7156B39E-8A96-4D21-95C4-1CD3E8B2066A}" srcOrd="0" destOrd="0" parTransId="{F9157DEC-00B5-4D44-A413-ED243C11E613}" sibTransId="{1F1AA46A-B6B0-4570-AAF2-B2488493A6BA}"/>
    <dgm:cxn modelId="{0CAD3CC3-F2D6-40D4-A15B-C980FF6BD81C}" type="presOf" srcId="{633A9E57-6808-41B2-90C8-66EC491998F5}" destId="{845D2D2E-A708-48FF-8312-F5037C1E4E92}" srcOrd="0" destOrd="0" presId="urn:microsoft.com/office/officeart/2005/8/layout/hierarchy1"/>
    <dgm:cxn modelId="{DD48894E-D3DF-4C83-8986-88C2D9DCB981}" srcId="{CBD5D861-18FF-4014-AEA1-66E80ED5BF16}" destId="{24426B48-2E63-4B6B-851A-D22B21643FE0}" srcOrd="0" destOrd="0" parTransId="{27773ADE-977B-4D0E-85A6-2A4E8B56755C}" sibTransId="{B1DA8C19-6EB2-4A27-848A-8101C2B2404B}"/>
    <dgm:cxn modelId="{F087B2D4-C26B-4DAA-918E-5596EEE1FA99}" type="presOf" srcId="{1666D776-B188-4A11-B3C1-F55A7B8B7B2A}" destId="{1FDAA08B-1E41-4115-B43A-169C4C6EF91E}" srcOrd="0" destOrd="0" presId="urn:microsoft.com/office/officeart/2005/8/layout/hierarchy1"/>
    <dgm:cxn modelId="{95BD19A4-E12E-49D1-8B74-988AD16E20DD}" type="presOf" srcId="{ED072DAB-16C9-426D-B808-05D6F6EAF981}" destId="{0A1B92BB-C68F-404A-AB72-EB12443D4F5B}" srcOrd="0" destOrd="0" presId="urn:microsoft.com/office/officeart/2005/8/layout/hierarchy1"/>
    <dgm:cxn modelId="{D007421B-CCFF-458B-B230-82CBF7580E4D}" type="presOf" srcId="{7A60D402-7C64-4824-B955-2EBFA92B83E7}" destId="{D30DE0F4-AB26-4FA0-92EC-ADDC7A039E4A}" srcOrd="0" destOrd="0" presId="urn:microsoft.com/office/officeart/2005/8/layout/hierarchy1"/>
    <dgm:cxn modelId="{F6A0FCE6-29DD-4A6F-8A12-92895FC8F81E}" type="presOf" srcId="{4A5D59A7-5621-4F96-84BD-32BF58E317E3}" destId="{C0ED235F-0CC5-4241-B62E-3CCA61B769FE}" srcOrd="0" destOrd="0" presId="urn:microsoft.com/office/officeart/2005/8/layout/hierarchy1"/>
    <dgm:cxn modelId="{86936143-FE59-4168-B78A-73DE3E374FE5}" type="presOf" srcId="{150E12DB-28CF-4C42-B270-EF2192A70553}" destId="{908B9169-706D-4327-87E6-E2EFEE472A47}" srcOrd="0" destOrd="0" presId="urn:microsoft.com/office/officeart/2005/8/layout/hierarchy1"/>
    <dgm:cxn modelId="{E1D0E6BC-8EBA-4E01-9FEE-E662263B0279}" type="presOf" srcId="{F9157DEC-00B5-4D44-A413-ED243C11E613}" destId="{25166529-0C84-4052-8AF7-FAB5D1B25822}" srcOrd="0" destOrd="0" presId="urn:microsoft.com/office/officeart/2005/8/layout/hierarchy1"/>
    <dgm:cxn modelId="{07309B83-79A5-40A0-B34A-06A082E3086C}" type="presOf" srcId="{C2DF31F7-155E-43F3-8841-654DE5691AFF}" destId="{7560D895-4AF2-426B-90FF-D8996BC37786}" srcOrd="0" destOrd="0" presId="urn:microsoft.com/office/officeart/2005/8/layout/hierarchy1"/>
    <dgm:cxn modelId="{48D06939-C781-47D1-8778-3205B50981D8}" type="presOf" srcId="{27773ADE-977B-4D0E-85A6-2A4E8B56755C}" destId="{64CD473C-BE51-48A4-8139-7E833E43D747}" srcOrd="0" destOrd="0" presId="urn:microsoft.com/office/officeart/2005/8/layout/hierarchy1"/>
    <dgm:cxn modelId="{C42425B2-178A-4573-9CC2-D19C202E30BD}" srcId="{22831EE3-3EBF-4E18-AA8C-37B7C8BE5687}" destId="{C2DF31F7-155E-43F3-8841-654DE5691AFF}" srcOrd="0" destOrd="0" parTransId="{4021C7C7-FBAF-47CA-BF98-85DD8BCAA0F1}" sibTransId="{8BA44227-8370-4EF3-AF59-0B04EE05CA88}"/>
    <dgm:cxn modelId="{E2F1D95E-5057-49A2-9912-38F1236ACBEA}" type="presOf" srcId="{CBD5D861-18FF-4014-AEA1-66E80ED5BF16}" destId="{FF21E69A-CEBF-4692-8981-02E10BBAD681}" srcOrd="0" destOrd="0" presId="urn:microsoft.com/office/officeart/2005/8/layout/hierarchy1"/>
    <dgm:cxn modelId="{6C476CB4-32B4-49E8-BBE5-61E95698AEA2}" srcId="{3D380883-D41B-4D9F-AD52-2C92335C1ECF}" destId="{CBD5D861-18FF-4014-AEA1-66E80ED5BF16}" srcOrd="0" destOrd="0" parTransId="{908E950A-E914-4326-9AE3-2B7ABB7512AC}" sibTransId="{3756F07C-6181-4877-8E47-35020179E6EB}"/>
    <dgm:cxn modelId="{22F4D7CB-821C-4420-A938-AB37BEF99198}" type="presOf" srcId="{EFB1BCE4-1735-4541-883F-1FD20AAA4022}" destId="{7BAD2850-2611-418F-9833-37ADE603B0F8}" srcOrd="0" destOrd="0" presId="urn:microsoft.com/office/officeart/2005/8/layout/hierarchy1"/>
    <dgm:cxn modelId="{84F48D4B-7648-496B-B1F0-204AA797DBF6}" type="presOf" srcId="{F6913E96-5633-4F49-929F-CC09F937AA09}" destId="{088BC2A2-60F3-43C4-BEBA-8880D250FE30}" srcOrd="0" destOrd="0" presId="urn:microsoft.com/office/officeart/2005/8/layout/hierarchy1"/>
    <dgm:cxn modelId="{81748E7C-014F-4587-8F84-3626C5140A2A}" type="presOf" srcId="{D880F04F-6E36-429B-80DC-E0E4A380AE74}" destId="{836CCE46-7015-41CF-ACE7-0DDD5BD851E8}" srcOrd="0" destOrd="0" presId="urn:microsoft.com/office/officeart/2005/8/layout/hierarchy1"/>
    <dgm:cxn modelId="{B1F9E0B7-77D5-42BF-B6C2-671C89C951C2}" srcId="{24426B48-2E63-4B6B-851A-D22B21643FE0}" destId="{97AE1239-C32F-4EB8-AACA-455D9D623D39}" srcOrd="0" destOrd="0" parTransId="{01622180-8F57-44E2-8F9E-2FBF580C51FB}" sibTransId="{2611EF53-A2BB-49A1-9B6D-665CBC1A9CD9}"/>
    <dgm:cxn modelId="{4D66D7EB-8D25-47C6-99E9-2630C66FD494}" type="presOf" srcId="{24426B48-2E63-4B6B-851A-D22B21643FE0}" destId="{ADFBA42E-50FB-4330-B087-A6903FD5AF4E}" srcOrd="0" destOrd="0" presId="urn:microsoft.com/office/officeart/2005/8/layout/hierarchy1"/>
    <dgm:cxn modelId="{73C80BD6-0880-4647-B903-ACC28AF8E685}" type="presOf" srcId="{908E950A-E914-4326-9AE3-2B7ABB7512AC}" destId="{D6EF2082-E364-46CD-95ED-78BDC7C8EB68}" srcOrd="0" destOrd="0" presId="urn:microsoft.com/office/officeart/2005/8/layout/hierarchy1"/>
    <dgm:cxn modelId="{55C88FD8-6801-4336-8215-42C48D596779}" srcId="{B98833D1-3FF2-4F8B-974F-C41C7CFC03F3}" destId="{DF01939B-1CC3-40A9-93DC-81FD009622E7}" srcOrd="0" destOrd="0" parTransId="{3F2257BD-341F-489B-BC56-4D23F01A6291}" sibTransId="{4DB415C4-9922-493E-B903-0AE43EBEE46C}"/>
    <dgm:cxn modelId="{B1FD41C2-13CA-45D9-B469-35514181470B}" srcId="{EFE651A3-22B7-4B44-BB2E-C1104594E6A3}" destId="{DEB5810B-64A7-41E8-B8ED-2C01F87633EF}" srcOrd="0" destOrd="0" parTransId="{0A2C7BCD-BF90-426F-9A9A-AD255018C8CB}" sibTransId="{B39CAE23-FB70-418C-8571-22239EA8CE05}"/>
    <dgm:cxn modelId="{A1939D9C-EFE3-48E5-B3C1-6A1535AC0DB1}" type="presOf" srcId="{26A0E522-A0DA-4996-9C23-9D276EEF4A67}" destId="{CE360104-7970-4963-9768-84488A8D56D2}" srcOrd="0" destOrd="0" presId="urn:microsoft.com/office/officeart/2005/8/layout/hierarchy1"/>
    <dgm:cxn modelId="{A7BAF008-AFE0-4A7E-91CC-23FED5C8587E}" type="presOf" srcId="{EFE651A3-22B7-4B44-BB2E-C1104594E6A3}" destId="{D2932CAC-46AD-42FB-811A-73C91C7746CB}" srcOrd="0" destOrd="0" presId="urn:microsoft.com/office/officeart/2005/8/layout/hierarchy1"/>
    <dgm:cxn modelId="{AD7732E8-5B4D-4BBB-8540-F3FD2AB780DC}" type="presOf" srcId="{97AE1239-C32F-4EB8-AACA-455D9D623D39}" destId="{C399C3CF-D3E1-41DA-BAB4-2E5F026B6AA4}" srcOrd="0" destOrd="0" presId="urn:microsoft.com/office/officeart/2005/8/layout/hierarchy1"/>
    <dgm:cxn modelId="{E3C16EE0-8E00-4627-A8ED-21C30C8CA6A0}" type="presOf" srcId="{DEB5810B-64A7-41E8-B8ED-2C01F87633EF}" destId="{DF594028-CF5D-4187-9A9F-33C53D875798}" srcOrd="0" destOrd="0" presId="urn:microsoft.com/office/officeart/2005/8/layout/hierarchy1"/>
    <dgm:cxn modelId="{B4EAF628-9B52-426F-8873-969DD00C552A}" srcId="{DF01939B-1CC3-40A9-93DC-81FD009622E7}" destId="{150E12DB-28CF-4C42-B270-EF2192A70553}" srcOrd="1" destOrd="0" parTransId="{EFB1BCE4-1735-4541-883F-1FD20AAA4022}" sibTransId="{31699385-6F7A-4535-9E8A-B59041FBCB43}"/>
    <dgm:cxn modelId="{738945A7-F8C1-41F0-8FA0-4116B1185E76}" srcId="{ACCEB17A-AEE3-4687-A8E7-27427F557F7E}" destId="{B98833D1-3FF2-4F8B-974F-C41C7CFC03F3}" srcOrd="0" destOrd="0" parTransId="{D1164660-3F04-4F6D-8238-6CC729150EF0}" sibTransId="{91424F41-47B4-43EC-8F7E-58C39E29FC90}"/>
    <dgm:cxn modelId="{5990AC18-DBFE-48F1-A04B-3D12B6CFF1CE}" srcId="{DF01939B-1CC3-40A9-93DC-81FD009622E7}" destId="{D880F04F-6E36-429B-80DC-E0E4A380AE74}" srcOrd="0" destOrd="0" parTransId="{504E6EAB-F039-4015-A7C9-782BE46AAD5B}" sibTransId="{335CE79C-210D-432E-A865-43A6F7F95102}"/>
    <dgm:cxn modelId="{D051EAF9-35F5-45DE-9B7B-0E2B4BB2CF18}" type="presOf" srcId="{0A2C7BCD-BF90-426F-9A9A-AD255018C8CB}" destId="{B7321BDD-7C02-42D9-80C0-0291823983CB}" srcOrd="0" destOrd="0" presId="urn:microsoft.com/office/officeart/2005/8/layout/hierarchy1"/>
    <dgm:cxn modelId="{639E7D86-56E8-4EC4-9F29-9E334768E0BB}" type="presOf" srcId="{1123B6E4-E63F-4F6F-B17E-69B555AA7544}" destId="{E4A072F4-0381-4AA4-930B-0A7CBFC4A7DD}" srcOrd="0" destOrd="0" presId="urn:microsoft.com/office/officeart/2005/8/layout/hierarchy1"/>
    <dgm:cxn modelId="{2812489C-2DAD-4CC6-ADAA-40BAB5161E43}" srcId="{C2DF31F7-155E-43F3-8841-654DE5691AFF}" destId="{ED072DAB-16C9-426D-B808-05D6F6EAF981}" srcOrd="0" destOrd="0" parTransId="{1123B6E4-E63F-4F6F-B17E-69B555AA7544}" sibTransId="{349D6C43-3774-4F48-AB20-BEBD6ABD04A6}"/>
    <dgm:cxn modelId="{FB0FF419-7A5C-41AE-ADCC-F65BED73B68A}" srcId="{ED072DAB-16C9-426D-B808-05D6F6EAF981}" destId="{FA277763-8E54-4BCB-9F46-0EE72FCCCEE3}" srcOrd="0" destOrd="0" parTransId="{863ED3C4-77A1-425B-A47D-28F457E2E7D2}" sibTransId="{7D6B9B24-E8E4-4524-B127-0917D99492DC}"/>
    <dgm:cxn modelId="{BC3F2CC5-9F28-415D-B091-DCEF84C345EF}" type="presOf" srcId="{504E6EAB-F039-4015-A7C9-782BE46AAD5B}" destId="{B82E9262-0A77-402A-A1D8-C3817496641F}" srcOrd="0" destOrd="0" presId="urn:microsoft.com/office/officeart/2005/8/layout/hierarchy1"/>
    <dgm:cxn modelId="{F1486983-FF1F-4C1A-B565-0A30903452FB}" type="presOf" srcId="{7156B39E-8A96-4D21-95C4-1CD3E8B2066A}" destId="{7ED533DD-E54C-42E2-A67B-B0F0530A9518}" srcOrd="0" destOrd="0" presId="urn:microsoft.com/office/officeart/2005/8/layout/hierarchy1"/>
    <dgm:cxn modelId="{CEC5BA60-E477-47C0-9991-E2B0C8920097}" srcId="{7156B39E-8A96-4D21-95C4-1CD3E8B2066A}" destId="{E2803222-C4A7-488D-9DB4-FA4EA79A039F}" srcOrd="0" destOrd="0" parTransId="{633A9E57-6808-41B2-90C8-66EC491998F5}" sibTransId="{BD6619E1-06F5-42B2-B748-C997093424E4}"/>
    <dgm:cxn modelId="{56D4D68F-E014-46C1-9364-6CCF7255017C}" type="presOf" srcId="{FA277763-8E54-4BCB-9F46-0EE72FCCCEE3}" destId="{A9F3581F-AFC2-4E57-983E-94175FE127B1}" srcOrd="0" destOrd="0" presId="urn:microsoft.com/office/officeart/2005/8/layout/hierarchy1"/>
    <dgm:cxn modelId="{6E520B81-C93E-45B5-9EA1-9E9D9933731A}" type="presOf" srcId="{E2803222-C4A7-488D-9DB4-FA4EA79A039F}" destId="{CF152FEE-F103-4CD2-8273-B73D74C11F0F}" srcOrd="0" destOrd="0" presId="urn:microsoft.com/office/officeart/2005/8/layout/hierarchy1"/>
    <dgm:cxn modelId="{08B8B79C-322C-4621-8E47-8DB7FA7D65AE}" type="presOf" srcId="{3D380883-D41B-4D9F-AD52-2C92335C1ECF}" destId="{A25C0E0B-4BF7-4EEB-8AFF-4485CB425ED2}" srcOrd="0" destOrd="0" presId="urn:microsoft.com/office/officeart/2005/8/layout/hierarchy1"/>
    <dgm:cxn modelId="{81CD316D-92D7-47F1-BC49-EB48E5B89759}" srcId="{431492A2-7CB3-4A7B-95F0-5FD1F97D044F}" destId="{7A60D402-7C64-4824-B955-2EBFA92B83E7}" srcOrd="0" destOrd="0" parTransId="{4A5D59A7-5621-4F96-84BD-32BF58E317E3}" sibTransId="{6DB68C20-7C63-46F8-B269-30E73E795EB1}"/>
    <dgm:cxn modelId="{74BC0E1D-F11A-428B-987C-557691DCBBDB}" srcId="{150E12DB-28CF-4C42-B270-EF2192A70553}" destId="{F3F7DCA2-0509-4AAD-8DCE-A00B26211A8F}" srcOrd="0" destOrd="0" parTransId="{26A0E522-A0DA-4996-9C23-9D276EEF4A67}" sibTransId="{280E1A6C-B737-4D70-9F10-962868919A7B}"/>
    <dgm:cxn modelId="{57CEEE09-8F68-4B17-935A-8BAF66AA05B2}" type="presOf" srcId="{038A48B1-E2AD-491A-922A-819ED77D775F}" destId="{CB122B2E-F37F-41B6-8065-86A6D8EAD2E1}" srcOrd="0" destOrd="0" presId="urn:microsoft.com/office/officeart/2005/8/layout/hierarchy1"/>
    <dgm:cxn modelId="{C6F54B66-276E-41F0-8EAF-6BBA424B6092}" type="presOf" srcId="{431492A2-7CB3-4A7B-95F0-5FD1F97D044F}" destId="{22F20EEF-8E5A-47F6-B9AB-D05CB637766D}" srcOrd="0" destOrd="0" presId="urn:microsoft.com/office/officeart/2005/8/layout/hierarchy1"/>
    <dgm:cxn modelId="{45AFCF79-0F40-4953-8CD7-A74673716326}" srcId="{DEB5810B-64A7-41E8-B8ED-2C01F87633EF}" destId="{617DA307-58D7-4237-84B4-9D3B71455BAF}" srcOrd="0" destOrd="0" parTransId="{B122C359-B7F8-4D76-8376-54E7E3C62EBF}" sibTransId="{0DB5DFE7-E9E2-4175-AECF-3778E28F6085}"/>
    <dgm:cxn modelId="{2A5DE2F4-0C23-4266-92FA-417261BB01D8}" type="presOf" srcId="{617DA307-58D7-4237-84B4-9D3B71455BAF}" destId="{2E936036-380B-4018-A5A3-F966E6E805D5}" srcOrd="0" destOrd="0" presId="urn:microsoft.com/office/officeart/2005/8/layout/hierarchy1"/>
    <dgm:cxn modelId="{C2B3499B-A540-4E84-AB30-97D90768DEA6}" srcId="{B98833D1-3FF2-4F8B-974F-C41C7CFC03F3}" destId="{22831EE3-3EBF-4E18-AA8C-37B7C8BE5687}" srcOrd="1" destOrd="0" parTransId="{F6913E96-5633-4F49-929F-CC09F937AA09}" sibTransId="{99967A18-CAB8-41AF-81C7-B08547770DDA}"/>
    <dgm:cxn modelId="{6A85EE6D-13D4-49CF-9B20-C551D8A811F9}" type="presOf" srcId="{F3F7DCA2-0509-4AAD-8DCE-A00B26211A8F}" destId="{796B71B8-B0AE-4656-8208-1657487AD5E7}" srcOrd="0" destOrd="0" presId="urn:microsoft.com/office/officeart/2005/8/layout/hierarchy1"/>
    <dgm:cxn modelId="{7CB541D6-F2B6-4C67-8027-F85C2B3F5E2A}" type="presOf" srcId="{01622180-8F57-44E2-8F9E-2FBF580C51FB}" destId="{FFC344D8-C7D2-4503-BDE0-0AD5736ACCE1}" srcOrd="0" destOrd="0" presId="urn:microsoft.com/office/officeart/2005/8/layout/hierarchy1"/>
    <dgm:cxn modelId="{0D34A1DE-8C91-410F-8E41-9C7C718B3FB0}" srcId="{FA277763-8E54-4BCB-9F46-0EE72FCCCEE3}" destId="{3D380883-D41B-4D9F-AD52-2C92335C1ECF}" srcOrd="0" destOrd="0" parTransId="{1666D776-B188-4A11-B3C1-F55A7B8B7B2A}" sibTransId="{5FC8E0E3-A6A3-4587-A154-748616F106E9}"/>
    <dgm:cxn modelId="{50C94BE5-B342-4956-9701-E4F61F7FF7FE}" type="presOf" srcId="{DF01939B-1CC3-40A9-93DC-81FD009622E7}" destId="{8E0457C9-4CCB-4586-A0E5-2104F89E8E45}" srcOrd="0" destOrd="0" presId="urn:microsoft.com/office/officeart/2005/8/layout/hierarchy1"/>
    <dgm:cxn modelId="{8713FED6-6203-48FA-BF49-883793733D82}" srcId="{7A60D402-7C64-4824-B955-2EBFA92B83E7}" destId="{EFE651A3-22B7-4B44-BB2E-C1104594E6A3}" srcOrd="0" destOrd="0" parTransId="{ABD45960-3F8D-4AB8-8365-E9898FDE0CDF}" sibTransId="{57CBADE7-65F7-4336-BB9A-90A2AD6CB889}"/>
    <dgm:cxn modelId="{3062A302-A1F6-4556-8D30-81922DCB13EB}" type="presOf" srcId="{ACCEB17A-AEE3-4687-A8E7-27427F557F7E}" destId="{42DC852D-9500-42B3-BC9F-5B4BBDE3FCE0}" srcOrd="0" destOrd="0" presId="urn:microsoft.com/office/officeart/2005/8/layout/hierarchy1"/>
    <dgm:cxn modelId="{00061381-2E3D-4D33-848F-A387D4FC64AF}" type="presOf" srcId="{B122C359-B7F8-4D76-8376-54E7E3C62EBF}" destId="{9F05E188-628B-429A-9287-13AB0BB02A10}" srcOrd="0" destOrd="0" presId="urn:microsoft.com/office/officeart/2005/8/layout/hierarchy1"/>
    <dgm:cxn modelId="{30FE06D6-B305-41A9-90D8-096B08261540}" type="presOf" srcId="{22831EE3-3EBF-4E18-AA8C-37B7C8BE5687}" destId="{DEA1352B-3C16-4D5E-8FF6-8023D087CE3A}" srcOrd="0" destOrd="0" presId="urn:microsoft.com/office/officeart/2005/8/layout/hierarchy1"/>
    <dgm:cxn modelId="{43650EDD-0B5F-4B77-8FA8-F7454265CD98}" type="presOf" srcId="{B98833D1-3FF2-4F8B-974F-C41C7CFC03F3}" destId="{51412018-31EC-4F92-BE0F-927E8E933754}" srcOrd="0" destOrd="0" presId="urn:microsoft.com/office/officeart/2005/8/layout/hierarchy1"/>
    <dgm:cxn modelId="{F3C88F0E-F676-438B-B26A-FE1642D79C07}" type="presOf" srcId="{863ED3C4-77A1-425B-A47D-28F457E2E7D2}" destId="{CC219450-813A-4CA2-8D64-2F24279BE460}" srcOrd="0" destOrd="0" presId="urn:microsoft.com/office/officeart/2005/8/layout/hierarchy1"/>
    <dgm:cxn modelId="{67F9498F-E8B8-4E68-9D73-F442DAC3E859}" srcId="{D880F04F-6E36-429B-80DC-E0E4A380AE74}" destId="{431492A2-7CB3-4A7B-95F0-5FD1F97D044F}" srcOrd="0" destOrd="0" parTransId="{038A48B1-E2AD-491A-922A-819ED77D775F}" sibTransId="{0869E951-C101-45CD-A864-591EDFA0C1F9}"/>
    <dgm:cxn modelId="{14AB5E74-0439-466F-B20D-4D7240CD7AAC}" type="presOf" srcId="{4021C7C7-FBAF-47CA-BF98-85DD8BCAA0F1}" destId="{188E707A-ADDC-4D70-BBA2-95923B6F1AD8}" srcOrd="0" destOrd="0" presId="urn:microsoft.com/office/officeart/2005/8/layout/hierarchy1"/>
    <dgm:cxn modelId="{7B2E0E80-D361-4922-B72E-C528D556B283}" type="presParOf" srcId="{42DC852D-9500-42B3-BC9F-5B4BBDE3FCE0}" destId="{3ED3BB1E-626F-42B1-BD3F-23DFE05AC5B6}" srcOrd="0" destOrd="0" presId="urn:microsoft.com/office/officeart/2005/8/layout/hierarchy1"/>
    <dgm:cxn modelId="{079173BD-A435-41CB-A670-15DFC9164E53}" type="presParOf" srcId="{3ED3BB1E-626F-42B1-BD3F-23DFE05AC5B6}" destId="{263669B9-045F-4028-8DB2-12CF54AC29D6}" srcOrd="0" destOrd="0" presId="urn:microsoft.com/office/officeart/2005/8/layout/hierarchy1"/>
    <dgm:cxn modelId="{F0483370-2ED4-442D-90F7-4D55FB4F6DEA}" type="presParOf" srcId="{263669B9-045F-4028-8DB2-12CF54AC29D6}" destId="{51ED5CD9-9AE3-4233-882B-C61EEAAAC300}" srcOrd="0" destOrd="0" presId="urn:microsoft.com/office/officeart/2005/8/layout/hierarchy1"/>
    <dgm:cxn modelId="{14EAB39E-1B75-4156-9172-2DCDBAC42477}" type="presParOf" srcId="{263669B9-045F-4028-8DB2-12CF54AC29D6}" destId="{51412018-31EC-4F92-BE0F-927E8E933754}" srcOrd="1" destOrd="0" presId="urn:microsoft.com/office/officeart/2005/8/layout/hierarchy1"/>
    <dgm:cxn modelId="{A9716396-7C71-4DF1-B8B9-FAC661B3186D}" type="presParOf" srcId="{3ED3BB1E-626F-42B1-BD3F-23DFE05AC5B6}" destId="{29137BD5-82B6-4C76-A1FE-265F3688C4E9}" srcOrd="1" destOrd="0" presId="urn:microsoft.com/office/officeart/2005/8/layout/hierarchy1"/>
    <dgm:cxn modelId="{FEE2CA21-C124-46B4-A33E-6DF5C11A6028}" type="presParOf" srcId="{29137BD5-82B6-4C76-A1FE-265F3688C4E9}" destId="{186709D2-BD57-4223-903F-705D94323449}" srcOrd="0" destOrd="0" presId="urn:microsoft.com/office/officeart/2005/8/layout/hierarchy1"/>
    <dgm:cxn modelId="{56460E60-0DAF-4C58-8F63-672BEC125B57}" type="presParOf" srcId="{29137BD5-82B6-4C76-A1FE-265F3688C4E9}" destId="{22B03D82-18B5-4DFC-8E39-B69A922DE3AB}" srcOrd="1" destOrd="0" presId="urn:microsoft.com/office/officeart/2005/8/layout/hierarchy1"/>
    <dgm:cxn modelId="{54F93DA7-CFA9-490A-8118-5972AB959F2C}" type="presParOf" srcId="{22B03D82-18B5-4DFC-8E39-B69A922DE3AB}" destId="{CA131F79-DBF5-485B-9CAE-27B16D43F156}" srcOrd="0" destOrd="0" presId="urn:microsoft.com/office/officeart/2005/8/layout/hierarchy1"/>
    <dgm:cxn modelId="{11B41D8C-86B2-43DD-8CA9-0F17516A2720}" type="presParOf" srcId="{CA131F79-DBF5-485B-9CAE-27B16D43F156}" destId="{6A00FC27-770A-44DB-A1E3-2D64D4F56EA6}" srcOrd="0" destOrd="0" presId="urn:microsoft.com/office/officeart/2005/8/layout/hierarchy1"/>
    <dgm:cxn modelId="{7BDB6D63-0F2F-46D5-80CD-0AE6F8897E47}" type="presParOf" srcId="{CA131F79-DBF5-485B-9CAE-27B16D43F156}" destId="{8E0457C9-4CCB-4586-A0E5-2104F89E8E45}" srcOrd="1" destOrd="0" presId="urn:microsoft.com/office/officeart/2005/8/layout/hierarchy1"/>
    <dgm:cxn modelId="{3A3519F0-CFE9-47D4-A389-4640422BBD3A}" type="presParOf" srcId="{22B03D82-18B5-4DFC-8E39-B69A922DE3AB}" destId="{05A072C4-7EE4-4A01-B605-0BC373BE89DA}" srcOrd="1" destOrd="0" presId="urn:microsoft.com/office/officeart/2005/8/layout/hierarchy1"/>
    <dgm:cxn modelId="{4387CBFF-5E91-4B5A-8211-5531487709A5}" type="presParOf" srcId="{05A072C4-7EE4-4A01-B605-0BC373BE89DA}" destId="{B82E9262-0A77-402A-A1D8-C3817496641F}" srcOrd="0" destOrd="0" presId="urn:microsoft.com/office/officeart/2005/8/layout/hierarchy1"/>
    <dgm:cxn modelId="{D6D71436-5B04-438F-B225-2F1D5025573E}" type="presParOf" srcId="{05A072C4-7EE4-4A01-B605-0BC373BE89DA}" destId="{941E6CD1-F661-4C35-A968-D58674B01204}" srcOrd="1" destOrd="0" presId="urn:microsoft.com/office/officeart/2005/8/layout/hierarchy1"/>
    <dgm:cxn modelId="{8466443B-FC2E-4129-902E-70521CA76F89}" type="presParOf" srcId="{941E6CD1-F661-4C35-A968-D58674B01204}" destId="{AAFA07FA-8491-4BD6-B765-1AC59381208D}" srcOrd="0" destOrd="0" presId="urn:microsoft.com/office/officeart/2005/8/layout/hierarchy1"/>
    <dgm:cxn modelId="{BFA73007-A140-4B1F-A02E-5720BA96B40F}" type="presParOf" srcId="{AAFA07FA-8491-4BD6-B765-1AC59381208D}" destId="{F9156D10-B5C3-472E-8BE8-74F538AF3F74}" srcOrd="0" destOrd="0" presId="urn:microsoft.com/office/officeart/2005/8/layout/hierarchy1"/>
    <dgm:cxn modelId="{6A47EA50-6F67-4271-B20F-2F33D22B8F51}" type="presParOf" srcId="{AAFA07FA-8491-4BD6-B765-1AC59381208D}" destId="{836CCE46-7015-41CF-ACE7-0DDD5BD851E8}" srcOrd="1" destOrd="0" presId="urn:microsoft.com/office/officeart/2005/8/layout/hierarchy1"/>
    <dgm:cxn modelId="{0B6ECF82-EAC1-42FB-9601-0391A52EC377}" type="presParOf" srcId="{941E6CD1-F661-4C35-A968-D58674B01204}" destId="{A6FA6792-9AA9-48C8-A43A-8DCEAEDD3D14}" srcOrd="1" destOrd="0" presId="urn:microsoft.com/office/officeart/2005/8/layout/hierarchy1"/>
    <dgm:cxn modelId="{6E2D3392-A3DC-47A9-A16E-D67FA6D50C4A}" type="presParOf" srcId="{A6FA6792-9AA9-48C8-A43A-8DCEAEDD3D14}" destId="{CB122B2E-F37F-41B6-8065-86A6D8EAD2E1}" srcOrd="0" destOrd="0" presId="urn:microsoft.com/office/officeart/2005/8/layout/hierarchy1"/>
    <dgm:cxn modelId="{13E76965-A5FD-4E38-B612-73B132487719}" type="presParOf" srcId="{A6FA6792-9AA9-48C8-A43A-8DCEAEDD3D14}" destId="{D0470632-05F2-47B6-B702-671D5D971D00}" srcOrd="1" destOrd="0" presId="urn:microsoft.com/office/officeart/2005/8/layout/hierarchy1"/>
    <dgm:cxn modelId="{55E5DD77-5036-497B-9728-68F8AFA705D6}" type="presParOf" srcId="{D0470632-05F2-47B6-B702-671D5D971D00}" destId="{5B8D4A90-237C-4B10-A5F5-A42D7E11BF3E}" srcOrd="0" destOrd="0" presId="urn:microsoft.com/office/officeart/2005/8/layout/hierarchy1"/>
    <dgm:cxn modelId="{1E6AC081-1259-4A8B-80DB-16905DA1A99C}" type="presParOf" srcId="{5B8D4A90-237C-4B10-A5F5-A42D7E11BF3E}" destId="{32AFC717-65DA-4333-A0A6-2AAD7FB43E6E}" srcOrd="0" destOrd="0" presId="urn:microsoft.com/office/officeart/2005/8/layout/hierarchy1"/>
    <dgm:cxn modelId="{09D4A0C0-52AD-4D5C-BCC7-701F782F824D}" type="presParOf" srcId="{5B8D4A90-237C-4B10-A5F5-A42D7E11BF3E}" destId="{22F20EEF-8E5A-47F6-B9AB-D05CB637766D}" srcOrd="1" destOrd="0" presId="urn:microsoft.com/office/officeart/2005/8/layout/hierarchy1"/>
    <dgm:cxn modelId="{AE3806E4-0C37-4BB3-8752-533CF1860534}" type="presParOf" srcId="{D0470632-05F2-47B6-B702-671D5D971D00}" destId="{25B54F88-0CF8-47A6-B035-4B586944E3D3}" srcOrd="1" destOrd="0" presId="urn:microsoft.com/office/officeart/2005/8/layout/hierarchy1"/>
    <dgm:cxn modelId="{01009F1D-50DF-401B-90E3-F3B113919CA8}" type="presParOf" srcId="{25B54F88-0CF8-47A6-B035-4B586944E3D3}" destId="{C0ED235F-0CC5-4241-B62E-3CCA61B769FE}" srcOrd="0" destOrd="0" presId="urn:microsoft.com/office/officeart/2005/8/layout/hierarchy1"/>
    <dgm:cxn modelId="{B040BAD5-50EB-4C80-AB56-611A2672A5A0}" type="presParOf" srcId="{25B54F88-0CF8-47A6-B035-4B586944E3D3}" destId="{9107407A-553D-4291-B637-B796D409E2CF}" srcOrd="1" destOrd="0" presId="urn:microsoft.com/office/officeart/2005/8/layout/hierarchy1"/>
    <dgm:cxn modelId="{5BE2C5CC-608D-418F-9957-EC4493AB0DC6}" type="presParOf" srcId="{9107407A-553D-4291-B637-B796D409E2CF}" destId="{0141804B-78CD-4BF3-A3CE-7FAB9DD55193}" srcOrd="0" destOrd="0" presId="urn:microsoft.com/office/officeart/2005/8/layout/hierarchy1"/>
    <dgm:cxn modelId="{0A7A1682-99C3-4843-B78E-7455E872B883}" type="presParOf" srcId="{0141804B-78CD-4BF3-A3CE-7FAB9DD55193}" destId="{E7038218-516D-4382-8F7C-E1FC25899C6B}" srcOrd="0" destOrd="0" presId="urn:microsoft.com/office/officeart/2005/8/layout/hierarchy1"/>
    <dgm:cxn modelId="{596056DF-DF71-4611-90C0-152F2BDB0B03}" type="presParOf" srcId="{0141804B-78CD-4BF3-A3CE-7FAB9DD55193}" destId="{D30DE0F4-AB26-4FA0-92EC-ADDC7A039E4A}" srcOrd="1" destOrd="0" presId="urn:microsoft.com/office/officeart/2005/8/layout/hierarchy1"/>
    <dgm:cxn modelId="{83C95065-D7B2-4744-B22E-F849F858A35A}" type="presParOf" srcId="{9107407A-553D-4291-B637-B796D409E2CF}" destId="{BC6386CE-96A7-4DB9-954C-BC4F042FF353}" srcOrd="1" destOrd="0" presId="urn:microsoft.com/office/officeart/2005/8/layout/hierarchy1"/>
    <dgm:cxn modelId="{B49F440B-9B15-46C0-94AC-015D7BD8E35F}" type="presParOf" srcId="{BC6386CE-96A7-4DB9-954C-BC4F042FF353}" destId="{71164AD0-FDCF-443D-8D1D-2956A114E2A4}" srcOrd="0" destOrd="0" presId="urn:microsoft.com/office/officeart/2005/8/layout/hierarchy1"/>
    <dgm:cxn modelId="{D17BB7C0-8AF0-4932-BCA3-081356062357}" type="presParOf" srcId="{BC6386CE-96A7-4DB9-954C-BC4F042FF353}" destId="{C17FB246-FD22-4498-93CC-3CBF7651C28A}" srcOrd="1" destOrd="0" presId="urn:microsoft.com/office/officeart/2005/8/layout/hierarchy1"/>
    <dgm:cxn modelId="{77856916-C7CD-408C-9760-2A7175E0152F}" type="presParOf" srcId="{C17FB246-FD22-4498-93CC-3CBF7651C28A}" destId="{DE5C3F6D-E646-4DD5-BFCB-6BD780F6D319}" srcOrd="0" destOrd="0" presId="urn:microsoft.com/office/officeart/2005/8/layout/hierarchy1"/>
    <dgm:cxn modelId="{9BAE45DC-90DE-4A6D-891B-AB34BA56CD43}" type="presParOf" srcId="{DE5C3F6D-E646-4DD5-BFCB-6BD780F6D319}" destId="{FC46922F-29D4-4AFD-B903-1392D739A74A}" srcOrd="0" destOrd="0" presId="urn:microsoft.com/office/officeart/2005/8/layout/hierarchy1"/>
    <dgm:cxn modelId="{FA44C774-AA02-4513-ACC3-1A456777ED9D}" type="presParOf" srcId="{DE5C3F6D-E646-4DD5-BFCB-6BD780F6D319}" destId="{D2932CAC-46AD-42FB-811A-73C91C7746CB}" srcOrd="1" destOrd="0" presId="urn:microsoft.com/office/officeart/2005/8/layout/hierarchy1"/>
    <dgm:cxn modelId="{E656F429-122E-469F-BC89-1706509A8287}" type="presParOf" srcId="{C17FB246-FD22-4498-93CC-3CBF7651C28A}" destId="{3F043C75-9A7A-4519-8EFF-A3BF6A8B6867}" srcOrd="1" destOrd="0" presId="urn:microsoft.com/office/officeart/2005/8/layout/hierarchy1"/>
    <dgm:cxn modelId="{EA0FE50A-CC4C-48B7-9101-F96CBA06834C}" type="presParOf" srcId="{3F043C75-9A7A-4519-8EFF-A3BF6A8B6867}" destId="{B7321BDD-7C02-42D9-80C0-0291823983CB}" srcOrd="0" destOrd="0" presId="urn:microsoft.com/office/officeart/2005/8/layout/hierarchy1"/>
    <dgm:cxn modelId="{B1C3440A-F2D4-4705-9BB0-6F375B567A78}" type="presParOf" srcId="{3F043C75-9A7A-4519-8EFF-A3BF6A8B6867}" destId="{8F046BB5-E4A9-4C39-B649-8972D523490E}" srcOrd="1" destOrd="0" presId="urn:microsoft.com/office/officeart/2005/8/layout/hierarchy1"/>
    <dgm:cxn modelId="{97C87D1E-9458-4DF3-B778-BCC6A677EFDC}" type="presParOf" srcId="{8F046BB5-E4A9-4C39-B649-8972D523490E}" destId="{AEC0B992-CC11-4166-A080-9DAE16ED30E3}" srcOrd="0" destOrd="0" presId="urn:microsoft.com/office/officeart/2005/8/layout/hierarchy1"/>
    <dgm:cxn modelId="{1C809C82-3DB1-470A-A929-A3C5909353EC}" type="presParOf" srcId="{AEC0B992-CC11-4166-A080-9DAE16ED30E3}" destId="{D811A9CF-6ABB-409E-85AA-4B8A01B04F53}" srcOrd="0" destOrd="0" presId="urn:microsoft.com/office/officeart/2005/8/layout/hierarchy1"/>
    <dgm:cxn modelId="{FAB33FC0-9E70-4F9C-B2B8-78F66F12C528}" type="presParOf" srcId="{AEC0B992-CC11-4166-A080-9DAE16ED30E3}" destId="{DF594028-CF5D-4187-9A9F-33C53D875798}" srcOrd="1" destOrd="0" presId="urn:microsoft.com/office/officeart/2005/8/layout/hierarchy1"/>
    <dgm:cxn modelId="{E3F95F6A-8C1A-42EE-A8F5-551FEF212611}" type="presParOf" srcId="{8F046BB5-E4A9-4C39-B649-8972D523490E}" destId="{DE9E3600-5B71-4CBB-98BE-A6EBEFF6FC17}" srcOrd="1" destOrd="0" presId="urn:microsoft.com/office/officeart/2005/8/layout/hierarchy1"/>
    <dgm:cxn modelId="{BE888A5E-5ADB-43FC-945B-49672E6509B9}" type="presParOf" srcId="{DE9E3600-5B71-4CBB-98BE-A6EBEFF6FC17}" destId="{9F05E188-628B-429A-9287-13AB0BB02A10}" srcOrd="0" destOrd="0" presId="urn:microsoft.com/office/officeart/2005/8/layout/hierarchy1"/>
    <dgm:cxn modelId="{E87DA71A-6619-4412-8FB3-CEE461A00C7A}" type="presParOf" srcId="{DE9E3600-5B71-4CBB-98BE-A6EBEFF6FC17}" destId="{FBA8298D-0CD1-4179-8690-69A65E3B4A9B}" srcOrd="1" destOrd="0" presId="urn:microsoft.com/office/officeart/2005/8/layout/hierarchy1"/>
    <dgm:cxn modelId="{35014FE4-DEE9-47DC-B52D-E0BE346668C7}" type="presParOf" srcId="{FBA8298D-0CD1-4179-8690-69A65E3B4A9B}" destId="{53E42961-5666-4AB1-B077-3369419EDD9F}" srcOrd="0" destOrd="0" presId="urn:microsoft.com/office/officeart/2005/8/layout/hierarchy1"/>
    <dgm:cxn modelId="{51C929B5-BA2A-4C8B-A23E-3E4120B8DF0B}" type="presParOf" srcId="{53E42961-5666-4AB1-B077-3369419EDD9F}" destId="{4C10CC2F-F12A-4500-9240-8A9AFF7100CB}" srcOrd="0" destOrd="0" presId="urn:microsoft.com/office/officeart/2005/8/layout/hierarchy1"/>
    <dgm:cxn modelId="{A3F197D8-669B-47D2-87B6-60B406377CA1}" type="presParOf" srcId="{53E42961-5666-4AB1-B077-3369419EDD9F}" destId="{2E936036-380B-4018-A5A3-F966E6E805D5}" srcOrd="1" destOrd="0" presId="urn:microsoft.com/office/officeart/2005/8/layout/hierarchy1"/>
    <dgm:cxn modelId="{50FD3A8D-31A7-4FEB-8580-F7FFCCEC31A4}" type="presParOf" srcId="{FBA8298D-0CD1-4179-8690-69A65E3B4A9B}" destId="{3D4D142B-042D-41D7-87F3-929BD377C699}" srcOrd="1" destOrd="0" presId="urn:microsoft.com/office/officeart/2005/8/layout/hierarchy1"/>
    <dgm:cxn modelId="{5042B7D2-05C5-4747-8273-19F24BBE26B1}" type="presParOf" srcId="{05A072C4-7EE4-4A01-B605-0BC373BE89DA}" destId="{7BAD2850-2611-418F-9833-37ADE603B0F8}" srcOrd="2" destOrd="0" presId="urn:microsoft.com/office/officeart/2005/8/layout/hierarchy1"/>
    <dgm:cxn modelId="{E4A5230E-F0AE-4D77-AB35-01D87D8CCB3B}" type="presParOf" srcId="{05A072C4-7EE4-4A01-B605-0BC373BE89DA}" destId="{774D5F65-6D4D-44D2-9FF3-34BE9A1A6C73}" srcOrd="3" destOrd="0" presId="urn:microsoft.com/office/officeart/2005/8/layout/hierarchy1"/>
    <dgm:cxn modelId="{D873C978-B328-4DE0-9628-D87E5D9C846F}" type="presParOf" srcId="{774D5F65-6D4D-44D2-9FF3-34BE9A1A6C73}" destId="{2404A32B-21BF-45E4-813E-CEC22575C92D}" srcOrd="0" destOrd="0" presId="urn:microsoft.com/office/officeart/2005/8/layout/hierarchy1"/>
    <dgm:cxn modelId="{C16402CC-7D62-4056-860E-96AB1FA819DF}" type="presParOf" srcId="{2404A32B-21BF-45E4-813E-CEC22575C92D}" destId="{1646E45A-0BD5-410F-B2B0-63AF03D752E7}" srcOrd="0" destOrd="0" presId="urn:microsoft.com/office/officeart/2005/8/layout/hierarchy1"/>
    <dgm:cxn modelId="{4E11D8B9-B9B4-4A19-9B27-B962536974ED}" type="presParOf" srcId="{2404A32B-21BF-45E4-813E-CEC22575C92D}" destId="{908B9169-706D-4327-87E6-E2EFEE472A47}" srcOrd="1" destOrd="0" presId="urn:microsoft.com/office/officeart/2005/8/layout/hierarchy1"/>
    <dgm:cxn modelId="{A19D0A54-8476-487B-B120-7A3236820382}" type="presParOf" srcId="{774D5F65-6D4D-44D2-9FF3-34BE9A1A6C73}" destId="{3F0AD28D-D32A-4A87-820D-E1445B46B505}" srcOrd="1" destOrd="0" presId="urn:microsoft.com/office/officeart/2005/8/layout/hierarchy1"/>
    <dgm:cxn modelId="{CB899132-B650-4B44-A977-F7BC9826895C}" type="presParOf" srcId="{3F0AD28D-D32A-4A87-820D-E1445B46B505}" destId="{CE360104-7970-4963-9768-84488A8D56D2}" srcOrd="0" destOrd="0" presId="urn:microsoft.com/office/officeart/2005/8/layout/hierarchy1"/>
    <dgm:cxn modelId="{582FAF20-7C06-42FF-9BF5-64F29E0F1671}" type="presParOf" srcId="{3F0AD28D-D32A-4A87-820D-E1445B46B505}" destId="{24A68CE5-FFA6-4311-B0C0-E4F54B7A7391}" srcOrd="1" destOrd="0" presId="urn:microsoft.com/office/officeart/2005/8/layout/hierarchy1"/>
    <dgm:cxn modelId="{F48124CA-B594-4248-AA47-024C6BFFF09C}" type="presParOf" srcId="{24A68CE5-FFA6-4311-B0C0-E4F54B7A7391}" destId="{2E1A33A2-DF25-44E2-833E-88F7FF408E38}" srcOrd="0" destOrd="0" presId="urn:microsoft.com/office/officeart/2005/8/layout/hierarchy1"/>
    <dgm:cxn modelId="{FB0FFDB0-C35B-466D-BDE5-55EDFCABA281}" type="presParOf" srcId="{2E1A33A2-DF25-44E2-833E-88F7FF408E38}" destId="{928D4565-A2AA-4831-A20F-CD992D145835}" srcOrd="0" destOrd="0" presId="urn:microsoft.com/office/officeart/2005/8/layout/hierarchy1"/>
    <dgm:cxn modelId="{F71406E8-D4B5-4B8A-95A6-F723E6E21068}" type="presParOf" srcId="{2E1A33A2-DF25-44E2-833E-88F7FF408E38}" destId="{796B71B8-B0AE-4656-8208-1657487AD5E7}" srcOrd="1" destOrd="0" presId="urn:microsoft.com/office/officeart/2005/8/layout/hierarchy1"/>
    <dgm:cxn modelId="{BDE237F5-FDF5-4413-823B-5490F3D5FEBA}" type="presParOf" srcId="{24A68CE5-FFA6-4311-B0C0-E4F54B7A7391}" destId="{023D0E41-9FBE-4D9F-9E43-02039415179C}" srcOrd="1" destOrd="0" presId="urn:microsoft.com/office/officeart/2005/8/layout/hierarchy1"/>
    <dgm:cxn modelId="{C4C83A74-ADB1-4457-A163-1A610084A36F}" type="presParOf" srcId="{023D0E41-9FBE-4D9F-9E43-02039415179C}" destId="{25166529-0C84-4052-8AF7-FAB5D1B25822}" srcOrd="0" destOrd="0" presId="urn:microsoft.com/office/officeart/2005/8/layout/hierarchy1"/>
    <dgm:cxn modelId="{22CDCD35-DDF0-48E7-BDE9-24D9D67C8DAE}" type="presParOf" srcId="{023D0E41-9FBE-4D9F-9E43-02039415179C}" destId="{B96B73DA-6AAC-4C91-A0FE-0ED64E49C7FA}" srcOrd="1" destOrd="0" presId="urn:microsoft.com/office/officeart/2005/8/layout/hierarchy1"/>
    <dgm:cxn modelId="{EE40D315-E361-4979-8955-2D23CBE9A864}" type="presParOf" srcId="{B96B73DA-6AAC-4C91-A0FE-0ED64E49C7FA}" destId="{06DD85BA-7AF5-4D91-A3AA-1E7029713F73}" srcOrd="0" destOrd="0" presId="urn:microsoft.com/office/officeart/2005/8/layout/hierarchy1"/>
    <dgm:cxn modelId="{9FB3C6AB-F33E-470F-A6F6-40A4B4BF5B00}" type="presParOf" srcId="{06DD85BA-7AF5-4D91-A3AA-1E7029713F73}" destId="{DAFF02E0-686B-4EAE-903C-A849D9B864BF}" srcOrd="0" destOrd="0" presId="urn:microsoft.com/office/officeart/2005/8/layout/hierarchy1"/>
    <dgm:cxn modelId="{9FFAA9C9-2FB0-4126-9E0B-4414FDED70C4}" type="presParOf" srcId="{06DD85BA-7AF5-4D91-A3AA-1E7029713F73}" destId="{7ED533DD-E54C-42E2-A67B-B0F0530A9518}" srcOrd="1" destOrd="0" presId="urn:microsoft.com/office/officeart/2005/8/layout/hierarchy1"/>
    <dgm:cxn modelId="{C7D8C4C9-5C4A-4AA6-AB7A-6E0D28D1EF58}" type="presParOf" srcId="{B96B73DA-6AAC-4C91-A0FE-0ED64E49C7FA}" destId="{EA3402CB-2C38-40DD-A2B0-D9C3E9B95303}" srcOrd="1" destOrd="0" presId="urn:microsoft.com/office/officeart/2005/8/layout/hierarchy1"/>
    <dgm:cxn modelId="{27B907F6-7E87-497B-92F1-386D88115E53}" type="presParOf" srcId="{EA3402CB-2C38-40DD-A2B0-D9C3E9B95303}" destId="{845D2D2E-A708-48FF-8312-F5037C1E4E92}" srcOrd="0" destOrd="0" presId="urn:microsoft.com/office/officeart/2005/8/layout/hierarchy1"/>
    <dgm:cxn modelId="{C161BD6B-7DF0-4681-AEDB-B0A573E28699}" type="presParOf" srcId="{EA3402CB-2C38-40DD-A2B0-D9C3E9B95303}" destId="{54E6C68C-EE56-41BB-A95D-229AAAC7A98E}" srcOrd="1" destOrd="0" presId="urn:microsoft.com/office/officeart/2005/8/layout/hierarchy1"/>
    <dgm:cxn modelId="{783C31E5-689F-4716-9DAE-B02CF5D55253}" type="presParOf" srcId="{54E6C68C-EE56-41BB-A95D-229AAAC7A98E}" destId="{A96A9778-D65E-4BDA-A175-A071389F814A}" srcOrd="0" destOrd="0" presId="urn:microsoft.com/office/officeart/2005/8/layout/hierarchy1"/>
    <dgm:cxn modelId="{50A79AB4-5BE5-4F6E-9A27-93AA05FB2005}" type="presParOf" srcId="{A96A9778-D65E-4BDA-A175-A071389F814A}" destId="{269CF27D-CF50-4B75-99C0-980D7F1E55C2}" srcOrd="0" destOrd="0" presId="urn:microsoft.com/office/officeart/2005/8/layout/hierarchy1"/>
    <dgm:cxn modelId="{64468236-85BC-4809-AD07-A6FFB37282E8}" type="presParOf" srcId="{A96A9778-D65E-4BDA-A175-A071389F814A}" destId="{CF152FEE-F103-4CD2-8273-B73D74C11F0F}" srcOrd="1" destOrd="0" presId="urn:microsoft.com/office/officeart/2005/8/layout/hierarchy1"/>
    <dgm:cxn modelId="{27270C30-0016-4CC0-AF03-FA29B1AD5D93}" type="presParOf" srcId="{54E6C68C-EE56-41BB-A95D-229AAAC7A98E}" destId="{122D22F7-ABBB-4B0A-B0E2-4F3805F95DF0}" srcOrd="1" destOrd="0" presId="urn:microsoft.com/office/officeart/2005/8/layout/hierarchy1"/>
    <dgm:cxn modelId="{6AD82D05-CE63-4A1C-9FC4-A8DF5E58A275}" type="presParOf" srcId="{29137BD5-82B6-4C76-A1FE-265F3688C4E9}" destId="{088BC2A2-60F3-43C4-BEBA-8880D250FE30}" srcOrd="2" destOrd="0" presId="urn:microsoft.com/office/officeart/2005/8/layout/hierarchy1"/>
    <dgm:cxn modelId="{5FA57EF5-C1F9-4180-88F5-FD493A3CD4C8}" type="presParOf" srcId="{29137BD5-82B6-4C76-A1FE-265F3688C4E9}" destId="{89E7BA89-1A63-4BA5-B79A-D1FE699FA7B8}" srcOrd="3" destOrd="0" presId="urn:microsoft.com/office/officeart/2005/8/layout/hierarchy1"/>
    <dgm:cxn modelId="{6085960E-BB96-4950-9657-B057A9E9F8B2}" type="presParOf" srcId="{89E7BA89-1A63-4BA5-B79A-D1FE699FA7B8}" destId="{3866C0D4-646A-48F6-848A-0533BCDAFC94}" srcOrd="0" destOrd="0" presId="urn:microsoft.com/office/officeart/2005/8/layout/hierarchy1"/>
    <dgm:cxn modelId="{EFA884A1-5E7A-4AF9-A375-05C4F6289607}" type="presParOf" srcId="{3866C0D4-646A-48F6-848A-0533BCDAFC94}" destId="{A08B23A8-45A0-4973-9FF9-49CD8D4D4BFF}" srcOrd="0" destOrd="0" presId="urn:microsoft.com/office/officeart/2005/8/layout/hierarchy1"/>
    <dgm:cxn modelId="{CCAD2AC5-D941-40BB-9F98-EDA75650D8B4}" type="presParOf" srcId="{3866C0D4-646A-48F6-848A-0533BCDAFC94}" destId="{DEA1352B-3C16-4D5E-8FF6-8023D087CE3A}" srcOrd="1" destOrd="0" presId="urn:microsoft.com/office/officeart/2005/8/layout/hierarchy1"/>
    <dgm:cxn modelId="{AC23F722-7961-4BD8-B8A4-17FB57B6C83A}" type="presParOf" srcId="{89E7BA89-1A63-4BA5-B79A-D1FE699FA7B8}" destId="{3A37AA01-57EF-41CE-A639-B8C8B23FAF80}" srcOrd="1" destOrd="0" presId="urn:microsoft.com/office/officeart/2005/8/layout/hierarchy1"/>
    <dgm:cxn modelId="{33AB962E-6EC0-45D1-A557-9C42F4312A41}" type="presParOf" srcId="{3A37AA01-57EF-41CE-A639-B8C8B23FAF80}" destId="{188E707A-ADDC-4D70-BBA2-95923B6F1AD8}" srcOrd="0" destOrd="0" presId="urn:microsoft.com/office/officeart/2005/8/layout/hierarchy1"/>
    <dgm:cxn modelId="{BB12FD00-E5D8-4983-BD90-055BC9E14B98}" type="presParOf" srcId="{3A37AA01-57EF-41CE-A639-B8C8B23FAF80}" destId="{C13DC22F-9ACE-4E29-88CD-487593CB4592}" srcOrd="1" destOrd="0" presId="urn:microsoft.com/office/officeart/2005/8/layout/hierarchy1"/>
    <dgm:cxn modelId="{2E441C1F-E969-45AF-90CF-817D9C6317C6}" type="presParOf" srcId="{C13DC22F-9ACE-4E29-88CD-487593CB4592}" destId="{A55041DE-3966-419D-955C-A461967F8AB4}" srcOrd="0" destOrd="0" presId="urn:microsoft.com/office/officeart/2005/8/layout/hierarchy1"/>
    <dgm:cxn modelId="{14469D1F-05BC-40B5-B412-60D76A4EB604}" type="presParOf" srcId="{A55041DE-3966-419D-955C-A461967F8AB4}" destId="{9C7F3FB1-4583-4475-BC23-836FC0A2F10E}" srcOrd="0" destOrd="0" presId="urn:microsoft.com/office/officeart/2005/8/layout/hierarchy1"/>
    <dgm:cxn modelId="{EAD0C585-25D6-49A7-A78F-6E78FBA2334B}" type="presParOf" srcId="{A55041DE-3966-419D-955C-A461967F8AB4}" destId="{7560D895-4AF2-426B-90FF-D8996BC37786}" srcOrd="1" destOrd="0" presId="urn:microsoft.com/office/officeart/2005/8/layout/hierarchy1"/>
    <dgm:cxn modelId="{F62DD7FA-E34E-4569-98BB-270AE20B036D}" type="presParOf" srcId="{C13DC22F-9ACE-4E29-88CD-487593CB4592}" destId="{264A5AAD-6827-4660-82BB-3231AF8BB959}" srcOrd="1" destOrd="0" presId="urn:microsoft.com/office/officeart/2005/8/layout/hierarchy1"/>
    <dgm:cxn modelId="{EAF54F27-6B12-46DB-B7E7-10DB7AB1F47F}" type="presParOf" srcId="{264A5AAD-6827-4660-82BB-3231AF8BB959}" destId="{E4A072F4-0381-4AA4-930B-0A7CBFC4A7DD}" srcOrd="0" destOrd="0" presId="urn:microsoft.com/office/officeart/2005/8/layout/hierarchy1"/>
    <dgm:cxn modelId="{5A189280-D16F-47FD-84FA-196A7F6729FD}" type="presParOf" srcId="{264A5AAD-6827-4660-82BB-3231AF8BB959}" destId="{6C54CFFF-8C96-4329-BC8E-1E9698CD31FB}" srcOrd="1" destOrd="0" presId="urn:microsoft.com/office/officeart/2005/8/layout/hierarchy1"/>
    <dgm:cxn modelId="{375E0FE9-B882-46EA-B21D-BCD9B26AFE15}" type="presParOf" srcId="{6C54CFFF-8C96-4329-BC8E-1E9698CD31FB}" destId="{A4366DF5-A022-4246-979E-BDE4D5319602}" srcOrd="0" destOrd="0" presId="urn:microsoft.com/office/officeart/2005/8/layout/hierarchy1"/>
    <dgm:cxn modelId="{2AFE3F7F-2A5B-4DFE-968E-A91AB20FBA76}" type="presParOf" srcId="{A4366DF5-A022-4246-979E-BDE4D5319602}" destId="{96D8F976-2650-4479-9706-F04E4DAC1909}" srcOrd="0" destOrd="0" presId="urn:microsoft.com/office/officeart/2005/8/layout/hierarchy1"/>
    <dgm:cxn modelId="{55A1CA68-2390-4B21-8576-C1DBC4AB6D6A}" type="presParOf" srcId="{A4366DF5-A022-4246-979E-BDE4D5319602}" destId="{0A1B92BB-C68F-404A-AB72-EB12443D4F5B}" srcOrd="1" destOrd="0" presId="urn:microsoft.com/office/officeart/2005/8/layout/hierarchy1"/>
    <dgm:cxn modelId="{F21EC876-5125-4A2E-B5A2-4EC7495B499A}" type="presParOf" srcId="{6C54CFFF-8C96-4329-BC8E-1E9698CD31FB}" destId="{28F333EC-2DAB-43DD-9239-67920A728FB5}" srcOrd="1" destOrd="0" presId="urn:microsoft.com/office/officeart/2005/8/layout/hierarchy1"/>
    <dgm:cxn modelId="{F01BC69F-7CB1-438A-9F8E-94F5ACAE2998}" type="presParOf" srcId="{28F333EC-2DAB-43DD-9239-67920A728FB5}" destId="{CC219450-813A-4CA2-8D64-2F24279BE460}" srcOrd="0" destOrd="0" presId="urn:microsoft.com/office/officeart/2005/8/layout/hierarchy1"/>
    <dgm:cxn modelId="{B2BF87A5-CA6E-4E1D-A636-048CFBFDD8A7}" type="presParOf" srcId="{28F333EC-2DAB-43DD-9239-67920A728FB5}" destId="{B4DBB22C-0327-4B68-9370-A8DF62C9692D}" srcOrd="1" destOrd="0" presId="urn:microsoft.com/office/officeart/2005/8/layout/hierarchy1"/>
    <dgm:cxn modelId="{14DD085E-E3FF-4771-B62F-5507DEDDC8F0}" type="presParOf" srcId="{B4DBB22C-0327-4B68-9370-A8DF62C9692D}" destId="{0A6559E2-E893-4A87-837E-9362D260C336}" srcOrd="0" destOrd="0" presId="urn:microsoft.com/office/officeart/2005/8/layout/hierarchy1"/>
    <dgm:cxn modelId="{E68E0993-6CEB-40D4-BA5C-EF13FD76AAF5}" type="presParOf" srcId="{0A6559E2-E893-4A87-837E-9362D260C336}" destId="{53F42AC2-ED04-46EC-9C36-FD4906491899}" srcOrd="0" destOrd="0" presId="urn:microsoft.com/office/officeart/2005/8/layout/hierarchy1"/>
    <dgm:cxn modelId="{6B82986C-6F3B-4791-BBC9-0AB349ED7A86}" type="presParOf" srcId="{0A6559E2-E893-4A87-837E-9362D260C336}" destId="{A9F3581F-AFC2-4E57-983E-94175FE127B1}" srcOrd="1" destOrd="0" presId="urn:microsoft.com/office/officeart/2005/8/layout/hierarchy1"/>
    <dgm:cxn modelId="{AD8A1BE8-5D09-418F-976F-4B112A6FB1AD}" type="presParOf" srcId="{B4DBB22C-0327-4B68-9370-A8DF62C9692D}" destId="{1D9BE7D1-ED22-4F98-86C2-62F611BFFC77}" srcOrd="1" destOrd="0" presId="urn:microsoft.com/office/officeart/2005/8/layout/hierarchy1"/>
    <dgm:cxn modelId="{990C0B17-0430-4B66-8FAF-8BFAFCB54479}" type="presParOf" srcId="{1D9BE7D1-ED22-4F98-86C2-62F611BFFC77}" destId="{1FDAA08B-1E41-4115-B43A-169C4C6EF91E}" srcOrd="0" destOrd="0" presId="urn:microsoft.com/office/officeart/2005/8/layout/hierarchy1"/>
    <dgm:cxn modelId="{F797A420-31F4-40EC-9C29-71F423F1DD27}" type="presParOf" srcId="{1D9BE7D1-ED22-4F98-86C2-62F611BFFC77}" destId="{564DCD27-BE51-4428-9750-029A3248A079}" srcOrd="1" destOrd="0" presId="urn:microsoft.com/office/officeart/2005/8/layout/hierarchy1"/>
    <dgm:cxn modelId="{9C2332D9-04D4-477E-A1E5-A2912FC83B49}" type="presParOf" srcId="{564DCD27-BE51-4428-9750-029A3248A079}" destId="{15759E38-AB43-4088-8C46-EAFAA80126A6}" srcOrd="0" destOrd="0" presId="urn:microsoft.com/office/officeart/2005/8/layout/hierarchy1"/>
    <dgm:cxn modelId="{9EADF211-B0CD-49B1-A205-1E1E2CE91B4A}" type="presParOf" srcId="{15759E38-AB43-4088-8C46-EAFAA80126A6}" destId="{B47A0EA0-4152-4EC5-8F0A-F4191FBEF8E5}" srcOrd="0" destOrd="0" presId="urn:microsoft.com/office/officeart/2005/8/layout/hierarchy1"/>
    <dgm:cxn modelId="{81181E8A-EDC1-4D9F-80E6-131C146EA22C}" type="presParOf" srcId="{15759E38-AB43-4088-8C46-EAFAA80126A6}" destId="{A25C0E0B-4BF7-4EEB-8AFF-4485CB425ED2}" srcOrd="1" destOrd="0" presId="urn:microsoft.com/office/officeart/2005/8/layout/hierarchy1"/>
    <dgm:cxn modelId="{ABD636FC-7E25-4A2B-B2A6-DD714D66D120}" type="presParOf" srcId="{564DCD27-BE51-4428-9750-029A3248A079}" destId="{36279282-EFFA-4B9B-B4D2-9BA1A9432E61}" srcOrd="1" destOrd="0" presId="urn:microsoft.com/office/officeart/2005/8/layout/hierarchy1"/>
    <dgm:cxn modelId="{35F9C700-264B-454B-8D0E-3788C706547C}" type="presParOf" srcId="{36279282-EFFA-4B9B-B4D2-9BA1A9432E61}" destId="{D6EF2082-E364-46CD-95ED-78BDC7C8EB68}" srcOrd="0" destOrd="0" presId="urn:microsoft.com/office/officeart/2005/8/layout/hierarchy1"/>
    <dgm:cxn modelId="{A4C0C51B-3FC1-442A-84EC-4E2C007AF72D}" type="presParOf" srcId="{36279282-EFFA-4B9B-B4D2-9BA1A9432E61}" destId="{15F7814F-98B0-4DAA-9EC9-FE5BD5388ED3}" srcOrd="1" destOrd="0" presId="urn:microsoft.com/office/officeart/2005/8/layout/hierarchy1"/>
    <dgm:cxn modelId="{D014B3BF-15B7-4EEF-B10D-5934D27870DA}" type="presParOf" srcId="{15F7814F-98B0-4DAA-9EC9-FE5BD5388ED3}" destId="{18F23FAF-9EAF-4050-AD22-D9928876E155}" srcOrd="0" destOrd="0" presId="urn:microsoft.com/office/officeart/2005/8/layout/hierarchy1"/>
    <dgm:cxn modelId="{6EDA843B-60EF-4DCE-BD22-D0997A6E5BB9}" type="presParOf" srcId="{18F23FAF-9EAF-4050-AD22-D9928876E155}" destId="{9A81F57B-D085-40B7-8330-E052D58F2DCB}" srcOrd="0" destOrd="0" presId="urn:microsoft.com/office/officeart/2005/8/layout/hierarchy1"/>
    <dgm:cxn modelId="{83EC036B-9C76-4E5E-B4C9-0FF9A50F0CC5}" type="presParOf" srcId="{18F23FAF-9EAF-4050-AD22-D9928876E155}" destId="{FF21E69A-CEBF-4692-8981-02E10BBAD681}" srcOrd="1" destOrd="0" presId="urn:microsoft.com/office/officeart/2005/8/layout/hierarchy1"/>
    <dgm:cxn modelId="{AA388448-FF3A-4B7E-B4F3-51CB277E35C2}" type="presParOf" srcId="{15F7814F-98B0-4DAA-9EC9-FE5BD5388ED3}" destId="{9FE621E3-8B7C-4E88-9625-A3535D4276CA}" srcOrd="1" destOrd="0" presId="urn:microsoft.com/office/officeart/2005/8/layout/hierarchy1"/>
    <dgm:cxn modelId="{8AC38284-1F6C-42D8-BBB5-6872E6E2EECA}" type="presParOf" srcId="{9FE621E3-8B7C-4E88-9625-A3535D4276CA}" destId="{64CD473C-BE51-48A4-8139-7E833E43D747}" srcOrd="0" destOrd="0" presId="urn:microsoft.com/office/officeart/2005/8/layout/hierarchy1"/>
    <dgm:cxn modelId="{C4DAB2B4-1777-4726-9B78-9DF182959C55}" type="presParOf" srcId="{9FE621E3-8B7C-4E88-9625-A3535D4276CA}" destId="{92F7CAA8-6A7A-42C0-A912-075A507BC160}" srcOrd="1" destOrd="0" presId="urn:microsoft.com/office/officeart/2005/8/layout/hierarchy1"/>
    <dgm:cxn modelId="{1085AFA1-2ED4-4EDB-9F71-35AB2526D6E8}" type="presParOf" srcId="{92F7CAA8-6A7A-42C0-A912-075A507BC160}" destId="{FCF6D34C-91CD-4726-8291-F1F248303C36}" srcOrd="0" destOrd="0" presId="urn:microsoft.com/office/officeart/2005/8/layout/hierarchy1"/>
    <dgm:cxn modelId="{30E4E59C-7349-41AD-AD6A-8444AC169929}" type="presParOf" srcId="{FCF6D34C-91CD-4726-8291-F1F248303C36}" destId="{6B91F163-3C9A-4D5E-B490-8610BCD59BD5}" srcOrd="0" destOrd="0" presId="urn:microsoft.com/office/officeart/2005/8/layout/hierarchy1"/>
    <dgm:cxn modelId="{DD661683-CEA0-47AF-A459-F31DF29DF331}" type="presParOf" srcId="{FCF6D34C-91CD-4726-8291-F1F248303C36}" destId="{ADFBA42E-50FB-4330-B087-A6903FD5AF4E}" srcOrd="1" destOrd="0" presId="urn:microsoft.com/office/officeart/2005/8/layout/hierarchy1"/>
    <dgm:cxn modelId="{E04F5C29-198B-4055-8EA7-FBAB4B55FED7}" type="presParOf" srcId="{92F7CAA8-6A7A-42C0-A912-075A507BC160}" destId="{74EEA956-1391-473F-8258-6A7D82A8E690}" srcOrd="1" destOrd="0" presId="urn:microsoft.com/office/officeart/2005/8/layout/hierarchy1"/>
    <dgm:cxn modelId="{C533C858-8775-44C0-84A3-C4BE743E9E36}" type="presParOf" srcId="{74EEA956-1391-473F-8258-6A7D82A8E690}" destId="{FFC344D8-C7D2-4503-BDE0-0AD5736ACCE1}" srcOrd="0" destOrd="0" presId="urn:microsoft.com/office/officeart/2005/8/layout/hierarchy1"/>
    <dgm:cxn modelId="{B5265799-CD5B-48A9-A7DE-7C8BE140C11C}" type="presParOf" srcId="{74EEA956-1391-473F-8258-6A7D82A8E690}" destId="{C2B8FDB8-6C58-461E-A200-479CA0F733DD}" srcOrd="1" destOrd="0" presId="urn:microsoft.com/office/officeart/2005/8/layout/hierarchy1"/>
    <dgm:cxn modelId="{5DE5BE1E-81E1-4DAB-9790-FBBA525CEA54}" type="presParOf" srcId="{C2B8FDB8-6C58-461E-A200-479CA0F733DD}" destId="{7559B7E2-D1E9-4F0F-8ABA-3601DCBE0C21}" srcOrd="0" destOrd="0" presId="urn:microsoft.com/office/officeart/2005/8/layout/hierarchy1"/>
    <dgm:cxn modelId="{785C4678-EC54-429B-B9C2-DBA390BE5653}" type="presParOf" srcId="{7559B7E2-D1E9-4F0F-8ABA-3601DCBE0C21}" destId="{F442185F-F726-4D20-AFED-7DB7AD483AAE}" srcOrd="0" destOrd="0" presId="urn:microsoft.com/office/officeart/2005/8/layout/hierarchy1"/>
    <dgm:cxn modelId="{C6C8537E-9514-4574-BD5B-4FC69AD0056F}" type="presParOf" srcId="{7559B7E2-D1E9-4F0F-8ABA-3601DCBE0C21}" destId="{C399C3CF-D3E1-41DA-BAB4-2E5F026B6AA4}" srcOrd="1" destOrd="0" presId="urn:microsoft.com/office/officeart/2005/8/layout/hierarchy1"/>
    <dgm:cxn modelId="{2548F09A-7AA0-406F-AB09-0FA386F63EF2}" type="presParOf" srcId="{C2B8FDB8-6C58-461E-A200-479CA0F733DD}" destId="{4C646D3A-24BC-4DBF-9C8B-9FB19F3C740F}" srcOrd="1" destOrd="0" presId="urn:microsoft.com/office/officeart/2005/8/layout/hierarchy1"/>
  </dgm:cxnLst>
  <dgm:bg/>
  <dgm:whole/>
  <dgm:extLst>
    <a:ext uri="http://schemas.microsoft.com/office/drawing/2008/diagram">
      <dsp:dataModelExt xmlns:dsp="http://schemas.microsoft.com/office/drawing/2008/diagram" relId="rId126" minVer="http://schemas.openxmlformats.org/drawingml/2006/diagram"/>
    </a:ext>
  </dgm:extLst>
</dgm:dataModel>
</file>

<file path=word/diagrams/data22.xml><?xml version="1.0" encoding="utf-8"?>
<dgm:dataModel xmlns:dgm="http://schemas.openxmlformats.org/drawingml/2006/diagram" xmlns:a="http://schemas.openxmlformats.org/drawingml/2006/main">
  <dgm:ptLst>
    <dgm:pt modelId="{99037DFE-C752-4B05-B2BA-54134171E17C}" type="doc">
      <dgm:prSet loTypeId="urn:microsoft.com/office/officeart/2005/8/layout/arrow4" loCatId="relationship" qsTypeId="urn:microsoft.com/office/officeart/2005/8/quickstyle/simple1" qsCatId="simple" csTypeId="urn:microsoft.com/office/officeart/2005/8/colors/accent1_2" csCatId="accent1" phldr="1"/>
      <dgm:spPr/>
      <dgm:t>
        <a:bodyPr/>
        <a:lstStyle/>
        <a:p>
          <a:endParaRPr lang="ru-RU"/>
        </a:p>
      </dgm:t>
    </dgm:pt>
    <dgm:pt modelId="{E494A856-8AE4-4372-B0EB-55CDC7412049}">
      <dgm:prSet phldrT="[Текст]" custT="1"/>
      <dgm:spPr/>
      <dgm:t>
        <a:bodyPr/>
        <a:lstStyle/>
        <a:p>
          <a:pPr algn="ctr"/>
          <a:r>
            <a:rPr lang="ru-RU" sz="1100" b="1"/>
            <a:t>Достоинства</a:t>
          </a:r>
        </a:p>
        <a:p>
          <a:pPr algn="just"/>
          <a:r>
            <a:rPr lang="ru-RU" sz="1100"/>
            <a:t>При помощи СПП можно учесть не только финансовые показатели, но и НМА.</a:t>
          </a:r>
        </a:p>
        <a:p>
          <a:pPr algn="just"/>
          <a:r>
            <a:rPr lang="ru-RU" sz="1100"/>
            <a:t>Реализация комплексного подхода к организации позволяет объединить стратегический подход с операционным.</a:t>
          </a:r>
        </a:p>
        <a:p>
          <a:pPr algn="just"/>
          <a:r>
            <a:rPr lang="ru-RU" sz="1100"/>
            <a:t>Организации предоставляется возможность контролировать все бизнес-процессы и принимать обоснованные управленческие решения.</a:t>
          </a:r>
        </a:p>
        <a:p>
          <a:r>
            <a:rPr lang="ru-RU" sz="1100"/>
            <a:t>Позволяет быстро переводить стратегию на уровень конкретных мероприятий и направить усилия всех сотрудников на реализацию стратегии с помощью системы коммуникаций.</a:t>
          </a:r>
        </a:p>
        <a:p>
          <a:r>
            <a:rPr lang="ru-RU" sz="1100"/>
            <a:t>Создает мотивы для эффективного труда всех сотрудников, что поддерживается высшим руководством через создание системы стратегического управления.</a:t>
          </a:r>
        </a:p>
        <a:p>
          <a:r>
            <a:rPr lang="ru-RU" sz="1100"/>
            <a:t>Позволяет связать бюджет и стратегию и с помощью информационных и аналитических систем постоянно управлять процессом.</a:t>
          </a:r>
        </a:p>
      </dgm:t>
    </dgm:pt>
    <dgm:pt modelId="{158CDD5C-49B1-4F14-B127-824EAD574619}" type="parTrans" cxnId="{387A1CE3-D43C-41A2-A405-9CC70B712860}">
      <dgm:prSet/>
      <dgm:spPr/>
      <dgm:t>
        <a:bodyPr/>
        <a:lstStyle/>
        <a:p>
          <a:endParaRPr lang="ru-RU"/>
        </a:p>
      </dgm:t>
    </dgm:pt>
    <dgm:pt modelId="{65E093EF-5373-4131-A18F-B0810CACA592}" type="sibTrans" cxnId="{387A1CE3-D43C-41A2-A405-9CC70B712860}">
      <dgm:prSet/>
      <dgm:spPr/>
      <dgm:t>
        <a:bodyPr/>
        <a:lstStyle/>
        <a:p>
          <a:endParaRPr lang="ru-RU"/>
        </a:p>
      </dgm:t>
    </dgm:pt>
    <dgm:pt modelId="{50DEB6BA-E116-4237-8D7C-F4FF6C1197F9}">
      <dgm:prSet custT="1"/>
      <dgm:spPr/>
      <dgm:t>
        <a:bodyPr/>
        <a:lstStyle/>
        <a:p>
          <a:pPr algn="ctr"/>
          <a:r>
            <a:rPr lang="ru-RU" sz="1100" b="1"/>
            <a:t>Недостатки</a:t>
          </a:r>
        </a:p>
        <a:p>
          <a:pPr algn="l"/>
          <a:r>
            <a:rPr lang="ru-RU" sz="1100" b="0"/>
            <a:t>Нет средства оценки.</a:t>
          </a:r>
        </a:p>
        <a:p>
          <a:pPr algn="l"/>
          <a:r>
            <a:rPr lang="ru-RU" sz="1100" b="0"/>
            <a:t>Не реализован принцип ответственности за общий результат.</a:t>
          </a:r>
        </a:p>
        <a:p>
          <a:pPr algn="l"/>
          <a:r>
            <a:rPr lang="ru-RU" sz="1100" b="0"/>
            <a:t>Не реализован принцип разрешения конфликтных ситуаций</a:t>
          </a:r>
        </a:p>
        <a:p>
          <a:pPr algn="l"/>
          <a:r>
            <a:rPr lang="ru-RU" sz="1100" b="0"/>
            <a:t>Концепция активирована на управление активами, а не на их финансирование</a:t>
          </a:r>
        </a:p>
        <a:p>
          <a:pPr algn="l"/>
          <a:endParaRPr lang="ru-RU" sz="1100" b="0"/>
        </a:p>
        <a:p>
          <a:pPr algn="l"/>
          <a:endParaRPr lang="ru-RU" sz="1100" b="0"/>
        </a:p>
      </dgm:t>
    </dgm:pt>
    <dgm:pt modelId="{87113274-2258-4E66-B93F-93299F958686}" type="parTrans" cxnId="{478CE6A8-6DB1-4945-B725-BFFBA9132EF3}">
      <dgm:prSet/>
      <dgm:spPr/>
      <dgm:t>
        <a:bodyPr/>
        <a:lstStyle/>
        <a:p>
          <a:endParaRPr lang="ru-RU"/>
        </a:p>
      </dgm:t>
    </dgm:pt>
    <dgm:pt modelId="{D15FE64A-4B9A-4068-AC25-636336A347FB}" type="sibTrans" cxnId="{478CE6A8-6DB1-4945-B725-BFFBA9132EF3}">
      <dgm:prSet/>
      <dgm:spPr/>
      <dgm:t>
        <a:bodyPr/>
        <a:lstStyle/>
        <a:p>
          <a:endParaRPr lang="ru-RU"/>
        </a:p>
      </dgm:t>
    </dgm:pt>
    <dgm:pt modelId="{9E46E604-841F-4934-B885-1F169B6AD688}" type="pres">
      <dgm:prSet presAssocID="{99037DFE-C752-4B05-B2BA-54134171E17C}" presName="compositeShape" presStyleCnt="0">
        <dgm:presLayoutVars>
          <dgm:chMax val="2"/>
          <dgm:dir/>
          <dgm:resizeHandles val="exact"/>
        </dgm:presLayoutVars>
      </dgm:prSet>
      <dgm:spPr/>
      <dgm:t>
        <a:bodyPr/>
        <a:lstStyle/>
        <a:p>
          <a:endParaRPr lang="ru-RU"/>
        </a:p>
      </dgm:t>
    </dgm:pt>
    <dgm:pt modelId="{68D100D9-5A0F-4F45-AAB4-FBD5A41B2124}" type="pres">
      <dgm:prSet presAssocID="{E494A856-8AE4-4372-B0EB-55CDC7412049}" presName="upArrow" presStyleLbl="node1" presStyleIdx="0" presStyleCnt="2" custScaleX="43817">
        <dgm:style>
          <a:lnRef idx="2">
            <a:schemeClr val="dk1"/>
          </a:lnRef>
          <a:fillRef idx="1">
            <a:schemeClr val="lt1"/>
          </a:fillRef>
          <a:effectRef idx="0">
            <a:schemeClr val="dk1"/>
          </a:effectRef>
          <a:fontRef idx="minor">
            <a:schemeClr val="dk1"/>
          </a:fontRef>
        </dgm:style>
      </dgm:prSet>
      <dgm:spPr/>
    </dgm:pt>
    <dgm:pt modelId="{C52F8A5F-4124-47A7-A47F-559C2E4A9497}" type="pres">
      <dgm:prSet presAssocID="{E494A856-8AE4-4372-B0EB-55CDC7412049}" presName="upArrowText" presStyleLbl="revTx" presStyleIdx="0" presStyleCnt="2" custScaleX="134746" custScaleY="144440">
        <dgm:presLayoutVars>
          <dgm:chMax val="0"/>
          <dgm:bulletEnabled val="1"/>
        </dgm:presLayoutVars>
      </dgm:prSet>
      <dgm:spPr/>
      <dgm:t>
        <a:bodyPr/>
        <a:lstStyle/>
        <a:p>
          <a:endParaRPr lang="ru-RU"/>
        </a:p>
      </dgm:t>
    </dgm:pt>
    <dgm:pt modelId="{CBCFCC55-FC34-497E-B72C-CEA6C6A838AA}" type="pres">
      <dgm:prSet presAssocID="{50DEB6BA-E116-4237-8D7C-F4FF6C1197F9}" presName="downArrow" presStyleLbl="node1" presStyleIdx="1" presStyleCnt="2" custScaleX="36108" custScaleY="62051" custLinFactNeighborX="1052" custLinFactNeighborY="12891">
        <dgm:style>
          <a:lnRef idx="2">
            <a:schemeClr val="dk1"/>
          </a:lnRef>
          <a:fillRef idx="1">
            <a:schemeClr val="lt1"/>
          </a:fillRef>
          <a:effectRef idx="0">
            <a:schemeClr val="dk1"/>
          </a:effectRef>
          <a:fontRef idx="minor">
            <a:schemeClr val="dk1"/>
          </a:fontRef>
        </dgm:style>
      </dgm:prSet>
      <dgm:spPr/>
    </dgm:pt>
    <dgm:pt modelId="{E094B029-5BCB-4303-8DCB-F269C89E8058}" type="pres">
      <dgm:prSet presAssocID="{50DEB6BA-E116-4237-8D7C-F4FF6C1197F9}" presName="downArrowText" presStyleLbl="revTx" presStyleIdx="1" presStyleCnt="2" custScaleX="113075" custScaleY="61080">
        <dgm:presLayoutVars>
          <dgm:chMax val="0"/>
          <dgm:bulletEnabled val="1"/>
        </dgm:presLayoutVars>
      </dgm:prSet>
      <dgm:spPr/>
      <dgm:t>
        <a:bodyPr/>
        <a:lstStyle/>
        <a:p>
          <a:endParaRPr lang="ru-RU"/>
        </a:p>
      </dgm:t>
    </dgm:pt>
  </dgm:ptLst>
  <dgm:cxnLst>
    <dgm:cxn modelId="{387A1CE3-D43C-41A2-A405-9CC70B712860}" srcId="{99037DFE-C752-4B05-B2BA-54134171E17C}" destId="{E494A856-8AE4-4372-B0EB-55CDC7412049}" srcOrd="0" destOrd="0" parTransId="{158CDD5C-49B1-4F14-B127-824EAD574619}" sibTransId="{65E093EF-5373-4131-A18F-B0810CACA592}"/>
    <dgm:cxn modelId="{B71D2058-4FD2-41CF-9141-626A58A3C6F5}" type="presOf" srcId="{99037DFE-C752-4B05-B2BA-54134171E17C}" destId="{9E46E604-841F-4934-B885-1F169B6AD688}" srcOrd="0" destOrd="0" presId="urn:microsoft.com/office/officeart/2005/8/layout/arrow4"/>
    <dgm:cxn modelId="{33253C5D-5497-4719-9A40-484B0FB8CE1F}" type="presOf" srcId="{50DEB6BA-E116-4237-8D7C-F4FF6C1197F9}" destId="{E094B029-5BCB-4303-8DCB-F269C89E8058}" srcOrd="0" destOrd="0" presId="urn:microsoft.com/office/officeart/2005/8/layout/arrow4"/>
    <dgm:cxn modelId="{478CE6A8-6DB1-4945-B725-BFFBA9132EF3}" srcId="{99037DFE-C752-4B05-B2BA-54134171E17C}" destId="{50DEB6BA-E116-4237-8D7C-F4FF6C1197F9}" srcOrd="1" destOrd="0" parTransId="{87113274-2258-4E66-B93F-93299F958686}" sibTransId="{D15FE64A-4B9A-4068-AC25-636336A347FB}"/>
    <dgm:cxn modelId="{A43BBB49-60E8-4829-893D-7A4637F4EF42}" type="presOf" srcId="{E494A856-8AE4-4372-B0EB-55CDC7412049}" destId="{C52F8A5F-4124-47A7-A47F-559C2E4A9497}" srcOrd="0" destOrd="0" presId="urn:microsoft.com/office/officeart/2005/8/layout/arrow4"/>
    <dgm:cxn modelId="{74032C02-857A-42F2-8D40-0D47F924A2B4}" type="presParOf" srcId="{9E46E604-841F-4934-B885-1F169B6AD688}" destId="{68D100D9-5A0F-4F45-AAB4-FBD5A41B2124}" srcOrd="0" destOrd="0" presId="urn:microsoft.com/office/officeart/2005/8/layout/arrow4"/>
    <dgm:cxn modelId="{E46D41AD-BBB9-4CB0-909E-1C450E622C63}" type="presParOf" srcId="{9E46E604-841F-4934-B885-1F169B6AD688}" destId="{C52F8A5F-4124-47A7-A47F-559C2E4A9497}" srcOrd="1" destOrd="0" presId="urn:microsoft.com/office/officeart/2005/8/layout/arrow4"/>
    <dgm:cxn modelId="{DB3351B7-D082-45DB-A906-04AB4BD43047}" type="presParOf" srcId="{9E46E604-841F-4934-B885-1F169B6AD688}" destId="{CBCFCC55-FC34-497E-B72C-CEA6C6A838AA}" srcOrd="2" destOrd="0" presId="urn:microsoft.com/office/officeart/2005/8/layout/arrow4"/>
    <dgm:cxn modelId="{08DB3012-A7AE-4CE1-808C-8A7E24B2FBE8}" type="presParOf" srcId="{9E46E604-841F-4934-B885-1F169B6AD688}" destId="{E094B029-5BCB-4303-8DCB-F269C89E8058}" srcOrd="3" destOrd="0" presId="urn:microsoft.com/office/officeart/2005/8/layout/arrow4"/>
  </dgm:cxnLst>
  <dgm:bg/>
  <dgm:whole/>
  <dgm:extLst>
    <a:ext uri="http://schemas.microsoft.com/office/drawing/2008/diagram">
      <dsp:dataModelExt xmlns:dsp="http://schemas.microsoft.com/office/drawing/2008/diagram" relId="rId13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39C81742-68B3-413C-B676-9A4F339693AB}" type="doc">
      <dgm:prSet loTypeId="urn:microsoft.com/office/officeart/2005/8/layout/chevron2" loCatId="list" qsTypeId="urn:microsoft.com/office/officeart/2005/8/quickstyle/simple3" qsCatId="simple" csTypeId="urn:microsoft.com/office/officeart/2005/8/colors/accent1_2" csCatId="accent1" phldr="1"/>
      <dgm:spPr/>
    </dgm:pt>
    <dgm:pt modelId="{721D3625-E9E1-441E-ACD3-6647F9102106}">
      <dgm:prSet phldrT="[Текст]" custT="1">
        <dgm:style>
          <a:lnRef idx="2">
            <a:schemeClr val="dk1"/>
          </a:lnRef>
          <a:fillRef idx="1">
            <a:schemeClr val="lt1"/>
          </a:fillRef>
          <a:effectRef idx="0">
            <a:schemeClr val="dk1"/>
          </a:effectRef>
          <a:fontRef idx="minor">
            <a:schemeClr val="dk1"/>
          </a:fontRef>
        </dgm:style>
      </dgm:prSet>
      <dgm:spPr>
        <a:xfrm>
          <a:off x="4535" y="289055"/>
          <a:ext cx="1355612" cy="813367"/>
        </a:xfrm>
        <a:ln/>
      </dgm:spPr>
      <dgm:t>
        <a:bodyPr/>
        <a:lstStyle/>
        <a:p>
          <a:endParaRPr lang="ru-RU" sz="1200">
            <a:solidFill>
              <a:sysClr val="windowText" lastClr="000000"/>
            </a:solidFill>
            <a:latin typeface="Calibri"/>
            <a:ea typeface="+mn-ea"/>
            <a:cs typeface="+mn-cs"/>
          </a:endParaRPr>
        </a:p>
        <a:p>
          <a:r>
            <a:rPr lang="ru-RU" sz="1200">
              <a:solidFill>
                <a:sysClr val="windowText" lastClr="000000"/>
              </a:solidFill>
              <a:latin typeface="Calibri"/>
              <a:ea typeface="+mn-ea"/>
              <a:cs typeface="+mn-cs"/>
            </a:rPr>
            <a:t>Организа-ционное обеспече-ние</a:t>
          </a:r>
        </a:p>
      </dgm:t>
    </dgm:pt>
    <dgm:pt modelId="{2F9D7314-E2E6-4C90-AB4B-D5DBD0CB6785}" type="parTrans" cxnId="{3AEAB86A-74F7-4FA9-A89A-06786D56DE9C}">
      <dgm:prSet/>
      <dgm:spPr/>
      <dgm:t>
        <a:bodyPr/>
        <a:lstStyle/>
        <a:p>
          <a:endParaRPr lang="ru-RU"/>
        </a:p>
      </dgm:t>
    </dgm:pt>
    <dgm:pt modelId="{4AFB5AA6-E90A-4D41-B13A-6A44522EDC71}" type="sibTrans" cxnId="{3AEAB86A-74F7-4FA9-A89A-06786D56DE9C}">
      <dgm:prSet/>
      <dgm:spPr>
        <a:xfrm>
          <a:off x="1495708" y="527643"/>
          <a:ext cx="287389" cy="336191"/>
        </a:xfrm>
        <a:gradFill rotWithShape="0">
          <a:gsLst>
            <a:gs pos="0">
              <a:srgbClr val="4F81BD">
                <a:tint val="60000"/>
                <a:hueOff val="0"/>
                <a:satOff val="0"/>
                <a:lumOff val="0"/>
                <a:alphaOff val="0"/>
                <a:tint val="50000"/>
                <a:satMod val="300000"/>
              </a:srgbClr>
            </a:gs>
            <a:gs pos="35000">
              <a:srgbClr val="4F81BD">
                <a:tint val="60000"/>
                <a:hueOff val="0"/>
                <a:satOff val="0"/>
                <a:lumOff val="0"/>
                <a:alphaOff val="0"/>
                <a:tint val="37000"/>
                <a:satMod val="300000"/>
              </a:srgbClr>
            </a:gs>
            <a:gs pos="100000">
              <a:srgbClr val="4F81BD">
                <a:tint val="60000"/>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dgm:spPr>
      <dgm:t>
        <a:bodyPr/>
        <a:lstStyle/>
        <a:p>
          <a:endParaRPr lang="ru-RU">
            <a:solidFill>
              <a:sysClr val="windowText" lastClr="000000"/>
            </a:solidFill>
            <a:latin typeface="Calibri"/>
            <a:ea typeface="+mn-ea"/>
            <a:cs typeface="+mn-cs"/>
          </a:endParaRPr>
        </a:p>
      </dgm:t>
    </dgm:pt>
    <dgm:pt modelId="{D6786FA4-0E7C-4A2A-A58E-0593EB87B91A}">
      <dgm:prSet phldrT="[Текст]" custT="1">
        <dgm:style>
          <a:lnRef idx="2">
            <a:schemeClr val="dk1"/>
          </a:lnRef>
          <a:fillRef idx="1">
            <a:schemeClr val="lt1"/>
          </a:fillRef>
          <a:effectRef idx="0">
            <a:schemeClr val="dk1"/>
          </a:effectRef>
          <a:fontRef idx="minor">
            <a:schemeClr val="dk1"/>
          </a:fontRef>
        </dgm:style>
      </dgm:prSet>
      <dgm:spPr>
        <a:xfrm>
          <a:off x="1902392" y="289055"/>
          <a:ext cx="1355612" cy="813367"/>
        </a:xfrm>
        <a:ln/>
      </dgm:spPr>
      <dgm:t>
        <a:bodyPr/>
        <a:lstStyle/>
        <a:p>
          <a:endParaRPr lang="ru-RU" sz="1200">
            <a:solidFill>
              <a:sysClr val="windowText" lastClr="000000"/>
            </a:solidFill>
            <a:latin typeface="Calibri"/>
            <a:ea typeface="+mn-ea"/>
            <a:cs typeface="+mn-cs"/>
          </a:endParaRPr>
        </a:p>
        <a:p>
          <a:r>
            <a:rPr lang="ru-RU" sz="1200">
              <a:solidFill>
                <a:sysClr val="windowText" lastClr="000000"/>
              </a:solidFill>
              <a:latin typeface="Calibri"/>
              <a:ea typeface="+mn-ea"/>
              <a:cs typeface="+mn-cs"/>
            </a:rPr>
            <a:t>Процесс бюджетиро-вания</a:t>
          </a:r>
        </a:p>
      </dgm:t>
    </dgm:pt>
    <dgm:pt modelId="{A37893E5-63C7-4AA5-8C6D-166E7E661726}" type="parTrans" cxnId="{5C667D3A-4A42-459D-AE2F-390CAACD1323}">
      <dgm:prSet/>
      <dgm:spPr/>
      <dgm:t>
        <a:bodyPr/>
        <a:lstStyle/>
        <a:p>
          <a:endParaRPr lang="ru-RU"/>
        </a:p>
      </dgm:t>
    </dgm:pt>
    <dgm:pt modelId="{E5D841F2-AE3F-4199-88F8-4E7371FC107E}" type="sibTrans" cxnId="{5C667D3A-4A42-459D-AE2F-390CAACD1323}">
      <dgm:prSet/>
      <dgm:spPr>
        <a:xfrm>
          <a:off x="3393565" y="527643"/>
          <a:ext cx="287389" cy="336191"/>
        </a:xfrm>
        <a:gradFill rotWithShape="0">
          <a:gsLst>
            <a:gs pos="0">
              <a:srgbClr val="4F81BD">
                <a:tint val="60000"/>
                <a:hueOff val="0"/>
                <a:satOff val="0"/>
                <a:lumOff val="0"/>
                <a:alphaOff val="0"/>
                <a:tint val="50000"/>
                <a:satMod val="300000"/>
              </a:srgbClr>
            </a:gs>
            <a:gs pos="35000">
              <a:srgbClr val="4F81BD">
                <a:tint val="60000"/>
                <a:hueOff val="0"/>
                <a:satOff val="0"/>
                <a:lumOff val="0"/>
                <a:alphaOff val="0"/>
                <a:tint val="37000"/>
                <a:satMod val="300000"/>
              </a:srgbClr>
            </a:gs>
            <a:gs pos="100000">
              <a:srgbClr val="4F81BD">
                <a:tint val="60000"/>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dgm:spPr>
      <dgm:t>
        <a:bodyPr/>
        <a:lstStyle/>
        <a:p>
          <a:endParaRPr lang="ru-RU">
            <a:solidFill>
              <a:sysClr val="windowText" lastClr="000000"/>
            </a:solidFill>
            <a:latin typeface="Calibri"/>
            <a:ea typeface="+mn-ea"/>
            <a:cs typeface="+mn-cs"/>
          </a:endParaRPr>
        </a:p>
      </dgm:t>
    </dgm:pt>
    <dgm:pt modelId="{4F796D85-8A52-4E8E-9C5F-234BFCE9039E}">
      <dgm:prSet phldrT="[Текст]" custT="1">
        <dgm:style>
          <a:lnRef idx="2">
            <a:schemeClr val="dk1"/>
          </a:lnRef>
          <a:fillRef idx="1">
            <a:schemeClr val="lt1"/>
          </a:fillRef>
          <a:effectRef idx="0">
            <a:schemeClr val="dk1"/>
          </a:effectRef>
          <a:fontRef idx="minor">
            <a:schemeClr val="dk1"/>
          </a:fontRef>
        </dgm:style>
      </dgm:prSet>
      <dgm:spPr>
        <a:xfrm>
          <a:off x="3800249" y="289055"/>
          <a:ext cx="1355612" cy="813367"/>
        </a:xfrm>
        <a:ln/>
      </dgm:spPr>
      <dgm:t>
        <a:bodyPr/>
        <a:lstStyle/>
        <a:p>
          <a:endParaRPr lang="ru-RU" sz="1200">
            <a:solidFill>
              <a:sysClr val="windowText" lastClr="000000"/>
            </a:solidFill>
            <a:latin typeface="Calibri"/>
            <a:ea typeface="+mn-ea"/>
            <a:cs typeface="+mn-cs"/>
          </a:endParaRPr>
        </a:p>
        <a:p>
          <a:r>
            <a:rPr lang="ru-RU" sz="1200">
              <a:solidFill>
                <a:sysClr val="windowText" lastClr="000000"/>
              </a:solidFill>
              <a:latin typeface="Calibri"/>
              <a:ea typeface="+mn-ea"/>
              <a:cs typeface="+mn-cs"/>
            </a:rPr>
            <a:t>Технология бюджетиро-вания</a:t>
          </a:r>
        </a:p>
      </dgm:t>
    </dgm:pt>
    <dgm:pt modelId="{30D2059F-6075-420F-A412-6668503EFB17}" type="parTrans" cxnId="{BDC43B2F-4AA4-4F60-8A04-68D42ED4F675}">
      <dgm:prSet/>
      <dgm:spPr/>
      <dgm:t>
        <a:bodyPr/>
        <a:lstStyle/>
        <a:p>
          <a:endParaRPr lang="ru-RU"/>
        </a:p>
      </dgm:t>
    </dgm:pt>
    <dgm:pt modelId="{A40C0AF6-E8E6-48D4-8220-0DF17C83F977}" type="sibTrans" cxnId="{BDC43B2F-4AA4-4F60-8A04-68D42ED4F675}">
      <dgm:prSet/>
      <dgm:spPr/>
      <dgm:t>
        <a:bodyPr/>
        <a:lstStyle/>
        <a:p>
          <a:endParaRPr lang="ru-RU"/>
        </a:p>
      </dgm:t>
    </dgm:pt>
    <dgm:pt modelId="{50202C09-5E99-4A29-A7F0-52882C90567C}">
      <dgm:prSet custT="1">
        <dgm:style>
          <a:lnRef idx="2">
            <a:schemeClr val="dk1"/>
          </a:lnRef>
          <a:fillRef idx="1">
            <a:schemeClr val="lt1"/>
          </a:fillRef>
          <a:effectRef idx="0">
            <a:schemeClr val="dk1"/>
          </a:effectRef>
          <a:fontRef idx="minor">
            <a:schemeClr val="dk1"/>
          </a:fontRef>
        </dgm:style>
      </dgm:prSet>
      <dgm:spPr/>
      <dgm:t>
        <a:bodyPr/>
        <a:lstStyle/>
        <a:p>
          <a:pPr algn="just"/>
          <a:r>
            <a:rPr lang="ru-RU" sz="1100"/>
            <a:t>касается вопросов внутриорганизационной структуры подразделений и служб предприятия, несущих ответственность за обеспечение и поддержание самого процесса бюджетирования, а также предусматривает выбор лица, отвечающего за правильное и своевременное исполнение данного процесса</a:t>
          </a:r>
        </a:p>
      </dgm:t>
    </dgm:pt>
    <dgm:pt modelId="{877A285A-6739-48D8-BA73-D7BDEA641A12}" type="parTrans" cxnId="{5E905273-B5B1-4912-A93C-31468E03B130}">
      <dgm:prSet/>
      <dgm:spPr/>
      <dgm:t>
        <a:bodyPr/>
        <a:lstStyle/>
        <a:p>
          <a:endParaRPr lang="ru-RU"/>
        </a:p>
      </dgm:t>
    </dgm:pt>
    <dgm:pt modelId="{B51976E3-3882-46E6-8799-30B096259A05}" type="sibTrans" cxnId="{5E905273-B5B1-4912-A93C-31468E03B130}">
      <dgm:prSet/>
      <dgm:spPr/>
      <dgm:t>
        <a:bodyPr/>
        <a:lstStyle/>
        <a:p>
          <a:endParaRPr lang="ru-RU"/>
        </a:p>
      </dgm:t>
    </dgm:pt>
    <dgm:pt modelId="{A4BF4CFE-4777-4ACB-9203-F02B869731B5}">
      <dgm:prSet custT="1">
        <dgm:style>
          <a:lnRef idx="2">
            <a:schemeClr val="dk1"/>
          </a:lnRef>
          <a:fillRef idx="1">
            <a:schemeClr val="lt1"/>
          </a:fillRef>
          <a:effectRef idx="0">
            <a:schemeClr val="dk1"/>
          </a:effectRef>
          <a:fontRef idx="minor">
            <a:schemeClr val="dk1"/>
          </a:fontRef>
        </dgm:style>
      </dgm:prSet>
      <dgm:spPr/>
      <dgm:t>
        <a:bodyPr/>
        <a:lstStyle/>
        <a:p>
          <a:pPr algn="just"/>
          <a:r>
            <a:rPr lang="ru-RU" sz="1050">
              <a:latin typeface="+mn-lt"/>
            </a:rPr>
            <a:t>разбивается на отдельные процедуры: планирование, организацию исполнения бюджетов, сбор и анализ фактических данных и т.д.  При этом разрабатывается и утверждается регламент,определяющий состав, взаимосвязь и последовательность процессов, а также сроки выполнения и ответственных исполнителей; целью которого является описание бюджетного процесса. С его помощью выполняется контроль за  всеми указанными процедурами.</a:t>
          </a:r>
        </a:p>
      </dgm:t>
    </dgm:pt>
    <dgm:pt modelId="{3300903D-4134-4B00-BA9E-CA7F9DB71025}" type="parTrans" cxnId="{CE71719B-2A38-4DCD-B8B7-F45C6B1B6DE4}">
      <dgm:prSet/>
      <dgm:spPr/>
      <dgm:t>
        <a:bodyPr/>
        <a:lstStyle/>
        <a:p>
          <a:endParaRPr lang="ru-RU"/>
        </a:p>
      </dgm:t>
    </dgm:pt>
    <dgm:pt modelId="{71EAD982-15EA-4846-8178-FE39DDB5FDD9}" type="sibTrans" cxnId="{CE71719B-2A38-4DCD-B8B7-F45C6B1B6DE4}">
      <dgm:prSet/>
      <dgm:spPr/>
      <dgm:t>
        <a:bodyPr/>
        <a:lstStyle/>
        <a:p>
          <a:endParaRPr lang="ru-RU"/>
        </a:p>
      </dgm:t>
    </dgm:pt>
    <dgm:pt modelId="{09417400-3A1E-4F77-9030-9AC95A9EED20}">
      <dgm:prSet custT="1">
        <dgm:style>
          <a:lnRef idx="2">
            <a:schemeClr val="dk1"/>
          </a:lnRef>
          <a:fillRef idx="1">
            <a:schemeClr val="lt1"/>
          </a:fillRef>
          <a:effectRef idx="0">
            <a:schemeClr val="dk1"/>
          </a:effectRef>
          <a:fontRef idx="minor">
            <a:schemeClr val="dk1"/>
          </a:fontRef>
        </dgm:style>
      </dgm:prSet>
      <dgm:spPr/>
      <dgm:t>
        <a:bodyPr/>
        <a:lstStyle/>
        <a:p>
          <a:pPr algn="just"/>
          <a:r>
            <a:rPr lang="ru-RU" sz="1100"/>
            <a:t>может разрабатываться по: видам деятельности;  местам возникновения затрат;  по финансовой структуре предприятия, представляющей собой совокупность центров ответственности;  по поведению затрат для принятия решений при планировании(постоянные/переменные)</a:t>
          </a:r>
        </a:p>
      </dgm:t>
    </dgm:pt>
    <dgm:pt modelId="{17062C11-8B13-4CEE-A115-723F4D52900D}" type="parTrans" cxnId="{F9C97E5C-0357-4B6B-91DF-2EC320CB1435}">
      <dgm:prSet/>
      <dgm:spPr/>
      <dgm:t>
        <a:bodyPr/>
        <a:lstStyle/>
        <a:p>
          <a:endParaRPr lang="ru-RU"/>
        </a:p>
      </dgm:t>
    </dgm:pt>
    <dgm:pt modelId="{DFE26191-0B79-4B65-AC21-F896E68B7E9C}" type="sibTrans" cxnId="{F9C97E5C-0357-4B6B-91DF-2EC320CB1435}">
      <dgm:prSet/>
      <dgm:spPr/>
      <dgm:t>
        <a:bodyPr/>
        <a:lstStyle/>
        <a:p>
          <a:endParaRPr lang="ru-RU"/>
        </a:p>
      </dgm:t>
    </dgm:pt>
    <dgm:pt modelId="{8192B525-C4DD-4196-A151-0F1145CA91E5}">
      <dgm:prSet custT="1">
        <dgm:style>
          <a:lnRef idx="2">
            <a:schemeClr val="dk1"/>
          </a:lnRef>
          <a:fillRef idx="1">
            <a:schemeClr val="lt1"/>
          </a:fillRef>
          <a:effectRef idx="0">
            <a:schemeClr val="dk1"/>
          </a:effectRef>
          <a:fontRef idx="minor">
            <a:schemeClr val="dk1"/>
          </a:fontRef>
        </dgm:style>
      </dgm:prSet>
      <dgm:spPr/>
      <dgm:t>
        <a:bodyPr/>
        <a:lstStyle/>
        <a:p>
          <a:pPr algn="l"/>
          <a:endParaRPr lang="ru-RU" sz="1100"/>
        </a:p>
      </dgm:t>
    </dgm:pt>
    <dgm:pt modelId="{3A0CFC76-33E5-48FF-A4F6-CD599FB2171E}" type="parTrans" cxnId="{D54AE29E-8382-479C-86AD-183A3FF5E24B}">
      <dgm:prSet/>
      <dgm:spPr/>
      <dgm:t>
        <a:bodyPr/>
        <a:lstStyle/>
        <a:p>
          <a:endParaRPr lang="ru-RU"/>
        </a:p>
      </dgm:t>
    </dgm:pt>
    <dgm:pt modelId="{C59EE734-3C25-4395-8CF6-4FD17987C5FF}" type="sibTrans" cxnId="{D54AE29E-8382-479C-86AD-183A3FF5E24B}">
      <dgm:prSet/>
      <dgm:spPr/>
      <dgm:t>
        <a:bodyPr/>
        <a:lstStyle/>
        <a:p>
          <a:endParaRPr lang="ru-RU"/>
        </a:p>
      </dgm:t>
    </dgm:pt>
    <dgm:pt modelId="{1EAD937E-FDAA-4B2B-A6F7-F4F98197D725}">
      <dgm:prSet custT="1">
        <dgm:style>
          <a:lnRef idx="2">
            <a:schemeClr val="dk1"/>
          </a:lnRef>
          <a:fillRef idx="1">
            <a:schemeClr val="lt1"/>
          </a:fillRef>
          <a:effectRef idx="0">
            <a:schemeClr val="dk1"/>
          </a:effectRef>
          <a:fontRef idx="minor">
            <a:schemeClr val="dk1"/>
          </a:fontRef>
        </dgm:style>
      </dgm:prSet>
      <dgm:spPr/>
      <dgm:t>
        <a:bodyPr/>
        <a:lstStyle/>
        <a:p>
          <a:pPr algn="just"/>
          <a:endParaRPr lang="ru-RU" sz="1100"/>
        </a:p>
      </dgm:t>
    </dgm:pt>
    <dgm:pt modelId="{0B4AC964-3131-4627-B52B-FE5EC5CB38CD}" type="parTrans" cxnId="{372DA264-B83F-4140-991E-65DDF1534A4D}">
      <dgm:prSet/>
      <dgm:spPr/>
      <dgm:t>
        <a:bodyPr/>
        <a:lstStyle/>
        <a:p>
          <a:endParaRPr lang="ru-RU"/>
        </a:p>
      </dgm:t>
    </dgm:pt>
    <dgm:pt modelId="{C1AF4199-2394-4463-80A6-20D73FF68619}" type="sibTrans" cxnId="{372DA264-B83F-4140-991E-65DDF1534A4D}">
      <dgm:prSet/>
      <dgm:spPr/>
      <dgm:t>
        <a:bodyPr/>
        <a:lstStyle/>
        <a:p>
          <a:endParaRPr lang="ru-RU"/>
        </a:p>
      </dgm:t>
    </dgm:pt>
    <dgm:pt modelId="{BC04B848-B2C2-4235-B24D-2D1E618284B6}" type="pres">
      <dgm:prSet presAssocID="{39C81742-68B3-413C-B676-9A4F339693AB}" presName="linearFlow" presStyleCnt="0">
        <dgm:presLayoutVars>
          <dgm:dir/>
          <dgm:animLvl val="lvl"/>
          <dgm:resizeHandles val="exact"/>
        </dgm:presLayoutVars>
      </dgm:prSet>
      <dgm:spPr/>
    </dgm:pt>
    <dgm:pt modelId="{C2A6F55F-97C1-42F6-A3C5-4583C432AF7C}" type="pres">
      <dgm:prSet presAssocID="{721D3625-E9E1-441E-ACD3-6647F9102106}" presName="composite" presStyleCnt="0"/>
      <dgm:spPr/>
    </dgm:pt>
    <dgm:pt modelId="{8D3ED808-9B2A-4A7B-A57D-F09DEC1112D5}" type="pres">
      <dgm:prSet presAssocID="{721D3625-E9E1-441E-ACD3-6647F9102106}" presName="parentText" presStyleLbl="alignNode1" presStyleIdx="0" presStyleCnt="3">
        <dgm:presLayoutVars>
          <dgm:chMax val="1"/>
          <dgm:bulletEnabled val="1"/>
        </dgm:presLayoutVars>
      </dgm:prSet>
      <dgm:spPr/>
      <dgm:t>
        <a:bodyPr/>
        <a:lstStyle/>
        <a:p>
          <a:endParaRPr lang="ru-RU"/>
        </a:p>
      </dgm:t>
    </dgm:pt>
    <dgm:pt modelId="{EBAE2D22-8467-44AE-8474-053C8BBF6F0E}" type="pres">
      <dgm:prSet presAssocID="{721D3625-E9E1-441E-ACD3-6647F9102106}" presName="descendantText" presStyleLbl="alignAcc1" presStyleIdx="0" presStyleCnt="3" custScaleY="107890">
        <dgm:presLayoutVars>
          <dgm:bulletEnabled val="1"/>
        </dgm:presLayoutVars>
      </dgm:prSet>
      <dgm:spPr/>
      <dgm:t>
        <a:bodyPr/>
        <a:lstStyle/>
        <a:p>
          <a:endParaRPr lang="ru-RU"/>
        </a:p>
      </dgm:t>
    </dgm:pt>
    <dgm:pt modelId="{FE14A781-1A8B-4C79-BAB0-11E9FFEB1AE3}" type="pres">
      <dgm:prSet presAssocID="{4AFB5AA6-E90A-4D41-B13A-6A44522EDC71}" presName="sp" presStyleCnt="0"/>
      <dgm:spPr/>
    </dgm:pt>
    <dgm:pt modelId="{C8E7E61F-0FE9-448C-A940-4ACD9558C018}" type="pres">
      <dgm:prSet presAssocID="{D6786FA4-0E7C-4A2A-A58E-0593EB87B91A}" presName="composite" presStyleCnt="0"/>
      <dgm:spPr/>
    </dgm:pt>
    <dgm:pt modelId="{2B1F7927-715A-4132-BE37-83F0DE1135F3}" type="pres">
      <dgm:prSet presAssocID="{D6786FA4-0E7C-4A2A-A58E-0593EB87B91A}" presName="parentText" presStyleLbl="alignNode1" presStyleIdx="1" presStyleCnt="3">
        <dgm:presLayoutVars>
          <dgm:chMax val="1"/>
          <dgm:bulletEnabled val="1"/>
        </dgm:presLayoutVars>
      </dgm:prSet>
      <dgm:spPr/>
      <dgm:t>
        <a:bodyPr/>
        <a:lstStyle/>
        <a:p>
          <a:endParaRPr lang="ru-RU"/>
        </a:p>
      </dgm:t>
    </dgm:pt>
    <dgm:pt modelId="{71B85628-7C73-484B-9B50-0D3A5EFA34BE}" type="pres">
      <dgm:prSet presAssocID="{D6786FA4-0E7C-4A2A-A58E-0593EB87B91A}" presName="descendantText" presStyleLbl="alignAcc1" presStyleIdx="1" presStyleCnt="3" custScaleY="131860">
        <dgm:presLayoutVars>
          <dgm:bulletEnabled val="1"/>
        </dgm:presLayoutVars>
      </dgm:prSet>
      <dgm:spPr/>
      <dgm:t>
        <a:bodyPr/>
        <a:lstStyle/>
        <a:p>
          <a:endParaRPr lang="ru-RU"/>
        </a:p>
      </dgm:t>
    </dgm:pt>
    <dgm:pt modelId="{E74C6BD4-9BF8-4144-AE9E-FBD6260A8EC7}" type="pres">
      <dgm:prSet presAssocID="{E5D841F2-AE3F-4199-88F8-4E7371FC107E}" presName="sp" presStyleCnt="0"/>
      <dgm:spPr/>
    </dgm:pt>
    <dgm:pt modelId="{0CFE647E-8629-4A01-8260-4091B399AB9F}" type="pres">
      <dgm:prSet presAssocID="{4F796D85-8A52-4E8E-9C5F-234BFCE9039E}" presName="composite" presStyleCnt="0"/>
      <dgm:spPr/>
    </dgm:pt>
    <dgm:pt modelId="{31F62822-3CB7-4B8F-A1B7-C10D580DD478}" type="pres">
      <dgm:prSet presAssocID="{4F796D85-8A52-4E8E-9C5F-234BFCE9039E}" presName="parentText" presStyleLbl="alignNode1" presStyleIdx="2" presStyleCnt="3">
        <dgm:presLayoutVars>
          <dgm:chMax val="1"/>
          <dgm:bulletEnabled val="1"/>
        </dgm:presLayoutVars>
      </dgm:prSet>
      <dgm:spPr/>
      <dgm:t>
        <a:bodyPr/>
        <a:lstStyle/>
        <a:p>
          <a:endParaRPr lang="ru-RU"/>
        </a:p>
      </dgm:t>
    </dgm:pt>
    <dgm:pt modelId="{4E16B6F5-3735-4959-B68C-55BA938EC497}" type="pres">
      <dgm:prSet presAssocID="{4F796D85-8A52-4E8E-9C5F-234BFCE9039E}" presName="descendantText" presStyleLbl="alignAcc1" presStyleIdx="2" presStyleCnt="3" custScaleY="109726">
        <dgm:presLayoutVars>
          <dgm:bulletEnabled val="1"/>
        </dgm:presLayoutVars>
      </dgm:prSet>
      <dgm:spPr/>
      <dgm:t>
        <a:bodyPr/>
        <a:lstStyle/>
        <a:p>
          <a:endParaRPr lang="ru-RU"/>
        </a:p>
      </dgm:t>
    </dgm:pt>
  </dgm:ptLst>
  <dgm:cxnLst>
    <dgm:cxn modelId="{1A97052E-28A7-4766-900B-0734DFC7625B}" type="presOf" srcId="{8192B525-C4DD-4196-A151-0F1145CA91E5}" destId="{4E16B6F5-3735-4959-B68C-55BA938EC497}" srcOrd="0" destOrd="2" presId="urn:microsoft.com/office/officeart/2005/8/layout/chevron2"/>
    <dgm:cxn modelId="{D34CAFED-B7A4-4B04-BE19-7F70591B22B1}" type="presOf" srcId="{39C81742-68B3-413C-B676-9A4F339693AB}" destId="{BC04B848-B2C2-4235-B24D-2D1E618284B6}" srcOrd="0" destOrd="0" presId="urn:microsoft.com/office/officeart/2005/8/layout/chevron2"/>
    <dgm:cxn modelId="{339E7D23-42FD-464A-8493-BC59A124D871}" type="presOf" srcId="{4F796D85-8A52-4E8E-9C5F-234BFCE9039E}" destId="{31F62822-3CB7-4B8F-A1B7-C10D580DD478}" srcOrd="0" destOrd="0" presId="urn:microsoft.com/office/officeart/2005/8/layout/chevron2"/>
    <dgm:cxn modelId="{15880FE1-4ADE-475B-AE66-DED7F72B4829}" type="presOf" srcId="{A4BF4CFE-4777-4ACB-9203-F02B869731B5}" destId="{71B85628-7C73-484B-9B50-0D3A5EFA34BE}" srcOrd="0" destOrd="0" presId="urn:microsoft.com/office/officeart/2005/8/layout/chevron2"/>
    <dgm:cxn modelId="{D54AE29E-8382-479C-86AD-183A3FF5E24B}" srcId="{4F796D85-8A52-4E8E-9C5F-234BFCE9039E}" destId="{8192B525-C4DD-4196-A151-0F1145CA91E5}" srcOrd="2" destOrd="0" parTransId="{3A0CFC76-33E5-48FF-A4F6-CD599FB2171E}" sibTransId="{C59EE734-3C25-4395-8CF6-4FD17987C5FF}"/>
    <dgm:cxn modelId="{BDC43B2F-4AA4-4F60-8A04-68D42ED4F675}" srcId="{39C81742-68B3-413C-B676-9A4F339693AB}" destId="{4F796D85-8A52-4E8E-9C5F-234BFCE9039E}" srcOrd="2" destOrd="0" parTransId="{30D2059F-6075-420F-A412-6668503EFB17}" sibTransId="{A40C0AF6-E8E6-48D4-8220-0DF17C83F977}"/>
    <dgm:cxn modelId="{DB880F0B-0585-4143-A867-7AC43CCFFDDC}" type="presOf" srcId="{1EAD937E-FDAA-4B2B-A6F7-F4F98197D725}" destId="{4E16B6F5-3735-4959-B68C-55BA938EC497}" srcOrd="0" destOrd="0" presId="urn:microsoft.com/office/officeart/2005/8/layout/chevron2"/>
    <dgm:cxn modelId="{485456DB-2A07-45C9-8C3F-99DCE79A5FB9}" type="presOf" srcId="{D6786FA4-0E7C-4A2A-A58E-0593EB87B91A}" destId="{2B1F7927-715A-4132-BE37-83F0DE1135F3}" srcOrd="0" destOrd="0" presId="urn:microsoft.com/office/officeart/2005/8/layout/chevron2"/>
    <dgm:cxn modelId="{CE71719B-2A38-4DCD-B8B7-F45C6B1B6DE4}" srcId="{D6786FA4-0E7C-4A2A-A58E-0593EB87B91A}" destId="{A4BF4CFE-4777-4ACB-9203-F02B869731B5}" srcOrd="0" destOrd="0" parTransId="{3300903D-4134-4B00-BA9E-CA7F9DB71025}" sibTransId="{71EAD982-15EA-4846-8178-FE39DDB5FDD9}"/>
    <dgm:cxn modelId="{0C0B66C1-056C-4FFE-AE11-ED84CAACDAAA}" type="presOf" srcId="{721D3625-E9E1-441E-ACD3-6647F9102106}" destId="{8D3ED808-9B2A-4A7B-A57D-F09DEC1112D5}" srcOrd="0" destOrd="0" presId="urn:microsoft.com/office/officeart/2005/8/layout/chevron2"/>
    <dgm:cxn modelId="{F9C97E5C-0357-4B6B-91DF-2EC320CB1435}" srcId="{4F796D85-8A52-4E8E-9C5F-234BFCE9039E}" destId="{09417400-3A1E-4F77-9030-9AC95A9EED20}" srcOrd="1" destOrd="0" parTransId="{17062C11-8B13-4CEE-A115-723F4D52900D}" sibTransId="{DFE26191-0B79-4B65-AC21-F896E68B7E9C}"/>
    <dgm:cxn modelId="{21929A12-312B-4A98-9C33-430259AC9579}" type="presOf" srcId="{09417400-3A1E-4F77-9030-9AC95A9EED20}" destId="{4E16B6F5-3735-4959-B68C-55BA938EC497}" srcOrd="0" destOrd="1" presId="urn:microsoft.com/office/officeart/2005/8/layout/chevron2"/>
    <dgm:cxn modelId="{372DA264-B83F-4140-991E-65DDF1534A4D}" srcId="{4F796D85-8A52-4E8E-9C5F-234BFCE9039E}" destId="{1EAD937E-FDAA-4B2B-A6F7-F4F98197D725}" srcOrd="0" destOrd="0" parTransId="{0B4AC964-3131-4627-B52B-FE5EC5CB38CD}" sibTransId="{C1AF4199-2394-4463-80A6-20D73FF68619}"/>
    <dgm:cxn modelId="{5E905273-B5B1-4912-A93C-31468E03B130}" srcId="{721D3625-E9E1-441E-ACD3-6647F9102106}" destId="{50202C09-5E99-4A29-A7F0-52882C90567C}" srcOrd="0" destOrd="0" parTransId="{877A285A-6739-48D8-BA73-D7BDEA641A12}" sibTransId="{B51976E3-3882-46E6-8799-30B096259A05}"/>
    <dgm:cxn modelId="{3AEAB86A-74F7-4FA9-A89A-06786D56DE9C}" srcId="{39C81742-68B3-413C-B676-9A4F339693AB}" destId="{721D3625-E9E1-441E-ACD3-6647F9102106}" srcOrd="0" destOrd="0" parTransId="{2F9D7314-E2E6-4C90-AB4B-D5DBD0CB6785}" sibTransId="{4AFB5AA6-E90A-4D41-B13A-6A44522EDC71}"/>
    <dgm:cxn modelId="{5C667D3A-4A42-459D-AE2F-390CAACD1323}" srcId="{39C81742-68B3-413C-B676-9A4F339693AB}" destId="{D6786FA4-0E7C-4A2A-A58E-0593EB87B91A}" srcOrd="1" destOrd="0" parTransId="{A37893E5-63C7-4AA5-8C6D-166E7E661726}" sibTransId="{E5D841F2-AE3F-4199-88F8-4E7371FC107E}"/>
    <dgm:cxn modelId="{A5264D74-44DD-428F-948A-9E1FAA276CA0}" type="presOf" srcId="{50202C09-5E99-4A29-A7F0-52882C90567C}" destId="{EBAE2D22-8467-44AE-8474-053C8BBF6F0E}" srcOrd="0" destOrd="0" presId="urn:microsoft.com/office/officeart/2005/8/layout/chevron2"/>
    <dgm:cxn modelId="{C754727F-1B56-40F2-AFB9-AADD2866EC60}" type="presParOf" srcId="{BC04B848-B2C2-4235-B24D-2D1E618284B6}" destId="{C2A6F55F-97C1-42F6-A3C5-4583C432AF7C}" srcOrd="0" destOrd="0" presId="urn:microsoft.com/office/officeart/2005/8/layout/chevron2"/>
    <dgm:cxn modelId="{C198CFED-7C8E-44A5-A9B1-3F0833FE4E87}" type="presParOf" srcId="{C2A6F55F-97C1-42F6-A3C5-4583C432AF7C}" destId="{8D3ED808-9B2A-4A7B-A57D-F09DEC1112D5}" srcOrd="0" destOrd="0" presId="urn:microsoft.com/office/officeart/2005/8/layout/chevron2"/>
    <dgm:cxn modelId="{81454FCD-DCCD-45DE-893F-3E752A5C6058}" type="presParOf" srcId="{C2A6F55F-97C1-42F6-A3C5-4583C432AF7C}" destId="{EBAE2D22-8467-44AE-8474-053C8BBF6F0E}" srcOrd="1" destOrd="0" presId="urn:microsoft.com/office/officeart/2005/8/layout/chevron2"/>
    <dgm:cxn modelId="{153BC78C-6464-4C7C-8E68-723A5E8A639A}" type="presParOf" srcId="{BC04B848-B2C2-4235-B24D-2D1E618284B6}" destId="{FE14A781-1A8B-4C79-BAB0-11E9FFEB1AE3}" srcOrd="1" destOrd="0" presId="urn:microsoft.com/office/officeart/2005/8/layout/chevron2"/>
    <dgm:cxn modelId="{542DF36B-F43B-4D8A-8026-3E959C4BDE8F}" type="presParOf" srcId="{BC04B848-B2C2-4235-B24D-2D1E618284B6}" destId="{C8E7E61F-0FE9-448C-A940-4ACD9558C018}" srcOrd="2" destOrd="0" presId="urn:microsoft.com/office/officeart/2005/8/layout/chevron2"/>
    <dgm:cxn modelId="{2D01B17E-8A68-4095-80A6-7C686B417F4A}" type="presParOf" srcId="{C8E7E61F-0FE9-448C-A940-4ACD9558C018}" destId="{2B1F7927-715A-4132-BE37-83F0DE1135F3}" srcOrd="0" destOrd="0" presId="urn:microsoft.com/office/officeart/2005/8/layout/chevron2"/>
    <dgm:cxn modelId="{854966BA-1411-46D7-839C-275DF261BF14}" type="presParOf" srcId="{C8E7E61F-0FE9-448C-A940-4ACD9558C018}" destId="{71B85628-7C73-484B-9B50-0D3A5EFA34BE}" srcOrd="1" destOrd="0" presId="urn:microsoft.com/office/officeart/2005/8/layout/chevron2"/>
    <dgm:cxn modelId="{1986218A-B44C-4F09-8ACF-BEB902318ACC}" type="presParOf" srcId="{BC04B848-B2C2-4235-B24D-2D1E618284B6}" destId="{E74C6BD4-9BF8-4144-AE9E-FBD6260A8EC7}" srcOrd="3" destOrd="0" presId="urn:microsoft.com/office/officeart/2005/8/layout/chevron2"/>
    <dgm:cxn modelId="{5CCA8819-4B3E-4CDF-AD4D-DBA5C1B89E49}" type="presParOf" srcId="{BC04B848-B2C2-4235-B24D-2D1E618284B6}" destId="{0CFE647E-8629-4A01-8260-4091B399AB9F}" srcOrd="4" destOrd="0" presId="urn:microsoft.com/office/officeart/2005/8/layout/chevron2"/>
    <dgm:cxn modelId="{D8FC1B3B-AE80-4715-B004-92B4E11D7754}" type="presParOf" srcId="{0CFE647E-8629-4A01-8260-4091B399AB9F}" destId="{31F62822-3CB7-4B8F-A1B7-C10D580DD478}" srcOrd="0" destOrd="0" presId="urn:microsoft.com/office/officeart/2005/8/layout/chevron2"/>
    <dgm:cxn modelId="{3570AAF6-DC42-4BA8-8D24-2C33CBD880B8}" type="presParOf" srcId="{0CFE647E-8629-4A01-8260-4091B399AB9F}" destId="{4E16B6F5-3735-4959-B68C-55BA938EC497}" srcOrd="1" destOrd="0" presId="urn:microsoft.com/office/officeart/2005/8/layout/chevron2"/>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441402DF-6E17-4FD5-92E1-178C291BC376}" type="doc">
      <dgm:prSet loTypeId="urn:microsoft.com/office/officeart/2008/layout/HorizontalMultiLevelHierarchy" loCatId="hierarchy" qsTypeId="urn:microsoft.com/office/officeart/2005/8/quickstyle/simple1" qsCatId="simple" csTypeId="urn:microsoft.com/office/officeart/2005/8/colors/accent1_2" csCatId="accent1" phldr="1"/>
      <dgm:spPr/>
      <dgm:t>
        <a:bodyPr/>
        <a:lstStyle/>
        <a:p>
          <a:endParaRPr lang="ru-RU"/>
        </a:p>
      </dgm:t>
    </dgm:pt>
    <dgm:pt modelId="{7D765FFC-59FB-4D02-8DDF-E3BEF3B5646C}">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100"/>
            <a:t>Принципы бюджетного планирования</a:t>
          </a:r>
        </a:p>
      </dgm:t>
    </dgm:pt>
    <dgm:pt modelId="{07BD3997-C46B-4A0C-B70F-29A5B4E205AD}" type="parTrans" cxnId="{0C4A9893-5025-4E1E-B868-037DF859DFDC}">
      <dgm:prSet/>
      <dgm:spPr/>
      <dgm:t>
        <a:bodyPr/>
        <a:lstStyle/>
        <a:p>
          <a:endParaRPr lang="ru-RU"/>
        </a:p>
      </dgm:t>
    </dgm:pt>
    <dgm:pt modelId="{5B4077D3-EA84-4DD8-A336-0D434E9B1F72}" type="sibTrans" cxnId="{0C4A9893-5025-4E1E-B868-037DF859DFDC}">
      <dgm:prSet/>
      <dgm:spPr/>
      <dgm:t>
        <a:bodyPr/>
        <a:lstStyle/>
        <a:p>
          <a:endParaRPr lang="ru-RU"/>
        </a:p>
      </dgm:t>
    </dgm:pt>
    <dgm:pt modelId="{913B6CE0-5454-456E-ACEB-363FC2511738}">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050"/>
            <a:t>Принцип временной определенности</a:t>
          </a:r>
        </a:p>
      </dgm:t>
    </dgm:pt>
    <dgm:pt modelId="{0B9DE223-8D2C-4673-A330-B472F8B80EF2}" type="parTrans" cxnId="{18F7DD30-14B5-4040-B730-ADF23A59725E}">
      <dgm:prSet/>
      <dgm:spPr/>
      <dgm:t>
        <a:bodyPr/>
        <a:lstStyle/>
        <a:p>
          <a:endParaRPr lang="ru-RU"/>
        </a:p>
      </dgm:t>
    </dgm:pt>
    <dgm:pt modelId="{ABFBCBF9-6028-4BC4-9906-CDCEC2E008E7}" type="sibTrans" cxnId="{18F7DD30-14B5-4040-B730-ADF23A59725E}">
      <dgm:prSet/>
      <dgm:spPr/>
      <dgm:t>
        <a:bodyPr/>
        <a:lstStyle/>
        <a:p>
          <a:endParaRPr lang="ru-RU"/>
        </a:p>
      </dgm:t>
    </dgm:pt>
    <dgm:pt modelId="{52B17D65-114C-4B75-BB9C-4064215801A2}">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050"/>
            <a:t>Принцип скользящего планирования</a:t>
          </a:r>
        </a:p>
      </dgm:t>
    </dgm:pt>
    <dgm:pt modelId="{B085A892-2029-422C-8491-23021FC036AE}" type="parTrans" cxnId="{BA77A38F-F954-440A-89CE-D32254A74AB7}">
      <dgm:prSet/>
      <dgm:spPr/>
      <dgm:t>
        <a:bodyPr/>
        <a:lstStyle/>
        <a:p>
          <a:endParaRPr lang="ru-RU"/>
        </a:p>
      </dgm:t>
    </dgm:pt>
    <dgm:pt modelId="{2B81BCDE-EB97-4630-9370-81C2D253F7FC}" type="sibTrans" cxnId="{BA77A38F-F954-440A-89CE-D32254A74AB7}">
      <dgm:prSet/>
      <dgm:spPr/>
      <dgm:t>
        <a:bodyPr/>
        <a:lstStyle/>
        <a:p>
          <a:endParaRPr lang="ru-RU"/>
        </a:p>
      </dgm:t>
    </dgm:pt>
    <dgm:pt modelId="{F110D88D-A483-4643-8642-9B2B212FA030}">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050"/>
            <a:t>Унифициро-ванность</a:t>
          </a:r>
        </a:p>
      </dgm:t>
    </dgm:pt>
    <dgm:pt modelId="{C4848604-0A85-41C1-9598-87C46EF361B2}" type="parTrans" cxnId="{60353738-46AF-4D69-BF2E-EBA4B603130C}">
      <dgm:prSet/>
      <dgm:spPr/>
      <dgm:t>
        <a:bodyPr/>
        <a:lstStyle/>
        <a:p>
          <a:endParaRPr lang="ru-RU"/>
        </a:p>
      </dgm:t>
    </dgm:pt>
    <dgm:pt modelId="{B0223114-F170-44C2-B89A-E992F2B3D938}" type="sibTrans" cxnId="{60353738-46AF-4D69-BF2E-EBA4B603130C}">
      <dgm:prSet/>
      <dgm:spPr/>
      <dgm:t>
        <a:bodyPr/>
        <a:lstStyle/>
        <a:p>
          <a:endParaRPr lang="ru-RU"/>
        </a:p>
      </dgm:t>
    </dgm:pt>
    <dgm:pt modelId="{3E2BB5DF-6FA0-429E-A795-6D87D8E4052D}">
      <dgm:prSet custT="1">
        <dgm:style>
          <a:lnRef idx="2">
            <a:schemeClr val="dk1"/>
          </a:lnRef>
          <a:fillRef idx="1">
            <a:schemeClr val="lt1"/>
          </a:fillRef>
          <a:effectRef idx="0">
            <a:schemeClr val="dk1"/>
          </a:effectRef>
          <a:fontRef idx="minor">
            <a:schemeClr val="dk1"/>
          </a:fontRef>
        </dgm:style>
      </dgm:prSet>
      <dgm:spPr/>
      <dgm:t>
        <a:bodyPr/>
        <a:lstStyle/>
        <a:p>
          <a:r>
            <a:rPr lang="ru-RU" sz="1100"/>
            <a:t>Формали-зуемость</a:t>
          </a:r>
        </a:p>
      </dgm:t>
    </dgm:pt>
    <dgm:pt modelId="{78AA4266-C038-4A24-AA20-E5C1F9411854}" type="parTrans" cxnId="{A9CB8908-C269-4006-802A-4B666722C8BF}">
      <dgm:prSet/>
      <dgm:spPr/>
      <dgm:t>
        <a:bodyPr/>
        <a:lstStyle/>
        <a:p>
          <a:endParaRPr lang="ru-RU"/>
        </a:p>
      </dgm:t>
    </dgm:pt>
    <dgm:pt modelId="{EE1E102C-4825-49AA-8839-C6FE927C3015}" type="sibTrans" cxnId="{A9CB8908-C269-4006-802A-4B666722C8BF}">
      <dgm:prSet/>
      <dgm:spPr/>
      <dgm:t>
        <a:bodyPr/>
        <a:lstStyle/>
        <a:p>
          <a:endParaRPr lang="ru-RU"/>
        </a:p>
      </dgm:t>
    </dgm:pt>
    <dgm:pt modelId="{CA0B4B47-4C9C-4FC2-A5B1-E3509BF4C775}">
      <dgm:prSet custT="1">
        <dgm:style>
          <a:lnRef idx="2">
            <a:schemeClr val="dk1"/>
          </a:lnRef>
          <a:fillRef idx="1">
            <a:schemeClr val="lt1"/>
          </a:fillRef>
          <a:effectRef idx="0">
            <a:schemeClr val="dk1"/>
          </a:effectRef>
          <a:fontRef idx="minor">
            <a:schemeClr val="dk1"/>
          </a:fontRef>
        </dgm:style>
      </dgm:prSet>
      <dgm:spPr/>
      <dgm:t>
        <a:bodyPr/>
        <a:lstStyle/>
        <a:p>
          <a:r>
            <a:rPr lang="ru-RU" sz="1100"/>
            <a:t>Лимитируемость</a:t>
          </a:r>
        </a:p>
      </dgm:t>
    </dgm:pt>
    <dgm:pt modelId="{11781F9D-00BD-4BDD-9D19-D22C334E9781}" type="parTrans" cxnId="{C82BF5C8-D9D8-4387-8AEC-F08232BEC444}">
      <dgm:prSet/>
      <dgm:spPr/>
      <dgm:t>
        <a:bodyPr/>
        <a:lstStyle/>
        <a:p>
          <a:endParaRPr lang="ru-RU"/>
        </a:p>
      </dgm:t>
    </dgm:pt>
    <dgm:pt modelId="{24F16D7F-B597-4303-B1B2-FD6FF3121038}" type="sibTrans" cxnId="{C82BF5C8-D9D8-4387-8AEC-F08232BEC444}">
      <dgm:prSet/>
      <dgm:spPr/>
      <dgm:t>
        <a:bodyPr/>
        <a:lstStyle/>
        <a:p>
          <a:endParaRPr lang="ru-RU"/>
        </a:p>
      </dgm:t>
    </dgm:pt>
    <dgm:pt modelId="{63B17750-81D8-4685-A3A7-412DEE294B02}">
      <dgm:prSet custT="1">
        <dgm:style>
          <a:lnRef idx="2">
            <a:schemeClr val="dk1"/>
          </a:lnRef>
          <a:fillRef idx="1">
            <a:schemeClr val="lt1"/>
          </a:fillRef>
          <a:effectRef idx="0">
            <a:schemeClr val="dk1"/>
          </a:effectRef>
          <a:fontRef idx="minor">
            <a:schemeClr val="dk1"/>
          </a:fontRef>
        </dgm:style>
      </dgm:prSet>
      <dgm:spPr/>
      <dgm:t>
        <a:bodyPr/>
        <a:lstStyle/>
        <a:p>
          <a:r>
            <a:rPr lang="ru-RU" sz="1100"/>
            <a:t>Гибкость</a:t>
          </a:r>
        </a:p>
      </dgm:t>
    </dgm:pt>
    <dgm:pt modelId="{7ADD5370-5BEA-4A97-BAD6-26DD4D2983B9}" type="parTrans" cxnId="{B3B56640-484B-4874-9841-4D94F0923FF7}">
      <dgm:prSet/>
      <dgm:spPr/>
      <dgm:t>
        <a:bodyPr/>
        <a:lstStyle/>
        <a:p>
          <a:endParaRPr lang="ru-RU"/>
        </a:p>
      </dgm:t>
    </dgm:pt>
    <dgm:pt modelId="{1B802277-C18A-40E6-B42A-FEDE0D5C188A}" type="sibTrans" cxnId="{B3B56640-484B-4874-9841-4D94F0923FF7}">
      <dgm:prSet/>
      <dgm:spPr/>
      <dgm:t>
        <a:bodyPr/>
        <a:lstStyle/>
        <a:p>
          <a:endParaRPr lang="ru-RU"/>
        </a:p>
      </dgm:t>
    </dgm:pt>
    <dgm:pt modelId="{CC7D30F2-28F5-4136-9544-9499209698D2}">
      <dgm:prSet custT="1">
        <dgm:style>
          <a:lnRef idx="2">
            <a:schemeClr val="dk1"/>
          </a:lnRef>
          <a:fillRef idx="1">
            <a:schemeClr val="lt1"/>
          </a:fillRef>
          <a:effectRef idx="0">
            <a:schemeClr val="dk1"/>
          </a:effectRef>
          <a:fontRef idx="minor">
            <a:schemeClr val="dk1"/>
          </a:fontRef>
        </dgm:style>
      </dgm:prSet>
      <dgm:spPr/>
      <dgm:t>
        <a:bodyPr/>
        <a:lstStyle/>
        <a:p>
          <a:r>
            <a:rPr lang="ru-RU" sz="1100"/>
            <a:t>Консолидиро- ванность</a:t>
          </a:r>
        </a:p>
      </dgm:t>
    </dgm:pt>
    <dgm:pt modelId="{44EA5F7E-3153-4BD3-BD43-D649AA20C2DC}" type="parTrans" cxnId="{8E45621B-9B64-4417-8FDD-D2C91DE6AB47}">
      <dgm:prSet/>
      <dgm:spPr/>
      <dgm:t>
        <a:bodyPr/>
        <a:lstStyle/>
        <a:p>
          <a:endParaRPr lang="ru-RU"/>
        </a:p>
      </dgm:t>
    </dgm:pt>
    <dgm:pt modelId="{AE17560E-1F46-4ACF-AA19-808F5D77D19A}" type="sibTrans" cxnId="{8E45621B-9B64-4417-8FDD-D2C91DE6AB47}">
      <dgm:prSet/>
      <dgm:spPr/>
      <dgm:t>
        <a:bodyPr/>
        <a:lstStyle/>
        <a:p>
          <a:endParaRPr lang="ru-RU"/>
        </a:p>
      </dgm:t>
    </dgm:pt>
    <dgm:pt modelId="{A787085E-D9A7-43D2-8C70-46D284D50F4E}">
      <dgm:prSet custT="1">
        <dgm:style>
          <a:lnRef idx="2">
            <a:schemeClr val="dk1"/>
          </a:lnRef>
          <a:fillRef idx="1">
            <a:schemeClr val="lt1"/>
          </a:fillRef>
          <a:effectRef idx="0">
            <a:schemeClr val="dk1"/>
          </a:effectRef>
          <a:fontRef idx="minor">
            <a:schemeClr val="dk1"/>
          </a:fontRef>
        </dgm:style>
      </dgm:prSet>
      <dgm:spPr/>
      <dgm:t>
        <a:bodyPr/>
        <a:lstStyle/>
        <a:p>
          <a:pPr algn="just"/>
          <a:r>
            <a:rPr lang="ru-RU" sz="1000"/>
            <a:t> </a:t>
          </a:r>
          <a:r>
            <a:rPr lang="ru-RU" sz="1050"/>
            <a:t>при этом все доходы и расходы ризнаются в периоде их совершения независимо от выплаты/поступления денежных средств</a:t>
          </a:r>
        </a:p>
      </dgm:t>
    </dgm:pt>
    <dgm:pt modelId="{8B0775DB-E104-4FB4-ADC7-3E2A62DD7544}" type="parTrans" cxnId="{48DBEAB7-EADE-4775-9646-E068B72FBD2A}">
      <dgm:prSet/>
      <dgm:spPr/>
      <dgm:t>
        <a:bodyPr/>
        <a:lstStyle/>
        <a:p>
          <a:endParaRPr lang="ru-RU"/>
        </a:p>
      </dgm:t>
    </dgm:pt>
    <dgm:pt modelId="{FDD506D3-4CDC-4FF6-9FF4-62C67C165BB6}" type="sibTrans" cxnId="{48DBEAB7-EADE-4775-9646-E068B72FBD2A}">
      <dgm:prSet/>
      <dgm:spPr/>
      <dgm:t>
        <a:bodyPr/>
        <a:lstStyle/>
        <a:p>
          <a:endParaRPr lang="ru-RU"/>
        </a:p>
      </dgm:t>
    </dgm:pt>
    <dgm:pt modelId="{85A5301A-EF97-410B-87CE-DA3DE2378475}">
      <dgm:prSet custT="1">
        <dgm:style>
          <a:lnRef idx="2">
            <a:schemeClr val="dk1"/>
          </a:lnRef>
          <a:fillRef idx="1">
            <a:schemeClr val="lt1"/>
          </a:fillRef>
          <a:effectRef idx="0">
            <a:schemeClr val="dk1"/>
          </a:effectRef>
          <a:fontRef idx="minor">
            <a:schemeClr val="dk1"/>
          </a:fontRef>
        </dgm:style>
      </dgm:prSet>
      <dgm:spPr/>
      <dgm:t>
        <a:bodyPr/>
        <a:lstStyle/>
        <a:p>
          <a:pPr algn="just"/>
          <a:r>
            <a:rPr lang="ru-RU" sz="1050"/>
            <a:t>возможность корректировки ранее принятого бюджета в зависимости от промежуточных результатов</a:t>
          </a:r>
        </a:p>
      </dgm:t>
    </dgm:pt>
    <dgm:pt modelId="{8B46CBC4-A48D-4E8E-B52B-3ED1B29C24D4}" type="parTrans" cxnId="{18DC266C-4338-4C0B-AFC7-1CCF00B118B7}">
      <dgm:prSet/>
      <dgm:spPr/>
      <dgm:t>
        <a:bodyPr/>
        <a:lstStyle/>
        <a:p>
          <a:endParaRPr lang="ru-RU"/>
        </a:p>
      </dgm:t>
    </dgm:pt>
    <dgm:pt modelId="{D5C413F7-88DD-4CD7-ABCA-798A4A8D9CA0}" type="sibTrans" cxnId="{18DC266C-4338-4C0B-AFC7-1CCF00B118B7}">
      <dgm:prSet/>
      <dgm:spPr/>
      <dgm:t>
        <a:bodyPr/>
        <a:lstStyle/>
        <a:p>
          <a:endParaRPr lang="ru-RU"/>
        </a:p>
      </dgm:t>
    </dgm:pt>
    <dgm:pt modelId="{46777F0B-4F81-47BC-A4B5-377191D4865E}">
      <dgm:prSet custT="1">
        <dgm:style>
          <a:lnRef idx="2">
            <a:schemeClr val="dk1"/>
          </a:lnRef>
          <a:fillRef idx="1">
            <a:schemeClr val="lt1"/>
          </a:fillRef>
          <a:effectRef idx="0">
            <a:schemeClr val="dk1"/>
          </a:effectRef>
          <a:fontRef idx="minor">
            <a:schemeClr val="dk1"/>
          </a:fontRef>
        </dgm:style>
      </dgm:prSet>
      <dgm:spPr/>
      <dgm:t>
        <a:bodyPr/>
        <a:lstStyle/>
        <a:p>
          <a:pPr algn="just"/>
          <a:r>
            <a:rPr lang="ru-RU" sz="1050"/>
            <a:t>применение одного и того же состава статей бюджета в бухгалтерском и управленческом учете</a:t>
          </a:r>
        </a:p>
      </dgm:t>
    </dgm:pt>
    <dgm:pt modelId="{3C0CECE3-9CF3-43E4-B79B-57D35314F171}" type="parTrans" cxnId="{D938AC92-C522-4939-935B-45F91AD2D7BD}">
      <dgm:prSet/>
      <dgm:spPr/>
      <dgm:t>
        <a:bodyPr/>
        <a:lstStyle/>
        <a:p>
          <a:endParaRPr lang="ru-RU"/>
        </a:p>
      </dgm:t>
    </dgm:pt>
    <dgm:pt modelId="{16EB5C61-5C27-4147-97A3-11C1C3B47465}" type="sibTrans" cxnId="{D938AC92-C522-4939-935B-45F91AD2D7BD}">
      <dgm:prSet/>
      <dgm:spPr/>
      <dgm:t>
        <a:bodyPr/>
        <a:lstStyle/>
        <a:p>
          <a:endParaRPr lang="ru-RU"/>
        </a:p>
      </dgm:t>
    </dgm:pt>
    <dgm:pt modelId="{0BE1D024-94EF-4CD8-B12B-7E38689B1D71}">
      <dgm:prSet custT="1">
        <dgm:style>
          <a:lnRef idx="2">
            <a:schemeClr val="dk1"/>
          </a:lnRef>
          <a:fillRef idx="1">
            <a:schemeClr val="lt1"/>
          </a:fillRef>
          <a:effectRef idx="0">
            <a:schemeClr val="dk1"/>
          </a:effectRef>
          <a:fontRef idx="minor">
            <a:schemeClr val="dk1"/>
          </a:fontRef>
        </dgm:style>
      </dgm:prSet>
      <dgm:spPr/>
      <dgm:t>
        <a:bodyPr/>
        <a:lstStyle/>
        <a:p>
          <a:pPr algn="just"/>
          <a:r>
            <a:rPr lang="ru-RU" sz="1050"/>
            <a:t>присвоение каждой статье затрат и ЦО кода (числового значения),  указанного в регистрах БУ и Упр. Учета</a:t>
          </a:r>
        </a:p>
      </dgm:t>
    </dgm:pt>
    <dgm:pt modelId="{CFA5EBE4-0E79-417B-B53B-BB6AA3AF201E}" type="parTrans" cxnId="{B536DF4D-A33B-4C66-A0C3-F7B949124708}">
      <dgm:prSet/>
      <dgm:spPr/>
      <dgm:t>
        <a:bodyPr/>
        <a:lstStyle/>
        <a:p>
          <a:endParaRPr lang="ru-RU"/>
        </a:p>
      </dgm:t>
    </dgm:pt>
    <dgm:pt modelId="{3D5CA6D2-D6AA-465E-9410-9393B713EC2A}" type="sibTrans" cxnId="{B536DF4D-A33B-4C66-A0C3-F7B949124708}">
      <dgm:prSet/>
      <dgm:spPr/>
      <dgm:t>
        <a:bodyPr/>
        <a:lstStyle/>
        <a:p>
          <a:endParaRPr lang="ru-RU"/>
        </a:p>
      </dgm:t>
    </dgm:pt>
    <dgm:pt modelId="{32375BDB-52BC-4522-9C51-C16514AFE53E}">
      <dgm:prSet custT="1">
        <dgm:style>
          <a:lnRef idx="2">
            <a:schemeClr val="dk1"/>
          </a:lnRef>
          <a:fillRef idx="1">
            <a:schemeClr val="lt1"/>
          </a:fillRef>
          <a:effectRef idx="0">
            <a:schemeClr val="dk1"/>
          </a:effectRef>
          <a:fontRef idx="minor">
            <a:schemeClr val="dk1"/>
          </a:fontRef>
        </dgm:style>
      </dgm:prSet>
      <dgm:spPr/>
      <dgm:t>
        <a:bodyPr/>
        <a:lstStyle/>
        <a:p>
          <a:pPr algn="just"/>
          <a:r>
            <a:rPr lang="ru-RU" sz="1050"/>
            <a:t>возможность нормирования определенных статей расхода в соответствии с разработанными и утвержденными нормативами</a:t>
          </a:r>
        </a:p>
      </dgm:t>
    </dgm:pt>
    <dgm:pt modelId="{BE038529-1CFC-4348-BE21-EE0D435F6B79}" type="parTrans" cxnId="{FB0DD525-6C49-489F-83E3-C09D72B8CB29}">
      <dgm:prSet/>
      <dgm:spPr/>
      <dgm:t>
        <a:bodyPr/>
        <a:lstStyle/>
        <a:p>
          <a:endParaRPr lang="ru-RU"/>
        </a:p>
      </dgm:t>
    </dgm:pt>
    <dgm:pt modelId="{E31F6E6C-2567-4598-9C15-FD85D0F2664B}" type="sibTrans" cxnId="{FB0DD525-6C49-489F-83E3-C09D72B8CB29}">
      <dgm:prSet/>
      <dgm:spPr/>
      <dgm:t>
        <a:bodyPr/>
        <a:lstStyle/>
        <a:p>
          <a:endParaRPr lang="ru-RU"/>
        </a:p>
      </dgm:t>
    </dgm:pt>
    <dgm:pt modelId="{1371CD53-475A-4B9C-B70F-0941B22D0EDE}">
      <dgm:prSet custT="1">
        <dgm:style>
          <a:lnRef idx="2">
            <a:schemeClr val="dk1"/>
          </a:lnRef>
          <a:fillRef idx="1">
            <a:schemeClr val="lt1"/>
          </a:fillRef>
          <a:effectRef idx="0">
            <a:schemeClr val="dk1"/>
          </a:effectRef>
          <a:fontRef idx="minor">
            <a:schemeClr val="dk1"/>
          </a:fontRef>
        </dgm:style>
      </dgm:prSet>
      <dgm:spPr/>
      <dgm:t>
        <a:bodyPr/>
        <a:lstStyle/>
        <a:p>
          <a:pPr algn="just"/>
          <a:r>
            <a:rPr lang="ru-RU" sz="1050"/>
            <a:t>возможность периодического пересмотра незащищенных статей бюджета в зависимости от фактической величины дохода и др. особенностей</a:t>
          </a:r>
        </a:p>
      </dgm:t>
    </dgm:pt>
    <dgm:pt modelId="{802BA192-94AA-4845-AE99-A79B8355FCAA}" type="parTrans" cxnId="{B4D5EA55-6F2A-4A3A-8D74-162E155A4631}">
      <dgm:prSet/>
      <dgm:spPr/>
      <dgm:t>
        <a:bodyPr/>
        <a:lstStyle/>
        <a:p>
          <a:endParaRPr lang="ru-RU"/>
        </a:p>
      </dgm:t>
    </dgm:pt>
    <dgm:pt modelId="{8666A1C2-DD42-4CE8-B947-EC46636D268F}" type="sibTrans" cxnId="{B4D5EA55-6F2A-4A3A-8D74-162E155A4631}">
      <dgm:prSet/>
      <dgm:spPr/>
      <dgm:t>
        <a:bodyPr/>
        <a:lstStyle/>
        <a:p>
          <a:endParaRPr lang="ru-RU"/>
        </a:p>
      </dgm:t>
    </dgm:pt>
    <dgm:pt modelId="{541A38AC-F65A-4F13-9B53-FE1618058DBA}">
      <dgm:prSet custT="1">
        <dgm:style>
          <a:lnRef idx="2">
            <a:schemeClr val="dk1"/>
          </a:lnRef>
          <a:fillRef idx="1">
            <a:schemeClr val="lt1"/>
          </a:fillRef>
          <a:effectRef idx="0">
            <a:schemeClr val="dk1"/>
          </a:effectRef>
          <a:fontRef idx="minor">
            <a:schemeClr val="dk1"/>
          </a:fontRef>
        </dgm:style>
      </dgm:prSet>
      <dgm:spPr/>
      <dgm:t>
        <a:bodyPr/>
        <a:lstStyle/>
        <a:p>
          <a:pPr algn="just"/>
          <a:r>
            <a:rPr lang="ru-RU" sz="1050"/>
            <a:t>игнорирование доходов и расходов, получаемых отдельными подразделениями от хозяйст. операций, проводимых между собой</a:t>
          </a:r>
        </a:p>
      </dgm:t>
    </dgm:pt>
    <dgm:pt modelId="{09C00ACE-ED37-4449-9206-AEFB4494593E}" type="parTrans" cxnId="{AAACFA5F-9242-4537-B385-EF7FACB69130}">
      <dgm:prSet/>
      <dgm:spPr/>
      <dgm:t>
        <a:bodyPr/>
        <a:lstStyle/>
        <a:p>
          <a:endParaRPr lang="ru-RU"/>
        </a:p>
      </dgm:t>
    </dgm:pt>
    <dgm:pt modelId="{7AC78256-39DE-4BB8-9BB8-F962B974904A}" type="sibTrans" cxnId="{AAACFA5F-9242-4537-B385-EF7FACB69130}">
      <dgm:prSet/>
      <dgm:spPr/>
      <dgm:t>
        <a:bodyPr/>
        <a:lstStyle/>
        <a:p>
          <a:endParaRPr lang="ru-RU"/>
        </a:p>
      </dgm:t>
    </dgm:pt>
    <dgm:pt modelId="{D2EF3253-A039-4697-BBD7-96ECFC49C1AA}" type="pres">
      <dgm:prSet presAssocID="{441402DF-6E17-4FD5-92E1-178C291BC376}" presName="Name0" presStyleCnt="0">
        <dgm:presLayoutVars>
          <dgm:chPref val="1"/>
          <dgm:dir/>
          <dgm:animOne val="branch"/>
          <dgm:animLvl val="lvl"/>
          <dgm:resizeHandles val="exact"/>
        </dgm:presLayoutVars>
      </dgm:prSet>
      <dgm:spPr/>
      <dgm:t>
        <a:bodyPr/>
        <a:lstStyle/>
        <a:p>
          <a:endParaRPr lang="ru-RU"/>
        </a:p>
      </dgm:t>
    </dgm:pt>
    <dgm:pt modelId="{B51AB2A4-9416-493C-A7A1-3EBA543E7660}" type="pres">
      <dgm:prSet presAssocID="{7D765FFC-59FB-4D02-8DDF-E3BEF3B5646C}" presName="root1" presStyleCnt="0"/>
      <dgm:spPr/>
    </dgm:pt>
    <dgm:pt modelId="{0BB3C569-9871-4C21-BFAB-2FD9D533055C}" type="pres">
      <dgm:prSet presAssocID="{7D765FFC-59FB-4D02-8DDF-E3BEF3B5646C}" presName="LevelOneTextNode" presStyleLbl="node0" presStyleIdx="0" presStyleCnt="1" custScaleX="68427" custScaleY="107169" custLinFactX="-14247" custLinFactNeighborX="-100000" custLinFactNeighborY="-1104">
        <dgm:presLayoutVars>
          <dgm:chPref val="3"/>
        </dgm:presLayoutVars>
      </dgm:prSet>
      <dgm:spPr/>
      <dgm:t>
        <a:bodyPr/>
        <a:lstStyle/>
        <a:p>
          <a:endParaRPr lang="ru-RU"/>
        </a:p>
      </dgm:t>
    </dgm:pt>
    <dgm:pt modelId="{838D0CD5-18D3-4A75-B97B-B13EB1AF8F59}" type="pres">
      <dgm:prSet presAssocID="{7D765FFC-59FB-4D02-8DDF-E3BEF3B5646C}" presName="level2hierChild" presStyleCnt="0"/>
      <dgm:spPr/>
    </dgm:pt>
    <dgm:pt modelId="{03C74948-7912-42C0-A889-1FA910DC409E}" type="pres">
      <dgm:prSet presAssocID="{0B9DE223-8D2C-4673-A330-B472F8B80EF2}" presName="conn2-1" presStyleLbl="parChTrans1D2" presStyleIdx="0" presStyleCnt="7"/>
      <dgm:spPr/>
      <dgm:t>
        <a:bodyPr/>
        <a:lstStyle/>
        <a:p>
          <a:endParaRPr lang="ru-RU"/>
        </a:p>
      </dgm:t>
    </dgm:pt>
    <dgm:pt modelId="{D1328724-EC39-4610-B89F-DCC777728465}" type="pres">
      <dgm:prSet presAssocID="{0B9DE223-8D2C-4673-A330-B472F8B80EF2}" presName="connTx" presStyleLbl="parChTrans1D2" presStyleIdx="0" presStyleCnt="7"/>
      <dgm:spPr/>
      <dgm:t>
        <a:bodyPr/>
        <a:lstStyle/>
        <a:p>
          <a:endParaRPr lang="ru-RU"/>
        </a:p>
      </dgm:t>
    </dgm:pt>
    <dgm:pt modelId="{5E31CF6F-9588-415D-824F-24B50EB80AF9}" type="pres">
      <dgm:prSet presAssocID="{913B6CE0-5454-456E-ACEB-363FC2511738}" presName="root2" presStyleCnt="0"/>
      <dgm:spPr/>
    </dgm:pt>
    <dgm:pt modelId="{563AD1D9-3791-49EB-A9F5-C39E0CC01554}" type="pres">
      <dgm:prSet presAssocID="{913B6CE0-5454-456E-ACEB-363FC2511738}" presName="LevelTwoTextNode" presStyleLbl="node2" presStyleIdx="0" presStyleCnt="7" custScaleX="66561" custLinFactNeighborX="-10512" custLinFactNeighborY="-453">
        <dgm:presLayoutVars>
          <dgm:chPref val="3"/>
        </dgm:presLayoutVars>
      </dgm:prSet>
      <dgm:spPr/>
      <dgm:t>
        <a:bodyPr/>
        <a:lstStyle/>
        <a:p>
          <a:endParaRPr lang="ru-RU"/>
        </a:p>
      </dgm:t>
    </dgm:pt>
    <dgm:pt modelId="{D3289215-AB09-4348-8112-8EDBDABD9A02}" type="pres">
      <dgm:prSet presAssocID="{913B6CE0-5454-456E-ACEB-363FC2511738}" presName="level3hierChild" presStyleCnt="0"/>
      <dgm:spPr/>
    </dgm:pt>
    <dgm:pt modelId="{2BCD863E-9464-49C3-B8BA-B4CEEDD4B960}" type="pres">
      <dgm:prSet presAssocID="{8B0775DB-E104-4FB4-ADC7-3E2A62DD7544}" presName="conn2-1" presStyleLbl="parChTrans1D3" presStyleIdx="0" presStyleCnt="7"/>
      <dgm:spPr/>
      <dgm:t>
        <a:bodyPr/>
        <a:lstStyle/>
        <a:p>
          <a:endParaRPr lang="ru-RU"/>
        </a:p>
      </dgm:t>
    </dgm:pt>
    <dgm:pt modelId="{B6EE37EF-7F37-48A3-9176-68ED8BC2647C}" type="pres">
      <dgm:prSet presAssocID="{8B0775DB-E104-4FB4-ADC7-3E2A62DD7544}" presName="connTx" presStyleLbl="parChTrans1D3" presStyleIdx="0" presStyleCnt="7"/>
      <dgm:spPr/>
      <dgm:t>
        <a:bodyPr/>
        <a:lstStyle/>
        <a:p>
          <a:endParaRPr lang="ru-RU"/>
        </a:p>
      </dgm:t>
    </dgm:pt>
    <dgm:pt modelId="{A6600049-70C2-4DC6-B00A-F70195F72F95}" type="pres">
      <dgm:prSet presAssocID="{A787085E-D9A7-43D2-8C70-46D284D50F4E}" presName="root2" presStyleCnt="0"/>
      <dgm:spPr/>
    </dgm:pt>
    <dgm:pt modelId="{079656CE-FCE2-432A-8875-7E844EDDFCC2}" type="pres">
      <dgm:prSet presAssocID="{A787085E-D9A7-43D2-8C70-46D284D50F4E}" presName="LevelTwoTextNode" presStyleLbl="node3" presStyleIdx="0" presStyleCnt="7" custScaleX="214394" custLinFactNeighborX="-14603" custLinFactNeighborY="-453">
        <dgm:presLayoutVars>
          <dgm:chPref val="3"/>
        </dgm:presLayoutVars>
      </dgm:prSet>
      <dgm:spPr/>
      <dgm:t>
        <a:bodyPr/>
        <a:lstStyle/>
        <a:p>
          <a:endParaRPr lang="ru-RU"/>
        </a:p>
      </dgm:t>
    </dgm:pt>
    <dgm:pt modelId="{BD5D7286-D19D-4E7B-A370-DA78A7ADB6D5}" type="pres">
      <dgm:prSet presAssocID="{A787085E-D9A7-43D2-8C70-46D284D50F4E}" presName="level3hierChild" presStyleCnt="0"/>
      <dgm:spPr/>
    </dgm:pt>
    <dgm:pt modelId="{455DD80B-0E3B-4115-BD76-C44657CA6E44}" type="pres">
      <dgm:prSet presAssocID="{B085A892-2029-422C-8491-23021FC036AE}" presName="conn2-1" presStyleLbl="parChTrans1D2" presStyleIdx="1" presStyleCnt="7"/>
      <dgm:spPr/>
      <dgm:t>
        <a:bodyPr/>
        <a:lstStyle/>
        <a:p>
          <a:endParaRPr lang="ru-RU"/>
        </a:p>
      </dgm:t>
    </dgm:pt>
    <dgm:pt modelId="{ECA1CAA9-AA8D-479D-B717-8B3FA72F8082}" type="pres">
      <dgm:prSet presAssocID="{B085A892-2029-422C-8491-23021FC036AE}" presName="connTx" presStyleLbl="parChTrans1D2" presStyleIdx="1" presStyleCnt="7"/>
      <dgm:spPr/>
      <dgm:t>
        <a:bodyPr/>
        <a:lstStyle/>
        <a:p>
          <a:endParaRPr lang="ru-RU"/>
        </a:p>
      </dgm:t>
    </dgm:pt>
    <dgm:pt modelId="{0CD89769-14AA-4454-BD8E-2D9363971C5A}" type="pres">
      <dgm:prSet presAssocID="{52B17D65-114C-4B75-BB9C-4064215801A2}" presName="root2" presStyleCnt="0"/>
      <dgm:spPr/>
    </dgm:pt>
    <dgm:pt modelId="{895EBC8E-1C58-46A7-8078-45455ED3A820}" type="pres">
      <dgm:prSet presAssocID="{52B17D65-114C-4B75-BB9C-4064215801A2}" presName="LevelTwoTextNode" presStyleLbl="node2" presStyleIdx="1" presStyleCnt="7" custScaleX="66560" custLinFactNeighborX="-9847" custLinFactNeighborY="110">
        <dgm:presLayoutVars>
          <dgm:chPref val="3"/>
        </dgm:presLayoutVars>
      </dgm:prSet>
      <dgm:spPr/>
      <dgm:t>
        <a:bodyPr/>
        <a:lstStyle/>
        <a:p>
          <a:endParaRPr lang="ru-RU"/>
        </a:p>
      </dgm:t>
    </dgm:pt>
    <dgm:pt modelId="{FC49E36E-CC40-4FF9-BCC3-841D577F14B8}" type="pres">
      <dgm:prSet presAssocID="{52B17D65-114C-4B75-BB9C-4064215801A2}" presName="level3hierChild" presStyleCnt="0"/>
      <dgm:spPr/>
    </dgm:pt>
    <dgm:pt modelId="{842866E3-A4CA-41BF-8010-5478CD39C67F}" type="pres">
      <dgm:prSet presAssocID="{8B46CBC4-A48D-4E8E-B52B-3ED1B29C24D4}" presName="conn2-1" presStyleLbl="parChTrans1D3" presStyleIdx="1" presStyleCnt="7"/>
      <dgm:spPr/>
      <dgm:t>
        <a:bodyPr/>
        <a:lstStyle/>
        <a:p>
          <a:endParaRPr lang="ru-RU"/>
        </a:p>
      </dgm:t>
    </dgm:pt>
    <dgm:pt modelId="{EAAE246F-7EAC-480B-A024-E97800693375}" type="pres">
      <dgm:prSet presAssocID="{8B46CBC4-A48D-4E8E-B52B-3ED1B29C24D4}" presName="connTx" presStyleLbl="parChTrans1D3" presStyleIdx="1" presStyleCnt="7"/>
      <dgm:spPr/>
      <dgm:t>
        <a:bodyPr/>
        <a:lstStyle/>
        <a:p>
          <a:endParaRPr lang="ru-RU"/>
        </a:p>
      </dgm:t>
    </dgm:pt>
    <dgm:pt modelId="{04507087-4B7F-4D2A-964D-6A716B75AE9E}" type="pres">
      <dgm:prSet presAssocID="{85A5301A-EF97-410B-87CE-DA3DE2378475}" presName="root2" presStyleCnt="0"/>
      <dgm:spPr/>
    </dgm:pt>
    <dgm:pt modelId="{DF719554-5A3B-4805-AFA1-0A51E1BBCED5}" type="pres">
      <dgm:prSet presAssocID="{85A5301A-EF97-410B-87CE-DA3DE2378475}" presName="LevelTwoTextNode" presStyleLbl="node3" presStyleIdx="1" presStyleCnt="7" custScaleX="212315" custLinFactNeighborX="-13511" custLinFactNeighborY="2121">
        <dgm:presLayoutVars>
          <dgm:chPref val="3"/>
        </dgm:presLayoutVars>
      </dgm:prSet>
      <dgm:spPr/>
      <dgm:t>
        <a:bodyPr/>
        <a:lstStyle/>
        <a:p>
          <a:endParaRPr lang="ru-RU"/>
        </a:p>
      </dgm:t>
    </dgm:pt>
    <dgm:pt modelId="{FF2E886D-4BCB-4656-AA7E-059FE703F738}" type="pres">
      <dgm:prSet presAssocID="{85A5301A-EF97-410B-87CE-DA3DE2378475}" presName="level3hierChild" presStyleCnt="0"/>
      <dgm:spPr/>
    </dgm:pt>
    <dgm:pt modelId="{AAB1091F-90B3-486C-BB53-F5FF94699E64}" type="pres">
      <dgm:prSet presAssocID="{C4848604-0A85-41C1-9598-87C46EF361B2}" presName="conn2-1" presStyleLbl="parChTrans1D2" presStyleIdx="2" presStyleCnt="7"/>
      <dgm:spPr/>
      <dgm:t>
        <a:bodyPr/>
        <a:lstStyle/>
        <a:p>
          <a:endParaRPr lang="ru-RU"/>
        </a:p>
      </dgm:t>
    </dgm:pt>
    <dgm:pt modelId="{C07B3602-9D32-4A9B-9E7B-C5FC4CA8761D}" type="pres">
      <dgm:prSet presAssocID="{C4848604-0A85-41C1-9598-87C46EF361B2}" presName="connTx" presStyleLbl="parChTrans1D2" presStyleIdx="2" presStyleCnt="7"/>
      <dgm:spPr/>
      <dgm:t>
        <a:bodyPr/>
        <a:lstStyle/>
        <a:p>
          <a:endParaRPr lang="ru-RU"/>
        </a:p>
      </dgm:t>
    </dgm:pt>
    <dgm:pt modelId="{DD26AEEE-95F4-4EEA-9BD1-D717CEDF2737}" type="pres">
      <dgm:prSet presAssocID="{F110D88D-A483-4643-8642-9B2B212FA030}" presName="root2" presStyleCnt="0"/>
      <dgm:spPr/>
    </dgm:pt>
    <dgm:pt modelId="{24318B27-190F-43F7-8275-038FAD1FE475}" type="pres">
      <dgm:prSet presAssocID="{F110D88D-A483-4643-8642-9B2B212FA030}" presName="LevelTwoTextNode" presStyleLbl="node2" presStyleIdx="2" presStyleCnt="7" custScaleX="65759" custLinFactNeighborX="-9880" custLinFactNeighborY="-11691">
        <dgm:presLayoutVars>
          <dgm:chPref val="3"/>
        </dgm:presLayoutVars>
      </dgm:prSet>
      <dgm:spPr/>
      <dgm:t>
        <a:bodyPr/>
        <a:lstStyle/>
        <a:p>
          <a:endParaRPr lang="ru-RU"/>
        </a:p>
      </dgm:t>
    </dgm:pt>
    <dgm:pt modelId="{4720C593-1D8F-4107-9BA8-6E75DC66C208}" type="pres">
      <dgm:prSet presAssocID="{F110D88D-A483-4643-8642-9B2B212FA030}" presName="level3hierChild" presStyleCnt="0"/>
      <dgm:spPr/>
    </dgm:pt>
    <dgm:pt modelId="{6059B331-50D4-4E73-BB1C-B23FD0D8ED7D}" type="pres">
      <dgm:prSet presAssocID="{3C0CECE3-9CF3-43E4-B79B-57D35314F171}" presName="conn2-1" presStyleLbl="parChTrans1D3" presStyleIdx="2" presStyleCnt="7"/>
      <dgm:spPr/>
      <dgm:t>
        <a:bodyPr/>
        <a:lstStyle/>
        <a:p>
          <a:endParaRPr lang="ru-RU"/>
        </a:p>
      </dgm:t>
    </dgm:pt>
    <dgm:pt modelId="{CF5F0FCA-6295-4DC0-B49B-0F67087C83C2}" type="pres">
      <dgm:prSet presAssocID="{3C0CECE3-9CF3-43E4-B79B-57D35314F171}" presName="connTx" presStyleLbl="parChTrans1D3" presStyleIdx="2" presStyleCnt="7"/>
      <dgm:spPr/>
      <dgm:t>
        <a:bodyPr/>
        <a:lstStyle/>
        <a:p>
          <a:endParaRPr lang="ru-RU"/>
        </a:p>
      </dgm:t>
    </dgm:pt>
    <dgm:pt modelId="{15AFB8A2-89DC-402B-A94C-8D7A3A8230A3}" type="pres">
      <dgm:prSet presAssocID="{46777F0B-4F81-47BC-A4B5-377191D4865E}" presName="root2" presStyleCnt="0"/>
      <dgm:spPr/>
    </dgm:pt>
    <dgm:pt modelId="{F8E763D6-E4DA-46B6-8DDD-01118DECCB16}" type="pres">
      <dgm:prSet presAssocID="{46777F0B-4F81-47BC-A4B5-377191D4865E}" presName="LevelTwoTextNode" presStyleLbl="node3" presStyleIdx="2" presStyleCnt="7" custScaleX="211684" custLinFactNeighborX="-12900" custLinFactNeighborY="-13521">
        <dgm:presLayoutVars>
          <dgm:chPref val="3"/>
        </dgm:presLayoutVars>
      </dgm:prSet>
      <dgm:spPr/>
      <dgm:t>
        <a:bodyPr/>
        <a:lstStyle/>
        <a:p>
          <a:endParaRPr lang="ru-RU"/>
        </a:p>
      </dgm:t>
    </dgm:pt>
    <dgm:pt modelId="{C4B51EDC-BAD2-44F4-ABFA-25EB5CDD268A}" type="pres">
      <dgm:prSet presAssocID="{46777F0B-4F81-47BC-A4B5-377191D4865E}" presName="level3hierChild" presStyleCnt="0"/>
      <dgm:spPr/>
    </dgm:pt>
    <dgm:pt modelId="{9675415D-9E4A-40C8-9EE3-9693A93DA120}" type="pres">
      <dgm:prSet presAssocID="{78AA4266-C038-4A24-AA20-E5C1F9411854}" presName="conn2-1" presStyleLbl="parChTrans1D2" presStyleIdx="3" presStyleCnt="7"/>
      <dgm:spPr/>
      <dgm:t>
        <a:bodyPr/>
        <a:lstStyle/>
        <a:p>
          <a:endParaRPr lang="ru-RU"/>
        </a:p>
      </dgm:t>
    </dgm:pt>
    <dgm:pt modelId="{768EA215-0EA8-492E-9C0C-0F95CE16DFA3}" type="pres">
      <dgm:prSet presAssocID="{78AA4266-C038-4A24-AA20-E5C1F9411854}" presName="connTx" presStyleLbl="parChTrans1D2" presStyleIdx="3" presStyleCnt="7"/>
      <dgm:spPr/>
      <dgm:t>
        <a:bodyPr/>
        <a:lstStyle/>
        <a:p>
          <a:endParaRPr lang="ru-RU"/>
        </a:p>
      </dgm:t>
    </dgm:pt>
    <dgm:pt modelId="{47D386CB-6295-44A6-80B8-E9A80A52E77D}" type="pres">
      <dgm:prSet presAssocID="{3E2BB5DF-6FA0-429E-A795-6D87D8E4052D}" presName="root2" presStyleCnt="0"/>
      <dgm:spPr/>
    </dgm:pt>
    <dgm:pt modelId="{BF3C520F-4E2A-41C9-BF2C-0E7E94D4C175}" type="pres">
      <dgm:prSet presAssocID="{3E2BB5DF-6FA0-429E-A795-6D87D8E4052D}" presName="LevelTwoTextNode" presStyleLbl="node2" presStyleIdx="3" presStyleCnt="7" custScaleX="66939" custLinFactNeighborX="-9279" custLinFactNeighborY="-3841">
        <dgm:presLayoutVars>
          <dgm:chPref val="3"/>
        </dgm:presLayoutVars>
      </dgm:prSet>
      <dgm:spPr/>
      <dgm:t>
        <a:bodyPr/>
        <a:lstStyle/>
        <a:p>
          <a:endParaRPr lang="ru-RU"/>
        </a:p>
      </dgm:t>
    </dgm:pt>
    <dgm:pt modelId="{4ADAD7C0-05CD-4CC0-9561-BC9711D3A230}" type="pres">
      <dgm:prSet presAssocID="{3E2BB5DF-6FA0-429E-A795-6D87D8E4052D}" presName="level3hierChild" presStyleCnt="0"/>
      <dgm:spPr/>
    </dgm:pt>
    <dgm:pt modelId="{3B697C6E-D8C1-4AAA-A6BB-26F1938A69A4}" type="pres">
      <dgm:prSet presAssocID="{CFA5EBE4-0E79-417B-B53B-BB6AA3AF201E}" presName="conn2-1" presStyleLbl="parChTrans1D3" presStyleIdx="3" presStyleCnt="7"/>
      <dgm:spPr/>
      <dgm:t>
        <a:bodyPr/>
        <a:lstStyle/>
        <a:p>
          <a:endParaRPr lang="ru-RU"/>
        </a:p>
      </dgm:t>
    </dgm:pt>
    <dgm:pt modelId="{3EBE5837-BE6B-4497-9D9E-6576FC241F0F}" type="pres">
      <dgm:prSet presAssocID="{CFA5EBE4-0E79-417B-B53B-BB6AA3AF201E}" presName="connTx" presStyleLbl="parChTrans1D3" presStyleIdx="3" presStyleCnt="7"/>
      <dgm:spPr/>
      <dgm:t>
        <a:bodyPr/>
        <a:lstStyle/>
        <a:p>
          <a:endParaRPr lang="ru-RU"/>
        </a:p>
      </dgm:t>
    </dgm:pt>
    <dgm:pt modelId="{60D9FCDE-DBF0-4AAC-ACEC-526BD6D2ABE8}" type="pres">
      <dgm:prSet presAssocID="{0BE1D024-94EF-4CD8-B12B-7E38689B1D71}" presName="root2" presStyleCnt="0"/>
      <dgm:spPr/>
    </dgm:pt>
    <dgm:pt modelId="{12B00FE0-BA29-431F-B2DE-572E2C50FC3C}" type="pres">
      <dgm:prSet presAssocID="{0BE1D024-94EF-4CD8-B12B-7E38689B1D71}" presName="LevelTwoTextNode" presStyleLbl="node3" presStyleIdx="3" presStyleCnt="7" custScaleX="212226" custLinFactNeighborX="-12846" custLinFactNeighborY="-3771">
        <dgm:presLayoutVars>
          <dgm:chPref val="3"/>
        </dgm:presLayoutVars>
      </dgm:prSet>
      <dgm:spPr/>
      <dgm:t>
        <a:bodyPr/>
        <a:lstStyle/>
        <a:p>
          <a:endParaRPr lang="ru-RU"/>
        </a:p>
      </dgm:t>
    </dgm:pt>
    <dgm:pt modelId="{827D30AC-F526-47A3-94A3-CC013B08A577}" type="pres">
      <dgm:prSet presAssocID="{0BE1D024-94EF-4CD8-B12B-7E38689B1D71}" presName="level3hierChild" presStyleCnt="0"/>
      <dgm:spPr/>
    </dgm:pt>
    <dgm:pt modelId="{3847209D-3E52-4D22-B583-96A798BA3A30}" type="pres">
      <dgm:prSet presAssocID="{11781F9D-00BD-4BDD-9D19-D22C334E9781}" presName="conn2-1" presStyleLbl="parChTrans1D2" presStyleIdx="4" presStyleCnt="7"/>
      <dgm:spPr/>
      <dgm:t>
        <a:bodyPr/>
        <a:lstStyle/>
        <a:p>
          <a:endParaRPr lang="ru-RU"/>
        </a:p>
      </dgm:t>
    </dgm:pt>
    <dgm:pt modelId="{C155F009-9304-4E81-A023-8248258F64FB}" type="pres">
      <dgm:prSet presAssocID="{11781F9D-00BD-4BDD-9D19-D22C334E9781}" presName="connTx" presStyleLbl="parChTrans1D2" presStyleIdx="4" presStyleCnt="7"/>
      <dgm:spPr/>
      <dgm:t>
        <a:bodyPr/>
        <a:lstStyle/>
        <a:p>
          <a:endParaRPr lang="ru-RU"/>
        </a:p>
      </dgm:t>
    </dgm:pt>
    <dgm:pt modelId="{D879B518-C857-4DF6-9C3C-98498D827DEA}" type="pres">
      <dgm:prSet presAssocID="{CA0B4B47-4C9C-4FC2-A5B1-E3509BF4C775}" presName="root2" presStyleCnt="0"/>
      <dgm:spPr/>
    </dgm:pt>
    <dgm:pt modelId="{E3AE8C1C-DEE5-4B81-BF67-80823D861DAE}" type="pres">
      <dgm:prSet presAssocID="{CA0B4B47-4C9C-4FC2-A5B1-E3509BF4C775}" presName="LevelTwoTextNode" presStyleLbl="node2" presStyleIdx="4" presStyleCnt="7" custScaleX="66560" custLinFactNeighborX="-8698" custLinFactNeighborY="-3727">
        <dgm:presLayoutVars>
          <dgm:chPref val="3"/>
        </dgm:presLayoutVars>
      </dgm:prSet>
      <dgm:spPr/>
      <dgm:t>
        <a:bodyPr/>
        <a:lstStyle/>
        <a:p>
          <a:endParaRPr lang="ru-RU"/>
        </a:p>
      </dgm:t>
    </dgm:pt>
    <dgm:pt modelId="{E6EACCDA-CB08-4F15-AAF2-BD9389644FAD}" type="pres">
      <dgm:prSet presAssocID="{CA0B4B47-4C9C-4FC2-A5B1-E3509BF4C775}" presName="level3hierChild" presStyleCnt="0"/>
      <dgm:spPr/>
    </dgm:pt>
    <dgm:pt modelId="{1F294D5B-39F4-4ACB-8F9F-CE2FC7F295E9}" type="pres">
      <dgm:prSet presAssocID="{BE038529-1CFC-4348-BE21-EE0D435F6B79}" presName="conn2-1" presStyleLbl="parChTrans1D3" presStyleIdx="4" presStyleCnt="7"/>
      <dgm:spPr/>
      <dgm:t>
        <a:bodyPr/>
        <a:lstStyle/>
        <a:p>
          <a:endParaRPr lang="ru-RU"/>
        </a:p>
      </dgm:t>
    </dgm:pt>
    <dgm:pt modelId="{63605DC0-80A6-4267-9BB7-6A5983CC9D2E}" type="pres">
      <dgm:prSet presAssocID="{BE038529-1CFC-4348-BE21-EE0D435F6B79}" presName="connTx" presStyleLbl="parChTrans1D3" presStyleIdx="4" presStyleCnt="7"/>
      <dgm:spPr/>
      <dgm:t>
        <a:bodyPr/>
        <a:lstStyle/>
        <a:p>
          <a:endParaRPr lang="ru-RU"/>
        </a:p>
      </dgm:t>
    </dgm:pt>
    <dgm:pt modelId="{0BCAB7B5-F1D0-48F0-BC2B-2C2B60CA7956}" type="pres">
      <dgm:prSet presAssocID="{32375BDB-52BC-4522-9C51-C16514AFE53E}" presName="root2" presStyleCnt="0"/>
      <dgm:spPr/>
    </dgm:pt>
    <dgm:pt modelId="{0658DF41-973B-40E3-89DD-473D13DFF3FC}" type="pres">
      <dgm:prSet presAssocID="{32375BDB-52BC-4522-9C51-C16514AFE53E}" presName="LevelTwoTextNode" presStyleLbl="node3" presStyleIdx="4" presStyleCnt="7" custScaleX="209982" custLinFactNeighborX="-11653" custLinFactNeighborY="-3692">
        <dgm:presLayoutVars>
          <dgm:chPref val="3"/>
        </dgm:presLayoutVars>
      </dgm:prSet>
      <dgm:spPr/>
      <dgm:t>
        <a:bodyPr/>
        <a:lstStyle/>
        <a:p>
          <a:endParaRPr lang="ru-RU"/>
        </a:p>
      </dgm:t>
    </dgm:pt>
    <dgm:pt modelId="{3DFB89D1-8D6C-4C96-AB57-0599189F6352}" type="pres">
      <dgm:prSet presAssocID="{32375BDB-52BC-4522-9C51-C16514AFE53E}" presName="level3hierChild" presStyleCnt="0"/>
      <dgm:spPr/>
    </dgm:pt>
    <dgm:pt modelId="{0D617052-B9A1-4E66-A0EA-E57534D368AB}" type="pres">
      <dgm:prSet presAssocID="{7ADD5370-5BEA-4A97-BAD6-26DD4D2983B9}" presName="conn2-1" presStyleLbl="parChTrans1D2" presStyleIdx="5" presStyleCnt="7"/>
      <dgm:spPr/>
      <dgm:t>
        <a:bodyPr/>
        <a:lstStyle/>
        <a:p>
          <a:endParaRPr lang="ru-RU"/>
        </a:p>
      </dgm:t>
    </dgm:pt>
    <dgm:pt modelId="{D0F3D55A-3E0C-49B3-B9AD-57B971783AB5}" type="pres">
      <dgm:prSet presAssocID="{7ADD5370-5BEA-4A97-BAD6-26DD4D2983B9}" presName="connTx" presStyleLbl="parChTrans1D2" presStyleIdx="5" presStyleCnt="7"/>
      <dgm:spPr/>
      <dgm:t>
        <a:bodyPr/>
        <a:lstStyle/>
        <a:p>
          <a:endParaRPr lang="ru-RU"/>
        </a:p>
      </dgm:t>
    </dgm:pt>
    <dgm:pt modelId="{4F2FFF88-ECDA-41FF-9A51-3E70B350F1B2}" type="pres">
      <dgm:prSet presAssocID="{63B17750-81D8-4685-A3A7-412DEE294B02}" presName="root2" presStyleCnt="0"/>
      <dgm:spPr/>
    </dgm:pt>
    <dgm:pt modelId="{0DC646D8-C652-4FD1-A719-4894C36B3C49}" type="pres">
      <dgm:prSet presAssocID="{63B17750-81D8-4685-A3A7-412DEE294B02}" presName="LevelTwoTextNode" presStyleLbl="node2" presStyleIdx="5" presStyleCnt="7" custScaleX="66561" custLinFactNeighborX="-7484" custLinFactNeighborY="2082">
        <dgm:presLayoutVars>
          <dgm:chPref val="3"/>
        </dgm:presLayoutVars>
      </dgm:prSet>
      <dgm:spPr/>
      <dgm:t>
        <a:bodyPr/>
        <a:lstStyle/>
        <a:p>
          <a:endParaRPr lang="ru-RU"/>
        </a:p>
      </dgm:t>
    </dgm:pt>
    <dgm:pt modelId="{8B32C0B5-955E-4396-B2C8-2432EF86EAEF}" type="pres">
      <dgm:prSet presAssocID="{63B17750-81D8-4685-A3A7-412DEE294B02}" presName="level3hierChild" presStyleCnt="0"/>
      <dgm:spPr/>
    </dgm:pt>
    <dgm:pt modelId="{9BA8DA9C-DA88-4556-843A-D49357ED4EB4}" type="pres">
      <dgm:prSet presAssocID="{802BA192-94AA-4845-AE99-A79B8355FCAA}" presName="conn2-1" presStyleLbl="parChTrans1D3" presStyleIdx="5" presStyleCnt="7"/>
      <dgm:spPr/>
      <dgm:t>
        <a:bodyPr/>
        <a:lstStyle/>
        <a:p>
          <a:endParaRPr lang="ru-RU"/>
        </a:p>
      </dgm:t>
    </dgm:pt>
    <dgm:pt modelId="{9F8E95D2-42EC-4F28-A3AA-67AA17BA3BF1}" type="pres">
      <dgm:prSet presAssocID="{802BA192-94AA-4845-AE99-A79B8355FCAA}" presName="connTx" presStyleLbl="parChTrans1D3" presStyleIdx="5" presStyleCnt="7"/>
      <dgm:spPr/>
      <dgm:t>
        <a:bodyPr/>
        <a:lstStyle/>
        <a:p>
          <a:endParaRPr lang="ru-RU"/>
        </a:p>
      </dgm:t>
    </dgm:pt>
    <dgm:pt modelId="{6DCB2008-EB9B-4460-B713-9CE82FA85C8D}" type="pres">
      <dgm:prSet presAssocID="{1371CD53-475A-4B9C-B70F-0941B22D0EDE}" presName="root2" presStyleCnt="0"/>
      <dgm:spPr/>
    </dgm:pt>
    <dgm:pt modelId="{35F095D0-848D-4D85-A20C-A338F74B22BD}" type="pres">
      <dgm:prSet presAssocID="{1371CD53-475A-4B9C-B70F-0941B22D0EDE}" presName="LevelTwoTextNode" presStyleLbl="node3" presStyleIdx="5" presStyleCnt="7" custScaleX="210963" custLinFactNeighborX="-11675" custLinFactNeighborY="3913">
        <dgm:presLayoutVars>
          <dgm:chPref val="3"/>
        </dgm:presLayoutVars>
      </dgm:prSet>
      <dgm:spPr/>
      <dgm:t>
        <a:bodyPr/>
        <a:lstStyle/>
        <a:p>
          <a:endParaRPr lang="ru-RU"/>
        </a:p>
      </dgm:t>
    </dgm:pt>
    <dgm:pt modelId="{FFDFBFB4-034E-45A1-9CF3-FDF01F775E95}" type="pres">
      <dgm:prSet presAssocID="{1371CD53-475A-4B9C-B70F-0941B22D0EDE}" presName="level3hierChild" presStyleCnt="0"/>
      <dgm:spPr/>
    </dgm:pt>
    <dgm:pt modelId="{95E02CC5-E7D0-4B89-8ECB-C4A4ACA63815}" type="pres">
      <dgm:prSet presAssocID="{44EA5F7E-3153-4BD3-BD43-D649AA20C2DC}" presName="conn2-1" presStyleLbl="parChTrans1D2" presStyleIdx="6" presStyleCnt="7"/>
      <dgm:spPr/>
      <dgm:t>
        <a:bodyPr/>
        <a:lstStyle/>
        <a:p>
          <a:endParaRPr lang="ru-RU"/>
        </a:p>
      </dgm:t>
    </dgm:pt>
    <dgm:pt modelId="{DE1D4ED7-F7C3-48D5-A923-5D548D064436}" type="pres">
      <dgm:prSet presAssocID="{44EA5F7E-3153-4BD3-BD43-D649AA20C2DC}" presName="connTx" presStyleLbl="parChTrans1D2" presStyleIdx="6" presStyleCnt="7"/>
      <dgm:spPr/>
      <dgm:t>
        <a:bodyPr/>
        <a:lstStyle/>
        <a:p>
          <a:endParaRPr lang="ru-RU"/>
        </a:p>
      </dgm:t>
    </dgm:pt>
    <dgm:pt modelId="{7CC07B09-6DC7-4BAF-AB9B-831BD681CE2C}" type="pres">
      <dgm:prSet presAssocID="{CC7D30F2-28F5-4136-9544-9499209698D2}" presName="root2" presStyleCnt="0"/>
      <dgm:spPr/>
    </dgm:pt>
    <dgm:pt modelId="{08556805-56EF-43D0-B7C8-4F140977D8FA}" type="pres">
      <dgm:prSet presAssocID="{CC7D30F2-28F5-4136-9544-9499209698D2}" presName="LevelTwoTextNode" presStyleLbl="node2" presStyleIdx="6" presStyleCnt="7" custScaleX="65758" custLinFactNeighborX="-8115" custLinFactNeighborY="7965">
        <dgm:presLayoutVars>
          <dgm:chPref val="3"/>
        </dgm:presLayoutVars>
      </dgm:prSet>
      <dgm:spPr/>
      <dgm:t>
        <a:bodyPr/>
        <a:lstStyle/>
        <a:p>
          <a:endParaRPr lang="ru-RU"/>
        </a:p>
      </dgm:t>
    </dgm:pt>
    <dgm:pt modelId="{1803F9DE-D80F-4ED3-9658-CCB5390317CF}" type="pres">
      <dgm:prSet presAssocID="{CC7D30F2-28F5-4136-9544-9499209698D2}" presName="level3hierChild" presStyleCnt="0"/>
      <dgm:spPr/>
    </dgm:pt>
    <dgm:pt modelId="{842C13F4-092D-4FE4-9F9A-EEABA4512DB1}" type="pres">
      <dgm:prSet presAssocID="{09C00ACE-ED37-4449-9206-AEFB4494593E}" presName="conn2-1" presStyleLbl="parChTrans1D3" presStyleIdx="6" presStyleCnt="7"/>
      <dgm:spPr/>
      <dgm:t>
        <a:bodyPr/>
        <a:lstStyle/>
        <a:p>
          <a:endParaRPr lang="ru-RU"/>
        </a:p>
      </dgm:t>
    </dgm:pt>
    <dgm:pt modelId="{CF145A5B-094C-4F5B-A962-CF1FEF9A4AC8}" type="pres">
      <dgm:prSet presAssocID="{09C00ACE-ED37-4449-9206-AEFB4494593E}" presName="connTx" presStyleLbl="parChTrans1D3" presStyleIdx="6" presStyleCnt="7"/>
      <dgm:spPr/>
      <dgm:t>
        <a:bodyPr/>
        <a:lstStyle/>
        <a:p>
          <a:endParaRPr lang="ru-RU"/>
        </a:p>
      </dgm:t>
    </dgm:pt>
    <dgm:pt modelId="{E16E5C6D-1C82-4201-8AA8-111FD96520C8}" type="pres">
      <dgm:prSet presAssocID="{541A38AC-F65A-4F13-9B53-FE1618058DBA}" presName="root2" presStyleCnt="0"/>
      <dgm:spPr/>
    </dgm:pt>
    <dgm:pt modelId="{2D8B48B6-750D-464B-BCD3-6FC6668A37C1}" type="pres">
      <dgm:prSet presAssocID="{541A38AC-F65A-4F13-9B53-FE1618058DBA}" presName="LevelTwoTextNode" presStyleLbl="node3" presStyleIdx="6" presStyleCnt="7" custScaleX="210158" custLinFactNeighborX="-9272" custLinFactNeighborY="453">
        <dgm:presLayoutVars>
          <dgm:chPref val="3"/>
        </dgm:presLayoutVars>
      </dgm:prSet>
      <dgm:spPr/>
      <dgm:t>
        <a:bodyPr/>
        <a:lstStyle/>
        <a:p>
          <a:endParaRPr lang="ru-RU"/>
        </a:p>
      </dgm:t>
    </dgm:pt>
    <dgm:pt modelId="{9A87F07E-7C04-4714-B0BC-C7141E161389}" type="pres">
      <dgm:prSet presAssocID="{541A38AC-F65A-4F13-9B53-FE1618058DBA}" presName="level3hierChild" presStyleCnt="0"/>
      <dgm:spPr/>
    </dgm:pt>
  </dgm:ptLst>
  <dgm:cxnLst>
    <dgm:cxn modelId="{CB08D1BE-51E7-4B82-8535-C504636865CF}" type="presOf" srcId="{78AA4266-C038-4A24-AA20-E5C1F9411854}" destId="{9675415D-9E4A-40C8-9EE3-9693A93DA120}" srcOrd="0" destOrd="0" presId="urn:microsoft.com/office/officeart/2008/layout/HorizontalMultiLevelHierarchy"/>
    <dgm:cxn modelId="{B536DF4D-A33B-4C66-A0C3-F7B949124708}" srcId="{3E2BB5DF-6FA0-429E-A795-6D87D8E4052D}" destId="{0BE1D024-94EF-4CD8-B12B-7E38689B1D71}" srcOrd="0" destOrd="0" parTransId="{CFA5EBE4-0E79-417B-B53B-BB6AA3AF201E}" sibTransId="{3D5CA6D2-D6AA-465E-9410-9393B713EC2A}"/>
    <dgm:cxn modelId="{A989603E-5896-46BB-9410-14E032C286FB}" type="presOf" srcId="{B085A892-2029-422C-8491-23021FC036AE}" destId="{455DD80B-0E3B-4115-BD76-C44657CA6E44}" srcOrd="0" destOrd="0" presId="urn:microsoft.com/office/officeart/2008/layout/HorizontalMultiLevelHierarchy"/>
    <dgm:cxn modelId="{AC1583DA-2B62-4056-8B8E-0A6208FB4224}" type="presOf" srcId="{C4848604-0A85-41C1-9598-87C46EF361B2}" destId="{AAB1091F-90B3-486C-BB53-F5FF94699E64}" srcOrd="0" destOrd="0" presId="urn:microsoft.com/office/officeart/2008/layout/HorizontalMultiLevelHierarchy"/>
    <dgm:cxn modelId="{A9CB8908-C269-4006-802A-4B666722C8BF}" srcId="{7D765FFC-59FB-4D02-8DDF-E3BEF3B5646C}" destId="{3E2BB5DF-6FA0-429E-A795-6D87D8E4052D}" srcOrd="3" destOrd="0" parTransId="{78AA4266-C038-4A24-AA20-E5C1F9411854}" sibTransId="{EE1E102C-4825-49AA-8839-C6FE927C3015}"/>
    <dgm:cxn modelId="{EDC30EAC-5720-4DFB-BBEA-65A11C22C437}" type="presOf" srcId="{09C00ACE-ED37-4449-9206-AEFB4494593E}" destId="{842C13F4-092D-4FE4-9F9A-EEABA4512DB1}" srcOrd="0" destOrd="0" presId="urn:microsoft.com/office/officeart/2008/layout/HorizontalMultiLevelHierarchy"/>
    <dgm:cxn modelId="{ADC89944-1002-4F9D-8B28-3B8D21D6F0F0}" type="presOf" srcId="{A787085E-D9A7-43D2-8C70-46D284D50F4E}" destId="{079656CE-FCE2-432A-8875-7E844EDDFCC2}" srcOrd="0" destOrd="0" presId="urn:microsoft.com/office/officeart/2008/layout/HorizontalMultiLevelHierarchy"/>
    <dgm:cxn modelId="{D938AC92-C522-4939-935B-45F91AD2D7BD}" srcId="{F110D88D-A483-4643-8642-9B2B212FA030}" destId="{46777F0B-4F81-47BC-A4B5-377191D4865E}" srcOrd="0" destOrd="0" parTransId="{3C0CECE3-9CF3-43E4-B79B-57D35314F171}" sibTransId="{16EB5C61-5C27-4147-97A3-11C1C3B47465}"/>
    <dgm:cxn modelId="{039AE5FC-C13B-4D17-8148-25085D6145FB}" type="presOf" srcId="{63B17750-81D8-4685-A3A7-412DEE294B02}" destId="{0DC646D8-C652-4FD1-A719-4894C36B3C49}" srcOrd="0" destOrd="0" presId="urn:microsoft.com/office/officeart/2008/layout/HorizontalMultiLevelHierarchy"/>
    <dgm:cxn modelId="{48758F99-D48C-463A-B822-73D359138691}" type="presOf" srcId="{44EA5F7E-3153-4BD3-BD43-D649AA20C2DC}" destId="{DE1D4ED7-F7C3-48D5-A923-5D548D064436}" srcOrd="1" destOrd="0" presId="urn:microsoft.com/office/officeart/2008/layout/HorizontalMultiLevelHierarchy"/>
    <dgm:cxn modelId="{BB4F3190-940D-4395-8075-82B051B8FAAF}" type="presOf" srcId="{32375BDB-52BC-4522-9C51-C16514AFE53E}" destId="{0658DF41-973B-40E3-89DD-473D13DFF3FC}" srcOrd="0" destOrd="0" presId="urn:microsoft.com/office/officeart/2008/layout/HorizontalMultiLevelHierarchy"/>
    <dgm:cxn modelId="{E38ED2E9-CF60-4978-BE7B-CDE47B7DDAAA}" type="presOf" srcId="{C4848604-0A85-41C1-9598-87C46EF361B2}" destId="{C07B3602-9D32-4A9B-9E7B-C5FC4CA8761D}" srcOrd="1" destOrd="0" presId="urn:microsoft.com/office/officeart/2008/layout/HorizontalMultiLevelHierarchy"/>
    <dgm:cxn modelId="{24C49329-2CB4-4BCE-8D9C-EFF590E737EA}" type="presOf" srcId="{7D765FFC-59FB-4D02-8DDF-E3BEF3B5646C}" destId="{0BB3C569-9871-4C21-BFAB-2FD9D533055C}" srcOrd="0" destOrd="0" presId="urn:microsoft.com/office/officeart/2008/layout/HorizontalMultiLevelHierarchy"/>
    <dgm:cxn modelId="{B80D9548-0BB6-4202-BA59-545F44557620}" type="presOf" srcId="{541A38AC-F65A-4F13-9B53-FE1618058DBA}" destId="{2D8B48B6-750D-464B-BCD3-6FC6668A37C1}" srcOrd="0" destOrd="0" presId="urn:microsoft.com/office/officeart/2008/layout/HorizontalMultiLevelHierarchy"/>
    <dgm:cxn modelId="{C295AAB0-17D8-4F6D-A976-A18EE677CF06}" type="presOf" srcId="{913B6CE0-5454-456E-ACEB-363FC2511738}" destId="{563AD1D9-3791-49EB-A9F5-C39E0CC01554}" srcOrd="0" destOrd="0" presId="urn:microsoft.com/office/officeart/2008/layout/HorizontalMultiLevelHierarchy"/>
    <dgm:cxn modelId="{AAACFA5F-9242-4537-B385-EF7FACB69130}" srcId="{CC7D30F2-28F5-4136-9544-9499209698D2}" destId="{541A38AC-F65A-4F13-9B53-FE1618058DBA}" srcOrd="0" destOrd="0" parTransId="{09C00ACE-ED37-4449-9206-AEFB4494593E}" sibTransId="{7AC78256-39DE-4BB8-9BB8-F962B974904A}"/>
    <dgm:cxn modelId="{7E256C3A-3D32-4901-A958-CF510A56F7D9}" type="presOf" srcId="{802BA192-94AA-4845-AE99-A79B8355FCAA}" destId="{9F8E95D2-42EC-4F28-A3AA-67AA17BA3BF1}" srcOrd="1" destOrd="0" presId="urn:microsoft.com/office/officeart/2008/layout/HorizontalMultiLevelHierarchy"/>
    <dgm:cxn modelId="{C8B9946B-EEC1-423B-B0BD-080323ADE292}" type="presOf" srcId="{78AA4266-C038-4A24-AA20-E5C1F9411854}" destId="{768EA215-0EA8-492E-9C0C-0F95CE16DFA3}" srcOrd="1" destOrd="0" presId="urn:microsoft.com/office/officeart/2008/layout/HorizontalMultiLevelHierarchy"/>
    <dgm:cxn modelId="{49F48A4C-CCD7-4002-A8A2-666B63CBCEFC}" type="presOf" srcId="{CC7D30F2-28F5-4136-9544-9499209698D2}" destId="{08556805-56EF-43D0-B7C8-4F140977D8FA}" srcOrd="0" destOrd="0" presId="urn:microsoft.com/office/officeart/2008/layout/HorizontalMultiLevelHierarchy"/>
    <dgm:cxn modelId="{C593DD5E-A91A-4B22-B11B-F09ABF2F682C}" type="presOf" srcId="{1371CD53-475A-4B9C-B70F-0941B22D0EDE}" destId="{35F095D0-848D-4D85-A20C-A338F74B22BD}" srcOrd="0" destOrd="0" presId="urn:microsoft.com/office/officeart/2008/layout/HorizontalMultiLevelHierarchy"/>
    <dgm:cxn modelId="{9BADDC3E-B083-4BC9-8EC6-FC33C4DF5158}" type="presOf" srcId="{CFA5EBE4-0E79-417B-B53B-BB6AA3AF201E}" destId="{3B697C6E-D8C1-4AAA-A6BB-26F1938A69A4}" srcOrd="0" destOrd="0" presId="urn:microsoft.com/office/officeart/2008/layout/HorizontalMultiLevelHierarchy"/>
    <dgm:cxn modelId="{3FF7424B-B631-4E0C-9667-4FA799D254E3}" type="presOf" srcId="{11781F9D-00BD-4BDD-9D19-D22C334E9781}" destId="{3847209D-3E52-4D22-B583-96A798BA3A30}" srcOrd="0" destOrd="0" presId="urn:microsoft.com/office/officeart/2008/layout/HorizontalMultiLevelHierarchy"/>
    <dgm:cxn modelId="{192359B6-0544-4CC9-912C-B65748D0DF70}" type="presOf" srcId="{8B46CBC4-A48D-4E8E-B52B-3ED1B29C24D4}" destId="{EAAE246F-7EAC-480B-A024-E97800693375}" srcOrd="1" destOrd="0" presId="urn:microsoft.com/office/officeart/2008/layout/HorizontalMultiLevelHierarchy"/>
    <dgm:cxn modelId="{B4F01DFB-FA5D-48BE-A2F4-10E1FDEBAC3C}" type="presOf" srcId="{8B0775DB-E104-4FB4-ADC7-3E2A62DD7544}" destId="{B6EE37EF-7F37-48A3-9176-68ED8BC2647C}" srcOrd="1" destOrd="0" presId="urn:microsoft.com/office/officeart/2008/layout/HorizontalMultiLevelHierarchy"/>
    <dgm:cxn modelId="{0C4A9893-5025-4E1E-B868-037DF859DFDC}" srcId="{441402DF-6E17-4FD5-92E1-178C291BC376}" destId="{7D765FFC-59FB-4D02-8DDF-E3BEF3B5646C}" srcOrd="0" destOrd="0" parTransId="{07BD3997-C46B-4A0C-B70F-29A5B4E205AD}" sibTransId="{5B4077D3-EA84-4DD8-A336-0D434E9B1F72}"/>
    <dgm:cxn modelId="{01BE1457-4607-49C9-A983-C081CBCE1813}" type="presOf" srcId="{0B9DE223-8D2C-4673-A330-B472F8B80EF2}" destId="{D1328724-EC39-4610-B89F-DCC777728465}" srcOrd="1" destOrd="0" presId="urn:microsoft.com/office/officeart/2008/layout/HorizontalMultiLevelHierarchy"/>
    <dgm:cxn modelId="{C82BF5C8-D9D8-4387-8AEC-F08232BEC444}" srcId="{7D765FFC-59FB-4D02-8DDF-E3BEF3B5646C}" destId="{CA0B4B47-4C9C-4FC2-A5B1-E3509BF4C775}" srcOrd="4" destOrd="0" parTransId="{11781F9D-00BD-4BDD-9D19-D22C334E9781}" sibTransId="{24F16D7F-B597-4303-B1B2-FD6FF3121038}"/>
    <dgm:cxn modelId="{B4D5EA55-6F2A-4A3A-8D74-162E155A4631}" srcId="{63B17750-81D8-4685-A3A7-412DEE294B02}" destId="{1371CD53-475A-4B9C-B70F-0941B22D0EDE}" srcOrd="0" destOrd="0" parTransId="{802BA192-94AA-4845-AE99-A79B8355FCAA}" sibTransId="{8666A1C2-DD42-4CE8-B947-EC46636D268F}"/>
    <dgm:cxn modelId="{18DC266C-4338-4C0B-AFC7-1CCF00B118B7}" srcId="{52B17D65-114C-4B75-BB9C-4064215801A2}" destId="{85A5301A-EF97-410B-87CE-DA3DE2378475}" srcOrd="0" destOrd="0" parTransId="{8B46CBC4-A48D-4E8E-B52B-3ED1B29C24D4}" sibTransId="{D5C413F7-88DD-4CD7-ABCA-798A4A8D9CA0}"/>
    <dgm:cxn modelId="{841FB268-49DF-4BFC-A620-6D35D56CFF40}" type="presOf" srcId="{8B0775DB-E104-4FB4-ADC7-3E2A62DD7544}" destId="{2BCD863E-9464-49C3-B8BA-B4CEEDD4B960}" srcOrd="0" destOrd="0" presId="urn:microsoft.com/office/officeart/2008/layout/HorizontalMultiLevelHierarchy"/>
    <dgm:cxn modelId="{D3CD4822-8057-42C6-AC33-CD6BEEC92F32}" type="presOf" srcId="{F110D88D-A483-4643-8642-9B2B212FA030}" destId="{24318B27-190F-43F7-8275-038FAD1FE475}" srcOrd="0" destOrd="0" presId="urn:microsoft.com/office/officeart/2008/layout/HorizontalMultiLevelHierarchy"/>
    <dgm:cxn modelId="{1FC2E1C9-E22F-4E5C-A744-159216F38B68}" type="presOf" srcId="{0B9DE223-8D2C-4673-A330-B472F8B80EF2}" destId="{03C74948-7912-42C0-A889-1FA910DC409E}" srcOrd="0" destOrd="0" presId="urn:microsoft.com/office/officeart/2008/layout/HorizontalMultiLevelHierarchy"/>
    <dgm:cxn modelId="{DFFCD204-2A1F-42F7-BAE8-F9B9E1BD6E9E}" type="presOf" srcId="{44EA5F7E-3153-4BD3-BD43-D649AA20C2DC}" destId="{95E02CC5-E7D0-4B89-8ECB-C4A4ACA63815}" srcOrd="0" destOrd="0" presId="urn:microsoft.com/office/officeart/2008/layout/HorizontalMultiLevelHierarchy"/>
    <dgm:cxn modelId="{BA77A38F-F954-440A-89CE-D32254A74AB7}" srcId="{7D765FFC-59FB-4D02-8DDF-E3BEF3B5646C}" destId="{52B17D65-114C-4B75-BB9C-4064215801A2}" srcOrd="1" destOrd="0" parTransId="{B085A892-2029-422C-8491-23021FC036AE}" sibTransId="{2B81BCDE-EB97-4630-9370-81C2D253F7FC}"/>
    <dgm:cxn modelId="{2728B3CA-9995-49D3-862E-ED59E8D7F496}" type="presOf" srcId="{3E2BB5DF-6FA0-429E-A795-6D87D8E4052D}" destId="{BF3C520F-4E2A-41C9-BF2C-0E7E94D4C175}" srcOrd="0" destOrd="0" presId="urn:microsoft.com/office/officeart/2008/layout/HorizontalMultiLevelHierarchy"/>
    <dgm:cxn modelId="{C233EEF2-24E1-464A-86E7-9E19209C0DC8}" type="presOf" srcId="{7ADD5370-5BEA-4A97-BAD6-26DD4D2983B9}" destId="{D0F3D55A-3E0C-49B3-B9AD-57B971783AB5}" srcOrd="1" destOrd="0" presId="urn:microsoft.com/office/officeart/2008/layout/HorizontalMultiLevelHierarchy"/>
    <dgm:cxn modelId="{61EFDBB9-1A13-4F49-9C94-A8CAAEE775E6}" type="presOf" srcId="{3C0CECE3-9CF3-43E4-B79B-57D35314F171}" destId="{CF5F0FCA-6295-4DC0-B49B-0F67087C83C2}" srcOrd="1" destOrd="0" presId="urn:microsoft.com/office/officeart/2008/layout/HorizontalMultiLevelHierarchy"/>
    <dgm:cxn modelId="{FB0DD525-6C49-489F-83E3-C09D72B8CB29}" srcId="{CA0B4B47-4C9C-4FC2-A5B1-E3509BF4C775}" destId="{32375BDB-52BC-4522-9C51-C16514AFE53E}" srcOrd="0" destOrd="0" parTransId="{BE038529-1CFC-4348-BE21-EE0D435F6B79}" sibTransId="{E31F6E6C-2567-4598-9C15-FD85D0F2664B}"/>
    <dgm:cxn modelId="{C4B91886-F962-4C97-97F2-D4C466FD8A7C}" type="presOf" srcId="{52B17D65-114C-4B75-BB9C-4064215801A2}" destId="{895EBC8E-1C58-46A7-8078-45455ED3A820}" srcOrd="0" destOrd="0" presId="urn:microsoft.com/office/officeart/2008/layout/HorizontalMultiLevelHierarchy"/>
    <dgm:cxn modelId="{51D1142E-16CA-4E42-B24F-E00C26688F85}" type="presOf" srcId="{3C0CECE3-9CF3-43E4-B79B-57D35314F171}" destId="{6059B331-50D4-4E73-BB1C-B23FD0D8ED7D}" srcOrd="0" destOrd="0" presId="urn:microsoft.com/office/officeart/2008/layout/HorizontalMultiLevelHierarchy"/>
    <dgm:cxn modelId="{18F7DD30-14B5-4040-B730-ADF23A59725E}" srcId="{7D765FFC-59FB-4D02-8DDF-E3BEF3B5646C}" destId="{913B6CE0-5454-456E-ACEB-363FC2511738}" srcOrd="0" destOrd="0" parTransId="{0B9DE223-8D2C-4673-A330-B472F8B80EF2}" sibTransId="{ABFBCBF9-6028-4BC4-9906-CDCEC2E008E7}"/>
    <dgm:cxn modelId="{F661DAFE-73CC-4410-9738-4B622A34864F}" type="presOf" srcId="{85A5301A-EF97-410B-87CE-DA3DE2378475}" destId="{DF719554-5A3B-4805-AFA1-0A51E1BBCED5}" srcOrd="0" destOrd="0" presId="urn:microsoft.com/office/officeart/2008/layout/HorizontalMultiLevelHierarchy"/>
    <dgm:cxn modelId="{EC849187-F45D-4724-A406-92D6CE5C2D2E}" type="presOf" srcId="{46777F0B-4F81-47BC-A4B5-377191D4865E}" destId="{F8E763D6-E4DA-46B6-8DDD-01118DECCB16}" srcOrd="0" destOrd="0" presId="urn:microsoft.com/office/officeart/2008/layout/HorizontalMultiLevelHierarchy"/>
    <dgm:cxn modelId="{B3B56640-484B-4874-9841-4D94F0923FF7}" srcId="{7D765FFC-59FB-4D02-8DDF-E3BEF3B5646C}" destId="{63B17750-81D8-4685-A3A7-412DEE294B02}" srcOrd="5" destOrd="0" parTransId="{7ADD5370-5BEA-4A97-BAD6-26DD4D2983B9}" sibTransId="{1B802277-C18A-40E6-B42A-FEDE0D5C188A}"/>
    <dgm:cxn modelId="{71E3C427-5D25-4F26-9E28-981CA0639059}" type="presOf" srcId="{11781F9D-00BD-4BDD-9D19-D22C334E9781}" destId="{C155F009-9304-4E81-A023-8248258F64FB}" srcOrd="1" destOrd="0" presId="urn:microsoft.com/office/officeart/2008/layout/HorizontalMultiLevelHierarchy"/>
    <dgm:cxn modelId="{8E45621B-9B64-4417-8FDD-D2C91DE6AB47}" srcId="{7D765FFC-59FB-4D02-8DDF-E3BEF3B5646C}" destId="{CC7D30F2-28F5-4136-9544-9499209698D2}" srcOrd="6" destOrd="0" parTransId="{44EA5F7E-3153-4BD3-BD43-D649AA20C2DC}" sibTransId="{AE17560E-1F46-4ACF-AA19-808F5D77D19A}"/>
    <dgm:cxn modelId="{DCF5046F-BE2E-442C-82DE-CF42A6F9F252}" type="presOf" srcId="{09C00ACE-ED37-4449-9206-AEFB4494593E}" destId="{CF145A5B-094C-4F5B-A962-CF1FEF9A4AC8}" srcOrd="1" destOrd="0" presId="urn:microsoft.com/office/officeart/2008/layout/HorizontalMultiLevelHierarchy"/>
    <dgm:cxn modelId="{5D0AE7FA-3FE0-4324-9E76-FF8FC4FDB489}" type="presOf" srcId="{BE038529-1CFC-4348-BE21-EE0D435F6B79}" destId="{1F294D5B-39F4-4ACB-8F9F-CE2FC7F295E9}" srcOrd="0" destOrd="0" presId="urn:microsoft.com/office/officeart/2008/layout/HorizontalMultiLevelHierarchy"/>
    <dgm:cxn modelId="{AEB58DC8-8434-4D17-883B-B0CABF3E1292}" type="presOf" srcId="{B085A892-2029-422C-8491-23021FC036AE}" destId="{ECA1CAA9-AA8D-479D-B717-8B3FA72F8082}" srcOrd="1" destOrd="0" presId="urn:microsoft.com/office/officeart/2008/layout/HorizontalMultiLevelHierarchy"/>
    <dgm:cxn modelId="{0E440914-7F56-47BB-A060-484CCE54BD21}" type="presOf" srcId="{CFA5EBE4-0E79-417B-B53B-BB6AA3AF201E}" destId="{3EBE5837-BE6B-4497-9D9E-6576FC241F0F}" srcOrd="1" destOrd="0" presId="urn:microsoft.com/office/officeart/2008/layout/HorizontalMultiLevelHierarchy"/>
    <dgm:cxn modelId="{27D6F531-A4EF-4859-B0D4-38AE7769BAC9}" type="presOf" srcId="{0BE1D024-94EF-4CD8-B12B-7E38689B1D71}" destId="{12B00FE0-BA29-431F-B2DE-572E2C50FC3C}" srcOrd="0" destOrd="0" presId="urn:microsoft.com/office/officeart/2008/layout/HorizontalMultiLevelHierarchy"/>
    <dgm:cxn modelId="{0A64FCC7-C6FB-4B42-BB87-6CA1FE2C3AC4}" type="presOf" srcId="{CA0B4B47-4C9C-4FC2-A5B1-E3509BF4C775}" destId="{E3AE8C1C-DEE5-4B81-BF67-80823D861DAE}" srcOrd="0" destOrd="0" presId="urn:microsoft.com/office/officeart/2008/layout/HorizontalMultiLevelHierarchy"/>
    <dgm:cxn modelId="{00D24C1A-6BDD-4ED1-85FD-A40E7F33D75F}" type="presOf" srcId="{BE038529-1CFC-4348-BE21-EE0D435F6B79}" destId="{63605DC0-80A6-4267-9BB7-6A5983CC9D2E}" srcOrd="1" destOrd="0" presId="urn:microsoft.com/office/officeart/2008/layout/HorizontalMultiLevelHierarchy"/>
    <dgm:cxn modelId="{60353738-46AF-4D69-BF2E-EBA4B603130C}" srcId="{7D765FFC-59FB-4D02-8DDF-E3BEF3B5646C}" destId="{F110D88D-A483-4643-8642-9B2B212FA030}" srcOrd="2" destOrd="0" parTransId="{C4848604-0A85-41C1-9598-87C46EF361B2}" sibTransId="{B0223114-F170-44C2-B89A-E992F2B3D938}"/>
    <dgm:cxn modelId="{08CDABA8-C7A3-4313-A4C3-AEB61C67BCAA}" type="presOf" srcId="{8B46CBC4-A48D-4E8E-B52B-3ED1B29C24D4}" destId="{842866E3-A4CA-41BF-8010-5478CD39C67F}" srcOrd="0" destOrd="0" presId="urn:microsoft.com/office/officeart/2008/layout/HorizontalMultiLevelHierarchy"/>
    <dgm:cxn modelId="{33E1F7BC-F383-43EC-A378-12FC15C99699}" type="presOf" srcId="{7ADD5370-5BEA-4A97-BAD6-26DD4D2983B9}" destId="{0D617052-B9A1-4E66-A0EA-E57534D368AB}" srcOrd="0" destOrd="0" presId="urn:microsoft.com/office/officeart/2008/layout/HorizontalMultiLevelHierarchy"/>
    <dgm:cxn modelId="{1BF585F8-17DE-466A-BB56-080250DDEC8C}" type="presOf" srcId="{802BA192-94AA-4845-AE99-A79B8355FCAA}" destId="{9BA8DA9C-DA88-4556-843A-D49357ED4EB4}" srcOrd="0" destOrd="0" presId="urn:microsoft.com/office/officeart/2008/layout/HorizontalMultiLevelHierarchy"/>
    <dgm:cxn modelId="{48DBEAB7-EADE-4775-9646-E068B72FBD2A}" srcId="{913B6CE0-5454-456E-ACEB-363FC2511738}" destId="{A787085E-D9A7-43D2-8C70-46D284D50F4E}" srcOrd="0" destOrd="0" parTransId="{8B0775DB-E104-4FB4-ADC7-3E2A62DD7544}" sibTransId="{FDD506D3-4CDC-4FF6-9FF4-62C67C165BB6}"/>
    <dgm:cxn modelId="{6212ECCA-35B1-4CCF-BA77-8EABD24E7B23}" type="presOf" srcId="{441402DF-6E17-4FD5-92E1-178C291BC376}" destId="{D2EF3253-A039-4697-BBD7-96ECFC49C1AA}" srcOrd="0" destOrd="0" presId="urn:microsoft.com/office/officeart/2008/layout/HorizontalMultiLevelHierarchy"/>
    <dgm:cxn modelId="{BCFBD80F-DA2D-4C09-B744-FBACD21629AA}" type="presParOf" srcId="{D2EF3253-A039-4697-BBD7-96ECFC49C1AA}" destId="{B51AB2A4-9416-493C-A7A1-3EBA543E7660}" srcOrd="0" destOrd="0" presId="urn:microsoft.com/office/officeart/2008/layout/HorizontalMultiLevelHierarchy"/>
    <dgm:cxn modelId="{5F33789B-BE84-445C-8F1D-C18D791FC42C}" type="presParOf" srcId="{B51AB2A4-9416-493C-A7A1-3EBA543E7660}" destId="{0BB3C569-9871-4C21-BFAB-2FD9D533055C}" srcOrd="0" destOrd="0" presId="urn:microsoft.com/office/officeart/2008/layout/HorizontalMultiLevelHierarchy"/>
    <dgm:cxn modelId="{8D7B1CCA-296C-4172-8603-1019C2B5A2E3}" type="presParOf" srcId="{B51AB2A4-9416-493C-A7A1-3EBA543E7660}" destId="{838D0CD5-18D3-4A75-B97B-B13EB1AF8F59}" srcOrd="1" destOrd="0" presId="urn:microsoft.com/office/officeart/2008/layout/HorizontalMultiLevelHierarchy"/>
    <dgm:cxn modelId="{DA95550F-0FAA-4495-96CB-FA01D055442B}" type="presParOf" srcId="{838D0CD5-18D3-4A75-B97B-B13EB1AF8F59}" destId="{03C74948-7912-42C0-A889-1FA910DC409E}" srcOrd="0" destOrd="0" presId="urn:microsoft.com/office/officeart/2008/layout/HorizontalMultiLevelHierarchy"/>
    <dgm:cxn modelId="{9F727938-3B2A-4683-8D11-5BD2F0E57590}" type="presParOf" srcId="{03C74948-7912-42C0-A889-1FA910DC409E}" destId="{D1328724-EC39-4610-B89F-DCC777728465}" srcOrd="0" destOrd="0" presId="urn:microsoft.com/office/officeart/2008/layout/HorizontalMultiLevelHierarchy"/>
    <dgm:cxn modelId="{8A2FB83C-1E93-4BC6-8984-5E3DAE0646FF}" type="presParOf" srcId="{838D0CD5-18D3-4A75-B97B-B13EB1AF8F59}" destId="{5E31CF6F-9588-415D-824F-24B50EB80AF9}" srcOrd="1" destOrd="0" presId="urn:microsoft.com/office/officeart/2008/layout/HorizontalMultiLevelHierarchy"/>
    <dgm:cxn modelId="{CCB65F48-3B2A-4FF8-B9E9-F22D48839823}" type="presParOf" srcId="{5E31CF6F-9588-415D-824F-24B50EB80AF9}" destId="{563AD1D9-3791-49EB-A9F5-C39E0CC01554}" srcOrd="0" destOrd="0" presId="urn:microsoft.com/office/officeart/2008/layout/HorizontalMultiLevelHierarchy"/>
    <dgm:cxn modelId="{1319AFA7-CAF7-43B4-8F07-4EFE8767A0CD}" type="presParOf" srcId="{5E31CF6F-9588-415D-824F-24B50EB80AF9}" destId="{D3289215-AB09-4348-8112-8EDBDABD9A02}" srcOrd="1" destOrd="0" presId="urn:microsoft.com/office/officeart/2008/layout/HorizontalMultiLevelHierarchy"/>
    <dgm:cxn modelId="{B77C10E3-F9BD-4B52-BEB6-B701B22F662E}" type="presParOf" srcId="{D3289215-AB09-4348-8112-8EDBDABD9A02}" destId="{2BCD863E-9464-49C3-B8BA-B4CEEDD4B960}" srcOrd="0" destOrd="0" presId="urn:microsoft.com/office/officeart/2008/layout/HorizontalMultiLevelHierarchy"/>
    <dgm:cxn modelId="{0065D1BF-B13F-458D-ABCA-3F273B090636}" type="presParOf" srcId="{2BCD863E-9464-49C3-B8BA-B4CEEDD4B960}" destId="{B6EE37EF-7F37-48A3-9176-68ED8BC2647C}" srcOrd="0" destOrd="0" presId="urn:microsoft.com/office/officeart/2008/layout/HorizontalMultiLevelHierarchy"/>
    <dgm:cxn modelId="{EE6BEDB7-A158-44F3-B947-E5A0B445A366}" type="presParOf" srcId="{D3289215-AB09-4348-8112-8EDBDABD9A02}" destId="{A6600049-70C2-4DC6-B00A-F70195F72F95}" srcOrd="1" destOrd="0" presId="urn:microsoft.com/office/officeart/2008/layout/HorizontalMultiLevelHierarchy"/>
    <dgm:cxn modelId="{E883E020-8F31-4366-9D3E-9760DB85735E}" type="presParOf" srcId="{A6600049-70C2-4DC6-B00A-F70195F72F95}" destId="{079656CE-FCE2-432A-8875-7E844EDDFCC2}" srcOrd="0" destOrd="0" presId="urn:microsoft.com/office/officeart/2008/layout/HorizontalMultiLevelHierarchy"/>
    <dgm:cxn modelId="{8CBF75BE-A203-4BE7-84BD-E9F754C3412C}" type="presParOf" srcId="{A6600049-70C2-4DC6-B00A-F70195F72F95}" destId="{BD5D7286-D19D-4E7B-A370-DA78A7ADB6D5}" srcOrd="1" destOrd="0" presId="urn:microsoft.com/office/officeart/2008/layout/HorizontalMultiLevelHierarchy"/>
    <dgm:cxn modelId="{974FE533-E6DE-4D99-83DE-510103AA6CCE}" type="presParOf" srcId="{838D0CD5-18D3-4A75-B97B-B13EB1AF8F59}" destId="{455DD80B-0E3B-4115-BD76-C44657CA6E44}" srcOrd="2" destOrd="0" presId="urn:microsoft.com/office/officeart/2008/layout/HorizontalMultiLevelHierarchy"/>
    <dgm:cxn modelId="{D6327CF1-05D9-4A07-B722-01CC256AB499}" type="presParOf" srcId="{455DD80B-0E3B-4115-BD76-C44657CA6E44}" destId="{ECA1CAA9-AA8D-479D-B717-8B3FA72F8082}" srcOrd="0" destOrd="0" presId="urn:microsoft.com/office/officeart/2008/layout/HorizontalMultiLevelHierarchy"/>
    <dgm:cxn modelId="{5C2C88B3-890A-49AD-A479-68EB72021810}" type="presParOf" srcId="{838D0CD5-18D3-4A75-B97B-B13EB1AF8F59}" destId="{0CD89769-14AA-4454-BD8E-2D9363971C5A}" srcOrd="3" destOrd="0" presId="urn:microsoft.com/office/officeart/2008/layout/HorizontalMultiLevelHierarchy"/>
    <dgm:cxn modelId="{465AC573-6A04-4D1C-80AA-954D8C98DCCC}" type="presParOf" srcId="{0CD89769-14AA-4454-BD8E-2D9363971C5A}" destId="{895EBC8E-1C58-46A7-8078-45455ED3A820}" srcOrd="0" destOrd="0" presId="urn:microsoft.com/office/officeart/2008/layout/HorizontalMultiLevelHierarchy"/>
    <dgm:cxn modelId="{B82ED002-3444-4170-92E0-93DFCED3C33F}" type="presParOf" srcId="{0CD89769-14AA-4454-BD8E-2D9363971C5A}" destId="{FC49E36E-CC40-4FF9-BCC3-841D577F14B8}" srcOrd="1" destOrd="0" presId="urn:microsoft.com/office/officeart/2008/layout/HorizontalMultiLevelHierarchy"/>
    <dgm:cxn modelId="{9A319338-C33F-4490-BBB9-EF08D82A826E}" type="presParOf" srcId="{FC49E36E-CC40-4FF9-BCC3-841D577F14B8}" destId="{842866E3-A4CA-41BF-8010-5478CD39C67F}" srcOrd="0" destOrd="0" presId="urn:microsoft.com/office/officeart/2008/layout/HorizontalMultiLevelHierarchy"/>
    <dgm:cxn modelId="{73B42678-6483-473F-82A9-64AAE8F79254}" type="presParOf" srcId="{842866E3-A4CA-41BF-8010-5478CD39C67F}" destId="{EAAE246F-7EAC-480B-A024-E97800693375}" srcOrd="0" destOrd="0" presId="urn:microsoft.com/office/officeart/2008/layout/HorizontalMultiLevelHierarchy"/>
    <dgm:cxn modelId="{2C6DDC83-FAF3-4BFD-91ED-57A565887517}" type="presParOf" srcId="{FC49E36E-CC40-4FF9-BCC3-841D577F14B8}" destId="{04507087-4B7F-4D2A-964D-6A716B75AE9E}" srcOrd="1" destOrd="0" presId="urn:microsoft.com/office/officeart/2008/layout/HorizontalMultiLevelHierarchy"/>
    <dgm:cxn modelId="{280B45B4-8CA3-4B97-A77A-8B030DE2D0B3}" type="presParOf" srcId="{04507087-4B7F-4D2A-964D-6A716B75AE9E}" destId="{DF719554-5A3B-4805-AFA1-0A51E1BBCED5}" srcOrd="0" destOrd="0" presId="urn:microsoft.com/office/officeart/2008/layout/HorizontalMultiLevelHierarchy"/>
    <dgm:cxn modelId="{48B81D82-40F8-469F-AA60-4C85D07596C3}" type="presParOf" srcId="{04507087-4B7F-4D2A-964D-6A716B75AE9E}" destId="{FF2E886D-4BCB-4656-AA7E-059FE703F738}" srcOrd="1" destOrd="0" presId="urn:microsoft.com/office/officeart/2008/layout/HorizontalMultiLevelHierarchy"/>
    <dgm:cxn modelId="{86773B0A-A60C-4E9F-9074-54CBAA278A5A}" type="presParOf" srcId="{838D0CD5-18D3-4A75-B97B-B13EB1AF8F59}" destId="{AAB1091F-90B3-486C-BB53-F5FF94699E64}" srcOrd="4" destOrd="0" presId="urn:microsoft.com/office/officeart/2008/layout/HorizontalMultiLevelHierarchy"/>
    <dgm:cxn modelId="{7B3D6BFE-1B87-40ED-82E5-268DB1B4A801}" type="presParOf" srcId="{AAB1091F-90B3-486C-BB53-F5FF94699E64}" destId="{C07B3602-9D32-4A9B-9E7B-C5FC4CA8761D}" srcOrd="0" destOrd="0" presId="urn:microsoft.com/office/officeart/2008/layout/HorizontalMultiLevelHierarchy"/>
    <dgm:cxn modelId="{CEB9EF88-501B-424F-9DD8-FECB12AFE035}" type="presParOf" srcId="{838D0CD5-18D3-4A75-B97B-B13EB1AF8F59}" destId="{DD26AEEE-95F4-4EEA-9BD1-D717CEDF2737}" srcOrd="5" destOrd="0" presId="urn:microsoft.com/office/officeart/2008/layout/HorizontalMultiLevelHierarchy"/>
    <dgm:cxn modelId="{4F735A88-A6D0-482A-ABE1-F9093B9001FE}" type="presParOf" srcId="{DD26AEEE-95F4-4EEA-9BD1-D717CEDF2737}" destId="{24318B27-190F-43F7-8275-038FAD1FE475}" srcOrd="0" destOrd="0" presId="urn:microsoft.com/office/officeart/2008/layout/HorizontalMultiLevelHierarchy"/>
    <dgm:cxn modelId="{913BA778-D1CB-4A90-9DBC-24B75DF969E3}" type="presParOf" srcId="{DD26AEEE-95F4-4EEA-9BD1-D717CEDF2737}" destId="{4720C593-1D8F-4107-9BA8-6E75DC66C208}" srcOrd="1" destOrd="0" presId="urn:microsoft.com/office/officeart/2008/layout/HorizontalMultiLevelHierarchy"/>
    <dgm:cxn modelId="{64154A5D-0894-407B-ADC6-C25F9685C9EA}" type="presParOf" srcId="{4720C593-1D8F-4107-9BA8-6E75DC66C208}" destId="{6059B331-50D4-4E73-BB1C-B23FD0D8ED7D}" srcOrd="0" destOrd="0" presId="urn:microsoft.com/office/officeart/2008/layout/HorizontalMultiLevelHierarchy"/>
    <dgm:cxn modelId="{7217E04F-C5D1-4F95-95C4-D8550053BDFB}" type="presParOf" srcId="{6059B331-50D4-4E73-BB1C-B23FD0D8ED7D}" destId="{CF5F0FCA-6295-4DC0-B49B-0F67087C83C2}" srcOrd="0" destOrd="0" presId="urn:microsoft.com/office/officeart/2008/layout/HorizontalMultiLevelHierarchy"/>
    <dgm:cxn modelId="{4D1A1790-417D-4759-B505-D30342977ACC}" type="presParOf" srcId="{4720C593-1D8F-4107-9BA8-6E75DC66C208}" destId="{15AFB8A2-89DC-402B-A94C-8D7A3A8230A3}" srcOrd="1" destOrd="0" presId="urn:microsoft.com/office/officeart/2008/layout/HorizontalMultiLevelHierarchy"/>
    <dgm:cxn modelId="{7AA9077C-AA2F-40CA-8F86-251FC3F3ECDE}" type="presParOf" srcId="{15AFB8A2-89DC-402B-A94C-8D7A3A8230A3}" destId="{F8E763D6-E4DA-46B6-8DDD-01118DECCB16}" srcOrd="0" destOrd="0" presId="urn:microsoft.com/office/officeart/2008/layout/HorizontalMultiLevelHierarchy"/>
    <dgm:cxn modelId="{A1C2F158-0B04-4B0C-B232-CFA6904968DD}" type="presParOf" srcId="{15AFB8A2-89DC-402B-A94C-8D7A3A8230A3}" destId="{C4B51EDC-BAD2-44F4-ABFA-25EB5CDD268A}" srcOrd="1" destOrd="0" presId="urn:microsoft.com/office/officeart/2008/layout/HorizontalMultiLevelHierarchy"/>
    <dgm:cxn modelId="{B42E09A1-27A3-4261-8B75-253775E956AF}" type="presParOf" srcId="{838D0CD5-18D3-4A75-B97B-B13EB1AF8F59}" destId="{9675415D-9E4A-40C8-9EE3-9693A93DA120}" srcOrd="6" destOrd="0" presId="urn:microsoft.com/office/officeart/2008/layout/HorizontalMultiLevelHierarchy"/>
    <dgm:cxn modelId="{4B1B9486-76BF-4898-B01D-367B66BAC6DC}" type="presParOf" srcId="{9675415D-9E4A-40C8-9EE3-9693A93DA120}" destId="{768EA215-0EA8-492E-9C0C-0F95CE16DFA3}" srcOrd="0" destOrd="0" presId="urn:microsoft.com/office/officeart/2008/layout/HorizontalMultiLevelHierarchy"/>
    <dgm:cxn modelId="{20F01A57-EAD0-4EAA-84BB-B1A2C513FEF9}" type="presParOf" srcId="{838D0CD5-18D3-4A75-B97B-B13EB1AF8F59}" destId="{47D386CB-6295-44A6-80B8-E9A80A52E77D}" srcOrd="7" destOrd="0" presId="urn:microsoft.com/office/officeart/2008/layout/HorizontalMultiLevelHierarchy"/>
    <dgm:cxn modelId="{EFC76B79-5056-4354-A661-14653383B3EF}" type="presParOf" srcId="{47D386CB-6295-44A6-80B8-E9A80A52E77D}" destId="{BF3C520F-4E2A-41C9-BF2C-0E7E94D4C175}" srcOrd="0" destOrd="0" presId="urn:microsoft.com/office/officeart/2008/layout/HorizontalMultiLevelHierarchy"/>
    <dgm:cxn modelId="{0A1615C2-A793-48BC-A355-DE576B1097C4}" type="presParOf" srcId="{47D386CB-6295-44A6-80B8-E9A80A52E77D}" destId="{4ADAD7C0-05CD-4CC0-9561-BC9711D3A230}" srcOrd="1" destOrd="0" presId="urn:microsoft.com/office/officeart/2008/layout/HorizontalMultiLevelHierarchy"/>
    <dgm:cxn modelId="{C32A307D-E6D2-426A-8F89-EEF4E9014D73}" type="presParOf" srcId="{4ADAD7C0-05CD-4CC0-9561-BC9711D3A230}" destId="{3B697C6E-D8C1-4AAA-A6BB-26F1938A69A4}" srcOrd="0" destOrd="0" presId="urn:microsoft.com/office/officeart/2008/layout/HorizontalMultiLevelHierarchy"/>
    <dgm:cxn modelId="{4AF751A1-7DE7-4F33-A4CE-924DBCEA55C4}" type="presParOf" srcId="{3B697C6E-D8C1-4AAA-A6BB-26F1938A69A4}" destId="{3EBE5837-BE6B-4497-9D9E-6576FC241F0F}" srcOrd="0" destOrd="0" presId="urn:microsoft.com/office/officeart/2008/layout/HorizontalMultiLevelHierarchy"/>
    <dgm:cxn modelId="{50C574BA-DB70-4D06-959E-E986E9208263}" type="presParOf" srcId="{4ADAD7C0-05CD-4CC0-9561-BC9711D3A230}" destId="{60D9FCDE-DBF0-4AAC-ACEC-526BD6D2ABE8}" srcOrd="1" destOrd="0" presId="urn:microsoft.com/office/officeart/2008/layout/HorizontalMultiLevelHierarchy"/>
    <dgm:cxn modelId="{D81770F3-8566-4533-9C21-E98D6CA8D9C0}" type="presParOf" srcId="{60D9FCDE-DBF0-4AAC-ACEC-526BD6D2ABE8}" destId="{12B00FE0-BA29-431F-B2DE-572E2C50FC3C}" srcOrd="0" destOrd="0" presId="urn:microsoft.com/office/officeart/2008/layout/HorizontalMultiLevelHierarchy"/>
    <dgm:cxn modelId="{45407DA3-089C-47B5-9FE8-DB795DA31FD0}" type="presParOf" srcId="{60D9FCDE-DBF0-4AAC-ACEC-526BD6D2ABE8}" destId="{827D30AC-F526-47A3-94A3-CC013B08A577}" srcOrd="1" destOrd="0" presId="urn:microsoft.com/office/officeart/2008/layout/HorizontalMultiLevelHierarchy"/>
    <dgm:cxn modelId="{8963CCD4-0F7E-4D1D-81AB-8D157CDF83BD}" type="presParOf" srcId="{838D0CD5-18D3-4A75-B97B-B13EB1AF8F59}" destId="{3847209D-3E52-4D22-B583-96A798BA3A30}" srcOrd="8" destOrd="0" presId="urn:microsoft.com/office/officeart/2008/layout/HorizontalMultiLevelHierarchy"/>
    <dgm:cxn modelId="{06282719-514C-4DDB-9428-3CC50B48A714}" type="presParOf" srcId="{3847209D-3E52-4D22-B583-96A798BA3A30}" destId="{C155F009-9304-4E81-A023-8248258F64FB}" srcOrd="0" destOrd="0" presId="urn:microsoft.com/office/officeart/2008/layout/HorizontalMultiLevelHierarchy"/>
    <dgm:cxn modelId="{17A03E96-256B-46CE-847E-410C15DF2ABA}" type="presParOf" srcId="{838D0CD5-18D3-4A75-B97B-B13EB1AF8F59}" destId="{D879B518-C857-4DF6-9C3C-98498D827DEA}" srcOrd="9" destOrd="0" presId="urn:microsoft.com/office/officeart/2008/layout/HorizontalMultiLevelHierarchy"/>
    <dgm:cxn modelId="{E6468995-F7D4-4B70-A30D-8672D47685E3}" type="presParOf" srcId="{D879B518-C857-4DF6-9C3C-98498D827DEA}" destId="{E3AE8C1C-DEE5-4B81-BF67-80823D861DAE}" srcOrd="0" destOrd="0" presId="urn:microsoft.com/office/officeart/2008/layout/HorizontalMultiLevelHierarchy"/>
    <dgm:cxn modelId="{089F8050-2706-4603-95E5-CE1254038184}" type="presParOf" srcId="{D879B518-C857-4DF6-9C3C-98498D827DEA}" destId="{E6EACCDA-CB08-4F15-AAF2-BD9389644FAD}" srcOrd="1" destOrd="0" presId="urn:microsoft.com/office/officeart/2008/layout/HorizontalMultiLevelHierarchy"/>
    <dgm:cxn modelId="{089C801A-D4A2-4A92-919B-A32CBD120930}" type="presParOf" srcId="{E6EACCDA-CB08-4F15-AAF2-BD9389644FAD}" destId="{1F294D5B-39F4-4ACB-8F9F-CE2FC7F295E9}" srcOrd="0" destOrd="0" presId="urn:microsoft.com/office/officeart/2008/layout/HorizontalMultiLevelHierarchy"/>
    <dgm:cxn modelId="{F69891A9-E929-416D-9893-B5BC1A87F04D}" type="presParOf" srcId="{1F294D5B-39F4-4ACB-8F9F-CE2FC7F295E9}" destId="{63605DC0-80A6-4267-9BB7-6A5983CC9D2E}" srcOrd="0" destOrd="0" presId="urn:microsoft.com/office/officeart/2008/layout/HorizontalMultiLevelHierarchy"/>
    <dgm:cxn modelId="{5D69F52E-1823-4EE7-B721-C8A909EE9B0D}" type="presParOf" srcId="{E6EACCDA-CB08-4F15-AAF2-BD9389644FAD}" destId="{0BCAB7B5-F1D0-48F0-BC2B-2C2B60CA7956}" srcOrd="1" destOrd="0" presId="urn:microsoft.com/office/officeart/2008/layout/HorizontalMultiLevelHierarchy"/>
    <dgm:cxn modelId="{942E1A32-B74F-4941-8B30-16A1145A27D7}" type="presParOf" srcId="{0BCAB7B5-F1D0-48F0-BC2B-2C2B60CA7956}" destId="{0658DF41-973B-40E3-89DD-473D13DFF3FC}" srcOrd="0" destOrd="0" presId="urn:microsoft.com/office/officeart/2008/layout/HorizontalMultiLevelHierarchy"/>
    <dgm:cxn modelId="{1FBBB103-A192-4D25-A275-37F2CC39BC22}" type="presParOf" srcId="{0BCAB7B5-F1D0-48F0-BC2B-2C2B60CA7956}" destId="{3DFB89D1-8D6C-4C96-AB57-0599189F6352}" srcOrd="1" destOrd="0" presId="urn:microsoft.com/office/officeart/2008/layout/HorizontalMultiLevelHierarchy"/>
    <dgm:cxn modelId="{19084B9E-3099-4347-8802-D4A4DEB47E39}" type="presParOf" srcId="{838D0CD5-18D3-4A75-B97B-B13EB1AF8F59}" destId="{0D617052-B9A1-4E66-A0EA-E57534D368AB}" srcOrd="10" destOrd="0" presId="urn:microsoft.com/office/officeart/2008/layout/HorizontalMultiLevelHierarchy"/>
    <dgm:cxn modelId="{6FAAEE00-DDCD-4F14-BBED-ECC6C9A7C7B9}" type="presParOf" srcId="{0D617052-B9A1-4E66-A0EA-E57534D368AB}" destId="{D0F3D55A-3E0C-49B3-B9AD-57B971783AB5}" srcOrd="0" destOrd="0" presId="urn:microsoft.com/office/officeart/2008/layout/HorizontalMultiLevelHierarchy"/>
    <dgm:cxn modelId="{D69F01C1-7B80-462D-9354-6DFC7A85567D}" type="presParOf" srcId="{838D0CD5-18D3-4A75-B97B-B13EB1AF8F59}" destId="{4F2FFF88-ECDA-41FF-9A51-3E70B350F1B2}" srcOrd="11" destOrd="0" presId="urn:microsoft.com/office/officeart/2008/layout/HorizontalMultiLevelHierarchy"/>
    <dgm:cxn modelId="{F2EBB5D6-64F9-4E40-B69A-E524D09ACA44}" type="presParOf" srcId="{4F2FFF88-ECDA-41FF-9A51-3E70B350F1B2}" destId="{0DC646D8-C652-4FD1-A719-4894C36B3C49}" srcOrd="0" destOrd="0" presId="urn:microsoft.com/office/officeart/2008/layout/HorizontalMultiLevelHierarchy"/>
    <dgm:cxn modelId="{9C9E223F-D491-4464-8F7B-037F86ACD25D}" type="presParOf" srcId="{4F2FFF88-ECDA-41FF-9A51-3E70B350F1B2}" destId="{8B32C0B5-955E-4396-B2C8-2432EF86EAEF}" srcOrd="1" destOrd="0" presId="urn:microsoft.com/office/officeart/2008/layout/HorizontalMultiLevelHierarchy"/>
    <dgm:cxn modelId="{A594F04E-8668-4728-B383-368827E4505B}" type="presParOf" srcId="{8B32C0B5-955E-4396-B2C8-2432EF86EAEF}" destId="{9BA8DA9C-DA88-4556-843A-D49357ED4EB4}" srcOrd="0" destOrd="0" presId="urn:microsoft.com/office/officeart/2008/layout/HorizontalMultiLevelHierarchy"/>
    <dgm:cxn modelId="{5E840958-77CE-4777-A8A5-01DB33CC04D4}" type="presParOf" srcId="{9BA8DA9C-DA88-4556-843A-D49357ED4EB4}" destId="{9F8E95D2-42EC-4F28-A3AA-67AA17BA3BF1}" srcOrd="0" destOrd="0" presId="urn:microsoft.com/office/officeart/2008/layout/HorizontalMultiLevelHierarchy"/>
    <dgm:cxn modelId="{14A48780-49BE-4DF9-9389-A7A43B5B856B}" type="presParOf" srcId="{8B32C0B5-955E-4396-B2C8-2432EF86EAEF}" destId="{6DCB2008-EB9B-4460-B713-9CE82FA85C8D}" srcOrd="1" destOrd="0" presId="urn:microsoft.com/office/officeart/2008/layout/HorizontalMultiLevelHierarchy"/>
    <dgm:cxn modelId="{DFA7C359-FA72-479B-86ED-52C65E3316B1}" type="presParOf" srcId="{6DCB2008-EB9B-4460-B713-9CE82FA85C8D}" destId="{35F095D0-848D-4D85-A20C-A338F74B22BD}" srcOrd="0" destOrd="0" presId="urn:microsoft.com/office/officeart/2008/layout/HorizontalMultiLevelHierarchy"/>
    <dgm:cxn modelId="{42347333-10CE-42D3-A0F4-60950D29275A}" type="presParOf" srcId="{6DCB2008-EB9B-4460-B713-9CE82FA85C8D}" destId="{FFDFBFB4-034E-45A1-9CF3-FDF01F775E95}" srcOrd="1" destOrd="0" presId="urn:microsoft.com/office/officeart/2008/layout/HorizontalMultiLevelHierarchy"/>
    <dgm:cxn modelId="{20BF28F4-6147-4E74-89E3-BD1BAA333432}" type="presParOf" srcId="{838D0CD5-18D3-4A75-B97B-B13EB1AF8F59}" destId="{95E02CC5-E7D0-4B89-8ECB-C4A4ACA63815}" srcOrd="12" destOrd="0" presId="urn:microsoft.com/office/officeart/2008/layout/HorizontalMultiLevelHierarchy"/>
    <dgm:cxn modelId="{FED52229-EFF3-4468-87DE-434B74A493E7}" type="presParOf" srcId="{95E02CC5-E7D0-4B89-8ECB-C4A4ACA63815}" destId="{DE1D4ED7-F7C3-48D5-A923-5D548D064436}" srcOrd="0" destOrd="0" presId="urn:microsoft.com/office/officeart/2008/layout/HorizontalMultiLevelHierarchy"/>
    <dgm:cxn modelId="{3BDB0734-72D9-4130-A1CE-7D2CD88BA88F}" type="presParOf" srcId="{838D0CD5-18D3-4A75-B97B-B13EB1AF8F59}" destId="{7CC07B09-6DC7-4BAF-AB9B-831BD681CE2C}" srcOrd="13" destOrd="0" presId="urn:microsoft.com/office/officeart/2008/layout/HorizontalMultiLevelHierarchy"/>
    <dgm:cxn modelId="{0C8A4B94-7D8C-423A-B283-DA4D9FDCF27E}" type="presParOf" srcId="{7CC07B09-6DC7-4BAF-AB9B-831BD681CE2C}" destId="{08556805-56EF-43D0-B7C8-4F140977D8FA}" srcOrd="0" destOrd="0" presId="urn:microsoft.com/office/officeart/2008/layout/HorizontalMultiLevelHierarchy"/>
    <dgm:cxn modelId="{53647525-93E4-4A1D-B2A3-0923C98D10B8}" type="presParOf" srcId="{7CC07B09-6DC7-4BAF-AB9B-831BD681CE2C}" destId="{1803F9DE-D80F-4ED3-9658-CCB5390317CF}" srcOrd="1" destOrd="0" presId="urn:microsoft.com/office/officeart/2008/layout/HorizontalMultiLevelHierarchy"/>
    <dgm:cxn modelId="{C4C82A41-1384-4E1D-AB26-AA229D7CB4F9}" type="presParOf" srcId="{1803F9DE-D80F-4ED3-9658-CCB5390317CF}" destId="{842C13F4-092D-4FE4-9F9A-EEABA4512DB1}" srcOrd="0" destOrd="0" presId="urn:microsoft.com/office/officeart/2008/layout/HorizontalMultiLevelHierarchy"/>
    <dgm:cxn modelId="{950152AF-D811-43E7-B025-C5AF9791AACD}" type="presParOf" srcId="{842C13F4-092D-4FE4-9F9A-EEABA4512DB1}" destId="{CF145A5B-094C-4F5B-A962-CF1FEF9A4AC8}" srcOrd="0" destOrd="0" presId="urn:microsoft.com/office/officeart/2008/layout/HorizontalMultiLevelHierarchy"/>
    <dgm:cxn modelId="{6DC9B2DE-7C6E-46C5-B796-F3375DAF7BB4}" type="presParOf" srcId="{1803F9DE-D80F-4ED3-9658-CCB5390317CF}" destId="{E16E5C6D-1C82-4201-8AA8-111FD96520C8}" srcOrd="1" destOrd="0" presId="urn:microsoft.com/office/officeart/2008/layout/HorizontalMultiLevelHierarchy"/>
    <dgm:cxn modelId="{E0170C35-F227-413B-9BE9-546F090DC830}" type="presParOf" srcId="{E16E5C6D-1C82-4201-8AA8-111FD96520C8}" destId="{2D8B48B6-750D-464B-BCD3-6FC6668A37C1}" srcOrd="0" destOrd="0" presId="urn:microsoft.com/office/officeart/2008/layout/HorizontalMultiLevelHierarchy"/>
    <dgm:cxn modelId="{81A2BBC7-AA14-4A63-A19A-7680EAFC7DA9}" type="presParOf" srcId="{E16E5C6D-1C82-4201-8AA8-111FD96520C8}" destId="{9A87F07E-7C04-4714-B0BC-C7141E161389}" srcOrd="1" destOrd="0" presId="urn:microsoft.com/office/officeart/2008/layout/HorizontalMultiLevelHierarchy"/>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F75D1C92-ACFD-4169-9B6E-7013B6BFFAB5}" type="doc">
      <dgm:prSet loTypeId="urn:microsoft.com/office/officeart/2009/3/layout/OpposingIdeas" loCatId="relationship" qsTypeId="urn:microsoft.com/office/officeart/2005/8/quickstyle/simple1" qsCatId="simple" csTypeId="urn:microsoft.com/office/officeart/2005/8/colors/accent1_2" csCatId="accent1" phldr="1"/>
      <dgm:spPr/>
      <dgm:t>
        <a:bodyPr/>
        <a:lstStyle/>
        <a:p>
          <a:endParaRPr lang="ru-RU"/>
        </a:p>
      </dgm:t>
    </dgm:pt>
    <dgm:pt modelId="{BD5E30DE-68CB-4E2A-90B3-CB9B893FE0C6}">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400"/>
            <a:t>Метод снизу-вверх (</a:t>
          </a:r>
          <a:r>
            <a:rPr lang="en-US" sz="1400"/>
            <a:t>bottom-up)</a:t>
          </a:r>
          <a:endParaRPr lang="ru-RU" sz="1400"/>
        </a:p>
      </dgm:t>
    </dgm:pt>
    <dgm:pt modelId="{E28180DB-5A06-4A54-8D24-807372A2BE99}" type="parTrans" cxnId="{E27E4754-E56A-4BB7-AFBD-D2C1EF17DEDC}">
      <dgm:prSet/>
      <dgm:spPr/>
      <dgm:t>
        <a:bodyPr/>
        <a:lstStyle/>
        <a:p>
          <a:endParaRPr lang="ru-RU"/>
        </a:p>
      </dgm:t>
    </dgm:pt>
    <dgm:pt modelId="{EDD72708-D75C-45E6-ABB4-8232A0C7798D}" type="sibTrans" cxnId="{E27E4754-E56A-4BB7-AFBD-D2C1EF17DEDC}">
      <dgm:prSet/>
      <dgm:spPr/>
      <dgm:t>
        <a:bodyPr/>
        <a:lstStyle/>
        <a:p>
          <a:endParaRPr lang="ru-RU"/>
        </a:p>
      </dgm:t>
    </dgm:pt>
    <dgm:pt modelId="{E2C36FDF-5376-406C-B940-D738F4DB3D85}">
      <dgm:prSet phldrT="[Текст]" custT="1">
        <dgm:style>
          <a:lnRef idx="2">
            <a:schemeClr val="dk1"/>
          </a:lnRef>
          <a:fillRef idx="1">
            <a:schemeClr val="lt1"/>
          </a:fillRef>
          <a:effectRef idx="0">
            <a:schemeClr val="dk1"/>
          </a:effectRef>
          <a:fontRef idx="minor">
            <a:schemeClr val="dk1"/>
          </a:fontRef>
        </dgm:style>
      </dgm:prSet>
      <dgm:spPr/>
      <dgm:t>
        <a:bodyPr/>
        <a:lstStyle/>
        <a:p>
          <a:pPr algn="ctr"/>
          <a:r>
            <a:rPr lang="ru-RU" sz="1200"/>
            <a:t>Бюджетирование «снизу-вверх» предполагает составление финансовых планов отдельных подразделений, становящихся после утверждения основой для бюджетов более крупных структур, и, по нарастающей, всего предприятия </a:t>
          </a:r>
          <a:endParaRPr lang="ru-RU" sz="1200">
            <a:latin typeface="Times New Roman" pitchFamily="18" charset="0"/>
            <a:cs typeface="Times New Roman" pitchFamily="18" charset="0"/>
          </a:endParaRPr>
        </a:p>
      </dgm:t>
    </dgm:pt>
    <dgm:pt modelId="{B28CBB21-B745-484F-B651-300ECD0DD761}" type="parTrans" cxnId="{143FC29A-5F89-41D9-9487-495152F1B28D}">
      <dgm:prSet/>
      <dgm:spPr/>
      <dgm:t>
        <a:bodyPr/>
        <a:lstStyle/>
        <a:p>
          <a:endParaRPr lang="ru-RU"/>
        </a:p>
      </dgm:t>
    </dgm:pt>
    <dgm:pt modelId="{7547FCDD-E1DD-41CC-BBD6-A30448888FCE}" type="sibTrans" cxnId="{143FC29A-5F89-41D9-9487-495152F1B28D}">
      <dgm:prSet/>
      <dgm:spPr/>
      <dgm:t>
        <a:bodyPr/>
        <a:lstStyle/>
        <a:p>
          <a:endParaRPr lang="ru-RU"/>
        </a:p>
      </dgm:t>
    </dgm:pt>
    <dgm:pt modelId="{65F89D08-908C-49D3-8FD6-C362352DE24F}">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400"/>
            <a:t>Метод сверху-вниз  (</a:t>
          </a:r>
          <a:r>
            <a:rPr lang="en-US" sz="1400"/>
            <a:t>top-down</a:t>
          </a:r>
          <a:r>
            <a:rPr lang="ru-RU" sz="1400"/>
            <a:t>)</a:t>
          </a:r>
        </a:p>
      </dgm:t>
    </dgm:pt>
    <dgm:pt modelId="{19267AAE-CBB5-4DFF-85F1-9F0FF930CBB1}" type="parTrans" cxnId="{CABB969A-10C7-4322-93C7-3735D5786CA8}">
      <dgm:prSet/>
      <dgm:spPr/>
      <dgm:t>
        <a:bodyPr/>
        <a:lstStyle/>
        <a:p>
          <a:endParaRPr lang="ru-RU"/>
        </a:p>
      </dgm:t>
    </dgm:pt>
    <dgm:pt modelId="{9DF1EFE2-06B2-4A67-8FAF-52529BA383B4}" type="sibTrans" cxnId="{CABB969A-10C7-4322-93C7-3735D5786CA8}">
      <dgm:prSet/>
      <dgm:spPr/>
      <dgm:t>
        <a:bodyPr/>
        <a:lstStyle/>
        <a:p>
          <a:endParaRPr lang="ru-RU"/>
        </a:p>
      </dgm:t>
    </dgm:pt>
    <dgm:pt modelId="{15A0C7E3-E701-44B2-8B88-06D7C87E61A2}">
      <dgm:prSet phldrT="[Текст]" custT="1"/>
      <dgm:spPr/>
      <dgm:t>
        <a:bodyPr/>
        <a:lstStyle/>
        <a:p>
          <a:pPr algn="ctr"/>
          <a:r>
            <a:rPr lang="ru-RU" sz="1200"/>
            <a:t>При методе «сверху-вниз» процесс бюджетирования осуществляется исходя из целей и ограничений, поставленных руководством предприятия, на основе которых происходит распределение ресурсов</a:t>
          </a:r>
          <a:endParaRPr lang="ru-RU" sz="1200">
            <a:latin typeface="Times New Roman" pitchFamily="18" charset="0"/>
            <a:cs typeface="Times New Roman" pitchFamily="18" charset="0"/>
          </a:endParaRPr>
        </a:p>
      </dgm:t>
    </dgm:pt>
    <dgm:pt modelId="{320D8094-977C-4CBD-A9B6-0CEB63F57604}" type="parTrans" cxnId="{3B5C5A40-315B-4F08-8F02-BFF7ACE0C3FF}">
      <dgm:prSet/>
      <dgm:spPr/>
      <dgm:t>
        <a:bodyPr/>
        <a:lstStyle/>
        <a:p>
          <a:endParaRPr lang="ru-RU"/>
        </a:p>
      </dgm:t>
    </dgm:pt>
    <dgm:pt modelId="{A229EF93-5F21-46B0-A91A-EE8554668A5C}" type="sibTrans" cxnId="{3B5C5A40-315B-4F08-8F02-BFF7ACE0C3FF}">
      <dgm:prSet/>
      <dgm:spPr/>
      <dgm:t>
        <a:bodyPr/>
        <a:lstStyle/>
        <a:p>
          <a:endParaRPr lang="ru-RU"/>
        </a:p>
      </dgm:t>
    </dgm:pt>
    <dgm:pt modelId="{4A9309AA-9870-4FFD-B681-A7CC064FEC67}">
      <dgm:prSet custT="1"/>
      <dgm:spPr/>
      <dgm:t>
        <a:bodyPr/>
        <a:lstStyle/>
        <a:p>
          <a:endParaRPr lang="ru-RU"/>
        </a:p>
      </dgm:t>
    </dgm:pt>
    <dgm:pt modelId="{F02ECA6F-1B5D-4262-90FE-F01717C006A9}" type="parTrans" cxnId="{040CD8F0-C5EC-4074-80A4-63E1B7471490}">
      <dgm:prSet/>
      <dgm:spPr/>
      <dgm:t>
        <a:bodyPr/>
        <a:lstStyle/>
        <a:p>
          <a:endParaRPr lang="ru-RU"/>
        </a:p>
      </dgm:t>
    </dgm:pt>
    <dgm:pt modelId="{DF4D6133-A5C9-4130-A6E0-A3F077DB80A4}" type="sibTrans" cxnId="{040CD8F0-C5EC-4074-80A4-63E1B7471490}">
      <dgm:prSet/>
      <dgm:spPr/>
      <dgm:t>
        <a:bodyPr/>
        <a:lstStyle/>
        <a:p>
          <a:endParaRPr lang="ru-RU"/>
        </a:p>
      </dgm:t>
    </dgm:pt>
    <dgm:pt modelId="{8F74A3DF-A8E3-459C-87D1-CF4BA5FDC7A9}">
      <dgm:prSet/>
      <dgm:spPr/>
      <dgm:t>
        <a:bodyPr/>
        <a:lstStyle/>
        <a:p>
          <a:endParaRPr lang="ru-RU"/>
        </a:p>
      </dgm:t>
    </dgm:pt>
    <dgm:pt modelId="{02C8BC56-64DA-4147-94EC-46DFCD041473}" type="parTrans" cxnId="{5695A2E1-208D-4D9F-9EA4-8E7782B82873}">
      <dgm:prSet/>
      <dgm:spPr/>
      <dgm:t>
        <a:bodyPr/>
        <a:lstStyle/>
        <a:p>
          <a:endParaRPr lang="ru-RU"/>
        </a:p>
      </dgm:t>
    </dgm:pt>
    <dgm:pt modelId="{B597A80F-84FA-4400-A9B4-ED2801A179D8}" type="sibTrans" cxnId="{5695A2E1-208D-4D9F-9EA4-8E7782B82873}">
      <dgm:prSet/>
      <dgm:spPr/>
      <dgm:t>
        <a:bodyPr/>
        <a:lstStyle/>
        <a:p>
          <a:endParaRPr lang="ru-RU"/>
        </a:p>
      </dgm:t>
    </dgm:pt>
    <dgm:pt modelId="{4707965C-AF1E-4361-A0E9-823AE830C045}">
      <dgm:prSet/>
      <dgm:spPr/>
      <dgm:t>
        <a:bodyPr/>
        <a:lstStyle/>
        <a:p>
          <a:endParaRPr lang="ru-RU"/>
        </a:p>
      </dgm:t>
    </dgm:pt>
    <dgm:pt modelId="{12560A92-3B2D-41C7-B47B-8A8F05DC3650}" type="parTrans" cxnId="{9169BF3C-9141-4CA4-80DD-86FE1E4B79BF}">
      <dgm:prSet/>
      <dgm:spPr/>
      <dgm:t>
        <a:bodyPr/>
        <a:lstStyle/>
        <a:p>
          <a:endParaRPr lang="ru-RU"/>
        </a:p>
      </dgm:t>
    </dgm:pt>
    <dgm:pt modelId="{2CFA01E7-FAB5-4144-86D0-418A194B9487}" type="sibTrans" cxnId="{9169BF3C-9141-4CA4-80DD-86FE1E4B79BF}">
      <dgm:prSet/>
      <dgm:spPr/>
      <dgm:t>
        <a:bodyPr/>
        <a:lstStyle/>
        <a:p>
          <a:endParaRPr lang="ru-RU"/>
        </a:p>
      </dgm:t>
    </dgm:pt>
    <dgm:pt modelId="{6101A5BC-3915-4F0C-B362-A2FEFB52AC51}" type="pres">
      <dgm:prSet presAssocID="{F75D1C92-ACFD-4169-9B6E-7013B6BFFAB5}" presName="Name0" presStyleCnt="0">
        <dgm:presLayoutVars>
          <dgm:chMax val="2"/>
          <dgm:dir/>
          <dgm:animOne val="branch"/>
          <dgm:animLvl val="lvl"/>
          <dgm:resizeHandles val="exact"/>
        </dgm:presLayoutVars>
      </dgm:prSet>
      <dgm:spPr/>
      <dgm:t>
        <a:bodyPr/>
        <a:lstStyle/>
        <a:p>
          <a:endParaRPr lang="ru-RU"/>
        </a:p>
      </dgm:t>
    </dgm:pt>
    <dgm:pt modelId="{50C698E9-4BC8-4411-9014-BBFFFE125EFB}" type="pres">
      <dgm:prSet presAssocID="{F75D1C92-ACFD-4169-9B6E-7013B6BFFAB5}" presName="Background" presStyleLbl="node1" presStyleIdx="0" presStyleCnt="1" custScaleY="108093" custLinFactNeighborY="1211">
        <dgm:style>
          <a:lnRef idx="2">
            <a:schemeClr val="dk1"/>
          </a:lnRef>
          <a:fillRef idx="1">
            <a:schemeClr val="lt1"/>
          </a:fillRef>
          <a:effectRef idx="0">
            <a:schemeClr val="dk1"/>
          </a:effectRef>
          <a:fontRef idx="minor">
            <a:schemeClr val="dk1"/>
          </a:fontRef>
        </dgm:style>
      </dgm:prSet>
      <dgm:spPr/>
      <dgm:t>
        <a:bodyPr/>
        <a:lstStyle/>
        <a:p>
          <a:endParaRPr lang="ru-RU"/>
        </a:p>
      </dgm:t>
    </dgm:pt>
    <dgm:pt modelId="{A41ABA57-36E0-41B2-A106-0A0FA6E2073D}" type="pres">
      <dgm:prSet presAssocID="{F75D1C92-ACFD-4169-9B6E-7013B6BFFAB5}" presName="Divider" presStyleLbl="callout" presStyleIdx="0" presStyleCnt="1"/>
      <dgm:spPr/>
    </dgm:pt>
    <dgm:pt modelId="{5F3F73B7-B04A-4DA3-B460-5A06082FEA0C}" type="pres">
      <dgm:prSet presAssocID="{F75D1C92-ACFD-4169-9B6E-7013B6BFFAB5}" presName="ChildText1" presStyleLbl="revTx" presStyleIdx="0" presStyleCnt="0">
        <dgm:presLayoutVars>
          <dgm:chMax val="0"/>
          <dgm:chPref val="0"/>
          <dgm:bulletEnabled val="1"/>
        </dgm:presLayoutVars>
      </dgm:prSet>
      <dgm:spPr/>
      <dgm:t>
        <a:bodyPr/>
        <a:lstStyle/>
        <a:p>
          <a:endParaRPr lang="ru-RU"/>
        </a:p>
      </dgm:t>
    </dgm:pt>
    <dgm:pt modelId="{DBDB42C3-F354-4FAC-BAF4-A744EE0CAD88}" type="pres">
      <dgm:prSet presAssocID="{F75D1C92-ACFD-4169-9B6E-7013B6BFFAB5}" presName="ChildText2" presStyleLbl="revTx" presStyleIdx="0" presStyleCnt="0">
        <dgm:presLayoutVars>
          <dgm:chMax val="0"/>
          <dgm:chPref val="0"/>
          <dgm:bulletEnabled val="1"/>
        </dgm:presLayoutVars>
      </dgm:prSet>
      <dgm:spPr/>
      <dgm:t>
        <a:bodyPr/>
        <a:lstStyle/>
        <a:p>
          <a:endParaRPr lang="ru-RU"/>
        </a:p>
      </dgm:t>
    </dgm:pt>
    <dgm:pt modelId="{4912D81C-8D81-4419-85CA-3757A4E89F0A}" type="pres">
      <dgm:prSet presAssocID="{F75D1C92-ACFD-4169-9B6E-7013B6BFFAB5}" presName="ParentText1" presStyleLbl="revTx" presStyleIdx="0" presStyleCnt="0">
        <dgm:presLayoutVars>
          <dgm:chMax val="1"/>
          <dgm:chPref val="1"/>
        </dgm:presLayoutVars>
      </dgm:prSet>
      <dgm:spPr/>
      <dgm:t>
        <a:bodyPr/>
        <a:lstStyle/>
        <a:p>
          <a:endParaRPr lang="ru-RU"/>
        </a:p>
      </dgm:t>
    </dgm:pt>
    <dgm:pt modelId="{140B6485-84A4-4DF8-AC55-EB74627AB4CC}" type="pres">
      <dgm:prSet presAssocID="{F75D1C92-ACFD-4169-9B6E-7013B6BFFAB5}" presName="ParentShape1" presStyleLbl="alignImgPlace1" presStyleIdx="0" presStyleCnt="2" custScaleY="116572" custLinFactNeighborY="9962">
        <dgm:presLayoutVars/>
      </dgm:prSet>
      <dgm:spPr/>
      <dgm:t>
        <a:bodyPr/>
        <a:lstStyle/>
        <a:p>
          <a:endParaRPr lang="ru-RU"/>
        </a:p>
      </dgm:t>
    </dgm:pt>
    <dgm:pt modelId="{43D714D8-C17C-41C1-A042-D17C2D4781ED}" type="pres">
      <dgm:prSet presAssocID="{F75D1C92-ACFD-4169-9B6E-7013B6BFFAB5}" presName="ParentText2" presStyleLbl="revTx" presStyleIdx="0" presStyleCnt="0">
        <dgm:presLayoutVars>
          <dgm:chMax val="1"/>
          <dgm:chPref val="1"/>
        </dgm:presLayoutVars>
      </dgm:prSet>
      <dgm:spPr/>
      <dgm:t>
        <a:bodyPr/>
        <a:lstStyle/>
        <a:p>
          <a:endParaRPr lang="ru-RU"/>
        </a:p>
      </dgm:t>
    </dgm:pt>
    <dgm:pt modelId="{6AC022EE-BF36-401A-B255-61519A07DE7D}" type="pres">
      <dgm:prSet presAssocID="{F75D1C92-ACFD-4169-9B6E-7013B6BFFAB5}" presName="ParentShape2" presStyleLbl="alignImgPlace1" presStyleIdx="1" presStyleCnt="2" custScaleY="112767" custLinFactNeighborX="0" custLinFactNeighborY="-7010">
        <dgm:presLayoutVars/>
      </dgm:prSet>
      <dgm:spPr/>
      <dgm:t>
        <a:bodyPr/>
        <a:lstStyle/>
        <a:p>
          <a:endParaRPr lang="ru-RU"/>
        </a:p>
      </dgm:t>
    </dgm:pt>
  </dgm:ptLst>
  <dgm:cxnLst>
    <dgm:cxn modelId="{3B5C5A40-315B-4F08-8F02-BFF7ACE0C3FF}" srcId="{65F89D08-908C-49D3-8FD6-C362352DE24F}" destId="{15A0C7E3-E701-44B2-8B88-06D7C87E61A2}" srcOrd="0" destOrd="0" parTransId="{320D8094-977C-4CBD-A9B6-0CEB63F57604}" sibTransId="{A229EF93-5F21-46B0-A91A-EE8554668A5C}"/>
    <dgm:cxn modelId="{C93A0989-B969-4CD6-A448-0B6D1C5485A9}" type="presOf" srcId="{65F89D08-908C-49D3-8FD6-C362352DE24F}" destId="{6AC022EE-BF36-401A-B255-61519A07DE7D}" srcOrd="1" destOrd="0" presId="urn:microsoft.com/office/officeart/2009/3/layout/OpposingIdeas"/>
    <dgm:cxn modelId="{0CAECE3F-CC5B-42EE-9367-4D723608C81C}" type="presOf" srcId="{15A0C7E3-E701-44B2-8B88-06D7C87E61A2}" destId="{DBDB42C3-F354-4FAC-BAF4-A744EE0CAD88}" srcOrd="0" destOrd="0" presId="urn:microsoft.com/office/officeart/2009/3/layout/OpposingIdeas"/>
    <dgm:cxn modelId="{2E589092-94B3-44D4-944D-97EF07F87296}" type="presOf" srcId="{BD5E30DE-68CB-4E2A-90B3-CB9B893FE0C6}" destId="{4912D81C-8D81-4419-85CA-3757A4E89F0A}" srcOrd="0" destOrd="0" presId="urn:microsoft.com/office/officeart/2009/3/layout/OpposingIdeas"/>
    <dgm:cxn modelId="{143FC29A-5F89-41D9-9487-495152F1B28D}" srcId="{BD5E30DE-68CB-4E2A-90B3-CB9B893FE0C6}" destId="{E2C36FDF-5376-406C-B940-D738F4DB3D85}" srcOrd="0" destOrd="0" parTransId="{B28CBB21-B745-484F-B651-300ECD0DD761}" sibTransId="{7547FCDD-E1DD-41CC-BBD6-A30448888FCE}"/>
    <dgm:cxn modelId="{040CD8F0-C5EC-4074-80A4-63E1B7471490}" srcId="{F75D1C92-ACFD-4169-9B6E-7013B6BFFAB5}" destId="{4A9309AA-9870-4FFD-B681-A7CC064FEC67}" srcOrd="2" destOrd="0" parTransId="{F02ECA6F-1B5D-4262-90FE-F01717C006A9}" sibTransId="{DF4D6133-A5C9-4130-A6E0-A3F077DB80A4}"/>
    <dgm:cxn modelId="{597FAD23-EAAB-40F2-B5D0-40AF1B6A31E7}" type="presOf" srcId="{F75D1C92-ACFD-4169-9B6E-7013B6BFFAB5}" destId="{6101A5BC-3915-4F0C-B362-A2FEFB52AC51}" srcOrd="0" destOrd="0" presId="urn:microsoft.com/office/officeart/2009/3/layout/OpposingIdeas"/>
    <dgm:cxn modelId="{04D34376-FCFD-4300-95FF-11B61F1D399F}" type="presOf" srcId="{65F89D08-908C-49D3-8FD6-C362352DE24F}" destId="{43D714D8-C17C-41C1-A042-D17C2D4781ED}" srcOrd="0" destOrd="0" presId="urn:microsoft.com/office/officeart/2009/3/layout/OpposingIdeas"/>
    <dgm:cxn modelId="{E580E51A-9AAA-4346-B548-B59FD64EDABB}" type="presOf" srcId="{BD5E30DE-68CB-4E2A-90B3-CB9B893FE0C6}" destId="{140B6485-84A4-4DF8-AC55-EB74627AB4CC}" srcOrd="1" destOrd="0" presId="urn:microsoft.com/office/officeart/2009/3/layout/OpposingIdeas"/>
    <dgm:cxn modelId="{E27E4754-E56A-4BB7-AFBD-D2C1EF17DEDC}" srcId="{F75D1C92-ACFD-4169-9B6E-7013B6BFFAB5}" destId="{BD5E30DE-68CB-4E2A-90B3-CB9B893FE0C6}" srcOrd="0" destOrd="0" parTransId="{E28180DB-5A06-4A54-8D24-807372A2BE99}" sibTransId="{EDD72708-D75C-45E6-ABB4-8232A0C7798D}"/>
    <dgm:cxn modelId="{5695A2E1-208D-4D9F-9EA4-8E7782B82873}" srcId="{F75D1C92-ACFD-4169-9B6E-7013B6BFFAB5}" destId="{8F74A3DF-A8E3-459C-87D1-CF4BA5FDC7A9}" srcOrd="3" destOrd="0" parTransId="{02C8BC56-64DA-4147-94EC-46DFCD041473}" sibTransId="{B597A80F-84FA-4400-A9B4-ED2801A179D8}"/>
    <dgm:cxn modelId="{43F7D604-2338-4DCE-A1B1-5EE9B59B5298}" type="presOf" srcId="{E2C36FDF-5376-406C-B940-D738F4DB3D85}" destId="{5F3F73B7-B04A-4DA3-B460-5A06082FEA0C}" srcOrd="0" destOrd="0" presId="urn:microsoft.com/office/officeart/2009/3/layout/OpposingIdeas"/>
    <dgm:cxn modelId="{9169BF3C-9141-4CA4-80DD-86FE1E4B79BF}" srcId="{F75D1C92-ACFD-4169-9B6E-7013B6BFFAB5}" destId="{4707965C-AF1E-4361-A0E9-823AE830C045}" srcOrd="4" destOrd="0" parTransId="{12560A92-3B2D-41C7-B47B-8A8F05DC3650}" sibTransId="{2CFA01E7-FAB5-4144-86D0-418A194B9487}"/>
    <dgm:cxn modelId="{CABB969A-10C7-4322-93C7-3735D5786CA8}" srcId="{F75D1C92-ACFD-4169-9B6E-7013B6BFFAB5}" destId="{65F89D08-908C-49D3-8FD6-C362352DE24F}" srcOrd="1" destOrd="0" parTransId="{19267AAE-CBB5-4DFF-85F1-9F0FF930CBB1}" sibTransId="{9DF1EFE2-06B2-4A67-8FAF-52529BA383B4}"/>
    <dgm:cxn modelId="{1C6D0EA0-0271-420D-B45E-CB7825E48A3F}" type="presParOf" srcId="{6101A5BC-3915-4F0C-B362-A2FEFB52AC51}" destId="{50C698E9-4BC8-4411-9014-BBFFFE125EFB}" srcOrd="0" destOrd="0" presId="urn:microsoft.com/office/officeart/2009/3/layout/OpposingIdeas"/>
    <dgm:cxn modelId="{ADD8E050-CDFC-4164-B41D-7C2A373EE658}" type="presParOf" srcId="{6101A5BC-3915-4F0C-B362-A2FEFB52AC51}" destId="{A41ABA57-36E0-41B2-A106-0A0FA6E2073D}" srcOrd="1" destOrd="0" presId="urn:microsoft.com/office/officeart/2009/3/layout/OpposingIdeas"/>
    <dgm:cxn modelId="{741ED059-54A9-4144-BD97-90CBD51CC225}" type="presParOf" srcId="{6101A5BC-3915-4F0C-B362-A2FEFB52AC51}" destId="{5F3F73B7-B04A-4DA3-B460-5A06082FEA0C}" srcOrd="2" destOrd="0" presId="urn:microsoft.com/office/officeart/2009/3/layout/OpposingIdeas"/>
    <dgm:cxn modelId="{6BBCF7DE-8B2D-4DA0-B0E0-69FB445C8A07}" type="presParOf" srcId="{6101A5BC-3915-4F0C-B362-A2FEFB52AC51}" destId="{DBDB42C3-F354-4FAC-BAF4-A744EE0CAD88}" srcOrd="3" destOrd="0" presId="urn:microsoft.com/office/officeart/2009/3/layout/OpposingIdeas"/>
    <dgm:cxn modelId="{1A4FF5BD-6CC6-4D6D-A6F7-4F60DE9379B8}" type="presParOf" srcId="{6101A5BC-3915-4F0C-B362-A2FEFB52AC51}" destId="{4912D81C-8D81-4419-85CA-3757A4E89F0A}" srcOrd="4" destOrd="0" presId="urn:microsoft.com/office/officeart/2009/3/layout/OpposingIdeas"/>
    <dgm:cxn modelId="{CDC3102F-5EBE-4609-B015-D8F31774A8CD}" type="presParOf" srcId="{6101A5BC-3915-4F0C-B362-A2FEFB52AC51}" destId="{140B6485-84A4-4DF8-AC55-EB74627AB4CC}" srcOrd="5" destOrd="0" presId="urn:microsoft.com/office/officeart/2009/3/layout/OpposingIdeas"/>
    <dgm:cxn modelId="{5AEFE2C1-2A33-4F4B-8431-EF0680118836}" type="presParOf" srcId="{6101A5BC-3915-4F0C-B362-A2FEFB52AC51}" destId="{43D714D8-C17C-41C1-A042-D17C2D4781ED}" srcOrd="6" destOrd="0" presId="urn:microsoft.com/office/officeart/2009/3/layout/OpposingIdeas"/>
    <dgm:cxn modelId="{D1FCCB61-AA2A-4C80-8E02-35545814E6E5}" type="presParOf" srcId="{6101A5BC-3915-4F0C-B362-A2FEFB52AC51}" destId="{6AC022EE-BF36-401A-B255-61519A07DE7D}" srcOrd="7" destOrd="0" presId="urn:microsoft.com/office/officeart/2009/3/layout/OpposingIdeas"/>
  </dgm:cxnLst>
  <dgm:bg/>
  <dgm:whole/>
  <dgm:extLst>
    <a:ext uri="http://schemas.microsoft.com/office/drawing/2008/diagram">
      <dsp:dataModelExt xmlns:dsp="http://schemas.microsoft.com/office/drawing/2008/diagram" relId="rId33"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85D1B6EA-FEF5-48C8-ADF3-6C408F30541B}" type="doc">
      <dgm:prSet loTypeId="urn:microsoft.com/office/officeart/2008/layout/HorizontalMultiLevelHierarchy" loCatId="hierarchy" qsTypeId="urn:microsoft.com/office/officeart/2005/8/quickstyle/simple1" qsCatId="simple" csTypeId="urn:microsoft.com/office/officeart/2005/8/colors/accent1_2" csCatId="accent1" phldr="1"/>
      <dgm:spPr/>
      <dgm:t>
        <a:bodyPr/>
        <a:lstStyle/>
        <a:p>
          <a:endParaRPr lang="ru-RU"/>
        </a:p>
      </dgm:t>
    </dgm:pt>
    <dgm:pt modelId="{5125F17C-E859-4834-8E7F-DD2FB7F89013}">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200"/>
            <a:t>Возможности установки программного обеспечения бюджетирования </a:t>
          </a:r>
        </a:p>
      </dgm:t>
    </dgm:pt>
    <dgm:pt modelId="{C3BED1DC-B6E3-45DE-9E46-146DAF963590}" type="parTrans" cxnId="{B5A53A68-1940-4F90-B91C-955C8816CD85}">
      <dgm:prSet/>
      <dgm:spPr/>
      <dgm:t>
        <a:bodyPr/>
        <a:lstStyle/>
        <a:p>
          <a:endParaRPr lang="ru-RU"/>
        </a:p>
      </dgm:t>
    </dgm:pt>
    <dgm:pt modelId="{9A518E75-1EF6-48B8-856C-C4C941A6DBC5}" type="sibTrans" cxnId="{B5A53A68-1940-4F90-B91C-955C8816CD85}">
      <dgm:prSet/>
      <dgm:spPr/>
      <dgm:t>
        <a:bodyPr/>
        <a:lstStyle/>
        <a:p>
          <a:endParaRPr lang="ru-RU"/>
        </a:p>
      </dgm:t>
    </dgm:pt>
    <dgm:pt modelId="{6E71DECB-3C0C-4AF5-9E73-EE41047C01C9}">
      <dgm:prSet phldrT="[Текст]" custT="1">
        <dgm:style>
          <a:lnRef idx="2">
            <a:schemeClr val="dk1"/>
          </a:lnRef>
          <a:fillRef idx="1">
            <a:schemeClr val="lt1"/>
          </a:fillRef>
          <a:effectRef idx="0">
            <a:schemeClr val="dk1"/>
          </a:effectRef>
          <a:fontRef idx="minor">
            <a:schemeClr val="dk1"/>
          </a:fontRef>
        </dgm:style>
      </dgm:prSet>
      <dgm:spPr/>
      <dgm:t>
        <a:bodyPr/>
        <a:lstStyle/>
        <a:p>
          <a:endParaRPr lang="en-US" sz="1200"/>
        </a:p>
        <a:p>
          <a:r>
            <a:rPr lang="ru-RU" sz="1200"/>
            <a:t>Альтернатива 1: программы</a:t>
          </a:r>
          <a:r>
            <a:rPr lang="en-US" sz="1200"/>
            <a:t> Excel, Access</a:t>
          </a:r>
          <a:r>
            <a:rPr lang="ru-RU" sz="1200"/>
            <a:t> </a:t>
          </a:r>
        </a:p>
        <a:p>
          <a:endParaRPr lang="ru-RU" sz="1200"/>
        </a:p>
      </dgm:t>
    </dgm:pt>
    <dgm:pt modelId="{C5C600F2-4153-4214-82F7-3FA1E96D37E6}" type="parTrans" cxnId="{4B306706-8088-45F8-BF66-56D4FD4BE67A}">
      <dgm:prSet/>
      <dgm:spPr/>
      <dgm:t>
        <a:bodyPr/>
        <a:lstStyle/>
        <a:p>
          <a:endParaRPr lang="ru-RU"/>
        </a:p>
      </dgm:t>
    </dgm:pt>
    <dgm:pt modelId="{4EA59060-0828-444C-B4AD-A71365B1DFAE}" type="sibTrans" cxnId="{4B306706-8088-45F8-BF66-56D4FD4BE67A}">
      <dgm:prSet/>
      <dgm:spPr/>
      <dgm:t>
        <a:bodyPr/>
        <a:lstStyle/>
        <a:p>
          <a:endParaRPr lang="ru-RU"/>
        </a:p>
      </dgm:t>
    </dgm:pt>
    <dgm:pt modelId="{9ED19F8A-E6C7-4CEB-B2C3-1D490828D52F}">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200"/>
            <a:t>Альтернатива 2: упрощенные программы "Инталев", "Кис", "Константа"</a:t>
          </a:r>
        </a:p>
      </dgm:t>
    </dgm:pt>
    <dgm:pt modelId="{D2586AAD-5FCE-47A9-8F9F-5A123D44BD78}" type="parTrans" cxnId="{00E523DC-8A49-4787-A621-199277333ED9}">
      <dgm:prSet/>
      <dgm:spPr/>
      <dgm:t>
        <a:bodyPr/>
        <a:lstStyle/>
        <a:p>
          <a:endParaRPr lang="ru-RU"/>
        </a:p>
      </dgm:t>
    </dgm:pt>
    <dgm:pt modelId="{DCC940FE-85A3-4E2E-B73C-5101776018EE}" type="sibTrans" cxnId="{00E523DC-8A49-4787-A621-199277333ED9}">
      <dgm:prSet/>
      <dgm:spPr/>
      <dgm:t>
        <a:bodyPr/>
        <a:lstStyle/>
        <a:p>
          <a:endParaRPr lang="ru-RU"/>
        </a:p>
      </dgm:t>
    </dgm:pt>
    <dgm:pt modelId="{4EAED2ED-D3CE-486B-A964-0CDA1FC8CE95}">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200"/>
            <a:t>Альтернатива 3:  наличие интегрированной системы класса </a:t>
          </a:r>
          <a:r>
            <a:rPr lang="en-US" sz="1200"/>
            <a:t>ERP</a:t>
          </a:r>
          <a:endParaRPr lang="ru-RU" sz="1200"/>
        </a:p>
      </dgm:t>
    </dgm:pt>
    <dgm:pt modelId="{22F27A0B-E2E2-43DA-A679-E19D8E12A56D}" type="parTrans" cxnId="{11593DEB-CD69-4AB6-B7AE-56543392F937}">
      <dgm:prSet/>
      <dgm:spPr/>
      <dgm:t>
        <a:bodyPr/>
        <a:lstStyle/>
        <a:p>
          <a:endParaRPr lang="ru-RU"/>
        </a:p>
      </dgm:t>
    </dgm:pt>
    <dgm:pt modelId="{066DF09F-6B13-4CCB-8AD4-C6BA69CE7260}" type="sibTrans" cxnId="{11593DEB-CD69-4AB6-B7AE-56543392F937}">
      <dgm:prSet/>
      <dgm:spPr/>
      <dgm:t>
        <a:bodyPr/>
        <a:lstStyle/>
        <a:p>
          <a:endParaRPr lang="ru-RU"/>
        </a:p>
      </dgm:t>
    </dgm:pt>
    <dgm:pt modelId="{B2B88709-5212-47C2-8AD2-4C74293D07EC}" type="pres">
      <dgm:prSet presAssocID="{85D1B6EA-FEF5-48C8-ADF3-6C408F30541B}" presName="Name0" presStyleCnt="0">
        <dgm:presLayoutVars>
          <dgm:chPref val="1"/>
          <dgm:dir/>
          <dgm:animOne val="branch"/>
          <dgm:animLvl val="lvl"/>
          <dgm:resizeHandles val="exact"/>
        </dgm:presLayoutVars>
      </dgm:prSet>
      <dgm:spPr/>
      <dgm:t>
        <a:bodyPr/>
        <a:lstStyle/>
        <a:p>
          <a:endParaRPr lang="ru-RU"/>
        </a:p>
      </dgm:t>
    </dgm:pt>
    <dgm:pt modelId="{0EC94649-3657-464C-AFCE-644A60DC4A86}" type="pres">
      <dgm:prSet presAssocID="{5125F17C-E859-4834-8E7F-DD2FB7F89013}" presName="root1" presStyleCnt="0"/>
      <dgm:spPr/>
    </dgm:pt>
    <dgm:pt modelId="{59583089-1E06-4DFE-9ECA-F87ABABC53F8}" type="pres">
      <dgm:prSet presAssocID="{5125F17C-E859-4834-8E7F-DD2FB7F89013}" presName="LevelOneTextNode" presStyleLbl="node0" presStyleIdx="0" presStyleCnt="1" custScaleX="151513">
        <dgm:presLayoutVars>
          <dgm:chPref val="3"/>
        </dgm:presLayoutVars>
      </dgm:prSet>
      <dgm:spPr/>
      <dgm:t>
        <a:bodyPr/>
        <a:lstStyle/>
        <a:p>
          <a:endParaRPr lang="ru-RU"/>
        </a:p>
      </dgm:t>
    </dgm:pt>
    <dgm:pt modelId="{5F343E06-95C4-4CB0-93AE-C3AF5B7D0B58}" type="pres">
      <dgm:prSet presAssocID="{5125F17C-E859-4834-8E7F-DD2FB7F89013}" presName="level2hierChild" presStyleCnt="0"/>
      <dgm:spPr/>
    </dgm:pt>
    <dgm:pt modelId="{07E1626F-590A-4773-AC86-1759B59F1D46}" type="pres">
      <dgm:prSet presAssocID="{C5C600F2-4153-4214-82F7-3FA1E96D37E6}" presName="conn2-1" presStyleLbl="parChTrans1D2" presStyleIdx="0" presStyleCnt="3"/>
      <dgm:spPr/>
      <dgm:t>
        <a:bodyPr/>
        <a:lstStyle/>
        <a:p>
          <a:endParaRPr lang="ru-RU"/>
        </a:p>
      </dgm:t>
    </dgm:pt>
    <dgm:pt modelId="{B17A437A-8799-469C-8564-0E1CBEE46FCA}" type="pres">
      <dgm:prSet presAssocID="{C5C600F2-4153-4214-82F7-3FA1E96D37E6}" presName="connTx" presStyleLbl="parChTrans1D2" presStyleIdx="0" presStyleCnt="3"/>
      <dgm:spPr/>
      <dgm:t>
        <a:bodyPr/>
        <a:lstStyle/>
        <a:p>
          <a:endParaRPr lang="ru-RU"/>
        </a:p>
      </dgm:t>
    </dgm:pt>
    <dgm:pt modelId="{9D241914-4292-48CE-9941-81B1BBDC5FD7}" type="pres">
      <dgm:prSet presAssocID="{6E71DECB-3C0C-4AF5-9E73-EE41047C01C9}" presName="root2" presStyleCnt="0"/>
      <dgm:spPr/>
    </dgm:pt>
    <dgm:pt modelId="{08E8EA75-F39A-4FA0-BC06-CF038CE011A7}" type="pres">
      <dgm:prSet presAssocID="{6E71DECB-3C0C-4AF5-9E73-EE41047C01C9}" presName="LevelTwoTextNode" presStyleLbl="node2" presStyleIdx="0" presStyleCnt="3" custScaleX="133780" custScaleY="139589">
        <dgm:presLayoutVars>
          <dgm:chPref val="3"/>
        </dgm:presLayoutVars>
      </dgm:prSet>
      <dgm:spPr/>
      <dgm:t>
        <a:bodyPr/>
        <a:lstStyle/>
        <a:p>
          <a:endParaRPr lang="ru-RU"/>
        </a:p>
      </dgm:t>
    </dgm:pt>
    <dgm:pt modelId="{D5436C41-432D-47B5-894C-1A16B0A4AE69}" type="pres">
      <dgm:prSet presAssocID="{6E71DECB-3C0C-4AF5-9E73-EE41047C01C9}" presName="level3hierChild" presStyleCnt="0"/>
      <dgm:spPr/>
    </dgm:pt>
    <dgm:pt modelId="{4D0A3F76-835D-4713-A8F4-BBE0D1A2EF5D}" type="pres">
      <dgm:prSet presAssocID="{D2586AAD-5FCE-47A9-8F9F-5A123D44BD78}" presName="conn2-1" presStyleLbl="parChTrans1D2" presStyleIdx="1" presStyleCnt="3"/>
      <dgm:spPr/>
      <dgm:t>
        <a:bodyPr/>
        <a:lstStyle/>
        <a:p>
          <a:endParaRPr lang="ru-RU"/>
        </a:p>
      </dgm:t>
    </dgm:pt>
    <dgm:pt modelId="{69A15631-D165-4E25-8EFB-F4FB077CE12C}" type="pres">
      <dgm:prSet presAssocID="{D2586AAD-5FCE-47A9-8F9F-5A123D44BD78}" presName="connTx" presStyleLbl="parChTrans1D2" presStyleIdx="1" presStyleCnt="3"/>
      <dgm:spPr/>
      <dgm:t>
        <a:bodyPr/>
        <a:lstStyle/>
        <a:p>
          <a:endParaRPr lang="ru-RU"/>
        </a:p>
      </dgm:t>
    </dgm:pt>
    <dgm:pt modelId="{7D39BD19-EA12-44F6-908F-FB0A972D3CD4}" type="pres">
      <dgm:prSet presAssocID="{9ED19F8A-E6C7-4CEB-B2C3-1D490828D52F}" presName="root2" presStyleCnt="0"/>
      <dgm:spPr/>
    </dgm:pt>
    <dgm:pt modelId="{70B415FA-716E-4811-B6DD-D46CD6EC63CB}" type="pres">
      <dgm:prSet presAssocID="{9ED19F8A-E6C7-4CEB-B2C3-1D490828D52F}" presName="LevelTwoTextNode" presStyleLbl="node2" presStyleIdx="1" presStyleCnt="3" custScaleX="134613" custScaleY="127838">
        <dgm:presLayoutVars>
          <dgm:chPref val="3"/>
        </dgm:presLayoutVars>
      </dgm:prSet>
      <dgm:spPr/>
      <dgm:t>
        <a:bodyPr/>
        <a:lstStyle/>
        <a:p>
          <a:endParaRPr lang="ru-RU"/>
        </a:p>
      </dgm:t>
    </dgm:pt>
    <dgm:pt modelId="{9291C860-68CF-4261-A980-127DF1896A9C}" type="pres">
      <dgm:prSet presAssocID="{9ED19F8A-E6C7-4CEB-B2C3-1D490828D52F}" presName="level3hierChild" presStyleCnt="0"/>
      <dgm:spPr/>
    </dgm:pt>
    <dgm:pt modelId="{C0EEA953-B3DD-4B33-A056-DC93B81C1DA8}" type="pres">
      <dgm:prSet presAssocID="{22F27A0B-E2E2-43DA-A679-E19D8E12A56D}" presName="conn2-1" presStyleLbl="parChTrans1D2" presStyleIdx="2" presStyleCnt="3"/>
      <dgm:spPr/>
      <dgm:t>
        <a:bodyPr/>
        <a:lstStyle/>
        <a:p>
          <a:endParaRPr lang="ru-RU"/>
        </a:p>
      </dgm:t>
    </dgm:pt>
    <dgm:pt modelId="{14672CDE-319D-4E41-8053-296808004E98}" type="pres">
      <dgm:prSet presAssocID="{22F27A0B-E2E2-43DA-A679-E19D8E12A56D}" presName="connTx" presStyleLbl="parChTrans1D2" presStyleIdx="2" presStyleCnt="3"/>
      <dgm:spPr/>
      <dgm:t>
        <a:bodyPr/>
        <a:lstStyle/>
        <a:p>
          <a:endParaRPr lang="ru-RU"/>
        </a:p>
      </dgm:t>
    </dgm:pt>
    <dgm:pt modelId="{1DE9C75B-A331-4369-9C09-B5B93CB10684}" type="pres">
      <dgm:prSet presAssocID="{4EAED2ED-D3CE-486B-A964-0CDA1FC8CE95}" presName="root2" presStyleCnt="0"/>
      <dgm:spPr/>
    </dgm:pt>
    <dgm:pt modelId="{1ABDAADF-EF2B-42B4-8526-78C8B70D1713}" type="pres">
      <dgm:prSet presAssocID="{4EAED2ED-D3CE-486B-A964-0CDA1FC8CE95}" presName="LevelTwoTextNode" presStyleLbl="node2" presStyleIdx="2" presStyleCnt="3" custScaleX="134834" custScaleY="121555">
        <dgm:presLayoutVars>
          <dgm:chPref val="3"/>
        </dgm:presLayoutVars>
      </dgm:prSet>
      <dgm:spPr/>
      <dgm:t>
        <a:bodyPr/>
        <a:lstStyle/>
        <a:p>
          <a:endParaRPr lang="ru-RU"/>
        </a:p>
      </dgm:t>
    </dgm:pt>
    <dgm:pt modelId="{F36EE204-4AA0-400B-882F-6F0753839D2C}" type="pres">
      <dgm:prSet presAssocID="{4EAED2ED-D3CE-486B-A964-0CDA1FC8CE95}" presName="level3hierChild" presStyleCnt="0"/>
      <dgm:spPr/>
    </dgm:pt>
  </dgm:ptLst>
  <dgm:cxnLst>
    <dgm:cxn modelId="{F6ECDFCC-C1A0-4E99-93E5-BFA582B59923}" type="presOf" srcId="{D2586AAD-5FCE-47A9-8F9F-5A123D44BD78}" destId="{4D0A3F76-835D-4713-A8F4-BBE0D1A2EF5D}" srcOrd="0" destOrd="0" presId="urn:microsoft.com/office/officeart/2008/layout/HorizontalMultiLevelHierarchy"/>
    <dgm:cxn modelId="{D0A5F12A-09F8-42DE-BC64-A58A386B68EB}" type="presOf" srcId="{22F27A0B-E2E2-43DA-A679-E19D8E12A56D}" destId="{C0EEA953-B3DD-4B33-A056-DC93B81C1DA8}" srcOrd="0" destOrd="0" presId="urn:microsoft.com/office/officeart/2008/layout/HorizontalMultiLevelHierarchy"/>
    <dgm:cxn modelId="{00E523DC-8A49-4787-A621-199277333ED9}" srcId="{5125F17C-E859-4834-8E7F-DD2FB7F89013}" destId="{9ED19F8A-E6C7-4CEB-B2C3-1D490828D52F}" srcOrd="1" destOrd="0" parTransId="{D2586AAD-5FCE-47A9-8F9F-5A123D44BD78}" sibTransId="{DCC940FE-85A3-4E2E-B73C-5101776018EE}"/>
    <dgm:cxn modelId="{81865401-9F49-4C40-9EE2-E59CB192AB40}" type="presOf" srcId="{22F27A0B-E2E2-43DA-A679-E19D8E12A56D}" destId="{14672CDE-319D-4E41-8053-296808004E98}" srcOrd="1" destOrd="0" presId="urn:microsoft.com/office/officeart/2008/layout/HorizontalMultiLevelHierarchy"/>
    <dgm:cxn modelId="{259EE554-FCC7-43AD-9F13-C1CD022D7B0A}" type="presOf" srcId="{9ED19F8A-E6C7-4CEB-B2C3-1D490828D52F}" destId="{70B415FA-716E-4811-B6DD-D46CD6EC63CB}" srcOrd="0" destOrd="0" presId="urn:microsoft.com/office/officeart/2008/layout/HorizontalMultiLevelHierarchy"/>
    <dgm:cxn modelId="{11593DEB-CD69-4AB6-B7AE-56543392F937}" srcId="{5125F17C-E859-4834-8E7F-DD2FB7F89013}" destId="{4EAED2ED-D3CE-486B-A964-0CDA1FC8CE95}" srcOrd="2" destOrd="0" parTransId="{22F27A0B-E2E2-43DA-A679-E19D8E12A56D}" sibTransId="{066DF09F-6B13-4CCB-8AD4-C6BA69CE7260}"/>
    <dgm:cxn modelId="{8EAC1F63-388C-4BDF-844D-C5FB67DBE9DD}" type="presOf" srcId="{C5C600F2-4153-4214-82F7-3FA1E96D37E6}" destId="{07E1626F-590A-4773-AC86-1759B59F1D46}" srcOrd="0" destOrd="0" presId="urn:microsoft.com/office/officeart/2008/layout/HorizontalMultiLevelHierarchy"/>
    <dgm:cxn modelId="{A46B05EA-2AEE-4834-B857-041DA65CED39}" type="presOf" srcId="{85D1B6EA-FEF5-48C8-ADF3-6C408F30541B}" destId="{B2B88709-5212-47C2-8AD2-4C74293D07EC}" srcOrd="0" destOrd="0" presId="urn:microsoft.com/office/officeart/2008/layout/HorizontalMultiLevelHierarchy"/>
    <dgm:cxn modelId="{4B306706-8088-45F8-BF66-56D4FD4BE67A}" srcId="{5125F17C-E859-4834-8E7F-DD2FB7F89013}" destId="{6E71DECB-3C0C-4AF5-9E73-EE41047C01C9}" srcOrd="0" destOrd="0" parTransId="{C5C600F2-4153-4214-82F7-3FA1E96D37E6}" sibTransId="{4EA59060-0828-444C-B4AD-A71365B1DFAE}"/>
    <dgm:cxn modelId="{DFC6B423-BF02-4D9E-863E-A12973BD1616}" type="presOf" srcId="{C5C600F2-4153-4214-82F7-3FA1E96D37E6}" destId="{B17A437A-8799-469C-8564-0E1CBEE46FCA}" srcOrd="1" destOrd="0" presId="urn:microsoft.com/office/officeart/2008/layout/HorizontalMultiLevelHierarchy"/>
    <dgm:cxn modelId="{18B8C814-B18E-4081-90D9-4AA65F60EFC3}" type="presOf" srcId="{5125F17C-E859-4834-8E7F-DD2FB7F89013}" destId="{59583089-1E06-4DFE-9ECA-F87ABABC53F8}" srcOrd="0" destOrd="0" presId="urn:microsoft.com/office/officeart/2008/layout/HorizontalMultiLevelHierarchy"/>
    <dgm:cxn modelId="{338EFC29-88C8-49AE-86B9-95AAAB34377B}" type="presOf" srcId="{6E71DECB-3C0C-4AF5-9E73-EE41047C01C9}" destId="{08E8EA75-F39A-4FA0-BC06-CF038CE011A7}" srcOrd="0" destOrd="0" presId="urn:microsoft.com/office/officeart/2008/layout/HorizontalMultiLevelHierarchy"/>
    <dgm:cxn modelId="{B5A53A68-1940-4F90-B91C-955C8816CD85}" srcId="{85D1B6EA-FEF5-48C8-ADF3-6C408F30541B}" destId="{5125F17C-E859-4834-8E7F-DD2FB7F89013}" srcOrd="0" destOrd="0" parTransId="{C3BED1DC-B6E3-45DE-9E46-146DAF963590}" sibTransId="{9A518E75-1EF6-48B8-856C-C4C941A6DBC5}"/>
    <dgm:cxn modelId="{2869800D-64A1-4227-8459-65F280EF6867}" type="presOf" srcId="{4EAED2ED-D3CE-486B-A964-0CDA1FC8CE95}" destId="{1ABDAADF-EF2B-42B4-8526-78C8B70D1713}" srcOrd="0" destOrd="0" presId="urn:microsoft.com/office/officeart/2008/layout/HorizontalMultiLevelHierarchy"/>
    <dgm:cxn modelId="{6CA223FD-A1BE-4745-B6B3-6CD0E75BC5E9}" type="presOf" srcId="{D2586AAD-5FCE-47A9-8F9F-5A123D44BD78}" destId="{69A15631-D165-4E25-8EFB-F4FB077CE12C}" srcOrd="1" destOrd="0" presId="urn:microsoft.com/office/officeart/2008/layout/HorizontalMultiLevelHierarchy"/>
    <dgm:cxn modelId="{458C1E6D-473B-4B26-B84B-3B305A0DE716}" type="presParOf" srcId="{B2B88709-5212-47C2-8AD2-4C74293D07EC}" destId="{0EC94649-3657-464C-AFCE-644A60DC4A86}" srcOrd="0" destOrd="0" presId="urn:microsoft.com/office/officeart/2008/layout/HorizontalMultiLevelHierarchy"/>
    <dgm:cxn modelId="{596B95F5-9213-47B8-9C63-62F468541957}" type="presParOf" srcId="{0EC94649-3657-464C-AFCE-644A60DC4A86}" destId="{59583089-1E06-4DFE-9ECA-F87ABABC53F8}" srcOrd="0" destOrd="0" presId="urn:microsoft.com/office/officeart/2008/layout/HorizontalMultiLevelHierarchy"/>
    <dgm:cxn modelId="{E4DA8790-85AE-4ED7-8628-155F90C4DE1B}" type="presParOf" srcId="{0EC94649-3657-464C-AFCE-644A60DC4A86}" destId="{5F343E06-95C4-4CB0-93AE-C3AF5B7D0B58}" srcOrd="1" destOrd="0" presId="urn:microsoft.com/office/officeart/2008/layout/HorizontalMultiLevelHierarchy"/>
    <dgm:cxn modelId="{D7B9CF43-5E53-419F-BB18-6020F9582CAD}" type="presParOf" srcId="{5F343E06-95C4-4CB0-93AE-C3AF5B7D0B58}" destId="{07E1626F-590A-4773-AC86-1759B59F1D46}" srcOrd="0" destOrd="0" presId="urn:microsoft.com/office/officeart/2008/layout/HorizontalMultiLevelHierarchy"/>
    <dgm:cxn modelId="{BC295007-757A-4B00-9CAF-16A3634CBB3C}" type="presParOf" srcId="{07E1626F-590A-4773-AC86-1759B59F1D46}" destId="{B17A437A-8799-469C-8564-0E1CBEE46FCA}" srcOrd="0" destOrd="0" presId="urn:microsoft.com/office/officeart/2008/layout/HorizontalMultiLevelHierarchy"/>
    <dgm:cxn modelId="{954032EF-2B69-4E21-8AE8-905D7438B56E}" type="presParOf" srcId="{5F343E06-95C4-4CB0-93AE-C3AF5B7D0B58}" destId="{9D241914-4292-48CE-9941-81B1BBDC5FD7}" srcOrd="1" destOrd="0" presId="urn:microsoft.com/office/officeart/2008/layout/HorizontalMultiLevelHierarchy"/>
    <dgm:cxn modelId="{D3296DB6-5014-413C-B909-A9BF7AFBC766}" type="presParOf" srcId="{9D241914-4292-48CE-9941-81B1BBDC5FD7}" destId="{08E8EA75-F39A-4FA0-BC06-CF038CE011A7}" srcOrd="0" destOrd="0" presId="urn:microsoft.com/office/officeart/2008/layout/HorizontalMultiLevelHierarchy"/>
    <dgm:cxn modelId="{957D9084-BF71-4441-92E0-613556D0DE61}" type="presParOf" srcId="{9D241914-4292-48CE-9941-81B1BBDC5FD7}" destId="{D5436C41-432D-47B5-894C-1A16B0A4AE69}" srcOrd="1" destOrd="0" presId="urn:microsoft.com/office/officeart/2008/layout/HorizontalMultiLevelHierarchy"/>
    <dgm:cxn modelId="{9C9EE0C4-8DF1-4ABB-9931-017EDC8E7AA5}" type="presParOf" srcId="{5F343E06-95C4-4CB0-93AE-C3AF5B7D0B58}" destId="{4D0A3F76-835D-4713-A8F4-BBE0D1A2EF5D}" srcOrd="2" destOrd="0" presId="urn:microsoft.com/office/officeart/2008/layout/HorizontalMultiLevelHierarchy"/>
    <dgm:cxn modelId="{AD1DB8D0-71E7-4546-8B0F-C0343CE6558C}" type="presParOf" srcId="{4D0A3F76-835D-4713-A8F4-BBE0D1A2EF5D}" destId="{69A15631-D165-4E25-8EFB-F4FB077CE12C}" srcOrd="0" destOrd="0" presId="urn:microsoft.com/office/officeart/2008/layout/HorizontalMultiLevelHierarchy"/>
    <dgm:cxn modelId="{1E60567C-5E9E-4E17-BECB-CDF06106C665}" type="presParOf" srcId="{5F343E06-95C4-4CB0-93AE-C3AF5B7D0B58}" destId="{7D39BD19-EA12-44F6-908F-FB0A972D3CD4}" srcOrd="3" destOrd="0" presId="urn:microsoft.com/office/officeart/2008/layout/HorizontalMultiLevelHierarchy"/>
    <dgm:cxn modelId="{B0D6F2B9-BA64-4362-B37E-2FB05F7EAA36}" type="presParOf" srcId="{7D39BD19-EA12-44F6-908F-FB0A972D3CD4}" destId="{70B415FA-716E-4811-B6DD-D46CD6EC63CB}" srcOrd="0" destOrd="0" presId="urn:microsoft.com/office/officeart/2008/layout/HorizontalMultiLevelHierarchy"/>
    <dgm:cxn modelId="{83EBF9D4-CBCB-4278-9B04-5D011F990A2C}" type="presParOf" srcId="{7D39BD19-EA12-44F6-908F-FB0A972D3CD4}" destId="{9291C860-68CF-4261-A980-127DF1896A9C}" srcOrd="1" destOrd="0" presId="urn:microsoft.com/office/officeart/2008/layout/HorizontalMultiLevelHierarchy"/>
    <dgm:cxn modelId="{3838C2E9-B8C7-45CB-BD3B-6268A8A66D6B}" type="presParOf" srcId="{5F343E06-95C4-4CB0-93AE-C3AF5B7D0B58}" destId="{C0EEA953-B3DD-4B33-A056-DC93B81C1DA8}" srcOrd="4" destOrd="0" presId="urn:microsoft.com/office/officeart/2008/layout/HorizontalMultiLevelHierarchy"/>
    <dgm:cxn modelId="{50CE3261-F3D1-45BD-81C7-C9424D704ADF}" type="presParOf" srcId="{C0EEA953-B3DD-4B33-A056-DC93B81C1DA8}" destId="{14672CDE-319D-4E41-8053-296808004E98}" srcOrd="0" destOrd="0" presId="urn:microsoft.com/office/officeart/2008/layout/HorizontalMultiLevelHierarchy"/>
    <dgm:cxn modelId="{F1635569-FAF4-4622-B59A-CA46F0B14A47}" type="presParOf" srcId="{5F343E06-95C4-4CB0-93AE-C3AF5B7D0B58}" destId="{1DE9C75B-A331-4369-9C09-B5B93CB10684}" srcOrd="5" destOrd="0" presId="urn:microsoft.com/office/officeart/2008/layout/HorizontalMultiLevelHierarchy"/>
    <dgm:cxn modelId="{81FD02DE-9A02-46B5-9452-CC9282BE858E}" type="presParOf" srcId="{1DE9C75B-A331-4369-9C09-B5B93CB10684}" destId="{1ABDAADF-EF2B-42B4-8526-78C8B70D1713}" srcOrd="0" destOrd="0" presId="urn:microsoft.com/office/officeart/2008/layout/HorizontalMultiLevelHierarchy"/>
    <dgm:cxn modelId="{0671E7A3-4679-49CE-B854-EECF4EF5935E}" type="presParOf" srcId="{1DE9C75B-A331-4369-9C09-B5B93CB10684}" destId="{F36EE204-4AA0-400B-882F-6F0753839D2C}" srcOrd="1" destOrd="0" presId="urn:microsoft.com/office/officeart/2008/layout/HorizontalMultiLevelHierarchy"/>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C7C9AFF1-B5B1-405E-BFC6-92C94A2F9DCC}" type="doc">
      <dgm:prSet loTypeId="urn:microsoft.com/office/officeart/2005/8/layout/hierarchy1" loCatId="hierarchy" qsTypeId="urn:microsoft.com/office/officeart/2005/8/quickstyle/simple1" qsCatId="simple" csTypeId="urn:microsoft.com/office/officeart/2005/8/colors/accent1_2" csCatId="accent1" phldr="1"/>
      <dgm:spPr/>
      <dgm:t>
        <a:bodyPr/>
        <a:lstStyle/>
        <a:p>
          <a:endParaRPr lang="ru-RU"/>
        </a:p>
      </dgm:t>
    </dgm:pt>
    <dgm:pt modelId="{7E56E5FB-03AA-4593-8662-C60893EAA518}">
      <dgm:prSet phldrT="[Текст]" custT="1"/>
      <dgm:spPr>
        <a:xfrm>
          <a:off x="2143471" y="0"/>
          <a:ext cx="1462410" cy="55446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400">
              <a:solidFill>
                <a:sysClr val="windowText" lastClr="000000">
                  <a:hueOff val="0"/>
                  <a:satOff val="0"/>
                  <a:lumOff val="0"/>
                  <a:alphaOff val="0"/>
                </a:sysClr>
              </a:solidFill>
              <a:latin typeface="Calibri"/>
              <a:ea typeface="+mn-ea"/>
              <a:cs typeface="+mn-cs"/>
            </a:rPr>
            <a:t>основные услуги ФГУП "Почта России"</a:t>
          </a:r>
        </a:p>
      </dgm:t>
    </dgm:pt>
    <dgm:pt modelId="{08FDF447-10DF-4B00-AE96-B24EBEC8A64D}" type="parTrans" cxnId="{19BAC5B3-EA79-4873-B3F1-6E30E65D0707}">
      <dgm:prSet/>
      <dgm:spPr/>
      <dgm:t>
        <a:bodyPr/>
        <a:lstStyle/>
        <a:p>
          <a:pPr algn="ctr"/>
          <a:endParaRPr lang="ru-RU"/>
        </a:p>
      </dgm:t>
    </dgm:pt>
    <dgm:pt modelId="{FE02A0F8-16A8-4982-B702-FD85D33DBE62}" type="sibTrans" cxnId="{19BAC5B3-EA79-4873-B3F1-6E30E65D0707}">
      <dgm:prSet/>
      <dgm:spPr/>
      <dgm:t>
        <a:bodyPr/>
        <a:lstStyle/>
        <a:p>
          <a:pPr algn="ctr"/>
          <a:endParaRPr lang="ru-RU"/>
        </a:p>
      </dgm:t>
    </dgm:pt>
    <dgm:pt modelId="{52E4ADA1-EE70-40BD-9317-11E1A7CB0018}">
      <dgm:prSet phldrT="[Текст]" custT="1"/>
      <dgm:spPr>
        <a:xfrm>
          <a:off x="356318" y="903037"/>
          <a:ext cx="1476661" cy="55446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ПОЧТОВЫЕ УСЛУГИ</a:t>
          </a:r>
        </a:p>
      </dgm:t>
    </dgm:pt>
    <dgm:pt modelId="{53BDFA8B-24FB-4869-AA50-E90406565EB3}" type="parTrans" cxnId="{3FC3271C-3E59-44ED-8BDE-4DCB023CB252}">
      <dgm:prSet/>
      <dgm:spPr>
        <a:xfrm>
          <a:off x="997628" y="462300"/>
          <a:ext cx="1780027" cy="348567"/>
        </a:xfrm>
        <a:noFill/>
        <a:ln w="25400" cap="flat" cmpd="sng" algn="ctr">
          <a:solidFill>
            <a:srgbClr val="4F81BD">
              <a:shade val="60000"/>
              <a:hueOff val="0"/>
              <a:satOff val="0"/>
              <a:lumOff val="0"/>
              <a:alphaOff val="0"/>
            </a:srgbClr>
          </a:solidFill>
          <a:prstDash val="solid"/>
        </a:ln>
        <a:effectLst/>
      </dgm:spPr>
      <dgm:t>
        <a:bodyPr/>
        <a:lstStyle/>
        <a:p>
          <a:pPr algn="ctr"/>
          <a:endParaRPr lang="ru-RU"/>
        </a:p>
      </dgm:t>
    </dgm:pt>
    <dgm:pt modelId="{6BCF099F-19E3-4D33-B4E1-FDF25BBC0ADE}" type="sibTrans" cxnId="{3FC3271C-3E59-44ED-8BDE-4DCB023CB252}">
      <dgm:prSet/>
      <dgm:spPr/>
      <dgm:t>
        <a:bodyPr/>
        <a:lstStyle/>
        <a:p>
          <a:pPr algn="ctr"/>
          <a:endParaRPr lang="ru-RU"/>
        </a:p>
      </dgm:t>
    </dgm:pt>
    <dgm:pt modelId="{FBB752D0-CDD9-411C-9EB2-491B3FB389BC}">
      <dgm:prSet phldrT="[Текст]" custT="1"/>
      <dgm:spPr>
        <a:xfrm>
          <a:off x="336501" y="1711456"/>
          <a:ext cx="1516294" cy="627110"/>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100">
              <a:solidFill>
                <a:sysClr val="windowText" lastClr="000000">
                  <a:hueOff val="0"/>
                  <a:satOff val="0"/>
                  <a:lumOff val="0"/>
                  <a:alphaOff val="0"/>
                </a:sysClr>
              </a:solidFill>
              <a:latin typeface="Calibri"/>
              <a:ea typeface="+mn-ea"/>
              <a:cs typeface="+mn-cs"/>
            </a:rPr>
            <a:t>УСЛУГИ НАЦИОНАЛЬНОЙ И МЕЖДУНАРОДНОЙ ПОЧТОВОЙ СВЯЗИ</a:t>
          </a:r>
        </a:p>
      </dgm:t>
    </dgm:pt>
    <dgm:pt modelId="{DD6B8C79-81DD-46CC-9440-594229EB6769}" type="parTrans" cxnId="{E327202D-C1C0-4C5D-9912-D801E71AE178}">
      <dgm:prSet/>
      <dgm:spPr>
        <a:xfrm>
          <a:off x="951908" y="1365337"/>
          <a:ext cx="91440" cy="253949"/>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72CB8E00-F56D-4FF3-8D48-EB2F34F320B8}" type="sibTrans" cxnId="{E327202D-C1C0-4C5D-9912-D801E71AE178}">
      <dgm:prSet/>
      <dgm:spPr/>
      <dgm:t>
        <a:bodyPr/>
        <a:lstStyle/>
        <a:p>
          <a:pPr algn="ctr"/>
          <a:endParaRPr lang="ru-RU"/>
        </a:p>
      </dgm:t>
    </dgm:pt>
    <dgm:pt modelId="{2FDD29AD-E734-4D59-9F81-381FBD5DE0F1}">
      <dgm:prSet phldrT="[Текст]" custT="1"/>
      <dgm:spPr>
        <a:xfrm>
          <a:off x="316719" y="2592516"/>
          <a:ext cx="1555858" cy="84142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100">
              <a:solidFill>
                <a:sysClr val="windowText" lastClr="000000">
                  <a:hueOff val="0"/>
                  <a:satOff val="0"/>
                  <a:lumOff val="0"/>
                  <a:alphaOff val="0"/>
                </a:sysClr>
              </a:solidFill>
              <a:latin typeface="Calibri"/>
              <a:ea typeface="+mn-ea"/>
              <a:cs typeface="+mn-cs"/>
            </a:rPr>
            <a:t>ПРИЕМ, ОБРАБОТКА,ХРАНЕНИЕ, ПЕРЕВОЗКА И ДОСТАВКА ПОЧТОВЫХ ОТПРАВЛЕНИЙ</a:t>
          </a:r>
        </a:p>
      </dgm:t>
    </dgm:pt>
    <dgm:pt modelId="{4577B8F2-6483-49C6-ABF2-DB81515351D1}" type="parTrans" cxnId="{072E67AE-256F-4123-8602-9291C107F7C6}">
      <dgm:prSet/>
      <dgm:spPr>
        <a:xfrm>
          <a:off x="951908" y="2246397"/>
          <a:ext cx="91440" cy="253949"/>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F89A8065-0AA0-47A1-B8AA-664BDB693A60}" type="sibTrans" cxnId="{072E67AE-256F-4123-8602-9291C107F7C6}">
      <dgm:prSet/>
      <dgm:spPr/>
      <dgm:t>
        <a:bodyPr/>
        <a:lstStyle/>
        <a:p>
          <a:pPr algn="ctr"/>
          <a:endParaRPr lang="ru-RU"/>
        </a:p>
      </dgm:t>
    </dgm:pt>
    <dgm:pt modelId="{3811E31D-F67D-410F-928A-CC868C1850B0}">
      <dgm:prSet phldrT="[Текст]" custT="1"/>
      <dgm:spPr>
        <a:xfrm>
          <a:off x="2126483" y="903037"/>
          <a:ext cx="1527567" cy="55446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ФИНАНСОВЫЕ УСЛУГИ</a:t>
          </a:r>
        </a:p>
      </dgm:t>
    </dgm:pt>
    <dgm:pt modelId="{ACBCD8EE-A9A8-4937-BF68-09749DC4A597}" type="parTrans" cxnId="{4A88DF5A-7AD8-4EE0-A37E-6AE8260FA998}">
      <dgm:prSet/>
      <dgm:spPr>
        <a:xfrm>
          <a:off x="2731936" y="462300"/>
          <a:ext cx="91440" cy="348567"/>
        </a:xfrm>
        <a:noFill/>
        <a:ln w="25400" cap="flat" cmpd="sng" algn="ctr">
          <a:solidFill>
            <a:srgbClr val="4F81BD">
              <a:shade val="60000"/>
              <a:hueOff val="0"/>
              <a:satOff val="0"/>
              <a:lumOff val="0"/>
              <a:alphaOff val="0"/>
            </a:srgbClr>
          </a:solidFill>
          <a:prstDash val="solid"/>
        </a:ln>
        <a:effectLst/>
      </dgm:spPr>
      <dgm:t>
        <a:bodyPr/>
        <a:lstStyle/>
        <a:p>
          <a:pPr algn="ctr"/>
          <a:endParaRPr lang="ru-RU"/>
        </a:p>
      </dgm:t>
    </dgm:pt>
    <dgm:pt modelId="{3684B294-9BB1-4DB8-9819-0DDE5BED5409}" type="sibTrans" cxnId="{4A88DF5A-7AD8-4EE0-A37E-6AE8260FA998}">
      <dgm:prSet/>
      <dgm:spPr/>
      <dgm:t>
        <a:bodyPr/>
        <a:lstStyle/>
        <a:p>
          <a:pPr algn="ctr"/>
          <a:endParaRPr lang="ru-RU"/>
        </a:p>
      </dgm:t>
    </dgm:pt>
    <dgm:pt modelId="{1190BBA4-2A34-48D6-8E31-8196801C8393}">
      <dgm:prSet phldrT="[Текст]" custT="1"/>
      <dgm:spPr>
        <a:xfrm>
          <a:off x="2125034" y="1788638"/>
          <a:ext cx="1530466" cy="55446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100">
              <a:solidFill>
                <a:sysClr val="windowText" lastClr="000000">
                  <a:hueOff val="0"/>
                  <a:satOff val="0"/>
                  <a:lumOff val="0"/>
                  <a:alphaOff val="0"/>
                </a:sysClr>
              </a:solidFill>
              <a:latin typeface="Calibri"/>
              <a:ea typeface="+mn-ea"/>
              <a:cs typeface="+mn-cs"/>
            </a:rPr>
            <a:t>ПЕРЕВОДЫ ДЕНЕЖНЫХ СРЕДСТВ</a:t>
          </a:r>
        </a:p>
      </dgm:t>
    </dgm:pt>
    <dgm:pt modelId="{36212ACD-8AA4-4EF4-94CE-445566124548}" type="parTrans" cxnId="{5D2B2C11-3A17-47EF-9675-AF8D1F935D12}">
      <dgm:prSet/>
      <dgm:spPr>
        <a:xfrm>
          <a:off x="2747527" y="1365337"/>
          <a:ext cx="91440" cy="331132"/>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73E25A23-AFAA-475A-8905-071ABC501718}" type="sibTrans" cxnId="{5D2B2C11-3A17-47EF-9675-AF8D1F935D12}">
      <dgm:prSet/>
      <dgm:spPr/>
      <dgm:t>
        <a:bodyPr/>
        <a:lstStyle/>
        <a:p>
          <a:pPr algn="ctr"/>
          <a:endParaRPr lang="ru-RU"/>
        </a:p>
      </dgm:t>
    </dgm:pt>
    <dgm:pt modelId="{80A65CB6-791F-4560-996A-3EC3B5B4ADD4}">
      <dgm:prSet custT="1"/>
      <dgm:spPr>
        <a:xfrm>
          <a:off x="3887724" y="903037"/>
          <a:ext cx="1574693" cy="55446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ПРОЧИЕ УСЛУГИ</a:t>
          </a:r>
        </a:p>
      </dgm:t>
    </dgm:pt>
    <dgm:pt modelId="{816F1209-1242-4F52-BAF8-1A5EBF7408B8}" type="parTrans" cxnId="{B953D6AF-2960-4C94-A018-1914CCC99F90}">
      <dgm:prSet/>
      <dgm:spPr>
        <a:xfrm>
          <a:off x="2777656" y="462300"/>
          <a:ext cx="1800394" cy="348567"/>
        </a:xfrm>
        <a:noFill/>
        <a:ln w="25400" cap="flat" cmpd="sng" algn="ctr">
          <a:solidFill>
            <a:srgbClr val="4F81BD">
              <a:shade val="60000"/>
              <a:hueOff val="0"/>
              <a:satOff val="0"/>
              <a:lumOff val="0"/>
              <a:alphaOff val="0"/>
            </a:srgbClr>
          </a:solidFill>
          <a:prstDash val="solid"/>
        </a:ln>
        <a:effectLst/>
      </dgm:spPr>
      <dgm:t>
        <a:bodyPr/>
        <a:lstStyle/>
        <a:p>
          <a:pPr algn="ctr"/>
          <a:endParaRPr lang="ru-RU"/>
        </a:p>
      </dgm:t>
    </dgm:pt>
    <dgm:pt modelId="{351CC0B9-D73F-477F-848B-2515FA41EC7D}" type="sibTrans" cxnId="{B953D6AF-2960-4C94-A018-1914CCC99F90}">
      <dgm:prSet/>
      <dgm:spPr/>
      <dgm:t>
        <a:bodyPr/>
        <a:lstStyle/>
        <a:p>
          <a:pPr algn="ctr"/>
          <a:endParaRPr lang="ru-RU"/>
        </a:p>
      </dgm:t>
    </dgm:pt>
    <dgm:pt modelId="{4D6931A4-6743-46AD-AAEF-BDC0185984F6}">
      <dgm:prSet custT="1"/>
      <dgm:spPr>
        <a:xfrm>
          <a:off x="3924442" y="1711456"/>
          <a:ext cx="1501258" cy="734062"/>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100">
              <a:solidFill>
                <a:sysClr val="windowText" lastClr="000000">
                  <a:hueOff val="0"/>
                  <a:satOff val="0"/>
                  <a:lumOff val="0"/>
                  <a:alphaOff val="0"/>
                </a:sysClr>
              </a:solidFill>
              <a:latin typeface="Calibri"/>
              <a:ea typeface="+mn-ea"/>
              <a:cs typeface="+mn-cs"/>
            </a:rPr>
            <a:t>РОЗНИЧНАЯ ТОРГОВЛЯ ТОВАРАМИ РАЗЛИЧНЫХ КАТЕГОРИЙ</a:t>
          </a:r>
        </a:p>
      </dgm:t>
    </dgm:pt>
    <dgm:pt modelId="{40C6359E-A7DA-44BB-A617-C32B3160A704}" type="parTrans" cxnId="{31769EC8-B57A-4799-96CA-819F24CCB733}">
      <dgm:prSet/>
      <dgm:spPr>
        <a:xfrm>
          <a:off x="4532331" y="1365337"/>
          <a:ext cx="91440" cy="253949"/>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201D1BB9-75D1-410B-BF4D-E0080A8733E3}" type="sibTrans" cxnId="{31769EC8-B57A-4799-96CA-819F24CCB733}">
      <dgm:prSet/>
      <dgm:spPr/>
      <dgm:t>
        <a:bodyPr/>
        <a:lstStyle/>
        <a:p>
          <a:pPr algn="ctr"/>
          <a:endParaRPr lang="ru-RU"/>
        </a:p>
      </dgm:t>
    </dgm:pt>
    <dgm:pt modelId="{C24DB21E-286C-4AE9-9F8A-BDC69F29B5CE}">
      <dgm:prSet custT="1"/>
      <dgm:spPr>
        <a:xfrm>
          <a:off x="3849444" y="2699468"/>
          <a:ext cx="1651253" cy="700538"/>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100">
              <a:solidFill>
                <a:sysClr val="windowText" lastClr="000000">
                  <a:hueOff val="0"/>
                  <a:satOff val="0"/>
                  <a:lumOff val="0"/>
                  <a:alphaOff val="0"/>
                </a:sysClr>
              </a:solidFill>
              <a:latin typeface="Calibri"/>
              <a:ea typeface="+mn-ea"/>
              <a:cs typeface="+mn-cs"/>
            </a:rPr>
            <a:t>УСЛУГИ ТЕЛЕФОННОЙ, ФАКСИМИЛЬНОЙ, ТЕЛЕГРАФНОЙ СВЯЗИ, ДОСТУПА В ИНТЕРНЕТ</a:t>
          </a:r>
        </a:p>
      </dgm:t>
    </dgm:pt>
    <dgm:pt modelId="{86392757-5DA3-4BAB-B691-21A2795C7428}" type="parTrans" cxnId="{FE998D1F-6D1E-4D1B-AF23-25A1359447F2}">
      <dgm:prSet/>
      <dgm:spPr>
        <a:xfrm>
          <a:off x="4532331" y="2353349"/>
          <a:ext cx="91440" cy="253949"/>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EDECA0D0-81D4-4B30-8E75-0813BA23E7A8}" type="sibTrans" cxnId="{FE998D1F-6D1E-4D1B-AF23-25A1359447F2}">
      <dgm:prSet/>
      <dgm:spPr/>
      <dgm:t>
        <a:bodyPr/>
        <a:lstStyle/>
        <a:p>
          <a:pPr algn="ctr"/>
          <a:endParaRPr lang="ru-RU"/>
        </a:p>
      </dgm:t>
    </dgm:pt>
    <dgm:pt modelId="{465FAF91-5751-4C39-9E08-E23CE17B0FAA}">
      <dgm:prSet custT="1"/>
      <dgm:spPr>
        <a:xfrm>
          <a:off x="306005" y="3687896"/>
          <a:ext cx="1577286" cy="753374"/>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100">
              <a:solidFill>
                <a:sysClr val="windowText" lastClr="000000">
                  <a:hueOff val="0"/>
                  <a:satOff val="0"/>
                  <a:lumOff val="0"/>
                  <a:alphaOff val="0"/>
                </a:sysClr>
              </a:solidFill>
              <a:latin typeface="Calibri"/>
              <a:ea typeface="+mn-ea"/>
              <a:cs typeface="+mn-cs"/>
            </a:rPr>
            <a:t>УСЛУГИ ПО ПОДПИСКЕ, ДОСТАВКЕ И РАСПРОСТРАНЕНИЮ ПЕРИОДИЧЕСКИХ ПЕЧАТНЫХ ИЗДАНИЙ</a:t>
          </a:r>
        </a:p>
      </dgm:t>
    </dgm:pt>
    <dgm:pt modelId="{80D22F2C-547C-453F-AE54-BAEFE357C7CD}" type="parTrans" cxnId="{7837B9EC-EB19-4C4C-B197-D6E8AC5A5306}">
      <dgm:prSet/>
      <dgm:spPr>
        <a:xfrm>
          <a:off x="951908" y="3341777"/>
          <a:ext cx="91440" cy="253949"/>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7BFF39EF-6413-4987-9BFB-8EA92AE3C35E}" type="sibTrans" cxnId="{7837B9EC-EB19-4C4C-B197-D6E8AC5A5306}">
      <dgm:prSet/>
      <dgm:spPr/>
      <dgm:t>
        <a:bodyPr/>
        <a:lstStyle/>
        <a:p>
          <a:pPr algn="ctr"/>
          <a:endParaRPr lang="ru-RU"/>
        </a:p>
      </dgm:t>
    </dgm:pt>
    <dgm:pt modelId="{9EB68155-96DE-45DA-9001-889D2A84019A}">
      <dgm:prSet custT="1"/>
      <dgm:spPr>
        <a:xfrm>
          <a:off x="2155617" y="2519875"/>
          <a:ext cx="1469300" cy="55446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100">
              <a:solidFill>
                <a:sysClr val="windowText" lastClr="000000">
                  <a:hueOff val="0"/>
                  <a:satOff val="0"/>
                  <a:lumOff val="0"/>
                  <a:alphaOff val="0"/>
                </a:sysClr>
              </a:solidFill>
              <a:latin typeface="Calibri"/>
              <a:ea typeface="+mn-ea"/>
              <a:cs typeface="+mn-cs"/>
            </a:rPr>
            <a:t>ПРИЕМ ЖИЛИЩНО-КОММУНАЛЬНЫХ И ПРОЧИХ ПЛАТЕЖЕЙ</a:t>
          </a:r>
        </a:p>
      </dgm:t>
    </dgm:pt>
    <dgm:pt modelId="{BB2E05EF-5E37-48ED-AF3F-1B264657F9D3}" type="parTrans" cxnId="{08EF3D75-40AE-4917-82D5-00F9F1248084}">
      <dgm:prSet/>
      <dgm:spPr>
        <a:xfrm>
          <a:off x="2747527" y="2250939"/>
          <a:ext cx="91440" cy="176767"/>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92AFC013-64D9-4B2C-BDA1-0EDEF2ADE6BB}" type="sibTrans" cxnId="{08EF3D75-40AE-4917-82D5-00F9F1248084}">
      <dgm:prSet/>
      <dgm:spPr/>
      <dgm:t>
        <a:bodyPr/>
        <a:lstStyle/>
        <a:p>
          <a:pPr algn="ctr"/>
          <a:endParaRPr lang="ru-RU"/>
        </a:p>
      </dgm:t>
    </dgm:pt>
    <dgm:pt modelId="{BBE942F6-3CE0-474F-9257-10E6B9EF60E5}">
      <dgm:prSet custT="1"/>
      <dgm:spPr>
        <a:xfrm>
          <a:off x="2077332" y="3328295"/>
          <a:ext cx="1625870" cy="665795"/>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100">
              <a:solidFill>
                <a:sysClr val="windowText" lastClr="000000">
                  <a:hueOff val="0"/>
                  <a:satOff val="0"/>
                  <a:lumOff val="0"/>
                  <a:alphaOff val="0"/>
                </a:sysClr>
              </a:solidFill>
              <a:latin typeface="Calibri"/>
              <a:ea typeface="+mn-ea"/>
              <a:cs typeface="+mn-cs"/>
            </a:rPr>
            <a:t>УСЛУГИ ПО ДОСТАВКЕ И ВЫДАЧЕ ПЕНСИЙ, ПОСОБИЙ И ДР ВЫПЛАТ ЦЕЛЕВОГО НАЗНАЧЕНИЯ</a:t>
          </a:r>
        </a:p>
      </dgm:t>
    </dgm:pt>
    <dgm:pt modelId="{9F01F0F4-C7B9-41D8-A8B5-944A7DEA9869}" type="parTrans" cxnId="{1C34C526-7D24-4103-8407-AE374EC3FFDD}">
      <dgm:prSet/>
      <dgm:spPr>
        <a:xfrm>
          <a:off x="2747527" y="2982176"/>
          <a:ext cx="91440" cy="253949"/>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34DBB220-5376-4B5E-9DD1-5F042B977485}" type="sibTrans" cxnId="{1C34C526-7D24-4103-8407-AE374EC3FFDD}">
      <dgm:prSet/>
      <dgm:spPr/>
      <dgm:t>
        <a:bodyPr/>
        <a:lstStyle/>
        <a:p>
          <a:pPr algn="ctr"/>
          <a:endParaRPr lang="ru-RU"/>
        </a:p>
      </dgm:t>
    </dgm:pt>
    <dgm:pt modelId="{7023F005-0AAC-4C46-B499-8C8BD053EDCE}">
      <dgm:prSet custT="1"/>
      <dgm:spPr>
        <a:xfrm>
          <a:off x="2151369" y="4248040"/>
          <a:ext cx="1477796" cy="55446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100">
              <a:solidFill>
                <a:sysClr val="windowText" lastClr="000000">
                  <a:hueOff val="0"/>
                  <a:satOff val="0"/>
                  <a:lumOff val="0"/>
                  <a:alphaOff val="0"/>
                </a:sysClr>
              </a:solidFill>
              <a:latin typeface="Calibri"/>
              <a:ea typeface="+mn-ea"/>
              <a:cs typeface="+mn-cs"/>
            </a:rPr>
            <a:t>ПОЧТОВО-БАНКОВСКИЕ УСЛУГИ</a:t>
          </a:r>
        </a:p>
      </dgm:t>
    </dgm:pt>
    <dgm:pt modelId="{F5DADA86-B68C-46E4-942E-C2FCA03A54DF}" type="parTrans" cxnId="{8E5FF5FA-B7AD-4CE5-825F-B2124BD36DA8}">
      <dgm:prSet/>
      <dgm:spPr>
        <a:xfrm>
          <a:off x="2747527" y="3901921"/>
          <a:ext cx="91440" cy="253949"/>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2E90C893-7692-4B4F-96FC-B6A3C3B4A44A}" type="sibTrans" cxnId="{8E5FF5FA-B7AD-4CE5-825F-B2124BD36DA8}">
      <dgm:prSet/>
      <dgm:spPr/>
      <dgm:t>
        <a:bodyPr/>
        <a:lstStyle/>
        <a:p>
          <a:pPr algn="ctr"/>
          <a:endParaRPr lang="ru-RU"/>
        </a:p>
      </dgm:t>
    </dgm:pt>
    <dgm:pt modelId="{5748C05F-5DD1-468F-BB03-A17772909557}">
      <dgm:prSet custT="1"/>
      <dgm:spPr>
        <a:xfrm>
          <a:off x="2130578" y="5056460"/>
          <a:ext cx="1519377" cy="55446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100">
              <a:solidFill>
                <a:sysClr val="windowText" lastClr="000000">
                  <a:hueOff val="0"/>
                  <a:satOff val="0"/>
                  <a:lumOff val="0"/>
                  <a:alphaOff val="0"/>
                </a:sysClr>
              </a:solidFill>
              <a:latin typeface="Calibri"/>
              <a:ea typeface="+mn-ea"/>
              <a:cs typeface="+mn-cs"/>
            </a:rPr>
            <a:t>ИНКАССАЦИЯ ДЕНЕЖНЫХ СРЕДСТВ</a:t>
          </a:r>
        </a:p>
      </dgm:t>
    </dgm:pt>
    <dgm:pt modelId="{45F8D867-6C51-416A-B0B5-923140C79EA8}" type="parTrans" cxnId="{2CD72A98-61BB-4A8F-A95C-5EDBEEF1780D}">
      <dgm:prSet/>
      <dgm:spPr>
        <a:xfrm>
          <a:off x="2747527" y="4710341"/>
          <a:ext cx="91440" cy="253949"/>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CD927E28-FECB-407F-B01A-D0F026B1E554}" type="sibTrans" cxnId="{2CD72A98-61BB-4A8F-A95C-5EDBEEF1780D}">
      <dgm:prSet/>
      <dgm:spPr/>
      <dgm:t>
        <a:bodyPr/>
        <a:lstStyle/>
        <a:p>
          <a:pPr algn="ctr"/>
          <a:endParaRPr lang="ru-RU"/>
        </a:p>
      </dgm:t>
    </dgm:pt>
    <dgm:pt modelId="{59F7727D-C728-48C1-9DC2-CA00F6822211}">
      <dgm:prSet custT="1"/>
      <dgm:spPr>
        <a:xfrm>
          <a:off x="340208" y="4695220"/>
          <a:ext cx="1508881" cy="55446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100">
              <a:solidFill>
                <a:sysClr val="windowText" lastClr="000000">
                  <a:hueOff val="0"/>
                  <a:satOff val="0"/>
                  <a:lumOff val="0"/>
                  <a:alphaOff val="0"/>
                </a:sysClr>
              </a:solidFill>
              <a:latin typeface="Calibri"/>
              <a:ea typeface="+mn-ea"/>
              <a:cs typeface="+mn-cs"/>
            </a:rPr>
            <a:t>УСЛУГИ ГИБРИДНОЙ ПОЧТЫ</a:t>
          </a:r>
        </a:p>
      </dgm:t>
    </dgm:pt>
    <dgm:pt modelId="{A32BC507-8BE1-4BC4-8328-E4FDD5DB2B47}" type="parTrans" cxnId="{9A1F15A7-E5D4-4305-937C-452BB34A744C}">
      <dgm:prSet/>
      <dgm:spPr>
        <a:xfrm>
          <a:off x="951908" y="4349101"/>
          <a:ext cx="91440" cy="253949"/>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04CC32F0-2C9D-41DB-B13D-91097CDD51CC}" type="sibTrans" cxnId="{9A1F15A7-E5D4-4305-937C-452BB34A744C}">
      <dgm:prSet/>
      <dgm:spPr/>
      <dgm:t>
        <a:bodyPr/>
        <a:lstStyle/>
        <a:p>
          <a:pPr algn="ctr"/>
          <a:endParaRPr lang="ru-RU"/>
        </a:p>
      </dgm:t>
    </dgm:pt>
    <dgm:pt modelId="{24DC8A19-78C5-4697-82F3-E045A833D282}">
      <dgm:prSet custT="1"/>
      <dgm:spPr>
        <a:xfrm>
          <a:off x="358226" y="5503639"/>
          <a:ext cx="1472845" cy="55446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100">
              <a:solidFill>
                <a:sysClr val="windowText" lastClr="000000">
                  <a:hueOff val="0"/>
                  <a:satOff val="0"/>
                  <a:lumOff val="0"/>
                  <a:alphaOff val="0"/>
                </a:sysClr>
              </a:solidFill>
              <a:latin typeface="Calibri"/>
              <a:ea typeface="+mn-ea"/>
              <a:cs typeface="+mn-cs"/>
            </a:rPr>
            <a:t>ПРИЕМ УВЕДОМЛЕНИЙ</a:t>
          </a:r>
        </a:p>
      </dgm:t>
    </dgm:pt>
    <dgm:pt modelId="{F2E4868C-ECB2-4F20-BA21-7DC406223CF6}" type="parTrans" cxnId="{0A2395A0-CEEB-4805-BC79-EC10D703AF7F}">
      <dgm:prSet/>
      <dgm:spPr>
        <a:xfrm>
          <a:off x="951908" y="5157520"/>
          <a:ext cx="91440" cy="253949"/>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97049CBE-6072-4707-AB62-6B93A8ED6094}" type="sibTrans" cxnId="{0A2395A0-CEEB-4805-BC79-EC10D703AF7F}">
      <dgm:prSet/>
      <dgm:spPr/>
      <dgm:t>
        <a:bodyPr/>
        <a:lstStyle/>
        <a:p>
          <a:pPr algn="ctr"/>
          <a:endParaRPr lang="ru-RU"/>
        </a:p>
      </dgm:t>
    </dgm:pt>
    <dgm:pt modelId="{F43F56AC-0DE3-4D73-B2D5-2EE0BD0A760A}">
      <dgm:prSet custT="1"/>
      <dgm:spPr>
        <a:xfrm>
          <a:off x="3897242" y="3653957"/>
          <a:ext cx="1555657" cy="55446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100">
              <a:solidFill>
                <a:sysClr val="windowText" lastClr="000000">
                  <a:hueOff val="0"/>
                  <a:satOff val="0"/>
                  <a:lumOff val="0"/>
                  <a:alphaOff val="0"/>
                </a:sysClr>
              </a:solidFill>
              <a:latin typeface="Calibri"/>
              <a:ea typeface="+mn-ea"/>
              <a:cs typeface="+mn-cs"/>
            </a:rPr>
            <a:t>ТРАНСПОРТНО-ЭКСПЕДИЦИОННЫЕ УСЛУГИ</a:t>
          </a:r>
        </a:p>
      </dgm:t>
    </dgm:pt>
    <dgm:pt modelId="{57C9129C-FA3E-468F-A8FD-5F7EC8DBDACB}" type="parTrans" cxnId="{89478C34-4F09-492E-94CD-2AD12892CF1C}">
      <dgm:prSet/>
      <dgm:spPr>
        <a:xfrm>
          <a:off x="4532331" y="3307838"/>
          <a:ext cx="91440" cy="253949"/>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EAE147F3-9E8D-4363-8323-012C2C109183}" type="sibTrans" cxnId="{89478C34-4F09-492E-94CD-2AD12892CF1C}">
      <dgm:prSet/>
      <dgm:spPr/>
      <dgm:t>
        <a:bodyPr/>
        <a:lstStyle/>
        <a:p>
          <a:pPr algn="ctr"/>
          <a:endParaRPr lang="ru-RU"/>
        </a:p>
      </dgm:t>
    </dgm:pt>
    <dgm:pt modelId="{F06C271F-A838-4E4F-956B-7CF25BB36F3D}">
      <dgm:prSet custT="1"/>
      <dgm:spPr>
        <a:xfrm>
          <a:off x="3969995" y="4462376"/>
          <a:ext cx="1410151" cy="554469"/>
        </a:xfr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gm:spPr>
      <dgm:t>
        <a:bodyPr/>
        <a:lstStyle/>
        <a:p>
          <a:pPr algn="ctr"/>
          <a:r>
            <a:rPr lang="ru-RU" sz="1100">
              <a:solidFill>
                <a:sysClr val="windowText" lastClr="000000">
                  <a:hueOff val="0"/>
                  <a:satOff val="0"/>
                  <a:lumOff val="0"/>
                  <a:alphaOff val="0"/>
                </a:sysClr>
              </a:solidFill>
              <a:latin typeface="Calibri"/>
              <a:ea typeface="+mn-ea"/>
              <a:cs typeface="+mn-cs"/>
            </a:rPr>
            <a:t>УСЛУГИ ТАМОЖЕННОГО БРОКЕРА</a:t>
          </a:r>
        </a:p>
      </dgm:t>
    </dgm:pt>
    <dgm:pt modelId="{F12DA634-0E17-4DE9-A9E1-493AABE95863}" type="sibTrans" cxnId="{68478D60-3AE6-455B-B85F-39EAABDA8E53}">
      <dgm:prSet/>
      <dgm:spPr/>
      <dgm:t>
        <a:bodyPr/>
        <a:lstStyle/>
        <a:p>
          <a:pPr algn="ctr"/>
          <a:endParaRPr lang="ru-RU"/>
        </a:p>
      </dgm:t>
    </dgm:pt>
    <dgm:pt modelId="{9942D42F-16BB-4456-BDB6-71C324DEA7E5}" type="parTrans" cxnId="{68478D60-3AE6-455B-B85F-39EAABDA8E53}">
      <dgm:prSet/>
      <dgm:spPr>
        <a:xfrm>
          <a:off x="4532331" y="4116257"/>
          <a:ext cx="91440" cy="253949"/>
        </a:xfrm>
        <a:noFill/>
        <a:ln w="25400" cap="flat" cmpd="sng" algn="ctr">
          <a:solidFill>
            <a:srgbClr val="4F81BD">
              <a:shade val="80000"/>
              <a:hueOff val="0"/>
              <a:satOff val="0"/>
              <a:lumOff val="0"/>
              <a:alphaOff val="0"/>
            </a:srgbClr>
          </a:solidFill>
          <a:prstDash val="solid"/>
        </a:ln>
        <a:effectLst/>
      </dgm:spPr>
      <dgm:t>
        <a:bodyPr/>
        <a:lstStyle/>
        <a:p>
          <a:pPr algn="ctr"/>
          <a:endParaRPr lang="ru-RU"/>
        </a:p>
      </dgm:t>
    </dgm:pt>
    <dgm:pt modelId="{B6D29E1E-B2A8-4F22-99E4-57E7E8E3DCBC}" type="pres">
      <dgm:prSet presAssocID="{C7C9AFF1-B5B1-405E-BFC6-92C94A2F9DCC}" presName="hierChild1" presStyleCnt="0">
        <dgm:presLayoutVars>
          <dgm:chPref val="1"/>
          <dgm:dir/>
          <dgm:animOne val="branch"/>
          <dgm:animLvl val="lvl"/>
          <dgm:resizeHandles/>
        </dgm:presLayoutVars>
      </dgm:prSet>
      <dgm:spPr/>
      <dgm:t>
        <a:bodyPr/>
        <a:lstStyle/>
        <a:p>
          <a:endParaRPr lang="ru-RU"/>
        </a:p>
      </dgm:t>
    </dgm:pt>
    <dgm:pt modelId="{CA30A76E-9C53-4251-AFD9-FBAEEFEE6F57}" type="pres">
      <dgm:prSet presAssocID="{7E56E5FB-03AA-4593-8662-C60893EAA518}" presName="hierRoot1" presStyleCnt="0"/>
      <dgm:spPr/>
    </dgm:pt>
    <dgm:pt modelId="{28B51773-35D7-48AB-AA6E-B4AE8DECD401}" type="pres">
      <dgm:prSet presAssocID="{7E56E5FB-03AA-4593-8662-C60893EAA518}" presName="composite" presStyleCnt="0"/>
      <dgm:spPr/>
    </dgm:pt>
    <dgm:pt modelId="{9CB98A86-4E94-49A4-9D2E-C4B9A09D5280}" type="pres">
      <dgm:prSet presAssocID="{7E56E5FB-03AA-4593-8662-C60893EAA518}" presName="background" presStyleLbl="node0" presStyleIdx="0" presStyleCnt="1"/>
      <dgm:spPr>
        <a:xfrm>
          <a:off x="2046451" y="-92169"/>
          <a:ext cx="1462410" cy="55446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BD23BD45-694C-45BB-B6AA-37D39D2B9463}" type="pres">
      <dgm:prSet presAssocID="{7E56E5FB-03AA-4593-8662-C60893EAA518}" presName="text" presStyleLbl="fgAcc0" presStyleIdx="0" presStyleCnt="1" custScaleX="167481" custLinFactNeighborX="-3973" custLinFactNeighborY="-25025">
        <dgm:presLayoutVars>
          <dgm:chPref val="3"/>
        </dgm:presLayoutVars>
      </dgm:prSet>
      <dgm:spPr>
        <a:prstGeom prst="roundRect">
          <a:avLst>
            <a:gd name="adj" fmla="val 10000"/>
          </a:avLst>
        </a:prstGeom>
      </dgm:spPr>
      <dgm:t>
        <a:bodyPr/>
        <a:lstStyle/>
        <a:p>
          <a:endParaRPr lang="ru-RU"/>
        </a:p>
      </dgm:t>
    </dgm:pt>
    <dgm:pt modelId="{7C0DCB7C-46BC-4736-964F-B3357383683F}" type="pres">
      <dgm:prSet presAssocID="{7E56E5FB-03AA-4593-8662-C60893EAA518}" presName="hierChild2" presStyleCnt="0"/>
      <dgm:spPr/>
    </dgm:pt>
    <dgm:pt modelId="{102DEAD2-D4FE-4BC6-BFE9-E23DC54404C2}" type="pres">
      <dgm:prSet presAssocID="{53BDFA8B-24FB-4869-AA50-E90406565EB3}" presName="Name10" presStyleLbl="parChTrans1D2" presStyleIdx="0" presStyleCnt="3"/>
      <dgm:spPr>
        <a:custGeom>
          <a:avLst/>
          <a:gdLst/>
          <a:ahLst/>
          <a:cxnLst/>
          <a:rect l="0" t="0" r="0" b="0"/>
          <a:pathLst>
            <a:path>
              <a:moveTo>
                <a:pt x="1780027" y="0"/>
              </a:moveTo>
              <a:lnTo>
                <a:pt x="1780027" y="267677"/>
              </a:lnTo>
              <a:lnTo>
                <a:pt x="0" y="267677"/>
              </a:lnTo>
              <a:lnTo>
                <a:pt x="0" y="348567"/>
              </a:lnTo>
            </a:path>
          </a:pathLst>
        </a:custGeom>
      </dgm:spPr>
      <dgm:t>
        <a:bodyPr/>
        <a:lstStyle/>
        <a:p>
          <a:endParaRPr lang="ru-RU"/>
        </a:p>
      </dgm:t>
    </dgm:pt>
    <dgm:pt modelId="{984C814E-103B-4974-B23E-5D929A711807}" type="pres">
      <dgm:prSet presAssocID="{52E4ADA1-EE70-40BD-9317-11E1A7CB0018}" presName="hierRoot2" presStyleCnt="0"/>
      <dgm:spPr/>
    </dgm:pt>
    <dgm:pt modelId="{95AC867E-5901-47E8-9BC6-EB30E2688849}" type="pres">
      <dgm:prSet presAssocID="{52E4ADA1-EE70-40BD-9317-11E1A7CB0018}" presName="composite2" presStyleCnt="0"/>
      <dgm:spPr/>
    </dgm:pt>
    <dgm:pt modelId="{2A38374F-AA19-45AB-8553-FC0531A30995}" type="pres">
      <dgm:prSet presAssocID="{52E4ADA1-EE70-40BD-9317-11E1A7CB0018}" presName="background2" presStyleLbl="node2" presStyleIdx="0" presStyleCnt="3"/>
      <dgm:spPr>
        <a:xfrm>
          <a:off x="259298" y="810868"/>
          <a:ext cx="1476661" cy="55446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EE9EDBE2-E038-4F70-B706-5C84CDC2A096}" type="pres">
      <dgm:prSet presAssocID="{52E4ADA1-EE70-40BD-9317-11E1A7CB0018}" presName="text2" presStyleLbl="fgAcc2" presStyleIdx="0" presStyleCnt="3" custScaleX="169113">
        <dgm:presLayoutVars>
          <dgm:chPref val="3"/>
        </dgm:presLayoutVars>
      </dgm:prSet>
      <dgm:spPr>
        <a:prstGeom prst="roundRect">
          <a:avLst>
            <a:gd name="adj" fmla="val 10000"/>
          </a:avLst>
        </a:prstGeom>
      </dgm:spPr>
      <dgm:t>
        <a:bodyPr/>
        <a:lstStyle/>
        <a:p>
          <a:endParaRPr lang="ru-RU"/>
        </a:p>
      </dgm:t>
    </dgm:pt>
    <dgm:pt modelId="{460D9187-6931-4603-840E-E6013530F82F}" type="pres">
      <dgm:prSet presAssocID="{52E4ADA1-EE70-40BD-9317-11E1A7CB0018}" presName="hierChild3" presStyleCnt="0"/>
      <dgm:spPr/>
    </dgm:pt>
    <dgm:pt modelId="{549B80FC-FE7F-4E81-B94B-33BC1A78FCCD}" type="pres">
      <dgm:prSet presAssocID="{DD6B8C79-81DD-46CC-9440-594229EB6769}" presName="Name17" presStyleLbl="parChTrans1D3" presStyleIdx="0" presStyleCnt="3"/>
      <dgm:spPr>
        <a:custGeom>
          <a:avLst/>
          <a:gdLst/>
          <a:ahLst/>
          <a:cxnLst/>
          <a:rect l="0" t="0" r="0" b="0"/>
          <a:pathLst>
            <a:path>
              <a:moveTo>
                <a:pt x="45720" y="0"/>
              </a:moveTo>
              <a:lnTo>
                <a:pt x="45720" y="253949"/>
              </a:lnTo>
            </a:path>
          </a:pathLst>
        </a:custGeom>
      </dgm:spPr>
      <dgm:t>
        <a:bodyPr/>
        <a:lstStyle/>
        <a:p>
          <a:endParaRPr lang="ru-RU"/>
        </a:p>
      </dgm:t>
    </dgm:pt>
    <dgm:pt modelId="{55B8CFD9-64B9-4BAC-95E5-0051D193ADFE}" type="pres">
      <dgm:prSet presAssocID="{FBB752D0-CDD9-411C-9EB2-491B3FB389BC}" presName="hierRoot3" presStyleCnt="0"/>
      <dgm:spPr/>
    </dgm:pt>
    <dgm:pt modelId="{169E6A07-BCF0-4C52-A176-D785F9E26986}" type="pres">
      <dgm:prSet presAssocID="{FBB752D0-CDD9-411C-9EB2-491B3FB389BC}" presName="composite3" presStyleCnt="0"/>
      <dgm:spPr/>
    </dgm:pt>
    <dgm:pt modelId="{D85C8CFE-B85E-44E3-B29E-72548AEEEAB9}" type="pres">
      <dgm:prSet presAssocID="{FBB752D0-CDD9-411C-9EB2-491B3FB389BC}" presName="background3" presStyleLbl="node3" presStyleIdx="0" presStyleCnt="3"/>
      <dgm:spPr>
        <a:xfrm>
          <a:off x="239481" y="1619287"/>
          <a:ext cx="1516294" cy="627110"/>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7D1B389B-0EDD-4BF0-9437-EE1AC2DD4530}" type="pres">
      <dgm:prSet presAssocID="{FBB752D0-CDD9-411C-9EB2-491B3FB389BC}" presName="text3" presStyleLbl="fgAcc3" presStyleIdx="0" presStyleCnt="3" custScaleX="173652" custScaleY="113101">
        <dgm:presLayoutVars>
          <dgm:chPref val="3"/>
        </dgm:presLayoutVars>
      </dgm:prSet>
      <dgm:spPr>
        <a:prstGeom prst="roundRect">
          <a:avLst>
            <a:gd name="adj" fmla="val 10000"/>
          </a:avLst>
        </a:prstGeom>
      </dgm:spPr>
      <dgm:t>
        <a:bodyPr/>
        <a:lstStyle/>
        <a:p>
          <a:endParaRPr lang="ru-RU"/>
        </a:p>
      </dgm:t>
    </dgm:pt>
    <dgm:pt modelId="{CAE8C0D4-40CD-49A4-8E9C-FE99EFD0A2AE}" type="pres">
      <dgm:prSet presAssocID="{FBB752D0-CDD9-411C-9EB2-491B3FB389BC}" presName="hierChild4" presStyleCnt="0"/>
      <dgm:spPr/>
    </dgm:pt>
    <dgm:pt modelId="{9EDDFCE8-844D-4AD1-9281-C7D83E4A373F}" type="pres">
      <dgm:prSet presAssocID="{4577B8F2-6483-49C6-ABF2-DB81515351D1}" presName="Name23" presStyleLbl="parChTrans1D4" presStyleIdx="0" presStyleCnt="11"/>
      <dgm:spPr>
        <a:custGeom>
          <a:avLst/>
          <a:gdLst/>
          <a:ahLst/>
          <a:cxnLst/>
          <a:rect l="0" t="0" r="0" b="0"/>
          <a:pathLst>
            <a:path>
              <a:moveTo>
                <a:pt x="45720" y="0"/>
              </a:moveTo>
              <a:lnTo>
                <a:pt x="45720" y="253949"/>
              </a:lnTo>
            </a:path>
          </a:pathLst>
        </a:custGeom>
      </dgm:spPr>
      <dgm:t>
        <a:bodyPr/>
        <a:lstStyle/>
        <a:p>
          <a:endParaRPr lang="ru-RU"/>
        </a:p>
      </dgm:t>
    </dgm:pt>
    <dgm:pt modelId="{5FC6C126-FDB0-4E7B-B76E-26D99936CDDF}" type="pres">
      <dgm:prSet presAssocID="{2FDD29AD-E734-4D59-9F81-381FBD5DE0F1}" presName="hierRoot4" presStyleCnt="0"/>
      <dgm:spPr/>
    </dgm:pt>
    <dgm:pt modelId="{27517FA8-63BF-4119-AE38-0A86CD7D7184}" type="pres">
      <dgm:prSet presAssocID="{2FDD29AD-E734-4D59-9F81-381FBD5DE0F1}" presName="composite4" presStyleCnt="0"/>
      <dgm:spPr/>
    </dgm:pt>
    <dgm:pt modelId="{38413B0F-82B8-4174-9755-6223624E3A56}" type="pres">
      <dgm:prSet presAssocID="{2FDD29AD-E734-4D59-9F81-381FBD5DE0F1}" presName="background4" presStyleLbl="node4" presStyleIdx="0" presStyleCnt="11"/>
      <dgm:spPr>
        <a:xfrm>
          <a:off x="219699" y="2500347"/>
          <a:ext cx="1555858" cy="84142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B2A89A78-AB72-4B3F-B23B-F8EBE437AC97}" type="pres">
      <dgm:prSet presAssocID="{2FDD29AD-E734-4D59-9F81-381FBD5DE0F1}" presName="text4" presStyleLbl="fgAcc4" presStyleIdx="0" presStyleCnt="11" custScaleX="178183" custScaleY="151754">
        <dgm:presLayoutVars>
          <dgm:chPref val="3"/>
        </dgm:presLayoutVars>
      </dgm:prSet>
      <dgm:spPr>
        <a:prstGeom prst="roundRect">
          <a:avLst>
            <a:gd name="adj" fmla="val 10000"/>
          </a:avLst>
        </a:prstGeom>
      </dgm:spPr>
      <dgm:t>
        <a:bodyPr/>
        <a:lstStyle/>
        <a:p>
          <a:endParaRPr lang="ru-RU"/>
        </a:p>
      </dgm:t>
    </dgm:pt>
    <dgm:pt modelId="{EFFD2BBD-E6F8-4C87-8AE6-80B6C9AA5C48}" type="pres">
      <dgm:prSet presAssocID="{2FDD29AD-E734-4D59-9F81-381FBD5DE0F1}" presName="hierChild5" presStyleCnt="0"/>
      <dgm:spPr/>
    </dgm:pt>
    <dgm:pt modelId="{A6753F9C-1689-46C5-BBDB-59F14823CB0D}" type="pres">
      <dgm:prSet presAssocID="{80D22F2C-547C-453F-AE54-BAEFE357C7CD}" presName="Name23" presStyleLbl="parChTrans1D4" presStyleIdx="1" presStyleCnt="11"/>
      <dgm:spPr>
        <a:custGeom>
          <a:avLst/>
          <a:gdLst/>
          <a:ahLst/>
          <a:cxnLst/>
          <a:rect l="0" t="0" r="0" b="0"/>
          <a:pathLst>
            <a:path>
              <a:moveTo>
                <a:pt x="45720" y="0"/>
              </a:moveTo>
              <a:lnTo>
                <a:pt x="45720" y="253949"/>
              </a:lnTo>
            </a:path>
          </a:pathLst>
        </a:custGeom>
      </dgm:spPr>
      <dgm:t>
        <a:bodyPr/>
        <a:lstStyle/>
        <a:p>
          <a:endParaRPr lang="ru-RU"/>
        </a:p>
      </dgm:t>
    </dgm:pt>
    <dgm:pt modelId="{56831185-8642-444D-8E0D-54090FA68B71}" type="pres">
      <dgm:prSet presAssocID="{465FAF91-5751-4C39-9E08-E23CE17B0FAA}" presName="hierRoot4" presStyleCnt="0"/>
      <dgm:spPr/>
    </dgm:pt>
    <dgm:pt modelId="{44382197-27BE-4B31-871B-8B04A766ED93}" type="pres">
      <dgm:prSet presAssocID="{465FAF91-5751-4C39-9E08-E23CE17B0FAA}" presName="composite4" presStyleCnt="0"/>
      <dgm:spPr/>
    </dgm:pt>
    <dgm:pt modelId="{95DA76AE-C985-49DB-A8DA-852DE47BE684}" type="pres">
      <dgm:prSet presAssocID="{465FAF91-5751-4C39-9E08-E23CE17B0FAA}" presName="background4" presStyleLbl="node4" presStyleIdx="1" presStyleCnt="11"/>
      <dgm:spPr>
        <a:xfrm>
          <a:off x="208985" y="3595727"/>
          <a:ext cx="1577286" cy="753374"/>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1EAE83A8-E15F-40A6-ADE1-386693E7D79C}" type="pres">
      <dgm:prSet presAssocID="{465FAF91-5751-4C39-9E08-E23CE17B0FAA}" presName="text4" presStyleLbl="fgAcc4" presStyleIdx="1" presStyleCnt="11" custScaleX="180637" custScaleY="135873">
        <dgm:presLayoutVars>
          <dgm:chPref val="3"/>
        </dgm:presLayoutVars>
      </dgm:prSet>
      <dgm:spPr>
        <a:prstGeom prst="roundRect">
          <a:avLst>
            <a:gd name="adj" fmla="val 10000"/>
          </a:avLst>
        </a:prstGeom>
      </dgm:spPr>
      <dgm:t>
        <a:bodyPr/>
        <a:lstStyle/>
        <a:p>
          <a:endParaRPr lang="ru-RU"/>
        </a:p>
      </dgm:t>
    </dgm:pt>
    <dgm:pt modelId="{E10A368F-887C-4817-8AC5-0D2A58ABCCBC}" type="pres">
      <dgm:prSet presAssocID="{465FAF91-5751-4C39-9E08-E23CE17B0FAA}" presName="hierChild5" presStyleCnt="0"/>
      <dgm:spPr/>
    </dgm:pt>
    <dgm:pt modelId="{87C12175-6F1A-4BD7-B762-646931D040E2}" type="pres">
      <dgm:prSet presAssocID="{A32BC507-8BE1-4BC4-8328-E4FDD5DB2B47}" presName="Name23" presStyleLbl="parChTrans1D4" presStyleIdx="2" presStyleCnt="11"/>
      <dgm:spPr>
        <a:custGeom>
          <a:avLst/>
          <a:gdLst/>
          <a:ahLst/>
          <a:cxnLst/>
          <a:rect l="0" t="0" r="0" b="0"/>
          <a:pathLst>
            <a:path>
              <a:moveTo>
                <a:pt x="45720" y="0"/>
              </a:moveTo>
              <a:lnTo>
                <a:pt x="45720" y="253949"/>
              </a:lnTo>
            </a:path>
          </a:pathLst>
        </a:custGeom>
      </dgm:spPr>
      <dgm:t>
        <a:bodyPr/>
        <a:lstStyle/>
        <a:p>
          <a:endParaRPr lang="ru-RU"/>
        </a:p>
      </dgm:t>
    </dgm:pt>
    <dgm:pt modelId="{0DB29921-3AF3-45A8-8936-390E637CA15C}" type="pres">
      <dgm:prSet presAssocID="{59F7727D-C728-48C1-9DC2-CA00F6822211}" presName="hierRoot4" presStyleCnt="0"/>
      <dgm:spPr/>
    </dgm:pt>
    <dgm:pt modelId="{E4290BB4-0327-4FC5-8654-57E52DFA2E9F}" type="pres">
      <dgm:prSet presAssocID="{59F7727D-C728-48C1-9DC2-CA00F6822211}" presName="composite4" presStyleCnt="0"/>
      <dgm:spPr/>
    </dgm:pt>
    <dgm:pt modelId="{7A76A864-9CD6-4C02-99E7-EC3B06D4E1D2}" type="pres">
      <dgm:prSet presAssocID="{59F7727D-C728-48C1-9DC2-CA00F6822211}" presName="background4" presStyleLbl="node4" presStyleIdx="2" presStyleCnt="11"/>
      <dgm:spPr>
        <a:xfrm>
          <a:off x="243188" y="4603051"/>
          <a:ext cx="1508881" cy="55446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2294237B-78DE-4968-A708-A6BB891FF7D1}" type="pres">
      <dgm:prSet presAssocID="{59F7727D-C728-48C1-9DC2-CA00F6822211}" presName="text4" presStyleLbl="fgAcc4" presStyleIdx="2" presStyleCnt="11" custScaleX="172803">
        <dgm:presLayoutVars>
          <dgm:chPref val="3"/>
        </dgm:presLayoutVars>
      </dgm:prSet>
      <dgm:spPr>
        <a:prstGeom prst="roundRect">
          <a:avLst>
            <a:gd name="adj" fmla="val 10000"/>
          </a:avLst>
        </a:prstGeom>
      </dgm:spPr>
      <dgm:t>
        <a:bodyPr/>
        <a:lstStyle/>
        <a:p>
          <a:endParaRPr lang="ru-RU"/>
        </a:p>
      </dgm:t>
    </dgm:pt>
    <dgm:pt modelId="{B9C0053F-EAA4-437F-A9D9-B9F3E55C3361}" type="pres">
      <dgm:prSet presAssocID="{59F7727D-C728-48C1-9DC2-CA00F6822211}" presName="hierChild5" presStyleCnt="0"/>
      <dgm:spPr/>
    </dgm:pt>
    <dgm:pt modelId="{174D19B5-7C4D-472E-9CAB-72DFC0D3DD00}" type="pres">
      <dgm:prSet presAssocID="{F2E4868C-ECB2-4F20-BA21-7DC406223CF6}" presName="Name23" presStyleLbl="parChTrans1D4" presStyleIdx="3" presStyleCnt="11"/>
      <dgm:spPr>
        <a:custGeom>
          <a:avLst/>
          <a:gdLst/>
          <a:ahLst/>
          <a:cxnLst/>
          <a:rect l="0" t="0" r="0" b="0"/>
          <a:pathLst>
            <a:path>
              <a:moveTo>
                <a:pt x="45720" y="0"/>
              </a:moveTo>
              <a:lnTo>
                <a:pt x="45720" y="253949"/>
              </a:lnTo>
            </a:path>
          </a:pathLst>
        </a:custGeom>
      </dgm:spPr>
      <dgm:t>
        <a:bodyPr/>
        <a:lstStyle/>
        <a:p>
          <a:endParaRPr lang="ru-RU"/>
        </a:p>
      </dgm:t>
    </dgm:pt>
    <dgm:pt modelId="{A6675F53-69FB-4CFD-8962-86BA2810AE88}" type="pres">
      <dgm:prSet presAssocID="{24DC8A19-78C5-4697-82F3-E045A833D282}" presName="hierRoot4" presStyleCnt="0"/>
      <dgm:spPr/>
    </dgm:pt>
    <dgm:pt modelId="{748F9A0D-D34C-4EF1-AD28-4D2D6C2CB2D4}" type="pres">
      <dgm:prSet presAssocID="{24DC8A19-78C5-4697-82F3-E045A833D282}" presName="composite4" presStyleCnt="0"/>
      <dgm:spPr/>
    </dgm:pt>
    <dgm:pt modelId="{242F3492-E9AC-4AF1-AF97-2539A7009C20}" type="pres">
      <dgm:prSet presAssocID="{24DC8A19-78C5-4697-82F3-E045A833D282}" presName="background4" presStyleLbl="node4" presStyleIdx="3" presStyleCnt="11"/>
      <dgm:spPr>
        <a:xfrm>
          <a:off x="261206" y="5411470"/>
          <a:ext cx="1472845" cy="55446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C8F5BF4A-4D99-456D-99F8-7584A609AFF8}" type="pres">
      <dgm:prSet presAssocID="{24DC8A19-78C5-4697-82F3-E045A833D282}" presName="text4" presStyleLbl="fgAcc4" presStyleIdx="3" presStyleCnt="11" custScaleX="168676">
        <dgm:presLayoutVars>
          <dgm:chPref val="3"/>
        </dgm:presLayoutVars>
      </dgm:prSet>
      <dgm:spPr>
        <a:prstGeom prst="roundRect">
          <a:avLst>
            <a:gd name="adj" fmla="val 10000"/>
          </a:avLst>
        </a:prstGeom>
      </dgm:spPr>
      <dgm:t>
        <a:bodyPr/>
        <a:lstStyle/>
        <a:p>
          <a:endParaRPr lang="ru-RU"/>
        </a:p>
      </dgm:t>
    </dgm:pt>
    <dgm:pt modelId="{A7DB1ACB-5248-477B-BD2C-4F930DAA7DD4}" type="pres">
      <dgm:prSet presAssocID="{24DC8A19-78C5-4697-82F3-E045A833D282}" presName="hierChild5" presStyleCnt="0"/>
      <dgm:spPr/>
    </dgm:pt>
    <dgm:pt modelId="{AA48C44C-319C-4F8C-99BA-FC9360C38F06}" type="pres">
      <dgm:prSet presAssocID="{ACBCD8EE-A9A8-4937-BF68-09749DC4A597}" presName="Name10" presStyleLbl="parChTrans1D2" presStyleIdx="1" presStyleCnt="3"/>
      <dgm:spPr>
        <a:custGeom>
          <a:avLst/>
          <a:gdLst/>
          <a:ahLst/>
          <a:cxnLst/>
          <a:rect l="0" t="0" r="0" b="0"/>
          <a:pathLst>
            <a:path>
              <a:moveTo>
                <a:pt x="45720" y="0"/>
              </a:moveTo>
              <a:lnTo>
                <a:pt x="45720" y="267677"/>
              </a:lnTo>
              <a:lnTo>
                <a:pt x="61310" y="267677"/>
              </a:lnTo>
              <a:lnTo>
                <a:pt x="61310" y="348567"/>
              </a:lnTo>
            </a:path>
          </a:pathLst>
        </a:custGeom>
      </dgm:spPr>
      <dgm:t>
        <a:bodyPr/>
        <a:lstStyle/>
        <a:p>
          <a:endParaRPr lang="ru-RU"/>
        </a:p>
      </dgm:t>
    </dgm:pt>
    <dgm:pt modelId="{4339B17B-EB1D-4BF8-9459-6B584755086D}" type="pres">
      <dgm:prSet presAssocID="{3811E31D-F67D-410F-928A-CC868C1850B0}" presName="hierRoot2" presStyleCnt="0"/>
      <dgm:spPr/>
    </dgm:pt>
    <dgm:pt modelId="{AFB767CA-90D7-45C1-8241-F9D6BA8B1FA4}" type="pres">
      <dgm:prSet presAssocID="{3811E31D-F67D-410F-928A-CC868C1850B0}" presName="composite2" presStyleCnt="0"/>
      <dgm:spPr/>
    </dgm:pt>
    <dgm:pt modelId="{356C524E-7AEA-4D25-942E-65051D2E94AB}" type="pres">
      <dgm:prSet presAssocID="{3811E31D-F67D-410F-928A-CC868C1850B0}" presName="background2" presStyleLbl="node2" presStyleIdx="1" presStyleCnt="3"/>
      <dgm:spPr>
        <a:xfrm>
          <a:off x="2029463" y="810868"/>
          <a:ext cx="1527567" cy="55446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C26C45A9-4D53-4B95-AAE5-BE1328CFDBD5}" type="pres">
      <dgm:prSet presAssocID="{3811E31D-F67D-410F-928A-CC868C1850B0}" presName="text2" presStyleLbl="fgAcc2" presStyleIdx="1" presStyleCnt="3" custScaleX="174943">
        <dgm:presLayoutVars>
          <dgm:chPref val="3"/>
        </dgm:presLayoutVars>
      </dgm:prSet>
      <dgm:spPr>
        <a:prstGeom prst="roundRect">
          <a:avLst>
            <a:gd name="adj" fmla="val 10000"/>
          </a:avLst>
        </a:prstGeom>
      </dgm:spPr>
      <dgm:t>
        <a:bodyPr/>
        <a:lstStyle/>
        <a:p>
          <a:endParaRPr lang="ru-RU"/>
        </a:p>
      </dgm:t>
    </dgm:pt>
    <dgm:pt modelId="{CDBD84CE-EAB1-4B08-94CC-8D858C456C8B}" type="pres">
      <dgm:prSet presAssocID="{3811E31D-F67D-410F-928A-CC868C1850B0}" presName="hierChild3" presStyleCnt="0"/>
      <dgm:spPr/>
    </dgm:pt>
    <dgm:pt modelId="{346A15DA-EB62-49C9-92D0-B4BCBF8FDF80}" type="pres">
      <dgm:prSet presAssocID="{36212ACD-8AA4-4EF4-94CE-445566124548}" presName="Name17" presStyleLbl="parChTrans1D3" presStyleIdx="1" presStyleCnt="3"/>
      <dgm:spPr>
        <a:custGeom>
          <a:avLst/>
          <a:gdLst/>
          <a:ahLst/>
          <a:cxnLst/>
          <a:rect l="0" t="0" r="0" b="0"/>
          <a:pathLst>
            <a:path>
              <a:moveTo>
                <a:pt x="45720" y="0"/>
              </a:moveTo>
              <a:lnTo>
                <a:pt x="45720" y="331132"/>
              </a:lnTo>
            </a:path>
          </a:pathLst>
        </a:custGeom>
      </dgm:spPr>
      <dgm:t>
        <a:bodyPr/>
        <a:lstStyle/>
        <a:p>
          <a:endParaRPr lang="ru-RU"/>
        </a:p>
      </dgm:t>
    </dgm:pt>
    <dgm:pt modelId="{F93A471C-921A-4295-853E-17B1202DA1C2}" type="pres">
      <dgm:prSet presAssocID="{1190BBA4-2A34-48D6-8E31-8196801C8393}" presName="hierRoot3" presStyleCnt="0"/>
      <dgm:spPr/>
    </dgm:pt>
    <dgm:pt modelId="{262D81E4-19C3-4437-AC3B-72830EABDD4C}" type="pres">
      <dgm:prSet presAssocID="{1190BBA4-2A34-48D6-8E31-8196801C8393}" presName="composite3" presStyleCnt="0"/>
      <dgm:spPr/>
    </dgm:pt>
    <dgm:pt modelId="{87DF9856-1B13-4622-8B8B-8E9178999DB9}" type="pres">
      <dgm:prSet presAssocID="{1190BBA4-2A34-48D6-8E31-8196801C8393}" presName="background3" presStyleLbl="node3" presStyleIdx="1" presStyleCnt="3"/>
      <dgm:spPr>
        <a:xfrm>
          <a:off x="2028014" y="1696469"/>
          <a:ext cx="1530466" cy="55446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B455B148-C6EC-4AE2-810F-990D2CB29A8D}" type="pres">
      <dgm:prSet presAssocID="{1190BBA4-2A34-48D6-8E31-8196801C8393}" presName="text3" presStyleLbl="fgAcc3" presStyleIdx="1" presStyleCnt="3" custScaleX="175275" custLinFactNeighborX="0" custLinFactNeighborY="13920">
        <dgm:presLayoutVars>
          <dgm:chPref val="3"/>
        </dgm:presLayoutVars>
      </dgm:prSet>
      <dgm:spPr>
        <a:prstGeom prst="roundRect">
          <a:avLst>
            <a:gd name="adj" fmla="val 10000"/>
          </a:avLst>
        </a:prstGeom>
      </dgm:spPr>
      <dgm:t>
        <a:bodyPr/>
        <a:lstStyle/>
        <a:p>
          <a:endParaRPr lang="ru-RU"/>
        </a:p>
      </dgm:t>
    </dgm:pt>
    <dgm:pt modelId="{DA512CC0-D779-49E4-8A5B-71B79D220107}" type="pres">
      <dgm:prSet presAssocID="{1190BBA4-2A34-48D6-8E31-8196801C8393}" presName="hierChild4" presStyleCnt="0"/>
      <dgm:spPr/>
    </dgm:pt>
    <dgm:pt modelId="{B3DA22F6-56FC-4F28-B2C8-103D3FB841B1}" type="pres">
      <dgm:prSet presAssocID="{BB2E05EF-5E37-48ED-AF3F-1B264657F9D3}" presName="Name23" presStyleLbl="parChTrans1D4" presStyleIdx="4" presStyleCnt="11"/>
      <dgm:spPr>
        <a:custGeom>
          <a:avLst/>
          <a:gdLst/>
          <a:ahLst/>
          <a:cxnLst/>
          <a:rect l="0" t="0" r="0" b="0"/>
          <a:pathLst>
            <a:path>
              <a:moveTo>
                <a:pt x="45720" y="0"/>
              </a:moveTo>
              <a:lnTo>
                <a:pt x="45720" y="176767"/>
              </a:lnTo>
            </a:path>
          </a:pathLst>
        </a:custGeom>
      </dgm:spPr>
      <dgm:t>
        <a:bodyPr/>
        <a:lstStyle/>
        <a:p>
          <a:endParaRPr lang="ru-RU"/>
        </a:p>
      </dgm:t>
    </dgm:pt>
    <dgm:pt modelId="{C72D53F2-C223-48EA-94B9-BCD89784B42A}" type="pres">
      <dgm:prSet presAssocID="{9EB68155-96DE-45DA-9001-889D2A84019A}" presName="hierRoot4" presStyleCnt="0"/>
      <dgm:spPr/>
    </dgm:pt>
    <dgm:pt modelId="{766CCA4B-B086-4179-80C0-304398ED6AD1}" type="pres">
      <dgm:prSet presAssocID="{9EB68155-96DE-45DA-9001-889D2A84019A}" presName="composite4" presStyleCnt="0"/>
      <dgm:spPr/>
    </dgm:pt>
    <dgm:pt modelId="{14EFF2D9-3DDA-4012-939A-CBAA623036DA}" type="pres">
      <dgm:prSet presAssocID="{9EB68155-96DE-45DA-9001-889D2A84019A}" presName="background4" presStyleLbl="node4" presStyleIdx="4" presStyleCnt="11"/>
      <dgm:spPr>
        <a:xfrm>
          <a:off x="2058597" y="2427706"/>
          <a:ext cx="1469300" cy="55446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DCE6B899-EDB7-40FA-AD53-787017F06A26}" type="pres">
      <dgm:prSet presAssocID="{9EB68155-96DE-45DA-9001-889D2A84019A}" presName="text4" presStyleLbl="fgAcc4" presStyleIdx="4" presStyleCnt="11" custScaleX="168270">
        <dgm:presLayoutVars>
          <dgm:chPref val="3"/>
        </dgm:presLayoutVars>
      </dgm:prSet>
      <dgm:spPr>
        <a:prstGeom prst="roundRect">
          <a:avLst>
            <a:gd name="adj" fmla="val 10000"/>
          </a:avLst>
        </a:prstGeom>
      </dgm:spPr>
      <dgm:t>
        <a:bodyPr/>
        <a:lstStyle/>
        <a:p>
          <a:endParaRPr lang="ru-RU"/>
        </a:p>
      </dgm:t>
    </dgm:pt>
    <dgm:pt modelId="{92B5D049-F161-491B-9D4F-B4ACC45D14DF}" type="pres">
      <dgm:prSet presAssocID="{9EB68155-96DE-45DA-9001-889D2A84019A}" presName="hierChild5" presStyleCnt="0"/>
      <dgm:spPr/>
    </dgm:pt>
    <dgm:pt modelId="{6CA03863-9AF0-409F-B854-0BD521154BBE}" type="pres">
      <dgm:prSet presAssocID="{9F01F0F4-C7B9-41D8-A8B5-944A7DEA9869}" presName="Name23" presStyleLbl="parChTrans1D4" presStyleIdx="5" presStyleCnt="11"/>
      <dgm:spPr>
        <a:custGeom>
          <a:avLst/>
          <a:gdLst/>
          <a:ahLst/>
          <a:cxnLst/>
          <a:rect l="0" t="0" r="0" b="0"/>
          <a:pathLst>
            <a:path>
              <a:moveTo>
                <a:pt x="45720" y="0"/>
              </a:moveTo>
              <a:lnTo>
                <a:pt x="45720" y="253949"/>
              </a:lnTo>
            </a:path>
          </a:pathLst>
        </a:custGeom>
      </dgm:spPr>
      <dgm:t>
        <a:bodyPr/>
        <a:lstStyle/>
        <a:p>
          <a:endParaRPr lang="ru-RU"/>
        </a:p>
      </dgm:t>
    </dgm:pt>
    <dgm:pt modelId="{B45BF16B-4C36-4797-B2CB-857A36C4933A}" type="pres">
      <dgm:prSet presAssocID="{BBE942F6-3CE0-474F-9257-10E6B9EF60E5}" presName="hierRoot4" presStyleCnt="0"/>
      <dgm:spPr/>
    </dgm:pt>
    <dgm:pt modelId="{BC630C76-BAA8-43AF-9131-59BA19C65E17}" type="pres">
      <dgm:prSet presAssocID="{BBE942F6-3CE0-474F-9257-10E6B9EF60E5}" presName="composite4" presStyleCnt="0"/>
      <dgm:spPr/>
    </dgm:pt>
    <dgm:pt modelId="{4791C0E7-CE57-49D2-B1CE-2FFFB7718377}" type="pres">
      <dgm:prSet presAssocID="{BBE942F6-3CE0-474F-9257-10E6B9EF60E5}" presName="background4" presStyleLbl="node4" presStyleIdx="5" presStyleCnt="11"/>
      <dgm:spPr>
        <a:xfrm>
          <a:off x="1980312" y="3236126"/>
          <a:ext cx="1625870" cy="665795"/>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363C51E5-27F0-4357-964E-4D1BC52424D6}" type="pres">
      <dgm:prSet presAssocID="{BBE942F6-3CE0-474F-9257-10E6B9EF60E5}" presName="text4" presStyleLbl="fgAcc4" presStyleIdx="5" presStyleCnt="11" custScaleX="186201" custScaleY="120078">
        <dgm:presLayoutVars>
          <dgm:chPref val="3"/>
        </dgm:presLayoutVars>
      </dgm:prSet>
      <dgm:spPr>
        <a:prstGeom prst="roundRect">
          <a:avLst>
            <a:gd name="adj" fmla="val 10000"/>
          </a:avLst>
        </a:prstGeom>
      </dgm:spPr>
      <dgm:t>
        <a:bodyPr/>
        <a:lstStyle/>
        <a:p>
          <a:endParaRPr lang="ru-RU"/>
        </a:p>
      </dgm:t>
    </dgm:pt>
    <dgm:pt modelId="{B0625B4F-37A9-44A9-B736-666FDEFDE51C}" type="pres">
      <dgm:prSet presAssocID="{BBE942F6-3CE0-474F-9257-10E6B9EF60E5}" presName="hierChild5" presStyleCnt="0"/>
      <dgm:spPr/>
    </dgm:pt>
    <dgm:pt modelId="{9707AF39-2889-48BB-ACF5-650AFE7F934F}" type="pres">
      <dgm:prSet presAssocID="{F5DADA86-B68C-46E4-942E-C2FCA03A54DF}" presName="Name23" presStyleLbl="parChTrans1D4" presStyleIdx="6" presStyleCnt="11"/>
      <dgm:spPr>
        <a:custGeom>
          <a:avLst/>
          <a:gdLst/>
          <a:ahLst/>
          <a:cxnLst/>
          <a:rect l="0" t="0" r="0" b="0"/>
          <a:pathLst>
            <a:path>
              <a:moveTo>
                <a:pt x="45720" y="0"/>
              </a:moveTo>
              <a:lnTo>
                <a:pt x="45720" y="253949"/>
              </a:lnTo>
            </a:path>
          </a:pathLst>
        </a:custGeom>
      </dgm:spPr>
      <dgm:t>
        <a:bodyPr/>
        <a:lstStyle/>
        <a:p>
          <a:endParaRPr lang="ru-RU"/>
        </a:p>
      </dgm:t>
    </dgm:pt>
    <dgm:pt modelId="{1F01BFF8-FFE2-4F42-BA41-ABEE4905D6ED}" type="pres">
      <dgm:prSet presAssocID="{7023F005-0AAC-4C46-B499-8C8BD053EDCE}" presName="hierRoot4" presStyleCnt="0"/>
      <dgm:spPr/>
    </dgm:pt>
    <dgm:pt modelId="{7C713D6E-1271-4E39-B401-4AC20EFCF99A}" type="pres">
      <dgm:prSet presAssocID="{7023F005-0AAC-4C46-B499-8C8BD053EDCE}" presName="composite4" presStyleCnt="0"/>
      <dgm:spPr/>
    </dgm:pt>
    <dgm:pt modelId="{0C202936-4DC5-42EC-850B-05D0F27A8A34}" type="pres">
      <dgm:prSet presAssocID="{7023F005-0AAC-4C46-B499-8C8BD053EDCE}" presName="background4" presStyleLbl="node4" presStyleIdx="6" presStyleCnt="11"/>
      <dgm:spPr>
        <a:xfrm>
          <a:off x="2054349" y="4155871"/>
          <a:ext cx="1477796" cy="55446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7BC6BFD1-CE4B-4BB1-B58D-6D74A12BF544}" type="pres">
      <dgm:prSet presAssocID="{7023F005-0AAC-4C46-B499-8C8BD053EDCE}" presName="text4" presStyleLbl="fgAcc4" presStyleIdx="6" presStyleCnt="11" custScaleX="169243">
        <dgm:presLayoutVars>
          <dgm:chPref val="3"/>
        </dgm:presLayoutVars>
      </dgm:prSet>
      <dgm:spPr>
        <a:prstGeom prst="roundRect">
          <a:avLst>
            <a:gd name="adj" fmla="val 10000"/>
          </a:avLst>
        </a:prstGeom>
      </dgm:spPr>
      <dgm:t>
        <a:bodyPr/>
        <a:lstStyle/>
        <a:p>
          <a:endParaRPr lang="ru-RU"/>
        </a:p>
      </dgm:t>
    </dgm:pt>
    <dgm:pt modelId="{B0C27818-E8D1-49B0-BE8A-EE0AA74CAECE}" type="pres">
      <dgm:prSet presAssocID="{7023F005-0AAC-4C46-B499-8C8BD053EDCE}" presName="hierChild5" presStyleCnt="0"/>
      <dgm:spPr/>
    </dgm:pt>
    <dgm:pt modelId="{C92DA2A8-746B-4580-A147-CCC200D76538}" type="pres">
      <dgm:prSet presAssocID="{45F8D867-6C51-416A-B0B5-923140C79EA8}" presName="Name23" presStyleLbl="parChTrans1D4" presStyleIdx="7" presStyleCnt="11"/>
      <dgm:spPr>
        <a:custGeom>
          <a:avLst/>
          <a:gdLst/>
          <a:ahLst/>
          <a:cxnLst/>
          <a:rect l="0" t="0" r="0" b="0"/>
          <a:pathLst>
            <a:path>
              <a:moveTo>
                <a:pt x="45720" y="0"/>
              </a:moveTo>
              <a:lnTo>
                <a:pt x="45720" y="253949"/>
              </a:lnTo>
            </a:path>
          </a:pathLst>
        </a:custGeom>
      </dgm:spPr>
      <dgm:t>
        <a:bodyPr/>
        <a:lstStyle/>
        <a:p>
          <a:endParaRPr lang="ru-RU"/>
        </a:p>
      </dgm:t>
    </dgm:pt>
    <dgm:pt modelId="{0A59AD97-9485-4779-A196-39838C1B1006}" type="pres">
      <dgm:prSet presAssocID="{5748C05F-5DD1-468F-BB03-A17772909557}" presName="hierRoot4" presStyleCnt="0"/>
      <dgm:spPr/>
    </dgm:pt>
    <dgm:pt modelId="{971D4BB0-A4DE-4DCB-975F-C875D52FCDE3}" type="pres">
      <dgm:prSet presAssocID="{5748C05F-5DD1-468F-BB03-A17772909557}" presName="composite4" presStyleCnt="0"/>
      <dgm:spPr/>
    </dgm:pt>
    <dgm:pt modelId="{E24D6E9C-35C0-45E6-901E-C7803759D5B4}" type="pres">
      <dgm:prSet presAssocID="{5748C05F-5DD1-468F-BB03-A17772909557}" presName="background4" presStyleLbl="node4" presStyleIdx="7" presStyleCnt="11"/>
      <dgm:spPr>
        <a:xfrm>
          <a:off x="2033558" y="4964291"/>
          <a:ext cx="1519377" cy="55446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CC42D1AC-CA13-4EBD-92D6-F26744A50A75}" type="pres">
      <dgm:prSet presAssocID="{5748C05F-5DD1-468F-BB03-A17772909557}" presName="text4" presStyleLbl="fgAcc4" presStyleIdx="7" presStyleCnt="11" custScaleX="174005">
        <dgm:presLayoutVars>
          <dgm:chPref val="3"/>
        </dgm:presLayoutVars>
      </dgm:prSet>
      <dgm:spPr>
        <a:prstGeom prst="roundRect">
          <a:avLst>
            <a:gd name="adj" fmla="val 10000"/>
          </a:avLst>
        </a:prstGeom>
      </dgm:spPr>
      <dgm:t>
        <a:bodyPr/>
        <a:lstStyle/>
        <a:p>
          <a:endParaRPr lang="ru-RU"/>
        </a:p>
      </dgm:t>
    </dgm:pt>
    <dgm:pt modelId="{2C0B2312-FC78-4E2E-BF0E-4F785DE75F8C}" type="pres">
      <dgm:prSet presAssocID="{5748C05F-5DD1-468F-BB03-A17772909557}" presName="hierChild5" presStyleCnt="0"/>
      <dgm:spPr/>
    </dgm:pt>
    <dgm:pt modelId="{634E9348-2689-4FF8-A34E-53A2BACCCC0F}" type="pres">
      <dgm:prSet presAssocID="{816F1209-1242-4F52-BAF8-1A5EBF7408B8}" presName="Name10" presStyleLbl="parChTrans1D2" presStyleIdx="2" presStyleCnt="3"/>
      <dgm:spPr>
        <a:custGeom>
          <a:avLst/>
          <a:gdLst/>
          <a:ahLst/>
          <a:cxnLst/>
          <a:rect l="0" t="0" r="0" b="0"/>
          <a:pathLst>
            <a:path>
              <a:moveTo>
                <a:pt x="0" y="0"/>
              </a:moveTo>
              <a:lnTo>
                <a:pt x="0" y="267677"/>
              </a:lnTo>
              <a:lnTo>
                <a:pt x="1800394" y="267677"/>
              </a:lnTo>
              <a:lnTo>
                <a:pt x="1800394" y="348567"/>
              </a:lnTo>
            </a:path>
          </a:pathLst>
        </a:custGeom>
      </dgm:spPr>
      <dgm:t>
        <a:bodyPr/>
        <a:lstStyle/>
        <a:p>
          <a:endParaRPr lang="ru-RU"/>
        </a:p>
      </dgm:t>
    </dgm:pt>
    <dgm:pt modelId="{FAC2DEB2-B2E7-4895-B9C9-3EAF4EA91B1E}" type="pres">
      <dgm:prSet presAssocID="{80A65CB6-791F-4560-996A-3EC3B5B4ADD4}" presName="hierRoot2" presStyleCnt="0"/>
      <dgm:spPr/>
    </dgm:pt>
    <dgm:pt modelId="{368D2EFC-7FF4-4C41-AB8E-26EE48D85E72}" type="pres">
      <dgm:prSet presAssocID="{80A65CB6-791F-4560-996A-3EC3B5B4ADD4}" presName="composite2" presStyleCnt="0"/>
      <dgm:spPr/>
    </dgm:pt>
    <dgm:pt modelId="{1CF260ED-5FA9-4375-9BD5-D63D1348D751}" type="pres">
      <dgm:prSet presAssocID="{80A65CB6-791F-4560-996A-3EC3B5B4ADD4}" presName="background2" presStyleLbl="node2" presStyleIdx="2" presStyleCnt="3"/>
      <dgm:spPr>
        <a:xfrm>
          <a:off x="3790704" y="810868"/>
          <a:ext cx="1574693" cy="55446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D8B220FF-C1DD-4102-8575-6E32C7EEF436}" type="pres">
      <dgm:prSet presAssocID="{80A65CB6-791F-4560-996A-3EC3B5B4ADD4}" presName="text2" presStyleLbl="fgAcc2" presStyleIdx="2" presStyleCnt="3" custScaleX="180340">
        <dgm:presLayoutVars>
          <dgm:chPref val="3"/>
        </dgm:presLayoutVars>
      </dgm:prSet>
      <dgm:spPr>
        <a:prstGeom prst="roundRect">
          <a:avLst>
            <a:gd name="adj" fmla="val 10000"/>
          </a:avLst>
        </a:prstGeom>
      </dgm:spPr>
      <dgm:t>
        <a:bodyPr/>
        <a:lstStyle/>
        <a:p>
          <a:endParaRPr lang="ru-RU"/>
        </a:p>
      </dgm:t>
    </dgm:pt>
    <dgm:pt modelId="{E7D86517-3E1D-413E-9933-4D297A22EA4E}" type="pres">
      <dgm:prSet presAssocID="{80A65CB6-791F-4560-996A-3EC3B5B4ADD4}" presName="hierChild3" presStyleCnt="0"/>
      <dgm:spPr/>
    </dgm:pt>
    <dgm:pt modelId="{F2427E8A-BC72-4DD0-8E81-8983219D0674}" type="pres">
      <dgm:prSet presAssocID="{40C6359E-A7DA-44BB-A617-C32B3160A704}" presName="Name17" presStyleLbl="parChTrans1D3" presStyleIdx="2" presStyleCnt="3"/>
      <dgm:spPr>
        <a:custGeom>
          <a:avLst/>
          <a:gdLst/>
          <a:ahLst/>
          <a:cxnLst/>
          <a:rect l="0" t="0" r="0" b="0"/>
          <a:pathLst>
            <a:path>
              <a:moveTo>
                <a:pt x="45720" y="0"/>
              </a:moveTo>
              <a:lnTo>
                <a:pt x="45720" y="253949"/>
              </a:lnTo>
            </a:path>
          </a:pathLst>
        </a:custGeom>
      </dgm:spPr>
      <dgm:t>
        <a:bodyPr/>
        <a:lstStyle/>
        <a:p>
          <a:endParaRPr lang="ru-RU"/>
        </a:p>
      </dgm:t>
    </dgm:pt>
    <dgm:pt modelId="{44E11104-6B3E-4B3B-B967-0584DD8323E7}" type="pres">
      <dgm:prSet presAssocID="{4D6931A4-6743-46AD-AAEF-BDC0185984F6}" presName="hierRoot3" presStyleCnt="0"/>
      <dgm:spPr/>
    </dgm:pt>
    <dgm:pt modelId="{BDD152B4-AD96-4A31-85BB-A9DED2097085}" type="pres">
      <dgm:prSet presAssocID="{4D6931A4-6743-46AD-AAEF-BDC0185984F6}" presName="composite3" presStyleCnt="0"/>
      <dgm:spPr/>
    </dgm:pt>
    <dgm:pt modelId="{2DF32E0C-5E92-4157-B303-8B4C66F3244A}" type="pres">
      <dgm:prSet presAssocID="{4D6931A4-6743-46AD-AAEF-BDC0185984F6}" presName="background3" presStyleLbl="node3" presStyleIdx="2" presStyleCnt="3"/>
      <dgm:spPr>
        <a:xfrm>
          <a:off x="3827422" y="1619287"/>
          <a:ext cx="1501258" cy="734062"/>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223AE160-5A4C-4048-852A-BCAD58B8AB4B}" type="pres">
      <dgm:prSet presAssocID="{4D6931A4-6743-46AD-AAEF-BDC0185984F6}" presName="text3" presStyleLbl="fgAcc3" presStyleIdx="2" presStyleCnt="3" custScaleX="171930" custScaleY="132390">
        <dgm:presLayoutVars>
          <dgm:chPref val="3"/>
        </dgm:presLayoutVars>
      </dgm:prSet>
      <dgm:spPr>
        <a:prstGeom prst="roundRect">
          <a:avLst>
            <a:gd name="adj" fmla="val 10000"/>
          </a:avLst>
        </a:prstGeom>
      </dgm:spPr>
      <dgm:t>
        <a:bodyPr/>
        <a:lstStyle/>
        <a:p>
          <a:endParaRPr lang="ru-RU"/>
        </a:p>
      </dgm:t>
    </dgm:pt>
    <dgm:pt modelId="{16E0D84F-ED2D-4211-93A3-EF5008F34CEE}" type="pres">
      <dgm:prSet presAssocID="{4D6931A4-6743-46AD-AAEF-BDC0185984F6}" presName="hierChild4" presStyleCnt="0"/>
      <dgm:spPr/>
    </dgm:pt>
    <dgm:pt modelId="{BDF98DC3-A26E-4596-90AF-11F3F821B20C}" type="pres">
      <dgm:prSet presAssocID="{86392757-5DA3-4BAB-B691-21A2795C7428}" presName="Name23" presStyleLbl="parChTrans1D4" presStyleIdx="8" presStyleCnt="11"/>
      <dgm:spPr>
        <a:custGeom>
          <a:avLst/>
          <a:gdLst/>
          <a:ahLst/>
          <a:cxnLst/>
          <a:rect l="0" t="0" r="0" b="0"/>
          <a:pathLst>
            <a:path>
              <a:moveTo>
                <a:pt x="45720" y="0"/>
              </a:moveTo>
              <a:lnTo>
                <a:pt x="45720" y="253949"/>
              </a:lnTo>
            </a:path>
          </a:pathLst>
        </a:custGeom>
      </dgm:spPr>
      <dgm:t>
        <a:bodyPr/>
        <a:lstStyle/>
        <a:p>
          <a:endParaRPr lang="ru-RU"/>
        </a:p>
      </dgm:t>
    </dgm:pt>
    <dgm:pt modelId="{5A6A9CA2-44B7-45E6-AD94-D7CCBA3D32D9}" type="pres">
      <dgm:prSet presAssocID="{C24DB21E-286C-4AE9-9F8A-BDC69F29B5CE}" presName="hierRoot4" presStyleCnt="0"/>
      <dgm:spPr/>
    </dgm:pt>
    <dgm:pt modelId="{335AC875-C72E-4BF9-88EC-A1A31A271718}" type="pres">
      <dgm:prSet presAssocID="{C24DB21E-286C-4AE9-9F8A-BDC69F29B5CE}" presName="composite4" presStyleCnt="0"/>
      <dgm:spPr/>
    </dgm:pt>
    <dgm:pt modelId="{99CD1E83-AD8B-4BCA-834F-67B516CEB6D0}" type="pres">
      <dgm:prSet presAssocID="{C24DB21E-286C-4AE9-9F8A-BDC69F29B5CE}" presName="background4" presStyleLbl="node4" presStyleIdx="8" presStyleCnt="11"/>
      <dgm:spPr>
        <a:xfrm>
          <a:off x="3752424" y="2607299"/>
          <a:ext cx="1651253" cy="700538"/>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A446744B-7C22-46A3-AD75-46C300A9E0A4}" type="pres">
      <dgm:prSet presAssocID="{C24DB21E-286C-4AE9-9F8A-BDC69F29B5CE}" presName="text4" presStyleLbl="fgAcc4" presStyleIdx="8" presStyleCnt="11" custScaleX="189108" custScaleY="126344">
        <dgm:presLayoutVars>
          <dgm:chPref val="3"/>
        </dgm:presLayoutVars>
      </dgm:prSet>
      <dgm:spPr>
        <a:prstGeom prst="roundRect">
          <a:avLst>
            <a:gd name="adj" fmla="val 10000"/>
          </a:avLst>
        </a:prstGeom>
      </dgm:spPr>
      <dgm:t>
        <a:bodyPr/>
        <a:lstStyle/>
        <a:p>
          <a:endParaRPr lang="ru-RU"/>
        </a:p>
      </dgm:t>
    </dgm:pt>
    <dgm:pt modelId="{31D581C2-8E5B-4193-8560-3D52E095B6FE}" type="pres">
      <dgm:prSet presAssocID="{C24DB21E-286C-4AE9-9F8A-BDC69F29B5CE}" presName="hierChild5" presStyleCnt="0"/>
      <dgm:spPr/>
    </dgm:pt>
    <dgm:pt modelId="{277DC107-E140-4EE0-BDE4-12F6C94BB344}" type="pres">
      <dgm:prSet presAssocID="{57C9129C-FA3E-468F-A8FD-5F7EC8DBDACB}" presName="Name23" presStyleLbl="parChTrans1D4" presStyleIdx="9" presStyleCnt="11"/>
      <dgm:spPr>
        <a:custGeom>
          <a:avLst/>
          <a:gdLst/>
          <a:ahLst/>
          <a:cxnLst/>
          <a:rect l="0" t="0" r="0" b="0"/>
          <a:pathLst>
            <a:path>
              <a:moveTo>
                <a:pt x="45720" y="0"/>
              </a:moveTo>
              <a:lnTo>
                <a:pt x="45720" y="253949"/>
              </a:lnTo>
            </a:path>
          </a:pathLst>
        </a:custGeom>
      </dgm:spPr>
      <dgm:t>
        <a:bodyPr/>
        <a:lstStyle/>
        <a:p>
          <a:endParaRPr lang="ru-RU"/>
        </a:p>
      </dgm:t>
    </dgm:pt>
    <dgm:pt modelId="{84EFA7CA-93FF-40CE-A44B-B975E94AA121}" type="pres">
      <dgm:prSet presAssocID="{F43F56AC-0DE3-4D73-B2D5-2EE0BD0A760A}" presName="hierRoot4" presStyleCnt="0"/>
      <dgm:spPr/>
    </dgm:pt>
    <dgm:pt modelId="{790AFAF4-6A0A-440A-9907-E604F19612D7}" type="pres">
      <dgm:prSet presAssocID="{F43F56AC-0DE3-4D73-B2D5-2EE0BD0A760A}" presName="composite4" presStyleCnt="0"/>
      <dgm:spPr/>
    </dgm:pt>
    <dgm:pt modelId="{B4077015-29AD-4AE5-B155-B8D927CAABEC}" type="pres">
      <dgm:prSet presAssocID="{F43F56AC-0DE3-4D73-B2D5-2EE0BD0A760A}" presName="background4" presStyleLbl="node4" presStyleIdx="9" presStyleCnt="11"/>
      <dgm:spPr>
        <a:xfrm>
          <a:off x="3800222" y="3561788"/>
          <a:ext cx="1555657" cy="55446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40FC4783-F819-4141-A9D0-82A2AA3D002F}" type="pres">
      <dgm:prSet presAssocID="{F43F56AC-0DE3-4D73-B2D5-2EE0BD0A760A}" presName="text4" presStyleLbl="fgAcc4" presStyleIdx="9" presStyleCnt="11" custScaleX="178160">
        <dgm:presLayoutVars>
          <dgm:chPref val="3"/>
        </dgm:presLayoutVars>
      </dgm:prSet>
      <dgm:spPr>
        <a:prstGeom prst="roundRect">
          <a:avLst>
            <a:gd name="adj" fmla="val 10000"/>
          </a:avLst>
        </a:prstGeom>
      </dgm:spPr>
      <dgm:t>
        <a:bodyPr/>
        <a:lstStyle/>
        <a:p>
          <a:endParaRPr lang="ru-RU"/>
        </a:p>
      </dgm:t>
    </dgm:pt>
    <dgm:pt modelId="{F9C289BC-1DCD-4E4C-AFE2-652810FA4958}" type="pres">
      <dgm:prSet presAssocID="{F43F56AC-0DE3-4D73-B2D5-2EE0BD0A760A}" presName="hierChild5" presStyleCnt="0"/>
      <dgm:spPr/>
    </dgm:pt>
    <dgm:pt modelId="{D99FB54D-74B7-4E4B-B2E3-4DA51FFA00FA}" type="pres">
      <dgm:prSet presAssocID="{9942D42F-16BB-4456-BDB6-71C324DEA7E5}" presName="Name23" presStyleLbl="parChTrans1D4" presStyleIdx="10" presStyleCnt="11"/>
      <dgm:spPr>
        <a:custGeom>
          <a:avLst/>
          <a:gdLst/>
          <a:ahLst/>
          <a:cxnLst/>
          <a:rect l="0" t="0" r="0" b="0"/>
          <a:pathLst>
            <a:path>
              <a:moveTo>
                <a:pt x="45720" y="0"/>
              </a:moveTo>
              <a:lnTo>
                <a:pt x="45720" y="253949"/>
              </a:lnTo>
            </a:path>
          </a:pathLst>
        </a:custGeom>
      </dgm:spPr>
      <dgm:t>
        <a:bodyPr/>
        <a:lstStyle/>
        <a:p>
          <a:endParaRPr lang="ru-RU"/>
        </a:p>
      </dgm:t>
    </dgm:pt>
    <dgm:pt modelId="{1CA1ABE4-B013-4E3C-A5AA-EC79B99F222B}" type="pres">
      <dgm:prSet presAssocID="{F06C271F-A838-4E4F-956B-7CF25BB36F3D}" presName="hierRoot4" presStyleCnt="0"/>
      <dgm:spPr/>
    </dgm:pt>
    <dgm:pt modelId="{46D38BE8-FF7A-4386-9282-5E47C055D513}" type="pres">
      <dgm:prSet presAssocID="{F06C271F-A838-4E4F-956B-7CF25BB36F3D}" presName="composite4" presStyleCnt="0"/>
      <dgm:spPr/>
    </dgm:pt>
    <dgm:pt modelId="{4212D268-60B3-4141-84FD-B96CAC734A0E}" type="pres">
      <dgm:prSet presAssocID="{F06C271F-A838-4E4F-956B-7CF25BB36F3D}" presName="background4" presStyleLbl="node4" presStyleIdx="10" presStyleCnt="11"/>
      <dgm:spPr>
        <a:xfrm>
          <a:off x="3872975" y="4370207"/>
          <a:ext cx="1410151" cy="55446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endParaRPr lang="ru-RU"/>
        </a:p>
      </dgm:t>
    </dgm:pt>
    <dgm:pt modelId="{FAD29947-FA51-4A3D-A595-9C331F9489C1}" type="pres">
      <dgm:prSet presAssocID="{F06C271F-A838-4E4F-956B-7CF25BB36F3D}" presName="text4" presStyleLbl="fgAcc4" presStyleIdx="10" presStyleCnt="11" custScaleX="161496">
        <dgm:presLayoutVars>
          <dgm:chPref val="3"/>
        </dgm:presLayoutVars>
      </dgm:prSet>
      <dgm:spPr>
        <a:prstGeom prst="roundRect">
          <a:avLst>
            <a:gd name="adj" fmla="val 10000"/>
          </a:avLst>
        </a:prstGeom>
      </dgm:spPr>
      <dgm:t>
        <a:bodyPr/>
        <a:lstStyle/>
        <a:p>
          <a:endParaRPr lang="ru-RU"/>
        </a:p>
      </dgm:t>
    </dgm:pt>
    <dgm:pt modelId="{B290ABAD-EF07-4D4B-BC08-6573975DBE9E}" type="pres">
      <dgm:prSet presAssocID="{F06C271F-A838-4E4F-956B-7CF25BB36F3D}" presName="hierChild5" presStyleCnt="0"/>
      <dgm:spPr/>
    </dgm:pt>
  </dgm:ptLst>
  <dgm:cxnLst>
    <dgm:cxn modelId="{E327202D-C1C0-4C5D-9912-D801E71AE178}" srcId="{52E4ADA1-EE70-40BD-9317-11E1A7CB0018}" destId="{FBB752D0-CDD9-411C-9EB2-491B3FB389BC}" srcOrd="0" destOrd="0" parTransId="{DD6B8C79-81DD-46CC-9440-594229EB6769}" sibTransId="{72CB8E00-F56D-4FF3-8D48-EB2F34F320B8}"/>
    <dgm:cxn modelId="{7A0A0321-5637-42DF-AA89-14960C594166}" type="presOf" srcId="{465FAF91-5751-4C39-9E08-E23CE17B0FAA}" destId="{1EAE83A8-E15F-40A6-ADE1-386693E7D79C}" srcOrd="0" destOrd="0" presId="urn:microsoft.com/office/officeart/2005/8/layout/hierarchy1"/>
    <dgm:cxn modelId="{741AFA5E-C024-436E-B3B5-427204F0ED7E}" type="presOf" srcId="{1190BBA4-2A34-48D6-8E31-8196801C8393}" destId="{B455B148-C6EC-4AE2-810F-990D2CB29A8D}" srcOrd="0" destOrd="0" presId="urn:microsoft.com/office/officeart/2005/8/layout/hierarchy1"/>
    <dgm:cxn modelId="{19BAC5B3-EA79-4873-B3F1-6E30E65D0707}" srcId="{C7C9AFF1-B5B1-405E-BFC6-92C94A2F9DCC}" destId="{7E56E5FB-03AA-4593-8662-C60893EAA518}" srcOrd="0" destOrd="0" parTransId="{08FDF447-10DF-4B00-AE96-B24EBEC8A64D}" sibTransId="{FE02A0F8-16A8-4982-B702-FD85D33DBE62}"/>
    <dgm:cxn modelId="{8A7060C8-BE30-40A5-AB5F-12EF0438B02E}" type="presOf" srcId="{816F1209-1242-4F52-BAF8-1A5EBF7408B8}" destId="{634E9348-2689-4FF8-A34E-53A2BACCCC0F}" srcOrd="0" destOrd="0" presId="urn:microsoft.com/office/officeart/2005/8/layout/hierarchy1"/>
    <dgm:cxn modelId="{E592DE4D-85BF-4AC5-AB25-06B8DE0C0BAD}" type="presOf" srcId="{F2E4868C-ECB2-4F20-BA21-7DC406223CF6}" destId="{174D19B5-7C4D-472E-9CAB-72DFC0D3DD00}" srcOrd="0" destOrd="0" presId="urn:microsoft.com/office/officeart/2005/8/layout/hierarchy1"/>
    <dgm:cxn modelId="{34054578-2D99-429A-9065-24A49359CDF5}" type="presOf" srcId="{F06C271F-A838-4E4F-956B-7CF25BB36F3D}" destId="{FAD29947-FA51-4A3D-A595-9C331F9489C1}" srcOrd="0" destOrd="0" presId="urn:microsoft.com/office/officeart/2005/8/layout/hierarchy1"/>
    <dgm:cxn modelId="{1FF1006C-7F1E-47C1-878A-1D3FBF1ADECD}" type="presOf" srcId="{BB2E05EF-5E37-48ED-AF3F-1B264657F9D3}" destId="{B3DA22F6-56FC-4F28-B2C8-103D3FB841B1}" srcOrd="0" destOrd="0" presId="urn:microsoft.com/office/officeart/2005/8/layout/hierarchy1"/>
    <dgm:cxn modelId="{EF322B1F-3C4E-4FF8-8022-76A6DC431938}" type="presOf" srcId="{40C6359E-A7DA-44BB-A617-C32B3160A704}" destId="{F2427E8A-BC72-4DD0-8E81-8983219D0674}" srcOrd="0" destOrd="0" presId="urn:microsoft.com/office/officeart/2005/8/layout/hierarchy1"/>
    <dgm:cxn modelId="{11605C1F-36AF-45E2-8F5D-C93903CB0501}" type="presOf" srcId="{80D22F2C-547C-453F-AE54-BAEFE357C7CD}" destId="{A6753F9C-1689-46C5-BBDB-59F14823CB0D}" srcOrd="0" destOrd="0" presId="urn:microsoft.com/office/officeart/2005/8/layout/hierarchy1"/>
    <dgm:cxn modelId="{167288DA-2CDD-4786-B2CD-E094E1D73E2E}" type="presOf" srcId="{53BDFA8B-24FB-4869-AA50-E90406565EB3}" destId="{102DEAD2-D4FE-4BC6-BFE9-E23DC54404C2}" srcOrd="0" destOrd="0" presId="urn:microsoft.com/office/officeart/2005/8/layout/hierarchy1"/>
    <dgm:cxn modelId="{0A2395A0-CEEB-4805-BC79-EC10D703AF7F}" srcId="{59F7727D-C728-48C1-9DC2-CA00F6822211}" destId="{24DC8A19-78C5-4697-82F3-E045A833D282}" srcOrd="0" destOrd="0" parTransId="{F2E4868C-ECB2-4F20-BA21-7DC406223CF6}" sibTransId="{97049CBE-6072-4707-AB62-6B93A8ED6094}"/>
    <dgm:cxn modelId="{B55D9EF2-EAA5-40F7-9971-432AF1C9415D}" type="presOf" srcId="{36212ACD-8AA4-4EF4-94CE-445566124548}" destId="{346A15DA-EB62-49C9-92D0-B4BCBF8FDF80}" srcOrd="0" destOrd="0" presId="urn:microsoft.com/office/officeart/2005/8/layout/hierarchy1"/>
    <dgm:cxn modelId="{6D096F35-F4D3-4458-BF69-7BF25B32BD7F}" type="presOf" srcId="{DD6B8C79-81DD-46CC-9440-594229EB6769}" destId="{549B80FC-FE7F-4E81-B94B-33BC1A78FCCD}" srcOrd="0" destOrd="0" presId="urn:microsoft.com/office/officeart/2005/8/layout/hierarchy1"/>
    <dgm:cxn modelId="{0A90F7D6-B785-4F0D-96F5-2C16488A5CD3}" type="presOf" srcId="{A32BC507-8BE1-4BC4-8328-E4FDD5DB2B47}" destId="{87C12175-6F1A-4BD7-B762-646931D040E2}" srcOrd="0" destOrd="0" presId="urn:microsoft.com/office/officeart/2005/8/layout/hierarchy1"/>
    <dgm:cxn modelId="{FC2F9004-52E1-4492-AACE-E93D73B6E954}" type="presOf" srcId="{80A65CB6-791F-4560-996A-3EC3B5B4ADD4}" destId="{D8B220FF-C1DD-4102-8575-6E32C7EEF436}" srcOrd="0" destOrd="0" presId="urn:microsoft.com/office/officeart/2005/8/layout/hierarchy1"/>
    <dgm:cxn modelId="{1DC05832-7FE7-48DF-898A-056B4589E024}" type="presOf" srcId="{2FDD29AD-E734-4D59-9F81-381FBD5DE0F1}" destId="{B2A89A78-AB72-4B3F-B23B-F8EBE437AC97}" srcOrd="0" destOrd="0" presId="urn:microsoft.com/office/officeart/2005/8/layout/hierarchy1"/>
    <dgm:cxn modelId="{78AAD463-BFB4-4596-953D-4B628764B63C}" type="presOf" srcId="{52E4ADA1-EE70-40BD-9317-11E1A7CB0018}" destId="{EE9EDBE2-E038-4F70-B706-5C84CDC2A096}" srcOrd="0" destOrd="0" presId="urn:microsoft.com/office/officeart/2005/8/layout/hierarchy1"/>
    <dgm:cxn modelId="{318DBC63-EC7D-4EC0-AB73-38D2DD2F093F}" type="presOf" srcId="{F5DADA86-B68C-46E4-942E-C2FCA03A54DF}" destId="{9707AF39-2889-48BB-ACF5-650AFE7F934F}" srcOrd="0" destOrd="0" presId="urn:microsoft.com/office/officeart/2005/8/layout/hierarchy1"/>
    <dgm:cxn modelId="{7837B9EC-EB19-4C4C-B197-D6E8AC5A5306}" srcId="{2FDD29AD-E734-4D59-9F81-381FBD5DE0F1}" destId="{465FAF91-5751-4C39-9E08-E23CE17B0FAA}" srcOrd="0" destOrd="0" parTransId="{80D22F2C-547C-453F-AE54-BAEFE357C7CD}" sibTransId="{7BFF39EF-6413-4987-9BFB-8EA92AE3C35E}"/>
    <dgm:cxn modelId="{4D41660F-D9E2-498D-8875-F12313F5E361}" type="presOf" srcId="{4D6931A4-6743-46AD-AAEF-BDC0185984F6}" destId="{223AE160-5A4C-4048-852A-BCAD58B8AB4B}" srcOrd="0" destOrd="0" presId="urn:microsoft.com/office/officeart/2005/8/layout/hierarchy1"/>
    <dgm:cxn modelId="{ABC1AEE0-B3CC-456D-9454-ADDB2564B794}" type="presOf" srcId="{C7C9AFF1-B5B1-405E-BFC6-92C94A2F9DCC}" destId="{B6D29E1E-B2A8-4F22-99E4-57E7E8E3DCBC}" srcOrd="0" destOrd="0" presId="urn:microsoft.com/office/officeart/2005/8/layout/hierarchy1"/>
    <dgm:cxn modelId="{E371916B-6137-4015-8BC8-705D72756C81}" type="presOf" srcId="{9F01F0F4-C7B9-41D8-A8B5-944A7DEA9869}" destId="{6CA03863-9AF0-409F-B854-0BD521154BBE}" srcOrd="0" destOrd="0" presId="urn:microsoft.com/office/officeart/2005/8/layout/hierarchy1"/>
    <dgm:cxn modelId="{DCEAB2B8-DA03-4563-8F7E-A023A9159233}" type="presOf" srcId="{C24DB21E-286C-4AE9-9F8A-BDC69F29B5CE}" destId="{A446744B-7C22-46A3-AD75-46C300A9E0A4}" srcOrd="0" destOrd="0" presId="urn:microsoft.com/office/officeart/2005/8/layout/hierarchy1"/>
    <dgm:cxn modelId="{D8F978AE-2B7A-4CB5-9870-EC8B1592B46A}" type="presOf" srcId="{FBB752D0-CDD9-411C-9EB2-491B3FB389BC}" destId="{7D1B389B-0EDD-4BF0-9437-EE1AC2DD4530}" srcOrd="0" destOrd="0" presId="urn:microsoft.com/office/officeart/2005/8/layout/hierarchy1"/>
    <dgm:cxn modelId="{3AAC04EF-06CC-4B11-A506-E71B53955FC3}" type="presOf" srcId="{5748C05F-5DD1-468F-BB03-A17772909557}" destId="{CC42D1AC-CA13-4EBD-92D6-F26744A50A75}" srcOrd="0" destOrd="0" presId="urn:microsoft.com/office/officeart/2005/8/layout/hierarchy1"/>
    <dgm:cxn modelId="{9069DEC7-2E28-449F-AA15-A1A84C82DD14}" type="presOf" srcId="{86392757-5DA3-4BAB-B691-21A2795C7428}" destId="{BDF98DC3-A26E-4596-90AF-11F3F821B20C}" srcOrd="0" destOrd="0" presId="urn:microsoft.com/office/officeart/2005/8/layout/hierarchy1"/>
    <dgm:cxn modelId="{9D4471A3-AB23-4F17-AD43-FBDCB2CA7E74}" type="presOf" srcId="{57C9129C-FA3E-468F-A8FD-5F7EC8DBDACB}" destId="{277DC107-E140-4EE0-BDE4-12F6C94BB344}" srcOrd="0" destOrd="0" presId="urn:microsoft.com/office/officeart/2005/8/layout/hierarchy1"/>
    <dgm:cxn modelId="{6C5CFAA4-46BC-4712-9C31-CC53D0645FF8}" type="presOf" srcId="{9942D42F-16BB-4456-BDB6-71C324DEA7E5}" destId="{D99FB54D-74B7-4E4B-B2E3-4DA51FFA00FA}" srcOrd="0" destOrd="0" presId="urn:microsoft.com/office/officeart/2005/8/layout/hierarchy1"/>
    <dgm:cxn modelId="{1C34C526-7D24-4103-8407-AE374EC3FFDD}" srcId="{9EB68155-96DE-45DA-9001-889D2A84019A}" destId="{BBE942F6-3CE0-474F-9257-10E6B9EF60E5}" srcOrd="0" destOrd="0" parTransId="{9F01F0F4-C7B9-41D8-A8B5-944A7DEA9869}" sibTransId="{34DBB220-5376-4B5E-9DD1-5F042B977485}"/>
    <dgm:cxn modelId="{2CD72A98-61BB-4A8F-A95C-5EDBEEF1780D}" srcId="{7023F005-0AAC-4C46-B499-8C8BD053EDCE}" destId="{5748C05F-5DD1-468F-BB03-A17772909557}" srcOrd="0" destOrd="0" parTransId="{45F8D867-6C51-416A-B0B5-923140C79EA8}" sibTransId="{CD927E28-FECB-407F-B01A-D0F026B1E554}"/>
    <dgm:cxn modelId="{1C8BE745-E517-498A-B9D4-EBF9B16110A2}" type="presOf" srcId="{4577B8F2-6483-49C6-ABF2-DB81515351D1}" destId="{9EDDFCE8-844D-4AD1-9281-C7D83E4A373F}" srcOrd="0" destOrd="0" presId="urn:microsoft.com/office/officeart/2005/8/layout/hierarchy1"/>
    <dgm:cxn modelId="{2376E6D2-FD88-43A7-88A4-6B1787475B84}" type="presOf" srcId="{45F8D867-6C51-416A-B0B5-923140C79EA8}" destId="{C92DA2A8-746B-4580-A147-CCC200D76538}" srcOrd="0" destOrd="0" presId="urn:microsoft.com/office/officeart/2005/8/layout/hierarchy1"/>
    <dgm:cxn modelId="{89478C34-4F09-492E-94CD-2AD12892CF1C}" srcId="{C24DB21E-286C-4AE9-9F8A-BDC69F29B5CE}" destId="{F43F56AC-0DE3-4D73-B2D5-2EE0BD0A760A}" srcOrd="0" destOrd="0" parTransId="{57C9129C-FA3E-468F-A8FD-5F7EC8DBDACB}" sibTransId="{EAE147F3-9E8D-4363-8323-012C2C109183}"/>
    <dgm:cxn modelId="{644F1AA3-426B-4693-9FE4-2DCE91EB3CEA}" type="presOf" srcId="{7023F005-0AAC-4C46-B499-8C8BD053EDCE}" destId="{7BC6BFD1-CE4B-4BB1-B58D-6D74A12BF544}" srcOrd="0" destOrd="0" presId="urn:microsoft.com/office/officeart/2005/8/layout/hierarchy1"/>
    <dgm:cxn modelId="{052FD3F7-5584-4702-8950-7EB165867E1F}" type="presOf" srcId="{59F7727D-C728-48C1-9DC2-CA00F6822211}" destId="{2294237B-78DE-4968-A708-A6BB891FF7D1}" srcOrd="0" destOrd="0" presId="urn:microsoft.com/office/officeart/2005/8/layout/hierarchy1"/>
    <dgm:cxn modelId="{557A8DF3-F79A-43EC-B6FA-6DD8C970A40D}" type="presOf" srcId="{24DC8A19-78C5-4697-82F3-E045A833D282}" destId="{C8F5BF4A-4D99-456D-99F8-7584A609AFF8}" srcOrd="0" destOrd="0" presId="urn:microsoft.com/office/officeart/2005/8/layout/hierarchy1"/>
    <dgm:cxn modelId="{D11B8621-91FC-43B6-AA61-5497BA94B49A}" type="presOf" srcId="{BBE942F6-3CE0-474F-9257-10E6B9EF60E5}" destId="{363C51E5-27F0-4357-964E-4D1BC52424D6}" srcOrd="0" destOrd="0" presId="urn:microsoft.com/office/officeart/2005/8/layout/hierarchy1"/>
    <dgm:cxn modelId="{9A1F15A7-E5D4-4305-937C-452BB34A744C}" srcId="{465FAF91-5751-4C39-9E08-E23CE17B0FAA}" destId="{59F7727D-C728-48C1-9DC2-CA00F6822211}" srcOrd="0" destOrd="0" parTransId="{A32BC507-8BE1-4BC4-8328-E4FDD5DB2B47}" sibTransId="{04CC32F0-2C9D-41DB-B13D-91097CDD51CC}"/>
    <dgm:cxn modelId="{072E67AE-256F-4123-8602-9291C107F7C6}" srcId="{FBB752D0-CDD9-411C-9EB2-491B3FB389BC}" destId="{2FDD29AD-E734-4D59-9F81-381FBD5DE0F1}" srcOrd="0" destOrd="0" parTransId="{4577B8F2-6483-49C6-ABF2-DB81515351D1}" sibTransId="{F89A8065-0AA0-47A1-B8AA-664BDB693A60}"/>
    <dgm:cxn modelId="{5D2B2C11-3A17-47EF-9675-AF8D1F935D12}" srcId="{3811E31D-F67D-410F-928A-CC868C1850B0}" destId="{1190BBA4-2A34-48D6-8E31-8196801C8393}" srcOrd="0" destOrd="0" parTransId="{36212ACD-8AA4-4EF4-94CE-445566124548}" sibTransId="{73E25A23-AFAA-475A-8905-071ABC501718}"/>
    <dgm:cxn modelId="{3FC3271C-3E59-44ED-8BDE-4DCB023CB252}" srcId="{7E56E5FB-03AA-4593-8662-C60893EAA518}" destId="{52E4ADA1-EE70-40BD-9317-11E1A7CB0018}" srcOrd="0" destOrd="0" parTransId="{53BDFA8B-24FB-4869-AA50-E90406565EB3}" sibTransId="{6BCF099F-19E3-4D33-B4E1-FDF25BBC0ADE}"/>
    <dgm:cxn modelId="{4A88DF5A-7AD8-4EE0-A37E-6AE8260FA998}" srcId="{7E56E5FB-03AA-4593-8662-C60893EAA518}" destId="{3811E31D-F67D-410F-928A-CC868C1850B0}" srcOrd="1" destOrd="0" parTransId="{ACBCD8EE-A9A8-4937-BF68-09749DC4A597}" sibTransId="{3684B294-9BB1-4DB8-9819-0DDE5BED5409}"/>
    <dgm:cxn modelId="{14B06FCC-5E07-4434-B3CF-ABB180F7DFEC}" type="presOf" srcId="{ACBCD8EE-A9A8-4937-BF68-09749DC4A597}" destId="{AA48C44C-319C-4F8C-99BA-FC9360C38F06}" srcOrd="0" destOrd="0" presId="urn:microsoft.com/office/officeart/2005/8/layout/hierarchy1"/>
    <dgm:cxn modelId="{68478D60-3AE6-455B-B85F-39EAABDA8E53}" srcId="{F43F56AC-0DE3-4D73-B2D5-2EE0BD0A760A}" destId="{F06C271F-A838-4E4F-956B-7CF25BB36F3D}" srcOrd="0" destOrd="0" parTransId="{9942D42F-16BB-4456-BDB6-71C324DEA7E5}" sibTransId="{F12DA634-0E17-4DE9-A9E1-493AABE95863}"/>
    <dgm:cxn modelId="{FE998D1F-6D1E-4D1B-AF23-25A1359447F2}" srcId="{4D6931A4-6743-46AD-AAEF-BDC0185984F6}" destId="{C24DB21E-286C-4AE9-9F8A-BDC69F29B5CE}" srcOrd="0" destOrd="0" parTransId="{86392757-5DA3-4BAB-B691-21A2795C7428}" sibTransId="{EDECA0D0-81D4-4B30-8E75-0813BA23E7A8}"/>
    <dgm:cxn modelId="{08EF3D75-40AE-4917-82D5-00F9F1248084}" srcId="{1190BBA4-2A34-48D6-8E31-8196801C8393}" destId="{9EB68155-96DE-45DA-9001-889D2A84019A}" srcOrd="0" destOrd="0" parTransId="{BB2E05EF-5E37-48ED-AF3F-1B264657F9D3}" sibTransId="{92AFC013-64D9-4B2C-BDA1-0EDEF2ADE6BB}"/>
    <dgm:cxn modelId="{E88574C4-F0DD-49BB-BD60-FE6E01660E0C}" type="presOf" srcId="{F43F56AC-0DE3-4D73-B2D5-2EE0BD0A760A}" destId="{40FC4783-F819-4141-A9D0-82A2AA3D002F}" srcOrd="0" destOrd="0" presId="urn:microsoft.com/office/officeart/2005/8/layout/hierarchy1"/>
    <dgm:cxn modelId="{B7E53166-84FD-4776-8086-B247E603C1F7}" type="presOf" srcId="{7E56E5FB-03AA-4593-8662-C60893EAA518}" destId="{BD23BD45-694C-45BB-B6AA-37D39D2B9463}" srcOrd="0" destOrd="0" presId="urn:microsoft.com/office/officeart/2005/8/layout/hierarchy1"/>
    <dgm:cxn modelId="{2CCB9A13-BF3D-4DDC-AA3D-BAA397DE899B}" type="presOf" srcId="{3811E31D-F67D-410F-928A-CC868C1850B0}" destId="{C26C45A9-4D53-4B95-AAE5-BE1328CFDBD5}" srcOrd="0" destOrd="0" presId="urn:microsoft.com/office/officeart/2005/8/layout/hierarchy1"/>
    <dgm:cxn modelId="{4BDCCDB2-92E1-49E0-910D-6A761CAAD821}" type="presOf" srcId="{9EB68155-96DE-45DA-9001-889D2A84019A}" destId="{DCE6B899-EDB7-40FA-AD53-787017F06A26}" srcOrd="0" destOrd="0" presId="urn:microsoft.com/office/officeart/2005/8/layout/hierarchy1"/>
    <dgm:cxn modelId="{8E5FF5FA-B7AD-4CE5-825F-B2124BD36DA8}" srcId="{BBE942F6-3CE0-474F-9257-10E6B9EF60E5}" destId="{7023F005-0AAC-4C46-B499-8C8BD053EDCE}" srcOrd="0" destOrd="0" parTransId="{F5DADA86-B68C-46E4-942E-C2FCA03A54DF}" sibTransId="{2E90C893-7692-4B4F-96FC-B6A3C3B4A44A}"/>
    <dgm:cxn modelId="{B953D6AF-2960-4C94-A018-1914CCC99F90}" srcId="{7E56E5FB-03AA-4593-8662-C60893EAA518}" destId="{80A65CB6-791F-4560-996A-3EC3B5B4ADD4}" srcOrd="2" destOrd="0" parTransId="{816F1209-1242-4F52-BAF8-1A5EBF7408B8}" sibTransId="{351CC0B9-D73F-477F-848B-2515FA41EC7D}"/>
    <dgm:cxn modelId="{31769EC8-B57A-4799-96CA-819F24CCB733}" srcId="{80A65CB6-791F-4560-996A-3EC3B5B4ADD4}" destId="{4D6931A4-6743-46AD-AAEF-BDC0185984F6}" srcOrd="0" destOrd="0" parTransId="{40C6359E-A7DA-44BB-A617-C32B3160A704}" sibTransId="{201D1BB9-75D1-410B-BF4D-E0080A8733E3}"/>
    <dgm:cxn modelId="{961138AD-5686-465B-81FB-4426D28436F0}" type="presParOf" srcId="{B6D29E1E-B2A8-4F22-99E4-57E7E8E3DCBC}" destId="{CA30A76E-9C53-4251-AFD9-FBAEEFEE6F57}" srcOrd="0" destOrd="0" presId="urn:microsoft.com/office/officeart/2005/8/layout/hierarchy1"/>
    <dgm:cxn modelId="{A1CD9D7B-DDEC-4FAB-9605-B6D3D426B087}" type="presParOf" srcId="{CA30A76E-9C53-4251-AFD9-FBAEEFEE6F57}" destId="{28B51773-35D7-48AB-AA6E-B4AE8DECD401}" srcOrd="0" destOrd="0" presId="urn:microsoft.com/office/officeart/2005/8/layout/hierarchy1"/>
    <dgm:cxn modelId="{736B5CAF-19D1-4756-98B0-1DFF85E05408}" type="presParOf" srcId="{28B51773-35D7-48AB-AA6E-B4AE8DECD401}" destId="{9CB98A86-4E94-49A4-9D2E-C4B9A09D5280}" srcOrd="0" destOrd="0" presId="urn:microsoft.com/office/officeart/2005/8/layout/hierarchy1"/>
    <dgm:cxn modelId="{FC89CE59-B6E3-4EA2-851F-4E5BE06CE299}" type="presParOf" srcId="{28B51773-35D7-48AB-AA6E-B4AE8DECD401}" destId="{BD23BD45-694C-45BB-B6AA-37D39D2B9463}" srcOrd="1" destOrd="0" presId="urn:microsoft.com/office/officeart/2005/8/layout/hierarchy1"/>
    <dgm:cxn modelId="{0D0F58E4-7920-4A98-98F0-12C94558164F}" type="presParOf" srcId="{CA30A76E-9C53-4251-AFD9-FBAEEFEE6F57}" destId="{7C0DCB7C-46BC-4736-964F-B3357383683F}" srcOrd="1" destOrd="0" presId="urn:microsoft.com/office/officeart/2005/8/layout/hierarchy1"/>
    <dgm:cxn modelId="{C00E1417-38D7-4FD7-A753-BECC1989796B}" type="presParOf" srcId="{7C0DCB7C-46BC-4736-964F-B3357383683F}" destId="{102DEAD2-D4FE-4BC6-BFE9-E23DC54404C2}" srcOrd="0" destOrd="0" presId="urn:microsoft.com/office/officeart/2005/8/layout/hierarchy1"/>
    <dgm:cxn modelId="{C9F12118-E5C8-4F00-924A-5FFBA4493C99}" type="presParOf" srcId="{7C0DCB7C-46BC-4736-964F-B3357383683F}" destId="{984C814E-103B-4974-B23E-5D929A711807}" srcOrd="1" destOrd="0" presId="urn:microsoft.com/office/officeart/2005/8/layout/hierarchy1"/>
    <dgm:cxn modelId="{E854DFD3-EE26-4E14-9E5E-D0B9407D790E}" type="presParOf" srcId="{984C814E-103B-4974-B23E-5D929A711807}" destId="{95AC867E-5901-47E8-9BC6-EB30E2688849}" srcOrd="0" destOrd="0" presId="urn:microsoft.com/office/officeart/2005/8/layout/hierarchy1"/>
    <dgm:cxn modelId="{CDF22E9E-D1B0-4595-9BA3-C240E3ADAD82}" type="presParOf" srcId="{95AC867E-5901-47E8-9BC6-EB30E2688849}" destId="{2A38374F-AA19-45AB-8553-FC0531A30995}" srcOrd="0" destOrd="0" presId="urn:microsoft.com/office/officeart/2005/8/layout/hierarchy1"/>
    <dgm:cxn modelId="{E354EF49-5DB7-4B6B-AB87-5DAD6AED278A}" type="presParOf" srcId="{95AC867E-5901-47E8-9BC6-EB30E2688849}" destId="{EE9EDBE2-E038-4F70-B706-5C84CDC2A096}" srcOrd="1" destOrd="0" presId="urn:microsoft.com/office/officeart/2005/8/layout/hierarchy1"/>
    <dgm:cxn modelId="{019DA40C-5C57-46AB-AA38-90AB84B79579}" type="presParOf" srcId="{984C814E-103B-4974-B23E-5D929A711807}" destId="{460D9187-6931-4603-840E-E6013530F82F}" srcOrd="1" destOrd="0" presId="urn:microsoft.com/office/officeart/2005/8/layout/hierarchy1"/>
    <dgm:cxn modelId="{3FC5DD15-CC52-495B-A8AA-854457CDCD06}" type="presParOf" srcId="{460D9187-6931-4603-840E-E6013530F82F}" destId="{549B80FC-FE7F-4E81-B94B-33BC1A78FCCD}" srcOrd="0" destOrd="0" presId="urn:microsoft.com/office/officeart/2005/8/layout/hierarchy1"/>
    <dgm:cxn modelId="{7EB38E7B-736D-4882-B6AB-08E2D87FAD73}" type="presParOf" srcId="{460D9187-6931-4603-840E-E6013530F82F}" destId="{55B8CFD9-64B9-4BAC-95E5-0051D193ADFE}" srcOrd="1" destOrd="0" presId="urn:microsoft.com/office/officeart/2005/8/layout/hierarchy1"/>
    <dgm:cxn modelId="{1C564091-7E2F-4FB9-B385-2D703221AD83}" type="presParOf" srcId="{55B8CFD9-64B9-4BAC-95E5-0051D193ADFE}" destId="{169E6A07-BCF0-4C52-A176-D785F9E26986}" srcOrd="0" destOrd="0" presId="urn:microsoft.com/office/officeart/2005/8/layout/hierarchy1"/>
    <dgm:cxn modelId="{65E7DEEA-C804-4D09-82BF-D1BAFC1215F9}" type="presParOf" srcId="{169E6A07-BCF0-4C52-A176-D785F9E26986}" destId="{D85C8CFE-B85E-44E3-B29E-72548AEEEAB9}" srcOrd="0" destOrd="0" presId="urn:microsoft.com/office/officeart/2005/8/layout/hierarchy1"/>
    <dgm:cxn modelId="{51168764-BF03-4FC0-B9A3-F0F9621B08B5}" type="presParOf" srcId="{169E6A07-BCF0-4C52-A176-D785F9E26986}" destId="{7D1B389B-0EDD-4BF0-9437-EE1AC2DD4530}" srcOrd="1" destOrd="0" presId="urn:microsoft.com/office/officeart/2005/8/layout/hierarchy1"/>
    <dgm:cxn modelId="{FC3890CB-385D-4FE6-9CEC-D005D9DF9152}" type="presParOf" srcId="{55B8CFD9-64B9-4BAC-95E5-0051D193ADFE}" destId="{CAE8C0D4-40CD-49A4-8E9C-FE99EFD0A2AE}" srcOrd="1" destOrd="0" presId="urn:microsoft.com/office/officeart/2005/8/layout/hierarchy1"/>
    <dgm:cxn modelId="{FC46EDB6-37A9-4C36-9A9B-98F7C71114F3}" type="presParOf" srcId="{CAE8C0D4-40CD-49A4-8E9C-FE99EFD0A2AE}" destId="{9EDDFCE8-844D-4AD1-9281-C7D83E4A373F}" srcOrd="0" destOrd="0" presId="urn:microsoft.com/office/officeart/2005/8/layout/hierarchy1"/>
    <dgm:cxn modelId="{2E2BC71F-4176-4DB1-9036-DCFF35180C67}" type="presParOf" srcId="{CAE8C0D4-40CD-49A4-8E9C-FE99EFD0A2AE}" destId="{5FC6C126-FDB0-4E7B-B76E-26D99936CDDF}" srcOrd="1" destOrd="0" presId="urn:microsoft.com/office/officeart/2005/8/layout/hierarchy1"/>
    <dgm:cxn modelId="{B9060120-19E5-4F45-B86D-BD476523C04A}" type="presParOf" srcId="{5FC6C126-FDB0-4E7B-B76E-26D99936CDDF}" destId="{27517FA8-63BF-4119-AE38-0A86CD7D7184}" srcOrd="0" destOrd="0" presId="urn:microsoft.com/office/officeart/2005/8/layout/hierarchy1"/>
    <dgm:cxn modelId="{8C315B0C-F474-4AB3-A5A2-6669661D9E80}" type="presParOf" srcId="{27517FA8-63BF-4119-AE38-0A86CD7D7184}" destId="{38413B0F-82B8-4174-9755-6223624E3A56}" srcOrd="0" destOrd="0" presId="urn:microsoft.com/office/officeart/2005/8/layout/hierarchy1"/>
    <dgm:cxn modelId="{F0A3C6B6-85DE-48C5-8E74-53FE5C62FFF7}" type="presParOf" srcId="{27517FA8-63BF-4119-AE38-0A86CD7D7184}" destId="{B2A89A78-AB72-4B3F-B23B-F8EBE437AC97}" srcOrd="1" destOrd="0" presId="urn:microsoft.com/office/officeart/2005/8/layout/hierarchy1"/>
    <dgm:cxn modelId="{ACD8E92B-D92A-457B-8DE9-2C2D711CF30D}" type="presParOf" srcId="{5FC6C126-FDB0-4E7B-B76E-26D99936CDDF}" destId="{EFFD2BBD-E6F8-4C87-8AE6-80B6C9AA5C48}" srcOrd="1" destOrd="0" presId="urn:microsoft.com/office/officeart/2005/8/layout/hierarchy1"/>
    <dgm:cxn modelId="{97084E53-E812-461B-B1CC-A3A29EF995D6}" type="presParOf" srcId="{EFFD2BBD-E6F8-4C87-8AE6-80B6C9AA5C48}" destId="{A6753F9C-1689-46C5-BBDB-59F14823CB0D}" srcOrd="0" destOrd="0" presId="urn:microsoft.com/office/officeart/2005/8/layout/hierarchy1"/>
    <dgm:cxn modelId="{B26DCF16-8BEB-413D-962F-C731C5D69902}" type="presParOf" srcId="{EFFD2BBD-E6F8-4C87-8AE6-80B6C9AA5C48}" destId="{56831185-8642-444D-8E0D-54090FA68B71}" srcOrd="1" destOrd="0" presId="urn:microsoft.com/office/officeart/2005/8/layout/hierarchy1"/>
    <dgm:cxn modelId="{F38DFFE0-579E-4CB9-BEAC-358AB2C1CE7A}" type="presParOf" srcId="{56831185-8642-444D-8E0D-54090FA68B71}" destId="{44382197-27BE-4B31-871B-8B04A766ED93}" srcOrd="0" destOrd="0" presId="urn:microsoft.com/office/officeart/2005/8/layout/hierarchy1"/>
    <dgm:cxn modelId="{C19BC48A-1102-4344-9135-C73C4D228AD7}" type="presParOf" srcId="{44382197-27BE-4B31-871B-8B04A766ED93}" destId="{95DA76AE-C985-49DB-A8DA-852DE47BE684}" srcOrd="0" destOrd="0" presId="urn:microsoft.com/office/officeart/2005/8/layout/hierarchy1"/>
    <dgm:cxn modelId="{A91F3C1D-126C-4E9E-AE1F-DC5D410A8DB2}" type="presParOf" srcId="{44382197-27BE-4B31-871B-8B04A766ED93}" destId="{1EAE83A8-E15F-40A6-ADE1-386693E7D79C}" srcOrd="1" destOrd="0" presId="urn:microsoft.com/office/officeart/2005/8/layout/hierarchy1"/>
    <dgm:cxn modelId="{8C43A0D3-924D-4E86-84AA-0BC0EAC0A1DB}" type="presParOf" srcId="{56831185-8642-444D-8E0D-54090FA68B71}" destId="{E10A368F-887C-4817-8AC5-0D2A58ABCCBC}" srcOrd="1" destOrd="0" presId="urn:microsoft.com/office/officeart/2005/8/layout/hierarchy1"/>
    <dgm:cxn modelId="{44539249-01D2-4A49-B296-69D4D384C254}" type="presParOf" srcId="{E10A368F-887C-4817-8AC5-0D2A58ABCCBC}" destId="{87C12175-6F1A-4BD7-B762-646931D040E2}" srcOrd="0" destOrd="0" presId="urn:microsoft.com/office/officeart/2005/8/layout/hierarchy1"/>
    <dgm:cxn modelId="{EE0BCCA0-D898-4C38-9027-C7DB932120C5}" type="presParOf" srcId="{E10A368F-887C-4817-8AC5-0D2A58ABCCBC}" destId="{0DB29921-3AF3-45A8-8936-390E637CA15C}" srcOrd="1" destOrd="0" presId="urn:microsoft.com/office/officeart/2005/8/layout/hierarchy1"/>
    <dgm:cxn modelId="{04C57301-8C18-41FB-B20A-B5CDEA22D41C}" type="presParOf" srcId="{0DB29921-3AF3-45A8-8936-390E637CA15C}" destId="{E4290BB4-0327-4FC5-8654-57E52DFA2E9F}" srcOrd="0" destOrd="0" presId="urn:microsoft.com/office/officeart/2005/8/layout/hierarchy1"/>
    <dgm:cxn modelId="{7A9E5F8D-5D86-4BB9-A12E-F37943E23DDB}" type="presParOf" srcId="{E4290BB4-0327-4FC5-8654-57E52DFA2E9F}" destId="{7A76A864-9CD6-4C02-99E7-EC3B06D4E1D2}" srcOrd="0" destOrd="0" presId="urn:microsoft.com/office/officeart/2005/8/layout/hierarchy1"/>
    <dgm:cxn modelId="{E7953F1B-1C7D-4CB2-B01B-8B6BB4AAC716}" type="presParOf" srcId="{E4290BB4-0327-4FC5-8654-57E52DFA2E9F}" destId="{2294237B-78DE-4968-A708-A6BB891FF7D1}" srcOrd="1" destOrd="0" presId="urn:microsoft.com/office/officeart/2005/8/layout/hierarchy1"/>
    <dgm:cxn modelId="{EEE96418-6EF5-4780-A3A1-9D2607861844}" type="presParOf" srcId="{0DB29921-3AF3-45A8-8936-390E637CA15C}" destId="{B9C0053F-EAA4-437F-A9D9-B9F3E55C3361}" srcOrd="1" destOrd="0" presId="urn:microsoft.com/office/officeart/2005/8/layout/hierarchy1"/>
    <dgm:cxn modelId="{9DE0B7D5-A8B7-4F3A-ABF8-D717AF29C7C8}" type="presParOf" srcId="{B9C0053F-EAA4-437F-A9D9-B9F3E55C3361}" destId="{174D19B5-7C4D-472E-9CAB-72DFC0D3DD00}" srcOrd="0" destOrd="0" presId="urn:microsoft.com/office/officeart/2005/8/layout/hierarchy1"/>
    <dgm:cxn modelId="{C894C136-51DB-4DBD-A1B3-0C36F65FAFC4}" type="presParOf" srcId="{B9C0053F-EAA4-437F-A9D9-B9F3E55C3361}" destId="{A6675F53-69FB-4CFD-8962-86BA2810AE88}" srcOrd="1" destOrd="0" presId="urn:microsoft.com/office/officeart/2005/8/layout/hierarchy1"/>
    <dgm:cxn modelId="{7DB44EB4-2781-4859-B25F-0F245E7ED7EE}" type="presParOf" srcId="{A6675F53-69FB-4CFD-8962-86BA2810AE88}" destId="{748F9A0D-D34C-4EF1-AD28-4D2D6C2CB2D4}" srcOrd="0" destOrd="0" presId="urn:microsoft.com/office/officeart/2005/8/layout/hierarchy1"/>
    <dgm:cxn modelId="{47AC17A6-1922-417D-B405-F92D42BAFD33}" type="presParOf" srcId="{748F9A0D-D34C-4EF1-AD28-4D2D6C2CB2D4}" destId="{242F3492-E9AC-4AF1-AF97-2539A7009C20}" srcOrd="0" destOrd="0" presId="urn:microsoft.com/office/officeart/2005/8/layout/hierarchy1"/>
    <dgm:cxn modelId="{1A22ABE1-D640-4D02-8215-F53FBC20EF8B}" type="presParOf" srcId="{748F9A0D-D34C-4EF1-AD28-4D2D6C2CB2D4}" destId="{C8F5BF4A-4D99-456D-99F8-7584A609AFF8}" srcOrd="1" destOrd="0" presId="urn:microsoft.com/office/officeart/2005/8/layout/hierarchy1"/>
    <dgm:cxn modelId="{759ACEA6-891E-472C-9613-7C87A368FDF1}" type="presParOf" srcId="{A6675F53-69FB-4CFD-8962-86BA2810AE88}" destId="{A7DB1ACB-5248-477B-BD2C-4F930DAA7DD4}" srcOrd="1" destOrd="0" presId="urn:microsoft.com/office/officeart/2005/8/layout/hierarchy1"/>
    <dgm:cxn modelId="{4A81309C-6378-4CE2-BDD8-3392536E2C27}" type="presParOf" srcId="{7C0DCB7C-46BC-4736-964F-B3357383683F}" destId="{AA48C44C-319C-4F8C-99BA-FC9360C38F06}" srcOrd="2" destOrd="0" presId="urn:microsoft.com/office/officeart/2005/8/layout/hierarchy1"/>
    <dgm:cxn modelId="{D828624C-67C5-4421-88DD-C6ADE1675ABE}" type="presParOf" srcId="{7C0DCB7C-46BC-4736-964F-B3357383683F}" destId="{4339B17B-EB1D-4BF8-9459-6B584755086D}" srcOrd="3" destOrd="0" presId="urn:microsoft.com/office/officeart/2005/8/layout/hierarchy1"/>
    <dgm:cxn modelId="{C3BC9BB5-E04F-46E9-BFD2-DCB5065E50DA}" type="presParOf" srcId="{4339B17B-EB1D-4BF8-9459-6B584755086D}" destId="{AFB767CA-90D7-45C1-8241-F9D6BA8B1FA4}" srcOrd="0" destOrd="0" presId="urn:microsoft.com/office/officeart/2005/8/layout/hierarchy1"/>
    <dgm:cxn modelId="{1ECB7E72-1D95-4B1E-A859-6B4B5D1CE6BF}" type="presParOf" srcId="{AFB767CA-90D7-45C1-8241-F9D6BA8B1FA4}" destId="{356C524E-7AEA-4D25-942E-65051D2E94AB}" srcOrd="0" destOrd="0" presId="urn:microsoft.com/office/officeart/2005/8/layout/hierarchy1"/>
    <dgm:cxn modelId="{5148D84A-0CC4-4C3A-8F1C-1EAF954F517F}" type="presParOf" srcId="{AFB767CA-90D7-45C1-8241-F9D6BA8B1FA4}" destId="{C26C45A9-4D53-4B95-AAE5-BE1328CFDBD5}" srcOrd="1" destOrd="0" presId="urn:microsoft.com/office/officeart/2005/8/layout/hierarchy1"/>
    <dgm:cxn modelId="{F3B801A5-2BC2-4607-9023-5B2593694673}" type="presParOf" srcId="{4339B17B-EB1D-4BF8-9459-6B584755086D}" destId="{CDBD84CE-EAB1-4B08-94CC-8D858C456C8B}" srcOrd="1" destOrd="0" presId="urn:microsoft.com/office/officeart/2005/8/layout/hierarchy1"/>
    <dgm:cxn modelId="{37D66C6E-37AB-4125-87B9-AFB6E18B498F}" type="presParOf" srcId="{CDBD84CE-EAB1-4B08-94CC-8D858C456C8B}" destId="{346A15DA-EB62-49C9-92D0-B4BCBF8FDF80}" srcOrd="0" destOrd="0" presId="urn:microsoft.com/office/officeart/2005/8/layout/hierarchy1"/>
    <dgm:cxn modelId="{8A4C2752-793B-46EC-A93C-3C78A5884821}" type="presParOf" srcId="{CDBD84CE-EAB1-4B08-94CC-8D858C456C8B}" destId="{F93A471C-921A-4295-853E-17B1202DA1C2}" srcOrd="1" destOrd="0" presId="urn:microsoft.com/office/officeart/2005/8/layout/hierarchy1"/>
    <dgm:cxn modelId="{E3AB5457-21D8-4846-83CA-3111B199E039}" type="presParOf" srcId="{F93A471C-921A-4295-853E-17B1202DA1C2}" destId="{262D81E4-19C3-4437-AC3B-72830EABDD4C}" srcOrd="0" destOrd="0" presId="urn:microsoft.com/office/officeart/2005/8/layout/hierarchy1"/>
    <dgm:cxn modelId="{539F2A1E-F116-47E1-8D87-86E7CE02E7B2}" type="presParOf" srcId="{262D81E4-19C3-4437-AC3B-72830EABDD4C}" destId="{87DF9856-1B13-4622-8B8B-8E9178999DB9}" srcOrd="0" destOrd="0" presId="urn:microsoft.com/office/officeart/2005/8/layout/hierarchy1"/>
    <dgm:cxn modelId="{D3A5E5C3-2222-4674-B3D3-B427C0E1ACFF}" type="presParOf" srcId="{262D81E4-19C3-4437-AC3B-72830EABDD4C}" destId="{B455B148-C6EC-4AE2-810F-990D2CB29A8D}" srcOrd="1" destOrd="0" presId="urn:microsoft.com/office/officeart/2005/8/layout/hierarchy1"/>
    <dgm:cxn modelId="{4AA23F8A-44B3-4543-A05D-584689240834}" type="presParOf" srcId="{F93A471C-921A-4295-853E-17B1202DA1C2}" destId="{DA512CC0-D779-49E4-8A5B-71B79D220107}" srcOrd="1" destOrd="0" presId="urn:microsoft.com/office/officeart/2005/8/layout/hierarchy1"/>
    <dgm:cxn modelId="{AB7FD4BB-9F1D-4D4F-8C53-9A4627843B5E}" type="presParOf" srcId="{DA512CC0-D779-49E4-8A5B-71B79D220107}" destId="{B3DA22F6-56FC-4F28-B2C8-103D3FB841B1}" srcOrd="0" destOrd="0" presId="urn:microsoft.com/office/officeart/2005/8/layout/hierarchy1"/>
    <dgm:cxn modelId="{7D87FEB8-CD04-48F4-BE13-6386793CA3FF}" type="presParOf" srcId="{DA512CC0-D779-49E4-8A5B-71B79D220107}" destId="{C72D53F2-C223-48EA-94B9-BCD89784B42A}" srcOrd="1" destOrd="0" presId="urn:microsoft.com/office/officeart/2005/8/layout/hierarchy1"/>
    <dgm:cxn modelId="{782FAFD1-4E0C-40BE-BBE5-C1BD2BF80544}" type="presParOf" srcId="{C72D53F2-C223-48EA-94B9-BCD89784B42A}" destId="{766CCA4B-B086-4179-80C0-304398ED6AD1}" srcOrd="0" destOrd="0" presId="urn:microsoft.com/office/officeart/2005/8/layout/hierarchy1"/>
    <dgm:cxn modelId="{283D753E-8CE8-4194-BA4D-A410BBD69D67}" type="presParOf" srcId="{766CCA4B-B086-4179-80C0-304398ED6AD1}" destId="{14EFF2D9-3DDA-4012-939A-CBAA623036DA}" srcOrd="0" destOrd="0" presId="urn:microsoft.com/office/officeart/2005/8/layout/hierarchy1"/>
    <dgm:cxn modelId="{6F94F20B-6572-4200-AA9A-59F37432604B}" type="presParOf" srcId="{766CCA4B-B086-4179-80C0-304398ED6AD1}" destId="{DCE6B899-EDB7-40FA-AD53-787017F06A26}" srcOrd="1" destOrd="0" presId="urn:microsoft.com/office/officeart/2005/8/layout/hierarchy1"/>
    <dgm:cxn modelId="{92BA8DF9-4B21-47BB-AA71-0B6E12CF2730}" type="presParOf" srcId="{C72D53F2-C223-48EA-94B9-BCD89784B42A}" destId="{92B5D049-F161-491B-9D4F-B4ACC45D14DF}" srcOrd="1" destOrd="0" presId="urn:microsoft.com/office/officeart/2005/8/layout/hierarchy1"/>
    <dgm:cxn modelId="{A6269FCA-470B-43A3-A5E9-0FA62F8741EB}" type="presParOf" srcId="{92B5D049-F161-491B-9D4F-B4ACC45D14DF}" destId="{6CA03863-9AF0-409F-B854-0BD521154BBE}" srcOrd="0" destOrd="0" presId="urn:microsoft.com/office/officeart/2005/8/layout/hierarchy1"/>
    <dgm:cxn modelId="{49A3754C-F4D3-41EC-B9FE-E8D5C6F2001A}" type="presParOf" srcId="{92B5D049-F161-491B-9D4F-B4ACC45D14DF}" destId="{B45BF16B-4C36-4797-B2CB-857A36C4933A}" srcOrd="1" destOrd="0" presId="urn:microsoft.com/office/officeart/2005/8/layout/hierarchy1"/>
    <dgm:cxn modelId="{AE260BE6-8934-447E-BBD9-26553150BEB7}" type="presParOf" srcId="{B45BF16B-4C36-4797-B2CB-857A36C4933A}" destId="{BC630C76-BAA8-43AF-9131-59BA19C65E17}" srcOrd="0" destOrd="0" presId="urn:microsoft.com/office/officeart/2005/8/layout/hierarchy1"/>
    <dgm:cxn modelId="{8BCC5FEA-B584-4959-BE70-638DDF3CBBD9}" type="presParOf" srcId="{BC630C76-BAA8-43AF-9131-59BA19C65E17}" destId="{4791C0E7-CE57-49D2-B1CE-2FFFB7718377}" srcOrd="0" destOrd="0" presId="urn:microsoft.com/office/officeart/2005/8/layout/hierarchy1"/>
    <dgm:cxn modelId="{B8CAA97B-D314-4E3F-8500-EE21E109D611}" type="presParOf" srcId="{BC630C76-BAA8-43AF-9131-59BA19C65E17}" destId="{363C51E5-27F0-4357-964E-4D1BC52424D6}" srcOrd="1" destOrd="0" presId="urn:microsoft.com/office/officeart/2005/8/layout/hierarchy1"/>
    <dgm:cxn modelId="{4C7D9366-AF04-4EE0-9EAE-5DFD677B54C1}" type="presParOf" srcId="{B45BF16B-4C36-4797-B2CB-857A36C4933A}" destId="{B0625B4F-37A9-44A9-B736-666FDEFDE51C}" srcOrd="1" destOrd="0" presId="urn:microsoft.com/office/officeart/2005/8/layout/hierarchy1"/>
    <dgm:cxn modelId="{2591B79B-C30D-4670-8126-0D9CC66FC009}" type="presParOf" srcId="{B0625B4F-37A9-44A9-B736-666FDEFDE51C}" destId="{9707AF39-2889-48BB-ACF5-650AFE7F934F}" srcOrd="0" destOrd="0" presId="urn:microsoft.com/office/officeart/2005/8/layout/hierarchy1"/>
    <dgm:cxn modelId="{0B531297-CA78-4DE0-9820-58DFDFE72D2D}" type="presParOf" srcId="{B0625B4F-37A9-44A9-B736-666FDEFDE51C}" destId="{1F01BFF8-FFE2-4F42-BA41-ABEE4905D6ED}" srcOrd="1" destOrd="0" presId="urn:microsoft.com/office/officeart/2005/8/layout/hierarchy1"/>
    <dgm:cxn modelId="{D0456485-1A7B-41AE-88DF-09AF69CA404F}" type="presParOf" srcId="{1F01BFF8-FFE2-4F42-BA41-ABEE4905D6ED}" destId="{7C713D6E-1271-4E39-B401-4AC20EFCF99A}" srcOrd="0" destOrd="0" presId="urn:microsoft.com/office/officeart/2005/8/layout/hierarchy1"/>
    <dgm:cxn modelId="{2F6C6DEA-B812-42DB-AF96-974AC4E399A2}" type="presParOf" srcId="{7C713D6E-1271-4E39-B401-4AC20EFCF99A}" destId="{0C202936-4DC5-42EC-850B-05D0F27A8A34}" srcOrd="0" destOrd="0" presId="urn:microsoft.com/office/officeart/2005/8/layout/hierarchy1"/>
    <dgm:cxn modelId="{EBD1D0A4-E91F-4F59-9AA5-5CA6162FC490}" type="presParOf" srcId="{7C713D6E-1271-4E39-B401-4AC20EFCF99A}" destId="{7BC6BFD1-CE4B-4BB1-B58D-6D74A12BF544}" srcOrd="1" destOrd="0" presId="urn:microsoft.com/office/officeart/2005/8/layout/hierarchy1"/>
    <dgm:cxn modelId="{2F967749-AFAD-43AF-BEF8-1FA6E6809B1B}" type="presParOf" srcId="{1F01BFF8-FFE2-4F42-BA41-ABEE4905D6ED}" destId="{B0C27818-E8D1-49B0-BE8A-EE0AA74CAECE}" srcOrd="1" destOrd="0" presId="urn:microsoft.com/office/officeart/2005/8/layout/hierarchy1"/>
    <dgm:cxn modelId="{20AFEB14-6A05-4586-B26F-3E8B9A80C9B5}" type="presParOf" srcId="{B0C27818-E8D1-49B0-BE8A-EE0AA74CAECE}" destId="{C92DA2A8-746B-4580-A147-CCC200D76538}" srcOrd="0" destOrd="0" presId="urn:microsoft.com/office/officeart/2005/8/layout/hierarchy1"/>
    <dgm:cxn modelId="{B5304226-2F7C-4F6E-B581-95B5D9606149}" type="presParOf" srcId="{B0C27818-E8D1-49B0-BE8A-EE0AA74CAECE}" destId="{0A59AD97-9485-4779-A196-39838C1B1006}" srcOrd="1" destOrd="0" presId="urn:microsoft.com/office/officeart/2005/8/layout/hierarchy1"/>
    <dgm:cxn modelId="{04BDF2B8-AD3A-458A-A3F5-72F886734D39}" type="presParOf" srcId="{0A59AD97-9485-4779-A196-39838C1B1006}" destId="{971D4BB0-A4DE-4DCB-975F-C875D52FCDE3}" srcOrd="0" destOrd="0" presId="urn:microsoft.com/office/officeart/2005/8/layout/hierarchy1"/>
    <dgm:cxn modelId="{47806F8F-7213-4707-A260-569AFF371287}" type="presParOf" srcId="{971D4BB0-A4DE-4DCB-975F-C875D52FCDE3}" destId="{E24D6E9C-35C0-45E6-901E-C7803759D5B4}" srcOrd="0" destOrd="0" presId="urn:microsoft.com/office/officeart/2005/8/layout/hierarchy1"/>
    <dgm:cxn modelId="{189A0950-2034-4352-BC40-7799C7E3D30A}" type="presParOf" srcId="{971D4BB0-A4DE-4DCB-975F-C875D52FCDE3}" destId="{CC42D1AC-CA13-4EBD-92D6-F26744A50A75}" srcOrd="1" destOrd="0" presId="urn:microsoft.com/office/officeart/2005/8/layout/hierarchy1"/>
    <dgm:cxn modelId="{D9A97782-3662-4C9F-9272-68ADB7F156CF}" type="presParOf" srcId="{0A59AD97-9485-4779-A196-39838C1B1006}" destId="{2C0B2312-FC78-4E2E-BF0E-4F785DE75F8C}" srcOrd="1" destOrd="0" presId="urn:microsoft.com/office/officeart/2005/8/layout/hierarchy1"/>
    <dgm:cxn modelId="{1A0CD140-8D5A-4324-9E29-C37398ABB313}" type="presParOf" srcId="{7C0DCB7C-46BC-4736-964F-B3357383683F}" destId="{634E9348-2689-4FF8-A34E-53A2BACCCC0F}" srcOrd="4" destOrd="0" presId="urn:microsoft.com/office/officeart/2005/8/layout/hierarchy1"/>
    <dgm:cxn modelId="{FF26505A-18FD-4FA2-80B6-6AEF4D19E6F4}" type="presParOf" srcId="{7C0DCB7C-46BC-4736-964F-B3357383683F}" destId="{FAC2DEB2-B2E7-4895-B9C9-3EAF4EA91B1E}" srcOrd="5" destOrd="0" presId="urn:microsoft.com/office/officeart/2005/8/layout/hierarchy1"/>
    <dgm:cxn modelId="{3BC1655A-B98A-4240-BCE4-CB5EABF14A72}" type="presParOf" srcId="{FAC2DEB2-B2E7-4895-B9C9-3EAF4EA91B1E}" destId="{368D2EFC-7FF4-4C41-AB8E-26EE48D85E72}" srcOrd="0" destOrd="0" presId="urn:microsoft.com/office/officeart/2005/8/layout/hierarchy1"/>
    <dgm:cxn modelId="{CF58AAA6-81EB-4FDB-8C1D-13FB482E32FE}" type="presParOf" srcId="{368D2EFC-7FF4-4C41-AB8E-26EE48D85E72}" destId="{1CF260ED-5FA9-4375-9BD5-D63D1348D751}" srcOrd="0" destOrd="0" presId="urn:microsoft.com/office/officeart/2005/8/layout/hierarchy1"/>
    <dgm:cxn modelId="{3B94E3D9-D31C-49D0-8F6D-086B3A0A5880}" type="presParOf" srcId="{368D2EFC-7FF4-4C41-AB8E-26EE48D85E72}" destId="{D8B220FF-C1DD-4102-8575-6E32C7EEF436}" srcOrd="1" destOrd="0" presId="urn:microsoft.com/office/officeart/2005/8/layout/hierarchy1"/>
    <dgm:cxn modelId="{7628EC00-AFBD-424C-BA0D-366F08F5AD7E}" type="presParOf" srcId="{FAC2DEB2-B2E7-4895-B9C9-3EAF4EA91B1E}" destId="{E7D86517-3E1D-413E-9933-4D297A22EA4E}" srcOrd="1" destOrd="0" presId="urn:microsoft.com/office/officeart/2005/8/layout/hierarchy1"/>
    <dgm:cxn modelId="{70BFF1D4-F8F2-4A0B-8977-B39DF722158A}" type="presParOf" srcId="{E7D86517-3E1D-413E-9933-4D297A22EA4E}" destId="{F2427E8A-BC72-4DD0-8E81-8983219D0674}" srcOrd="0" destOrd="0" presId="urn:microsoft.com/office/officeart/2005/8/layout/hierarchy1"/>
    <dgm:cxn modelId="{92046905-94EC-43B8-B2F6-ED9D4F310C72}" type="presParOf" srcId="{E7D86517-3E1D-413E-9933-4D297A22EA4E}" destId="{44E11104-6B3E-4B3B-B967-0584DD8323E7}" srcOrd="1" destOrd="0" presId="urn:microsoft.com/office/officeart/2005/8/layout/hierarchy1"/>
    <dgm:cxn modelId="{1C908B94-13DA-4990-86D4-8E65A48AE229}" type="presParOf" srcId="{44E11104-6B3E-4B3B-B967-0584DD8323E7}" destId="{BDD152B4-AD96-4A31-85BB-A9DED2097085}" srcOrd="0" destOrd="0" presId="urn:microsoft.com/office/officeart/2005/8/layout/hierarchy1"/>
    <dgm:cxn modelId="{894B6D4D-D859-476B-A1ED-2F46A09DC21B}" type="presParOf" srcId="{BDD152B4-AD96-4A31-85BB-A9DED2097085}" destId="{2DF32E0C-5E92-4157-B303-8B4C66F3244A}" srcOrd="0" destOrd="0" presId="urn:microsoft.com/office/officeart/2005/8/layout/hierarchy1"/>
    <dgm:cxn modelId="{4353EB90-BF51-41AC-BA64-5661D78311E8}" type="presParOf" srcId="{BDD152B4-AD96-4A31-85BB-A9DED2097085}" destId="{223AE160-5A4C-4048-852A-BCAD58B8AB4B}" srcOrd="1" destOrd="0" presId="urn:microsoft.com/office/officeart/2005/8/layout/hierarchy1"/>
    <dgm:cxn modelId="{63F4A158-9CBA-469D-9231-02A863379E04}" type="presParOf" srcId="{44E11104-6B3E-4B3B-B967-0584DD8323E7}" destId="{16E0D84F-ED2D-4211-93A3-EF5008F34CEE}" srcOrd="1" destOrd="0" presId="urn:microsoft.com/office/officeart/2005/8/layout/hierarchy1"/>
    <dgm:cxn modelId="{FB9C14B5-4A23-49EA-8311-0338AC7A3440}" type="presParOf" srcId="{16E0D84F-ED2D-4211-93A3-EF5008F34CEE}" destId="{BDF98DC3-A26E-4596-90AF-11F3F821B20C}" srcOrd="0" destOrd="0" presId="urn:microsoft.com/office/officeart/2005/8/layout/hierarchy1"/>
    <dgm:cxn modelId="{A5D5460C-4F28-47A2-9DC7-BCA31C98D39C}" type="presParOf" srcId="{16E0D84F-ED2D-4211-93A3-EF5008F34CEE}" destId="{5A6A9CA2-44B7-45E6-AD94-D7CCBA3D32D9}" srcOrd="1" destOrd="0" presId="urn:microsoft.com/office/officeart/2005/8/layout/hierarchy1"/>
    <dgm:cxn modelId="{AD7108A7-A0B9-47DE-B8B9-23759509829C}" type="presParOf" srcId="{5A6A9CA2-44B7-45E6-AD94-D7CCBA3D32D9}" destId="{335AC875-C72E-4BF9-88EC-A1A31A271718}" srcOrd="0" destOrd="0" presId="urn:microsoft.com/office/officeart/2005/8/layout/hierarchy1"/>
    <dgm:cxn modelId="{930C9233-2E71-4427-9E3C-317A99E4C8DE}" type="presParOf" srcId="{335AC875-C72E-4BF9-88EC-A1A31A271718}" destId="{99CD1E83-AD8B-4BCA-834F-67B516CEB6D0}" srcOrd="0" destOrd="0" presId="urn:microsoft.com/office/officeart/2005/8/layout/hierarchy1"/>
    <dgm:cxn modelId="{665B2DA4-D1C9-4919-B826-9F035AA7A43B}" type="presParOf" srcId="{335AC875-C72E-4BF9-88EC-A1A31A271718}" destId="{A446744B-7C22-46A3-AD75-46C300A9E0A4}" srcOrd="1" destOrd="0" presId="urn:microsoft.com/office/officeart/2005/8/layout/hierarchy1"/>
    <dgm:cxn modelId="{9E59DFF3-B0F2-4AFA-93CE-6542466D5895}" type="presParOf" srcId="{5A6A9CA2-44B7-45E6-AD94-D7CCBA3D32D9}" destId="{31D581C2-8E5B-4193-8560-3D52E095B6FE}" srcOrd="1" destOrd="0" presId="urn:microsoft.com/office/officeart/2005/8/layout/hierarchy1"/>
    <dgm:cxn modelId="{80D4BE67-116D-4FB1-8317-7C49CB4535E2}" type="presParOf" srcId="{31D581C2-8E5B-4193-8560-3D52E095B6FE}" destId="{277DC107-E140-4EE0-BDE4-12F6C94BB344}" srcOrd="0" destOrd="0" presId="urn:microsoft.com/office/officeart/2005/8/layout/hierarchy1"/>
    <dgm:cxn modelId="{B68BDC26-7CC2-4A65-9640-AD9AF8C1A0B4}" type="presParOf" srcId="{31D581C2-8E5B-4193-8560-3D52E095B6FE}" destId="{84EFA7CA-93FF-40CE-A44B-B975E94AA121}" srcOrd="1" destOrd="0" presId="urn:microsoft.com/office/officeart/2005/8/layout/hierarchy1"/>
    <dgm:cxn modelId="{17971A9F-6D13-4664-AB3E-41A2FC092D5E}" type="presParOf" srcId="{84EFA7CA-93FF-40CE-A44B-B975E94AA121}" destId="{790AFAF4-6A0A-440A-9907-E604F19612D7}" srcOrd="0" destOrd="0" presId="urn:microsoft.com/office/officeart/2005/8/layout/hierarchy1"/>
    <dgm:cxn modelId="{7189F046-1714-4E74-A2EC-38D3643BD002}" type="presParOf" srcId="{790AFAF4-6A0A-440A-9907-E604F19612D7}" destId="{B4077015-29AD-4AE5-B155-B8D927CAABEC}" srcOrd="0" destOrd="0" presId="urn:microsoft.com/office/officeart/2005/8/layout/hierarchy1"/>
    <dgm:cxn modelId="{F698E603-675B-4DA7-A315-BE435A62E554}" type="presParOf" srcId="{790AFAF4-6A0A-440A-9907-E604F19612D7}" destId="{40FC4783-F819-4141-A9D0-82A2AA3D002F}" srcOrd="1" destOrd="0" presId="urn:microsoft.com/office/officeart/2005/8/layout/hierarchy1"/>
    <dgm:cxn modelId="{E356D8F0-D6E5-456A-AB2B-5EC4CA248C8F}" type="presParOf" srcId="{84EFA7CA-93FF-40CE-A44B-B975E94AA121}" destId="{F9C289BC-1DCD-4E4C-AFE2-652810FA4958}" srcOrd="1" destOrd="0" presId="urn:microsoft.com/office/officeart/2005/8/layout/hierarchy1"/>
    <dgm:cxn modelId="{7F6B8201-7688-47F2-8599-895153F18F3A}" type="presParOf" srcId="{F9C289BC-1DCD-4E4C-AFE2-652810FA4958}" destId="{D99FB54D-74B7-4E4B-B2E3-4DA51FFA00FA}" srcOrd="0" destOrd="0" presId="urn:microsoft.com/office/officeart/2005/8/layout/hierarchy1"/>
    <dgm:cxn modelId="{F346DDA2-C90B-424D-9EA7-37579F1FF55D}" type="presParOf" srcId="{F9C289BC-1DCD-4E4C-AFE2-652810FA4958}" destId="{1CA1ABE4-B013-4E3C-A5AA-EC79B99F222B}" srcOrd="1" destOrd="0" presId="urn:microsoft.com/office/officeart/2005/8/layout/hierarchy1"/>
    <dgm:cxn modelId="{D73B3BCF-410F-4746-B98A-333219F5482D}" type="presParOf" srcId="{1CA1ABE4-B013-4E3C-A5AA-EC79B99F222B}" destId="{46D38BE8-FF7A-4386-9282-5E47C055D513}" srcOrd="0" destOrd="0" presId="urn:microsoft.com/office/officeart/2005/8/layout/hierarchy1"/>
    <dgm:cxn modelId="{C2A60F99-DC96-4B0A-B362-F4A05B89CADD}" type="presParOf" srcId="{46D38BE8-FF7A-4386-9282-5E47C055D513}" destId="{4212D268-60B3-4141-84FD-B96CAC734A0E}" srcOrd="0" destOrd="0" presId="urn:microsoft.com/office/officeart/2005/8/layout/hierarchy1"/>
    <dgm:cxn modelId="{ECE1583A-1853-4A42-8218-C8E6AF010D76}" type="presParOf" srcId="{46D38BE8-FF7A-4386-9282-5E47C055D513}" destId="{FAD29947-FA51-4A3D-A595-9C331F9489C1}" srcOrd="1" destOrd="0" presId="urn:microsoft.com/office/officeart/2005/8/layout/hierarchy1"/>
    <dgm:cxn modelId="{81FD4B26-BAED-4D56-B1EA-F1EDDDCAE127}" type="presParOf" srcId="{1CA1ABE4-B013-4E3C-A5AA-EC79B99F222B}" destId="{B290ABAD-EF07-4D4B-BC08-6573975DBE9E}" srcOrd="1" destOrd="0" presId="urn:microsoft.com/office/officeart/2005/8/layout/hierarchy1"/>
  </dgm:cxnLst>
  <dgm:bg/>
  <dgm:whole/>
  <dgm:extLst>
    <a:ext uri="http://schemas.microsoft.com/office/drawing/2008/diagram">
      <dsp:dataModelExt xmlns:dsp="http://schemas.microsoft.com/office/drawing/2008/diagram" relId="rId43"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A8E03EA9-3E21-4804-A29D-78403C03DB5D}"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ru-RU"/>
        </a:p>
      </dgm:t>
    </dgm:pt>
    <dgm:pt modelId="{1A533436-210F-4647-A14D-2AB81D8EBF7D}">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200"/>
            <a:t>Система внутреннего контроля</a:t>
          </a:r>
        </a:p>
      </dgm:t>
    </dgm:pt>
    <dgm:pt modelId="{68465A62-F6A4-4A90-B41D-BE7242332239}" type="parTrans" cxnId="{FFA701A8-82F9-4B30-B2A3-70BE6C25B688}">
      <dgm:prSet/>
      <dgm:spPr/>
      <dgm:t>
        <a:bodyPr/>
        <a:lstStyle/>
        <a:p>
          <a:endParaRPr lang="ru-RU"/>
        </a:p>
      </dgm:t>
    </dgm:pt>
    <dgm:pt modelId="{CCFC98EB-20DC-4677-8015-9A5D754EEC5F}" type="sibTrans" cxnId="{FFA701A8-82F9-4B30-B2A3-70BE6C25B688}">
      <dgm:prSet/>
      <dgm:spPr/>
      <dgm:t>
        <a:bodyPr/>
        <a:lstStyle/>
        <a:p>
          <a:endParaRPr lang="ru-RU"/>
        </a:p>
      </dgm:t>
    </dgm:pt>
    <dgm:pt modelId="{B0CAA01F-D594-4EC8-9D7D-F429D0382FBC}">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200"/>
            <a:t>Контрольная среда</a:t>
          </a:r>
        </a:p>
      </dgm:t>
    </dgm:pt>
    <dgm:pt modelId="{CC058863-A279-47C2-ABCB-BA13C0C7887B}" type="parTrans" cxnId="{DC14BD82-C2F1-40FF-A38C-A466424424BC}">
      <dgm:prSet/>
      <dgm:spPr/>
      <dgm:t>
        <a:bodyPr/>
        <a:lstStyle/>
        <a:p>
          <a:endParaRPr lang="ru-RU"/>
        </a:p>
      </dgm:t>
    </dgm:pt>
    <dgm:pt modelId="{3232001E-CE8D-4C19-A4C6-9E26FFFBE139}" type="sibTrans" cxnId="{DC14BD82-C2F1-40FF-A38C-A466424424BC}">
      <dgm:prSet/>
      <dgm:spPr/>
      <dgm:t>
        <a:bodyPr/>
        <a:lstStyle/>
        <a:p>
          <a:endParaRPr lang="ru-RU"/>
        </a:p>
      </dgm:t>
    </dgm:pt>
    <dgm:pt modelId="{501F55A6-7E31-4E48-A170-3FDBE360ACE6}">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200"/>
            <a:t>Процедуры внутреннего контроля</a:t>
          </a:r>
        </a:p>
      </dgm:t>
    </dgm:pt>
    <dgm:pt modelId="{90E7FD5E-C1EB-4F87-B88F-98F4306F6B3C}" type="parTrans" cxnId="{98C17559-CABF-4A50-A005-8560F9E1F525}">
      <dgm:prSet/>
      <dgm:spPr/>
      <dgm:t>
        <a:bodyPr/>
        <a:lstStyle/>
        <a:p>
          <a:endParaRPr lang="ru-RU"/>
        </a:p>
      </dgm:t>
    </dgm:pt>
    <dgm:pt modelId="{A2FEE521-006B-41A1-AD5A-6D134FAAC914}" type="sibTrans" cxnId="{98C17559-CABF-4A50-A005-8560F9E1F525}">
      <dgm:prSet/>
      <dgm:spPr/>
      <dgm:t>
        <a:bodyPr/>
        <a:lstStyle/>
        <a:p>
          <a:endParaRPr lang="ru-RU"/>
        </a:p>
      </dgm:t>
    </dgm:pt>
    <dgm:pt modelId="{1616471C-DA2E-467B-8546-C772D2481FA1}">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200"/>
            <a:t>Система информационного обеспечения</a:t>
          </a:r>
        </a:p>
      </dgm:t>
    </dgm:pt>
    <dgm:pt modelId="{7D1E6F6B-5675-4BE6-BF0B-8A852C77FD47}" type="parTrans" cxnId="{7508420F-BAA7-4928-B66A-D04D49BE04FA}">
      <dgm:prSet/>
      <dgm:spPr/>
      <dgm:t>
        <a:bodyPr/>
        <a:lstStyle/>
        <a:p>
          <a:endParaRPr lang="ru-RU"/>
        </a:p>
      </dgm:t>
    </dgm:pt>
    <dgm:pt modelId="{AF6E08FE-A7D8-4148-952E-28B7787C75CE}" type="sibTrans" cxnId="{7508420F-BAA7-4928-B66A-D04D49BE04FA}">
      <dgm:prSet/>
      <dgm:spPr/>
      <dgm:t>
        <a:bodyPr/>
        <a:lstStyle/>
        <a:p>
          <a:endParaRPr lang="ru-RU"/>
        </a:p>
      </dgm:t>
    </dgm:pt>
    <dgm:pt modelId="{08526680-A492-488C-A1A5-490704C6FCB3}">
      <dgm:prSet custT="1">
        <dgm:style>
          <a:lnRef idx="2">
            <a:schemeClr val="dk1"/>
          </a:lnRef>
          <a:fillRef idx="1">
            <a:schemeClr val="lt1"/>
          </a:fillRef>
          <a:effectRef idx="0">
            <a:schemeClr val="dk1"/>
          </a:effectRef>
          <a:fontRef idx="minor">
            <a:schemeClr val="dk1"/>
          </a:fontRef>
        </dgm:style>
      </dgm:prSet>
      <dgm:spPr/>
      <dgm:t>
        <a:bodyPr/>
        <a:lstStyle/>
        <a:p>
          <a:r>
            <a:rPr lang="ru-RU" sz="1200"/>
            <a:t>Оценка эффективности через самоконтроль</a:t>
          </a:r>
        </a:p>
      </dgm:t>
    </dgm:pt>
    <dgm:pt modelId="{885E9DC4-E9B1-49AF-B331-6540241FB69C}" type="parTrans" cxnId="{7B0CD0BB-7B53-401D-A473-CD00908F3061}">
      <dgm:prSet/>
      <dgm:spPr/>
      <dgm:t>
        <a:bodyPr/>
        <a:lstStyle/>
        <a:p>
          <a:endParaRPr lang="ru-RU"/>
        </a:p>
      </dgm:t>
    </dgm:pt>
    <dgm:pt modelId="{6C88E558-D785-40CB-A3FD-7DDC850A0244}" type="sibTrans" cxnId="{7B0CD0BB-7B53-401D-A473-CD00908F3061}">
      <dgm:prSet/>
      <dgm:spPr/>
      <dgm:t>
        <a:bodyPr/>
        <a:lstStyle/>
        <a:p>
          <a:endParaRPr lang="ru-RU"/>
        </a:p>
      </dgm:t>
    </dgm:pt>
    <dgm:pt modelId="{98273246-375F-46F7-8CB5-C24B06468D33}" type="pres">
      <dgm:prSet presAssocID="{A8E03EA9-3E21-4804-A29D-78403C03DB5D}" presName="hierChild1" presStyleCnt="0">
        <dgm:presLayoutVars>
          <dgm:orgChart val="1"/>
          <dgm:chPref val="1"/>
          <dgm:dir/>
          <dgm:animOne val="branch"/>
          <dgm:animLvl val="lvl"/>
          <dgm:resizeHandles/>
        </dgm:presLayoutVars>
      </dgm:prSet>
      <dgm:spPr/>
      <dgm:t>
        <a:bodyPr/>
        <a:lstStyle/>
        <a:p>
          <a:endParaRPr lang="ru-RU"/>
        </a:p>
      </dgm:t>
    </dgm:pt>
    <dgm:pt modelId="{AD0545F6-90B2-47BB-B5F4-56F3EF7368F9}" type="pres">
      <dgm:prSet presAssocID="{1A533436-210F-4647-A14D-2AB81D8EBF7D}" presName="hierRoot1" presStyleCnt="0">
        <dgm:presLayoutVars>
          <dgm:hierBranch val="init"/>
        </dgm:presLayoutVars>
      </dgm:prSet>
      <dgm:spPr/>
    </dgm:pt>
    <dgm:pt modelId="{E198E001-D389-46A7-94BE-06F531F47BDA}" type="pres">
      <dgm:prSet presAssocID="{1A533436-210F-4647-A14D-2AB81D8EBF7D}" presName="rootComposite1" presStyleCnt="0"/>
      <dgm:spPr/>
    </dgm:pt>
    <dgm:pt modelId="{ACFA3CD8-1194-465D-AB6B-BA9E6A6A795B}" type="pres">
      <dgm:prSet presAssocID="{1A533436-210F-4647-A14D-2AB81D8EBF7D}" presName="rootText1" presStyleLbl="node0" presStyleIdx="0" presStyleCnt="1">
        <dgm:presLayoutVars>
          <dgm:chPref val="3"/>
        </dgm:presLayoutVars>
      </dgm:prSet>
      <dgm:spPr/>
      <dgm:t>
        <a:bodyPr/>
        <a:lstStyle/>
        <a:p>
          <a:endParaRPr lang="ru-RU"/>
        </a:p>
      </dgm:t>
    </dgm:pt>
    <dgm:pt modelId="{217D747E-DDB9-4E2F-8C85-400E3A64C567}" type="pres">
      <dgm:prSet presAssocID="{1A533436-210F-4647-A14D-2AB81D8EBF7D}" presName="rootConnector1" presStyleLbl="node1" presStyleIdx="0" presStyleCnt="0"/>
      <dgm:spPr/>
      <dgm:t>
        <a:bodyPr/>
        <a:lstStyle/>
        <a:p>
          <a:endParaRPr lang="ru-RU"/>
        </a:p>
      </dgm:t>
    </dgm:pt>
    <dgm:pt modelId="{DAD4160D-40A6-46B7-806A-5714ADBDA140}" type="pres">
      <dgm:prSet presAssocID="{1A533436-210F-4647-A14D-2AB81D8EBF7D}" presName="hierChild2" presStyleCnt="0"/>
      <dgm:spPr/>
    </dgm:pt>
    <dgm:pt modelId="{EA856F6F-0ACA-4E1F-AB09-C94FC182F402}" type="pres">
      <dgm:prSet presAssocID="{CC058863-A279-47C2-ABCB-BA13C0C7887B}" presName="Name37" presStyleLbl="parChTrans1D2" presStyleIdx="0" presStyleCnt="4"/>
      <dgm:spPr/>
      <dgm:t>
        <a:bodyPr/>
        <a:lstStyle/>
        <a:p>
          <a:endParaRPr lang="ru-RU"/>
        </a:p>
      </dgm:t>
    </dgm:pt>
    <dgm:pt modelId="{7D44124B-DE3C-4A33-B5B9-BD83C140103D}" type="pres">
      <dgm:prSet presAssocID="{B0CAA01F-D594-4EC8-9D7D-F429D0382FBC}" presName="hierRoot2" presStyleCnt="0">
        <dgm:presLayoutVars>
          <dgm:hierBranch val="init"/>
        </dgm:presLayoutVars>
      </dgm:prSet>
      <dgm:spPr/>
    </dgm:pt>
    <dgm:pt modelId="{3A9CCEDC-0FEB-44CF-80B7-ACE264EF44CE}" type="pres">
      <dgm:prSet presAssocID="{B0CAA01F-D594-4EC8-9D7D-F429D0382FBC}" presName="rootComposite" presStyleCnt="0"/>
      <dgm:spPr/>
    </dgm:pt>
    <dgm:pt modelId="{E50A227B-D599-4559-BB84-5B32655962A1}" type="pres">
      <dgm:prSet presAssocID="{B0CAA01F-D594-4EC8-9D7D-F429D0382FBC}" presName="rootText" presStyleLbl="node2" presStyleIdx="0" presStyleCnt="4" custScaleY="108448">
        <dgm:presLayoutVars>
          <dgm:chPref val="3"/>
        </dgm:presLayoutVars>
      </dgm:prSet>
      <dgm:spPr/>
      <dgm:t>
        <a:bodyPr/>
        <a:lstStyle/>
        <a:p>
          <a:endParaRPr lang="ru-RU"/>
        </a:p>
      </dgm:t>
    </dgm:pt>
    <dgm:pt modelId="{489DAC4B-9592-4340-A418-8F89312CCD92}" type="pres">
      <dgm:prSet presAssocID="{B0CAA01F-D594-4EC8-9D7D-F429D0382FBC}" presName="rootConnector" presStyleLbl="node2" presStyleIdx="0" presStyleCnt="4"/>
      <dgm:spPr/>
      <dgm:t>
        <a:bodyPr/>
        <a:lstStyle/>
        <a:p>
          <a:endParaRPr lang="ru-RU"/>
        </a:p>
      </dgm:t>
    </dgm:pt>
    <dgm:pt modelId="{DDDEBD99-B3C8-4D96-9513-C8A7CEDB9193}" type="pres">
      <dgm:prSet presAssocID="{B0CAA01F-D594-4EC8-9D7D-F429D0382FBC}" presName="hierChild4" presStyleCnt="0"/>
      <dgm:spPr/>
    </dgm:pt>
    <dgm:pt modelId="{B59AD5A4-6C9D-46D3-B04B-C4FFE34A2325}" type="pres">
      <dgm:prSet presAssocID="{B0CAA01F-D594-4EC8-9D7D-F429D0382FBC}" presName="hierChild5" presStyleCnt="0"/>
      <dgm:spPr/>
    </dgm:pt>
    <dgm:pt modelId="{57D58270-1A3A-4631-8F27-3E13FC6F9705}" type="pres">
      <dgm:prSet presAssocID="{90E7FD5E-C1EB-4F87-B88F-98F4306F6B3C}" presName="Name37" presStyleLbl="parChTrans1D2" presStyleIdx="1" presStyleCnt="4"/>
      <dgm:spPr/>
      <dgm:t>
        <a:bodyPr/>
        <a:lstStyle/>
        <a:p>
          <a:endParaRPr lang="ru-RU"/>
        </a:p>
      </dgm:t>
    </dgm:pt>
    <dgm:pt modelId="{B4624AF2-59D6-4627-AE99-E2D4646DBCE2}" type="pres">
      <dgm:prSet presAssocID="{501F55A6-7E31-4E48-A170-3FDBE360ACE6}" presName="hierRoot2" presStyleCnt="0">
        <dgm:presLayoutVars>
          <dgm:hierBranch val="init"/>
        </dgm:presLayoutVars>
      </dgm:prSet>
      <dgm:spPr/>
    </dgm:pt>
    <dgm:pt modelId="{A420042D-D886-4237-ACA6-2CC4447FE6B7}" type="pres">
      <dgm:prSet presAssocID="{501F55A6-7E31-4E48-A170-3FDBE360ACE6}" presName="rootComposite" presStyleCnt="0"/>
      <dgm:spPr/>
    </dgm:pt>
    <dgm:pt modelId="{61543315-B19E-4237-8C3A-A984A67DA0F6}" type="pres">
      <dgm:prSet presAssocID="{501F55A6-7E31-4E48-A170-3FDBE360ACE6}" presName="rootText" presStyleLbl="node2" presStyleIdx="1" presStyleCnt="4" custScaleY="112271">
        <dgm:presLayoutVars>
          <dgm:chPref val="3"/>
        </dgm:presLayoutVars>
      </dgm:prSet>
      <dgm:spPr/>
      <dgm:t>
        <a:bodyPr/>
        <a:lstStyle/>
        <a:p>
          <a:endParaRPr lang="ru-RU"/>
        </a:p>
      </dgm:t>
    </dgm:pt>
    <dgm:pt modelId="{5BBCF880-211C-4136-9DB8-8564A47DF0E5}" type="pres">
      <dgm:prSet presAssocID="{501F55A6-7E31-4E48-A170-3FDBE360ACE6}" presName="rootConnector" presStyleLbl="node2" presStyleIdx="1" presStyleCnt="4"/>
      <dgm:spPr/>
      <dgm:t>
        <a:bodyPr/>
        <a:lstStyle/>
        <a:p>
          <a:endParaRPr lang="ru-RU"/>
        </a:p>
      </dgm:t>
    </dgm:pt>
    <dgm:pt modelId="{DCBF1178-B9F6-4600-9C2D-9C985C268B45}" type="pres">
      <dgm:prSet presAssocID="{501F55A6-7E31-4E48-A170-3FDBE360ACE6}" presName="hierChild4" presStyleCnt="0"/>
      <dgm:spPr/>
    </dgm:pt>
    <dgm:pt modelId="{C008749C-8082-4A1F-8C7B-CFA337ED5CB5}" type="pres">
      <dgm:prSet presAssocID="{501F55A6-7E31-4E48-A170-3FDBE360ACE6}" presName="hierChild5" presStyleCnt="0"/>
      <dgm:spPr/>
    </dgm:pt>
    <dgm:pt modelId="{93FA8926-0530-4179-A152-CD6B01FC7737}" type="pres">
      <dgm:prSet presAssocID="{7D1E6F6B-5675-4BE6-BF0B-8A852C77FD47}" presName="Name37" presStyleLbl="parChTrans1D2" presStyleIdx="2" presStyleCnt="4"/>
      <dgm:spPr/>
      <dgm:t>
        <a:bodyPr/>
        <a:lstStyle/>
        <a:p>
          <a:endParaRPr lang="ru-RU"/>
        </a:p>
      </dgm:t>
    </dgm:pt>
    <dgm:pt modelId="{5C9DEF57-1A69-42AC-BF56-BCB44D25AA85}" type="pres">
      <dgm:prSet presAssocID="{1616471C-DA2E-467B-8546-C772D2481FA1}" presName="hierRoot2" presStyleCnt="0">
        <dgm:presLayoutVars>
          <dgm:hierBranch val="init"/>
        </dgm:presLayoutVars>
      </dgm:prSet>
      <dgm:spPr/>
    </dgm:pt>
    <dgm:pt modelId="{DEB7BD68-E330-4182-9A8C-BCC23327BF10}" type="pres">
      <dgm:prSet presAssocID="{1616471C-DA2E-467B-8546-C772D2481FA1}" presName="rootComposite" presStyleCnt="0"/>
      <dgm:spPr/>
    </dgm:pt>
    <dgm:pt modelId="{4C03EACE-F80C-4B00-B5B8-5A31CD60B212}" type="pres">
      <dgm:prSet presAssocID="{1616471C-DA2E-467B-8546-C772D2481FA1}" presName="rootText" presStyleLbl="node2" presStyleIdx="2" presStyleCnt="4" custScaleX="105978" custScaleY="108448">
        <dgm:presLayoutVars>
          <dgm:chPref val="3"/>
        </dgm:presLayoutVars>
      </dgm:prSet>
      <dgm:spPr/>
      <dgm:t>
        <a:bodyPr/>
        <a:lstStyle/>
        <a:p>
          <a:endParaRPr lang="ru-RU"/>
        </a:p>
      </dgm:t>
    </dgm:pt>
    <dgm:pt modelId="{D616ABFB-5658-49D5-9A30-020845FBBA54}" type="pres">
      <dgm:prSet presAssocID="{1616471C-DA2E-467B-8546-C772D2481FA1}" presName="rootConnector" presStyleLbl="node2" presStyleIdx="2" presStyleCnt="4"/>
      <dgm:spPr/>
      <dgm:t>
        <a:bodyPr/>
        <a:lstStyle/>
        <a:p>
          <a:endParaRPr lang="ru-RU"/>
        </a:p>
      </dgm:t>
    </dgm:pt>
    <dgm:pt modelId="{1F931149-27D5-4E6D-9BA8-B7823EE0DCBA}" type="pres">
      <dgm:prSet presAssocID="{1616471C-DA2E-467B-8546-C772D2481FA1}" presName="hierChild4" presStyleCnt="0"/>
      <dgm:spPr/>
    </dgm:pt>
    <dgm:pt modelId="{71EAB542-504D-468A-9CD4-A1382F4489CD}" type="pres">
      <dgm:prSet presAssocID="{1616471C-DA2E-467B-8546-C772D2481FA1}" presName="hierChild5" presStyleCnt="0"/>
      <dgm:spPr/>
    </dgm:pt>
    <dgm:pt modelId="{10CC3AE3-8274-4092-AF36-99D13CE96B95}" type="pres">
      <dgm:prSet presAssocID="{885E9DC4-E9B1-49AF-B331-6540241FB69C}" presName="Name37" presStyleLbl="parChTrans1D2" presStyleIdx="3" presStyleCnt="4"/>
      <dgm:spPr/>
      <dgm:t>
        <a:bodyPr/>
        <a:lstStyle/>
        <a:p>
          <a:endParaRPr lang="ru-RU"/>
        </a:p>
      </dgm:t>
    </dgm:pt>
    <dgm:pt modelId="{F1B35235-3D4B-4463-B697-DA92A2C1AF5D}" type="pres">
      <dgm:prSet presAssocID="{08526680-A492-488C-A1A5-490704C6FCB3}" presName="hierRoot2" presStyleCnt="0">
        <dgm:presLayoutVars>
          <dgm:hierBranch val="init"/>
        </dgm:presLayoutVars>
      </dgm:prSet>
      <dgm:spPr/>
    </dgm:pt>
    <dgm:pt modelId="{F292075C-4C1E-4568-ABB8-2A30BFCC0A68}" type="pres">
      <dgm:prSet presAssocID="{08526680-A492-488C-A1A5-490704C6FCB3}" presName="rootComposite" presStyleCnt="0"/>
      <dgm:spPr/>
    </dgm:pt>
    <dgm:pt modelId="{DFDA6DDA-07FF-408D-B952-CFB6007C1314}" type="pres">
      <dgm:prSet presAssocID="{08526680-A492-488C-A1A5-490704C6FCB3}" presName="rootText" presStyleLbl="node2" presStyleIdx="3" presStyleCnt="4" custScaleY="109052">
        <dgm:presLayoutVars>
          <dgm:chPref val="3"/>
        </dgm:presLayoutVars>
      </dgm:prSet>
      <dgm:spPr/>
      <dgm:t>
        <a:bodyPr/>
        <a:lstStyle/>
        <a:p>
          <a:endParaRPr lang="ru-RU"/>
        </a:p>
      </dgm:t>
    </dgm:pt>
    <dgm:pt modelId="{F8CBB15D-587D-4EE2-B462-147F19135379}" type="pres">
      <dgm:prSet presAssocID="{08526680-A492-488C-A1A5-490704C6FCB3}" presName="rootConnector" presStyleLbl="node2" presStyleIdx="3" presStyleCnt="4"/>
      <dgm:spPr/>
      <dgm:t>
        <a:bodyPr/>
        <a:lstStyle/>
        <a:p>
          <a:endParaRPr lang="ru-RU"/>
        </a:p>
      </dgm:t>
    </dgm:pt>
    <dgm:pt modelId="{18016D32-816D-40CC-A4CC-EADE843C5D65}" type="pres">
      <dgm:prSet presAssocID="{08526680-A492-488C-A1A5-490704C6FCB3}" presName="hierChild4" presStyleCnt="0"/>
      <dgm:spPr/>
    </dgm:pt>
    <dgm:pt modelId="{133176BD-198B-425D-8B6F-3DFEEE3739AF}" type="pres">
      <dgm:prSet presAssocID="{08526680-A492-488C-A1A5-490704C6FCB3}" presName="hierChild5" presStyleCnt="0"/>
      <dgm:spPr/>
    </dgm:pt>
    <dgm:pt modelId="{F2ECEB77-8250-4252-8A0C-F1174463E77A}" type="pres">
      <dgm:prSet presAssocID="{1A533436-210F-4647-A14D-2AB81D8EBF7D}" presName="hierChild3" presStyleCnt="0"/>
      <dgm:spPr/>
    </dgm:pt>
  </dgm:ptLst>
  <dgm:cxnLst>
    <dgm:cxn modelId="{467F617A-2ABB-4337-B249-16B955BA8180}" type="presOf" srcId="{1616471C-DA2E-467B-8546-C772D2481FA1}" destId="{D616ABFB-5658-49D5-9A30-020845FBBA54}" srcOrd="1" destOrd="0" presId="urn:microsoft.com/office/officeart/2005/8/layout/orgChart1"/>
    <dgm:cxn modelId="{E6EAAB78-57F6-474E-844A-6A2B414EA04F}" type="presOf" srcId="{08526680-A492-488C-A1A5-490704C6FCB3}" destId="{DFDA6DDA-07FF-408D-B952-CFB6007C1314}" srcOrd="0" destOrd="0" presId="urn:microsoft.com/office/officeart/2005/8/layout/orgChart1"/>
    <dgm:cxn modelId="{9CB7836D-AF6D-4DBE-96B0-A73E25B8817B}" type="presOf" srcId="{1A533436-210F-4647-A14D-2AB81D8EBF7D}" destId="{217D747E-DDB9-4E2F-8C85-400E3A64C567}" srcOrd="1" destOrd="0" presId="urn:microsoft.com/office/officeart/2005/8/layout/orgChart1"/>
    <dgm:cxn modelId="{7508420F-BAA7-4928-B66A-D04D49BE04FA}" srcId="{1A533436-210F-4647-A14D-2AB81D8EBF7D}" destId="{1616471C-DA2E-467B-8546-C772D2481FA1}" srcOrd="2" destOrd="0" parTransId="{7D1E6F6B-5675-4BE6-BF0B-8A852C77FD47}" sibTransId="{AF6E08FE-A7D8-4148-952E-28B7787C75CE}"/>
    <dgm:cxn modelId="{C0473FDD-745D-4DA3-94A9-4FECE518FBDA}" type="presOf" srcId="{1616471C-DA2E-467B-8546-C772D2481FA1}" destId="{4C03EACE-F80C-4B00-B5B8-5A31CD60B212}" srcOrd="0" destOrd="0" presId="urn:microsoft.com/office/officeart/2005/8/layout/orgChart1"/>
    <dgm:cxn modelId="{1F2824EA-86D9-468D-A477-E0774B8B98E2}" type="presOf" srcId="{7D1E6F6B-5675-4BE6-BF0B-8A852C77FD47}" destId="{93FA8926-0530-4179-A152-CD6B01FC7737}" srcOrd="0" destOrd="0" presId="urn:microsoft.com/office/officeart/2005/8/layout/orgChart1"/>
    <dgm:cxn modelId="{1A8BA319-F75A-4A38-9EEF-5187932F5779}" type="presOf" srcId="{885E9DC4-E9B1-49AF-B331-6540241FB69C}" destId="{10CC3AE3-8274-4092-AF36-99D13CE96B95}" srcOrd="0" destOrd="0" presId="urn:microsoft.com/office/officeart/2005/8/layout/orgChart1"/>
    <dgm:cxn modelId="{83029F3C-4AC5-4185-A55B-800FC56236D9}" type="presOf" srcId="{A8E03EA9-3E21-4804-A29D-78403C03DB5D}" destId="{98273246-375F-46F7-8CB5-C24B06468D33}" srcOrd="0" destOrd="0" presId="urn:microsoft.com/office/officeart/2005/8/layout/orgChart1"/>
    <dgm:cxn modelId="{FFA701A8-82F9-4B30-B2A3-70BE6C25B688}" srcId="{A8E03EA9-3E21-4804-A29D-78403C03DB5D}" destId="{1A533436-210F-4647-A14D-2AB81D8EBF7D}" srcOrd="0" destOrd="0" parTransId="{68465A62-F6A4-4A90-B41D-BE7242332239}" sibTransId="{CCFC98EB-20DC-4677-8015-9A5D754EEC5F}"/>
    <dgm:cxn modelId="{F6DD396D-5CE2-450F-BF79-DC791A037540}" type="presOf" srcId="{B0CAA01F-D594-4EC8-9D7D-F429D0382FBC}" destId="{E50A227B-D599-4559-BB84-5B32655962A1}" srcOrd="0" destOrd="0" presId="urn:microsoft.com/office/officeart/2005/8/layout/orgChart1"/>
    <dgm:cxn modelId="{98C17559-CABF-4A50-A005-8560F9E1F525}" srcId="{1A533436-210F-4647-A14D-2AB81D8EBF7D}" destId="{501F55A6-7E31-4E48-A170-3FDBE360ACE6}" srcOrd="1" destOrd="0" parTransId="{90E7FD5E-C1EB-4F87-B88F-98F4306F6B3C}" sibTransId="{A2FEE521-006B-41A1-AD5A-6D134FAAC914}"/>
    <dgm:cxn modelId="{1C9CCE57-11ED-4950-9928-98A2EEEF359E}" type="presOf" srcId="{501F55A6-7E31-4E48-A170-3FDBE360ACE6}" destId="{61543315-B19E-4237-8C3A-A984A67DA0F6}" srcOrd="0" destOrd="0" presId="urn:microsoft.com/office/officeart/2005/8/layout/orgChart1"/>
    <dgm:cxn modelId="{7B0CD0BB-7B53-401D-A473-CD00908F3061}" srcId="{1A533436-210F-4647-A14D-2AB81D8EBF7D}" destId="{08526680-A492-488C-A1A5-490704C6FCB3}" srcOrd="3" destOrd="0" parTransId="{885E9DC4-E9B1-49AF-B331-6540241FB69C}" sibTransId="{6C88E558-D785-40CB-A3FD-7DDC850A0244}"/>
    <dgm:cxn modelId="{8FD664E6-4656-4EDF-B066-48547A4E7EAC}" type="presOf" srcId="{CC058863-A279-47C2-ABCB-BA13C0C7887B}" destId="{EA856F6F-0ACA-4E1F-AB09-C94FC182F402}" srcOrd="0" destOrd="0" presId="urn:microsoft.com/office/officeart/2005/8/layout/orgChart1"/>
    <dgm:cxn modelId="{8025F31E-C3DE-41D0-A69F-6DDBF302A4A2}" type="presOf" srcId="{1A533436-210F-4647-A14D-2AB81D8EBF7D}" destId="{ACFA3CD8-1194-465D-AB6B-BA9E6A6A795B}" srcOrd="0" destOrd="0" presId="urn:microsoft.com/office/officeart/2005/8/layout/orgChart1"/>
    <dgm:cxn modelId="{3FB5A341-34E9-4809-B265-70403BF089B9}" type="presOf" srcId="{B0CAA01F-D594-4EC8-9D7D-F429D0382FBC}" destId="{489DAC4B-9592-4340-A418-8F89312CCD92}" srcOrd="1" destOrd="0" presId="urn:microsoft.com/office/officeart/2005/8/layout/orgChart1"/>
    <dgm:cxn modelId="{DC14BD82-C2F1-40FF-A38C-A466424424BC}" srcId="{1A533436-210F-4647-A14D-2AB81D8EBF7D}" destId="{B0CAA01F-D594-4EC8-9D7D-F429D0382FBC}" srcOrd="0" destOrd="0" parTransId="{CC058863-A279-47C2-ABCB-BA13C0C7887B}" sibTransId="{3232001E-CE8D-4C19-A4C6-9E26FFFBE139}"/>
    <dgm:cxn modelId="{97724A3E-C35A-45F6-92AE-2FD03C01C74B}" type="presOf" srcId="{08526680-A492-488C-A1A5-490704C6FCB3}" destId="{F8CBB15D-587D-4EE2-B462-147F19135379}" srcOrd="1" destOrd="0" presId="urn:microsoft.com/office/officeart/2005/8/layout/orgChart1"/>
    <dgm:cxn modelId="{1EB89941-42B9-4311-9679-9762172D0872}" type="presOf" srcId="{501F55A6-7E31-4E48-A170-3FDBE360ACE6}" destId="{5BBCF880-211C-4136-9DB8-8564A47DF0E5}" srcOrd="1" destOrd="0" presId="urn:microsoft.com/office/officeart/2005/8/layout/orgChart1"/>
    <dgm:cxn modelId="{4B2E04A3-C74D-42A1-A29A-37B1FC9C3A0A}" type="presOf" srcId="{90E7FD5E-C1EB-4F87-B88F-98F4306F6B3C}" destId="{57D58270-1A3A-4631-8F27-3E13FC6F9705}" srcOrd="0" destOrd="0" presId="urn:microsoft.com/office/officeart/2005/8/layout/orgChart1"/>
    <dgm:cxn modelId="{C210B717-393F-4439-86CA-DDA395325FDB}" type="presParOf" srcId="{98273246-375F-46F7-8CB5-C24B06468D33}" destId="{AD0545F6-90B2-47BB-B5F4-56F3EF7368F9}" srcOrd="0" destOrd="0" presId="urn:microsoft.com/office/officeart/2005/8/layout/orgChart1"/>
    <dgm:cxn modelId="{B035E38F-B95C-4653-AC34-AC73BB4E9115}" type="presParOf" srcId="{AD0545F6-90B2-47BB-B5F4-56F3EF7368F9}" destId="{E198E001-D389-46A7-94BE-06F531F47BDA}" srcOrd="0" destOrd="0" presId="urn:microsoft.com/office/officeart/2005/8/layout/orgChart1"/>
    <dgm:cxn modelId="{63D1FF95-F547-4DD4-BEBA-0F81E6D7B546}" type="presParOf" srcId="{E198E001-D389-46A7-94BE-06F531F47BDA}" destId="{ACFA3CD8-1194-465D-AB6B-BA9E6A6A795B}" srcOrd="0" destOrd="0" presId="urn:microsoft.com/office/officeart/2005/8/layout/orgChart1"/>
    <dgm:cxn modelId="{80776DEE-C683-41B1-9184-FBF3F7269E6F}" type="presParOf" srcId="{E198E001-D389-46A7-94BE-06F531F47BDA}" destId="{217D747E-DDB9-4E2F-8C85-400E3A64C567}" srcOrd="1" destOrd="0" presId="urn:microsoft.com/office/officeart/2005/8/layout/orgChart1"/>
    <dgm:cxn modelId="{15535567-5953-4FD1-9B88-0A9B3A003830}" type="presParOf" srcId="{AD0545F6-90B2-47BB-B5F4-56F3EF7368F9}" destId="{DAD4160D-40A6-46B7-806A-5714ADBDA140}" srcOrd="1" destOrd="0" presId="urn:microsoft.com/office/officeart/2005/8/layout/orgChart1"/>
    <dgm:cxn modelId="{68806E8F-9FC7-4728-BA86-41A74C64B6AB}" type="presParOf" srcId="{DAD4160D-40A6-46B7-806A-5714ADBDA140}" destId="{EA856F6F-0ACA-4E1F-AB09-C94FC182F402}" srcOrd="0" destOrd="0" presId="urn:microsoft.com/office/officeart/2005/8/layout/orgChart1"/>
    <dgm:cxn modelId="{10783BEB-8317-498F-8EA8-DD0F271BC5D4}" type="presParOf" srcId="{DAD4160D-40A6-46B7-806A-5714ADBDA140}" destId="{7D44124B-DE3C-4A33-B5B9-BD83C140103D}" srcOrd="1" destOrd="0" presId="urn:microsoft.com/office/officeart/2005/8/layout/orgChart1"/>
    <dgm:cxn modelId="{CECF60B7-FB8E-449B-8B02-F6FE625EF502}" type="presParOf" srcId="{7D44124B-DE3C-4A33-B5B9-BD83C140103D}" destId="{3A9CCEDC-0FEB-44CF-80B7-ACE264EF44CE}" srcOrd="0" destOrd="0" presId="urn:microsoft.com/office/officeart/2005/8/layout/orgChart1"/>
    <dgm:cxn modelId="{4B29AA0B-6992-4D45-9C3D-1DBCA1A4E8FC}" type="presParOf" srcId="{3A9CCEDC-0FEB-44CF-80B7-ACE264EF44CE}" destId="{E50A227B-D599-4559-BB84-5B32655962A1}" srcOrd="0" destOrd="0" presId="urn:microsoft.com/office/officeart/2005/8/layout/orgChart1"/>
    <dgm:cxn modelId="{AFC5B587-25DF-4A65-82A6-F3E9E832B7E6}" type="presParOf" srcId="{3A9CCEDC-0FEB-44CF-80B7-ACE264EF44CE}" destId="{489DAC4B-9592-4340-A418-8F89312CCD92}" srcOrd="1" destOrd="0" presId="urn:microsoft.com/office/officeart/2005/8/layout/orgChart1"/>
    <dgm:cxn modelId="{CA58D91C-F93E-46AB-AF2C-84C2A4F0AF25}" type="presParOf" srcId="{7D44124B-DE3C-4A33-B5B9-BD83C140103D}" destId="{DDDEBD99-B3C8-4D96-9513-C8A7CEDB9193}" srcOrd="1" destOrd="0" presId="urn:microsoft.com/office/officeart/2005/8/layout/orgChart1"/>
    <dgm:cxn modelId="{55D21805-75C9-4C91-B1AC-34B290C0DA86}" type="presParOf" srcId="{7D44124B-DE3C-4A33-B5B9-BD83C140103D}" destId="{B59AD5A4-6C9D-46D3-B04B-C4FFE34A2325}" srcOrd="2" destOrd="0" presId="urn:microsoft.com/office/officeart/2005/8/layout/orgChart1"/>
    <dgm:cxn modelId="{6B0B4802-8DFC-40F8-98E5-EE7B1F371F87}" type="presParOf" srcId="{DAD4160D-40A6-46B7-806A-5714ADBDA140}" destId="{57D58270-1A3A-4631-8F27-3E13FC6F9705}" srcOrd="2" destOrd="0" presId="urn:microsoft.com/office/officeart/2005/8/layout/orgChart1"/>
    <dgm:cxn modelId="{C870F2BF-F9C2-4803-A9AA-F5CE8E105900}" type="presParOf" srcId="{DAD4160D-40A6-46B7-806A-5714ADBDA140}" destId="{B4624AF2-59D6-4627-AE99-E2D4646DBCE2}" srcOrd="3" destOrd="0" presId="urn:microsoft.com/office/officeart/2005/8/layout/orgChart1"/>
    <dgm:cxn modelId="{3019EE63-1B50-42D1-8D75-678B6B60F5FE}" type="presParOf" srcId="{B4624AF2-59D6-4627-AE99-E2D4646DBCE2}" destId="{A420042D-D886-4237-ACA6-2CC4447FE6B7}" srcOrd="0" destOrd="0" presId="urn:microsoft.com/office/officeart/2005/8/layout/orgChart1"/>
    <dgm:cxn modelId="{F5F21A6C-5609-4B97-A428-877C2882C2A9}" type="presParOf" srcId="{A420042D-D886-4237-ACA6-2CC4447FE6B7}" destId="{61543315-B19E-4237-8C3A-A984A67DA0F6}" srcOrd="0" destOrd="0" presId="urn:microsoft.com/office/officeart/2005/8/layout/orgChart1"/>
    <dgm:cxn modelId="{E3B6DD1C-9367-4D91-A7FC-6D6646B37AA5}" type="presParOf" srcId="{A420042D-D886-4237-ACA6-2CC4447FE6B7}" destId="{5BBCF880-211C-4136-9DB8-8564A47DF0E5}" srcOrd="1" destOrd="0" presId="urn:microsoft.com/office/officeart/2005/8/layout/orgChart1"/>
    <dgm:cxn modelId="{AEDE90E1-9F58-4BB6-A448-D098CF44A2C2}" type="presParOf" srcId="{B4624AF2-59D6-4627-AE99-E2D4646DBCE2}" destId="{DCBF1178-B9F6-4600-9C2D-9C985C268B45}" srcOrd="1" destOrd="0" presId="urn:microsoft.com/office/officeart/2005/8/layout/orgChart1"/>
    <dgm:cxn modelId="{89CC834A-EB50-4CB9-92E5-58EBB0A6B048}" type="presParOf" srcId="{B4624AF2-59D6-4627-AE99-E2D4646DBCE2}" destId="{C008749C-8082-4A1F-8C7B-CFA337ED5CB5}" srcOrd="2" destOrd="0" presId="urn:microsoft.com/office/officeart/2005/8/layout/orgChart1"/>
    <dgm:cxn modelId="{CD533780-4691-4B09-A451-8441AE3B483F}" type="presParOf" srcId="{DAD4160D-40A6-46B7-806A-5714ADBDA140}" destId="{93FA8926-0530-4179-A152-CD6B01FC7737}" srcOrd="4" destOrd="0" presId="urn:microsoft.com/office/officeart/2005/8/layout/orgChart1"/>
    <dgm:cxn modelId="{050E2245-85A2-40E0-8ED3-CB8E8BDD9ACA}" type="presParOf" srcId="{DAD4160D-40A6-46B7-806A-5714ADBDA140}" destId="{5C9DEF57-1A69-42AC-BF56-BCB44D25AA85}" srcOrd="5" destOrd="0" presId="urn:microsoft.com/office/officeart/2005/8/layout/orgChart1"/>
    <dgm:cxn modelId="{3A39DD05-0608-41B2-949F-145C152E34A5}" type="presParOf" srcId="{5C9DEF57-1A69-42AC-BF56-BCB44D25AA85}" destId="{DEB7BD68-E330-4182-9A8C-BCC23327BF10}" srcOrd="0" destOrd="0" presId="urn:microsoft.com/office/officeart/2005/8/layout/orgChart1"/>
    <dgm:cxn modelId="{8020D4C8-3731-4294-AB12-C8FA00DE733E}" type="presParOf" srcId="{DEB7BD68-E330-4182-9A8C-BCC23327BF10}" destId="{4C03EACE-F80C-4B00-B5B8-5A31CD60B212}" srcOrd="0" destOrd="0" presId="urn:microsoft.com/office/officeart/2005/8/layout/orgChart1"/>
    <dgm:cxn modelId="{16558F64-678A-4D8E-BE94-F7D08C869D38}" type="presParOf" srcId="{DEB7BD68-E330-4182-9A8C-BCC23327BF10}" destId="{D616ABFB-5658-49D5-9A30-020845FBBA54}" srcOrd="1" destOrd="0" presId="urn:microsoft.com/office/officeart/2005/8/layout/orgChart1"/>
    <dgm:cxn modelId="{1B0C8B79-575B-43C7-B65A-D34A112B78C5}" type="presParOf" srcId="{5C9DEF57-1A69-42AC-BF56-BCB44D25AA85}" destId="{1F931149-27D5-4E6D-9BA8-B7823EE0DCBA}" srcOrd="1" destOrd="0" presId="urn:microsoft.com/office/officeart/2005/8/layout/orgChart1"/>
    <dgm:cxn modelId="{93FC8DC3-CDF3-4C85-91D7-3C86FA7A49D9}" type="presParOf" srcId="{5C9DEF57-1A69-42AC-BF56-BCB44D25AA85}" destId="{71EAB542-504D-468A-9CD4-A1382F4489CD}" srcOrd="2" destOrd="0" presId="urn:microsoft.com/office/officeart/2005/8/layout/orgChart1"/>
    <dgm:cxn modelId="{1D342CAD-106D-4B95-BCD8-0846B5CC1943}" type="presParOf" srcId="{DAD4160D-40A6-46B7-806A-5714ADBDA140}" destId="{10CC3AE3-8274-4092-AF36-99D13CE96B95}" srcOrd="6" destOrd="0" presId="urn:microsoft.com/office/officeart/2005/8/layout/orgChart1"/>
    <dgm:cxn modelId="{170632DB-A3B4-42DE-9877-3981E342EA1B}" type="presParOf" srcId="{DAD4160D-40A6-46B7-806A-5714ADBDA140}" destId="{F1B35235-3D4B-4463-B697-DA92A2C1AF5D}" srcOrd="7" destOrd="0" presId="urn:microsoft.com/office/officeart/2005/8/layout/orgChart1"/>
    <dgm:cxn modelId="{E6AA467E-2BA7-4AF4-BE77-CB150AE4E55D}" type="presParOf" srcId="{F1B35235-3D4B-4463-B697-DA92A2C1AF5D}" destId="{F292075C-4C1E-4568-ABB8-2A30BFCC0A68}" srcOrd="0" destOrd="0" presId="urn:microsoft.com/office/officeart/2005/8/layout/orgChart1"/>
    <dgm:cxn modelId="{732E3ACD-46C0-44AA-BAAA-8C8F78CCCDCB}" type="presParOf" srcId="{F292075C-4C1E-4568-ABB8-2A30BFCC0A68}" destId="{DFDA6DDA-07FF-408D-B952-CFB6007C1314}" srcOrd="0" destOrd="0" presId="urn:microsoft.com/office/officeart/2005/8/layout/orgChart1"/>
    <dgm:cxn modelId="{9EF73E0D-3FB5-4957-ACCB-C180242AAF1D}" type="presParOf" srcId="{F292075C-4C1E-4568-ABB8-2A30BFCC0A68}" destId="{F8CBB15D-587D-4EE2-B462-147F19135379}" srcOrd="1" destOrd="0" presId="urn:microsoft.com/office/officeart/2005/8/layout/orgChart1"/>
    <dgm:cxn modelId="{BC2D5D11-92A2-4904-A2A6-8131E8864F6C}" type="presParOf" srcId="{F1B35235-3D4B-4463-B697-DA92A2C1AF5D}" destId="{18016D32-816D-40CC-A4CC-EADE843C5D65}" srcOrd="1" destOrd="0" presId="urn:microsoft.com/office/officeart/2005/8/layout/orgChart1"/>
    <dgm:cxn modelId="{B148E352-9AEA-409A-B3A1-1F0388352C06}" type="presParOf" srcId="{F1B35235-3D4B-4463-B697-DA92A2C1AF5D}" destId="{133176BD-198B-425D-8B6F-3DFEEE3739AF}" srcOrd="2" destOrd="0" presId="urn:microsoft.com/office/officeart/2005/8/layout/orgChart1"/>
    <dgm:cxn modelId="{02C471F2-51FC-4F49-B07E-C7E5A98EEC3E}" type="presParOf" srcId="{AD0545F6-90B2-47BB-B5F4-56F3EF7368F9}" destId="{F2ECEB77-8250-4252-8A0C-F1174463E77A}" srcOrd="2" destOrd="0" presId="urn:microsoft.com/office/officeart/2005/8/layout/orgChart1"/>
  </dgm:cxnLst>
  <dgm:bg/>
  <dgm:whole/>
  <dgm:extLst>
    <a:ext uri="http://schemas.microsoft.com/office/drawing/2008/diagram">
      <dsp:dataModelExt xmlns:dsp="http://schemas.microsoft.com/office/drawing/2008/diagram" relId="rId48"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39EAC84E-76BC-4EE7-B1D5-7A54800F4E15}"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ru-RU"/>
        </a:p>
      </dgm:t>
    </dgm:pt>
    <dgm:pt modelId="{8DF1084A-CB1D-4CB5-B01D-15BEB1E75AFB}">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100"/>
            <a:t>Оперативный контроль</a:t>
          </a:r>
        </a:p>
      </dgm:t>
    </dgm:pt>
    <dgm:pt modelId="{BFF57ACD-C7E5-4F91-BB8C-4CCE282C72F1}" type="parTrans" cxnId="{62AFEE5B-A81C-4D3C-A851-853C2A99DE7E}">
      <dgm:prSet/>
      <dgm:spPr/>
      <dgm:t>
        <a:bodyPr/>
        <a:lstStyle/>
        <a:p>
          <a:endParaRPr lang="ru-RU"/>
        </a:p>
      </dgm:t>
    </dgm:pt>
    <dgm:pt modelId="{1B2BAC1B-26C4-4B79-8D43-4A734134E610}" type="sibTrans" cxnId="{62AFEE5B-A81C-4D3C-A851-853C2A99DE7E}">
      <dgm:prSet/>
      <dgm:spPr/>
      <dgm:t>
        <a:bodyPr/>
        <a:lstStyle/>
        <a:p>
          <a:endParaRPr lang="ru-RU"/>
        </a:p>
      </dgm:t>
    </dgm:pt>
    <dgm:pt modelId="{87966A21-0F1F-494F-8381-FBD63D672B25}">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100"/>
            <a:t>Предварительный контроль</a:t>
          </a:r>
        </a:p>
      </dgm:t>
    </dgm:pt>
    <dgm:pt modelId="{04156216-BBFA-4DA2-992C-0F42A7827C47}" type="parTrans" cxnId="{D8BDF62F-468D-41E9-800C-959F67CEE829}">
      <dgm:prSet/>
      <dgm:spPr/>
      <dgm:t>
        <a:bodyPr/>
        <a:lstStyle/>
        <a:p>
          <a:endParaRPr lang="ru-RU"/>
        </a:p>
      </dgm:t>
    </dgm:pt>
    <dgm:pt modelId="{340F63CD-0767-42A0-8F6D-108D919404FC}" type="sibTrans" cxnId="{D8BDF62F-468D-41E9-800C-959F67CEE829}">
      <dgm:prSet/>
      <dgm:spPr/>
      <dgm:t>
        <a:bodyPr/>
        <a:lstStyle/>
        <a:p>
          <a:endParaRPr lang="ru-RU"/>
        </a:p>
      </dgm:t>
    </dgm:pt>
    <dgm:pt modelId="{904F1E02-51AD-43FE-99FB-F6048316EDBA}">
      <dgm:prSet custT="1">
        <dgm:style>
          <a:lnRef idx="2">
            <a:schemeClr val="dk1"/>
          </a:lnRef>
          <a:fillRef idx="1">
            <a:schemeClr val="lt1"/>
          </a:fillRef>
          <a:effectRef idx="0">
            <a:schemeClr val="dk1"/>
          </a:effectRef>
          <a:fontRef idx="minor">
            <a:schemeClr val="dk1"/>
          </a:fontRef>
        </dgm:style>
      </dgm:prSet>
      <dgm:spPr/>
      <dgm:t>
        <a:bodyPr/>
        <a:lstStyle/>
        <a:p>
          <a:r>
            <a:rPr lang="ru-RU" sz="1100"/>
            <a:t>Экранирующий</a:t>
          </a:r>
        </a:p>
        <a:p>
          <a:r>
            <a:rPr lang="ru-RU" sz="1100"/>
            <a:t> контроль</a:t>
          </a:r>
        </a:p>
      </dgm:t>
    </dgm:pt>
    <dgm:pt modelId="{C5D17EC0-27A9-4660-A276-44075E115464}" type="parTrans" cxnId="{11609046-B953-41C7-BD41-1772687B9E3F}">
      <dgm:prSet/>
      <dgm:spPr/>
      <dgm:t>
        <a:bodyPr/>
        <a:lstStyle/>
        <a:p>
          <a:endParaRPr lang="ru-RU"/>
        </a:p>
      </dgm:t>
    </dgm:pt>
    <dgm:pt modelId="{5E4FEC1B-963B-4882-BCBF-475C427D86D8}" type="sibTrans" cxnId="{11609046-B953-41C7-BD41-1772687B9E3F}">
      <dgm:prSet/>
      <dgm:spPr/>
      <dgm:t>
        <a:bodyPr/>
        <a:lstStyle/>
        <a:p>
          <a:endParaRPr lang="ru-RU"/>
        </a:p>
      </dgm:t>
    </dgm:pt>
    <dgm:pt modelId="{46197D4D-5C9C-4466-B883-1684FFDB422F}">
      <dgm:prSet phldrT="[Текст]" custT="1">
        <dgm:style>
          <a:lnRef idx="2">
            <a:schemeClr val="dk1"/>
          </a:lnRef>
          <a:fillRef idx="1">
            <a:schemeClr val="lt1"/>
          </a:fillRef>
          <a:effectRef idx="0">
            <a:schemeClr val="dk1"/>
          </a:effectRef>
          <a:fontRef idx="minor">
            <a:schemeClr val="dk1"/>
          </a:fontRef>
        </dgm:style>
      </dgm:prSet>
      <dgm:spPr/>
      <dgm:t>
        <a:bodyPr/>
        <a:lstStyle/>
        <a:p>
          <a:r>
            <a:rPr lang="ru-RU" sz="1100"/>
            <a:t>Послеоперационный контроль</a:t>
          </a:r>
        </a:p>
      </dgm:t>
    </dgm:pt>
    <dgm:pt modelId="{90D59E12-FFDB-4D5F-BAE9-6B4788F75C92}" type="sibTrans" cxnId="{9911E7B2-7357-4822-A71D-F4A33B1DD6CE}">
      <dgm:prSet/>
      <dgm:spPr/>
      <dgm:t>
        <a:bodyPr/>
        <a:lstStyle/>
        <a:p>
          <a:endParaRPr lang="ru-RU"/>
        </a:p>
      </dgm:t>
    </dgm:pt>
    <dgm:pt modelId="{2BB27A3C-430B-4807-A91F-BD2512EC173E}" type="parTrans" cxnId="{9911E7B2-7357-4822-A71D-F4A33B1DD6CE}">
      <dgm:prSet/>
      <dgm:spPr/>
      <dgm:t>
        <a:bodyPr/>
        <a:lstStyle/>
        <a:p>
          <a:endParaRPr lang="ru-RU"/>
        </a:p>
      </dgm:t>
    </dgm:pt>
    <dgm:pt modelId="{389FB344-818E-4470-B676-C76EABFE5163}">
      <dgm:prSet custT="1">
        <dgm:style>
          <a:lnRef idx="2">
            <a:schemeClr val="dk1"/>
          </a:lnRef>
          <a:fillRef idx="1">
            <a:schemeClr val="lt1"/>
          </a:fillRef>
          <a:effectRef idx="0">
            <a:schemeClr val="dk1"/>
          </a:effectRef>
          <a:fontRef idx="minor">
            <a:schemeClr val="dk1"/>
          </a:fontRef>
        </dgm:style>
      </dgm:prSet>
      <dgm:spPr/>
      <dgm:t>
        <a:bodyPr/>
        <a:lstStyle/>
        <a:p>
          <a:r>
            <a:rPr lang="ru-RU" sz="1050"/>
            <a:t>сосредоточивается на ресурсах, которые организация получает из окружающей среды </a:t>
          </a:r>
        </a:p>
      </dgm:t>
    </dgm:pt>
    <dgm:pt modelId="{8660D2DE-2D16-4E80-87F6-52C126323C73}" type="parTrans" cxnId="{CBD786B3-1B54-438C-88A5-097FE54EAAB1}">
      <dgm:prSet/>
      <dgm:spPr/>
      <dgm:t>
        <a:bodyPr/>
        <a:lstStyle/>
        <a:p>
          <a:endParaRPr lang="ru-RU"/>
        </a:p>
      </dgm:t>
    </dgm:pt>
    <dgm:pt modelId="{187AC2C7-099B-4126-A1F1-E45243D50EC4}" type="sibTrans" cxnId="{CBD786B3-1B54-438C-88A5-097FE54EAAB1}">
      <dgm:prSet/>
      <dgm:spPr/>
      <dgm:t>
        <a:bodyPr/>
        <a:lstStyle/>
        <a:p>
          <a:endParaRPr lang="ru-RU"/>
        </a:p>
      </dgm:t>
    </dgm:pt>
    <dgm:pt modelId="{AAA62F54-99DE-4378-8B5E-2827D0113281}">
      <dgm:prSet custT="1">
        <dgm:style>
          <a:lnRef idx="2">
            <a:schemeClr val="dk1"/>
          </a:lnRef>
          <a:fillRef idx="1">
            <a:schemeClr val="lt1"/>
          </a:fillRef>
          <a:effectRef idx="0">
            <a:schemeClr val="dk1"/>
          </a:effectRef>
          <a:fontRef idx="minor">
            <a:schemeClr val="dk1"/>
          </a:fontRef>
        </dgm:style>
      </dgm:prSet>
      <dgm:spPr/>
      <dgm:t>
        <a:bodyPr/>
        <a:lstStyle/>
        <a:p>
          <a:r>
            <a:rPr lang="ru-RU" sz="1050"/>
            <a:t>обеспечивает соответствие стандартам качество продукта или предоставляемой услуги</a:t>
          </a:r>
        </a:p>
      </dgm:t>
    </dgm:pt>
    <dgm:pt modelId="{7E5CE107-BE3F-4122-B2A5-07E940854BB6}" type="parTrans" cxnId="{BBA1D423-6754-4325-B789-1053D6514A13}">
      <dgm:prSet/>
      <dgm:spPr/>
      <dgm:t>
        <a:bodyPr/>
        <a:lstStyle/>
        <a:p>
          <a:endParaRPr lang="ru-RU"/>
        </a:p>
      </dgm:t>
    </dgm:pt>
    <dgm:pt modelId="{2FE508EA-EE39-4532-9243-1CAC4DEEE75A}" type="sibTrans" cxnId="{BBA1D423-6754-4325-B789-1053D6514A13}">
      <dgm:prSet/>
      <dgm:spPr/>
      <dgm:t>
        <a:bodyPr/>
        <a:lstStyle/>
        <a:p>
          <a:endParaRPr lang="ru-RU"/>
        </a:p>
      </dgm:t>
    </dgm:pt>
    <dgm:pt modelId="{E4829243-1D26-4B0B-B287-B4489C546A28}">
      <dgm:prSet custT="1">
        <dgm:style>
          <a:lnRef idx="2">
            <a:schemeClr val="dk1"/>
          </a:lnRef>
          <a:fillRef idx="1">
            <a:schemeClr val="lt1"/>
          </a:fillRef>
          <a:effectRef idx="0">
            <a:schemeClr val="dk1"/>
          </a:effectRef>
          <a:fontRef idx="minor">
            <a:schemeClr val="dk1"/>
          </a:fontRef>
        </dgm:style>
      </dgm:prSet>
      <dgm:spPr/>
      <dgm:t>
        <a:bodyPr/>
        <a:lstStyle/>
        <a:p>
          <a:pPr algn="ctr"/>
          <a:r>
            <a:rPr lang="ru-RU" sz="1050"/>
            <a:t>обеспечивает руководство информацией для перспективного планирования</a:t>
          </a:r>
        </a:p>
      </dgm:t>
    </dgm:pt>
    <dgm:pt modelId="{6F8C821C-2F52-44D3-844A-A4AB559A01BC}" type="parTrans" cxnId="{684F79FB-3258-46C0-95D8-782375AEFDA6}">
      <dgm:prSet/>
      <dgm:spPr/>
      <dgm:t>
        <a:bodyPr/>
        <a:lstStyle/>
        <a:p>
          <a:endParaRPr lang="ru-RU"/>
        </a:p>
      </dgm:t>
    </dgm:pt>
    <dgm:pt modelId="{C0411E7F-3D2C-4E31-B93C-B4E5861BE05C}" type="sibTrans" cxnId="{684F79FB-3258-46C0-95D8-782375AEFDA6}">
      <dgm:prSet/>
      <dgm:spPr/>
      <dgm:t>
        <a:bodyPr/>
        <a:lstStyle/>
        <a:p>
          <a:endParaRPr lang="ru-RU"/>
        </a:p>
      </dgm:t>
    </dgm:pt>
    <dgm:pt modelId="{CEF0DF84-F838-4432-A72F-2B929DE998F8}" type="pres">
      <dgm:prSet presAssocID="{39EAC84E-76BC-4EE7-B1D5-7A54800F4E15}" presName="hierChild1" presStyleCnt="0">
        <dgm:presLayoutVars>
          <dgm:orgChart val="1"/>
          <dgm:chPref val="1"/>
          <dgm:dir/>
          <dgm:animOne val="branch"/>
          <dgm:animLvl val="lvl"/>
          <dgm:resizeHandles/>
        </dgm:presLayoutVars>
      </dgm:prSet>
      <dgm:spPr/>
      <dgm:t>
        <a:bodyPr/>
        <a:lstStyle/>
        <a:p>
          <a:endParaRPr lang="ru-RU"/>
        </a:p>
      </dgm:t>
    </dgm:pt>
    <dgm:pt modelId="{17F1F678-1033-40F4-8992-83F509040E58}" type="pres">
      <dgm:prSet presAssocID="{8DF1084A-CB1D-4CB5-B01D-15BEB1E75AFB}" presName="hierRoot1" presStyleCnt="0">
        <dgm:presLayoutVars>
          <dgm:hierBranch val="init"/>
        </dgm:presLayoutVars>
      </dgm:prSet>
      <dgm:spPr/>
    </dgm:pt>
    <dgm:pt modelId="{DC55EA51-330E-4CC1-B49C-36A321C793AB}" type="pres">
      <dgm:prSet presAssocID="{8DF1084A-CB1D-4CB5-B01D-15BEB1E75AFB}" presName="rootComposite1" presStyleCnt="0"/>
      <dgm:spPr/>
    </dgm:pt>
    <dgm:pt modelId="{C8035E6E-530C-4C0D-B894-CF53BCB4AF39}" type="pres">
      <dgm:prSet presAssocID="{8DF1084A-CB1D-4CB5-B01D-15BEB1E75AFB}" presName="rootText1" presStyleLbl="node0" presStyleIdx="0" presStyleCnt="1" custScaleY="53298">
        <dgm:presLayoutVars>
          <dgm:chPref val="3"/>
        </dgm:presLayoutVars>
      </dgm:prSet>
      <dgm:spPr/>
      <dgm:t>
        <a:bodyPr/>
        <a:lstStyle/>
        <a:p>
          <a:endParaRPr lang="ru-RU"/>
        </a:p>
      </dgm:t>
    </dgm:pt>
    <dgm:pt modelId="{282D5F99-9FC8-4162-915F-5CB3C765B88E}" type="pres">
      <dgm:prSet presAssocID="{8DF1084A-CB1D-4CB5-B01D-15BEB1E75AFB}" presName="rootConnector1" presStyleLbl="node1" presStyleIdx="0" presStyleCnt="0"/>
      <dgm:spPr/>
      <dgm:t>
        <a:bodyPr/>
        <a:lstStyle/>
        <a:p>
          <a:endParaRPr lang="ru-RU"/>
        </a:p>
      </dgm:t>
    </dgm:pt>
    <dgm:pt modelId="{478EC103-39F2-47F1-99B6-97BC99721C63}" type="pres">
      <dgm:prSet presAssocID="{8DF1084A-CB1D-4CB5-B01D-15BEB1E75AFB}" presName="hierChild2" presStyleCnt="0"/>
      <dgm:spPr/>
    </dgm:pt>
    <dgm:pt modelId="{AB265FAB-1418-4532-9A67-ACF40DFD5EA8}" type="pres">
      <dgm:prSet presAssocID="{04156216-BBFA-4DA2-992C-0F42A7827C47}" presName="Name37" presStyleLbl="parChTrans1D2" presStyleIdx="0" presStyleCnt="3"/>
      <dgm:spPr/>
      <dgm:t>
        <a:bodyPr/>
        <a:lstStyle/>
        <a:p>
          <a:endParaRPr lang="ru-RU"/>
        </a:p>
      </dgm:t>
    </dgm:pt>
    <dgm:pt modelId="{6518DDF9-1C69-4712-8F63-8CF2FA69EE2B}" type="pres">
      <dgm:prSet presAssocID="{87966A21-0F1F-494F-8381-FBD63D672B25}" presName="hierRoot2" presStyleCnt="0">
        <dgm:presLayoutVars>
          <dgm:hierBranch val="init"/>
        </dgm:presLayoutVars>
      </dgm:prSet>
      <dgm:spPr/>
    </dgm:pt>
    <dgm:pt modelId="{91B296D9-4421-4811-87DF-A9BF376CF4EB}" type="pres">
      <dgm:prSet presAssocID="{87966A21-0F1F-494F-8381-FBD63D672B25}" presName="rootComposite" presStyleCnt="0"/>
      <dgm:spPr/>
    </dgm:pt>
    <dgm:pt modelId="{167DA5B9-7192-4EB7-8B89-179F12594CD5}" type="pres">
      <dgm:prSet presAssocID="{87966A21-0F1F-494F-8381-FBD63D672B25}" presName="rootText" presStyleLbl="node2" presStyleIdx="0" presStyleCnt="3" custScaleY="65802" custLinFactNeighborX="5028">
        <dgm:presLayoutVars>
          <dgm:chPref val="3"/>
        </dgm:presLayoutVars>
      </dgm:prSet>
      <dgm:spPr/>
      <dgm:t>
        <a:bodyPr/>
        <a:lstStyle/>
        <a:p>
          <a:endParaRPr lang="ru-RU"/>
        </a:p>
      </dgm:t>
    </dgm:pt>
    <dgm:pt modelId="{427B0AB8-4281-4291-8DBA-322C7EB9E3D4}" type="pres">
      <dgm:prSet presAssocID="{87966A21-0F1F-494F-8381-FBD63D672B25}" presName="rootConnector" presStyleLbl="node2" presStyleIdx="0" presStyleCnt="3"/>
      <dgm:spPr/>
      <dgm:t>
        <a:bodyPr/>
        <a:lstStyle/>
        <a:p>
          <a:endParaRPr lang="ru-RU"/>
        </a:p>
      </dgm:t>
    </dgm:pt>
    <dgm:pt modelId="{BE4125BE-EB51-444C-BCFB-112A2B915692}" type="pres">
      <dgm:prSet presAssocID="{87966A21-0F1F-494F-8381-FBD63D672B25}" presName="hierChild4" presStyleCnt="0"/>
      <dgm:spPr/>
    </dgm:pt>
    <dgm:pt modelId="{B23FDF35-FC24-434C-9009-C8F90998B288}" type="pres">
      <dgm:prSet presAssocID="{8660D2DE-2D16-4E80-87F6-52C126323C73}" presName="Name37" presStyleLbl="parChTrans1D3" presStyleIdx="0" presStyleCnt="3"/>
      <dgm:spPr/>
      <dgm:t>
        <a:bodyPr/>
        <a:lstStyle/>
        <a:p>
          <a:endParaRPr lang="ru-RU"/>
        </a:p>
      </dgm:t>
    </dgm:pt>
    <dgm:pt modelId="{E28A0D55-31DB-4239-9286-18255C26A56D}" type="pres">
      <dgm:prSet presAssocID="{389FB344-818E-4470-B676-C76EABFE5163}" presName="hierRoot2" presStyleCnt="0">
        <dgm:presLayoutVars>
          <dgm:hierBranch val="init"/>
        </dgm:presLayoutVars>
      </dgm:prSet>
      <dgm:spPr/>
    </dgm:pt>
    <dgm:pt modelId="{95FBC75A-220E-4BB3-A498-DB9DCD7C9FE4}" type="pres">
      <dgm:prSet presAssocID="{389FB344-818E-4470-B676-C76EABFE5163}" presName="rootComposite" presStyleCnt="0"/>
      <dgm:spPr/>
    </dgm:pt>
    <dgm:pt modelId="{33A1C950-0259-4990-B27B-FBCDB780B1DA}" type="pres">
      <dgm:prSet presAssocID="{389FB344-818E-4470-B676-C76EABFE5163}" presName="rootText" presStyleLbl="node3" presStyleIdx="0" presStyleCnt="3" custLinFactNeighborX="1885" custLinFactNeighborY="4758">
        <dgm:presLayoutVars>
          <dgm:chPref val="3"/>
        </dgm:presLayoutVars>
      </dgm:prSet>
      <dgm:spPr/>
      <dgm:t>
        <a:bodyPr/>
        <a:lstStyle/>
        <a:p>
          <a:endParaRPr lang="ru-RU"/>
        </a:p>
      </dgm:t>
    </dgm:pt>
    <dgm:pt modelId="{F98F6BAA-B81E-4884-9558-87C51C0A00C2}" type="pres">
      <dgm:prSet presAssocID="{389FB344-818E-4470-B676-C76EABFE5163}" presName="rootConnector" presStyleLbl="node3" presStyleIdx="0" presStyleCnt="3"/>
      <dgm:spPr/>
      <dgm:t>
        <a:bodyPr/>
        <a:lstStyle/>
        <a:p>
          <a:endParaRPr lang="ru-RU"/>
        </a:p>
      </dgm:t>
    </dgm:pt>
    <dgm:pt modelId="{D51D89BD-F521-4C9F-97AF-2923DB45C81A}" type="pres">
      <dgm:prSet presAssocID="{389FB344-818E-4470-B676-C76EABFE5163}" presName="hierChild4" presStyleCnt="0"/>
      <dgm:spPr/>
    </dgm:pt>
    <dgm:pt modelId="{BA2BD2BF-6ADB-4FEB-9913-3E4505A23BE5}" type="pres">
      <dgm:prSet presAssocID="{389FB344-818E-4470-B676-C76EABFE5163}" presName="hierChild5" presStyleCnt="0"/>
      <dgm:spPr/>
    </dgm:pt>
    <dgm:pt modelId="{4AD57CD2-BEC9-4DA5-A9EC-846DFA57EA96}" type="pres">
      <dgm:prSet presAssocID="{87966A21-0F1F-494F-8381-FBD63D672B25}" presName="hierChild5" presStyleCnt="0"/>
      <dgm:spPr/>
    </dgm:pt>
    <dgm:pt modelId="{93682109-E78F-4697-949F-2DC6296D91B7}" type="pres">
      <dgm:prSet presAssocID="{C5D17EC0-27A9-4660-A276-44075E115464}" presName="Name37" presStyleLbl="parChTrans1D2" presStyleIdx="1" presStyleCnt="3"/>
      <dgm:spPr/>
      <dgm:t>
        <a:bodyPr/>
        <a:lstStyle/>
        <a:p>
          <a:endParaRPr lang="ru-RU"/>
        </a:p>
      </dgm:t>
    </dgm:pt>
    <dgm:pt modelId="{C03F50B6-3599-4E2A-A3E2-50386C54384D}" type="pres">
      <dgm:prSet presAssocID="{904F1E02-51AD-43FE-99FB-F6048316EDBA}" presName="hierRoot2" presStyleCnt="0">
        <dgm:presLayoutVars>
          <dgm:hierBranch val="init"/>
        </dgm:presLayoutVars>
      </dgm:prSet>
      <dgm:spPr/>
    </dgm:pt>
    <dgm:pt modelId="{8BAD797B-72C9-4C74-8236-B766ACE7DA92}" type="pres">
      <dgm:prSet presAssocID="{904F1E02-51AD-43FE-99FB-F6048316EDBA}" presName="rootComposite" presStyleCnt="0"/>
      <dgm:spPr/>
    </dgm:pt>
    <dgm:pt modelId="{2C323E5F-1281-4442-9873-299D49D6D534}" type="pres">
      <dgm:prSet presAssocID="{904F1E02-51AD-43FE-99FB-F6048316EDBA}" presName="rootText" presStyleLbl="node2" presStyleIdx="1" presStyleCnt="3" custScaleY="65802">
        <dgm:presLayoutVars>
          <dgm:chPref val="3"/>
        </dgm:presLayoutVars>
      </dgm:prSet>
      <dgm:spPr/>
      <dgm:t>
        <a:bodyPr/>
        <a:lstStyle/>
        <a:p>
          <a:endParaRPr lang="ru-RU"/>
        </a:p>
      </dgm:t>
    </dgm:pt>
    <dgm:pt modelId="{0CFF7ED0-BF0A-4770-A1C0-CCFB8F00AE21}" type="pres">
      <dgm:prSet presAssocID="{904F1E02-51AD-43FE-99FB-F6048316EDBA}" presName="rootConnector" presStyleLbl="node2" presStyleIdx="1" presStyleCnt="3"/>
      <dgm:spPr/>
      <dgm:t>
        <a:bodyPr/>
        <a:lstStyle/>
        <a:p>
          <a:endParaRPr lang="ru-RU"/>
        </a:p>
      </dgm:t>
    </dgm:pt>
    <dgm:pt modelId="{9989AA7C-3505-4B70-A32F-50E3A805F712}" type="pres">
      <dgm:prSet presAssocID="{904F1E02-51AD-43FE-99FB-F6048316EDBA}" presName="hierChild4" presStyleCnt="0"/>
      <dgm:spPr/>
    </dgm:pt>
    <dgm:pt modelId="{B45923EC-7821-4586-95A1-6FA3495E1CBB}" type="pres">
      <dgm:prSet presAssocID="{7E5CE107-BE3F-4122-B2A5-07E940854BB6}" presName="Name37" presStyleLbl="parChTrans1D3" presStyleIdx="1" presStyleCnt="3"/>
      <dgm:spPr/>
      <dgm:t>
        <a:bodyPr/>
        <a:lstStyle/>
        <a:p>
          <a:endParaRPr lang="ru-RU"/>
        </a:p>
      </dgm:t>
    </dgm:pt>
    <dgm:pt modelId="{B2731ACF-CDEF-443D-84F0-D518C23B5127}" type="pres">
      <dgm:prSet presAssocID="{AAA62F54-99DE-4378-8B5E-2827D0113281}" presName="hierRoot2" presStyleCnt="0">
        <dgm:presLayoutVars>
          <dgm:hierBranch val="init"/>
        </dgm:presLayoutVars>
      </dgm:prSet>
      <dgm:spPr/>
    </dgm:pt>
    <dgm:pt modelId="{ECE5702B-2331-49F6-9623-A10A05D0F731}" type="pres">
      <dgm:prSet presAssocID="{AAA62F54-99DE-4378-8B5E-2827D0113281}" presName="rootComposite" presStyleCnt="0"/>
      <dgm:spPr/>
    </dgm:pt>
    <dgm:pt modelId="{DD535EE4-79B2-476D-9BD1-462538679C12}" type="pres">
      <dgm:prSet presAssocID="{AAA62F54-99DE-4378-8B5E-2827D0113281}" presName="rootText" presStyleLbl="node3" presStyleIdx="1" presStyleCnt="3">
        <dgm:presLayoutVars>
          <dgm:chPref val="3"/>
        </dgm:presLayoutVars>
      </dgm:prSet>
      <dgm:spPr/>
      <dgm:t>
        <a:bodyPr/>
        <a:lstStyle/>
        <a:p>
          <a:endParaRPr lang="ru-RU"/>
        </a:p>
      </dgm:t>
    </dgm:pt>
    <dgm:pt modelId="{26432369-6C67-4217-8A09-E85A078008FB}" type="pres">
      <dgm:prSet presAssocID="{AAA62F54-99DE-4378-8B5E-2827D0113281}" presName="rootConnector" presStyleLbl="node3" presStyleIdx="1" presStyleCnt="3"/>
      <dgm:spPr/>
      <dgm:t>
        <a:bodyPr/>
        <a:lstStyle/>
        <a:p>
          <a:endParaRPr lang="ru-RU"/>
        </a:p>
      </dgm:t>
    </dgm:pt>
    <dgm:pt modelId="{F26CD712-8D6F-4808-85C0-D439AC4D6DCD}" type="pres">
      <dgm:prSet presAssocID="{AAA62F54-99DE-4378-8B5E-2827D0113281}" presName="hierChild4" presStyleCnt="0"/>
      <dgm:spPr/>
    </dgm:pt>
    <dgm:pt modelId="{0CE6213C-BD0C-4C95-90C3-6F685194B76C}" type="pres">
      <dgm:prSet presAssocID="{AAA62F54-99DE-4378-8B5E-2827D0113281}" presName="hierChild5" presStyleCnt="0"/>
      <dgm:spPr/>
    </dgm:pt>
    <dgm:pt modelId="{24472E83-AB5B-414D-83E9-C525E67FB274}" type="pres">
      <dgm:prSet presAssocID="{904F1E02-51AD-43FE-99FB-F6048316EDBA}" presName="hierChild5" presStyleCnt="0"/>
      <dgm:spPr/>
    </dgm:pt>
    <dgm:pt modelId="{581C5450-20D3-4E07-9CE0-E9774F6521C1}" type="pres">
      <dgm:prSet presAssocID="{2BB27A3C-430B-4807-A91F-BD2512EC173E}" presName="Name37" presStyleLbl="parChTrans1D2" presStyleIdx="2" presStyleCnt="3"/>
      <dgm:spPr/>
      <dgm:t>
        <a:bodyPr/>
        <a:lstStyle/>
        <a:p>
          <a:endParaRPr lang="ru-RU"/>
        </a:p>
      </dgm:t>
    </dgm:pt>
    <dgm:pt modelId="{AC5A1471-8E86-4843-BC97-6FA7803E95DD}" type="pres">
      <dgm:prSet presAssocID="{46197D4D-5C9C-4466-B883-1684FFDB422F}" presName="hierRoot2" presStyleCnt="0">
        <dgm:presLayoutVars>
          <dgm:hierBranch val="init"/>
        </dgm:presLayoutVars>
      </dgm:prSet>
      <dgm:spPr/>
    </dgm:pt>
    <dgm:pt modelId="{8484ABD9-A3AC-4563-80C4-2258BC13EF85}" type="pres">
      <dgm:prSet presAssocID="{46197D4D-5C9C-4466-B883-1684FFDB422F}" presName="rootComposite" presStyleCnt="0"/>
      <dgm:spPr/>
    </dgm:pt>
    <dgm:pt modelId="{DE1F3449-BB03-48C6-A96C-E5F797AB8D7C}" type="pres">
      <dgm:prSet presAssocID="{46197D4D-5C9C-4466-B883-1684FFDB422F}" presName="rootText" presStyleLbl="node2" presStyleIdx="2" presStyleCnt="3" custScaleY="70472">
        <dgm:presLayoutVars>
          <dgm:chPref val="3"/>
        </dgm:presLayoutVars>
      </dgm:prSet>
      <dgm:spPr/>
      <dgm:t>
        <a:bodyPr/>
        <a:lstStyle/>
        <a:p>
          <a:endParaRPr lang="ru-RU"/>
        </a:p>
      </dgm:t>
    </dgm:pt>
    <dgm:pt modelId="{C834DAC3-2CBF-452A-8775-420CECFEEE20}" type="pres">
      <dgm:prSet presAssocID="{46197D4D-5C9C-4466-B883-1684FFDB422F}" presName="rootConnector" presStyleLbl="node2" presStyleIdx="2" presStyleCnt="3"/>
      <dgm:spPr/>
      <dgm:t>
        <a:bodyPr/>
        <a:lstStyle/>
        <a:p>
          <a:endParaRPr lang="ru-RU"/>
        </a:p>
      </dgm:t>
    </dgm:pt>
    <dgm:pt modelId="{9BAB0A9C-AC41-430F-B207-73DC20BD36A2}" type="pres">
      <dgm:prSet presAssocID="{46197D4D-5C9C-4466-B883-1684FFDB422F}" presName="hierChild4" presStyleCnt="0"/>
      <dgm:spPr/>
    </dgm:pt>
    <dgm:pt modelId="{2F8361A7-0580-49E9-8745-3B71D8DBC8A8}" type="pres">
      <dgm:prSet presAssocID="{6F8C821C-2F52-44D3-844A-A4AB559A01BC}" presName="Name37" presStyleLbl="parChTrans1D3" presStyleIdx="2" presStyleCnt="3"/>
      <dgm:spPr/>
      <dgm:t>
        <a:bodyPr/>
        <a:lstStyle/>
        <a:p>
          <a:endParaRPr lang="ru-RU"/>
        </a:p>
      </dgm:t>
    </dgm:pt>
    <dgm:pt modelId="{C9FCE5F1-D264-4009-AEF2-50B009464350}" type="pres">
      <dgm:prSet presAssocID="{E4829243-1D26-4B0B-B287-B4489C546A28}" presName="hierRoot2" presStyleCnt="0">
        <dgm:presLayoutVars>
          <dgm:hierBranch val="init"/>
        </dgm:presLayoutVars>
      </dgm:prSet>
      <dgm:spPr/>
    </dgm:pt>
    <dgm:pt modelId="{03815733-F80E-4529-B7A8-192A7D647900}" type="pres">
      <dgm:prSet presAssocID="{E4829243-1D26-4B0B-B287-B4489C546A28}" presName="rootComposite" presStyleCnt="0"/>
      <dgm:spPr/>
    </dgm:pt>
    <dgm:pt modelId="{B62BAE19-A7E8-41E8-A32B-CE2DC1310745}" type="pres">
      <dgm:prSet presAssocID="{E4829243-1D26-4B0B-B287-B4489C546A28}" presName="rootText" presStyleLbl="node3" presStyleIdx="2" presStyleCnt="3">
        <dgm:presLayoutVars>
          <dgm:chPref val="3"/>
        </dgm:presLayoutVars>
      </dgm:prSet>
      <dgm:spPr/>
      <dgm:t>
        <a:bodyPr/>
        <a:lstStyle/>
        <a:p>
          <a:endParaRPr lang="ru-RU"/>
        </a:p>
      </dgm:t>
    </dgm:pt>
    <dgm:pt modelId="{96C5DA0E-EFFD-47BC-9376-2C2AEDF5F3AC}" type="pres">
      <dgm:prSet presAssocID="{E4829243-1D26-4B0B-B287-B4489C546A28}" presName="rootConnector" presStyleLbl="node3" presStyleIdx="2" presStyleCnt="3"/>
      <dgm:spPr/>
      <dgm:t>
        <a:bodyPr/>
        <a:lstStyle/>
        <a:p>
          <a:endParaRPr lang="ru-RU"/>
        </a:p>
      </dgm:t>
    </dgm:pt>
    <dgm:pt modelId="{D2673255-3B1B-49CC-9BBB-13419588B67E}" type="pres">
      <dgm:prSet presAssocID="{E4829243-1D26-4B0B-B287-B4489C546A28}" presName="hierChild4" presStyleCnt="0"/>
      <dgm:spPr/>
    </dgm:pt>
    <dgm:pt modelId="{ADAA5E80-8F42-4F05-ACA0-79CA6A9DFB96}" type="pres">
      <dgm:prSet presAssocID="{E4829243-1D26-4B0B-B287-B4489C546A28}" presName="hierChild5" presStyleCnt="0"/>
      <dgm:spPr/>
    </dgm:pt>
    <dgm:pt modelId="{90C4A4A2-2828-46D5-92E1-33955447BC65}" type="pres">
      <dgm:prSet presAssocID="{46197D4D-5C9C-4466-B883-1684FFDB422F}" presName="hierChild5" presStyleCnt="0"/>
      <dgm:spPr/>
    </dgm:pt>
    <dgm:pt modelId="{A5320822-3D44-4D2B-9EE2-A1A4CFD3CF33}" type="pres">
      <dgm:prSet presAssocID="{8DF1084A-CB1D-4CB5-B01D-15BEB1E75AFB}" presName="hierChild3" presStyleCnt="0"/>
      <dgm:spPr/>
    </dgm:pt>
  </dgm:ptLst>
  <dgm:cxnLst>
    <dgm:cxn modelId="{684F79FB-3258-46C0-95D8-782375AEFDA6}" srcId="{46197D4D-5C9C-4466-B883-1684FFDB422F}" destId="{E4829243-1D26-4B0B-B287-B4489C546A28}" srcOrd="0" destOrd="0" parTransId="{6F8C821C-2F52-44D3-844A-A4AB559A01BC}" sibTransId="{C0411E7F-3D2C-4E31-B93C-B4E5861BE05C}"/>
    <dgm:cxn modelId="{DCB0202F-6130-4BF8-98B7-BC290C2B322A}" type="presOf" srcId="{46197D4D-5C9C-4466-B883-1684FFDB422F}" destId="{DE1F3449-BB03-48C6-A96C-E5F797AB8D7C}" srcOrd="0" destOrd="0" presId="urn:microsoft.com/office/officeart/2005/8/layout/orgChart1"/>
    <dgm:cxn modelId="{C2B05DF4-B28C-4DF5-B0BD-4DDC7EF23F90}" type="presOf" srcId="{2BB27A3C-430B-4807-A91F-BD2512EC173E}" destId="{581C5450-20D3-4E07-9CE0-E9774F6521C1}" srcOrd="0" destOrd="0" presId="urn:microsoft.com/office/officeart/2005/8/layout/orgChart1"/>
    <dgm:cxn modelId="{5EDEFC46-8040-41EC-8413-952469EF5F63}" type="presOf" srcId="{E4829243-1D26-4B0B-B287-B4489C546A28}" destId="{B62BAE19-A7E8-41E8-A32B-CE2DC1310745}" srcOrd="0" destOrd="0" presId="urn:microsoft.com/office/officeart/2005/8/layout/orgChart1"/>
    <dgm:cxn modelId="{CBD786B3-1B54-438C-88A5-097FE54EAAB1}" srcId="{87966A21-0F1F-494F-8381-FBD63D672B25}" destId="{389FB344-818E-4470-B676-C76EABFE5163}" srcOrd="0" destOrd="0" parTransId="{8660D2DE-2D16-4E80-87F6-52C126323C73}" sibTransId="{187AC2C7-099B-4126-A1F1-E45243D50EC4}"/>
    <dgm:cxn modelId="{41F12FD0-1222-46AF-9C58-8FF71354D90C}" type="presOf" srcId="{87966A21-0F1F-494F-8381-FBD63D672B25}" destId="{427B0AB8-4281-4291-8DBA-322C7EB9E3D4}" srcOrd="1" destOrd="0" presId="urn:microsoft.com/office/officeart/2005/8/layout/orgChart1"/>
    <dgm:cxn modelId="{3AF0DAEA-E5A7-4423-AA3A-55E3A2CC7720}" type="presOf" srcId="{04156216-BBFA-4DA2-992C-0F42A7827C47}" destId="{AB265FAB-1418-4532-9A67-ACF40DFD5EA8}" srcOrd="0" destOrd="0" presId="urn:microsoft.com/office/officeart/2005/8/layout/orgChart1"/>
    <dgm:cxn modelId="{B5C042AF-DCC2-45BF-A21C-0E93BC002CA2}" type="presOf" srcId="{AAA62F54-99DE-4378-8B5E-2827D0113281}" destId="{DD535EE4-79B2-476D-9BD1-462538679C12}" srcOrd="0" destOrd="0" presId="urn:microsoft.com/office/officeart/2005/8/layout/orgChart1"/>
    <dgm:cxn modelId="{1C279D83-3BD2-44B3-AE3B-9638DE518F38}" type="presOf" srcId="{389FB344-818E-4470-B676-C76EABFE5163}" destId="{F98F6BAA-B81E-4884-9558-87C51C0A00C2}" srcOrd="1" destOrd="0" presId="urn:microsoft.com/office/officeart/2005/8/layout/orgChart1"/>
    <dgm:cxn modelId="{E27A0AF8-5751-43E7-B22A-49DB146AD772}" type="presOf" srcId="{C5D17EC0-27A9-4660-A276-44075E115464}" destId="{93682109-E78F-4697-949F-2DC6296D91B7}" srcOrd="0" destOrd="0" presId="urn:microsoft.com/office/officeart/2005/8/layout/orgChart1"/>
    <dgm:cxn modelId="{056E0932-A748-4C01-B322-05B5CE545A3B}" type="presOf" srcId="{8660D2DE-2D16-4E80-87F6-52C126323C73}" destId="{B23FDF35-FC24-434C-9009-C8F90998B288}" srcOrd="0" destOrd="0" presId="urn:microsoft.com/office/officeart/2005/8/layout/orgChart1"/>
    <dgm:cxn modelId="{9911E7B2-7357-4822-A71D-F4A33B1DD6CE}" srcId="{8DF1084A-CB1D-4CB5-B01D-15BEB1E75AFB}" destId="{46197D4D-5C9C-4466-B883-1684FFDB422F}" srcOrd="2" destOrd="0" parTransId="{2BB27A3C-430B-4807-A91F-BD2512EC173E}" sibTransId="{90D59E12-FFDB-4D5F-BAE9-6B4788F75C92}"/>
    <dgm:cxn modelId="{9AE2B024-22D2-4D2E-8516-99560FFF5FE1}" type="presOf" srcId="{39EAC84E-76BC-4EE7-B1D5-7A54800F4E15}" destId="{CEF0DF84-F838-4432-A72F-2B929DE998F8}" srcOrd="0" destOrd="0" presId="urn:microsoft.com/office/officeart/2005/8/layout/orgChart1"/>
    <dgm:cxn modelId="{62AFEE5B-A81C-4D3C-A851-853C2A99DE7E}" srcId="{39EAC84E-76BC-4EE7-B1D5-7A54800F4E15}" destId="{8DF1084A-CB1D-4CB5-B01D-15BEB1E75AFB}" srcOrd="0" destOrd="0" parTransId="{BFF57ACD-C7E5-4F91-BB8C-4CCE282C72F1}" sibTransId="{1B2BAC1B-26C4-4B79-8D43-4A734134E610}"/>
    <dgm:cxn modelId="{76159F35-A9E9-48FB-8BEF-58C9BA64CE97}" type="presOf" srcId="{46197D4D-5C9C-4466-B883-1684FFDB422F}" destId="{C834DAC3-2CBF-452A-8775-420CECFEEE20}" srcOrd="1" destOrd="0" presId="urn:microsoft.com/office/officeart/2005/8/layout/orgChart1"/>
    <dgm:cxn modelId="{D8BDF62F-468D-41E9-800C-959F67CEE829}" srcId="{8DF1084A-CB1D-4CB5-B01D-15BEB1E75AFB}" destId="{87966A21-0F1F-494F-8381-FBD63D672B25}" srcOrd="0" destOrd="0" parTransId="{04156216-BBFA-4DA2-992C-0F42A7827C47}" sibTransId="{340F63CD-0767-42A0-8F6D-108D919404FC}"/>
    <dgm:cxn modelId="{2AD01145-0AF3-460B-81B9-0C34FFF2836C}" type="presOf" srcId="{904F1E02-51AD-43FE-99FB-F6048316EDBA}" destId="{2C323E5F-1281-4442-9873-299D49D6D534}" srcOrd="0" destOrd="0" presId="urn:microsoft.com/office/officeart/2005/8/layout/orgChart1"/>
    <dgm:cxn modelId="{5B6A2A87-0E32-4871-8ABF-08DE11296530}" type="presOf" srcId="{904F1E02-51AD-43FE-99FB-F6048316EDBA}" destId="{0CFF7ED0-BF0A-4770-A1C0-CCFB8F00AE21}" srcOrd="1" destOrd="0" presId="urn:microsoft.com/office/officeart/2005/8/layout/orgChart1"/>
    <dgm:cxn modelId="{BBA1D423-6754-4325-B789-1053D6514A13}" srcId="{904F1E02-51AD-43FE-99FB-F6048316EDBA}" destId="{AAA62F54-99DE-4378-8B5E-2827D0113281}" srcOrd="0" destOrd="0" parTransId="{7E5CE107-BE3F-4122-B2A5-07E940854BB6}" sibTransId="{2FE508EA-EE39-4532-9243-1CAC4DEEE75A}"/>
    <dgm:cxn modelId="{3ADC3AEA-76AA-40A7-9B15-53C6783F893A}" type="presOf" srcId="{6F8C821C-2F52-44D3-844A-A4AB559A01BC}" destId="{2F8361A7-0580-49E9-8745-3B71D8DBC8A8}" srcOrd="0" destOrd="0" presId="urn:microsoft.com/office/officeart/2005/8/layout/orgChart1"/>
    <dgm:cxn modelId="{48B075B9-B872-4F53-A480-132FF1EF0708}" type="presOf" srcId="{AAA62F54-99DE-4378-8B5E-2827D0113281}" destId="{26432369-6C67-4217-8A09-E85A078008FB}" srcOrd="1" destOrd="0" presId="urn:microsoft.com/office/officeart/2005/8/layout/orgChart1"/>
    <dgm:cxn modelId="{BAE2815C-AE11-4D3C-8185-30B121FD90EA}" type="presOf" srcId="{8DF1084A-CB1D-4CB5-B01D-15BEB1E75AFB}" destId="{282D5F99-9FC8-4162-915F-5CB3C765B88E}" srcOrd="1" destOrd="0" presId="urn:microsoft.com/office/officeart/2005/8/layout/orgChart1"/>
    <dgm:cxn modelId="{11609046-B953-41C7-BD41-1772687B9E3F}" srcId="{8DF1084A-CB1D-4CB5-B01D-15BEB1E75AFB}" destId="{904F1E02-51AD-43FE-99FB-F6048316EDBA}" srcOrd="1" destOrd="0" parTransId="{C5D17EC0-27A9-4660-A276-44075E115464}" sibTransId="{5E4FEC1B-963B-4882-BCBF-475C427D86D8}"/>
    <dgm:cxn modelId="{6A3B5A1E-051B-48CF-BC2A-8F5EE5A6CBB3}" type="presOf" srcId="{E4829243-1D26-4B0B-B287-B4489C546A28}" destId="{96C5DA0E-EFFD-47BC-9376-2C2AEDF5F3AC}" srcOrd="1" destOrd="0" presId="urn:microsoft.com/office/officeart/2005/8/layout/orgChart1"/>
    <dgm:cxn modelId="{49080069-4808-47F5-BD7A-4E2942533E6B}" type="presOf" srcId="{7E5CE107-BE3F-4122-B2A5-07E940854BB6}" destId="{B45923EC-7821-4586-95A1-6FA3495E1CBB}" srcOrd="0" destOrd="0" presId="urn:microsoft.com/office/officeart/2005/8/layout/orgChart1"/>
    <dgm:cxn modelId="{EFC6984E-7DEF-432B-80B3-276A92D4FAA6}" type="presOf" srcId="{8DF1084A-CB1D-4CB5-B01D-15BEB1E75AFB}" destId="{C8035E6E-530C-4C0D-B894-CF53BCB4AF39}" srcOrd="0" destOrd="0" presId="urn:microsoft.com/office/officeart/2005/8/layout/orgChart1"/>
    <dgm:cxn modelId="{BC7607A1-C15E-4029-B0FA-70918DEE1551}" type="presOf" srcId="{389FB344-818E-4470-B676-C76EABFE5163}" destId="{33A1C950-0259-4990-B27B-FBCDB780B1DA}" srcOrd="0" destOrd="0" presId="urn:microsoft.com/office/officeart/2005/8/layout/orgChart1"/>
    <dgm:cxn modelId="{96182D61-1C41-4A95-9125-3305356A75E3}" type="presOf" srcId="{87966A21-0F1F-494F-8381-FBD63D672B25}" destId="{167DA5B9-7192-4EB7-8B89-179F12594CD5}" srcOrd="0" destOrd="0" presId="urn:microsoft.com/office/officeart/2005/8/layout/orgChart1"/>
    <dgm:cxn modelId="{36C705BB-2F21-49CC-B2BD-0710F2A556A9}" type="presParOf" srcId="{CEF0DF84-F838-4432-A72F-2B929DE998F8}" destId="{17F1F678-1033-40F4-8992-83F509040E58}" srcOrd="0" destOrd="0" presId="urn:microsoft.com/office/officeart/2005/8/layout/orgChart1"/>
    <dgm:cxn modelId="{62D37946-E39B-42DE-817A-68E57D724AB8}" type="presParOf" srcId="{17F1F678-1033-40F4-8992-83F509040E58}" destId="{DC55EA51-330E-4CC1-B49C-36A321C793AB}" srcOrd="0" destOrd="0" presId="urn:microsoft.com/office/officeart/2005/8/layout/orgChart1"/>
    <dgm:cxn modelId="{001F8456-3A89-47C7-8D08-3ABF4640A2D4}" type="presParOf" srcId="{DC55EA51-330E-4CC1-B49C-36A321C793AB}" destId="{C8035E6E-530C-4C0D-B894-CF53BCB4AF39}" srcOrd="0" destOrd="0" presId="urn:microsoft.com/office/officeart/2005/8/layout/orgChart1"/>
    <dgm:cxn modelId="{0F6589E3-AA74-4665-8ED5-1A05EB4FD1F5}" type="presParOf" srcId="{DC55EA51-330E-4CC1-B49C-36A321C793AB}" destId="{282D5F99-9FC8-4162-915F-5CB3C765B88E}" srcOrd="1" destOrd="0" presId="urn:microsoft.com/office/officeart/2005/8/layout/orgChart1"/>
    <dgm:cxn modelId="{6ECF1C16-257F-4E47-B571-433FBF37FDDE}" type="presParOf" srcId="{17F1F678-1033-40F4-8992-83F509040E58}" destId="{478EC103-39F2-47F1-99B6-97BC99721C63}" srcOrd="1" destOrd="0" presId="urn:microsoft.com/office/officeart/2005/8/layout/orgChart1"/>
    <dgm:cxn modelId="{DBCDDECE-C46A-4C14-B2D2-C9EF767896D2}" type="presParOf" srcId="{478EC103-39F2-47F1-99B6-97BC99721C63}" destId="{AB265FAB-1418-4532-9A67-ACF40DFD5EA8}" srcOrd="0" destOrd="0" presId="urn:microsoft.com/office/officeart/2005/8/layout/orgChart1"/>
    <dgm:cxn modelId="{2001F734-C151-4B22-827C-BF239EDDAAD1}" type="presParOf" srcId="{478EC103-39F2-47F1-99B6-97BC99721C63}" destId="{6518DDF9-1C69-4712-8F63-8CF2FA69EE2B}" srcOrd="1" destOrd="0" presId="urn:microsoft.com/office/officeart/2005/8/layout/orgChart1"/>
    <dgm:cxn modelId="{E4C66593-75D7-4604-B59F-3BA1218E3E8A}" type="presParOf" srcId="{6518DDF9-1C69-4712-8F63-8CF2FA69EE2B}" destId="{91B296D9-4421-4811-87DF-A9BF376CF4EB}" srcOrd="0" destOrd="0" presId="urn:microsoft.com/office/officeart/2005/8/layout/orgChart1"/>
    <dgm:cxn modelId="{083B0F27-3E0B-496B-925F-64B5906D5824}" type="presParOf" srcId="{91B296D9-4421-4811-87DF-A9BF376CF4EB}" destId="{167DA5B9-7192-4EB7-8B89-179F12594CD5}" srcOrd="0" destOrd="0" presId="urn:microsoft.com/office/officeart/2005/8/layout/orgChart1"/>
    <dgm:cxn modelId="{3C55100B-19E8-413E-B969-B3688CE55D40}" type="presParOf" srcId="{91B296D9-4421-4811-87DF-A9BF376CF4EB}" destId="{427B0AB8-4281-4291-8DBA-322C7EB9E3D4}" srcOrd="1" destOrd="0" presId="urn:microsoft.com/office/officeart/2005/8/layout/orgChart1"/>
    <dgm:cxn modelId="{5905EE53-B6FE-4140-AA67-8E207F582BF5}" type="presParOf" srcId="{6518DDF9-1C69-4712-8F63-8CF2FA69EE2B}" destId="{BE4125BE-EB51-444C-BCFB-112A2B915692}" srcOrd="1" destOrd="0" presId="urn:microsoft.com/office/officeart/2005/8/layout/orgChart1"/>
    <dgm:cxn modelId="{5657CAC1-A3A8-4AD5-BCFD-694589DEDB12}" type="presParOf" srcId="{BE4125BE-EB51-444C-BCFB-112A2B915692}" destId="{B23FDF35-FC24-434C-9009-C8F90998B288}" srcOrd="0" destOrd="0" presId="urn:microsoft.com/office/officeart/2005/8/layout/orgChart1"/>
    <dgm:cxn modelId="{B863CD1D-4CFD-481E-8B76-556701D8827D}" type="presParOf" srcId="{BE4125BE-EB51-444C-BCFB-112A2B915692}" destId="{E28A0D55-31DB-4239-9286-18255C26A56D}" srcOrd="1" destOrd="0" presId="urn:microsoft.com/office/officeart/2005/8/layout/orgChart1"/>
    <dgm:cxn modelId="{D151A687-87EA-4029-8962-BD1D01CAE433}" type="presParOf" srcId="{E28A0D55-31DB-4239-9286-18255C26A56D}" destId="{95FBC75A-220E-4BB3-A498-DB9DCD7C9FE4}" srcOrd="0" destOrd="0" presId="urn:microsoft.com/office/officeart/2005/8/layout/orgChart1"/>
    <dgm:cxn modelId="{A66D13E8-12C4-4036-8CF3-F9EFB72661D7}" type="presParOf" srcId="{95FBC75A-220E-4BB3-A498-DB9DCD7C9FE4}" destId="{33A1C950-0259-4990-B27B-FBCDB780B1DA}" srcOrd="0" destOrd="0" presId="urn:microsoft.com/office/officeart/2005/8/layout/orgChart1"/>
    <dgm:cxn modelId="{0C60FB19-34AD-4C09-AFDF-15D475915FF3}" type="presParOf" srcId="{95FBC75A-220E-4BB3-A498-DB9DCD7C9FE4}" destId="{F98F6BAA-B81E-4884-9558-87C51C0A00C2}" srcOrd="1" destOrd="0" presId="urn:microsoft.com/office/officeart/2005/8/layout/orgChart1"/>
    <dgm:cxn modelId="{C7EB4826-DADA-41CA-BDDB-96DAA5572B2D}" type="presParOf" srcId="{E28A0D55-31DB-4239-9286-18255C26A56D}" destId="{D51D89BD-F521-4C9F-97AF-2923DB45C81A}" srcOrd="1" destOrd="0" presId="urn:microsoft.com/office/officeart/2005/8/layout/orgChart1"/>
    <dgm:cxn modelId="{61FF748D-D25B-4335-AB5A-F2CA5D1D147B}" type="presParOf" srcId="{E28A0D55-31DB-4239-9286-18255C26A56D}" destId="{BA2BD2BF-6ADB-4FEB-9913-3E4505A23BE5}" srcOrd="2" destOrd="0" presId="urn:microsoft.com/office/officeart/2005/8/layout/orgChart1"/>
    <dgm:cxn modelId="{4EFFBE1A-167E-470B-B234-D1734B40B839}" type="presParOf" srcId="{6518DDF9-1C69-4712-8F63-8CF2FA69EE2B}" destId="{4AD57CD2-BEC9-4DA5-A9EC-846DFA57EA96}" srcOrd="2" destOrd="0" presId="urn:microsoft.com/office/officeart/2005/8/layout/orgChart1"/>
    <dgm:cxn modelId="{E28124FB-9E2B-443B-AF76-0A61D6AC5615}" type="presParOf" srcId="{478EC103-39F2-47F1-99B6-97BC99721C63}" destId="{93682109-E78F-4697-949F-2DC6296D91B7}" srcOrd="2" destOrd="0" presId="urn:microsoft.com/office/officeart/2005/8/layout/orgChart1"/>
    <dgm:cxn modelId="{93211924-1540-4317-81B5-9072047D536F}" type="presParOf" srcId="{478EC103-39F2-47F1-99B6-97BC99721C63}" destId="{C03F50B6-3599-4E2A-A3E2-50386C54384D}" srcOrd="3" destOrd="0" presId="urn:microsoft.com/office/officeart/2005/8/layout/orgChart1"/>
    <dgm:cxn modelId="{44005D1A-67E3-453A-979D-B1A4D0336B4D}" type="presParOf" srcId="{C03F50B6-3599-4E2A-A3E2-50386C54384D}" destId="{8BAD797B-72C9-4C74-8236-B766ACE7DA92}" srcOrd="0" destOrd="0" presId="urn:microsoft.com/office/officeart/2005/8/layout/orgChart1"/>
    <dgm:cxn modelId="{72184360-4DE2-44D7-A4D5-C3C9C91136AA}" type="presParOf" srcId="{8BAD797B-72C9-4C74-8236-B766ACE7DA92}" destId="{2C323E5F-1281-4442-9873-299D49D6D534}" srcOrd="0" destOrd="0" presId="urn:microsoft.com/office/officeart/2005/8/layout/orgChart1"/>
    <dgm:cxn modelId="{D80E6584-A05A-4420-923B-2EE75DD0E731}" type="presParOf" srcId="{8BAD797B-72C9-4C74-8236-B766ACE7DA92}" destId="{0CFF7ED0-BF0A-4770-A1C0-CCFB8F00AE21}" srcOrd="1" destOrd="0" presId="urn:microsoft.com/office/officeart/2005/8/layout/orgChart1"/>
    <dgm:cxn modelId="{B060BBA9-174A-47F0-9679-25680B7D56A5}" type="presParOf" srcId="{C03F50B6-3599-4E2A-A3E2-50386C54384D}" destId="{9989AA7C-3505-4B70-A32F-50E3A805F712}" srcOrd="1" destOrd="0" presId="urn:microsoft.com/office/officeart/2005/8/layout/orgChart1"/>
    <dgm:cxn modelId="{C7AD65DC-4BAC-418F-9EDB-CBB136FB309E}" type="presParOf" srcId="{9989AA7C-3505-4B70-A32F-50E3A805F712}" destId="{B45923EC-7821-4586-95A1-6FA3495E1CBB}" srcOrd="0" destOrd="0" presId="urn:microsoft.com/office/officeart/2005/8/layout/orgChart1"/>
    <dgm:cxn modelId="{97E518BB-752B-4FC3-8DB1-7C7AE558ABA4}" type="presParOf" srcId="{9989AA7C-3505-4B70-A32F-50E3A805F712}" destId="{B2731ACF-CDEF-443D-84F0-D518C23B5127}" srcOrd="1" destOrd="0" presId="urn:microsoft.com/office/officeart/2005/8/layout/orgChart1"/>
    <dgm:cxn modelId="{1CB6810B-3E71-4011-852D-2DBD0B72104F}" type="presParOf" srcId="{B2731ACF-CDEF-443D-84F0-D518C23B5127}" destId="{ECE5702B-2331-49F6-9623-A10A05D0F731}" srcOrd="0" destOrd="0" presId="urn:microsoft.com/office/officeart/2005/8/layout/orgChart1"/>
    <dgm:cxn modelId="{977EFADA-4AAE-43F5-94CC-4CB2CF901C22}" type="presParOf" srcId="{ECE5702B-2331-49F6-9623-A10A05D0F731}" destId="{DD535EE4-79B2-476D-9BD1-462538679C12}" srcOrd="0" destOrd="0" presId="urn:microsoft.com/office/officeart/2005/8/layout/orgChart1"/>
    <dgm:cxn modelId="{FC42E2CE-BECE-4408-AE20-4AB05EC85A03}" type="presParOf" srcId="{ECE5702B-2331-49F6-9623-A10A05D0F731}" destId="{26432369-6C67-4217-8A09-E85A078008FB}" srcOrd="1" destOrd="0" presId="urn:microsoft.com/office/officeart/2005/8/layout/orgChart1"/>
    <dgm:cxn modelId="{48F53453-CEEA-4F11-9B0F-C33A46123FA1}" type="presParOf" srcId="{B2731ACF-CDEF-443D-84F0-D518C23B5127}" destId="{F26CD712-8D6F-4808-85C0-D439AC4D6DCD}" srcOrd="1" destOrd="0" presId="urn:microsoft.com/office/officeart/2005/8/layout/orgChart1"/>
    <dgm:cxn modelId="{12E6571D-D04C-412C-9A2D-791666D932E8}" type="presParOf" srcId="{B2731ACF-CDEF-443D-84F0-D518C23B5127}" destId="{0CE6213C-BD0C-4C95-90C3-6F685194B76C}" srcOrd="2" destOrd="0" presId="urn:microsoft.com/office/officeart/2005/8/layout/orgChart1"/>
    <dgm:cxn modelId="{8BC9A664-9E8B-4ADB-9E44-598823102938}" type="presParOf" srcId="{C03F50B6-3599-4E2A-A3E2-50386C54384D}" destId="{24472E83-AB5B-414D-83E9-C525E67FB274}" srcOrd="2" destOrd="0" presId="urn:microsoft.com/office/officeart/2005/8/layout/orgChart1"/>
    <dgm:cxn modelId="{671EA505-1BBE-46B6-AD97-5024C1BA68DF}" type="presParOf" srcId="{478EC103-39F2-47F1-99B6-97BC99721C63}" destId="{581C5450-20D3-4E07-9CE0-E9774F6521C1}" srcOrd="4" destOrd="0" presId="urn:microsoft.com/office/officeart/2005/8/layout/orgChart1"/>
    <dgm:cxn modelId="{0C5B0EAC-C411-478F-828C-C63CAB382EF6}" type="presParOf" srcId="{478EC103-39F2-47F1-99B6-97BC99721C63}" destId="{AC5A1471-8E86-4843-BC97-6FA7803E95DD}" srcOrd="5" destOrd="0" presId="urn:microsoft.com/office/officeart/2005/8/layout/orgChart1"/>
    <dgm:cxn modelId="{5DC3DA4C-AA75-49CA-BCE4-744CB2D9E50E}" type="presParOf" srcId="{AC5A1471-8E86-4843-BC97-6FA7803E95DD}" destId="{8484ABD9-A3AC-4563-80C4-2258BC13EF85}" srcOrd="0" destOrd="0" presId="urn:microsoft.com/office/officeart/2005/8/layout/orgChart1"/>
    <dgm:cxn modelId="{A3911440-616A-4522-850B-3153FD7E6D98}" type="presParOf" srcId="{8484ABD9-A3AC-4563-80C4-2258BC13EF85}" destId="{DE1F3449-BB03-48C6-A96C-E5F797AB8D7C}" srcOrd="0" destOrd="0" presId="urn:microsoft.com/office/officeart/2005/8/layout/orgChart1"/>
    <dgm:cxn modelId="{80B52481-62F4-4D74-9B4A-D689E87AF7A7}" type="presParOf" srcId="{8484ABD9-A3AC-4563-80C4-2258BC13EF85}" destId="{C834DAC3-2CBF-452A-8775-420CECFEEE20}" srcOrd="1" destOrd="0" presId="urn:microsoft.com/office/officeart/2005/8/layout/orgChart1"/>
    <dgm:cxn modelId="{78C3ACDA-C309-4A44-A9C4-7CA53F444BEF}" type="presParOf" srcId="{AC5A1471-8E86-4843-BC97-6FA7803E95DD}" destId="{9BAB0A9C-AC41-430F-B207-73DC20BD36A2}" srcOrd="1" destOrd="0" presId="urn:microsoft.com/office/officeart/2005/8/layout/orgChart1"/>
    <dgm:cxn modelId="{65FB92A4-F17E-4C85-B039-B78A959F9AD7}" type="presParOf" srcId="{9BAB0A9C-AC41-430F-B207-73DC20BD36A2}" destId="{2F8361A7-0580-49E9-8745-3B71D8DBC8A8}" srcOrd="0" destOrd="0" presId="urn:microsoft.com/office/officeart/2005/8/layout/orgChart1"/>
    <dgm:cxn modelId="{C8E14766-2FF3-4A44-AE90-9AD14E347EE3}" type="presParOf" srcId="{9BAB0A9C-AC41-430F-B207-73DC20BD36A2}" destId="{C9FCE5F1-D264-4009-AEF2-50B009464350}" srcOrd="1" destOrd="0" presId="urn:microsoft.com/office/officeart/2005/8/layout/orgChart1"/>
    <dgm:cxn modelId="{8A2482E3-A377-4E45-A29E-55A711FDBE53}" type="presParOf" srcId="{C9FCE5F1-D264-4009-AEF2-50B009464350}" destId="{03815733-F80E-4529-B7A8-192A7D647900}" srcOrd="0" destOrd="0" presId="urn:microsoft.com/office/officeart/2005/8/layout/orgChart1"/>
    <dgm:cxn modelId="{7D9D85D0-BBB7-4F3D-A2C4-5D4D39E0B4D6}" type="presParOf" srcId="{03815733-F80E-4529-B7A8-192A7D647900}" destId="{B62BAE19-A7E8-41E8-A32B-CE2DC1310745}" srcOrd="0" destOrd="0" presId="urn:microsoft.com/office/officeart/2005/8/layout/orgChart1"/>
    <dgm:cxn modelId="{6D0A05B9-A14B-40D6-B3CA-5B6B32B26245}" type="presParOf" srcId="{03815733-F80E-4529-B7A8-192A7D647900}" destId="{96C5DA0E-EFFD-47BC-9376-2C2AEDF5F3AC}" srcOrd="1" destOrd="0" presId="urn:microsoft.com/office/officeart/2005/8/layout/orgChart1"/>
    <dgm:cxn modelId="{E4306AE1-CDF3-4B4C-A869-FBDD807B86D2}" type="presParOf" srcId="{C9FCE5F1-D264-4009-AEF2-50B009464350}" destId="{D2673255-3B1B-49CC-9BBB-13419588B67E}" srcOrd="1" destOrd="0" presId="urn:microsoft.com/office/officeart/2005/8/layout/orgChart1"/>
    <dgm:cxn modelId="{83AD345A-5A0E-45FF-800F-FF0498AF254C}" type="presParOf" srcId="{C9FCE5F1-D264-4009-AEF2-50B009464350}" destId="{ADAA5E80-8F42-4F05-ACA0-79CA6A9DFB96}" srcOrd="2" destOrd="0" presId="urn:microsoft.com/office/officeart/2005/8/layout/orgChart1"/>
    <dgm:cxn modelId="{75881F7E-46F7-4A1C-B974-0CA4E15EEB3A}" type="presParOf" srcId="{AC5A1471-8E86-4843-BC97-6FA7803E95DD}" destId="{90C4A4A2-2828-46D5-92E1-33955447BC65}" srcOrd="2" destOrd="0" presId="urn:microsoft.com/office/officeart/2005/8/layout/orgChart1"/>
    <dgm:cxn modelId="{15AFDF8B-20BB-4DBB-97DD-60281D93DFFC}" type="presParOf" srcId="{17F1F678-1033-40F4-8992-83F509040E58}" destId="{A5320822-3D44-4D2B-9EE2-A1A4CFD3CF33}" srcOrd="2" destOrd="0" presId="urn:microsoft.com/office/officeart/2005/8/layout/orgChart1"/>
  </dgm:cxnLst>
  <dgm:bg/>
  <dgm:whole/>
  <dgm:extLst>
    <a:ext uri="http://schemas.microsoft.com/office/drawing/2008/diagram">
      <dsp:dataModelExt xmlns:dsp="http://schemas.microsoft.com/office/drawing/2008/diagram" relId="rId5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BF7F6AF-F580-4053-ABB5-AB32D5F781CA}">
      <dsp:nvSpPr>
        <dsp:cNvPr id="0" name=""/>
        <dsp:cNvSpPr/>
      </dsp:nvSpPr>
      <dsp:spPr>
        <a:xfrm>
          <a:off x="545417" y="1616540"/>
          <a:ext cx="793250" cy="1385303"/>
        </a:xfrm>
        <a:custGeom>
          <a:avLst/>
          <a:gdLst/>
          <a:ahLst/>
          <a:cxnLst/>
          <a:rect l="0" t="0" r="0" b="0"/>
          <a:pathLst>
            <a:path>
              <a:moveTo>
                <a:pt x="0" y="0"/>
              </a:moveTo>
              <a:lnTo>
                <a:pt x="396625" y="0"/>
              </a:lnTo>
              <a:lnTo>
                <a:pt x="396625" y="1385303"/>
              </a:lnTo>
              <a:lnTo>
                <a:pt x="793250" y="138530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902134" y="2269283"/>
        <a:ext cx="79817" cy="79817"/>
      </dsp:txXfrm>
    </dsp:sp>
    <dsp:sp modelId="{B4D06241-7286-44F2-BBDB-A423791A2F74}">
      <dsp:nvSpPr>
        <dsp:cNvPr id="0" name=""/>
        <dsp:cNvSpPr/>
      </dsp:nvSpPr>
      <dsp:spPr>
        <a:xfrm>
          <a:off x="545417" y="1616540"/>
          <a:ext cx="793250" cy="703531"/>
        </a:xfrm>
        <a:custGeom>
          <a:avLst/>
          <a:gdLst/>
          <a:ahLst/>
          <a:cxnLst/>
          <a:rect l="0" t="0" r="0" b="0"/>
          <a:pathLst>
            <a:path>
              <a:moveTo>
                <a:pt x="0" y="0"/>
              </a:moveTo>
              <a:lnTo>
                <a:pt x="396625" y="0"/>
              </a:lnTo>
              <a:lnTo>
                <a:pt x="396625" y="703531"/>
              </a:lnTo>
              <a:lnTo>
                <a:pt x="793250" y="70353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915535" y="1941799"/>
        <a:ext cx="53014" cy="53014"/>
      </dsp:txXfrm>
    </dsp:sp>
    <dsp:sp modelId="{A45BD7F2-401A-46FD-B9DE-217E14E83520}">
      <dsp:nvSpPr>
        <dsp:cNvPr id="0" name=""/>
        <dsp:cNvSpPr/>
      </dsp:nvSpPr>
      <dsp:spPr>
        <a:xfrm>
          <a:off x="545417" y="1570820"/>
          <a:ext cx="793250" cy="91440"/>
        </a:xfrm>
        <a:custGeom>
          <a:avLst/>
          <a:gdLst/>
          <a:ahLst/>
          <a:cxnLst/>
          <a:rect l="0" t="0" r="0" b="0"/>
          <a:pathLst>
            <a:path>
              <a:moveTo>
                <a:pt x="0" y="45720"/>
              </a:moveTo>
              <a:lnTo>
                <a:pt x="396625" y="45720"/>
              </a:lnTo>
              <a:lnTo>
                <a:pt x="396625" y="67479"/>
              </a:lnTo>
              <a:lnTo>
                <a:pt x="793250" y="6747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922204" y="1596701"/>
        <a:ext cx="39677" cy="39677"/>
      </dsp:txXfrm>
    </dsp:sp>
    <dsp:sp modelId="{6ED0025F-7569-480B-97E4-E67254987A41}">
      <dsp:nvSpPr>
        <dsp:cNvPr id="0" name=""/>
        <dsp:cNvSpPr/>
      </dsp:nvSpPr>
      <dsp:spPr>
        <a:xfrm>
          <a:off x="545417" y="956528"/>
          <a:ext cx="793250" cy="660012"/>
        </a:xfrm>
        <a:custGeom>
          <a:avLst/>
          <a:gdLst/>
          <a:ahLst/>
          <a:cxnLst/>
          <a:rect l="0" t="0" r="0" b="0"/>
          <a:pathLst>
            <a:path>
              <a:moveTo>
                <a:pt x="0" y="660012"/>
              </a:moveTo>
              <a:lnTo>
                <a:pt x="396625" y="660012"/>
              </a:lnTo>
              <a:lnTo>
                <a:pt x="396625" y="0"/>
              </a:lnTo>
              <a:lnTo>
                <a:pt x="793250"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916244" y="1260736"/>
        <a:ext cx="51596" cy="51596"/>
      </dsp:txXfrm>
    </dsp:sp>
    <dsp:sp modelId="{8D72349E-2B4C-435A-B7C6-9CA0489408F2}">
      <dsp:nvSpPr>
        <dsp:cNvPr id="0" name=""/>
        <dsp:cNvSpPr/>
      </dsp:nvSpPr>
      <dsp:spPr>
        <a:xfrm>
          <a:off x="545417" y="274756"/>
          <a:ext cx="793250" cy="1341784"/>
        </a:xfrm>
        <a:custGeom>
          <a:avLst/>
          <a:gdLst/>
          <a:ahLst/>
          <a:cxnLst/>
          <a:rect l="0" t="0" r="0" b="0"/>
          <a:pathLst>
            <a:path>
              <a:moveTo>
                <a:pt x="0" y="1341784"/>
              </a:moveTo>
              <a:lnTo>
                <a:pt x="396625" y="1341784"/>
              </a:lnTo>
              <a:lnTo>
                <a:pt x="396625" y="0"/>
              </a:lnTo>
              <a:lnTo>
                <a:pt x="793250"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903074" y="906680"/>
        <a:ext cx="77936" cy="77936"/>
      </dsp:txXfrm>
    </dsp:sp>
    <dsp:sp modelId="{22FE224B-DEE9-48A1-99B6-B6C03AAF34F0}">
      <dsp:nvSpPr>
        <dsp:cNvPr id="0" name=""/>
        <dsp:cNvSpPr/>
      </dsp:nvSpPr>
      <dsp:spPr>
        <a:xfrm rot="16200000">
          <a:off x="-1162600" y="1343831"/>
          <a:ext cx="2870618" cy="545417"/>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Задачи, выполняемые в процессе бюджетирования</a:t>
          </a:r>
        </a:p>
      </dsp:txBody>
      <dsp:txXfrm>
        <a:off x="-1162600" y="1343831"/>
        <a:ext cx="2870618" cy="545417"/>
      </dsp:txXfrm>
    </dsp:sp>
    <dsp:sp modelId="{A23A010A-6B77-4C1B-AD8D-CAABA1F92B0A}">
      <dsp:nvSpPr>
        <dsp:cNvPr id="0" name=""/>
        <dsp:cNvSpPr/>
      </dsp:nvSpPr>
      <dsp:spPr>
        <a:xfrm>
          <a:off x="1338668" y="2047"/>
          <a:ext cx="3709481" cy="545417"/>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Оценка эффективности работы предприятия, за счет сравнения достигнутых результатов с плановыми показателями.</a:t>
          </a:r>
        </a:p>
      </dsp:txBody>
      <dsp:txXfrm>
        <a:off x="1338668" y="2047"/>
        <a:ext cx="3709481" cy="545417"/>
      </dsp:txXfrm>
    </dsp:sp>
    <dsp:sp modelId="{484E9926-124A-473A-AADC-2ACA8767E19C}">
      <dsp:nvSpPr>
        <dsp:cNvPr id="0" name=""/>
        <dsp:cNvSpPr/>
      </dsp:nvSpPr>
      <dsp:spPr>
        <a:xfrm>
          <a:off x="1338668" y="683819"/>
          <a:ext cx="3731325" cy="545417"/>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Определение перспективных целей на основе долгосрочного прогнозирования и их выполнение в текущих планах развития предприятия</a:t>
          </a:r>
        </a:p>
      </dsp:txBody>
      <dsp:txXfrm>
        <a:off x="1338668" y="683819"/>
        <a:ext cx="3731325" cy="545417"/>
      </dsp:txXfrm>
    </dsp:sp>
    <dsp:sp modelId="{32CBAB33-BCFB-428A-B281-0E199104FBB9}">
      <dsp:nvSpPr>
        <dsp:cNvPr id="0" name=""/>
        <dsp:cNvSpPr/>
      </dsp:nvSpPr>
      <dsp:spPr>
        <a:xfrm>
          <a:off x="1338668" y="1365591"/>
          <a:ext cx="3709481" cy="545417"/>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Контроль и анализ деятельности отдельных подразделений предприятия на основе показателей, устанавливаемых для каждого подразделения</a:t>
          </a:r>
        </a:p>
      </dsp:txBody>
      <dsp:txXfrm>
        <a:off x="1338668" y="1365591"/>
        <a:ext cx="3709481" cy="545417"/>
      </dsp:txXfrm>
    </dsp:sp>
    <dsp:sp modelId="{5C029FDA-A010-4430-BD8F-438731B5E97F}">
      <dsp:nvSpPr>
        <dsp:cNvPr id="0" name=""/>
        <dsp:cNvSpPr/>
      </dsp:nvSpPr>
      <dsp:spPr>
        <a:xfrm>
          <a:off x="1338668" y="2047363"/>
          <a:ext cx="3709481" cy="545417"/>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Контроль и анализ деятельности всего предприятия в целом на основе общеорганизационных целевых показателей.</a:t>
          </a:r>
        </a:p>
      </dsp:txBody>
      <dsp:txXfrm>
        <a:off x="1338668" y="2047363"/>
        <a:ext cx="3709481" cy="545417"/>
      </dsp:txXfrm>
    </dsp:sp>
    <dsp:sp modelId="{7D0821D5-8908-4A85-A11A-68D76CE2536A}">
      <dsp:nvSpPr>
        <dsp:cNvPr id="0" name=""/>
        <dsp:cNvSpPr/>
      </dsp:nvSpPr>
      <dsp:spPr>
        <a:xfrm>
          <a:off x="1338668" y="2729135"/>
          <a:ext cx="3702755" cy="545417"/>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    Планирование и контроль денежных потоков предприятия</a:t>
          </a:r>
        </a:p>
      </dsp:txBody>
      <dsp:txXfrm>
        <a:off x="1338668" y="2729135"/>
        <a:ext cx="3702755" cy="545417"/>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232467B-7A2B-42F8-ACD6-55D61A79C07B}">
      <dsp:nvSpPr>
        <dsp:cNvPr id="0" name=""/>
        <dsp:cNvSpPr/>
      </dsp:nvSpPr>
      <dsp:spPr>
        <a:xfrm>
          <a:off x="4760202" y="1736293"/>
          <a:ext cx="191340" cy="813116"/>
        </a:xfrm>
        <a:custGeom>
          <a:avLst/>
          <a:gdLst/>
          <a:ahLst/>
          <a:cxnLst/>
          <a:rect l="0" t="0" r="0" b="0"/>
          <a:pathLst>
            <a:path>
              <a:moveTo>
                <a:pt x="0" y="0"/>
              </a:moveTo>
              <a:lnTo>
                <a:pt x="0" y="813116"/>
              </a:lnTo>
              <a:lnTo>
                <a:pt x="191340" y="813116"/>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11FC747-8970-4788-BD4E-BD32CAEB213B}">
      <dsp:nvSpPr>
        <dsp:cNvPr id="0" name=""/>
        <dsp:cNvSpPr/>
      </dsp:nvSpPr>
      <dsp:spPr>
        <a:xfrm>
          <a:off x="2955224" y="830616"/>
          <a:ext cx="2315218" cy="267876"/>
        </a:xfrm>
        <a:custGeom>
          <a:avLst/>
          <a:gdLst/>
          <a:ahLst/>
          <a:cxnLst/>
          <a:rect l="0" t="0" r="0" b="0"/>
          <a:pathLst>
            <a:path>
              <a:moveTo>
                <a:pt x="0" y="0"/>
              </a:moveTo>
              <a:lnTo>
                <a:pt x="0" y="133938"/>
              </a:lnTo>
              <a:lnTo>
                <a:pt x="2315218" y="133938"/>
              </a:lnTo>
              <a:lnTo>
                <a:pt x="2315218" y="26787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D8B75B4-56AE-4D53-8FF6-62666E668F9E}">
      <dsp:nvSpPr>
        <dsp:cNvPr id="0" name=""/>
        <dsp:cNvSpPr/>
      </dsp:nvSpPr>
      <dsp:spPr>
        <a:xfrm>
          <a:off x="3216723" y="1736293"/>
          <a:ext cx="191340" cy="826733"/>
        </a:xfrm>
        <a:custGeom>
          <a:avLst/>
          <a:gdLst/>
          <a:ahLst/>
          <a:cxnLst/>
          <a:rect l="0" t="0" r="0" b="0"/>
          <a:pathLst>
            <a:path>
              <a:moveTo>
                <a:pt x="0" y="0"/>
              </a:moveTo>
              <a:lnTo>
                <a:pt x="0" y="826733"/>
              </a:lnTo>
              <a:lnTo>
                <a:pt x="191340" y="82673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49DAF1F-A6E1-4289-93A0-52908506A9A9}">
      <dsp:nvSpPr>
        <dsp:cNvPr id="0" name=""/>
        <dsp:cNvSpPr/>
      </dsp:nvSpPr>
      <dsp:spPr>
        <a:xfrm>
          <a:off x="2955224" y="830616"/>
          <a:ext cx="771739" cy="267876"/>
        </a:xfrm>
        <a:custGeom>
          <a:avLst/>
          <a:gdLst/>
          <a:ahLst/>
          <a:cxnLst/>
          <a:rect l="0" t="0" r="0" b="0"/>
          <a:pathLst>
            <a:path>
              <a:moveTo>
                <a:pt x="0" y="0"/>
              </a:moveTo>
              <a:lnTo>
                <a:pt x="0" y="133938"/>
              </a:lnTo>
              <a:lnTo>
                <a:pt x="771739" y="133938"/>
              </a:lnTo>
              <a:lnTo>
                <a:pt x="771739" y="26787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72925B1-52FF-48FF-87CA-16B3420E63B6}">
      <dsp:nvSpPr>
        <dsp:cNvPr id="0" name=""/>
        <dsp:cNvSpPr/>
      </dsp:nvSpPr>
      <dsp:spPr>
        <a:xfrm>
          <a:off x="1673244" y="1736293"/>
          <a:ext cx="191340" cy="817138"/>
        </a:xfrm>
        <a:custGeom>
          <a:avLst/>
          <a:gdLst/>
          <a:ahLst/>
          <a:cxnLst/>
          <a:rect l="0" t="0" r="0" b="0"/>
          <a:pathLst>
            <a:path>
              <a:moveTo>
                <a:pt x="0" y="0"/>
              </a:moveTo>
              <a:lnTo>
                <a:pt x="0" y="817138"/>
              </a:lnTo>
              <a:lnTo>
                <a:pt x="191340" y="81713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3263D1D-B6E8-4543-95B6-E5146F06594B}">
      <dsp:nvSpPr>
        <dsp:cNvPr id="0" name=""/>
        <dsp:cNvSpPr/>
      </dsp:nvSpPr>
      <dsp:spPr>
        <a:xfrm>
          <a:off x="2183485" y="830616"/>
          <a:ext cx="771739" cy="267876"/>
        </a:xfrm>
        <a:custGeom>
          <a:avLst/>
          <a:gdLst/>
          <a:ahLst/>
          <a:cxnLst/>
          <a:rect l="0" t="0" r="0" b="0"/>
          <a:pathLst>
            <a:path>
              <a:moveTo>
                <a:pt x="771739" y="0"/>
              </a:moveTo>
              <a:lnTo>
                <a:pt x="771739" y="133938"/>
              </a:lnTo>
              <a:lnTo>
                <a:pt x="0" y="133938"/>
              </a:lnTo>
              <a:lnTo>
                <a:pt x="0" y="26787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8703945-6459-49EA-8377-F4B795F816CE}">
      <dsp:nvSpPr>
        <dsp:cNvPr id="0" name=""/>
        <dsp:cNvSpPr/>
      </dsp:nvSpPr>
      <dsp:spPr>
        <a:xfrm>
          <a:off x="129765" y="1736293"/>
          <a:ext cx="191340" cy="821153"/>
        </a:xfrm>
        <a:custGeom>
          <a:avLst/>
          <a:gdLst/>
          <a:ahLst/>
          <a:cxnLst/>
          <a:rect l="0" t="0" r="0" b="0"/>
          <a:pathLst>
            <a:path>
              <a:moveTo>
                <a:pt x="0" y="0"/>
              </a:moveTo>
              <a:lnTo>
                <a:pt x="0" y="821153"/>
              </a:lnTo>
              <a:lnTo>
                <a:pt x="191340" y="82115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2CAA7B4-BDA9-4239-8DF9-E363BA3508E5}">
      <dsp:nvSpPr>
        <dsp:cNvPr id="0" name=""/>
        <dsp:cNvSpPr/>
      </dsp:nvSpPr>
      <dsp:spPr>
        <a:xfrm>
          <a:off x="640006" y="830616"/>
          <a:ext cx="2315218" cy="267876"/>
        </a:xfrm>
        <a:custGeom>
          <a:avLst/>
          <a:gdLst/>
          <a:ahLst/>
          <a:cxnLst/>
          <a:rect l="0" t="0" r="0" b="0"/>
          <a:pathLst>
            <a:path>
              <a:moveTo>
                <a:pt x="2315218" y="0"/>
              </a:moveTo>
              <a:lnTo>
                <a:pt x="2315218" y="133938"/>
              </a:lnTo>
              <a:lnTo>
                <a:pt x="0" y="133938"/>
              </a:lnTo>
              <a:lnTo>
                <a:pt x="0" y="26787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A03E64F-B1F4-4D6F-B648-275ADA12CC11}">
      <dsp:nvSpPr>
        <dsp:cNvPr id="0" name=""/>
        <dsp:cNvSpPr/>
      </dsp:nvSpPr>
      <dsp:spPr>
        <a:xfrm>
          <a:off x="2317423" y="192814"/>
          <a:ext cx="1275602" cy="63780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Методы финансового контроля</a:t>
          </a:r>
        </a:p>
      </dsp:txBody>
      <dsp:txXfrm>
        <a:off x="2317423" y="192814"/>
        <a:ext cx="1275602" cy="637801"/>
      </dsp:txXfrm>
    </dsp:sp>
    <dsp:sp modelId="{24366354-B44B-468F-BBCA-80D5937127D7}">
      <dsp:nvSpPr>
        <dsp:cNvPr id="0" name=""/>
        <dsp:cNvSpPr/>
      </dsp:nvSpPr>
      <dsp:spPr>
        <a:xfrm>
          <a:off x="2205" y="1098492"/>
          <a:ext cx="1275602" cy="63780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Финансовые проверки (аудит)</a:t>
          </a:r>
        </a:p>
      </dsp:txBody>
      <dsp:txXfrm>
        <a:off x="2205" y="1098492"/>
        <a:ext cx="1275602" cy="637801"/>
      </dsp:txXfrm>
    </dsp:sp>
    <dsp:sp modelId="{CF3CF7FF-985F-4076-9C25-411FDBBFB5AC}">
      <dsp:nvSpPr>
        <dsp:cNvPr id="0" name=""/>
        <dsp:cNvSpPr/>
      </dsp:nvSpPr>
      <dsp:spPr>
        <a:xfrm>
          <a:off x="321105" y="2004170"/>
          <a:ext cx="1275602" cy="1106553"/>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независимая оценка учетных и финансовых процедур организации, бывает внутренний и внешний</a:t>
          </a:r>
        </a:p>
      </dsp:txBody>
      <dsp:txXfrm>
        <a:off x="321105" y="2004170"/>
        <a:ext cx="1275602" cy="1106553"/>
      </dsp:txXfrm>
    </dsp:sp>
    <dsp:sp modelId="{36E74A43-8D7C-4C8D-8F76-65C1FEDC5500}">
      <dsp:nvSpPr>
        <dsp:cNvPr id="0" name=""/>
        <dsp:cNvSpPr/>
      </dsp:nvSpPr>
      <dsp:spPr>
        <a:xfrm>
          <a:off x="1545684" y="1098492"/>
          <a:ext cx="1275602" cy="63780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Сметы </a:t>
          </a:r>
        </a:p>
      </dsp:txBody>
      <dsp:txXfrm>
        <a:off x="1545684" y="1098492"/>
        <a:ext cx="1275602" cy="637801"/>
      </dsp:txXfrm>
    </dsp:sp>
    <dsp:sp modelId="{7A62306B-C09D-48A3-899B-24472ED4B2C8}">
      <dsp:nvSpPr>
        <dsp:cNvPr id="0" name=""/>
        <dsp:cNvSpPr/>
      </dsp:nvSpPr>
      <dsp:spPr>
        <a:xfrm>
          <a:off x="1864584" y="2004170"/>
          <a:ext cx="1275602" cy="1098523"/>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устанавливаются для рабочих участков, отделений почтовой связи, структурных подразделений и всей организации</a:t>
          </a:r>
        </a:p>
      </dsp:txBody>
      <dsp:txXfrm>
        <a:off x="1864584" y="2004170"/>
        <a:ext cx="1275602" cy="1098523"/>
      </dsp:txXfrm>
    </dsp:sp>
    <dsp:sp modelId="{C137D2B6-59EA-470B-A052-1B1CFEBF3335}">
      <dsp:nvSpPr>
        <dsp:cNvPr id="0" name=""/>
        <dsp:cNvSpPr/>
      </dsp:nvSpPr>
      <dsp:spPr>
        <a:xfrm>
          <a:off x="3089162" y="1098492"/>
          <a:ext cx="1275602" cy="63780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Финансовые отчеты </a:t>
          </a:r>
        </a:p>
      </dsp:txBody>
      <dsp:txXfrm>
        <a:off x="3089162" y="1098492"/>
        <a:ext cx="1275602" cy="637801"/>
      </dsp:txXfrm>
    </dsp:sp>
    <dsp:sp modelId="{B3299514-C655-4B6C-8A4E-857C48D5BE67}">
      <dsp:nvSpPr>
        <dsp:cNvPr id="0" name=""/>
        <dsp:cNvSpPr/>
      </dsp:nvSpPr>
      <dsp:spPr>
        <a:xfrm>
          <a:off x="3408063" y="2004170"/>
          <a:ext cx="1275602" cy="1117714"/>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очерчивание определенного финансового аспекта в  органи-зации, используется для  расчета финан-совых ресурсов</a:t>
          </a:r>
        </a:p>
      </dsp:txBody>
      <dsp:txXfrm>
        <a:off x="3408063" y="2004170"/>
        <a:ext cx="1275602" cy="1117714"/>
      </dsp:txXfrm>
    </dsp:sp>
    <dsp:sp modelId="{9950618C-DF0B-40DD-9C41-56E3CC81E0F0}">
      <dsp:nvSpPr>
        <dsp:cNvPr id="0" name=""/>
        <dsp:cNvSpPr/>
      </dsp:nvSpPr>
      <dsp:spPr>
        <a:xfrm>
          <a:off x="4632641" y="1098492"/>
          <a:ext cx="1275602" cy="63780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Финансовые коэффициенты</a:t>
          </a:r>
        </a:p>
      </dsp:txBody>
      <dsp:txXfrm>
        <a:off x="4632641" y="1098492"/>
        <a:ext cx="1275602" cy="637801"/>
      </dsp:txXfrm>
    </dsp:sp>
    <dsp:sp modelId="{CCE14091-C7D7-4A0A-B7D5-27A201C316AD}">
      <dsp:nvSpPr>
        <dsp:cNvPr id="0" name=""/>
        <dsp:cNvSpPr/>
      </dsp:nvSpPr>
      <dsp:spPr>
        <a:xfrm>
          <a:off x="4951542" y="2004170"/>
          <a:ext cx="1275602" cy="1090480"/>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сравнивают  различные статьи баланса и обеспе-чивают  отправными точками отсчета для анализа деятельности</a:t>
          </a:r>
        </a:p>
      </dsp:txBody>
      <dsp:txXfrm>
        <a:off x="4951542" y="2004170"/>
        <a:ext cx="1275602" cy="1090480"/>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BA22B2B-A50A-4980-800E-EE78E8D7973F}">
      <dsp:nvSpPr>
        <dsp:cNvPr id="0" name=""/>
        <dsp:cNvSpPr/>
      </dsp:nvSpPr>
      <dsp:spPr>
        <a:xfrm>
          <a:off x="1669201" y="2019300"/>
          <a:ext cx="311353" cy="1779838"/>
        </a:xfrm>
        <a:custGeom>
          <a:avLst/>
          <a:gdLst/>
          <a:ahLst/>
          <a:cxnLst/>
          <a:rect l="0" t="0" r="0" b="0"/>
          <a:pathLst>
            <a:path>
              <a:moveTo>
                <a:pt x="0" y="0"/>
              </a:moveTo>
              <a:lnTo>
                <a:pt x="155676" y="0"/>
              </a:lnTo>
              <a:lnTo>
                <a:pt x="155676" y="1779838"/>
              </a:lnTo>
              <a:lnTo>
                <a:pt x="311353" y="177983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ru-RU" sz="600" kern="1200"/>
        </a:p>
      </dsp:txBody>
      <dsp:txXfrm>
        <a:off x="1779706" y="2864047"/>
        <a:ext cx="90343" cy="90343"/>
      </dsp:txXfrm>
    </dsp:sp>
    <dsp:sp modelId="{025D7777-40C9-491A-A22D-A9E45A1B5CBB}">
      <dsp:nvSpPr>
        <dsp:cNvPr id="0" name=""/>
        <dsp:cNvSpPr/>
      </dsp:nvSpPr>
      <dsp:spPr>
        <a:xfrm>
          <a:off x="1669201" y="2019300"/>
          <a:ext cx="311353" cy="1186559"/>
        </a:xfrm>
        <a:custGeom>
          <a:avLst/>
          <a:gdLst/>
          <a:ahLst/>
          <a:cxnLst/>
          <a:rect l="0" t="0" r="0" b="0"/>
          <a:pathLst>
            <a:path>
              <a:moveTo>
                <a:pt x="0" y="0"/>
              </a:moveTo>
              <a:lnTo>
                <a:pt x="155676" y="0"/>
              </a:lnTo>
              <a:lnTo>
                <a:pt x="155676" y="1186559"/>
              </a:lnTo>
              <a:lnTo>
                <a:pt x="311353" y="118655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794209" y="2581911"/>
        <a:ext cx="61336" cy="61336"/>
      </dsp:txXfrm>
    </dsp:sp>
    <dsp:sp modelId="{F74078CA-FF19-414E-9542-9ED58078701B}">
      <dsp:nvSpPr>
        <dsp:cNvPr id="0" name=""/>
        <dsp:cNvSpPr/>
      </dsp:nvSpPr>
      <dsp:spPr>
        <a:xfrm>
          <a:off x="1669201" y="2019300"/>
          <a:ext cx="289044" cy="578409"/>
        </a:xfrm>
        <a:custGeom>
          <a:avLst/>
          <a:gdLst/>
          <a:ahLst/>
          <a:cxnLst/>
          <a:rect l="0" t="0" r="0" b="0"/>
          <a:pathLst>
            <a:path>
              <a:moveTo>
                <a:pt x="0" y="0"/>
              </a:moveTo>
              <a:lnTo>
                <a:pt x="144522" y="0"/>
              </a:lnTo>
              <a:lnTo>
                <a:pt x="144522" y="578409"/>
              </a:lnTo>
              <a:lnTo>
                <a:pt x="289044" y="57840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797558" y="2292339"/>
        <a:ext cx="32330" cy="32330"/>
      </dsp:txXfrm>
    </dsp:sp>
    <dsp:sp modelId="{5D91D8BD-6FB2-4E97-B15B-8171B8AB9DFA}">
      <dsp:nvSpPr>
        <dsp:cNvPr id="0" name=""/>
        <dsp:cNvSpPr/>
      </dsp:nvSpPr>
      <dsp:spPr>
        <a:xfrm>
          <a:off x="1669201" y="1973580"/>
          <a:ext cx="311353" cy="91440"/>
        </a:xfrm>
        <a:custGeom>
          <a:avLst/>
          <a:gdLst/>
          <a:ahLst/>
          <a:cxnLst/>
          <a:rect l="0" t="0" r="0" b="0"/>
          <a:pathLst>
            <a:path>
              <a:moveTo>
                <a:pt x="0" y="45720"/>
              </a:moveTo>
              <a:lnTo>
                <a:pt x="311353" y="4572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817094" y="2011516"/>
        <a:ext cx="15567" cy="15567"/>
      </dsp:txXfrm>
    </dsp:sp>
    <dsp:sp modelId="{4817541A-04D0-4039-A03B-61BAF0FC6C3E}">
      <dsp:nvSpPr>
        <dsp:cNvPr id="0" name=""/>
        <dsp:cNvSpPr/>
      </dsp:nvSpPr>
      <dsp:spPr>
        <a:xfrm>
          <a:off x="1669201" y="1426020"/>
          <a:ext cx="311353" cy="593279"/>
        </a:xfrm>
        <a:custGeom>
          <a:avLst/>
          <a:gdLst/>
          <a:ahLst/>
          <a:cxnLst/>
          <a:rect l="0" t="0" r="0" b="0"/>
          <a:pathLst>
            <a:path>
              <a:moveTo>
                <a:pt x="0" y="593279"/>
              </a:moveTo>
              <a:lnTo>
                <a:pt x="155676" y="593279"/>
              </a:lnTo>
              <a:lnTo>
                <a:pt x="155676" y="0"/>
              </a:lnTo>
              <a:lnTo>
                <a:pt x="311353"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808127" y="1705909"/>
        <a:ext cx="33500" cy="33500"/>
      </dsp:txXfrm>
    </dsp:sp>
    <dsp:sp modelId="{D50021A8-A0FE-4154-805D-683B7B6CCD8D}">
      <dsp:nvSpPr>
        <dsp:cNvPr id="0" name=""/>
        <dsp:cNvSpPr/>
      </dsp:nvSpPr>
      <dsp:spPr>
        <a:xfrm>
          <a:off x="1669201" y="832740"/>
          <a:ext cx="311353" cy="1186559"/>
        </a:xfrm>
        <a:custGeom>
          <a:avLst/>
          <a:gdLst/>
          <a:ahLst/>
          <a:cxnLst/>
          <a:rect l="0" t="0" r="0" b="0"/>
          <a:pathLst>
            <a:path>
              <a:moveTo>
                <a:pt x="0" y="1186559"/>
              </a:moveTo>
              <a:lnTo>
                <a:pt x="155676" y="1186559"/>
              </a:lnTo>
              <a:lnTo>
                <a:pt x="155676" y="0"/>
              </a:lnTo>
              <a:lnTo>
                <a:pt x="311353"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794209" y="1395352"/>
        <a:ext cx="61336" cy="61336"/>
      </dsp:txXfrm>
    </dsp:sp>
    <dsp:sp modelId="{3BB398D1-FA5B-4A6D-8B04-212C9962B2CC}">
      <dsp:nvSpPr>
        <dsp:cNvPr id="0" name=""/>
        <dsp:cNvSpPr/>
      </dsp:nvSpPr>
      <dsp:spPr>
        <a:xfrm>
          <a:off x="1669201" y="239461"/>
          <a:ext cx="311353" cy="1779838"/>
        </a:xfrm>
        <a:custGeom>
          <a:avLst/>
          <a:gdLst/>
          <a:ahLst/>
          <a:cxnLst/>
          <a:rect l="0" t="0" r="0" b="0"/>
          <a:pathLst>
            <a:path>
              <a:moveTo>
                <a:pt x="0" y="1779838"/>
              </a:moveTo>
              <a:lnTo>
                <a:pt x="155676" y="1779838"/>
              </a:lnTo>
              <a:lnTo>
                <a:pt x="155676" y="0"/>
              </a:lnTo>
              <a:lnTo>
                <a:pt x="311353"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ru-RU" sz="600" kern="1200"/>
        </a:p>
      </dsp:txBody>
      <dsp:txXfrm>
        <a:off x="1779706" y="1084208"/>
        <a:ext cx="90343" cy="90343"/>
      </dsp:txXfrm>
    </dsp:sp>
    <dsp:sp modelId="{965F36F0-7DCE-4C39-9C7C-5A98182F4692}">
      <dsp:nvSpPr>
        <dsp:cNvPr id="0" name=""/>
        <dsp:cNvSpPr/>
      </dsp:nvSpPr>
      <dsp:spPr>
        <a:xfrm rot="16200000">
          <a:off x="182879" y="1781988"/>
          <a:ext cx="2498019" cy="474623"/>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Достоинства системы внутреннего контроля</a:t>
          </a:r>
        </a:p>
      </dsp:txBody>
      <dsp:txXfrm>
        <a:off x="182879" y="1781988"/>
        <a:ext cx="2498019" cy="474623"/>
      </dsp:txXfrm>
    </dsp:sp>
    <dsp:sp modelId="{1A2F0C18-2F5F-4F8A-B515-856F1F2AD152}">
      <dsp:nvSpPr>
        <dsp:cNvPr id="0" name=""/>
        <dsp:cNvSpPr/>
      </dsp:nvSpPr>
      <dsp:spPr>
        <a:xfrm>
          <a:off x="1980554" y="2149"/>
          <a:ext cx="2264564" cy="474623"/>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Помогает приспособиться организации к изменениям обстановки</a:t>
          </a:r>
        </a:p>
      </dsp:txBody>
      <dsp:txXfrm>
        <a:off x="1980554" y="2149"/>
        <a:ext cx="2264564" cy="474623"/>
      </dsp:txXfrm>
    </dsp:sp>
    <dsp:sp modelId="{F27DF406-86A2-400F-8CA1-8FFAE8CD54F4}">
      <dsp:nvSpPr>
        <dsp:cNvPr id="0" name=""/>
        <dsp:cNvSpPr/>
      </dsp:nvSpPr>
      <dsp:spPr>
        <a:xfrm>
          <a:off x="1980554" y="595428"/>
          <a:ext cx="2311267" cy="474623"/>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Выявляет отклонения фактического состояния от плановых ориентиров</a:t>
          </a:r>
        </a:p>
      </dsp:txBody>
      <dsp:txXfrm>
        <a:off x="1980554" y="595428"/>
        <a:ext cx="2311267" cy="474623"/>
      </dsp:txXfrm>
    </dsp:sp>
    <dsp:sp modelId="{19770A59-72A0-4634-9B79-3E7E3D29DFC3}">
      <dsp:nvSpPr>
        <dsp:cNvPr id="0" name=""/>
        <dsp:cNvSpPr/>
      </dsp:nvSpPr>
      <dsp:spPr>
        <a:xfrm>
          <a:off x="1980554" y="1188708"/>
          <a:ext cx="2283744" cy="474623"/>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Отражает состояние затрат в соответствии с методикой управленческого учета</a:t>
          </a:r>
        </a:p>
      </dsp:txBody>
      <dsp:txXfrm>
        <a:off x="1980554" y="1188708"/>
        <a:ext cx="2283744" cy="474623"/>
      </dsp:txXfrm>
    </dsp:sp>
    <dsp:sp modelId="{67860CAD-3117-4057-BDC9-23A5A6476FC6}">
      <dsp:nvSpPr>
        <dsp:cNvPr id="0" name=""/>
        <dsp:cNvSpPr/>
      </dsp:nvSpPr>
      <dsp:spPr>
        <a:xfrm>
          <a:off x="1980554" y="1781988"/>
          <a:ext cx="2283744" cy="474623"/>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Обеспечивает пользователей достоверной информацией функционирования организации</a:t>
          </a:r>
        </a:p>
      </dsp:txBody>
      <dsp:txXfrm>
        <a:off x="1980554" y="1781988"/>
        <a:ext cx="2283744" cy="474623"/>
      </dsp:txXfrm>
    </dsp:sp>
    <dsp:sp modelId="{C92441CA-2F7F-4E49-B707-C21F05A73E63}">
      <dsp:nvSpPr>
        <dsp:cNvPr id="0" name=""/>
        <dsp:cNvSpPr/>
      </dsp:nvSpPr>
      <dsp:spPr>
        <a:xfrm>
          <a:off x="1958246" y="2360397"/>
          <a:ext cx="2309181" cy="474623"/>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Ограничивает накопления ошибок в процессе деятельности</a:t>
          </a:r>
        </a:p>
      </dsp:txBody>
      <dsp:txXfrm>
        <a:off x="1958246" y="2360397"/>
        <a:ext cx="2309181" cy="474623"/>
      </dsp:txXfrm>
    </dsp:sp>
    <dsp:sp modelId="{C31ACB9F-EB46-461B-B4A6-AB2B834903B5}">
      <dsp:nvSpPr>
        <dsp:cNvPr id="0" name=""/>
        <dsp:cNvSpPr/>
      </dsp:nvSpPr>
      <dsp:spPr>
        <a:xfrm>
          <a:off x="1980554" y="2968547"/>
          <a:ext cx="2302923" cy="474623"/>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Исправляет возникающие проблемы организационного характера</a:t>
          </a:r>
        </a:p>
      </dsp:txBody>
      <dsp:txXfrm>
        <a:off x="1980554" y="2968547"/>
        <a:ext cx="2302923" cy="474623"/>
      </dsp:txXfrm>
    </dsp:sp>
    <dsp:sp modelId="{5B81F056-5987-448F-9B6B-7A4486B287A3}">
      <dsp:nvSpPr>
        <dsp:cNvPr id="0" name=""/>
        <dsp:cNvSpPr/>
      </dsp:nvSpPr>
      <dsp:spPr>
        <a:xfrm>
          <a:off x="1980554" y="3561827"/>
          <a:ext cx="2307095" cy="474623"/>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Минимизирует затраты в организации</a:t>
          </a:r>
        </a:p>
      </dsp:txBody>
      <dsp:txXfrm>
        <a:off x="1980554" y="3561827"/>
        <a:ext cx="2307095" cy="474623"/>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E6C0790-7123-4CD4-BC06-92B4D8C173A2}">
      <dsp:nvSpPr>
        <dsp:cNvPr id="0" name=""/>
        <dsp:cNvSpPr/>
      </dsp:nvSpPr>
      <dsp:spPr>
        <a:xfrm>
          <a:off x="787526" y="1995377"/>
          <a:ext cx="515279" cy="1591091"/>
        </a:xfrm>
        <a:custGeom>
          <a:avLst/>
          <a:gdLst/>
          <a:ahLst/>
          <a:cxnLst/>
          <a:rect l="0" t="0" r="0" b="0"/>
          <a:pathLst>
            <a:path>
              <a:moveTo>
                <a:pt x="0" y="0"/>
              </a:moveTo>
              <a:lnTo>
                <a:pt x="257639" y="0"/>
              </a:lnTo>
              <a:lnTo>
                <a:pt x="257639" y="1591091"/>
              </a:lnTo>
              <a:lnTo>
                <a:pt x="515279" y="159109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003355" y="2749112"/>
        <a:ext cx="83622" cy="83622"/>
      </dsp:txXfrm>
    </dsp:sp>
    <dsp:sp modelId="{175B840A-0E19-415B-80E8-CF4D6B48C1A6}">
      <dsp:nvSpPr>
        <dsp:cNvPr id="0" name=""/>
        <dsp:cNvSpPr/>
      </dsp:nvSpPr>
      <dsp:spPr>
        <a:xfrm>
          <a:off x="787526" y="1995377"/>
          <a:ext cx="515279" cy="829447"/>
        </a:xfrm>
        <a:custGeom>
          <a:avLst/>
          <a:gdLst/>
          <a:ahLst/>
          <a:cxnLst/>
          <a:rect l="0" t="0" r="0" b="0"/>
          <a:pathLst>
            <a:path>
              <a:moveTo>
                <a:pt x="0" y="0"/>
              </a:moveTo>
              <a:lnTo>
                <a:pt x="257639" y="0"/>
              </a:lnTo>
              <a:lnTo>
                <a:pt x="257639" y="829447"/>
              </a:lnTo>
              <a:lnTo>
                <a:pt x="515279" y="829447"/>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020754" y="2385689"/>
        <a:ext cx="48823" cy="48823"/>
      </dsp:txXfrm>
    </dsp:sp>
    <dsp:sp modelId="{EE681BC5-2AAF-4979-A522-978A689EE88E}">
      <dsp:nvSpPr>
        <dsp:cNvPr id="0" name=""/>
        <dsp:cNvSpPr/>
      </dsp:nvSpPr>
      <dsp:spPr>
        <a:xfrm>
          <a:off x="787526" y="1995377"/>
          <a:ext cx="515279" cy="188972"/>
        </a:xfrm>
        <a:custGeom>
          <a:avLst/>
          <a:gdLst/>
          <a:ahLst/>
          <a:cxnLst/>
          <a:rect l="0" t="0" r="0" b="0"/>
          <a:pathLst>
            <a:path>
              <a:moveTo>
                <a:pt x="0" y="0"/>
              </a:moveTo>
              <a:lnTo>
                <a:pt x="257639" y="0"/>
              </a:lnTo>
              <a:lnTo>
                <a:pt x="257639" y="188972"/>
              </a:lnTo>
              <a:lnTo>
                <a:pt x="515279" y="188972"/>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031445" y="2076143"/>
        <a:ext cx="27441" cy="27441"/>
      </dsp:txXfrm>
    </dsp:sp>
    <dsp:sp modelId="{F4F06AFF-AA89-4E30-A0AC-E8124EE58945}">
      <dsp:nvSpPr>
        <dsp:cNvPr id="0" name=""/>
        <dsp:cNvSpPr/>
      </dsp:nvSpPr>
      <dsp:spPr>
        <a:xfrm>
          <a:off x="787526" y="1472808"/>
          <a:ext cx="515279" cy="522569"/>
        </a:xfrm>
        <a:custGeom>
          <a:avLst/>
          <a:gdLst/>
          <a:ahLst/>
          <a:cxnLst/>
          <a:rect l="0" t="0" r="0" b="0"/>
          <a:pathLst>
            <a:path>
              <a:moveTo>
                <a:pt x="0" y="522569"/>
              </a:moveTo>
              <a:lnTo>
                <a:pt x="257639" y="522569"/>
              </a:lnTo>
              <a:lnTo>
                <a:pt x="257639" y="0"/>
              </a:lnTo>
              <a:lnTo>
                <a:pt x="515279"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026819" y="1715746"/>
        <a:ext cx="36694" cy="36694"/>
      </dsp:txXfrm>
    </dsp:sp>
    <dsp:sp modelId="{6B3A39C3-9202-413C-9146-9D8A56C8C254}">
      <dsp:nvSpPr>
        <dsp:cNvPr id="0" name=""/>
        <dsp:cNvSpPr/>
      </dsp:nvSpPr>
      <dsp:spPr>
        <a:xfrm>
          <a:off x="787526" y="872965"/>
          <a:ext cx="523174" cy="1122412"/>
        </a:xfrm>
        <a:custGeom>
          <a:avLst/>
          <a:gdLst/>
          <a:ahLst/>
          <a:cxnLst/>
          <a:rect l="0" t="0" r="0" b="0"/>
          <a:pathLst>
            <a:path>
              <a:moveTo>
                <a:pt x="0" y="1122412"/>
              </a:moveTo>
              <a:lnTo>
                <a:pt x="261587" y="1122412"/>
              </a:lnTo>
              <a:lnTo>
                <a:pt x="261587" y="0"/>
              </a:lnTo>
              <a:lnTo>
                <a:pt x="523174"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018155" y="1403213"/>
        <a:ext cx="61917" cy="61917"/>
      </dsp:txXfrm>
    </dsp:sp>
    <dsp:sp modelId="{0C6872CC-722D-4B5D-A71B-299C8C2037D3}">
      <dsp:nvSpPr>
        <dsp:cNvPr id="0" name=""/>
        <dsp:cNvSpPr/>
      </dsp:nvSpPr>
      <dsp:spPr>
        <a:xfrm>
          <a:off x="787526" y="275943"/>
          <a:ext cx="515279" cy="1719434"/>
        </a:xfrm>
        <a:custGeom>
          <a:avLst/>
          <a:gdLst/>
          <a:ahLst/>
          <a:cxnLst/>
          <a:rect l="0" t="0" r="0" b="0"/>
          <a:pathLst>
            <a:path>
              <a:moveTo>
                <a:pt x="0" y="1719434"/>
              </a:moveTo>
              <a:lnTo>
                <a:pt x="257639" y="1719434"/>
              </a:lnTo>
              <a:lnTo>
                <a:pt x="257639" y="0"/>
              </a:lnTo>
              <a:lnTo>
                <a:pt x="515279"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ru-RU" sz="600" kern="1200"/>
        </a:p>
      </dsp:txBody>
      <dsp:txXfrm>
        <a:off x="1000291" y="1090786"/>
        <a:ext cx="89749" cy="89749"/>
      </dsp:txXfrm>
    </dsp:sp>
    <dsp:sp modelId="{575EF922-9C51-430C-B777-60D89D9319A9}">
      <dsp:nvSpPr>
        <dsp:cNvPr id="0" name=""/>
        <dsp:cNvSpPr/>
      </dsp:nvSpPr>
      <dsp:spPr>
        <a:xfrm rot="16200000">
          <a:off x="-917826" y="1723094"/>
          <a:ext cx="2866139" cy="544566"/>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Виды деятельности ОСП Вяземский почтамт</a:t>
          </a:r>
        </a:p>
      </dsp:txBody>
      <dsp:txXfrm>
        <a:off x="-917826" y="1723094"/>
        <a:ext cx="2866139" cy="544566"/>
      </dsp:txXfrm>
    </dsp:sp>
    <dsp:sp modelId="{16F73151-D1AF-40C0-A6FE-F3521B91383A}">
      <dsp:nvSpPr>
        <dsp:cNvPr id="0" name=""/>
        <dsp:cNvSpPr/>
      </dsp:nvSpPr>
      <dsp:spPr>
        <a:xfrm>
          <a:off x="1302806" y="3660"/>
          <a:ext cx="3771443" cy="544566"/>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just" defTabSz="488950">
            <a:lnSpc>
              <a:spcPct val="90000"/>
            </a:lnSpc>
            <a:spcBef>
              <a:spcPct val="0"/>
            </a:spcBef>
            <a:spcAft>
              <a:spcPct val="35000"/>
            </a:spcAft>
          </a:pPr>
          <a:r>
            <a:rPr lang="ru-RU" sz="1100" kern="1200"/>
            <a:t>Оказание всех видов услуг почтовой связи — действия или деятельность по приему, обработке, перевозке, доставке (вручению) почтовых отправлений</a:t>
          </a:r>
        </a:p>
      </dsp:txBody>
      <dsp:txXfrm>
        <a:off x="1302806" y="3660"/>
        <a:ext cx="3771443" cy="544566"/>
      </dsp:txXfrm>
    </dsp:sp>
    <dsp:sp modelId="{944B0E6A-1D33-4F92-906B-3F901BDA8F28}">
      <dsp:nvSpPr>
        <dsp:cNvPr id="0" name=""/>
        <dsp:cNvSpPr/>
      </dsp:nvSpPr>
      <dsp:spPr>
        <a:xfrm>
          <a:off x="1310701" y="684368"/>
          <a:ext cx="3744115" cy="377193"/>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Оказание услуг по распространению рекламы на почтовых отправлениях и др. видах продукции</a:t>
          </a:r>
        </a:p>
      </dsp:txBody>
      <dsp:txXfrm>
        <a:off x="1310701" y="684368"/>
        <a:ext cx="3744115" cy="377193"/>
      </dsp:txXfrm>
    </dsp:sp>
    <dsp:sp modelId="{32CC97CA-3A43-4020-8C77-C0F237940BE0}">
      <dsp:nvSpPr>
        <dsp:cNvPr id="0" name=""/>
        <dsp:cNvSpPr/>
      </dsp:nvSpPr>
      <dsp:spPr>
        <a:xfrm>
          <a:off x="1302806" y="1163581"/>
          <a:ext cx="3758690" cy="618453"/>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just" defTabSz="488950">
            <a:lnSpc>
              <a:spcPct val="90000"/>
            </a:lnSpc>
            <a:spcBef>
              <a:spcPct val="0"/>
            </a:spcBef>
            <a:spcAft>
              <a:spcPct val="35000"/>
            </a:spcAft>
          </a:pPr>
          <a:r>
            <a:rPr lang="ru-RU" sz="1100" kern="1200"/>
            <a:t>Оказание финансовых услуг посредством договорных отношений с кредитными и не кредитными финансовыми учреждениями в области реализации их услуг через сеть отделений почтовой связи</a:t>
          </a:r>
        </a:p>
      </dsp:txBody>
      <dsp:txXfrm>
        <a:off x="1302806" y="1163581"/>
        <a:ext cx="3758690" cy="618453"/>
      </dsp:txXfrm>
    </dsp:sp>
    <dsp:sp modelId="{9D3FE3E4-2167-4846-9D06-7D13FD13285F}">
      <dsp:nvSpPr>
        <dsp:cNvPr id="0" name=""/>
        <dsp:cNvSpPr/>
      </dsp:nvSpPr>
      <dsp:spPr>
        <a:xfrm>
          <a:off x="1302806" y="1952299"/>
          <a:ext cx="3761905" cy="46410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just" defTabSz="488950">
            <a:lnSpc>
              <a:spcPct val="90000"/>
            </a:lnSpc>
            <a:spcBef>
              <a:spcPct val="0"/>
            </a:spcBef>
            <a:spcAft>
              <a:spcPct val="35000"/>
            </a:spcAft>
          </a:pPr>
          <a:r>
            <a:rPr lang="ru-RU" sz="1100" kern="1200"/>
            <a:t>Оказание услуг по доставке и выдаче пенсий, пособий и др. выплат целевого назначения, прием жилищно-коммунальных и прочих платежей</a:t>
          </a:r>
        </a:p>
      </dsp:txBody>
      <dsp:txXfrm>
        <a:off x="1302806" y="1952299"/>
        <a:ext cx="3761905" cy="464101"/>
      </dsp:txXfrm>
    </dsp:sp>
    <dsp:sp modelId="{16623DCB-0CEB-4957-BA0B-0706533FD3B0}">
      <dsp:nvSpPr>
        <dsp:cNvPr id="0" name=""/>
        <dsp:cNvSpPr/>
      </dsp:nvSpPr>
      <dsp:spPr>
        <a:xfrm>
          <a:off x="1302806" y="2552542"/>
          <a:ext cx="3762387" cy="544566"/>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just" defTabSz="488950">
            <a:lnSpc>
              <a:spcPct val="90000"/>
            </a:lnSpc>
            <a:spcBef>
              <a:spcPct val="0"/>
            </a:spcBef>
            <a:spcAft>
              <a:spcPct val="35000"/>
            </a:spcAft>
          </a:pPr>
          <a:r>
            <a:rPr lang="ru-RU" sz="1100" kern="1200"/>
            <a:t>Оказание услуг по подписке, экспедированию, доставке и распространению периодических печатных изданий (в том числе и розничная реализация)</a:t>
          </a:r>
        </a:p>
      </dsp:txBody>
      <dsp:txXfrm>
        <a:off x="1302806" y="2552542"/>
        <a:ext cx="3762387" cy="544566"/>
      </dsp:txXfrm>
    </dsp:sp>
    <dsp:sp modelId="{A3A45622-D3D8-4763-9A3D-F89CFD3B2FFA}">
      <dsp:nvSpPr>
        <dsp:cNvPr id="0" name=""/>
        <dsp:cNvSpPr/>
      </dsp:nvSpPr>
      <dsp:spPr>
        <a:xfrm>
          <a:off x="1302806" y="3233250"/>
          <a:ext cx="3782589" cy="706438"/>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just" defTabSz="488950">
            <a:lnSpc>
              <a:spcPct val="90000"/>
            </a:lnSpc>
            <a:spcBef>
              <a:spcPct val="0"/>
            </a:spcBef>
            <a:spcAft>
              <a:spcPct val="35000"/>
            </a:spcAft>
          </a:pPr>
          <a:r>
            <a:rPr lang="ru-RU" sz="1100" kern="1200"/>
            <a:t>Осуществление торговли продукции производственно-технического назначения, товарами народного потребления, а также торгово-посреднической и закупочной деятельности, открытие торговых точек на объектах почтовой связи</a:t>
          </a:r>
        </a:p>
      </dsp:txBody>
      <dsp:txXfrm>
        <a:off x="1302806" y="3233250"/>
        <a:ext cx="3782589" cy="706438"/>
      </dsp:txXfrm>
    </dsp:sp>
  </dsp:spTree>
</dsp:drawing>
</file>

<file path=word/diagrams/drawing1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88DAEE4-4E1B-4CB9-8D44-081E06EE67B8}">
      <dsp:nvSpPr>
        <dsp:cNvPr id="0" name=""/>
        <dsp:cNvSpPr/>
      </dsp:nvSpPr>
      <dsp:spPr>
        <a:xfrm>
          <a:off x="2743200" y="900288"/>
          <a:ext cx="1328830" cy="425313"/>
        </a:xfrm>
        <a:custGeom>
          <a:avLst/>
          <a:gdLst/>
          <a:ahLst/>
          <a:cxnLst/>
          <a:rect l="0" t="0" r="0" b="0"/>
          <a:pathLst>
            <a:path>
              <a:moveTo>
                <a:pt x="0" y="0"/>
              </a:moveTo>
              <a:lnTo>
                <a:pt x="0" y="196196"/>
              </a:lnTo>
              <a:lnTo>
                <a:pt x="1130464" y="196196"/>
              </a:lnTo>
              <a:lnTo>
                <a:pt x="1130464" y="392392"/>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158D0D48-DAEE-4D49-BA06-AB61A22ECED7}">
      <dsp:nvSpPr>
        <dsp:cNvPr id="0" name=""/>
        <dsp:cNvSpPr/>
      </dsp:nvSpPr>
      <dsp:spPr>
        <a:xfrm>
          <a:off x="1299458" y="900288"/>
          <a:ext cx="1443741" cy="425313"/>
        </a:xfrm>
        <a:custGeom>
          <a:avLst/>
          <a:gdLst/>
          <a:ahLst/>
          <a:cxnLst/>
          <a:rect l="0" t="0" r="0" b="0"/>
          <a:pathLst>
            <a:path>
              <a:moveTo>
                <a:pt x="1130464" y="0"/>
              </a:moveTo>
              <a:lnTo>
                <a:pt x="1130464" y="196196"/>
              </a:lnTo>
              <a:lnTo>
                <a:pt x="0" y="196196"/>
              </a:lnTo>
              <a:lnTo>
                <a:pt x="0" y="392392"/>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952F9EF6-E355-4C41-90B8-12BD8127FA81}">
      <dsp:nvSpPr>
        <dsp:cNvPr id="0" name=""/>
        <dsp:cNvSpPr/>
      </dsp:nvSpPr>
      <dsp:spPr>
        <a:xfrm>
          <a:off x="1502531" y="39561"/>
          <a:ext cx="2481336" cy="860726"/>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ru-RU" sz="1400" kern="1200">
              <a:solidFill>
                <a:sysClr val="windowText" lastClr="000000">
                  <a:hueOff val="0"/>
                  <a:satOff val="0"/>
                  <a:lumOff val="0"/>
                  <a:alphaOff val="0"/>
                </a:sysClr>
              </a:solidFill>
              <a:latin typeface="Times New Roman" pitchFamily="18" charset="0"/>
              <a:ea typeface="+mn-ea"/>
              <a:cs typeface="Times New Roman" pitchFamily="18" charset="0"/>
            </a:rPr>
            <a:t>Руководитель планово-экономического отдела </a:t>
          </a:r>
        </a:p>
      </dsp:txBody>
      <dsp:txXfrm>
        <a:off x="1502531" y="39561"/>
        <a:ext cx="2481336" cy="860726"/>
      </dsp:txXfrm>
    </dsp:sp>
    <dsp:sp modelId="{4047FD13-B14D-4A97-AECC-5AC55A45F844}">
      <dsp:nvSpPr>
        <dsp:cNvPr id="0" name=""/>
        <dsp:cNvSpPr/>
      </dsp:nvSpPr>
      <dsp:spPr>
        <a:xfrm>
          <a:off x="58790" y="1325601"/>
          <a:ext cx="2481336" cy="825069"/>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ru-RU" sz="1400" kern="1200">
              <a:solidFill>
                <a:sysClr val="windowText" lastClr="000000">
                  <a:hueOff val="0"/>
                  <a:satOff val="0"/>
                  <a:lumOff val="0"/>
                  <a:alphaOff val="0"/>
                </a:sysClr>
              </a:solidFill>
              <a:latin typeface="Times New Roman" pitchFamily="18" charset="0"/>
              <a:ea typeface="+mn-ea"/>
              <a:cs typeface="Times New Roman" pitchFamily="18" charset="0"/>
            </a:rPr>
            <a:t>Экономист 1 категории </a:t>
          </a:r>
        </a:p>
      </dsp:txBody>
      <dsp:txXfrm>
        <a:off x="58790" y="1325601"/>
        <a:ext cx="2481336" cy="825069"/>
      </dsp:txXfrm>
    </dsp:sp>
    <dsp:sp modelId="{F187F3F4-0C3C-49D3-98A2-E1F1C26DAB11}">
      <dsp:nvSpPr>
        <dsp:cNvPr id="0" name=""/>
        <dsp:cNvSpPr/>
      </dsp:nvSpPr>
      <dsp:spPr>
        <a:xfrm>
          <a:off x="2831361" y="1325601"/>
          <a:ext cx="2481336" cy="820838"/>
        </a:xfrm>
        <a:prstGeom prst="rect">
          <a:avLst/>
        </a:prstGeom>
        <a:solidFill>
          <a:sysClr val="window" lastClr="FFFFFF">
            <a:hueOff val="0"/>
            <a:satOff val="0"/>
            <a:lumOff val="0"/>
            <a:alphaOff val="0"/>
          </a:sysClr>
        </a:solidFill>
        <a:ln w="25400" cap="flat" cmpd="sng" algn="ctr">
          <a:solidFill>
            <a:sysClr val="windowText" lastClr="000000">
              <a:shade val="80000"/>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ru-RU" sz="1400" kern="1200">
              <a:solidFill>
                <a:sysClr val="windowText" lastClr="000000">
                  <a:hueOff val="0"/>
                  <a:satOff val="0"/>
                  <a:lumOff val="0"/>
                  <a:alphaOff val="0"/>
                </a:sysClr>
              </a:solidFill>
              <a:latin typeface="Times New Roman" pitchFamily="18" charset="0"/>
              <a:ea typeface="+mn-ea"/>
              <a:cs typeface="Times New Roman" pitchFamily="18" charset="0"/>
            </a:rPr>
            <a:t>Экономист 1 категории </a:t>
          </a:r>
        </a:p>
      </dsp:txBody>
      <dsp:txXfrm>
        <a:off x="2831361" y="1325601"/>
        <a:ext cx="2481336" cy="820838"/>
      </dsp:txXfrm>
    </dsp:sp>
  </dsp:spTree>
</dsp:drawing>
</file>

<file path=word/diagrams/drawing1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2EC5C6D-8FE1-42BA-B04B-D745F751D1F0}">
      <dsp:nvSpPr>
        <dsp:cNvPr id="0" name=""/>
        <dsp:cNvSpPr/>
      </dsp:nvSpPr>
      <dsp:spPr>
        <a:xfrm rot="5400000">
          <a:off x="927318" y="616364"/>
          <a:ext cx="513972" cy="585139"/>
        </a:xfrm>
        <a:prstGeom prst="bentUpArrow">
          <a:avLst>
            <a:gd name="adj1" fmla="val 32840"/>
            <a:gd name="adj2" fmla="val 25000"/>
            <a:gd name="adj3" fmla="val 35780"/>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sp>
    <dsp:sp modelId="{74544D57-44A7-4092-8A46-7F69A1F20EFB}">
      <dsp:nvSpPr>
        <dsp:cNvPr id="0" name=""/>
        <dsp:cNvSpPr/>
      </dsp:nvSpPr>
      <dsp:spPr>
        <a:xfrm>
          <a:off x="568753" y="19949"/>
          <a:ext cx="1310014" cy="658962"/>
        </a:xfrm>
        <a:prstGeom prst="roundRect">
          <a:avLst>
            <a:gd name="adj" fmla="val 16670"/>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t>1.Финансовое прогнозирование</a:t>
          </a:r>
        </a:p>
      </dsp:txBody>
      <dsp:txXfrm>
        <a:off x="600927" y="52123"/>
        <a:ext cx="1245666" cy="594614"/>
      </dsp:txXfrm>
    </dsp:sp>
    <dsp:sp modelId="{868D1685-50AF-426A-8FF8-C93FFE792971}">
      <dsp:nvSpPr>
        <dsp:cNvPr id="0" name=""/>
        <dsp:cNvSpPr/>
      </dsp:nvSpPr>
      <dsp:spPr>
        <a:xfrm>
          <a:off x="1656374" y="104376"/>
          <a:ext cx="629283" cy="48949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3340" tIns="53340" rIns="53340" bIns="53340" numCol="1" spcCol="1270" anchor="ctr" anchorCtr="0">
          <a:noAutofit/>
        </a:bodyPr>
        <a:lstStyle/>
        <a:p>
          <a:pPr marL="57150" lvl="1" indent="-57150" algn="l" defTabSz="488950">
            <a:lnSpc>
              <a:spcPct val="90000"/>
            </a:lnSpc>
            <a:spcBef>
              <a:spcPct val="0"/>
            </a:spcBef>
            <a:spcAft>
              <a:spcPct val="15000"/>
            </a:spcAft>
            <a:buChar char="••"/>
          </a:pPr>
          <a:endParaRPr lang="ru-RU" sz="1100" kern="1200"/>
        </a:p>
      </dsp:txBody>
      <dsp:txXfrm>
        <a:off x="1656374" y="104376"/>
        <a:ext cx="629283" cy="489497"/>
      </dsp:txXfrm>
    </dsp:sp>
    <dsp:sp modelId="{5D386122-F521-4BBB-9F12-31DE0BA17973}">
      <dsp:nvSpPr>
        <dsp:cNvPr id="0" name=""/>
        <dsp:cNvSpPr/>
      </dsp:nvSpPr>
      <dsp:spPr>
        <a:xfrm rot="5400000">
          <a:off x="1660272" y="1296687"/>
          <a:ext cx="513972" cy="585139"/>
        </a:xfrm>
        <a:prstGeom prst="bentUpArrow">
          <a:avLst>
            <a:gd name="adj1" fmla="val 32840"/>
            <a:gd name="adj2" fmla="val 25000"/>
            <a:gd name="adj3" fmla="val 35780"/>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sp>
    <dsp:sp modelId="{80075667-8E10-4169-B767-361F8CBF1048}">
      <dsp:nvSpPr>
        <dsp:cNvPr id="0" name=""/>
        <dsp:cNvSpPr/>
      </dsp:nvSpPr>
      <dsp:spPr>
        <a:xfrm>
          <a:off x="1392867" y="726938"/>
          <a:ext cx="1127693" cy="605630"/>
        </a:xfrm>
        <a:prstGeom prst="roundRect">
          <a:avLst>
            <a:gd name="adj" fmla="val 16670"/>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t>2.Разработка финансовой стратегии</a:t>
          </a:r>
        </a:p>
      </dsp:txBody>
      <dsp:txXfrm>
        <a:off x="1422437" y="756508"/>
        <a:ext cx="1068553" cy="546490"/>
      </dsp:txXfrm>
    </dsp:sp>
    <dsp:sp modelId="{F9193DA4-23F9-4724-88CD-6C3DE4ACEC60}">
      <dsp:nvSpPr>
        <dsp:cNvPr id="0" name=""/>
        <dsp:cNvSpPr/>
      </dsp:nvSpPr>
      <dsp:spPr>
        <a:xfrm>
          <a:off x="2389328" y="784699"/>
          <a:ext cx="629283" cy="48949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3340" tIns="53340" rIns="53340" bIns="53340" numCol="1" spcCol="1270" anchor="ctr" anchorCtr="0">
          <a:noAutofit/>
        </a:bodyPr>
        <a:lstStyle/>
        <a:p>
          <a:pPr marL="57150" lvl="1" indent="-57150" algn="l" defTabSz="488950">
            <a:lnSpc>
              <a:spcPct val="90000"/>
            </a:lnSpc>
            <a:spcBef>
              <a:spcPct val="0"/>
            </a:spcBef>
            <a:spcAft>
              <a:spcPct val="15000"/>
            </a:spcAft>
            <a:buChar char="••"/>
          </a:pPr>
          <a:endParaRPr lang="ru-RU" sz="1100" kern="1200"/>
        </a:p>
      </dsp:txBody>
      <dsp:txXfrm>
        <a:off x="2389328" y="784699"/>
        <a:ext cx="629283" cy="489497"/>
      </dsp:txXfrm>
    </dsp:sp>
    <dsp:sp modelId="{5D203CE5-9B1E-49DF-BC00-0E6C0D5972B3}">
      <dsp:nvSpPr>
        <dsp:cNvPr id="0" name=""/>
        <dsp:cNvSpPr/>
      </dsp:nvSpPr>
      <dsp:spPr>
        <a:xfrm rot="5400000">
          <a:off x="2597804" y="2097728"/>
          <a:ext cx="513972" cy="585139"/>
        </a:xfrm>
        <a:prstGeom prst="bentUpArrow">
          <a:avLst>
            <a:gd name="adj1" fmla="val 32840"/>
            <a:gd name="adj2" fmla="val 25000"/>
            <a:gd name="adj3" fmla="val 35780"/>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sp>
    <dsp:sp modelId="{8F13B4E4-C088-42AC-9D81-937183382415}">
      <dsp:nvSpPr>
        <dsp:cNvPr id="0" name=""/>
        <dsp:cNvSpPr/>
      </dsp:nvSpPr>
      <dsp:spPr>
        <a:xfrm>
          <a:off x="2135330" y="1366436"/>
          <a:ext cx="1354530" cy="847065"/>
        </a:xfrm>
        <a:prstGeom prst="roundRect">
          <a:avLst>
            <a:gd name="adj" fmla="val 16670"/>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t>3.Сопоставление прогнозируемого состояния почтамта с желаемым</a:t>
          </a:r>
        </a:p>
      </dsp:txBody>
      <dsp:txXfrm>
        <a:off x="2176688" y="1407794"/>
        <a:ext cx="1271814" cy="764349"/>
      </dsp:txXfrm>
    </dsp:sp>
    <dsp:sp modelId="{F8C360DC-8F8C-4CAA-BDCF-4AB6C6530DA4}">
      <dsp:nvSpPr>
        <dsp:cNvPr id="0" name=""/>
        <dsp:cNvSpPr/>
      </dsp:nvSpPr>
      <dsp:spPr>
        <a:xfrm>
          <a:off x="3326860" y="1585740"/>
          <a:ext cx="629283" cy="48949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53340" tIns="53340" rIns="53340" bIns="53340" numCol="1" spcCol="1270" anchor="ctr" anchorCtr="0">
          <a:noAutofit/>
        </a:bodyPr>
        <a:lstStyle/>
        <a:p>
          <a:pPr marL="57150" lvl="1" indent="-57150" algn="l" defTabSz="488950">
            <a:lnSpc>
              <a:spcPct val="90000"/>
            </a:lnSpc>
            <a:spcBef>
              <a:spcPct val="0"/>
            </a:spcBef>
            <a:spcAft>
              <a:spcPct val="15000"/>
            </a:spcAft>
            <a:buChar char="••"/>
          </a:pPr>
          <a:endParaRPr lang="ru-RU" sz="1100" kern="1200"/>
        </a:p>
      </dsp:txBody>
      <dsp:txXfrm>
        <a:off x="3326860" y="1585740"/>
        <a:ext cx="629283" cy="489497"/>
      </dsp:txXfrm>
    </dsp:sp>
    <dsp:sp modelId="{B70EC820-1491-40F9-8888-F525EBCF838E}">
      <dsp:nvSpPr>
        <dsp:cNvPr id="0" name=""/>
        <dsp:cNvSpPr/>
      </dsp:nvSpPr>
      <dsp:spPr>
        <a:xfrm rot="5400000">
          <a:off x="3364805" y="2778051"/>
          <a:ext cx="513972" cy="585139"/>
        </a:xfrm>
        <a:prstGeom prst="bentUpArrow">
          <a:avLst>
            <a:gd name="adj1" fmla="val 32840"/>
            <a:gd name="adj2" fmla="val 25000"/>
            <a:gd name="adj3" fmla="val 35780"/>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sp>
    <dsp:sp modelId="{FABBC6C3-8FD5-4039-8A2C-7649A448904E}">
      <dsp:nvSpPr>
        <dsp:cNvPr id="0" name=""/>
        <dsp:cNvSpPr/>
      </dsp:nvSpPr>
      <dsp:spPr>
        <a:xfrm>
          <a:off x="3094428" y="2250969"/>
          <a:ext cx="1240302" cy="605630"/>
        </a:xfrm>
        <a:prstGeom prst="roundRect">
          <a:avLst>
            <a:gd name="adj" fmla="val 16670"/>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t>4.Утверждение финансового плана по ОПС</a:t>
          </a:r>
        </a:p>
      </dsp:txBody>
      <dsp:txXfrm>
        <a:off x="3123998" y="2280539"/>
        <a:ext cx="1181162" cy="546490"/>
      </dsp:txXfrm>
    </dsp:sp>
    <dsp:sp modelId="{BAF73C40-3E0D-4EE4-8A60-0A9BBA7A2607}">
      <dsp:nvSpPr>
        <dsp:cNvPr id="0" name=""/>
        <dsp:cNvSpPr/>
      </dsp:nvSpPr>
      <dsp:spPr>
        <a:xfrm>
          <a:off x="4093860" y="2266063"/>
          <a:ext cx="629283" cy="489497"/>
        </a:xfrm>
        <a:prstGeom prst="rect">
          <a:avLst/>
        </a:prstGeom>
        <a:noFill/>
        <a:ln>
          <a:noFill/>
        </a:ln>
        <a:effectLst/>
      </dsp:spPr>
      <dsp:style>
        <a:lnRef idx="0">
          <a:scrgbClr r="0" g="0" b="0"/>
        </a:lnRef>
        <a:fillRef idx="0">
          <a:scrgbClr r="0" g="0" b="0"/>
        </a:fillRef>
        <a:effectRef idx="0">
          <a:scrgbClr r="0" g="0" b="0"/>
        </a:effectRef>
        <a:fontRef idx="minor"/>
      </dsp:style>
    </dsp:sp>
    <dsp:sp modelId="{C72709E2-1E1A-46D0-A6EB-43C36202B5D3}">
      <dsp:nvSpPr>
        <dsp:cNvPr id="0" name=""/>
        <dsp:cNvSpPr/>
      </dsp:nvSpPr>
      <dsp:spPr>
        <a:xfrm>
          <a:off x="3865210" y="2888625"/>
          <a:ext cx="1052436" cy="739499"/>
        </a:xfrm>
        <a:prstGeom prst="roundRect">
          <a:avLst>
            <a:gd name="adj" fmla="val 16670"/>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t>5.Анализ и контроль выполнения плана</a:t>
          </a:r>
        </a:p>
      </dsp:txBody>
      <dsp:txXfrm>
        <a:off x="3901316" y="2924731"/>
        <a:ext cx="980224" cy="667287"/>
      </dsp:txXfrm>
    </dsp:sp>
  </dsp:spTree>
</dsp:drawing>
</file>

<file path=word/diagrams/drawing1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AD61488-D50D-4DB8-B4AD-31A14A699CA4}">
      <dsp:nvSpPr>
        <dsp:cNvPr id="0" name=""/>
        <dsp:cNvSpPr/>
      </dsp:nvSpPr>
      <dsp:spPr>
        <a:xfrm>
          <a:off x="2074058" y="5678568"/>
          <a:ext cx="274925" cy="91440"/>
        </a:xfrm>
        <a:custGeom>
          <a:avLst/>
          <a:gdLst/>
          <a:ahLst/>
          <a:cxnLst/>
          <a:rect l="0" t="0" r="0" b="0"/>
          <a:pathLst>
            <a:path>
              <a:moveTo>
                <a:pt x="0" y="45720"/>
              </a:moveTo>
              <a:lnTo>
                <a:pt x="274925" y="4572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204647" y="5717415"/>
        <a:ext cx="13746" cy="13746"/>
      </dsp:txXfrm>
    </dsp:sp>
    <dsp:sp modelId="{25941732-62E4-4E2F-A74E-89DBB6ADA2D6}">
      <dsp:nvSpPr>
        <dsp:cNvPr id="0" name=""/>
        <dsp:cNvSpPr/>
      </dsp:nvSpPr>
      <dsp:spPr>
        <a:xfrm>
          <a:off x="424502" y="3098946"/>
          <a:ext cx="274925" cy="2625341"/>
        </a:xfrm>
        <a:custGeom>
          <a:avLst/>
          <a:gdLst/>
          <a:ahLst/>
          <a:cxnLst/>
          <a:rect l="0" t="0" r="0" b="0"/>
          <a:pathLst>
            <a:path>
              <a:moveTo>
                <a:pt x="0" y="0"/>
              </a:moveTo>
              <a:lnTo>
                <a:pt x="137462" y="0"/>
              </a:lnTo>
              <a:lnTo>
                <a:pt x="137462" y="2625341"/>
              </a:lnTo>
              <a:lnTo>
                <a:pt x="274925" y="262534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ru-RU" sz="900" kern="1200"/>
        </a:p>
      </dsp:txBody>
      <dsp:txXfrm>
        <a:off x="495972" y="4345625"/>
        <a:ext cx="131984" cy="131984"/>
      </dsp:txXfrm>
    </dsp:sp>
    <dsp:sp modelId="{F3D78E73-89CE-467F-8202-4F0124E8ABD8}">
      <dsp:nvSpPr>
        <dsp:cNvPr id="0" name=""/>
        <dsp:cNvSpPr/>
      </dsp:nvSpPr>
      <dsp:spPr>
        <a:xfrm>
          <a:off x="2074058" y="4778135"/>
          <a:ext cx="274925" cy="91440"/>
        </a:xfrm>
        <a:custGeom>
          <a:avLst/>
          <a:gdLst/>
          <a:ahLst/>
          <a:cxnLst/>
          <a:rect l="0" t="0" r="0" b="0"/>
          <a:pathLst>
            <a:path>
              <a:moveTo>
                <a:pt x="0" y="45720"/>
              </a:moveTo>
              <a:lnTo>
                <a:pt x="274925" y="4572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204647" y="4816982"/>
        <a:ext cx="13746" cy="13746"/>
      </dsp:txXfrm>
    </dsp:sp>
    <dsp:sp modelId="{8ECA0F49-AB3B-4BB8-9ACA-514AC10C0B32}">
      <dsp:nvSpPr>
        <dsp:cNvPr id="0" name=""/>
        <dsp:cNvSpPr/>
      </dsp:nvSpPr>
      <dsp:spPr>
        <a:xfrm>
          <a:off x="424502" y="3098946"/>
          <a:ext cx="274925" cy="1724908"/>
        </a:xfrm>
        <a:custGeom>
          <a:avLst/>
          <a:gdLst/>
          <a:ahLst/>
          <a:cxnLst/>
          <a:rect l="0" t="0" r="0" b="0"/>
          <a:pathLst>
            <a:path>
              <a:moveTo>
                <a:pt x="0" y="0"/>
              </a:moveTo>
              <a:lnTo>
                <a:pt x="137462" y="0"/>
              </a:lnTo>
              <a:lnTo>
                <a:pt x="137462" y="1724908"/>
              </a:lnTo>
              <a:lnTo>
                <a:pt x="274925" y="17249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ru-RU" sz="600" kern="1200"/>
        </a:p>
      </dsp:txBody>
      <dsp:txXfrm>
        <a:off x="518298" y="3917734"/>
        <a:ext cx="87334" cy="87334"/>
      </dsp:txXfrm>
    </dsp:sp>
    <dsp:sp modelId="{CF0D8393-B265-41B6-8859-6B9A61D482AB}">
      <dsp:nvSpPr>
        <dsp:cNvPr id="0" name=""/>
        <dsp:cNvSpPr/>
      </dsp:nvSpPr>
      <dsp:spPr>
        <a:xfrm>
          <a:off x="2074058" y="3743012"/>
          <a:ext cx="274925" cy="91440"/>
        </a:xfrm>
        <a:custGeom>
          <a:avLst/>
          <a:gdLst/>
          <a:ahLst/>
          <a:cxnLst/>
          <a:rect l="0" t="0" r="0" b="0"/>
          <a:pathLst>
            <a:path>
              <a:moveTo>
                <a:pt x="0" y="45720"/>
              </a:moveTo>
              <a:lnTo>
                <a:pt x="274925" y="4572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204647" y="3781859"/>
        <a:ext cx="13746" cy="13746"/>
      </dsp:txXfrm>
    </dsp:sp>
    <dsp:sp modelId="{E5E4183E-4638-4A98-B1ED-9607A7371174}">
      <dsp:nvSpPr>
        <dsp:cNvPr id="0" name=""/>
        <dsp:cNvSpPr/>
      </dsp:nvSpPr>
      <dsp:spPr>
        <a:xfrm>
          <a:off x="424502" y="3098946"/>
          <a:ext cx="274925" cy="689785"/>
        </a:xfrm>
        <a:custGeom>
          <a:avLst/>
          <a:gdLst/>
          <a:ahLst/>
          <a:cxnLst/>
          <a:rect l="0" t="0" r="0" b="0"/>
          <a:pathLst>
            <a:path>
              <a:moveTo>
                <a:pt x="0" y="0"/>
              </a:moveTo>
              <a:lnTo>
                <a:pt x="137462" y="0"/>
              </a:lnTo>
              <a:lnTo>
                <a:pt x="137462" y="689785"/>
              </a:lnTo>
              <a:lnTo>
                <a:pt x="274925" y="68978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543401" y="3425275"/>
        <a:ext cx="37127" cy="37127"/>
      </dsp:txXfrm>
    </dsp:sp>
    <dsp:sp modelId="{4FE0E459-3DBC-4161-9AB5-20141B9E075C}">
      <dsp:nvSpPr>
        <dsp:cNvPr id="0" name=""/>
        <dsp:cNvSpPr/>
      </dsp:nvSpPr>
      <dsp:spPr>
        <a:xfrm>
          <a:off x="2074058" y="2803216"/>
          <a:ext cx="274925" cy="91440"/>
        </a:xfrm>
        <a:custGeom>
          <a:avLst/>
          <a:gdLst/>
          <a:ahLst/>
          <a:cxnLst/>
          <a:rect l="0" t="0" r="0" b="0"/>
          <a:pathLst>
            <a:path>
              <a:moveTo>
                <a:pt x="0" y="45720"/>
              </a:moveTo>
              <a:lnTo>
                <a:pt x="274925" y="4572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204647" y="2842062"/>
        <a:ext cx="13746" cy="13746"/>
      </dsp:txXfrm>
    </dsp:sp>
    <dsp:sp modelId="{F2B7F0C7-9DBA-49A8-B985-97A751AF3C03}">
      <dsp:nvSpPr>
        <dsp:cNvPr id="0" name=""/>
        <dsp:cNvSpPr/>
      </dsp:nvSpPr>
      <dsp:spPr>
        <a:xfrm>
          <a:off x="424502" y="2848936"/>
          <a:ext cx="274925" cy="250010"/>
        </a:xfrm>
        <a:custGeom>
          <a:avLst/>
          <a:gdLst/>
          <a:ahLst/>
          <a:cxnLst/>
          <a:rect l="0" t="0" r="0" b="0"/>
          <a:pathLst>
            <a:path>
              <a:moveTo>
                <a:pt x="0" y="250010"/>
              </a:moveTo>
              <a:lnTo>
                <a:pt x="137462" y="250010"/>
              </a:lnTo>
              <a:lnTo>
                <a:pt x="137462" y="0"/>
              </a:lnTo>
              <a:lnTo>
                <a:pt x="274925"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552675" y="2964651"/>
        <a:ext cx="18580" cy="18580"/>
      </dsp:txXfrm>
    </dsp:sp>
    <dsp:sp modelId="{F80E372A-93E5-4BC9-BC6B-4F6A1D132613}">
      <dsp:nvSpPr>
        <dsp:cNvPr id="0" name=""/>
        <dsp:cNvSpPr/>
      </dsp:nvSpPr>
      <dsp:spPr>
        <a:xfrm>
          <a:off x="2074058" y="2005880"/>
          <a:ext cx="274925" cy="91440"/>
        </a:xfrm>
        <a:custGeom>
          <a:avLst/>
          <a:gdLst/>
          <a:ahLst/>
          <a:cxnLst/>
          <a:rect l="0" t="0" r="0" b="0"/>
          <a:pathLst>
            <a:path>
              <a:moveTo>
                <a:pt x="0" y="45720"/>
              </a:moveTo>
              <a:lnTo>
                <a:pt x="274925" y="4572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204647" y="2044727"/>
        <a:ext cx="13746" cy="13746"/>
      </dsp:txXfrm>
    </dsp:sp>
    <dsp:sp modelId="{500BA3AE-380A-4317-B560-02012F64F080}">
      <dsp:nvSpPr>
        <dsp:cNvPr id="0" name=""/>
        <dsp:cNvSpPr/>
      </dsp:nvSpPr>
      <dsp:spPr>
        <a:xfrm>
          <a:off x="424502" y="2051600"/>
          <a:ext cx="274925" cy="1047346"/>
        </a:xfrm>
        <a:custGeom>
          <a:avLst/>
          <a:gdLst/>
          <a:ahLst/>
          <a:cxnLst/>
          <a:rect l="0" t="0" r="0" b="0"/>
          <a:pathLst>
            <a:path>
              <a:moveTo>
                <a:pt x="0" y="1047346"/>
              </a:moveTo>
              <a:lnTo>
                <a:pt x="137462" y="1047346"/>
              </a:lnTo>
              <a:lnTo>
                <a:pt x="137462" y="0"/>
              </a:lnTo>
              <a:lnTo>
                <a:pt x="274925"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534894" y="2548202"/>
        <a:ext cx="54141" cy="54141"/>
      </dsp:txXfrm>
    </dsp:sp>
    <dsp:sp modelId="{8678C7C1-A5B1-4654-91FB-8648246740A2}">
      <dsp:nvSpPr>
        <dsp:cNvPr id="0" name=""/>
        <dsp:cNvSpPr/>
      </dsp:nvSpPr>
      <dsp:spPr>
        <a:xfrm>
          <a:off x="2043183" y="1244377"/>
          <a:ext cx="274925" cy="91440"/>
        </a:xfrm>
        <a:custGeom>
          <a:avLst/>
          <a:gdLst/>
          <a:ahLst/>
          <a:cxnLst/>
          <a:rect l="0" t="0" r="0" b="0"/>
          <a:pathLst>
            <a:path>
              <a:moveTo>
                <a:pt x="0" y="45720"/>
              </a:moveTo>
              <a:lnTo>
                <a:pt x="274925" y="4572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173773" y="1283224"/>
        <a:ext cx="13746" cy="13746"/>
      </dsp:txXfrm>
    </dsp:sp>
    <dsp:sp modelId="{CE63D9C7-B8CD-4068-851C-81E88ADA8C77}">
      <dsp:nvSpPr>
        <dsp:cNvPr id="0" name=""/>
        <dsp:cNvSpPr/>
      </dsp:nvSpPr>
      <dsp:spPr>
        <a:xfrm>
          <a:off x="424502" y="1290097"/>
          <a:ext cx="274925" cy="1808849"/>
        </a:xfrm>
        <a:custGeom>
          <a:avLst/>
          <a:gdLst/>
          <a:ahLst/>
          <a:cxnLst/>
          <a:rect l="0" t="0" r="0" b="0"/>
          <a:pathLst>
            <a:path>
              <a:moveTo>
                <a:pt x="0" y="1808849"/>
              </a:moveTo>
              <a:lnTo>
                <a:pt x="137462" y="1808849"/>
              </a:lnTo>
              <a:lnTo>
                <a:pt x="137462" y="0"/>
              </a:lnTo>
              <a:lnTo>
                <a:pt x="274925"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ru-RU" sz="600" kern="1200"/>
        </a:p>
      </dsp:txBody>
      <dsp:txXfrm>
        <a:off x="516224" y="2148781"/>
        <a:ext cx="91481" cy="91481"/>
      </dsp:txXfrm>
    </dsp:sp>
    <dsp:sp modelId="{9B35003C-A76D-4184-85D8-E3904A1D3063}">
      <dsp:nvSpPr>
        <dsp:cNvPr id="0" name=""/>
        <dsp:cNvSpPr/>
      </dsp:nvSpPr>
      <dsp:spPr>
        <a:xfrm>
          <a:off x="2090567" y="460561"/>
          <a:ext cx="274925" cy="91440"/>
        </a:xfrm>
        <a:custGeom>
          <a:avLst/>
          <a:gdLst/>
          <a:ahLst/>
          <a:cxnLst/>
          <a:rect l="0" t="0" r="0" b="0"/>
          <a:pathLst>
            <a:path>
              <a:moveTo>
                <a:pt x="0" y="45720"/>
              </a:moveTo>
              <a:lnTo>
                <a:pt x="137462" y="45720"/>
              </a:lnTo>
              <a:lnTo>
                <a:pt x="137462" y="47618"/>
              </a:lnTo>
              <a:lnTo>
                <a:pt x="274925" y="4761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221157" y="499408"/>
        <a:ext cx="13746" cy="13746"/>
      </dsp:txXfrm>
    </dsp:sp>
    <dsp:sp modelId="{036DF82F-AFE2-4B98-BAC1-FC4D9F6375EA}">
      <dsp:nvSpPr>
        <dsp:cNvPr id="0" name=""/>
        <dsp:cNvSpPr/>
      </dsp:nvSpPr>
      <dsp:spPr>
        <a:xfrm>
          <a:off x="424502" y="506281"/>
          <a:ext cx="274925" cy="2592664"/>
        </a:xfrm>
        <a:custGeom>
          <a:avLst/>
          <a:gdLst/>
          <a:ahLst/>
          <a:cxnLst/>
          <a:rect l="0" t="0" r="0" b="0"/>
          <a:pathLst>
            <a:path>
              <a:moveTo>
                <a:pt x="0" y="2592664"/>
              </a:moveTo>
              <a:lnTo>
                <a:pt x="137462" y="2592664"/>
              </a:lnTo>
              <a:lnTo>
                <a:pt x="137462" y="0"/>
              </a:lnTo>
              <a:lnTo>
                <a:pt x="274925"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a:lnSpc>
              <a:spcPct val="90000"/>
            </a:lnSpc>
            <a:spcBef>
              <a:spcPct val="0"/>
            </a:spcBef>
            <a:spcAft>
              <a:spcPct val="35000"/>
            </a:spcAft>
          </a:pPr>
          <a:endParaRPr lang="ru-RU" sz="900" kern="1200"/>
        </a:p>
      </dsp:txBody>
      <dsp:txXfrm>
        <a:off x="496785" y="1737434"/>
        <a:ext cx="130360" cy="130360"/>
      </dsp:txXfrm>
    </dsp:sp>
    <dsp:sp modelId="{A04B180C-2549-496C-82FB-4EF5ABF936FA}">
      <dsp:nvSpPr>
        <dsp:cNvPr id="0" name=""/>
        <dsp:cNvSpPr/>
      </dsp:nvSpPr>
      <dsp:spPr>
        <a:xfrm rot="16200000">
          <a:off x="-1495336" y="2889399"/>
          <a:ext cx="3420582" cy="419094"/>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ru-RU" sz="1400" kern="1200">
              <a:latin typeface="+mn-lt"/>
            </a:rPr>
            <a:t>основные требовани я к внутренней отчетности в ОПС</a:t>
          </a:r>
        </a:p>
      </dsp:txBody>
      <dsp:txXfrm>
        <a:off x="-1495336" y="2889399"/>
        <a:ext cx="3420582" cy="419094"/>
      </dsp:txXfrm>
    </dsp:sp>
    <dsp:sp modelId="{3CF28ECF-C081-46F3-A4B4-2EEC724482C1}">
      <dsp:nvSpPr>
        <dsp:cNvPr id="0" name=""/>
        <dsp:cNvSpPr/>
      </dsp:nvSpPr>
      <dsp:spPr>
        <a:xfrm>
          <a:off x="699428" y="218573"/>
          <a:ext cx="1391139" cy="575416"/>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целесообразность</a:t>
          </a:r>
        </a:p>
      </dsp:txBody>
      <dsp:txXfrm>
        <a:off x="699428" y="218573"/>
        <a:ext cx="1391139" cy="575416"/>
      </dsp:txXfrm>
    </dsp:sp>
    <dsp:sp modelId="{2D38434C-1D93-44A6-BEB8-C0F5A05F4263}">
      <dsp:nvSpPr>
        <dsp:cNvPr id="0" name=""/>
        <dsp:cNvSpPr/>
      </dsp:nvSpPr>
      <dsp:spPr>
        <a:xfrm>
          <a:off x="2365493" y="184438"/>
          <a:ext cx="3390895" cy="647484"/>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just" defTabSz="533400">
            <a:lnSpc>
              <a:spcPct val="90000"/>
            </a:lnSpc>
            <a:spcBef>
              <a:spcPct val="0"/>
            </a:spcBef>
            <a:spcAft>
              <a:spcPct val="35000"/>
            </a:spcAft>
          </a:pPr>
          <a:r>
            <a:rPr lang="ru-RU" sz="1200" kern="1200"/>
            <a:t>информация, обобщаемая во внутренних отчетах, должна отвечать цели, ради которой она подготовлена</a:t>
          </a:r>
        </a:p>
      </dsp:txBody>
      <dsp:txXfrm>
        <a:off x="2365493" y="184438"/>
        <a:ext cx="3390895" cy="647484"/>
      </dsp:txXfrm>
    </dsp:sp>
    <dsp:sp modelId="{C400F8FE-B3D3-4A48-8EA5-59F1DE0E1D38}">
      <dsp:nvSpPr>
        <dsp:cNvPr id="0" name=""/>
        <dsp:cNvSpPr/>
      </dsp:nvSpPr>
      <dsp:spPr>
        <a:xfrm>
          <a:off x="699428" y="965552"/>
          <a:ext cx="1343755" cy="649089"/>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объективность и точность</a:t>
          </a:r>
        </a:p>
      </dsp:txBody>
      <dsp:txXfrm>
        <a:off x="699428" y="965552"/>
        <a:ext cx="1343755" cy="649089"/>
      </dsp:txXfrm>
    </dsp:sp>
    <dsp:sp modelId="{EF9C6E66-7C68-44E1-B7B4-A144BECD1286}">
      <dsp:nvSpPr>
        <dsp:cNvPr id="0" name=""/>
        <dsp:cNvSpPr/>
      </dsp:nvSpPr>
      <dsp:spPr>
        <a:xfrm>
          <a:off x="2318109" y="936696"/>
          <a:ext cx="3438485" cy="706802"/>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just" defTabSz="533400">
            <a:lnSpc>
              <a:spcPct val="90000"/>
            </a:lnSpc>
            <a:spcBef>
              <a:spcPct val="0"/>
            </a:spcBef>
            <a:spcAft>
              <a:spcPct val="35000"/>
            </a:spcAft>
          </a:pPr>
          <a:r>
            <a:rPr lang="ru-RU" sz="1200" kern="1200"/>
            <a:t>внутренние отчеты не должны содержать субъективного мнения и предвзятых оценок, степень погрешности в отчетности не должна мешать принятию обоснованных решений</a:t>
          </a:r>
        </a:p>
      </dsp:txBody>
      <dsp:txXfrm>
        <a:off x="2318109" y="936696"/>
        <a:ext cx="3438485" cy="706802"/>
      </dsp:txXfrm>
    </dsp:sp>
    <dsp:sp modelId="{BE8769B4-C9B3-41BF-8F9C-1CBD55E7FDE2}">
      <dsp:nvSpPr>
        <dsp:cNvPr id="0" name=""/>
        <dsp:cNvSpPr/>
      </dsp:nvSpPr>
      <dsp:spPr>
        <a:xfrm>
          <a:off x="699428" y="1761960"/>
          <a:ext cx="1374629" cy="579280"/>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оперативность</a:t>
          </a:r>
        </a:p>
      </dsp:txBody>
      <dsp:txXfrm>
        <a:off x="699428" y="1761960"/>
        <a:ext cx="1374629" cy="579280"/>
      </dsp:txXfrm>
    </dsp:sp>
    <dsp:sp modelId="{796B24C3-EE01-400F-8E85-E8E731B9F178}">
      <dsp:nvSpPr>
        <dsp:cNvPr id="0" name=""/>
        <dsp:cNvSpPr/>
      </dsp:nvSpPr>
      <dsp:spPr>
        <a:xfrm>
          <a:off x="2348984" y="1748272"/>
          <a:ext cx="3429261" cy="606655"/>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just" defTabSz="533400">
            <a:lnSpc>
              <a:spcPct val="90000"/>
            </a:lnSpc>
            <a:spcBef>
              <a:spcPct val="0"/>
            </a:spcBef>
            <a:spcAft>
              <a:spcPct val="35000"/>
            </a:spcAft>
          </a:pPr>
          <a:r>
            <a:rPr lang="ru-RU" sz="1200" kern="1200"/>
            <a:t> отчетность должна представляться к сроку, когда она является необходимой для принятия решений</a:t>
          </a:r>
        </a:p>
      </dsp:txBody>
      <dsp:txXfrm>
        <a:off x="2348984" y="1748272"/>
        <a:ext cx="3429261" cy="606655"/>
      </dsp:txXfrm>
    </dsp:sp>
    <dsp:sp modelId="{1481DF37-0772-40C3-80BE-C02DE4F4BC60}">
      <dsp:nvSpPr>
        <dsp:cNvPr id="0" name=""/>
        <dsp:cNvSpPr/>
      </dsp:nvSpPr>
      <dsp:spPr>
        <a:xfrm>
          <a:off x="699428" y="2536897"/>
          <a:ext cx="1374629" cy="624077"/>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краткость</a:t>
          </a:r>
        </a:p>
      </dsp:txBody>
      <dsp:txXfrm>
        <a:off x="699428" y="2536897"/>
        <a:ext cx="1374629" cy="624077"/>
      </dsp:txXfrm>
    </dsp:sp>
    <dsp:sp modelId="{43F5EAA6-7520-4769-8B3E-9A68585561A2}">
      <dsp:nvSpPr>
        <dsp:cNvPr id="0" name=""/>
        <dsp:cNvSpPr/>
      </dsp:nvSpPr>
      <dsp:spPr>
        <a:xfrm>
          <a:off x="2348984" y="2459702"/>
          <a:ext cx="3425604" cy="778467"/>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just" defTabSz="533400">
            <a:lnSpc>
              <a:spcPct val="90000"/>
            </a:lnSpc>
            <a:spcBef>
              <a:spcPct val="0"/>
            </a:spcBef>
            <a:spcAft>
              <a:spcPct val="35000"/>
            </a:spcAft>
          </a:pPr>
          <a:r>
            <a:rPr lang="ru-RU" sz="1200" kern="1200"/>
            <a:t>отчетность не должна содержать излишней, избыточной информации для оперативного осмысления ее содержания и принятия необходимого решения</a:t>
          </a:r>
        </a:p>
      </dsp:txBody>
      <dsp:txXfrm>
        <a:off x="2348984" y="2459702"/>
        <a:ext cx="3425604" cy="778467"/>
      </dsp:txXfrm>
    </dsp:sp>
    <dsp:sp modelId="{397D0051-E8EF-49D8-861D-E2F8C0AB14A7}">
      <dsp:nvSpPr>
        <dsp:cNvPr id="0" name=""/>
        <dsp:cNvSpPr/>
      </dsp:nvSpPr>
      <dsp:spPr>
        <a:xfrm>
          <a:off x="699428" y="3473791"/>
          <a:ext cx="1374629" cy="629882"/>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сопоставимость</a:t>
          </a:r>
        </a:p>
      </dsp:txBody>
      <dsp:txXfrm>
        <a:off x="699428" y="3473791"/>
        <a:ext cx="1374629" cy="629882"/>
      </dsp:txXfrm>
    </dsp:sp>
    <dsp:sp modelId="{DC770DAA-1A25-40D0-A589-87E3D13FB460}">
      <dsp:nvSpPr>
        <dsp:cNvPr id="0" name=""/>
        <dsp:cNvSpPr/>
      </dsp:nvSpPr>
      <dsp:spPr>
        <a:xfrm>
          <a:off x="2348984" y="3342943"/>
          <a:ext cx="3436808" cy="891577"/>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just" defTabSz="533400">
            <a:lnSpc>
              <a:spcPct val="90000"/>
            </a:lnSpc>
            <a:spcBef>
              <a:spcPct val="0"/>
            </a:spcBef>
            <a:spcAft>
              <a:spcPct val="35000"/>
            </a:spcAft>
          </a:pPr>
          <a:r>
            <a:rPr lang="ru-RU" sz="1200" b="0" kern="1200"/>
            <a:t>сопоставимость</a:t>
          </a:r>
          <a:r>
            <a:rPr lang="ru-RU" sz="1200" kern="1200"/>
            <a:t> отчетности заключается в возможности использовать отчетную информацию для работы разных центров ответственности. Отчетность должна быть также сопоставима с планами и сметами</a:t>
          </a:r>
        </a:p>
      </dsp:txBody>
      <dsp:txXfrm>
        <a:off x="2348984" y="3342943"/>
        <a:ext cx="3436808" cy="891577"/>
      </dsp:txXfrm>
    </dsp:sp>
    <dsp:sp modelId="{61C7816B-6F6D-44D8-AB9F-0B639561B143}">
      <dsp:nvSpPr>
        <dsp:cNvPr id="0" name=""/>
        <dsp:cNvSpPr/>
      </dsp:nvSpPr>
      <dsp:spPr>
        <a:xfrm>
          <a:off x="699428" y="4539672"/>
          <a:ext cx="1374629" cy="568367"/>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адресность</a:t>
          </a:r>
        </a:p>
      </dsp:txBody>
      <dsp:txXfrm>
        <a:off x="699428" y="4539672"/>
        <a:ext cx="1374629" cy="568367"/>
      </dsp:txXfrm>
    </dsp:sp>
    <dsp:sp modelId="{D55BA156-3087-44F1-A41D-1320548F5AB5}">
      <dsp:nvSpPr>
        <dsp:cNvPr id="0" name=""/>
        <dsp:cNvSpPr/>
      </dsp:nvSpPr>
      <dsp:spPr>
        <a:xfrm>
          <a:off x="2348984" y="4339294"/>
          <a:ext cx="3417604" cy="969122"/>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just" defTabSz="533400">
            <a:lnSpc>
              <a:spcPct val="90000"/>
            </a:lnSpc>
            <a:spcBef>
              <a:spcPct val="0"/>
            </a:spcBef>
            <a:spcAft>
              <a:spcPct val="35000"/>
            </a:spcAft>
          </a:pPr>
          <a:r>
            <a:rPr lang="ru-RU" sz="1200" kern="1200"/>
            <a:t>внедренная отчетность должна попасть к ответственному руководителю и другим заинтересованным лицам при условии соблюдения конфиденциальности, установленной в ОСП Вяземский почтамт</a:t>
          </a:r>
        </a:p>
      </dsp:txBody>
      <dsp:txXfrm>
        <a:off x="2348984" y="4339294"/>
        <a:ext cx="3417604" cy="969122"/>
      </dsp:txXfrm>
    </dsp:sp>
    <dsp:sp modelId="{CCB91564-A50D-4BEF-91F9-D4C86576044E}">
      <dsp:nvSpPr>
        <dsp:cNvPr id="0" name=""/>
        <dsp:cNvSpPr/>
      </dsp:nvSpPr>
      <dsp:spPr>
        <a:xfrm>
          <a:off x="699428" y="5471155"/>
          <a:ext cx="1374629" cy="506266"/>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эффективность</a:t>
          </a:r>
        </a:p>
      </dsp:txBody>
      <dsp:txXfrm>
        <a:off x="699428" y="5471155"/>
        <a:ext cx="1374629" cy="506266"/>
      </dsp:txXfrm>
    </dsp:sp>
    <dsp:sp modelId="{594391C5-9BB3-43A5-A3FA-C91ADB47B975}">
      <dsp:nvSpPr>
        <dsp:cNvPr id="0" name=""/>
        <dsp:cNvSpPr/>
      </dsp:nvSpPr>
      <dsp:spPr>
        <a:xfrm>
          <a:off x="2348984" y="5413190"/>
          <a:ext cx="3413068" cy="622195"/>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just" defTabSz="488950">
            <a:lnSpc>
              <a:spcPct val="90000"/>
            </a:lnSpc>
            <a:spcBef>
              <a:spcPct val="0"/>
            </a:spcBef>
            <a:spcAft>
              <a:spcPct val="35000"/>
            </a:spcAft>
          </a:pPr>
          <a:r>
            <a:rPr lang="ru-RU" sz="1100" kern="1200"/>
            <a:t>издержки на составление внутренней отчетности должны быть соотнесены с выгодами от полученной управленческой информации</a:t>
          </a:r>
        </a:p>
      </dsp:txBody>
      <dsp:txXfrm>
        <a:off x="2348984" y="5413190"/>
        <a:ext cx="3413068" cy="622195"/>
      </dsp:txXfrm>
    </dsp:sp>
  </dsp:spTree>
</dsp:drawing>
</file>

<file path=word/diagrams/drawing1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2C677D5-C497-4AE0-8496-28A4599EF7B6}">
      <dsp:nvSpPr>
        <dsp:cNvPr id="0" name=""/>
        <dsp:cNvSpPr/>
      </dsp:nvSpPr>
      <dsp:spPr>
        <a:xfrm>
          <a:off x="20199" y="2710"/>
          <a:ext cx="1219132" cy="427127"/>
        </a:xfrm>
        <a:prstGeom prst="roundRect">
          <a:avLst>
            <a:gd name="adj" fmla="val 10000"/>
          </a:avLst>
        </a:prstGeom>
        <a:solidFill>
          <a:schemeClr val="accent1"/>
        </a:solidFill>
        <a:ln w="25400" cap="flat" cmpd="sng" algn="ctr">
          <a:solidFill>
            <a:schemeClr val="accent1">
              <a:shade val="50000"/>
            </a:schemeClr>
          </a:solidFill>
          <a:prstDash val="solid"/>
        </a:ln>
        <a:effectLst/>
      </dsp:spPr>
      <dsp:style>
        <a:lnRef idx="2">
          <a:schemeClr val="accent1">
            <a:shade val="50000"/>
          </a:schemeClr>
        </a:lnRef>
        <a:fillRef idx="1">
          <a:schemeClr val="accent1"/>
        </a:fillRef>
        <a:effectRef idx="0">
          <a:schemeClr val="accent1"/>
        </a:effectRef>
        <a:fontRef idx="minor">
          <a:schemeClr val="lt1"/>
        </a:fontRef>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реализация услуг почтовой связи</a:t>
          </a:r>
        </a:p>
      </dsp:txBody>
      <dsp:txXfrm>
        <a:off x="32709" y="15220"/>
        <a:ext cx="1194112" cy="402107"/>
      </dsp:txXfrm>
    </dsp:sp>
    <dsp:sp modelId="{A3CC0AAD-6481-46A6-8FDC-0E4F28F37AFC}">
      <dsp:nvSpPr>
        <dsp:cNvPr id="0" name=""/>
        <dsp:cNvSpPr/>
      </dsp:nvSpPr>
      <dsp:spPr>
        <a:xfrm>
          <a:off x="142112" y="429837"/>
          <a:ext cx="121913" cy="320345"/>
        </a:xfrm>
        <a:custGeom>
          <a:avLst/>
          <a:gdLst/>
          <a:ahLst/>
          <a:cxnLst/>
          <a:rect l="0" t="0" r="0" b="0"/>
          <a:pathLst>
            <a:path>
              <a:moveTo>
                <a:pt x="0" y="0"/>
              </a:moveTo>
              <a:lnTo>
                <a:pt x="0" y="320345"/>
              </a:lnTo>
              <a:lnTo>
                <a:pt x="121913" y="32034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738F343-59E6-427A-9598-999847025E96}">
      <dsp:nvSpPr>
        <dsp:cNvPr id="0" name=""/>
        <dsp:cNvSpPr/>
      </dsp:nvSpPr>
      <dsp:spPr>
        <a:xfrm>
          <a:off x="264025" y="536619"/>
          <a:ext cx="1448720" cy="42712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реализация знаков почтовой оплаты</a:t>
          </a:r>
        </a:p>
      </dsp:txBody>
      <dsp:txXfrm>
        <a:off x="276535" y="549129"/>
        <a:ext cx="1423700" cy="402107"/>
      </dsp:txXfrm>
    </dsp:sp>
    <dsp:sp modelId="{A7B11D8E-F17C-4B67-924B-A3F82130AE47}">
      <dsp:nvSpPr>
        <dsp:cNvPr id="0" name=""/>
        <dsp:cNvSpPr/>
      </dsp:nvSpPr>
      <dsp:spPr>
        <a:xfrm>
          <a:off x="142112" y="429837"/>
          <a:ext cx="121913" cy="854254"/>
        </a:xfrm>
        <a:custGeom>
          <a:avLst/>
          <a:gdLst/>
          <a:ahLst/>
          <a:cxnLst/>
          <a:rect l="0" t="0" r="0" b="0"/>
          <a:pathLst>
            <a:path>
              <a:moveTo>
                <a:pt x="0" y="0"/>
              </a:moveTo>
              <a:lnTo>
                <a:pt x="0" y="854254"/>
              </a:lnTo>
              <a:lnTo>
                <a:pt x="121913" y="85425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5F82F5C-0806-4185-80CD-84F156E4AD82}">
      <dsp:nvSpPr>
        <dsp:cNvPr id="0" name=""/>
        <dsp:cNvSpPr/>
      </dsp:nvSpPr>
      <dsp:spPr>
        <a:xfrm>
          <a:off x="264025" y="1070528"/>
          <a:ext cx="1506474" cy="42712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письма, бандероли с объявленной ценностью</a:t>
          </a:r>
        </a:p>
      </dsp:txBody>
      <dsp:txXfrm>
        <a:off x="276535" y="1083038"/>
        <a:ext cx="1481454" cy="402107"/>
      </dsp:txXfrm>
    </dsp:sp>
    <dsp:sp modelId="{6176EC3E-EC8A-41EE-AE22-659AE17FBB73}">
      <dsp:nvSpPr>
        <dsp:cNvPr id="0" name=""/>
        <dsp:cNvSpPr/>
      </dsp:nvSpPr>
      <dsp:spPr>
        <a:xfrm>
          <a:off x="142112" y="429837"/>
          <a:ext cx="121913" cy="1388164"/>
        </a:xfrm>
        <a:custGeom>
          <a:avLst/>
          <a:gdLst/>
          <a:ahLst/>
          <a:cxnLst/>
          <a:rect l="0" t="0" r="0" b="0"/>
          <a:pathLst>
            <a:path>
              <a:moveTo>
                <a:pt x="0" y="0"/>
              </a:moveTo>
              <a:lnTo>
                <a:pt x="0" y="1388164"/>
              </a:lnTo>
              <a:lnTo>
                <a:pt x="121913" y="138816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840EF6C-60DF-4E98-B451-A4CA38A05347}">
      <dsp:nvSpPr>
        <dsp:cNvPr id="0" name=""/>
        <dsp:cNvSpPr/>
      </dsp:nvSpPr>
      <dsp:spPr>
        <a:xfrm>
          <a:off x="264025" y="1604438"/>
          <a:ext cx="1496784" cy="42712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отправления 1 класса простые</a:t>
          </a:r>
        </a:p>
      </dsp:txBody>
      <dsp:txXfrm>
        <a:off x="276535" y="1616948"/>
        <a:ext cx="1471764" cy="402107"/>
      </dsp:txXfrm>
    </dsp:sp>
    <dsp:sp modelId="{CD95779A-A21E-4F74-AE6D-7DFB1D8E7B81}">
      <dsp:nvSpPr>
        <dsp:cNvPr id="0" name=""/>
        <dsp:cNvSpPr/>
      </dsp:nvSpPr>
      <dsp:spPr>
        <a:xfrm>
          <a:off x="142112" y="429837"/>
          <a:ext cx="121913" cy="1922073"/>
        </a:xfrm>
        <a:custGeom>
          <a:avLst/>
          <a:gdLst/>
          <a:ahLst/>
          <a:cxnLst/>
          <a:rect l="0" t="0" r="0" b="0"/>
          <a:pathLst>
            <a:path>
              <a:moveTo>
                <a:pt x="0" y="0"/>
              </a:moveTo>
              <a:lnTo>
                <a:pt x="0" y="1922073"/>
              </a:lnTo>
              <a:lnTo>
                <a:pt x="121913" y="192207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563CB82-3820-4EC9-98B8-2ED5CBF4B1B3}">
      <dsp:nvSpPr>
        <dsp:cNvPr id="0" name=""/>
        <dsp:cNvSpPr/>
      </dsp:nvSpPr>
      <dsp:spPr>
        <a:xfrm>
          <a:off x="264025" y="2138347"/>
          <a:ext cx="1405693" cy="42712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отправления 1 класса ценные</a:t>
          </a:r>
        </a:p>
      </dsp:txBody>
      <dsp:txXfrm>
        <a:off x="276535" y="2150857"/>
        <a:ext cx="1380673" cy="402107"/>
      </dsp:txXfrm>
    </dsp:sp>
    <dsp:sp modelId="{35682004-E4EE-4A3E-8D9E-48849EE296A8}">
      <dsp:nvSpPr>
        <dsp:cNvPr id="0" name=""/>
        <dsp:cNvSpPr/>
      </dsp:nvSpPr>
      <dsp:spPr>
        <a:xfrm>
          <a:off x="142112" y="429837"/>
          <a:ext cx="121913" cy="2455982"/>
        </a:xfrm>
        <a:custGeom>
          <a:avLst/>
          <a:gdLst/>
          <a:ahLst/>
          <a:cxnLst/>
          <a:rect l="0" t="0" r="0" b="0"/>
          <a:pathLst>
            <a:path>
              <a:moveTo>
                <a:pt x="0" y="0"/>
              </a:moveTo>
              <a:lnTo>
                <a:pt x="0" y="2455982"/>
              </a:lnTo>
              <a:lnTo>
                <a:pt x="121913" y="2455982"/>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BE4BE9A-4F2B-4575-82C2-3CF5B417F3B6}">
      <dsp:nvSpPr>
        <dsp:cNvPr id="0" name=""/>
        <dsp:cNvSpPr/>
      </dsp:nvSpPr>
      <dsp:spPr>
        <a:xfrm>
          <a:off x="264025" y="2672256"/>
          <a:ext cx="1404333" cy="42712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посылки</a:t>
          </a:r>
        </a:p>
      </dsp:txBody>
      <dsp:txXfrm>
        <a:off x="276535" y="2684766"/>
        <a:ext cx="1379313" cy="402107"/>
      </dsp:txXfrm>
    </dsp:sp>
    <dsp:sp modelId="{0E008F40-3337-48A4-9150-3503CA59E785}">
      <dsp:nvSpPr>
        <dsp:cNvPr id="0" name=""/>
        <dsp:cNvSpPr/>
      </dsp:nvSpPr>
      <dsp:spPr>
        <a:xfrm>
          <a:off x="142112" y="429837"/>
          <a:ext cx="121913" cy="2989891"/>
        </a:xfrm>
        <a:custGeom>
          <a:avLst/>
          <a:gdLst/>
          <a:ahLst/>
          <a:cxnLst/>
          <a:rect l="0" t="0" r="0" b="0"/>
          <a:pathLst>
            <a:path>
              <a:moveTo>
                <a:pt x="0" y="0"/>
              </a:moveTo>
              <a:lnTo>
                <a:pt x="0" y="2989891"/>
              </a:lnTo>
              <a:lnTo>
                <a:pt x="121913" y="298989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33D4D0B-6991-4B86-95ED-95914DD55836}">
      <dsp:nvSpPr>
        <dsp:cNvPr id="0" name=""/>
        <dsp:cNvSpPr/>
      </dsp:nvSpPr>
      <dsp:spPr>
        <a:xfrm>
          <a:off x="264025" y="3206165"/>
          <a:ext cx="1404333" cy="42712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услуги посылторга</a:t>
          </a:r>
        </a:p>
      </dsp:txBody>
      <dsp:txXfrm>
        <a:off x="276535" y="3218675"/>
        <a:ext cx="1379313" cy="402107"/>
      </dsp:txXfrm>
    </dsp:sp>
    <dsp:sp modelId="{BF185402-7401-4AF5-8E84-C5D2A4B31E95}">
      <dsp:nvSpPr>
        <dsp:cNvPr id="0" name=""/>
        <dsp:cNvSpPr/>
      </dsp:nvSpPr>
      <dsp:spPr>
        <a:xfrm>
          <a:off x="142112" y="429837"/>
          <a:ext cx="121913" cy="3523801"/>
        </a:xfrm>
        <a:custGeom>
          <a:avLst/>
          <a:gdLst/>
          <a:ahLst/>
          <a:cxnLst/>
          <a:rect l="0" t="0" r="0" b="0"/>
          <a:pathLst>
            <a:path>
              <a:moveTo>
                <a:pt x="0" y="0"/>
              </a:moveTo>
              <a:lnTo>
                <a:pt x="0" y="3523801"/>
              </a:lnTo>
              <a:lnTo>
                <a:pt x="121913" y="352380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C3F5BF2-C71A-4814-8C75-D8C8D191DBEF}">
      <dsp:nvSpPr>
        <dsp:cNvPr id="0" name=""/>
        <dsp:cNvSpPr/>
      </dsp:nvSpPr>
      <dsp:spPr>
        <a:xfrm>
          <a:off x="264025" y="3740075"/>
          <a:ext cx="1425846" cy="42712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доставка газеты "Неделя"</a:t>
          </a:r>
        </a:p>
      </dsp:txBody>
      <dsp:txXfrm>
        <a:off x="276535" y="3752585"/>
        <a:ext cx="1400826" cy="402107"/>
      </dsp:txXfrm>
    </dsp:sp>
    <dsp:sp modelId="{EE305D15-6A75-4A34-ACE5-8C36CEBCC817}">
      <dsp:nvSpPr>
        <dsp:cNvPr id="0" name=""/>
        <dsp:cNvSpPr/>
      </dsp:nvSpPr>
      <dsp:spPr>
        <a:xfrm>
          <a:off x="142112" y="429837"/>
          <a:ext cx="121913" cy="4057710"/>
        </a:xfrm>
        <a:custGeom>
          <a:avLst/>
          <a:gdLst/>
          <a:ahLst/>
          <a:cxnLst/>
          <a:rect l="0" t="0" r="0" b="0"/>
          <a:pathLst>
            <a:path>
              <a:moveTo>
                <a:pt x="0" y="0"/>
              </a:moveTo>
              <a:lnTo>
                <a:pt x="0" y="4057710"/>
              </a:lnTo>
              <a:lnTo>
                <a:pt x="121913" y="405771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C2DF0E3-C0A7-44A1-B8EE-530E24710626}">
      <dsp:nvSpPr>
        <dsp:cNvPr id="0" name=""/>
        <dsp:cNvSpPr/>
      </dsp:nvSpPr>
      <dsp:spPr>
        <a:xfrm>
          <a:off x="264025" y="4273984"/>
          <a:ext cx="1395517" cy="42712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доставка счет квитанций</a:t>
          </a:r>
        </a:p>
      </dsp:txBody>
      <dsp:txXfrm>
        <a:off x="276535" y="4286494"/>
        <a:ext cx="1370497" cy="402107"/>
      </dsp:txXfrm>
    </dsp:sp>
    <dsp:sp modelId="{92360D97-A585-4190-BB91-A7597E44BF0C}">
      <dsp:nvSpPr>
        <dsp:cNvPr id="0" name=""/>
        <dsp:cNvSpPr/>
      </dsp:nvSpPr>
      <dsp:spPr>
        <a:xfrm>
          <a:off x="142112" y="429837"/>
          <a:ext cx="121913" cy="4591619"/>
        </a:xfrm>
        <a:custGeom>
          <a:avLst/>
          <a:gdLst/>
          <a:ahLst/>
          <a:cxnLst/>
          <a:rect l="0" t="0" r="0" b="0"/>
          <a:pathLst>
            <a:path>
              <a:moveTo>
                <a:pt x="0" y="0"/>
              </a:moveTo>
              <a:lnTo>
                <a:pt x="0" y="4591619"/>
              </a:lnTo>
              <a:lnTo>
                <a:pt x="121913" y="459161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FB57728-41D2-4FF9-A73F-D60C8C9446E3}">
      <dsp:nvSpPr>
        <dsp:cNvPr id="0" name=""/>
        <dsp:cNvSpPr/>
      </dsp:nvSpPr>
      <dsp:spPr>
        <a:xfrm>
          <a:off x="264025" y="4807893"/>
          <a:ext cx="1397335" cy="42712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доходы от сопутствующих услуг</a:t>
          </a:r>
        </a:p>
      </dsp:txBody>
      <dsp:txXfrm>
        <a:off x="276535" y="4820403"/>
        <a:ext cx="1372315" cy="402107"/>
      </dsp:txXfrm>
    </dsp:sp>
    <dsp:sp modelId="{7BE975DA-7989-4DB9-8835-ECD7FF93572B}">
      <dsp:nvSpPr>
        <dsp:cNvPr id="0" name=""/>
        <dsp:cNvSpPr/>
      </dsp:nvSpPr>
      <dsp:spPr>
        <a:xfrm>
          <a:off x="142112" y="429837"/>
          <a:ext cx="121913" cy="5125529"/>
        </a:xfrm>
        <a:custGeom>
          <a:avLst/>
          <a:gdLst/>
          <a:ahLst/>
          <a:cxnLst/>
          <a:rect l="0" t="0" r="0" b="0"/>
          <a:pathLst>
            <a:path>
              <a:moveTo>
                <a:pt x="0" y="0"/>
              </a:moveTo>
              <a:lnTo>
                <a:pt x="0" y="5125529"/>
              </a:lnTo>
              <a:lnTo>
                <a:pt x="121913" y="512552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3587C26-A198-4F55-BC1B-6D839C11B929}">
      <dsp:nvSpPr>
        <dsp:cNvPr id="0" name=""/>
        <dsp:cNvSpPr/>
      </dsp:nvSpPr>
      <dsp:spPr>
        <a:xfrm>
          <a:off x="264025" y="5341803"/>
          <a:ext cx="1385956" cy="42712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доходы от аб/ящиков</a:t>
          </a:r>
        </a:p>
      </dsp:txBody>
      <dsp:txXfrm>
        <a:off x="276535" y="5354313"/>
        <a:ext cx="1360936" cy="402107"/>
      </dsp:txXfrm>
    </dsp:sp>
    <dsp:sp modelId="{E5697F4F-6BED-4FDF-B018-049560FD5F68}">
      <dsp:nvSpPr>
        <dsp:cNvPr id="0" name=""/>
        <dsp:cNvSpPr/>
      </dsp:nvSpPr>
      <dsp:spPr>
        <a:xfrm>
          <a:off x="142112" y="429837"/>
          <a:ext cx="121913" cy="5659438"/>
        </a:xfrm>
        <a:custGeom>
          <a:avLst/>
          <a:gdLst/>
          <a:ahLst/>
          <a:cxnLst/>
          <a:rect l="0" t="0" r="0" b="0"/>
          <a:pathLst>
            <a:path>
              <a:moveTo>
                <a:pt x="0" y="0"/>
              </a:moveTo>
              <a:lnTo>
                <a:pt x="0" y="5659438"/>
              </a:lnTo>
              <a:lnTo>
                <a:pt x="121913" y="565943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5AB947F-70D8-48C7-A969-BD62D3F74FFB}">
      <dsp:nvSpPr>
        <dsp:cNvPr id="0" name=""/>
        <dsp:cNvSpPr/>
      </dsp:nvSpPr>
      <dsp:spPr>
        <a:xfrm>
          <a:off x="264025" y="5875712"/>
          <a:ext cx="1425846" cy="427127"/>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доходы от курьерской службы</a:t>
          </a:r>
        </a:p>
      </dsp:txBody>
      <dsp:txXfrm>
        <a:off x="276535" y="5888222"/>
        <a:ext cx="1400826" cy="402107"/>
      </dsp:txXfrm>
    </dsp:sp>
  </dsp:spTree>
</dsp:drawing>
</file>

<file path=word/diagrams/drawing1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2C677D5-C497-4AE0-8496-28A4599EF7B6}">
      <dsp:nvSpPr>
        <dsp:cNvPr id="0" name=""/>
        <dsp:cNvSpPr/>
      </dsp:nvSpPr>
      <dsp:spPr>
        <a:xfrm>
          <a:off x="29361" y="0"/>
          <a:ext cx="1281441" cy="511831"/>
        </a:xfrm>
        <a:prstGeom prst="roundRect">
          <a:avLst>
            <a:gd name="adj" fmla="val 10000"/>
          </a:avLst>
        </a:prstGeom>
        <a:solidFill>
          <a:schemeClr val="accent1"/>
        </a:solidFill>
        <a:ln w="25400" cap="flat" cmpd="sng" algn="ctr">
          <a:solidFill>
            <a:schemeClr val="accent1">
              <a:shade val="50000"/>
            </a:schemeClr>
          </a:solidFill>
          <a:prstDash val="solid"/>
        </a:ln>
        <a:effectLst/>
      </dsp:spPr>
      <dsp:style>
        <a:lnRef idx="2">
          <a:schemeClr val="accent1">
            <a:shade val="50000"/>
          </a:schemeClr>
        </a:lnRef>
        <a:fillRef idx="1">
          <a:schemeClr val="accent1"/>
        </a:fillRef>
        <a:effectRef idx="0">
          <a:schemeClr val="accent1"/>
        </a:effectRef>
        <a:fontRef idx="minor">
          <a:schemeClr val="lt1"/>
        </a:fontRef>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реализация товаров</a:t>
          </a:r>
        </a:p>
      </dsp:txBody>
      <dsp:txXfrm>
        <a:off x="44352" y="14991"/>
        <a:ext cx="1251459" cy="481849"/>
      </dsp:txXfrm>
    </dsp:sp>
    <dsp:sp modelId="{36149450-41CA-4323-9747-96426B5D33E6}">
      <dsp:nvSpPr>
        <dsp:cNvPr id="0" name=""/>
        <dsp:cNvSpPr/>
      </dsp:nvSpPr>
      <dsp:spPr>
        <a:xfrm>
          <a:off x="157505" y="511831"/>
          <a:ext cx="128420" cy="387392"/>
        </a:xfrm>
        <a:custGeom>
          <a:avLst/>
          <a:gdLst/>
          <a:ahLst/>
          <a:cxnLst/>
          <a:rect l="0" t="0" r="0" b="0"/>
          <a:pathLst>
            <a:path>
              <a:moveTo>
                <a:pt x="0" y="0"/>
              </a:moveTo>
              <a:lnTo>
                <a:pt x="0" y="387392"/>
              </a:lnTo>
              <a:lnTo>
                <a:pt x="128420" y="387392"/>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7AD9545-FEF6-4D5B-8605-C970FE9A2910}">
      <dsp:nvSpPr>
        <dsp:cNvPr id="0" name=""/>
        <dsp:cNvSpPr/>
      </dsp:nvSpPr>
      <dsp:spPr>
        <a:xfrm>
          <a:off x="285926" y="643308"/>
          <a:ext cx="1133776" cy="51183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подписка</a:t>
          </a:r>
        </a:p>
      </dsp:txBody>
      <dsp:txXfrm>
        <a:off x="300917" y="658299"/>
        <a:ext cx="1103794" cy="481849"/>
      </dsp:txXfrm>
    </dsp:sp>
    <dsp:sp modelId="{3D8BE3CF-5424-47E1-BB14-7E93262EFBB5}">
      <dsp:nvSpPr>
        <dsp:cNvPr id="0" name=""/>
        <dsp:cNvSpPr/>
      </dsp:nvSpPr>
      <dsp:spPr>
        <a:xfrm>
          <a:off x="157505" y="511831"/>
          <a:ext cx="128420" cy="1027182"/>
        </a:xfrm>
        <a:custGeom>
          <a:avLst/>
          <a:gdLst/>
          <a:ahLst/>
          <a:cxnLst/>
          <a:rect l="0" t="0" r="0" b="0"/>
          <a:pathLst>
            <a:path>
              <a:moveTo>
                <a:pt x="0" y="0"/>
              </a:moveTo>
              <a:lnTo>
                <a:pt x="0" y="1027182"/>
              </a:lnTo>
              <a:lnTo>
                <a:pt x="128420" y="1027182"/>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C06BAB1-2F79-4560-BEA1-DF0EB20B39B8}">
      <dsp:nvSpPr>
        <dsp:cNvPr id="0" name=""/>
        <dsp:cNvSpPr/>
      </dsp:nvSpPr>
      <dsp:spPr>
        <a:xfrm>
          <a:off x="285926" y="1283098"/>
          <a:ext cx="1164773" cy="51183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киберпочта</a:t>
          </a:r>
        </a:p>
      </dsp:txBody>
      <dsp:txXfrm>
        <a:off x="300917" y="1298089"/>
        <a:ext cx="1134791" cy="481849"/>
      </dsp:txXfrm>
    </dsp:sp>
    <dsp:sp modelId="{C54DC193-AE6E-463A-8DF7-736348D74E50}">
      <dsp:nvSpPr>
        <dsp:cNvPr id="0" name=""/>
        <dsp:cNvSpPr/>
      </dsp:nvSpPr>
      <dsp:spPr>
        <a:xfrm>
          <a:off x="157505" y="511831"/>
          <a:ext cx="128420" cy="1666971"/>
        </a:xfrm>
        <a:custGeom>
          <a:avLst/>
          <a:gdLst/>
          <a:ahLst/>
          <a:cxnLst/>
          <a:rect l="0" t="0" r="0" b="0"/>
          <a:pathLst>
            <a:path>
              <a:moveTo>
                <a:pt x="0" y="0"/>
              </a:moveTo>
              <a:lnTo>
                <a:pt x="0" y="1666971"/>
              </a:lnTo>
              <a:lnTo>
                <a:pt x="128420" y="166697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1024D73-D121-428F-933B-6DBE72465702}">
      <dsp:nvSpPr>
        <dsp:cNvPr id="0" name=""/>
        <dsp:cNvSpPr/>
      </dsp:nvSpPr>
      <dsp:spPr>
        <a:xfrm>
          <a:off x="285926" y="1922887"/>
          <a:ext cx="1196752" cy="51183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реализация лотерей</a:t>
          </a:r>
        </a:p>
      </dsp:txBody>
      <dsp:txXfrm>
        <a:off x="300917" y="1937878"/>
        <a:ext cx="1166770" cy="481849"/>
      </dsp:txXfrm>
    </dsp:sp>
    <dsp:sp modelId="{13B2013F-662A-4FBD-9EA1-35D02CA140E0}">
      <dsp:nvSpPr>
        <dsp:cNvPr id="0" name=""/>
        <dsp:cNvSpPr/>
      </dsp:nvSpPr>
      <dsp:spPr>
        <a:xfrm>
          <a:off x="157505" y="511831"/>
          <a:ext cx="128420" cy="2306761"/>
        </a:xfrm>
        <a:custGeom>
          <a:avLst/>
          <a:gdLst/>
          <a:ahLst/>
          <a:cxnLst/>
          <a:rect l="0" t="0" r="0" b="0"/>
          <a:pathLst>
            <a:path>
              <a:moveTo>
                <a:pt x="0" y="0"/>
              </a:moveTo>
              <a:lnTo>
                <a:pt x="0" y="2306761"/>
              </a:lnTo>
              <a:lnTo>
                <a:pt x="128420" y="230676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5D8AF6F-7832-4A56-A3B5-5C39AB155871}">
      <dsp:nvSpPr>
        <dsp:cNvPr id="0" name=""/>
        <dsp:cNvSpPr/>
      </dsp:nvSpPr>
      <dsp:spPr>
        <a:xfrm>
          <a:off x="285926" y="2562677"/>
          <a:ext cx="1220321" cy="51183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реализация авиабилетов</a:t>
          </a:r>
        </a:p>
      </dsp:txBody>
      <dsp:txXfrm>
        <a:off x="300917" y="2577668"/>
        <a:ext cx="1190339" cy="481849"/>
      </dsp:txXfrm>
    </dsp:sp>
    <dsp:sp modelId="{30CF2CE2-5EC9-4B0A-9EAF-DA04A7C5996A}">
      <dsp:nvSpPr>
        <dsp:cNvPr id="0" name=""/>
        <dsp:cNvSpPr/>
      </dsp:nvSpPr>
      <dsp:spPr>
        <a:xfrm>
          <a:off x="157505" y="511831"/>
          <a:ext cx="163773" cy="2946550"/>
        </a:xfrm>
        <a:custGeom>
          <a:avLst/>
          <a:gdLst/>
          <a:ahLst/>
          <a:cxnLst/>
          <a:rect l="0" t="0" r="0" b="0"/>
          <a:pathLst>
            <a:path>
              <a:moveTo>
                <a:pt x="0" y="0"/>
              </a:moveTo>
              <a:lnTo>
                <a:pt x="0" y="2946550"/>
              </a:lnTo>
              <a:lnTo>
                <a:pt x="163773" y="294655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F35D0DB-269B-4AC8-9537-3C641B9A632B}">
      <dsp:nvSpPr>
        <dsp:cNvPr id="0" name=""/>
        <dsp:cNvSpPr/>
      </dsp:nvSpPr>
      <dsp:spPr>
        <a:xfrm>
          <a:off x="321279" y="3202466"/>
          <a:ext cx="1188996" cy="51183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реализация ж/д билетов</a:t>
          </a:r>
        </a:p>
      </dsp:txBody>
      <dsp:txXfrm>
        <a:off x="336270" y="3217457"/>
        <a:ext cx="1159014" cy="481849"/>
      </dsp:txXfrm>
    </dsp:sp>
    <dsp:sp modelId="{3F6FBC79-13A8-43F9-816B-EE45045894E4}">
      <dsp:nvSpPr>
        <dsp:cNvPr id="0" name=""/>
        <dsp:cNvSpPr/>
      </dsp:nvSpPr>
      <dsp:spPr>
        <a:xfrm>
          <a:off x="157505" y="511831"/>
          <a:ext cx="128420" cy="3586340"/>
        </a:xfrm>
        <a:custGeom>
          <a:avLst/>
          <a:gdLst/>
          <a:ahLst/>
          <a:cxnLst/>
          <a:rect l="0" t="0" r="0" b="0"/>
          <a:pathLst>
            <a:path>
              <a:moveTo>
                <a:pt x="0" y="0"/>
              </a:moveTo>
              <a:lnTo>
                <a:pt x="0" y="3586340"/>
              </a:lnTo>
              <a:lnTo>
                <a:pt x="128420" y="358634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E95E8A4-475C-4ECF-BED6-8C40165B473D}">
      <dsp:nvSpPr>
        <dsp:cNvPr id="0" name=""/>
        <dsp:cNvSpPr/>
      </dsp:nvSpPr>
      <dsp:spPr>
        <a:xfrm>
          <a:off x="285926" y="3842255"/>
          <a:ext cx="1211894" cy="51183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ксерокопирование</a:t>
          </a:r>
        </a:p>
      </dsp:txBody>
      <dsp:txXfrm>
        <a:off x="300917" y="3857246"/>
        <a:ext cx="1181912" cy="481849"/>
      </dsp:txXfrm>
    </dsp:sp>
    <dsp:sp modelId="{ACBA202B-261F-4466-959A-85A7EA957981}">
      <dsp:nvSpPr>
        <dsp:cNvPr id="0" name=""/>
        <dsp:cNvSpPr/>
      </dsp:nvSpPr>
      <dsp:spPr>
        <a:xfrm>
          <a:off x="157505" y="511831"/>
          <a:ext cx="128420" cy="4226129"/>
        </a:xfrm>
        <a:custGeom>
          <a:avLst/>
          <a:gdLst/>
          <a:ahLst/>
          <a:cxnLst/>
          <a:rect l="0" t="0" r="0" b="0"/>
          <a:pathLst>
            <a:path>
              <a:moveTo>
                <a:pt x="0" y="0"/>
              </a:moveTo>
              <a:lnTo>
                <a:pt x="0" y="4226129"/>
              </a:lnTo>
              <a:lnTo>
                <a:pt x="128420" y="422612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E6F0001-8379-4A9F-918A-1952E0705293}">
      <dsp:nvSpPr>
        <dsp:cNvPr id="0" name=""/>
        <dsp:cNvSpPr/>
      </dsp:nvSpPr>
      <dsp:spPr>
        <a:xfrm>
          <a:off x="285926" y="4482045"/>
          <a:ext cx="1188325" cy="51183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выручка от реализации товаров в ОПС</a:t>
          </a:r>
        </a:p>
      </dsp:txBody>
      <dsp:txXfrm>
        <a:off x="300917" y="4497036"/>
        <a:ext cx="1158343" cy="481849"/>
      </dsp:txXfrm>
    </dsp:sp>
    <dsp:sp modelId="{29ACE2CA-6118-400B-8A8F-19FF0F396E9F}">
      <dsp:nvSpPr>
        <dsp:cNvPr id="0" name=""/>
        <dsp:cNvSpPr/>
      </dsp:nvSpPr>
      <dsp:spPr>
        <a:xfrm>
          <a:off x="157505" y="511831"/>
          <a:ext cx="128420" cy="4865918"/>
        </a:xfrm>
        <a:custGeom>
          <a:avLst/>
          <a:gdLst/>
          <a:ahLst/>
          <a:cxnLst/>
          <a:rect l="0" t="0" r="0" b="0"/>
          <a:pathLst>
            <a:path>
              <a:moveTo>
                <a:pt x="0" y="0"/>
              </a:moveTo>
              <a:lnTo>
                <a:pt x="0" y="4865918"/>
              </a:lnTo>
              <a:lnTo>
                <a:pt x="128420" y="486591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C4A38E3-6C61-404E-9D9A-F970EB78B09D}">
      <dsp:nvSpPr>
        <dsp:cNvPr id="0" name=""/>
        <dsp:cNvSpPr/>
      </dsp:nvSpPr>
      <dsp:spPr>
        <a:xfrm>
          <a:off x="285926" y="5121834"/>
          <a:ext cx="1180963" cy="51183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телекоммуникац., телеграфные услуги</a:t>
          </a:r>
        </a:p>
      </dsp:txBody>
      <dsp:txXfrm>
        <a:off x="300917" y="5136825"/>
        <a:ext cx="1150981" cy="481849"/>
      </dsp:txXfrm>
    </dsp:sp>
    <dsp:sp modelId="{DA7A1A24-5B21-40CB-8CBC-C95AC541B631}">
      <dsp:nvSpPr>
        <dsp:cNvPr id="0" name=""/>
        <dsp:cNvSpPr/>
      </dsp:nvSpPr>
      <dsp:spPr>
        <a:xfrm>
          <a:off x="157505" y="511831"/>
          <a:ext cx="128420" cy="5505708"/>
        </a:xfrm>
        <a:custGeom>
          <a:avLst/>
          <a:gdLst/>
          <a:ahLst/>
          <a:cxnLst/>
          <a:rect l="0" t="0" r="0" b="0"/>
          <a:pathLst>
            <a:path>
              <a:moveTo>
                <a:pt x="0" y="0"/>
              </a:moveTo>
              <a:lnTo>
                <a:pt x="0" y="5505708"/>
              </a:lnTo>
              <a:lnTo>
                <a:pt x="128420" y="55057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F0B3E8B-1910-4713-BBFB-425C9443AAC7}">
      <dsp:nvSpPr>
        <dsp:cNvPr id="0" name=""/>
        <dsp:cNvSpPr/>
      </dsp:nvSpPr>
      <dsp:spPr>
        <a:xfrm>
          <a:off x="285926" y="5761624"/>
          <a:ext cx="1202378" cy="51183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2860" tIns="15240" rIns="22860" bIns="15240" numCol="1" spcCol="1270" anchor="ctr" anchorCtr="0">
          <a:noAutofit/>
        </a:bodyPr>
        <a:lstStyle/>
        <a:p>
          <a:pPr lvl="0" algn="ctr" defTabSz="533400">
            <a:lnSpc>
              <a:spcPct val="90000"/>
            </a:lnSpc>
            <a:spcBef>
              <a:spcPct val="0"/>
            </a:spcBef>
            <a:spcAft>
              <a:spcPct val="35000"/>
            </a:spcAft>
          </a:pPr>
          <a:r>
            <a:rPr lang="ru-RU" sz="1200" kern="1200"/>
            <a:t>факсимильные сообщения</a:t>
          </a:r>
        </a:p>
      </dsp:txBody>
      <dsp:txXfrm>
        <a:off x="300917" y="5776615"/>
        <a:ext cx="1172396" cy="481849"/>
      </dsp:txXfrm>
    </dsp:sp>
    <dsp:sp modelId="{9B87E1B1-EEA1-442A-94D7-FFEF34B4834E}">
      <dsp:nvSpPr>
        <dsp:cNvPr id="0" name=""/>
        <dsp:cNvSpPr/>
      </dsp:nvSpPr>
      <dsp:spPr>
        <a:xfrm>
          <a:off x="1507070" y="0"/>
          <a:ext cx="1287850" cy="511831"/>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solidFill>
                <a:sysClr val="window" lastClr="FFFFFF"/>
              </a:solidFill>
              <a:latin typeface="Calibri"/>
              <a:ea typeface="+mn-ea"/>
              <a:cs typeface="+mn-cs"/>
            </a:rPr>
            <a:t>реализация финансовых услуг</a:t>
          </a:r>
        </a:p>
      </dsp:txBody>
      <dsp:txXfrm>
        <a:off x="1522061" y="14991"/>
        <a:ext cx="1257868" cy="481849"/>
      </dsp:txXfrm>
    </dsp:sp>
    <dsp:sp modelId="{B35FA605-8CA9-4BFA-BC5D-CC620801695F}">
      <dsp:nvSpPr>
        <dsp:cNvPr id="0" name=""/>
        <dsp:cNvSpPr/>
      </dsp:nvSpPr>
      <dsp:spPr>
        <a:xfrm>
          <a:off x="1635855" y="511831"/>
          <a:ext cx="188710" cy="387392"/>
        </a:xfrm>
        <a:custGeom>
          <a:avLst/>
          <a:gdLst/>
          <a:ahLst/>
          <a:cxnLst/>
          <a:rect l="0" t="0" r="0" b="0"/>
          <a:pathLst>
            <a:path>
              <a:moveTo>
                <a:pt x="0" y="0"/>
              </a:moveTo>
              <a:lnTo>
                <a:pt x="0" y="387392"/>
              </a:lnTo>
              <a:lnTo>
                <a:pt x="188710" y="387392"/>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200AD40-71F1-4B30-9900-F6714F08F467}">
      <dsp:nvSpPr>
        <dsp:cNvPr id="0" name=""/>
        <dsp:cNvSpPr/>
      </dsp:nvSpPr>
      <dsp:spPr>
        <a:xfrm>
          <a:off x="1824565" y="643308"/>
          <a:ext cx="1261365" cy="51183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услуги по приему миграционных уведомлений</a:t>
          </a:r>
        </a:p>
      </dsp:txBody>
      <dsp:txXfrm>
        <a:off x="1839556" y="658299"/>
        <a:ext cx="1231383" cy="481849"/>
      </dsp:txXfrm>
    </dsp:sp>
    <dsp:sp modelId="{CD41EFD3-885F-4E28-949A-99F619485A26}">
      <dsp:nvSpPr>
        <dsp:cNvPr id="0" name=""/>
        <dsp:cNvSpPr/>
      </dsp:nvSpPr>
      <dsp:spPr>
        <a:xfrm>
          <a:off x="1635855" y="511831"/>
          <a:ext cx="188710" cy="1027182"/>
        </a:xfrm>
        <a:custGeom>
          <a:avLst/>
          <a:gdLst/>
          <a:ahLst/>
          <a:cxnLst/>
          <a:rect l="0" t="0" r="0" b="0"/>
          <a:pathLst>
            <a:path>
              <a:moveTo>
                <a:pt x="0" y="0"/>
              </a:moveTo>
              <a:lnTo>
                <a:pt x="0" y="1027182"/>
              </a:lnTo>
              <a:lnTo>
                <a:pt x="188710" y="1027182"/>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DDDFCD3-E378-421A-884C-3D3A6C16C8BE}">
      <dsp:nvSpPr>
        <dsp:cNvPr id="0" name=""/>
        <dsp:cNvSpPr/>
      </dsp:nvSpPr>
      <dsp:spPr>
        <a:xfrm>
          <a:off x="1824565" y="1283098"/>
          <a:ext cx="1232375" cy="51183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переводы</a:t>
          </a:r>
        </a:p>
      </dsp:txBody>
      <dsp:txXfrm>
        <a:off x="1839556" y="1298089"/>
        <a:ext cx="1202393" cy="481849"/>
      </dsp:txXfrm>
    </dsp:sp>
    <dsp:sp modelId="{8D1C1FCB-044F-4198-B637-9822DBFF7463}">
      <dsp:nvSpPr>
        <dsp:cNvPr id="0" name=""/>
        <dsp:cNvSpPr/>
      </dsp:nvSpPr>
      <dsp:spPr>
        <a:xfrm>
          <a:off x="1635855" y="511831"/>
          <a:ext cx="188710" cy="1666971"/>
        </a:xfrm>
        <a:custGeom>
          <a:avLst/>
          <a:gdLst/>
          <a:ahLst/>
          <a:cxnLst/>
          <a:rect l="0" t="0" r="0" b="0"/>
          <a:pathLst>
            <a:path>
              <a:moveTo>
                <a:pt x="0" y="0"/>
              </a:moveTo>
              <a:lnTo>
                <a:pt x="0" y="1666971"/>
              </a:lnTo>
              <a:lnTo>
                <a:pt x="188710" y="166697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9FE9F70-1E18-48E5-A664-868C21DABD2D}">
      <dsp:nvSpPr>
        <dsp:cNvPr id="0" name=""/>
        <dsp:cNvSpPr/>
      </dsp:nvSpPr>
      <dsp:spPr>
        <a:xfrm>
          <a:off x="1824565" y="1922887"/>
          <a:ext cx="1237797" cy="51183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пенсии</a:t>
          </a:r>
        </a:p>
      </dsp:txBody>
      <dsp:txXfrm>
        <a:off x="1839556" y="1937878"/>
        <a:ext cx="1207815" cy="481849"/>
      </dsp:txXfrm>
    </dsp:sp>
    <dsp:sp modelId="{AE58995A-47B9-4212-B8C3-A81993B9B158}">
      <dsp:nvSpPr>
        <dsp:cNvPr id="0" name=""/>
        <dsp:cNvSpPr/>
      </dsp:nvSpPr>
      <dsp:spPr>
        <a:xfrm>
          <a:off x="1635855" y="511831"/>
          <a:ext cx="188710" cy="2306761"/>
        </a:xfrm>
        <a:custGeom>
          <a:avLst/>
          <a:gdLst/>
          <a:ahLst/>
          <a:cxnLst/>
          <a:rect l="0" t="0" r="0" b="0"/>
          <a:pathLst>
            <a:path>
              <a:moveTo>
                <a:pt x="0" y="0"/>
              </a:moveTo>
              <a:lnTo>
                <a:pt x="0" y="2306761"/>
              </a:lnTo>
              <a:lnTo>
                <a:pt x="188710" y="230676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E1BB4BA-DD64-4AED-A901-3A56998583D5}">
      <dsp:nvSpPr>
        <dsp:cNvPr id="0" name=""/>
        <dsp:cNvSpPr/>
      </dsp:nvSpPr>
      <dsp:spPr>
        <a:xfrm>
          <a:off x="1824565" y="2562677"/>
          <a:ext cx="1232375" cy="51183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департамент соцзащиты</a:t>
          </a:r>
        </a:p>
      </dsp:txBody>
      <dsp:txXfrm>
        <a:off x="1839556" y="2577668"/>
        <a:ext cx="1202393" cy="481849"/>
      </dsp:txXfrm>
    </dsp:sp>
    <dsp:sp modelId="{4DC4D28F-0BCA-4054-A453-BC5FD6B8C2EB}">
      <dsp:nvSpPr>
        <dsp:cNvPr id="0" name=""/>
        <dsp:cNvSpPr/>
      </dsp:nvSpPr>
      <dsp:spPr>
        <a:xfrm>
          <a:off x="1635855" y="511831"/>
          <a:ext cx="188710" cy="2946550"/>
        </a:xfrm>
        <a:custGeom>
          <a:avLst/>
          <a:gdLst/>
          <a:ahLst/>
          <a:cxnLst/>
          <a:rect l="0" t="0" r="0" b="0"/>
          <a:pathLst>
            <a:path>
              <a:moveTo>
                <a:pt x="0" y="0"/>
              </a:moveTo>
              <a:lnTo>
                <a:pt x="0" y="2946550"/>
              </a:lnTo>
              <a:lnTo>
                <a:pt x="188710" y="294655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1EA3181-76E6-4922-8777-3FCE09968FB1}">
      <dsp:nvSpPr>
        <dsp:cNvPr id="0" name=""/>
        <dsp:cNvSpPr/>
      </dsp:nvSpPr>
      <dsp:spPr>
        <a:xfrm>
          <a:off x="1824565" y="3202466"/>
          <a:ext cx="1237788" cy="51183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реализация страховых услуг ОСАГО</a:t>
          </a:r>
        </a:p>
      </dsp:txBody>
      <dsp:txXfrm>
        <a:off x="1839556" y="3217457"/>
        <a:ext cx="1207806" cy="481849"/>
      </dsp:txXfrm>
    </dsp:sp>
    <dsp:sp modelId="{3C34AA11-3A29-433B-8FE1-31F2A268BF47}">
      <dsp:nvSpPr>
        <dsp:cNvPr id="0" name=""/>
        <dsp:cNvSpPr/>
      </dsp:nvSpPr>
      <dsp:spPr>
        <a:xfrm>
          <a:off x="1635855" y="511831"/>
          <a:ext cx="188710" cy="3586340"/>
        </a:xfrm>
        <a:custGeom>
          <a:avLst/>
          <a:gdLst/>
          <a:ahLst/>
          <a:cxnLst/>
          <a:rect l="0" t="0" r="0" b="0"/>
          <a:pathLst>
            <a:path>
              <a:moveTo>
                <a:pt x="0" y="0"/>
              </a:moveTo>
              <a:lnTo>
                <a:pt x="0" y="3586340"/>
              </a:lnTo>
              <a:lnTo>
                <a:pt x="188710" y="358634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E3FFC26-C13C-4300-AC5A-7FBE0430ACDA}">
      <dsp:nvSpPr>
        <dsp:cNvPr id="0" name=""/>
        <dsp:cNvSpPr/>
      </dsp:nvSpPr>
      <dsp:spPr>
        <a:xfrm>
          <a:off x="1824565" y="3842255"/>
          <a:ext cx="1279521" cy="51183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страхование жизни</a:t>
          </a:r>
        </a:p>
      </dsp:txBody>
      <dsp:txXfrm>
        <a:off x="1839556" y="3857246"/>
        <a:ext cx="1249539" cy="481849"/>
      </dsp:txXfrm>
    </dsp:sp>
    <dsp:sp modelId="{E622890A-2B8C-4937-893E-FB76862538E9}">
      <dsp:nvSpPr>
        <dsp:cNvPr id="0" name=""/>
        <dsp:cNvSpPr/>
      </dsp:nvSpPr>
      <dsp:spPr>
        <a:xfrm>
          <a:off x="1635855" y="511831"/>
          <a:ext cx="188710" cy="4226129"/>
        </a:xfrm>
        <a:custGeom>
          <a:avLst/>
          <a:gdLst/>
          <a:ahLst/>
          <a:cxnLst/>
          <a:rect l="0" t="0" r="0" b="0"/>
          <a:pathLst>
            <a:path>
              <a:moveTo>
                <a:pt x="0" y="0"/>
              </a:moveTo>
              <a:lnTo>
                <a:pt x="0" y="4226129"/>
              </a:lnTo>
              <a:lnTo>
                <a:pt x="188710" y="422612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2A2B83D-02F8-4B4D-83AF-2D54F2614F11}">
      <dsp:nvSpPr>
        <dsp:cNvPr id="0" name=""/>
        <dsp:cNvSpPr/>
      </dsp:nvSpPr>
      <dsp:spPr>
        <a:xfrm>
          <a:off x="1824565" y="4482045"/>
          <a:ext cx="1261365" cy="51183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прочие платежи</a:t>
          </a:r>
        </a:p>
      </dsp:txBody>
      <dsp:txXfrm>
        <a:off x="1839556" y="4497036"/>
        <a:ext cx="1231383" cy="481849"/>
      </dsp:txXfrm>
    </dsp:sp>
    <dsp:sp modelId="{EF7F9DD2-1F02-497D-87B9-E4B7060652C8}">
      <dsp:nvSpPr>
        <dsp:cNvPr id="0" name=""/>
        <dsp:cNvSpPr/>
      </dsp:nvSpPr>
      <dsp:spPr>
        <a:xfrm>
          <a:off x="1635855" y="511831"/>
          <a:ext cx="188710" cy="4865918"/>
        </a:xfrm>
        <a:custGeom>
          <a:avLst/>
          <a:gdLst/>
          <a:ahLst/>
          <a:cxnLst/>
          <a:rect l="0" t="0" r="0" b="0"/>
          <a:pathLst>
            <a:path>
              <a:moveTo>
                <a:pt x="0" y="0"/>
              </a:moveTo>
              <a:lnTo>
                <a:pt x="0" y="4865918"/>
              </a:lnTo>
              <a:lnTo>
                <a:pt x="188710" y="486591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E186DFD-F403-43F1-BDC1-D8DF52F434C7}">
      <dsp:nvSpPr>
        <dsp:cNvPr id="0" name=""/>
        <dsp:cNvSpPr/>
      </dsp:nvSpPr>
      <dsp:spPr>
        <a:xfrm>
          <a:off x="1824565" y="5121834"/>
          <a:ext cx="1279521" cy="511831"/>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88950">
            <a:lnSpc>
              <a:spcPct val="90000"/>
            </a:lnSpc>
            <a:spcBef>
              <a:spcPct val="0"/>
            </a:spcBef>
            <a:spcAft>
              <a:spcPct val="35000"/>
            </a:spcAft>
          </a:pPr>
          <a:r>
            <a:rPr lang="ru-RU" sz="1100" kern="1200"/>
            <a:t>услуги по подключению абонентов к сети</a:t>
          </a:r>
        </a:p>
      </dsp:txBody>
      <dsp:txXfrm>
        <a:off x="1839556" y="5136825"/>
        <a:ext cx="1249539" cy="481849"/>
      </dsp:txXfrm>
    </dsp:sp>
  </dsp:spTree>
</dsp:drawing>
</file>

<file path=word/diagrams/drawing1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94CEAFD-B7CF-46FB-B384-0A5E99EB586B}">
      <dsp:nvSpPr>
        <dsp:cNvPr id="0" name=""/>
        <dsp:cNvSpPr/>
      </dsp:nvSpPr>
      <dsp:spPr>
        <a:xfrm>
          <a:off x="3726578" y="5039409"/>
          <a:ext cx="258852" cy="246620"/>
        </a:xfrm>
        <a:custGeom>
          <a:avLst/>
          <a:gdLst/>
          <a:ahLst/>
          <a:cxnLst/>
          <a:rect l="0" t="0" r="0" b="0"/>
          <a:pathLst>
            <a:path>
              <a:moveTo>
                <a:pt x="0" y="0"/>
              </a:moveTo>
              <a:lnTo>
                <a:pt x="129426" y="0"/>
              </a:lnTo>
              <a:lnTo>
                <a:pt x="129426" y="246620"/>
              </a:lnTo>
              <a:lnTo>
                <a:pt x="258852" y="24662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847066" y="5153780"/>
        <a:ext cx="17876" cy="17876"/>
      </dsp:txXfrm>
    </dsp:sp>
    <dsp:sp modelId="{D226DF8B-817E-46E8-8CC0-361B4AA033F6}">
      <dsp:nvSpPr>
        <dsp:cNvPr id="0" name=""/>
        <dsp:cNvSpPr/>
      </dsp:nvSpPr>
      <dsp:spPr>
        <a:xfrm>
          <a:off x="3726578" y="4792788"/>
          <a:ext cx="258852" cy="246620"/>
        </a:xfrm>
        <a:custGeom>
          <a:avLst/>
          <a:gdLst/>
          <a:ahLst/>
          <a:cxnLst/>
          <a:rect l="0" t="0" r="0" b="0"/>
          <a:pathLst>
            <a:path>
              <a:moveTo>
                <a:pt x="0" y="246620"/>
              </a:moveTo>
              <a:lnTo>
                <a:pt x="129426" y="246620"/>
              </a:lnTo>
              <a:lnTo>
                <a:pt x="129426" y="0"/>
              </a:lnTo>
              <a:lnTo>
                <a:pt x="258852" y="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847066" y="4907160"/>
        <a:ext cx="17876" cy="17876"/>
      </dsp:txXfrm>
    </dsp:sp>
    <dsp:sp modelId="{CF15B844-CB4C-4476-B868-2057B787FDD2}">
      <dsp:nvSpPr>
        <dsp:cNvPr id="0" name=""/>
        <dsp:cNvSpPr/>
      </dsp:nvSpPr>
      <dsp:spPr>
        <a:xfrm>
          <a:off x="2173463" y="4792788"/>
          <a:ext cx="258852" cy="246620"/>
        </a:xfrm>
        <a:custGeom>
          <a:avLst/>
          <a:gdLst/>
          <a:ahLst/>
          <a:cxnLst/>
          <a:rect l="0" t="0" r="0" b="0"/>
          <a:pathLst>
            <a:path>
              <a:moveTo>
                <a:pt x="0" y="0"/>
              </a:moveTo>
              <a:lnTo>
                <a:pt x="129426" y="0"/>
              </a:lnTo>
              <a:lnTo>
                <a:pt x="129426" y="246620"/>
              </a:lnTo>
              <a:lnTo>
                <a:pt x="258852" y="24662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293951" y="4907160"/>
        <a:ext cx="17876" cy="17876"/>
      </dsp:txXfrm>
    </dsp:sp>
    <dsp:sp modelId="{9491765E-50AB-4B8C-80ED-31BA36D7B2B5}">
      <dsp:nvSpPr>
        <dsp:cNvPr id="0" name=""/>
        <dsp:cNvSpPr/>
      </dsp:nvSpPr>
      <dsp:spPr>
        <a:xfrm>
          <a:off x="2173463" y="4546168"/>
          <a:ext cx="258852" cy="246620"/>
        </a:xfrm>
        <a:custGeom>
          <a:avLst/>
          <a:gdLst/>
          <a:ahLst/>
          <a:cxnLst/>
          <a:rect l="0" t="0" r="0" b="0"/>
          <a:pathLst>
            <a:path>
              <a:moveTo>
                <a:pt x="0" y="246620"/>
              </a:moveTo>
              <a:lnTo>
                <a:pt x="129426" y="246620"/>
              </a:lnTo>
              <a:lnTo>
                <a:pt x="129426" y="0"/>
              </a:lnTo>
              <a:lnTo>
                <a:pt x="258852" y="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293951" y="4660540"/>
        <a:ext cx="17876" cy="17876"/>
      </dsp:txXfrm>
    </dsp:sp>
    <dsp:sp modelId="{A112A193-47EB-461C-A4A7-BB25A6EA72F9}">
      <dsp:nvSpPr>
        <dsp:cNvPr id="0" name=""/>
        <dsp:cNvSpPr/>
      </dsp:nvSpPr>
      <dsp:spPr>
        <a:xfrm>
          <a:off x="620348" y="2584327"/>
          <a:ext cx="258852" cy="2208461"/>
        </a:xfrm>
        <a:custGeom>
          <a:avLst/>
          <a:gdLst/>
          <a:ahLst/>
          <a:cxnLst/>
          <a:rect l="0" t="0" r="0" b="0"/>
          <a:pathLst>
            <a:path>
              <a:moveTo>
                <a:pt x="0" y="0"/>
              </a:moveTo>
              <a:lnTo>
                <a:pt x="129426" y="0"/>
              </a:lnTo>
              <a:lnTo>
                <a:pt x="129426" y="2208461"/>
              </a:lnTo>
              <a:lnTo>
                <a:pt x="258852" y="220846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311150">
            <a:lnSpc>
              <a:spcPct val="90000"/>
            </a:lnSpc>
            <a:spcBef>
              <a:spcPct val="0"/>
            </a:spcBef>
            <a:spcAft>
              <a:spcPct val="35000"/>
            </a:spcAft>
          </a:pPr>
          <a:endParaRPr lang="ru-RU" sz="700" kern="1200"/>
        </a:p>
      </dsp:txBody>
      <dsp:txXfrm>
        <a:off x="694185" y="3632968"/>
        <a:ext cx="111178" cy="111178"/>
      </dsp:txXfrm>
    </dsp:sp>
    <dsp:sp modelId="{D2949496-9FB8-46A6-AF57-926B173A3084}">
      <dsp:nvSpPr>
        <dsp:cNvPr id="0" name=""/>
        <dsp:cNvSpPr/>
      </dsp:nvSpPr>
      <dsp:spPr>
        <a:xfrm>
          <a:off x="2173463" y="3806308"/>
          <a:ext cx="258852" cy="246620"/>
        </a:xfrm>
        <a:custGeom>
          <a:avLst/>
          <a:gdLst/>
          <a:ahLst/>
          <a:cxnLst/>
          <a:rect l="0" t="0" r="0" b="0"/>
          <a:pathLst>
            <a:path>
              <a:moveTo>
                <a:pt x="0" y="0"/>
              </a:moveTo>
              <a:lnTo>
                <a:pt x="129426" y="0"/>
              </a:lnTo>
              <a:lnTo>
                <a:pt x="129426" y="246620"/>
              </a:lnTo>
              <a:lnTo>
                <a:pt x="258852" y="24662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293951" y="3920680"/>
        <a:ext cx="17876" cy="17876"/>
      </dsp:txXfrm>
    </dsp:sp>
    <dsp:sp modelId="{96077A96-DDD6-4337-9853-0582D1FAA7CF}">
      <dsp:nvSpPr>
        <dsp:cNvPr id="0" name=""/>
        <dsp:cNvSpPr/>
      </dsp:nvSpPr>
      <dsp:spPr>
        <a:xfrm>
          <a:off x="2173463" y="3559688"/>
          <a:ext cx="258852" cy="246620"/>
        </a:xfrm>
        <a:custGeom>
          <a:avLst/>
          <a:gdLst/>
          <a:ahLst/>
          <a:cxnLst/>
          <a:rect l="0" t="0" r="0" b="0"/>
          <a:pathLst>
            <a:path>
              <a:moveTo>
                <a:pt x="0" y="246620"/>
              </a:moveTo>
              <a:lnTo>
                <a:pt x="129426" y="246620"/>
              </a:lnTo>
              <a:lnTo>
                <a:pt x="129426" y="0"/>
              </a:lnTo>
              <a:lnTo>
                <a:pt x="258852" y="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293951" y="3674060"/>
        <a:ext cx="17876" cy="17876"/>
      </dsp:txXfrm>
    </dsp:sp>
    <dsp:sp modelId="{76C39678-9A52-441D-8D9D-73429774FF61}">
      <dsp:nvSpPr>
        <dsp:cNvPr id="0" name=""/>
        <dsp:cNvSpPr/>
      </dsp:nvSpPr>
      <dsp:spPr>
        <a:xfrm>
          <a:off x="620348" y="2584327"/>
          <a:ext cx="258852" cy="1221981"/>
        </a:xfrm>
        <a:custGeom>
          <a:avLst/>
          <a:gdLst/>
          <a:ahLst/>
          <a:cxnLst/>
          <a:rect l="0" t="0" r="0" b="0"/>
          <a:pathLst>
            <a:path>
              <a:moveTo>
                <a:pt x="0" y="0"/>
              </a:moveTo>
              <a:lnTo>
                <a:pt x="129426" y="0"/>
              </a:lnTo>
              <a:lnTo>
                <a:pt x="129426" y="1221981"/>
              </a:lnTo>
              <a:lnTo>
                <a:pt x="258852" y="122198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718547" y="3164090"/>
        <a:ext cx="62454" cy="62454"/>
      </dsp:txXfrm>
    </dsp:sp>
    <dsp:sp modelId="{EB2C734C-54AA-4F66-9C7C-C88640931225}">
      <dsp:nvSpPr>
        <dsp:cNvPr id="0" name=""/>
        <dsp:cNvSpPr/>
      </dsp:nvSpPr>
      <dsp:spPr>
        <a:xfrm>
          <a:off x="2173463" y="2819827"/>
          <a:ext cx="258852" cy="246620"/>
        </a:xfrm>
        <a:custGeom>
          <a:avLst/>
          <a:gdLst/>
          <a:ahLst/>
          <a:cxnLst/>
          <a:rect l="0" t="0" r="0" b="0"/>
          <a:pathLst>
            <a:path>
              <a:moveTo>
                <a:pt x="0" y="0"/>
              </a:moveTo>
              <a:lnTo>
                <a:pt x="129426" y="0"/>
              </a:lnTo>
              <a:lnTo>
                <a:pt x="129426" y="246620"/>
              </a:lnTo>
              <a:lnTo>
                <a:pt x="258852" y="24662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293951" y="2934199"/>
        <a:ext cx="17876" cy="17876"/>
      </dsp:txXfrm>
    </dsp:sp>
    <dsp:sp modelId="{93B45EDB-C4D7-4444-958A-A3B18A485841}">
      <dsp:nvSpPr>
        <dsp:cNvPr id="0" name=""/>
        <dsp:cNvSpPr/>
      </dsp:nvSpPr>
      <dsp:spPr>
        <a:xfrm>
          <a:off x="2173463" y="2573207"/>
          <a:ext cx="258852" cy="246620"/>
        </a:xfrm>
        <a:custGeom>
          <a:avLst/>
          <a:gdLst/>
          <a:ahLst/>
          <a:cxnLst/>
          <a:rect l="0" t="0" r="0" b="0"/>
          <a:pathLst>
            <a:path>
              <a:moveTo>
                <a:pt x="0" y="246620"/>
              </a:moveTo>
              <a:lnTo>
                <a:pt x="129426" y="246620"/>
              </a:lnTo>
              <a:lnTo>
                <a:pt x="129426" y="0"/>
              </a:lnTo>
              <a:lnTo>
                <a:pt x="258852" y="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293951" y="2687579"/>
        <a:ext cx="17876" cy="17876"/>
      </dsp:txXfrm>
    </dsp:sp>
    <dsp:sp modelId="{EFE7DDFB-3CBA-4099-8D95-5499B1FC0F5A}">
      <dsp:nvSpPr>
        <dsp:cNvPr id="0" name=""/>
        <dsp:cNvSpPr/>
      </dsp:nvSpPr>
      <dsp:spPr>
        <a:xfrm>
          <a:off x="620348" y="2584327"/>
          <a:ext cx="258852" cy="235500"/>
        </a:xfrm>
        <a:custGeom>
          <a:avLst/>
          <a:gdLst/>
          <a:ahLst/>
          <a:cxnLst/>
          <a:rect l="0" t="0" r="0" b="0"/>
          <a:pathLst>
            <a:path>
              <a:moveTo>
                <a:pt x="0" y="0"/>
              </a:moveTo>
              <a:lnTo>
                <a:pt x="129426" y="0"/>
              </a:lnTo>
              <a:lnTo>
                <a:pt x="129426" y="235500"/>
              </a:lnTo>
              <a:lnTo>
                <a:pt x="258852" y="23550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741026" y="2693328"/>
        <a:ext cx="17497" cy="17497"/>
      </dsp:txXfrm>
    </dsp:sp>
    <dsp:sp modelId="{5FA2CEA8-24C9-420A-A967-8BF6E62A695B}">
      <dsp:nvSpPr>
        <dsp:cNvPr id="0" name=""/>
        <dsp:cNvSpPr/>
      </dsp:nvSpPr>
      <dsp:spPr>
        <a:xfrm>
          <a:off x="2173463" y="1833347"/>
          <a:ext cx="258852" cy="246620"/>
        </a:xfrm>
        <a:custGeom>
          <a:avLst/>
          <a:gdLst/>
          <a:ahLst/>
          <a:cxnLst/>
          <a:rect l="0" t="0" r="0" b="0"/>
          <a:pathLst>
            <a:path>
              <a:moveTo>
                <a:pt x="0" y="0"/>
              </a:moveTo>
              <a:lnTo>
                <a:pt x="129426" y="0"/>
              </a:lnTo>
              <a:lnTo>
                <a:pt x="129426" y="246620"/>
              </a:lnTo>
              <a:lnTo>
                <a:pt x="258852" y="24662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293951" y="1947719"/>
        <a:ext cx="17876" cy="17876"/>
      </dsp:txXfrm>
    </dsp:sp>
    <dsp:sp modelId="{F333BFE9-98ED-4CF5-A7B6-49AE841590DD}">
      <dsp:nvSpPr>
        <dsp:cNvPr id="0" name=""/>
        <dsp:cNvSpPr/>
      </dsp:nvSpPr>
      <dsp:spPr>
        <a:xfrm>
          <a:off x="2173463" y="1586727"/>
          <a:ext cx="258852" cy="246620"/>
        </a:xfrm>
        <a:custGeom>
          <a:avLst/>
          <a:gdLst/>
          <a:ahLst/>
          <a:cxnLst/>
          <a:rect l="0" t="0" r="0" b="0"/>
          <a:pathLst>
            <a:path>
              <a:moveTo>
                <a:pt x="0" y="246620"/>
              </a:moveTo>
              <a:lnTo>
                <a:pt x="129426" y="246620"/>
              </a:lnTo>
              <a:lnTo>
                <a:pt x="129426" y="0"/>
              </a:lnTo>
              <a:lnTo>
                <a:pt x="258852" y="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293951" y="1701099"/>
        <a:ext cx="17876" cy="17876"/>
      </dsp:txXfrm>
    </dsp:sp>
    <dsp:sp modelId="{9A93EA16-98FE-4D3A-B8F4-0BD26050F340}">
      <dsp:nvSpPr>
        <dsp:cNvPr id="0" name=""/>
        <dsp:cNvSpPr/>
      </dsp:nvSpPr>
      <dsp:spPr>
        <a:xfrm>
          <a:off x="620348" y="1833347"/>
          <a:ext cx="258852" cy="750980"/>
        </a:xfrm>
        <a:custGeom>
          <a:avLst/>
          <a:gdLst/>
          <a:ahLst/>
          <a:cxnLst/>
          <a:rect l="0" t="0" r="0" b="0"/>
          <a:pathLst>
            <a:path>
              <a:moveTo>
                <a:pt x="0" y="750980"/>
              </a:moveTo>
              <a:lnTo>
                <a:pt x="129426" y="750980"/>
              </a:lnTo>
              <a:lnTo>
                <a:pt x="129426" y="0"/>
              </a:lnTo>
              <a:lnTo>
                <a:pt x="258852"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729916" y="2188978"/>
        <a:ext cx="39716" cy="39716"/>
      </dsp:txXfrm>
    </dsp:sp>
    <dsp:sp modelId="{28041B1D-AB60-41CE-BBDD-583632F7D56E}">
      <dsp:nvSpPr>
        <dsp:cNvPr id="0" name=""/>
        <dsp:cNvSpPr/>
      </dsp:nvSpPr>
      <dsp:spPr>
        <a:xfrm>
          <a:off x="2173463" y="846866"/>
          <a:ext cx="258852" cy="246620"/>
        </a:xfrm>
        <a:custGeom>
          <a:avLst/>
          <a:gdLst/>
          <a:ahLst/>
          <a:cxnLst/>
          <a:rect l="0" t="0" r="0" b="0"/>
          <a:pathLst>
            <a:path>
              <a:moveTo>
                <a:pt x="0" y="0"/>
              </a:moveTo>
              <a:lnTo>
                <a:pt x="129426" y="0"/>
              </a:lnTo>
              <a:lnTo>
                <a:pt x="129426" y="246620"/>
              </a:lnTo>
              <a:lnTo>
                <a:pt x="258852" y="24662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293951" y="961238"/>
        <a:ext cx="17876" cy="17876"/>
      </dsp:txXfrm>
    </dsp:sp>
    <dsp:sp modelId="{6E988A70-ED18-40DE-9284-5AFD1D461B29}">
      <dsp:nvSpPr>
        <dsp:cNvPr id="0" name=""/>
        <dsp:cNvSpPr/>
      </dsp:nvSpPr>
      <dsp:spPr>
        <a:xfrm>
          <a:off x="2173463" y="600246"/>
          <a:ext cx="258852" cy="246620"/>
        </a:xfrm>
        <a:custGeom>
          <a:avLst/>
          <a:gdLst/>
          <a:ahLst/>
          <a:cxnLst/>
          <a:rect l="0" t="0" r="0" b="0"/>
          <a:pathLst>
            <a:path>
              <a:moveTo>
                <a:pt x="0" y="246620"/>
              </a:moveTo>
              <a:lnTo>
                <a:pt x="129426" y="246620"/>
              </a:lnTo>
              <a:lnTo>
                <a:pt x="129426" y="0"/>
              </a:lnTo>
              <a:lnTo>
                <a:pt x="258852" y="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293951" y="714618"/>
        <a:ext cx="17876" cy="17876"/>
      </dsp:txXfrm>
    </dsp:sp>
    <dsp:sp modelId="{D82A84C9-7C6A-46EE-B471-984FB84F048F}">
      <dsp:nvSpPr>
        <dsp:cNvPr id="0" name=""/>
        <dsp:cNvSpPr/>
      </dsp:nvSpPr>
      <dsp:spPr>
        <a:xfrm>
          <a:off x="620348" y="846866"/>
          <a:ext cx="258852" cy="1737460"/>
        </a:xfrm>
        <a:custGeom>
          <a:avLst/>
          <a:gdLst/>
          <a:ahLst/>
          <a:cxnLst/>
          <a:rect l="0" t="0" r="0" b="0"/>
          <a:pathLst>
            <a:path>
              <a:moveTo>
                <a:pt x="0" y="1737460"/>
              </a:moveTo>
              <a:lnTo>
                <a:pt x="129426" y="1737460"/>
              </a:lnTo>
              <a:lnTo>
                <a:pt x="129426" y="0"/>
              </a:lnTo>
              <a:lnTo>
                <a:pt x="258852"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ru-RU" sz="600" kern="1200"/>
        </a:p>
      </dsp:txBody>
      <dsp:txXfrm>
        <a:off x="705858" y="1671681"/>
        <a:ext cx="87831" cy="87831"/>
      </dsp:txXfrm>
    </dsp:sp>
    <dsp:sp modelId="{656434F9-A7B1-48D7-8262-CFB08C2E83EF}">
      <dsp:nvSpPr>
        <dsp:cNvPr id="0" name=""/>
        <dsp:cNvSpPr/>
      </dsp:nvSpPr>
      <dsp:spPr>
        <a:xfrm>
          <a:off x="620348" y="223975"/>
          <a:ext cx="258852" cy="2360351"/>
        </a:xfrm>
        <a:custGeom>
          <a:avLst/>
          <a:gdLst/>
          <a:ahLst/>
          <a:cxnLst/>
          <a:rect l="0" t="0" r="0" b="0"/>
          <a:pathLst>
            <a:path>
              <a:moveTo>
                <a:pt x="0" y="2360351"/>
              </a:moveTo>
              <a:lnTo>
                <a:pt x="129426" y="2360351"/>
              </a:lnTo>
              <a:lnTo>
                <a:pt x="129426" y="0"/>
              </a:lnTo>
              <a:lnTo>
                <a:pt x="258852"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355600">
            <a:lnSpc>
              <a:spcPct val="90000"/>
            </a:lnSpc>
            <a:spcBef>
              <a:spcPct val="0"/>
            </a:spcBef>
            <a:spcAft>
              <a:spcPct val="35000"/>
            </a:spcAft>
          </a:pPr>
          <a:endParaRPr lang="ru-RU" sz="800" kern="1200"/>
        </a:p>
      </dsp:txBody>
      <dsp:txXfrm>
        <a:off x="690412" y="1344788"/>
        <a:ext cx="118725" cy="118725"/>
      </dsp:txXfrm>
    </dsp:sp>
    <dsp:sp modelId="{E1F1E768-A068-4DD2-93A9-1B17F8CC29E2}">
      <dsp:nvSpPr>
        <dsp:cNvPr id="0" name=""/>
        <dsp:cNvSpPr/>
      </dsp:nvSpPr>
      <dsp:spPr>
        <a:xfrm rot="16200000">
          <a:off x="-467002" y="2387031"/>
          <a:ext cx="1780109" cy="394592"/>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Затраты ОСП Вяземский почтамт</a:t>
          </a:r>
        </a:p>
      </dsp:txBody>
      <dsp:txXfrm>
        <a:off x="-467002" y="2387031"/>
        <a:ext cx="1780109" cy="394592"/>
      </dsp:txXfrm>
    </dsp:sp>
    <dsp:sp modelId="{C56A5259-A2A1-41F5-B77D-D2968CE54F07}">
      <dsp:nvSpPr>
        <dsp:cNvPr id="0" name=""/>
        <dsp:cNvSpPr/>
      </dsp:nvSpPr>
      <dsp:spPr>
        <a:xfrm>
          <a:off x="879201" y="3074"/>
          <a:ext cx="1294262" cy="44180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Фактические и Плановые</a:t>
          </a:r>
        </a:p>
      </dsp:txBody>
      <dsp:txXfrm>
        <a:off x="879201" y="3074"/>
        <a:ext cx="1294262" cy="441801"/>
      </dsp:txXfrm>
    </dsp:sp>
    <dsp:sp modelId="{F95A1881-2535-4CE1-AB0A-95716C2B2083}">
      <dsp:nvSpPr>
        <dsp:cNvPr id="0" name=""/>
        <dsp:cNvSpPr/>
      </dsp:nvSpPr>
      <dsp:spPr>
        <a:xfrm>
          <a:off x="879201" y="543523"/>
          <a:ext cx="1294262" cy="606685"/>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По степени охвата планом</a:t>
          </a:r>
        </a:p>
      </dsp:txBody>
      <dsp:txXfrm>
        <a:off x="879201" y="543523"/>
        <a:ext cx="1294262" cy="606685"/>
      </dsp:txXfrm>
    </dsp:sp>
    <dsp:sp modelId="{A5CBACC2-F7F8-4FBA-94C9-ED914122D28A}">
      <dsp:nvSpPr>
        <dsp:cNvPr id="0" name=""/>
        <dsp:cNvSpPr/>
      </dsp:nvSpPr>
      <dsp:spPr>
        <a:xfrm>
          <a:off x="2432316" y="402950"/>
          <a:ext cx="1294262" cy="394592"/>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Планируемые</a:t>
          </a:r>
        </a:p>
      </dsp:txBody>
      <dsp:txXfrm>
        <a:off x="2432316" y="402950"/>
        <a:ext cx="1294262" cy="394592"/>
      </dsp:txXfrm>
    </dsp:sp>
    <dsp:sp modelId="{A328E726-9CF4-4F24-9A9F-7E3A6B663EFE}">
      <dsp:nvSpPr>
        <dsp:cNvPr id="0" name=""/>
        <dsp:cNvSpPr/>
      </dsp:nvSpPr>
      <dsp:spPr>
        <a:xfrm>
          <a:off x="2432316" y="896190"/>
          <a:ext cx="1294262" cy="394592"/>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Непланируемые</a:t>
          </a:r>
        </a:p>
      </dsp:txBody>
      <dsp:txXfrm>
        <a:off x="2432316" y="896190"/>
        <a:ext cx="1294262" cy="394592"/>
      </dsp:txXfrm>
    </dsp:sp>
    <dsp:sp modelId="{F5B11973-0856-4420-8013-3BD275021668}">
      <dsp:nvSpPr>
        <dsp:cNvPr id="0" name=""/>
        <dsp:cNvSpPr/>
      </dsp:nvSpPr>
      <dsp:spPr>
        <a:xfrm>
          <a:off x="879201" y="1417269"/>
          <a:ext cx="1294262" cy="832155"/>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По способу отнесения на себестоимость услуг</a:t>
          </a:r>
        </a:p>
      </dsp:txBody>
      <dsp:txXfrm>
        <a:off x="879201" y="1417269"/>
        <a:ext cx="1294262" cy="832155"/>
      </dsp:txXfrm>
    </dsp:sp>
    <dsp:sp modelId="{9AEBF4E1-997E-41DA-BB15-8BD247626B6A}">
      <dsp:nvSpPr>
        <dsp:cNvPr id="0" name=""/>
        <dsp:cNvSpPr/>
      </dsp:nvSpPr>
      <dsp:spPr>
        <a:xfrm>
          <a:off x="2432316" y="1389431"/>
          <a:ext cx="1294262" cy="394592"/>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Прямые</a:t>
          </a:r>
        </a:p>
      </dsp:txBody>
      <dsp:txXfrm>
        <a:off x="2432316" y="1389431"/>
        <a:ext cx="1294262" cy="394592"/>
      </dsp:txXfrm>
    </dsp:sp>
    <dsp:sp modelId="{F9CD8189-16B7-4F2B-8790-87C774AC7DC2}">
      <dsp:nvSpPr>
        <dsp:cNvPr id="0" name=""/>
        <dsp:cNvSpPr/>
      </dsp:nvSpPr>
      <dsp:spPr>
        <a:xfrm>
          <a:off x="2432316" y="1882671"/>
          <a:ext cx="1294262" cy="394592"/>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Косвенные</a:t>
          </a:r>
        </a:p>
      </dsp:txBody>
      <dsp:txXfrm>
        <a:off x="2432316" y="1882671"/>
        <a:ext cx="1294262" cy="394592"/>
      </dsp:txXfrm>
    </dsp:sp>
    <dsp:sp modelId="{2FE19C85-E27E-4124-ACB9-E30C61B667C4}">
      <dsp:nvSpPr>
        <dsp:cNvPr id="0" name=""/>
        <dsp:cNvSpPr/>
      </dsp:nvSpPr>
      <dsp:spPr>
        <a:xfrm>
          <a:off x="879201" y="2464531"/>
          <a:ext cx="1294262" cy="710593"/>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В зависимости от времени возникновения</a:t>
          </a:r>
        </a:p>
      </dsp:txBody>
      <dsp:txXfrm>
        <a:off x="879201" y="2464531"/>
        <a:ext cx="1294262" cy="710593"/>
      </dsp:txXfrm>
    </dsp:sp>
    <dsp:sp modelId="{BAD337C5-F0AF-476B-9538-1D0A916A8762}">
      <dsp:nvSpPr>
        <dsp:cNvPr id="0" name=""/>
        <dsp:cNvSpPr/>
      </dsp:nvSpPr>
      <dsp:spPr>
        <a:xfrm>
          <a:off x="2432316" y="2375911"/>
          <a:ext cx="1294262" cy="394592"/>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Текущие</a:t>
          </a:r>
        </a:p>
      </dsp:txBody>
      <dsp:txXfrm>
        <a:off x="2432316" y="2375911"/>
        <a:ext cx="1294262" cy="394592"/>
      </dsp:txXfrm>
    </dsp:sp>
    <dsp:sp modelId="{029E554A-6506-4AEE-A543-9739D0B19660}">
      <dsp:nvSpPr>
        <dsp:cNvPr id="0" name=""/>
        <dsp:cNvSpPr/>
      </dsp:nvSpPr>
      <dsp:spPr>
        <a:xfrm>
          <a:off x="2432316" y="2869151"/>
          <a:ext cx="1294262" cy="394592"/>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Единовременные</a:t>
          </a:r>
        </a:p>
      </dsp:txBody>
      <dsp:txXfrm>
        <a:off x="2432316" y="2869151"/>
        <a:ext cx="1294262" cy="394592"/>
      </dsp:txXfrm>
    </dsp:sp>
    <dsp:sp modelId="{70DB0424-F3AC-4B25-A5C4-B69B021D7C8A}">
      <dsp:nvSpPr>
        <dsp:cNvPr id="0" name=""/>
        <dsp:cNvSpPr/>
      </dsp:nvSpPr>
      <dsp:spPr>
        <a:xfrm>
          <a:off x="879201" y="3410836"/>
          <a:ext cx="1294262" cy="790944"/>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По степени регулируемости</a:t>
          </a:r>
        </a:p>
      </dsp:txBody>
      <dsp:txXfrm>
        <a:off x="879201" y="3410836"/>
        <a:ext cx="1294262" cy="790944"/>
      </dsp:txXfrm>
    </dsp:sp>
    <dsp:sp modelId="{6793D33A-59DC-402C-9B3C-266EE60702BB}">
      <dsp:nvSpPr>
        <dsp:cNvPr id="0" name=""/>
        <dsp:cNvSpPr/>
      </dsp:nvSpPr>
      <dsp:spPr>
        <a:xfrm>
          <a:off x="2432316" y="3362392"/>
          <a:ext cx="1294262" cy="394592"/>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Регулируемые</a:t>
          </a:r>
        </a:p>
      </dsp:txBody>
      <dsp:txXfrm>
        <a:off x="2432316" y="3362392"/>
        <a:ext cx="1294262" cy="394592"/>
      </dsp:txXfrm>
    </dsp:sp>
    <dsp:sp modelId="{1ABF7D15-9BF1-488C-BDC9-84A9CDA1A13B}">
      <dsp:nvSpPr>
        <dsp:cNvPr id="0" name=""/>
        <dsp:cNvSpPr/>
      </dsp:nvSpPr>
      <dsp:spPr>
        <a:xfrm>
          <a:off x="2432316" y="3855632"/>
          <a:ext cx="1294262" cy="394592"/>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Нерегулируемые</a:t>
          </a:r>
        </a:p>
      </dsp:txBody>
      <dsp:txXfrm>
        <a:off x="2432316" y="3855632"/>
        <a:ext cx="1294262" cy="394592"/>
      </dsp:txXfrm>
    </dsp:sp>
    <dsp:sp modelId="{0D8CE12A-0F1D-483A-9B62-D3831F0C0EE8}">
      <dsp:nvSpPr>
        <dsp:cNvPr id="0" name=""/>
        <dsp:cNvSpPr/>
      </dsp:nvSpPr>
      <dsp:spPr>
        <a:xfrm>
          <a:off x="879201" y="4419997"/>
          <a:ext cx="1294262" cy="74558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По поведению на принятие управленческих решений</a:t>
          </a:r>
        </a:p>
      </dsp:txBody>
      <dsp:txXfrm>
        <a:off x="879201" y="4419997"/>
        <a:ext cx="1294262" cy="745581"/>
      </dsp:txXfrm>
    </dsp:sp>
    <dsp:sp modelId="{8DDF1A8D-A20A-4CF5-BC37-65F66138B9F9}">
      <dsp:nvSpPr>
        <dsp:cNvPr id="0" name=""/>
        <dsp:cNvSpPr/>
      </dsp:nvSpPr>
      <dsp:spPr>
        <a:xfrm>
          <a:off x="2432316" y="4348872"/>
          <a:ext cx="1294262" cy="394592"/>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Постоянные</a:t>
          </a:r>
        </a:p>
      </dsp:txBody>
      <dsp:txXfrm>
        <a:off x="2432316" y="4348872"/>
        <a:ext cx="1294262" cy="394592"/>
      </dsp:txXfrm>
    </dsp:sp>
    <dsp:sp modelId="{2498520C-7A68-4125-BDDF-F88AF4B88FDA}">
      <dsp:nvSpPr>
        <dsp:cNvPr id="0" name=""/>
        <dsp:cNvSpPr/>
      </dsp:nvSpPr>
      <dsp:spPr>
        <a:xfrm>
          <a:off x="2432316" y="4842112"/>
          <a:ext cx="1294262" cy="394592"/>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Переменные</a:t>
          </a:r>
        </a:p>
      </dsp:txBody>
      <dsp:txXfrm>
        <a:off x="2432316" y="4842112"/>
        <a:ext cx="1294262" cy="394592"/>
      </dsp:txXfrm>
    </dsp:sp>
    <dsp:sp modelId="{8396CBF2-91C5-4302-9C53-CFCA8471F9A7}">
      <dsp:nvSpPr>
        <dsp:cNvPr id="0" name=""/>
        <dsp:cNvSpPr/>
      </dsp:nvSpPr>
      <dsp:spPr>
        <a:xfrm>
          <a:off x="3985431" y="4595492"/>
          <a:ext cx="1294262" cy="394592"/>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Прогрессивные</a:t>
          </a:r>
          <a:endParaRPr lang="ru-RU" sz="1300" kern="1200"/>
        </a:p>
      </dsp:txBody>
      <dsp:txXfrm>
        <a:off x="3985431" y="4595492"/>
        <a:ext cx="1294262" cy="394592"/>
      </dsp:txXfrm>
    </dsp:sp>
    <dsp:sp modelId="{691C427B-F31A-4104-8B76-043326716F38}">
      <dsp:nvSpPr>
        <dsp:cNvPr id="0" name=""/>
        <dsp:cNvSpPr/>
      </dsp:nvSpPr>
      <dsp:spPr>
        <a:xfrm>
          <a:off x="3985431" y="5088733"/>
          <a:ext cx="1294262" cy="394592"/>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Дегрессивные</a:t>
          </a:r>
        </a:p>
      </dsp:txBody>
      <dsp:txXfrm>
        <a:off x="3985431" y="5088733"/>
        <a:ext cx="1294262" cy="394592"/>
      </dsp:txXfrm>
    </dsp:sp>
  </dsp:spTree>
</dsp:drawing>
</file>

<file path=word/diagrams/drawing1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B214E41-711B-4AC3-A6BA-A1D8092C7B0B}">
      <dsp:nvSpPr>
        <dsp:cNvPr id="0" name=""/>
        <dsp:cNvSpPr/>
      </dsp:nvSpPr>
      <dsp:spPr>
        <a:xfrm>
          <a:off x="4396603" y="3829040"/>
          <a:ext cx="91440" cy="256650"/>
        </a:xfrm>
        <a:custGeom>
          <a:avLst/>
          <a:gdLst/>
          <a:ahLst/>
          <a:cxnLst/>
          <a:rect l="0" t="0" r="0" b="0"/>
          <a:pathLst>
            <a:path>
              <a:moveTo>
                <a:pt x="45720" y="0"/>
              </a:moveTo>
              <a:lnTo>
                <a:pt x="45720" y="25665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6481C1E-40D5-4750-A525-3EF917452D6B}">
      <dsp:nvSpPr>
        <dsp:cNvPr id="0" name=""/>
        <dsp:cNvSpPr/>
      </dsp:nvSpPr>
      <dsp:spPr>
        <a:xfrm>
          <a:off x="4396603" y="3012025"/>
          <a:ext cx="91440" cy="256650"/>
        </a:xfrm>
        <a:custGeom>
          <a:avLst/>
          <a:gdLst/>
          <a:ahLst/>
          <a:cxnLst/>
          <a:rect l="0" t="0" r="0" b="0"/>
          <a:pathLst>
            <a:path>
              <a:moveTo>
                <a:pt x="45720" y="0"/>
              </a:moveTo>
              <a:lnTo>
                <a:pt x="45720" y="25665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65BE179-A0B6-4A0C-9DB9-AC92BCEB2898}">
      <dsp:nvSpPr>
        <dsp:cNvPr id="0" name=""/>
        <dsp:cNvSpPr/>
      </dsp:nvSpPr>
      <dsp:spPr>
        <a:xfrm>
          <a:off x="4396603" y="2195009"/>
          <a:ext cx="91440" cy="256650"/>
        </a:xfrm>
        <a:custGeom>
          <a:avLst/>
          <a:gdLst/>
          <a:ahLst/>
          <a:cxnLst/>
          <a:rect l="0" t="0" r="0" b="0"/>
          <a:pathLst>
            <a:path>
              <a:moveTo>
                <a:pt x="45720" y="0"/>
              </a:moveTo>
              <a:lnTo>
                <a:pt x="45720" y="25665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3BDB4B7-7DA3-410A-9727-6CA783B4DA83}">
      <dsp:nvSpPr>
        <dsp:cNvPr id="0" name=""/>
        <dsp:cNvSpPr/>
      </dsp:nvSpPr>
      <dsp:spPr>
        <a:xfrm>
          <a:off x="3610197" y="1377993"/>
          <a:ext cx="832125" cy="256650"/>
        </a:xfrm>
        <a:custGeom>
          <a:avLst/>
          <a:gdLst/>
          <a:ahLst/>
          <a:cxnLst/>
          <a:rect l="0" t="0" r="0" b="0"/>
          <a:pathLst>
            <a:path>
              <a:moveTo>
                <a:pt x="0" y="0"/>
              </a:moveTo>
              <a:lnTo>
                <a:pt x="0" y="174899"/>
              </a:lnTo>
              <a:lnTo>
                <a:pt x="832125" y="174899"/>
              </a:lnTo>
              <a:lnTo>
                <a:pt x="832125" y="25665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B87626B-F1F7-4FD5-825E-0B1BB9C496EE}">
      <dsp:nvSpPr>
        <dsp:cNvPr id="0" name=""/>
        <dsp:cNvSpPr/>
      </dsp:nvSpPr>
      <dsp:spPr>
        <a:xfrm>
          <a:off x="2890158" y="3946510"/>
          <a:ext cx="91440" cy="256650"/>
        </a:xfrm>
        <a:custGeom>
          <a:avLst/>
          <a:gdLst/>
          <a:ahLst/>
          <a:cxnLst/>
          <a:rect l="0" t="0" r="0" b="0"/>
          <a:pathLst>
            <a:path>
              <a:moveTo>
                <a:pt x="45720" y="0"/>
              </a:moveTo>
              <a:lnTo>
                <a:pt x="45720" y="25665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0AF1B45-9194-4F0B-BB89-BC0F14A016A0}">
      <dsp:nvSpPr>
        <dsp:cNvPr id="0" name=""/>
        <dsp:cNvSpPr/>
      </dsp:nvSpPr>
      <dsp:spPr>
        <a:xfrm>
          <a:off x="2890158" y="3129494"/>
          <a:ext cx="91440" cy="256650"/>
        </a:xfrm>
        <a:custGeom>
          <a:avLst/>
          <a:gdLst/>
          <a:ahLst/>
          <a:cxnLst/>
          <a:rect l="0" t="0" r="0" b="0"/>
          <a:pathLst>
            <a:path>
              <a:moveTo>
                <a:pt x="45720" y="0"/>
              </a:moveTo>
              <a:lnTo>
                <a:pt x="45720" y="25665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DCF09BD-C6F5-41B2-B5BF-6A9A7B14CC93}">
      <dsp:nvSpPr>
        <dsp:cNvPr id="0" name=""/>
        <dsp:cNvSpPr/>
      </dsp:nvSpPr>
      <dsp:spPr>
        <a:xfrm>
          <a:off x="2890158" y="2312478"/>
          <a:ext cx="91440" cy="256650"/>
        </a:xfrm>
        <a:custGeom>
          <a:avLst/>
          <a:gdLst/>
          <a:ahLst/>
          <a:cxnLst/>
          <a:rect l="0" t="0" r="0" b="0"/>
          <a:pathLst>
            <a:path>
              <a:moveTo>
                <a:pt x="45720" y="0"/>
              </a:moveTo>
              <a:lnTo>
                <a:pt x="45720" y="25665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F3C3D9F-D04B-4BD6-9E24-06B2279F525E}">
      <dsp:nvSpPr>
        <dsp:cNvPr id="0" name=""/>
        <dsp:cNvSpPr/>
      </dsp:nvSpPr>
      <dsp:spPr>
        <a:xfrm>
          <a:off x="2935878" y="1377993"/>
          <a:ext cx="674319" cy="256650"/>
        </a:xfrm>
        <a:custGeom>
          <a:avLst/>
          <a:gdLst/>
          <a:ahLst/>
          <a:cxnLst/>
          <a:rect l="0" t="0" r="0" b="0"/>
          <a:pathLst>
            <a:path>
              <a:moveTo>
                <a:pt x="674319" y="0"/>
              </a:moveTo>
              <a:lnTo>
                <a:pt x="674319" y="174899"/>
              </a:lnTo>
              <a:lnTo>
                <a:pt x="0" y="174899"/>
              </a:lnTo>
              <a:lnTo>
                <a:pt x="0" y="25665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5735731-7CCC-40C0-B6A2-A7FF3235452B}">
      <dsp:nvSpPr>
        <dsp:cNvPr id="0" name=""/>
        <dsp:cNvSpPr/>
      </dsp:nvSpPr>
      <dsp:spPr>
        <a:xfrm>
          <a:off x="2446908" y="560978"/>
          <a:ext cx="1163289" cy="256650"/>
        </a:xfrm>
        <a:custGeom>
          <a:avLst/>
          <a:gdLst/>
          <a:ahLst/>
          <a:cxnLst/>
          <a:rect l="0" t="0" r="0" b="0"/>
          <a:pathLst>
            <a:path>
              <a:moveTo>
                <a:pt x="0" y="0"/>
              </a:moveTo>
              <a:lnTo>
                <a:pt x="0" y="174899"/>
              </a:lnTo>
              <a:lnTo>
                <a:pt x="1163289" y="174899"/>
              </a:lnTo>
              <a:lnTo>
                <a:pt x="1163289" y="25665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65E9C97-629A-40F7-BC1A-6E6F87362DB3}">
      <dsp:nvSpPr>
        <dsp:cNvPr id="0" name=""/>
        <dsp:cNvSpPr/>
      </dsp:nvSpPr>
      <dsp:spPr>
        <a:xfrm>
          <a:off x="1187321" y="4013647"/>
          <a:ext cx="91440" cy="256650"/>
        </a:xfrm>
        <a:custGeom>
          <a:avLst/>
          <a:gdLst/>
          <a:ahLst/>
          <a:cxnLst/>
          <a:rect l="0" t="0" r="0" b="0"/>
          <a:pathLst>
            <a:path>
              <a:moveTo>
                <a:pt x="45720" y="0"/>
              </a:moveTo>
              <a:lnTo>
                <a:pt x="45720" y="25665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CABD79D-CE8D-406D-AD5C-10978A1E6E1A}">
      <dsp:nvSpPr>
        <dsp:cNvPr id="0" name=""/>
        <dsp:cNvSpPr/>
      </dsp:nvSpPr>
      <dsp:spPr>
        <a:xfrm>
          <a:off x="1187321" y="3196631"/>
          <a:ext cx="91440" cy="256650"/>
        </a:xfrm>
        <a:custGeom>
          <a:avLst/>
          <a:gdLst/>
          <a:ahLst/>
          <a:cxnLst/>
          <a:rect l="0" t="0" r="0" b="0"/>
          <a:pathLst>
            <a:path>
              <a:moveTo>
                <a:pt x="45720" y="0"/>
              </a:moveTo>
              <a:lnTo>
                <a:pt x="45720" y="25665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F54C58F-BC9B-45F1-B2ED-DF8ECC1E542D}">
      <dsp:nvSpPr>
        <dsp:cNvPr id="0" name=""/>
        <dsp:cNvSpPr/>
      </dsp:nvSpPr>
      <dsp:spPr>
        <a:xfrm>
          <a:off x="1187321" y="2195009"/>
          <a:ext cx="91440" cy="256650"/>
        </a:xfrm>
        <a:custGeom>
          <a:avLst/>
          <a:gdLst/>
          <a:ahLst/>
          <a:cxnLst/>
          <a:rect l="0" t="0" r="0" b="0"/>
          <a:pathLst>
            <a:path>
              <a:moveTo>
                <a:pt x="45720" y="0"/>
              </a:moveTo>
              <a:lnTo>
                <a:pt x="45720" y="25665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27DCBAC-7855-4204-9CA4-737D722C8552}">
      <dsp:nvSpPr>
        <dsp:cNvPr id="0" name=""/>
        <dsp:cNvSpPr/>
      </dsp:nvSpPr>
      <dsp:spPr>
        <a:xfrm>
          <a:off x="1187321" y="1377993"/>
          <a:ext cx="91440" cy="256650"/>
        </a:xfrm>
        <a:custGeom>
          <a:avLst/>
          <a:gdLst/>
          <a:ahLst/>
          <a:cxnLst/>
          <a:rect l="0" t="0" r="0" b="0"/>
          <a:pathLst>
            <a:path>
              <a:moveTo>
                <a:pt x="45720" y="0"/>
              </a:moveTo>
              <a:lnTo>
                <a:pt x="45720" y="25665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20669B2-20B6-44A8-9214-9585E423704E}">
      <dsp:nvSpPr>
        <dsp:cNvPr id="0" name=""/>
        <dsp:cNvSpPr/>
      </dsp:nvSpPr>
      <dsp:spPr>
        <a:xfrm>
          <a:off x="1233041" y="560978"/>
          <a:ext cx="1213867" cy="256650"/>
        </a:xfrm>
        <a:custGeom>
          <a:avLst/>
          <a:gdLst/>
          <a:ahLst/>
          <a:cxnLst/>
          <a:rect l="0" t="0" r="0" b="0"/>
          <a:pathLst>
            <a:path>
              <a:moveTo>
                <a:pt x="1213867" y="0"/>
              </a:moveTo>
              <a:lnTo>
                <a:pt x="1213867" y="174899"/>
              </a:lnTo>
              <a:lnTo>
                <a:pt x="0" y="174899"/>
              </a:lnTo>
              <a:lnTo>
                <a:pt x="0" y="25665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A3D3F08-F40C-4A65-8E2E-5D7669C6B633}">
      <dsp:nvSpPr>
        <dsp:cNvPr id="0" name=""/>
        <dsp:cNvSpPr/>
      </dsp:nvSpPr>
      <dsp:spPr>
        <a:xfrm>
          <a:off x="1710566" y="612"/>
          <a:ext cx="1472684" cy="56036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D443FFA-28BA-49D9-8E01-9DFC901B0218}">
      <dsp:nvSpPr>
        <dsp:cNvPr id="0" name=""/>
        <dsp:cNvSpPr/>
      </dsp:nvSpPr>
      <dsp:spPr>
        <a:xfrm>
          <a:off x="1808618" y="93761"/>
          <a:ext cx="1472684" cy="56036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t>Затраты ОСП Вяземский почтамт</a:t>
          </a:r>
        </a:p>
      </dsp:txBody>
      <dsp:txXfrm>
        <a:off x="1825031" y="110174"/>
        <a:ext cx="1439858" cy="527539"/>
      </dsp:txXfrm>
    </dsp:sp>
    <dsp:sp modelId="{82B015F7-254F-4A81-B33E-95F7945DA14F}">
      <dsp:nvSpPr>
        <dsp:cNvPr id="0" name=""/>
        <dsp:cNvSpPr/>
      </dsp:nvSpPr>
      <dsp:spPr>
        <a:xfrm>
          <a:off x="655480" y="817628"/>
          <a:ext cx="1155120" cy="56036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A147E93-CA34-4120-A7C0-953F66946F4A}">
      <dsp:nvSpPr>
        <dsp:cNvPr id="0" name=""/>
        <dsp:cNvSpPr/>
      </dsp:nvSpPr>
      <dsp:spPr>
        <a:xfrm>
          <a:off x="753532" y="910777"/>
          <a:ext cx="1155120" cy="56036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t>регулируемые</a:t>
          </a:r>
        </a:p>
      </dsp:txBody>
      <dsp:txXfrm>
        <a:off x="769945" y="927190"/>
        <a:ext cx="1122294" cy="527539"/>
      </dsp:txXfrm>
    </dsp:sp>
    <dsp:sp modelId="{266CA2B3-5924-43C9-9962-4936DFAAF2EC}">
      <dsp:nvSpPr>
        <dsp:cNvPr id="0" name=""/>
        <dsp:cNvSpPr/>
      </dsp:nvSpPr>
      <dsp:spPr>
        <a:xfrm>
          <a:off x="471495" y="1634644"/>
          <a:ext cx="1523090" cy="56036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D22F465-1AA0-4B12-B212-BE840CE190D8}">
      <dsp:nvSpPr>
        <dsp:cNvPr id="0" name=""/>
        <dsp:cNvSpPr/>
      </dsp:nvSpPr>
      <dsp:spPr>
        <a:xfrm>
          <a:off x="569547" y="1727793"/>
          <a:ext cx="1523090" cy="56036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t>премии</a:t>
          </a:r>
        </a:p>
      </dsp:txBody>
      <dsp:txXfrm>
        <a:off x="585960" y="1744206"/>
        <a:ext cx="1490264" cy="527539"/>
      </dsp:txXfrm>
    </dsp:sp>
    <dsp:sp modelId="{A92C549E-5596-4E82-9377-A3F8E6F8FF99}">
      <dsp:nvSpPr>
        <dsp:cNvPr id="0" name=""/>
        <dsp:cNvSpPr/>
      </dsp:nvSpPr>
      <dsp:spPr>
        <a:xfrm>
          <a:off x="444077" y="2451659"/>
          <a:ext cx="1577927" cy="74497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9EACE44-2191-46FE-98B1-A3F239366E23}">
      <dsp:nvSpPr>
        <dsp:cNvPr id="0" name=""/>
        <dsp:cNvSpPr/>
      </dsp:nvSpPr>
      <dsp:spPr>
        <a:xfrm>
          <a:off x="542129" y="2544808"/>
          <a:ext cx="1577927" cy="744972"/>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t>материальные затраты за вычетом покупной стоимости собственного товара</a:t>
          </a:r>
        </a:p>
      </dsp:txBody>
      <dsp:txXfrm>
        <a:off x="563948" y="2566627"/>
        <a:ext cx="1534289" cy="701334"/>
      </dsp:txXfrm>
    </dsp:sp>
    <dsp:sp modelId="{6393E8B0-CF91-4C0B-8636-00DF72B495DC}">
      <dsp:nvSpPr>
        <dsp:cNvPr id="0" name=""/>
        <dsp:cNvSpPr/>
      </dsp:nvSpPr>
      <dsp:spPr>
        <a:xfrm>
          <a:off x="471495" y="3453282"/>
          <a:ext cx="1523090" cy="56036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C02CC2B3-1C6E-456A-A856-47409FF8247B}">
      <dsp:nvSpPr>
        <dsp:cNvPr id="0" name=""/>
        <dsp:cNvSpPr/>
      </dsp:nvSpPr>
      <dsp:spPr>
        <a:xfrm>
          <a:off x="569547" y="3546431"/>
          <a:ext cx="1523090" cy="56036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t>расходы за счет чистой прибыли</a:t>
          </a:r>
        </a:p>
      </dsp:txBody>
      <dsp:txXfrm>
        <a:off x="585960" y="3562844"/>
        <a:ext cx="1490264" cy="527539"/>
      </dsp:txXfrm>
    </dsp:sp>
    <dsp:sp modelId="{24FE6633-9AD1-45D7-8334-7CB89923F4F0}">
      <dsp:nvSpPr>
        <dsp:cNvPr id="0" name=""/>
        <dsp:cNvSpPr/>
      </dsp:nvSpPr>
      <dsp:spPr>
        <a:xfrm>
          <a:off x="481061" y="4270297"/>
          <a:ext cx="1503958" cy="56036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C592585-D57D-43CE-8977-C3C17037C19B}">
      <dsp:nvSpPr>
        <dsp:cNvPr id="0" name=""/>
        <dsp:cNvSpPr/>
      </dsp:nvSpPr>
      <dsp:spPr>
        <a:xfrm>
          <a:off x="579113" y="4363446"/>
          <a:ext cx="1503958" cy="56036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t>оплата услуг связи</a:t>
          </a:r>
        </a:p>
      </dsp:txBody>
      <dsp:txXfrm>
        <a:off x="595526" y="4379859"/>
        <a:ext cx="1471132" cy="527539"/>
      </dsp:txXfrm>
    </dsp:sp>
    <dsp:sp modelId="{989B96A3-A881-4CF9-8690-21047BDDEE57}">
      <dsp:nvSpPr>
        <dsp:cNvPr id="0" name=""/>
        <dsp:cNvSpPr/>
      </dsp:nvSpPr>
      <dsp:spPr>
        <a:xfrm>
          <a:off x="2982059" y="817628"/>
          <a:ext cx="1256277" cy="56036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9DF71CD-FCAD-4E09-AB82-013CA272D5B3}">
      <dsp:nvSpPr>
        <dsp:cNvPr id="0" name=""/>
        <dsp:cNvSpPr/>
      </dsp:nvSpPr>
      <dsp:spPr>
        <a:xfrm>
          <a:off x="3080110" y="910777"/>
          <a:ext cx="1256277" cy="56036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t>нерегулируемые</a:t>
          </a:r>
        </a:p>
      </dsp:txBody>
      <dsp:txXfrm>
        <a:off x="3096523" y="927190"/>
        <a:ext cx="1223451" cy="527539"/>
      </dsp:txXfrm>
    </dsp:sp>
    <dsp:sp modelId="{99C56E9E-8893-4B10-99D7-AB0A1A7766C3}">
      <dsp:nvSpPr>
        <dsp:cNvPr id="0" name=""/>
        <dsp:cNvSpPr/>
      </dsp:nvSpPr>
      <dsp:spPr>
        <a:xfrm>
          <a:off x="2201804" y="1634644"/>
          <a:ext cx="1468148" cy="67783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F6CED44-5126-426B-81FC-DBF874A2B419}">
      <dsp:nvSpPr>
        <dsp:cNvPr id="0" name=""/>
        <dsp:cNvSpPr/>
      </dsp:nvSpPr>
      <dsp:spPr>
        <a:xfrm>
          <a:off x="2299856" y="1727793"/>
          <a:ext cx="1468148" cy="67783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t>заработная плата работников , исключая почтальонов</a:t>
          </a:r>
        </a:p>
      </dsp:txBody>
      <dsp:txXfrm>
        <a:off x="2319709" y="1747646"/>
        <a:ext cx="1428442" cy="638128"/>
      </dsp:txXfrm>
    </dsp:sp>
    <dsp:sp modelId="{B23C9C96-AC62-49D3-893E-68D02E862AE7}">
      <dsp:nvSpPr>
        <dsp:cNvPr id="0" name=""/>
        <dsp:cNvSpPr/>
      </dsp:nvSpPr>
      <dsp:spPr>
        <a:xfrm>
          <a:off x="2218108" y="2569129"/>
          <a:ext cx="1435541" cy="56036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A28135B1-3A68-447E-9F5B-7FEB7E8707AE}">
      <dsp:nvSpPr>
        <dsp:cNvPr id="0" name=""/>
        <dsp:cNvSpPr/>
      </dsp:nvSpPr>
      <dsp:spPr>
        <a:xfrm>
          <a:off x="2316159" y="2662278"/>
          <a:ext cx="1435541" cy="56036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t>мероприятия по охране труда</a:t>
          </a:r>
        </a:p>
      </dsp:txBody>
      <dsp:txXfrm>
        <a:off x="2332572" y="2678691"/>
        <a:ext cx="1402715" cy="527539"/>
      </dsp:txXfrm>
    </dsp:sp>
    <dsp:sp modelId="{CB59C67B-8260-4A0C-A1CA-D5B6009A4B4C}">
      <dsp:nvSpPr>
        <dsp:cNvPr id="0" name=""/>
        <dsp:cNvSpPr/>
      </dsp:nvSpPr>
      <dsp:spPr>
        <a:xfrm>
          <a:off x="2232033" y="3386144"/>
          <a:ext cx="1407690" cy="56036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E4C2A8F6-1D68-4A85-ABEB-B79570139B73}">
      <dsp:nvSpPr>
        <dsp:cNvPr id="0" name=""/>
        <dsp:cNvSpPr/>
      </dsp:nvSpPr>
      <dsp:spPr>
        <a:xfrm>
          <a:off x="2330085" y="3479293"/>
          <a:ext cx="1407690" cy="56036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t>содержание </a:t>
          </a:r>
          <a:r>
            <a:rPr lang="ru-RU" sz="1200" kern="1200"/>
            <a:t>помещений</a:t>
          </a:r>
        </a:p>
      </dsp:txBody>
      <dsp:txXfrm>
        <a:off x="2346498" y="3495706"/>
        <a:ext cx="1374864" cy="527539"/>
      </dsp:txXfrm>
    </dsp:sp>
    <dsp:sp modelId="{3C5688EF-1159-4C14-A9D5-4D59D550FD9B}">
      <dsp:nvSpPr>
        <dsp:cNvPr id="0" name=""/>
        <dsp:cNvSpPr/>
      </dsp:nvSpPr>
      <dsp:spPr>
        <a:xfrm>
          <a:off x="2251160" y="4203160"/>
          <a:ext cx="1369435" cy="56036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7EBCD9F-F212-42BF-8517-0B120767ABEC}">
      <dsp:nvSpPr>
        <dsp:cNvPr id="0" name=""/>
        <dsp:cNvSpPr/>
      </dsp:nvSpPr>
      <dsp:spPr>
        <a:xfrm>
          <a:off x="2349212" y="4296309"/>
          <a:ext cx="1369435" cy="56036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t>охранные</a:t>
          </a:r>
          <a:r>
            <a:rPr lang="ru-RU" sz="1400" kern="1200"/>
            <a:t> </a:t>
          </a:r>
          <a:r>
            <a:rPr lang="ru-RU" sz="1200" kern="1200"/>
            <a:t>услуги</a:t>
          </a:r>
        </a:p>
      </dsp:txBody>
      <dsp:txXfrm>
        <a:off x="2365625" y="4312722"/>
        <a:ext cx="1336609" cy="527539"/>
      </dsp:txXfrm>
    </dsp:sp>
    <dsp:sp modelId="{30245A93-EF44-48D7-8061-8D3B8FEA0A4E}">
      <dsp:nvSpPr>
        <dsp:cNvPr id="0" name=""/>
        <dsp:cNvSpPr/>
      </dsp:nvSpPr>
      <dsp:spPr>
        <a:xfrm>
          <a:off x="3866056" y="1634644"/>
          <a:ext cx="1152534" cy="56036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EEF3C69-B887-40F3-A62C-94F4FA3EE3F4}">
      <dsp:nvSpPr>
        <dsp:cNvPr id="0" name=""/>
        <dsp:cNvSpPr/>
      </dsp:nvSpPr>
      <dsp:spPr>
        <a:xfrm>
          <a:off x="3964108" y="1727793"/>
          <a:ext cx="1152534" cy="56036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t>амортизация</a:t>
          </a:r>
        </a:p>
      </dsp:txBody>
      <dsp:txXfrm>
        <a:off x="3980521" y="1744206"/>
        <a:ext cx="1119708" cy="527539"/>
      </dsp:txXfrm>
    </dsp:sp>
    <dsp:sp modelId="{D110F296-E0C5-4F69-83E0-4229E0A97AE5}">
      <dsp:nvSpPr>
        <dsp:cNvPr id="0" name=""/>
        <dsp:cNvSpPr/>
      </dsp:nvSpPr>
      <dsp:spPr>
        <a:xfrm>
          <a:off x="3872802" y="2451659"/>
          <a:ext cx="1139041" cy="56036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7027B8E6-51AB-43DC-AE1B-590218A98C70}">
      <dsp:nvSpPr>
        <dsp:cNvPr id="0" name=""/>
        <dsp:cNvSpPr/>
      </dsp:nvSpPr>
      <dsp:spPr>
        <a:xfrm>
          <a:off x="3970854" y="2544808"/>
          <a:ext cx="1139041" cy="56036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t>страхование</a:t>
          </a:r>
        </a:p>
      </dsp:txBody>
      <dsp:txXfrm>
        <a:off x="3987267" y="2561221"/>
        <a:ext cx="1106215" cy="527539"/>
      </dsp:txXfrm>
    </dsp:sp>
    <dsp:sp modelId="{27AAC334-367B-4A1C-BE25-CA15C2F0CD9A}">
      <dsp:nvSpPr>
        <dsp:cNvPr id="0" name=""/>
        <dsp:cNvSpPr/>
      </dsp:nvSpPr>
      <dsp:spPr>
        <a:xfrm>
          <a:off x="3864176" y="3268675"/>
          <a:ext cx="1156294" cy="56036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5C5D67C6-CD92-4DBD-817E-965E07F05933}">
      <dsp:nvSpPr>
        <dsp:cNvPr id="0" name=""/>
        <dsp:cNvSpPr/>
      </dsp:nvSpPr>
      <dsp:spPr>
        <a:xfrm>
          <a:off x="3962228" y="3361824"/>
          <a:ext cx="1156294" cy="56036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t>налоги</a:t>
          </a:r>
        </a:p>
      </dsp:txBody>
      <dsp:txXfrm>
        <a:off x="3978641" y="3378237"/>
        <a:ext cx="1123468" cy="527539"/>
      </dsp:txXfrm>
    </dsp:sp>
    <dsp:sp modelId="{B5CBD023-D4FD-49AD-87FF-863864749BD8}">
      <dsp:nvSpPr>
        <dsp:cNvPr id="0" name=""/>
        <dsp:cNvSpPr/>
      </dsp:nvSpPr>
      <dsp:spPr>
        <a:xfrm>
          <a:off x="3901028" y="4085691"/>
          <a:ext cx="1082590" cy="56036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10C0C64-A88D-4678-B861-9A24629DD306}">
      <dsp:nvSpPr>
        <dsp:cNvPr id="0" name=""/>
        <dsp:cNvSpPr/>
      </dsp:nvSpPr>
      <dsp:spPr>
        <a:xfrm>
          <a:off x="3999080" y="4178840"/>
          <a:ext cx="1082590" cy="560365"/>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t>покупка спецодежды</a:t>
          </a:r>
        </a:p>
      </dsp:txBody>
      <dsp:txXfrm>
        <a:off x="4015493" y="4195253"/>
        <a:ext cx="1049764" cy="52753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1FF5F91-3DF9-4194-B340-A8DE5842305E}">
      <dsp:nvSpPr>
        <dsp:cNvPr id="0" name=""/>
        <dsp:cNvSpPr/>
      </dsp:nvSpPr>
      <dsp:spPr>
        <a:xfrm>
          <a:off x="5120221" y="1661299"/>
          <a:ext cx="91440" cy="147355"/>
        </a:xfrm>
        <a:custGeom>
          <a:avLst/>
          <a:gdLst/>
          <a:ahLst/>
          <a:cxnLst/>
          <a:rect l="0" t="0" r="0" b="0"/>
          <a:pathLst>
            <a:path>
              <a:moveTo>
                <a:pt x="45720" y="0"/>
              </a:moveTo>
              <a:lnTo>
                <a:pt x="45720" y="146572"/>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5528021-E613-449C-BE3E-4A840D2336AE}">
      <dsp:nvSpPr>
        <dsp:cNvPr id="0" name=""/>
        <dsp:cNvSpPr/>
      </dsp:nvSpPr>
      <dsp:spPr>
        <a:xfrm>
          <a:off x="4086168" y="1192212"/>
          <a:ext cx="1079772" cy="147355"/>
        </a:xfrm>
        <a:custGeom>
          <a:avLst/>
          <a:gdLst/>
          <a:ahLst/>
          <a:cxnLst/>
          <a:rect l="0" t="0" r="0" b="0"/>
          <a:pathLst>
            <a:path>
              <a:moveTo>
                <a:pt x="0" y="0"/>
              </a:moveTo>
              <a:lnTo>
                <a:pt x="0" y="99885"/>
              </a:lnTo>
              <a:lnTo>
                <a:pt x="1074041" y="99885"/>
              </a:lnTo>
              <a:lnTo>
                <a:pt x="1074041" y="146572"/>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45DB8483-8199-4F9D-A51B-8D3D769C6698}">
      <dsp:nvSpPr>
        <dsp:cNvPr id="0" name=""/>
        <dsp:cNvSpPr/>
      </dsp:nvSpPr>
      <dsp:spPr>
        <a:xfrm>
          <a:off x="4034125" y="1192212"/>
          <a:ext cx="91440" cy="147355"/>
        </a:xfrm>
        <a:custGeom>
          <a:avLst/>
          <a:gdLst/>
          <a:ahLst/>
          <a:cxnLst/>
          <a:rect l="0" t="0" r="0" b="0"/>
          <a:pathLst>
            <a:path>
              <a:moveTo>
                <a:pt x="52009" y="0"/>
              </a:moveTo>
              <a:lnTo>
                <a:pt x="52009" y="99885"/>
              </a:lnTo>
              <a:lnTo>
                <a:pt x="45720" y="99885"/>
              </a:lnTo>
              <a:lnTo>
                <a:pt x="45720" y="146572"/>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48897E25-3EB1-47DF-86D2-CC2691E4F3F1}">
      <dsp:nvSpPr>
        <dsp:cNvPr id="0" name=""/>
        <dsp:cNvSpPr/>
      </dsp:nvSpPr>
      <dsp:spPr>
        <a:xfrm>
          <a:off x="2954353" y="1640595"/>
          <a:ext cx="91440" cy="147355"/>
        </a:xfrm>
        <a:custGeom>
          <a:avLst/>
          <a:gdLst/>
          <a:ahLst/>
          <a:cxnLst/>
          <a:rect l="0" t="0" r="0" b="0"/>
          <a:pathLst>
            <a:path>
              <a:moveTo>
                <a:pt x="45720" y="0"/>
              </a:moveTo>
              <a:lnTo>
                <a:pt x="45720" y="146572"/>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6A3D8EA-4757-4BAA-AC0B-A6337BFBB8A0}">
      <dsp:nvSpPr>
        <dsp:cNvPr id="0" name=""/>
        <dsp:cNvSpPr/>
      </dsp:nvSpPr>
      <dsp:spPr>
        <a:xfrm>
          <a:off x="3000073" y="1192212"/>
          <a:ext cx="1086095" cy="147355"/>
        </a:xfrm>
        <a:custGeom>
          <a:avLst/>
          <a:gdLst/>
          <a:ahLst/>
          <a:cxnLst/>
          <a:rect l="0" t="0" r="0" b="0"/>
          <a:pathLst>
            <a:path>
              <a:moveTo>
                <a:pt x="1080330" y="0"/>
              </a:moveTo>
              <a:lnTo>
                <a:pt x="1080330" y="99885"/>
              </a:lnTo>
              <a:lnTo>
                <a:pt x="0" y="99885"/>
              </a:lnTo>
              <a:lnTo>
                <a:pt x="0" y="146572"/>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412FB83E-8A6D-4CEE-B45A-440011E85F0A}">
      <dsp:nvSpPr>
        <dsp:cNvPr id="0" name=""/>
        <dsp:cNvSpPr/>
      </dsp:nvSpPr>
      <dsp:spPr>
        <a:xfrm>
          <a:off x="2794474" y="723124"/>
          <a:ext cx="1291694" cy="147355"/>
        </a:xfrm>
        <a:custGeom>
          <a:avLst/>
          <a:gdLst/>
          <a:ahLst/>
          <a:cxnLst/>
          <a:rect l="0" t="0" r="0" b="0"/>
          <a:pathLst>
            <a:path>
              <a:moveTo>
                <a:pt x="0" y="0"/>
              </a:moveTo>
              <a:lnTo>
                <a:pt x="0" y="99885"/>
              </a:lnTo>
              <a:lnTo>
                <a:pt x="1284838" y="99885"/>
              </a:lnTo>
              <a:lnTo>
                <a:pt x="1284838" y="146572"/>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6001510-3E08-42DC-A3E1-1545E5C10C81}">
      <dsp:nvSpPr>
        <dsp:cNvPr id="0" name=""/>
        <dsp:cNvSpPr/>
      </dsp:nvSpPr>
      <dsp:spPr>
        <a:xfrm>
          <a:off x="1238605" y="1192212"/>
          <a:ext cx="885443" cy="147355"/>
        </a:xfrm>
        <a:custGeom>
          <a:avLst/>
          <a:gdLst/>
          <a:ahLst/>
          <a:cxnLst/>
          <a:rect l="0" t="0" r="0" b="0"/>
          <a:pathLst>
            <a:path>
              <a:moveTo>
                <a:pt x="0" y="0"/>
              </a:moveTo>
              <a:lnTo>
                <a:pt x="0" y="99885"/>
              </a:lnTo>
              <a:lnTo>
                <a:pt x="880744" y="99885"/>
              </a:lnTo>
              <a:lnTo>
                <a:pt x="880744" y="146572"/>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9B33643-8A72-46BB-A1C2-AA05B5692261}">
      <dsp:nvSpPr>
        <dsp:cNvPr id="0" name=""/>
        <dsp:cNvSpPr/>
      </dsp:nvSpPr>
      <dsp:spPr>
        <a:xfrm>
          <a:off x="1161512" y="1192212"/>
          <a:ext cx="91440" cy="147355"/>
        </a:xfrm>
        <a:custGeom>
          <a:avLst/>
          <a:gdLst/>
          <a:ahLst/>
          <a:cxnLst/>
          <a:rect l="0" t="0" r="0" b="0"/>
          <a:pathLst>
            <a:path>
              <a:moveTo>
                <a:pt x="76926" y="0"/>
              </a:moveTo>
              <a:lnTo>
                <a:pt x="76926" y="99885"/>
              </a:lnTo>
              <a:lnTo>
                <a:pt x="45720" y="99885"/>
              </a:lnTo>
              <a:lnTo>
                <a:pt x="45720" y="146572"/>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E69CD11-C695-4379-A05F-196B99918C1C}">
      <dsp:nvSpPr>
        <dsp:cNvPr id="0" name=""/>
        <dsp:cNvSpPr/>
      </dsp:nvSpPr>
      <dsp:spPr>
        <a:xfrm>
          <a:off x="321788" y="1192212"/>
          <a:ext cx="916816" cy="147355"/>
        </a:xfrm>
        <a:custGeom>
          <a:avLst/>
          <a:gdLst/>
          <a:ahLst/>
          <a:cxnLst/>
          <a:rect l="0" t="0" r="0" b="0"/>
          <a:pathLst>
            <a:path>
              <a:moveTo>
                <a:pt x="911950" y="0"/>
              </a:moveTo>
              <a:lnTo>
                <a:pt x="911950" y="99885"/>
              </a:lnTo>
              <a:lnTo>
                <a:pt x="0" y="99885"/>
              </a:lnTo>
              <a:lnTo>
                <a:pt x="0" y="146572"/>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2C5B3F4C-3261-4D59-A981-648580561AFD}">
      <dsp:nvSpPr>
        <dsp:cNvPr id="0" name=""/>
        <dsp:cNvSpPr/>
      </dsp:nvSpPr>
      <dsp:spPr>
        <a:xfrm>
          <a:off x="1238605" y="723124"/>
          <a:ext cx="1555869" cy="147355"/>
        </a:xfrm>
        <a:custGeom>
          <a:avLst/>
          <a:gdLst/>
          <a:ahLst/>
          <a:cxnLst/>
          <a:rect l="0" t="0" r="0" b="0"/>
          <a:pathLst>
            <a:path>
              <a:moveTo>
                <a:pt x="1547611" y="0"/>
              </a:moveTo>
              <a:lnTo>
                <a:pt x="1547611" y="99885"/>
              </a:lnTo>
              <a:lnTo>
                <a:pt x="0" y="99885"/>
              </a:lnTo>
              <a:lnTo>
                <a:pt x="0" y="146572"/>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2BCDA6B-2C72-4E60-9EE1-2EDBE2094366}">
      <dsp:nvSpPr>
        <dsp:cNvPr id="0" name=""/>
        <dsp:cNvSpPr/>
      </dsp:nvSpPr>
      <dsp:spPr>
        <a:xfrm>
          <a:off x="2120855" y="169819"/>
          <a:ext cx="1347237" cy="553305"/>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F0F8E74D-14E5-451C-8FCA-8D88FC2053AF}">
      <dsp:nvSpPr>
        <dsp:cNvPr id="0" name=""/>
        <dsp:cNvSpPr/>
      </dsp:nvSpPr>
      <dsp:spPr>
        <a:xfrm>
          <a:off x="2177152" y="223300"/>
          <a:ext cx="1347237" cy="553305"/>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Функции бюджетирования</a:t>
          </a:r>
        </a:p>
      </dsp:txBody>
      <dsp:txXfrm>
        <a:off x="2193358" y="239506"/>
        <a:ext cx="1314825" cy="520893"/>
      </dsp:txXfrm>
    </dsp:sp>
    <dsp:sp modelId="{E4D947B8-6008-423E-AD23-97C40A2BFE35}">
      <dsp:nvSpPr>
        <dsp:cNvPr id="0" name=""/>
        <dsp:cNvSpPr/>
      </dsp:nvSpPr>
      <dsp:spPr>
        <a:xfrm>
          <a:off x="836495" y="870479"/>
          <a:ext cx="804219" cy="321732"/>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65D45676-9B24-4B2F-8F51-C5CC99EA167F}">
      <dsp:nvSpPr>
        <dsp:cNvPr id="0" name=""/>
        <dsp:cNvSpPr/>
      </dsp:nvSpPr>
      <dsp:spPr>
        <a:xfrm>
          <a:off x="892791" y="923961"/>
          <a:ext cx="804219" cy="321732"/>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Основные</a:t>
          </a:r>
        </a:p>
      </dsp:txBody>
      <dsp:txXfrm>
        <a:off x="902214" y="933384"/>
        <a:ext cx="785373" cy="302886"/>
      </dsp:txXfrm>
    </dsp:sp>
    <dsp:sp modelId="{A8CD29F5-4E06-450D-8E28-07858437F701}">
      <dsp:nvSpPr>
        <dsp:cNvPr id="0" name=""/>
        <dsp:cNvSpPr/>
      </dsp:nvSpPr>
      <dsp:spPr>
        <a:xfrm>
          <a:off x="3441" y="1339567"/>
          <a:ext cx="636695" cy="386236"/>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49EADD02-14C8-4010-A75A-96C988681B88}">
      <dsp:nvSpPr>
        <dsp:cNvPr id="0" name=""/>
        <dsp:cNvSpPr/>
      </dsp:nvSpPr>
      <dsp:spPr>
        <a:xfrm>
          <a:off x="59737" y="1393048"/>
          <a:ext cx="636695" cy="386236"/>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Плани-рование</a:t>
          </a:r>
        </a:p>
      </dsp:txBody>
      <dsp:txXfrm>
        <a:off x="71049" y="1404360"/>
        <a:ext cx="614071" cy="363612"/>
      </dsp:txXfrm>
    </dsp:sp>
    <dsp:sp modelId="{6D5A3681-1AF6-4950-B167-A6D6CACC09FF}">
      <dsp:nvSpPr>
        <dsp:cNvPr id="0" name=""/>
        <dsp:cNvSpPr/>
      </dsp:nvSpPr>
      <dsp:spPr>
        <a:xfrm>
          <a:off x="752728" y="1339567"/>
          <a:ext cx="909007" cy="321732"/>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9B2CF809-D403-443D-AF0B-D5C8963F5CE9}">
      <dsp:nvSpPr>
        <dsp:cNvPr id="0" name=""/>
        <dsp:cNvSpPr/>
      </dsp:nvSpPr>
      <dsp:spPr>
        <a:xfrm>
          <a:off x="809024" y="1393048"/>
          <a:ext cx="909007" cy="321732"/>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Организа-ция</a:t>
          </a:r>
        </a:p>
      </dsp:txBody>
      <dsp:txXfrm>
        <a:off x="818447" y="1402471"/>
        <a:ext cx="890161" cy="302886"/>
      </dsp:txXfrm>
    </dsp:sp>
    <dsp:sp modelId="{73BB16F4-C1EB-465C-8A73-71DBF8949D26}">
      <dsp:nvSpPr>
        <dsp:cNvPr id="0" name=""/>
        <dsp:cNvSpPr/>
      </dsp:nvSpPr>
      <dsp:spPr>
        <a:xfrm>
          <a:off x="1774328" y="1339567"/>
          <a:ext cx="699440" cy="321732"/>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930A8133-857F-4131-B669-5C12F782E0CE}">
      <dsp:nvSpPr>
        <dsp:cNvPr id="0" name=""/>
        <dsp:cNvSpPr/>
      </dsp:nvSpPr>
      <dsp:spPr>
        <a:xfrm>
          <a:off x="1830624" y="1393048"/>
          <a:ext cx="699440" cy="321732"/>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Контроль</a:t>
          </a:r>
        </a:p>
      </dsp:txBody>
      <dsp:txXfrm>
        <a:off x="1840047" y="1402471"/>
        <a:ext cx="680594" cy="302886"/>
      </dsp:txXfrm>
    </dsp:sp>
    <dsp:sp modelId="{1D7964DE-34A4-4A4A-A0DE-82D1F977B768}">
      <dsp:nvSpPr>
        <dsp:cNvPr id="0" name=""/>
        <dsp:cNvSpPr/>
      </dsp:nvSpPr>
      <dsp:spPr>
        <a:xfrm>
          <a:off x="3419884" y="870479"/>
          <a:ext cx="1332569" cy="321732"/>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EF1B76CD-DF0C-4886-87C0-99BC9FB2BF1B}">
      <dsp:nvSpPr>
        <dsp:cNvPr id="0" name=""/>
        <dsp:cNvSpPr/>
      </dsp:nvSpPr>
      <dsp:spPr>
        <a:xfrm>
          <a:off x="3476180" y="923961"/>
          <a:ext cx="1332569" cy="321732"/>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Дополнительные</a:t>
          </a:r>
        </a:p>
      </dsp:txBody>
      <dsp:txXfrm>
        <a:off x="3485603" y="933384"/>
        <a:ext cx="1313723" cy="302886"/>
      </dsp:txXfrm>
    </dsp:sp>
    <dsp:sp modelId="{10FB29C5-8F8D-47BE-B914-F72FCE87FD06}">
      <dsp:nvSpPr>
        <dsp:cNvPr id="0" name=""/>
        <dsp:cNvSpPr/>
      </dsp:nvSpPr>
      <dsp:spPr>
        <a:xfrm>
          <a:off x="2586361" y="1339567"/>
          <a:ext cx="827424" cy="301028"/>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C41E2CE1-67EB-4A84-B026-274624FA155F}">
      <dsp:nvSpPr>
        <dsp:cNvPr id="0" name=""/>
        <dsp:cNvSpPr/>
      </dsp:nvSpPr>
      <dsp:spPr>
        <a:xfrm>
          <a:off x="2642657" y="1393048"/>
          <a:ext cx="827424" cy="301028"/>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Оценочная</a:t>
          </a:r>
        </a:p>
      </dsp:txBody>
      <dsp:txXfrm>
        <a:off x="2651474" y="1401865"/>
        <a:ext cx="809790" cy="283394"/>
      </dsp:txXfrm>
    </dsp:sp>
    <dsp:sp modelId="{A4ED7D41-C45C-487C-86A6-AB3F562133B1}">
      <dsp:nvSpPr>
        <dsp:cNvPr id="0" name=""/>
        <dsp:cNvSpPr/>
      </dsp:nvSpPr>
      <dsp:spPr>
        <a:xfrm>
          <a:off x="2342896" y="1787950"/>
          <a:ext cx="1314354" cy="343642"/>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C47800D3-7C6F-4503-9D78-00D38FFB76EA}">
      <dsp:nvSpPr>
        <dsp:cNvPr id="0" name=""/>
        <dsp:cNvSpPr/>
      </dsp:nvSpPr>
      <dsp:spPr>
        <a:xfrm>
          <a:off x="2399192" y="1841432"/>
          <a:ext cx="1314354" cy="343642"/>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Коммуникативная</a:t>
          </a:r>
        </a:p>
      </dsp:txBody>
      <dsp:txXfrm>
        <a:off x="2409257" y="1851497"/>
        <a:ext cx="1294224" cy="323512"/>
      </dsp:txXfrm>
    </dsp:sp>
    <dsp:sp modelId="{2132F7EA-C7C8-493D-ABCD-FE5E37F5FFBD}">
      <dsp:nvSpPr>
        <dsp:cNvPr id="0" name=""/>
        <dsp:cNvSpPr/>
      </dsp:nvSpPr>
      <dsp:spPr>
        <a:xfrm>
          <a:off x="3526377" y="1339567"/>
          <a:ext cx="1106936" cy="319946"/>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5B1CA672-7AE3-49F2-9F2F-C263F4BAFD96}">
      <dsp:nvSpPr>
        <dsp:cNvPr id="0" name=""/>
        <dsp:cNvSpPr/>
      </dsp:nvSpPr>
      <dsp:spPr>
        <a:xfrm>
          <a:off x="3582673" y="1393048"/>
          <a:ext cx="1106936" cy="319946"/>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Мотивационная</a:t>
          </a:r>
        </a:p>
      </dsp:txBody>
      <dsp:txXfrm>
        <a:off x="3592044" y="1402419"/>
        <a:ext cx="1088194" cy="301204"/>
      </dsp:txXfrm>
    </dsp:sp>
    <dsp:sp modelId="{ADB5D7D3-BAB7-4C6C-BE68-E37D9D5551F9}">
      <dsp:nvSpPr>
        <dsp:cNvPr id="0" name=""/>
        <dsp:cNvSpPr/>
      </dsp:nvSpPr>
      <dsp:spPr>
        <a:xfrm>
          <a:off x="4745906" y="1339567"/>
          <a:ext cx="840070" cy="321732"/>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90FA85D9-0EC4-4171-9EF1-6ACAC8F5D980}">
      <dsp:nvSpPr>
        <dsp:cNvPr id="0" name=""/>
        <dsp:cNvSpPr/>
      </dsp:nvSpPr>
      <dsp:spPr>
        <a:xfrm>
          <a:off x="4802202" y="1393048"/>
          <a:ext cx="840070" cy="321732"/>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Обучающая</a:t>
          </a:r>
        </a:p>
      </dsp:txBody>
      <dsp:txXfrm>
        <a:off x="4811625" y="1402471"/>
        <a:ext cx="821224" cy="302886"/>
      </dsp:txXfrm>
    </dsp:sp>
    <dsp:sp modelId="{7E630E78-ABE2-4581-8035-04846488E39B}">
      <dsp:nvSpPr>
        <dsp:cNvPr id="0" name=""/>
        <dsp:cNvSpPr/>
      </dsp:nvSpPr>
      <dsp:spPr>
        <a:xfrm>
          <a:off x="4524219" y="1808654"/>
          <a:ext cx="1283442" cy="349295"/>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70307F38-C507-4210-81B0-08DA758BDAAE}">
      <dsp:nvSpPr>
        <dsp:cNvPr id="0" name=""/>
        <dsp:cNvSpPr/>
      </dsp:nvSpPr>
      <dsp:spPr>
        <a:xfrm>
          <a:off x="4580515" y="1862135"/>
          <a:ext cx="1283442" cy="349295"/>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Координирующая</a:t>
          </a:r>
        </a:p>
      </dsp:txBody>
      <dsp:txXfrm>
        <a:off x="4590746" y="1872366"/>
        <a:ext cx="1262980" cy="328833"/>
      </dsp:txXfrm>
    </dsp:sp>
  </dsp:spTree>
</dsp:drawing>
</file>

<file path=word/diagrams/drawing2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12A9561-4A74-4C86-9653-B766284CF71A}">
      <dsp:nvSpPr>
        <dsp:cNvPr id="0" name=""/>
        <dsp:cNvSpPr/>
      </dsp:nvSpPr>
      <dsp:spPr>
        <a:xfrm>
          <a:off x="718" y="276224"/>
          <a:ext cx="2802387" cy="2571750"/>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45720" tIns="45720" rIns="45720" bIns="45720" numCol="1" spcCol="1270" anchor="t" anchorCtr="0">
          <a:noAutofit/>
        </a:bodyPr>
        <a:lstStyle/>
        <a:p>
          <a:pPr lvl="0" algn="just" defTabSz="533400">
            <a:lnSpc>
              <a:spcPct val="90000"/>
            </a:lnSpc>
            <a:spcBef>
              <a:spcPct val="0"/>
            </a:spcBef>
            <a:spcAft>
              <a:spcPct val="35000"/>
            </a:spcAft>
          </a:pPr>
          <a:r>
            <a:rPr lang="ru-RU" sz="1200" b="1" kern="1200"/>
            <a:t>Постоянные (условно-постоянные) </a:t>
          </a:r>
          <a:r>
            <a:rPr lang="ru-RU" sz="1200" kern="1200"/>
            <a:t>затраты — это затраты, которые остаются сравнительно неизменными в течение бюджетного периода, независимо от изменения объемов продаж (например, управленческие расходы, амортизация). В действительности постоянными эти затраты не являются: они возрастают вместе с увеличением масштабов хозяйственной деятельности  более медленными темпами, чем рост объемов продаж, или растут скачкообразно. Поэтому их и называют условно-постоянными.</a:t>
          </a:r>
        </a:p>
        <a:p>
          <a:pPr marL="114300" lvl="1" indent="-114300" algn="l" defTabSz="533400">
            <a:lnSpc>
              <a:spcPct val="90000"/>
            </a:lnSpc>
            <a:spcBef>
              <a:spcPct val="0"/>
            </a:spcBef>
            <a:spcAft>
              <a:spcPct val="15000"/>
            </a:spcAft>
            <a:buChar char="••"/>
          </a:pPr>
          <a:endParaRPr lang="ru-RU" sz="1200" kern="1200"/>
        </a:p>
        <a:p>
          <a:pPr marL="114300" lvl="1" indent="-114300" algn="l" defTabSz="533400">
            <a:lnSpc>
              <a:spcPct val="90000"/>
            </a:lnSpc>
            <a:spcBef>
              <a:spcPct val="0"/>
            </a:spcBef>
            <a:spcAft>
              <a:spcPct val="15000"/>
            </a:spcAft>
            <a:buChar char="••"/>
          </a:pPr>
          <a:endParaRPr lang="ru-RU" sz="1200" kern="1200"/>
        </a:p>
      </dsp:txBody>
      <dsp:txXfrm>
        <a:off x="718" y="276224"/>
        <a:ext cx="2802387" cy="2571750"/>
      </dsp:txXfrm>
    </dsp:sp>
    <dsp:sp modelId="{01260D4E-28A3-497F-9030-700E82F5A175}">
      <dsp:nvSpPr>
        <dsp:cNvPr id="0" name=""/>
        <dsp:cNvSpPr/>
      </dsp:nvSpPr>
      <dsp:spPr>
        <a:xfrm>
          <a:off x="3083344" y="276224"/>
          <a:ext cx="2802387" cy="2571750"/>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45720" tIns="45720" rIns="45720" bIns="45720" numCol="1" spcCol="1270" anchor="ctr" anchorCtr="0">
          <a:noAutofit/>
        </a:bodyPr>
        <a:lstStyle/>
        <a:p>
          <a:pPr lvl="0" algn="just" defTabSz="533400">
            <a:lnSpc>
              <a:spcPct val="90000"/>
            </a:lnSpc>
            <a:spcBef>
              <a:spcPct val="0"/>
            </a:spcBef>
            <a:spcAft>
              <a:spcPct val="35000"/>
            </a:spcAft>
          </a:pPr>
          <a:r>
            <a:rPr lang="ru-RU" sz="1200" b="1" kern="1200"/>
            <a:t>Переменные (условно-переменные</a:t>
          </a:r>
          <a:r>
            <a:rPr lang="ru-RU" sz="1200" kern="1200"/>
            <a:t>) затраты — это затраты, которые изменяются в прямой пропорции в соответствии с увеличением или уменьшением общего оборота. Переменные затраты возрастают или уменьшаются пропорционально объему оказания услуг, товарооборота, т.е. зависят от деловой активности организации. Условно-переменными их называют потому, что прямо пропорциональная зависимость от объема продаж на самом деле существует лишь в определенный период.</a:t>
          </a:r>
        </a:p>
      </dsp:txBody>
      <dsp:txXfrm>
        <a:off x="3083344" y="276224"/>
        <a:ext cx="2802387" cy="2571750"/>
      </dsp:txXfrm>
    </dsp:sp>
  </dsp:spTree>
</dsp:drawing>
</file>

<file path=word/diagrams/drawing2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FC344D8-C7D2-4503-BDE0-0AD5736ACCE1}">
      <dsp:nvSpPr>
        <dsp:cNvPr id="0" name=""/>
        <dsp:cNvSpPr/>
      </dsp:nvSpPr>
      <dsp:spPr>
        <a:xfrm>
          <a:off x="4680587" y="6538924"/>
          <a:ext cx="91440" cy="312044"/>
        </a:xfrm>
        <a:custGeom>
          <a:avLst/>
          <a:gdLst/>
          <a:ahLst/>
          <a:cxnLst/>
          <a:rect l="0" t="0" r="0" b="0"/>
          <a:pathLst>
            <a:path>
              <a:moveTo>
                <a:pt x="45720" y="0"/>
              </a:moveTo>
              <a:lnTo>
                <a:pt x="45720" y="27198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4CD473C-BE51-48A4-8139-7E833E43D747}">
      <dsp:nvSpPr>
        <dsp:cNvPr id="0" name=""/>
        <dsp:cNvSpPr/>
      </dsp:nvSpPr>
      <dsp:spPr>
        <a:xfrm>
          <a:off x="4680587" y="5732487"/>
          <a:ext cx="91440" cy="312044"/>
        </a:xfrm>
        <a:custGeom>
          <a:avLst/>
          <a:gdLst/>
          <a:ahLst/>
          <a:cxnLst/>
          <a:rect l="0" t="0" r="0" b="0"/>
          <a:pathLst>
            <a:path>
              <a:moveTo>
                <a:pt x="45720" y="0"/>
              </a:moveTo>
              <a:lnTo>
                <a:pt x="45720" y="27198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6EF2082-E364-46CD-95ED-78BDC7C8EB68}">
      <dsp:nvSpPr>
        <dsp:cNvPr id="0" name=""/>
        <dsp:cNvSpPr/>
      </dsp:nvSpPr>
      <dsp:spPr>
        <a:xfrm>
          <a:off x="4680587" y="4859008"/>
          <a:ext cx="91440" cy="312044"/>
        </a:xfrm>
        <a:custGeom>
          <a:avLst/>
          <a:gdLst/>
          <a:ahLst/>
          <a:cxnLst/>
          <a:rect l="0" t="0" r="0" b="0"/>
          <a:pathLst>
            <a:path>
              <a:moveTo>
                <a:pt x="45720" y="0"/>
              </a:moveTo>
              <a:lnTo>
                <a:pt x="45720" y="27198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1FDAA08B-1E41-4115-B43A-169C4C6EF91E}">
      <dsp:nvSpPr>
        <dsp:cNvPr id="0" name=""/>
        <dsp:cNvSpPr/>
      </dsp:nvSpPr>
      <dsp:spPr>
        <a:xfrm>
          <a:off x="4680587" y="4033616"/>
          <a:ext cx="91440" cy="312044"/>
        </a:xfrm>
        <a:custGeom>
          <a:avLst/>
          <a:gdLst/>
          <a:ahLst/>
          <a:cxnLst/>
          <a:rect l="0" t="0" r="0" b="0"/>
          <a:pathLst>
            <a:path>
              <a:moveTo>
                <a:pt x="45720" y="0"/>
              </a:moveTo>
              <a:lnTo>
                <a:pt x="45720" y="27198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CC219450-813A-4CA2-8D64-2F24279BE460}">
      <dsp:nvSpPr>
        <dsp:cNvPr id="0" name=""/>
        <dsp:cNvSpPr/>
      </dsp:nvSpPr>
      <dsp:spPr>
        <a:xfrm>
          <a:off x="4680587" y="3307587"/>
          <a:ext cx="91440" cy="312044"/>
        </a:xfrm>
        <a:custGeom>
          <a:avLst/>
          <a:gdLst/>
          <a:ahLst/>
          <a:cxnLst/>
          <a:rect l="0" t="0" r="0" b="0"/>
          <a:pathLst>
            <a:path>
              <a:moveTo>
                <a:pt x="45720" y="0"/>
              </a:moveTo>
              <a:lnTo>
                <a:pt x="45720" y="27198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E4A072F4-0381-4AA4-930B-0A7CBFC4A7DD}">
      <dsp:nvSpPr>
        <dsp:cNvPr id="0" name=""/>
        <dsp:cNvSpPr/>
      </dsp:nvSpPr>
      <dsp:spPr>
        <a:xfrm>
          <a:off x="4680587" y="2538750"/>
          <a:ext cx="91440" cy="312044"/>
        </a:xfrm>
        <a:custGeom>
          <a:avLst/>
          <a:gdLst/>
          <a:ahLst/>
          <a:cxnLst/>
          <a:rect l="0" t="0" r="0" b="0"/>
          <a:pathLst>
            <a:path>
              <a:moveTo>
                <a:pt x="45720" y="0"/>
              </a:moveTo>
              <a:lnTo>
                <a:pt x="45720" y="27198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188E707A-ADDC-4D70-BBA2-95923B6F1AD8}">
      <dsp:nvSpPr>
        <dsp:cNvPr id="0" name=""/>
        <dsp:cNvSpPr/>
      </dsp:nvSpPr>
      <dsp:spPr>
        <a:xfrm>
          <a:off x="4680587" y="1756526"/>
          <a:ext cx="91440" cy="312044"/>
        </a:xfrm>
        <a:custGeom>
          <a:avLst/>
          <a:gdLst/>
          <a:ahLst/>
          <a:cxnLst/>
          <a:rect l="0" t="0" r="0" b="0"/>
          <a:pathLst>
            <a:path>
              <a:moveTo>
                <a:pt x="45720" y="0"/>
              </a:moveTo>
              <a:lnTo>
                <a:pt x="45720" y="27198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088BC2A2-60F3-43C4-BEBA-8880D250FE30}">
      <dsp:nvSpPr>
        <dsp:cNvPr id="0" name=""/>
        <dsp:cNvSpPr/>
      </dsp:nvSpPr>
      <dsp:spPr>
        <a:xfrm>
          <a:off x="3406416" y="763171"/>
          <a:ext cx="1319890" cy="312044"/>
        </a:xfrm>
        <a:custGeom>
          <a:avLst/>
          <a:gdLst/>
          <a:ahLst/>
          <a:cxnLst/>
          <a:rect l="0" t="0" r="0" b="0"/>
          <a:pathLst>
            <a:path>
              <a:moveTo>
                <a:pt x="0" y="0"/>
              </a:moveTo>
              <a:lnTo>
                <a:pt x="0" y="185348"/>
              </a:lnTo>
              <a:lnTo>
                <a:pt x="1083249" y="185348"/>
              </a:lnTo>
              <a:lnTo>
                <a:pt x="1083249" y="271983"/>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845D2D2E-A708-48FF-8312-F5037C1E4E92}">
      <dsp:nvSpPr>
        <dsp:cNvPr id="0" name=""/>
        <dsp:cNvSpPr/>
      </dsp:nvSpPr>
      <dsp:spPr>
        <a:xfrm>
          <a:off x="2864718" y="4873155"/>
          <a:ext cx="91440" cy="312044"/>
        </a:xfrm>
        <a:custGeom>
          <a:avLst/>
          <a:gdLst/>
          <a:ahLst/>
          <a:cxnLst/>
          <a:rect l="0" t="0" r="0" b="0"/>
          <a:pathLst>
            <a:path>
              <a:moveTo>
                <a:pt x="45720" y="0"/>
              </a:moveTo>
              <a:lnTo>
                <a:pt x="45720" y="27198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25166529-0C84-4052-8AF7-FAB5D1B25822}">
      <dsp:nvSpPr>
        <dsp:cNvPr id="0" name=""/>
        <dsp:cNvSpPr/>
      </dsp:nvSpPr>
      <dsp:spPr>
        <a:xfrm>
          <a:off x="2864718" y="3879799"/>
          <a:ext cx="91440" cy="312044"/>
        </a:xfrm>
        <a:custGeom>
          <a:avLst/>
          <a:gdLst/>
          <a:ahLst/>
          <a:cxnLst/>
          <a:rect l="0" t="0" r="0" b="0"/>
          <a:pathLst>
            <a:path>
              <a:moveTo>
                <a:pt x="45720" y="0"/>
              </a:moveTo>
              <a:lnTo>
                <a:pt x="45720" y="27198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CE360104-7970-4963-9768-84488A8D56D2}">
      <dsp:nvSpPr>
        <dsp:cNvPr id="0" name=""/>
        <dsp:cNvSpPr/>
      </dsp:nvSpPr>
      <dsp:spPr>
        <a:xfrm>
          <a:off x="2864718" y="2749882"/>
          <a:ext cx="91440" cy="312044"/>
        </a:xfrm>
        <a:custGeom>
          <a:avLst/>
          <a:gdLst/>
          <a:ahLst/>
          <a:cxnLst/>
          <a:rect l="0" t="0" r="0" b="0"/>
          <a:pathLst>
            <a:path>
              <a:moveTo>
                <a:pt x="45720" y="0"/>
              </a:moveTo>
              <a:lnTo>
                <a:pt x="45720" y="27198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BAD2850-2611-418F-9833-37ADE603B0F8}">
      <dsp:nvSpPr>
        <dsp:cNvPr id="0" name=""/>
        <dsp:cNvSpPr/>
      </dsp:nvSpPr>
      <dsp:spPr>
        <a:xfrm>
          <a:off x="2021372" y="1756526"/>
          <a:ext cx="889066" cy="312044"/>
        </a:xfrm>
        <a:custGeom>
          <a:avLst/>
          <a:gdLst/>
          <a:ahLst/>
          <a:cxnLst/>
          <a:rect l="0" t="0" r="0" b="0"/>
          <a:pathLst>
            <a:path>
              <a:moveTo>
                <a:pt x="0" y="0"/>
              </a:moveTo>
              <a:lnTo>
                <a:pt x="0" y="185348"/>
              </a:lnTo>
              <a:lnTo>
                <a:pt x="772942" y="185348"/>
              </a:lnTo>
              <a:lnTo>
                <a:pt x="772942" y="27198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F05E188-628B-429A-9287-13AB0BB02A10}">
      <dsp:nvSpPr>
        <dsp:cNvPr id="0" name=""/>
        <dsp:cNvSpPr/>
      </dsp:nvSpPr>
      <dsp:spPr>
        <a:xfrm>
          <a:off x="1067100" y="6292402"/>
          <a:ext cx="91440" cy="312044"/>
        </a:xfrm>
        <a:custGeom>
          <a:avLst/>
          <a:gdLst/>
          <a:ahLst/>
          <a:cxnLst/>
          <a:rect l="0" t="0" r="0" b="0"/>
          <a:pathLst>
            <a:path>
              <a:moveTo>
                <a:pt x="45720" y="0"/>
              </a:moveTo>
              <a:lnTo>
                <a:pt x="45720" y="27198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B7321BDD-7C02-42D9-80C0-0291823983CB}">
      <dsp:nvSpPr>
        <dsp:cNvPr id="0" name=""/>
        <dsp:cNvSpPr/>
      </dsp:nvSpPr>
      <dsp:spPr>
        <a:xfrm>
          <a:off x="1067100" y="5470560"/>
          <a:ext cx="91440" cy="312044"/>
        </a:xfrm>
        <a:custGeom>
          <a:avLst/>
          <a:gdLst/>
          <a:ahLst/>
          <a:cxnLst/>
          <a:rect l="0" t="0" r="0" b="0"/>
          <a:pathLst>
            <a:path>
              <a:moveTo>
                <a:pt x="45720" y="0"/>
              </a:moveTo>
              <a:lnTo>
                <a:pt x="45720" y="27198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71164AD0-FDCF-443D-8D1D-2956A114E2A4}">
      <dsp:nvSpPr>
        <dsp:cNvPr id="0" name=""/>
        <dsp:cNvSpPr/>
      </dsp:nvSpPr>
      <dsp:spPr>
        <a:xfrm>
          <a:off x="1067100" y="4477204"/>
          <a:ext cx="91440" cy="312044"/>
        </a:xfrm>
        <a:custGeom>
          <a:avLst/>
          <a:gdLst/>
          <a:ahLst/>
          <a:cxnLst/>
          <a:rect l="0" t="0" r="0" b="0"/>
          <a:pathLst>
            <a:path>
              <a:moveTo>
                <a:pt x="45720" y="0"/>
              </a:moveTo>
              <a:lnTo>
                <a:pt x="45720" y="27198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C0ED235F-0CC5-4241-B62E-3CCA61B769FE}">
      <dsp:nvSpPr>
        <dsp:cNvPr id="0" name=""/>
        <dsp:cNvSpPr/>
      </dsp:nvSpPr>
      <dsp:spPr>
        <a:xfrm>
          <a:off x="1067100" y="3602492"/>
          <a:ext cx="91440" cy="312044"/>
        </a:xfrm>
        <a:custGeom>
          <a:avLst/>
          <a:gdLst/>
          <a:ahLst/>
          <a:cxnLst/>
          <a:rect l="0" t="0" r="0" b="0"/>
          <a:pathLst>
            <a:path>
              <a:moveTo>
                <a:pt x="45720" y="0"/>
              </a:moveTo>
              <a:lnTo>
                <a:pt x="45720" y="27198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CB122B2E-F37F-41B6-8065-86A6D8EAD2E1}">
      <dsp:nvSpPr>
        <dsp:cNvPr id="0" name=""/>
        <dsp:cNvSpPr/>
      </dsp:nvSpPr>
      <dsp:spPr>
        <a:xfrm>
          <a:off x="1067100" y="2749882"/>
          <a:ext cx="91440" cy="312044"/>
        </a:xfrm>
        <a:custGeom>
          <a:avLst/>
          <a:gdLst/>
          <a:ahLst/>
          <a:cxnLst/>
          <a:rect l="0" t="0" r="0" b="0"/>
          <a:pathLst>
            <a:path>
              <a:moveTo>
                <a:pt x="45720" y="0"/>
              </a:moveTo>
              <a:lnTo>
                <a:pt x="45720" y="27198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B82E9262-0A77-402A-A1D8-C3817496641F}">
      <dsp:nvSpPr>
        <dsp:cNvPr id="0" name=""/>
        <dsp:cNvSpPr/>
      </dsp:nvSpPr>
      <dsp:spPr>
        <a:xfrm>
          <a:off x="1112820" y="1756526"/>
          <a:ext cx="908551" cy="312044"/>
        </a:xfrm>
        <a:custGeom>
          <a:avLst/>
          <a:gdLst/>
          <a:ahLst/>
          <a:cxnLst/>
          <a:rect l="0" t="0" r="0" b="0"/>
          <a:pathLst>
            <a:path>
              <a:moveTo>
                <a:pt x="789925" y="0"/>
              </a:moveTo>
              <a:lnTo>
                <a:pt x="789925" y="185348"/>
              </a:lnTo>
              <a:lnTo>
                <a:pt x="0" y="185348"/>
              </a:lnTo>
              <a:lnTo>
                <a:pt x="0" y="271983"/>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186709D2-BD57-4223-903F-705D94323449}">
      <dsp:nvSpPr>
        <dsp:cNvPr id="0" name=""/>
        <dsp:cNvSpPr/>
      </dsp:nvSpPr>
      <dsp:spPr>
        <a:xfrm>
          <a:off x="2021372" y="763171"/>
          <a:ext cx="1385044" cy="312044"/>
        </a:xfrm>
        <a:custGeom>
          <a:avLst/>
          <a:gdLst/>
          <a:ahLst/>
          <a:cxnLst/>
          <a:rect l="0" t="0" r="0" b="0"/>
          <a:pathLst>
            <a:path>
              <a:moveTo>
                <a:pt x="1140038" y="0"/>
              </a:moveTo>
              <a:lnTo>
                <a:pt x="1140038" y="185348"/>
              </a:lnTo>
              <a:lnTo>
                <a:pt x="0" y="185348"/>
              </a:lnTo>
              <a:lnTo>
                <a:pt x="0" y="271983"/>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1ED5CD9-9AE3-4233-882B-C61EEAAAC300}">
      <dsp:nvSpPr>
        <dsp:cNvPr id="0" name=""/>
        <dsp:cNvSpPr/>
      </dsp:nvSpPr>
      <dsp:spPr>
        <a:xfrm>
          <a:off x="2665069" y="2167"/>
          <a:ext cx="1482694" cy="761004"/>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51412018-31EC-4F92-BE0F-927E8E933754}">
      <dsp:nvSpPr>
        <dsp:cNvPr id="0" name=""/>
        <dsp:cNvSpPr/>
      </dsp:nvSpPr>
      <dsp:spPr>
        <a:xfrm>
          <a:off x="2784284" y="115420"/>
          <a:ext cx="1482694" cy="761004"/>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затраты ОСП Вяземский почтамт</a:t>
          </a:r>
        </a:p>
      </dsp:txBody>
      <dsp:txXfrm>
        <a:off x="2806573" y="137709"/>
        <a:ext cx="1438116" cy="716426"/>
      </dsp:txXfrm>
    </dsp:sp>
    <dsp:sp modelId="{6A00FC27-770A-44DB-A1E3-2D64D4F56EA6}">
      <dsp:nvSpPr>
        <dsp:cNvPr id="0" name=""/>
        <dsp:cNvSpPr/>
      </dsp:nvSpPr>
      <dsp:spPr>
        <a:xfrm>
          <a:off x="1300271" y="1075215"/>
          <a:ext cx="1442202" cy="68131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8E0457C9-4CCB-4586-A0E5-2104F89E8E45}">
      <dsp:nvSpPr>
        <dsp:cNvPr id="0" name=""/>
        <dsp:cNvSpPr/>
      </dsp:nvSpPr>
      <dsp:spPr>
        <a:xfrm>
          <a:off x="1419485" y="1188469"/>
          <a:ext cx="1442202" cy="68131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переменные/ условно-переменные</a:t>
          </a:r>
        </a:p>
      </dsp:txBody>
      <dsp:txXfrm>
        <a:off x="1439440" y="1208424"/>
        <a:ext cx="1402292" cy="641401"/>
      </dsp:txXfrm>
    </dsp:sp>
    <dsp:sp modelId="{F9156D10-B5C3-472E-8BE8-74F538AF3F74}">
      <dsp:nvSpPr>
        <dsp:cNvPr id="0" name=""/>
        <dsp:cNvSpPr/>
      </dsp:nvSpPr>
      <dsp:spPr>
        <a:xfrm>
          <a:off x="345245" y="2068571"/>
          <a:ext cx="1535150" cy="68131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836CCE46-7015-41CF-ACE7-0DDD5BD851E8}">
      <dsp:nvSpPr>
        <dsp:cNvPr id="0" name=""/>
        <dsp:cNvSpPr/>
      </dsp:nvSpPr>
      <dsp:spPr>
        <a:xfrm>
          <a:off x="464460" y="2181824"/>
          <a:ext cx="1535150" cy="68131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дегрессивные</a:t>
          </a:r>
        </a:p>
      </dsp:txBody>
      <dsp:txXfrm>
        <a:off x="484415" y="2201779"/>
        <a:ext cx="1495240" cy="641401"/>
      </dsp:txXfrm>
    </dsp:sp>
    <dsp:sp modelId="{32AFC717-65DA-4333-A0A6-2AAD7FB43E6E}">
      <dsp:nvSpPr>
        <dsp:cNvPr id="0" name=""/>
        <dsp:cNvSpPr/>
      </dsp:nvSpPr>
      <dsp:spPr>
        <a:xfrm>
          <a:off x="369638" y="3061926"/>
          <a:ext cx="1486363" cy="540566"/>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22F20EEF-8E5A-47F6-B9AB-D05CB637766D}">
      <dsp:nvSpPr>
        <dsp:cNvPr id="0" name=""/>
        <dsp:cNvSpPr/>
      </dsp:nvSpPr>
      <dsp:spPr>
        <a:xfrm>
          <a:off x="488853" y="3175180"/>
          <a:ext cx="1486363" cy="540566"/>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зарплата</a:t>
          </a:r>
        </a:p>
      </dsp:txBody>
      <dsp:txXfrm>
        <a:off x="504686" y="3191013"/>
        <a:ext cx="1454697" cy="508900"/>
      </dsp:txXfrm>
    </dsp:sp>
    <dsp:sp modelId="{E7038218-516D-4382-8F7C-E1FC25899C6B}">
      <dsp:nvSpPr>
        <dsp:cNvPr id="0" name=""/>
        <dsp:cNvSpPr/>
      </dsp:nvSpPr>
      <dsp:spPr>
        <a:xfrm>
          <a:off x="369638" y="3914536"/>
          <a:ext cx="1486363" cy="562667"/>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D30DE0F4-AB26-4FA0-92EC-ADDC7A039E4A}">
      <dsp:nvSpPr>
        <dsp:cNvPr id="0" name=""/>
        <dsp:cNvSpPr/>
      </dsp:nvSpPr>
      <dsp:spPr>
        <a:xfrm>
          <a:off x="488853" y="4027790"/>
          <a:ext cx="1486363" cy="562667"/>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затраты на материалы</a:t>
          </a:r>
        </a:p>
      </dsp:txBody>
      <dsp:txXfrm>
        <a:off x="505333" y="4044270"/>
        <a:ext cx="1453403" cy="529707"/>
      </dsp:txXfrm>
    </dsp:sp>
    <dsp:sp modelId="{FC46922F-29D4-4AFD-B903-1392D739A74A}">
      <dsp:nvSpPr>
        <dsp:cNvPr id="0" name=""/>
        <dsp:cNvSpPr/>
      </dsp:nvSpPr>
      <dsp:spPr>
        <a:xfrm>
          <a:off x="308647" y="4789248"/>
          <a:ext cx="1608345" cy="68131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D2932CAC-46AD-42FB-811A-73C91C7746CB}">
      <dsp:nvSpPr>
        <dsp:cNvPr id="0" name=""/>
        <dsp:cNvSpPr/>
      </dsp:nvSpPr>
      <dsp:spPr>
        <a:xfrm>
          <a:off x="427862" y="4902502"/>
          <a:ext cx="1608345" cy="68131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прочие производственные затраты</a:t>
          </a:r>
        </a:p>
      </dsp:txBody>
      <dsp:txXfrm>
        <a:off x="447817" y="4922457"/>
        <a:ext cx="1568435" cy="641401"/>
      </dsp:txXfrm>
    </dsp:sp>
    <dsp:sp modelId="{D811A9CF-6ABB-409E-85AA-4B8A01B04F53}">
      <dsp:nvSpPr>
        <dsp:cNvPr id="0" name=""/>
        <dsp:cNvSpPr/>
      </dsp:nvSpPr>
      <dsp:spPr>
        <a:xfrm>
          <a:off x="320847" y="5782604"/>
          <a:ext cx="1583946" cy="509798"/>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DF594028-CF5D-4187-9A9F-33C53D875798}">
      <dsp:nvSpPr>
        <dsp:cNvPr id="0" name=""/>
        <dsp:cNvSpPr/>
      </dsp:nvSpPr>
      <dsp:spPr>
        <a:xfrm>
          <a:off x="440061" y="5895858"/>
          <a:ext cx="1583946" cy="509798"/>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коммунальные услуги</a:t>
          </a:r>
        </a:p>
      </dsp:txBody>
      <dsp:txXfrm>
        <a:off x="454992" y="5910789"/>
        <a:ext cx="1554084" cy="479936"/>
      </dsp:txXfrm>
    </dsp:sp>
    <dsp:sp modelId="{4C10CC2F-F12A-4500-9240-8A9AFF7100CB}">
      <dsp:nvSpPr>
        <dsp:cNvPr id="0" name=""/>
        <dsp:cNvSpPr/>
      </dsp:nvSpPr>
      <dsp:spPr>
        <a:xfrm>
          <a:off x="314747" y="6604446"/>
          <a:ext cx="1596146" cy="56379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2E936036-380B-4018-A5A3-F966E6E805D5}">
      <dsp:nvSpPr>
        <dsp:cNvPr id="0" name=""/>
        <dsp:cNvSpPr/>
      </dsp:nvSpPr>
      <dsp:spPr>
        <a:xfrm>
          <a:off x="433962" y="6717700"/>
          <a:ext cx="1596146" cy="56379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прочие расходы</a:t>
          </a:r>
        </a:p>
      </dsp:txBody>
      <dsp:txXfrm>
        <a:off x="450475" y="6734213"/>
        <a:ext cx="1563120" cy="530765"/>
      </dsp:txXfrm>
    </dsp:sp>
    <dsp:sp modelId="{1646E45A-0BD5-410F-B2B0-63AF03D752E7}">
      <dsp:nvSpPr>
        <dsp:cNvPr id="0" name=""/>
        <dsp:cNvSpPr/>
      </dsp:nvSpPr>
      <dsp:spPr>
        <a:xfrm>
          <a:off x="2123379" y="2068571"/>
          <a:ext cx="1574118" cy="68131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908B9169-706D-4327-87E6-E2EFEE472A47}">
      <dsp:nvSpPr>
        <dsp:cNvPr id="0" name=""/>
        <dsp:cNvSpPr/>
      </dsp:nvSpPr>
      <dsp:spPr>
        <a:xfrm>
          <a:off x="2242594" y="2181824"/>
          <a:ext cx="1574118" cy="68131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прогрессивные</a:t>
          </a:r>
        </a:p>
      </dsp:txBody>
      <dsp:txXfrm>
        <a:off x="2262549" y="2201779"/>
        <a:ext cx="1534208" cy="641401"/>
      </dsp:txXfrm>
    </dsp:sp>
    <dsp:sp modelId="{928D4565-A2AA-4831-A20F-CD992D145835}">
      <dsp:nvSpPr>
        <dsp:cNvPr id="0" name=""/>
        <dsp:cNvSpPr/>
      </dsp:nvSpPr>
      <dsp:spPr>
        <a:xfrm>
          <a:off x="2094431" y="3061926"/>
          <a:ext cx="1632014" cy="817873"/>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796B71B8-B0AE-4656-8208-1657487AD5E7}">
      <dsp:nvSpPr>
        <dsp:cNvPr id="0" name=""/>
        <dsp:cNvSpPr/>
      </dsp:nvSpPr>
      <dsp:spPr>
        <a:xfrm>
          <a:off x="2213646" y="3175180"/>
          <a:ext cx="1632014" cy="817873"/>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командировочные расходы</a:t>
          </a:r>
        </a:p>
      </dsp:txBody>
      <dsp:txXfrm>
        <a:off x="2237601" y="3199135"/>
        <a:ext cx="1584104" cy="769963"/>
      </dsp:txXfrm>
    </dsp:sp>
    <dsp:sp modelId="{DAFF02E0-686B-4EAE-903C-A849D9B864BF}">
      <dsp:nvSpPr>
        <dsp:cNvPr id="0" name=""/>
        <dsp:cNvSpPr/>
      </dsp:nvSpPr>
      <dsp:spPr>
        <a:xfrm>
          <a:off x="2149097" y="4191844"/>
          <a:ext cx="1522682" cy="68131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7ED533DD-E54C-42E2-A67B-B0F0530A9518}">
      <dsp:nvSpPr>
        <dsp:cNvPr id="0" name=""/>
        <dsp:cNvSpPr/>
      </dsp:nvSpPr>
      <dsp:spPr>
        <a:xfrm>
          <a:off x="2268312" y="4305098"/>
          <a:ext cx="1522682" cy="68131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услуги связи</a:t>
          </a:r>
        </a:p>
      </dsp:txBody>
      <dsp:txXfrm>
        <a:off x="2288267" y="4325053"/>
        <a:ext cx="1482772" cy="641401"/>
      </dsp:txXfrm>
    </dsp:sp>
    <dsp:sp modelId="{269CF27D-CF50-4B75-99C0-980D7F1E55C2}">
      <dsp:nvSpPr>
        <dsp:cNvPr id="0" name=""/>
        <dsp:cNvSpPr/>
      </dsp:nvSpPr>
      <dsp:spPr>
        <a:xfrm>
          <a:off x="2207368" y="5185199"/>
          <a:ext cx="1406140" cy="68131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CF152FEE-F103-4CD2-8273-B73D74C11F0F}">
      <dsp:nvSpPr>
        <dsp:cNvPr id="0" name=""/>
        <dsp:cNvSpPr/>
      </dsp:nvSpPr>
      <dsp:spPr>
        <a:xfrm>
          <a:off x="2326583" y="5298453"/>
          <a:ext cx="1406140" cy="68131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затраты на ремонт</a:t>
          </a:r>
        </a:p>
      </dsp:txBody>
      <dsp:txXfrm>
        <a:off x="2346538" y="5318408"/>
        <a:ext cx="1366230" cy="641401"/>
      </dsp:txXfrm>
    </dsp:sp>
    <dsp:sp modelId="{A08B23A8-45A0-4973-9FF9-49CD8D4D4BFF}">
      <dsp:nvSpPr>
        <dsp:cNvPr id="0" name=""/>
        <dsp:cNvSpPr/>
      </dsp:nvSpPr>
      <dsp:spPr>
        <a:xfrm>
          <a:off x="3940052" y="1075215"/>
          <a:ext cx="1572509" cy="68131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DEA1352B-3C16-4D5E-8FF6-8023D087CE3A}">
      <dsp:nvSpPr>
        <dsp:cNvPr id="0" name=""/>
        <dsp:cNvSpPr/>
      </dsp:nvSpPr>
      <dsp:spPr>
        <a:xfrm>
          <a:off x="4059267" y="1188469"/>
          <a:ext cx="1572509" cy="68131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постоянные/ условно-постоянные</a:t>
          </a:r>
        </a:p>
      </dsp:txBody>
      <dsp:txXfrm>
        <a:off x="4079222" y="1208424"/>
        <a:ext cx="1532599" cy="641401"/>
      </dsp:txXfrm>
    </dsp:sp>
    <dsp:sp modelId="{9C7F3FB1-4583-4475-BC23-836FC0A2F10E}">
      <dsp:nvSpPr>
        <dsp:cNvPr id="0" name=""/>
        <dsp:cNvSpPr/>
      </dsp:nvSpPr>
      <dsp:spPr>
        <a:xfrm>
          <a:off x="3965765" y="2068571"/>
          <a:ext cx="1521083" cy="470179"/>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7560D895-4AF2-426B-90FF-D8996BC37786}">
      <dsp:nvSpPr>
        <dsp:cNvPr id="0" name=""/>
        <dsp:cNvSpPr/>
      </dsp:nvSpPr>
      <dsp:spPr>
        <a:xfrm>
          <a:off x="4084980" y="2181824"/>
          <a:ext cx="1521083" cy="470179"/>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аренда земли</a:t>
          </a:r>
        </a:p>
      </dsp:txBody>
      <dsp:txXfrm>
        <a:off x="4098751" y="2195595"/>
        <a:ext cx="1493541" cy="442637"/>
      </dsp:txXfrm>
    </dsp:sp>
    <dsp:sp modelId="{96D8F976-2650-4479-9706-F04E4DAC1909}">
      <dsp:nvSpPr>
        <dsp:cNvPr id="0" name=""/>
        <dsp:cNvSpPr/>
      </dsp:nvSpPr>
      <dsp:spPr>
        <a:xfrm>
          <a:off x="3992894" y="2850795"/>
          <a:ext cx="1466825" cy="456792"/>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0A1B92BB-C68F-404A-AB72-EB12443D4F5B}">
      <dsp:nvSpPr>
        <dsp:cNvPr id="0" name=""/>
        <dsp:cNvSpPr/>
      </dsp:nvSpPr>
      <dsp:spPr>
        <a:xfrm>
          <a:off x="4112109" y="2964048"/>
          <a:ext cx="1466825" cy="456792"/>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амортизация</a:t>
          </a:r>
        </a:p>
      </dsp:txBody>
      <dsp:txXfrm>
        <a:off x="4125488" y="2977427"/>
        <a:ext cx="1440067" cy="430034"/>
      </dsp:txXfrm>
    </dsp:sp>
    <dsp:sp modelId="{53F42AC2-ED04-46EC-9C36-FD4906491899}">
      <dsp:nvSpPr>
        <dsp:cNvPr id="0" name=""/>
        <dsp:cNvSpPr/>
      </dsp:nvSpPr>
      <dsp:spPr>
        <a:xfrm>
          <a:off x="3964875" y="3619631"/>
          <a:ext cx="1522864" cy="413985"/>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A9F3581F-AFC2-4E57-983E-94175FE127B1}">
      <dsp:nvSpPr>
        <dsp:cNvPr id="0" name=""/>
        <dsp:cNvSpPr/>
      </dsp:nvSpPr>
      <dsp:spPr>
        <a:xfrm>
          <a:off x="4084089" y="3732885"/>
          <a:ext cx="1522864" cy="413985"/>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страхование</a:t>
          </a:r>
        </a:p>
      </dsp:txBody>
      <dsp:txXfrm>
        <a:off x="4096214" y="3745010"/>
        <a:ext cx="1498614" cy="389735"/>
      </dsp:txXfrm>
    </dsp:sp>
    <dsp:sp modelId="{B47A0EA0-4152-4EC5-8F0A-F4191FBEF8E5}">
      <dsp:nvSpPr>
        <dsp:cNvPr id="0" name=""/>
        <dsp:cNvSpPr/>
      </dsp:nvSpPr>
      <dsp:spPr>
        <a:xfrm>
          <a:off x="3958609" y="4345660"/>
          <a:ext cx="1535396" cy="513347"/>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A25C0E0B-4BF7-4EEB-8AFF-4485CB425ED2}">
      <dsp:nvSpPr>
        <dsp:cNvPr id="0" name=""/>
        <dsp:cNvSpPr/>
      </dsp:nvSpPr>
      <dsp:spPr>
        <a:xfrm>
          <a:off x="4077823" y="4458914"/>
          <a:ext cx="1535396" cy="513347"/>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налоги</a:t>
          </a:r>
        </a:p>
      </dsp:txBody>
      <dsp:txXfrm>
        <a:off x="4092858" y="4473949"/>
        <a:ext cx="1505326" cy="483277"/>
      </dsp:txXfrm>
    </dsp:sp>
    <dsp:sp modelId="{9A81F57B-D085-40B7-8330-E052D58F2DCB}">
      <dsp:nvSpPr>
        <dsp:cNvPr id="0" name=""/>
        <dsp:cNvSpPr/>
      </dsp:nvSpPr>
      <dsp:spPr>
        <a:xfrm>
          <a:off x="3983013" y="5171052"/>
          <a:ext cx="1486589" cy="561434"/>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FF21E69A-CEBF-4692-8981-02E10BBAD681}">
      <dsp:nvSpPr>
        <dsp:cNvPr id="0" name=""/>
        <dsp:cNvSpPr/>
      </dsp:nvSpPr>
      <dsp:spPr>
        <a:xfrm>
          <a:off x="4102227" y="5284306"/>
          <a:ext cx="1486589" cy="561434"/>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мероприятия по охране труда</a:t>
          </a:r>
        </a:p>
      </dsp:txBody>
      <dsp:txXfrm>
        <a:off x="4118671" y="5300750"/>
        <a:ext cx="1453701" cy="528546"/>
      </dsp:txXfrm>
    </dsp:sp>
    <dsp:sp modelId="{6B91F163-3C9A-4D5E-B490-8610BCD59BD5}">
      <dsp:nvSpPr>
        <dsp:cNvPr id="0" name=""/>
        <dsp:cNvSpPr/>
      </dsp:nvSpPr>
      <dsp:spPr>
        <a:xfrm>
          <a:off x="3983168" y="6044531"/>
          <a:ext cx="1486278" cy="494393"/>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ADFBA42E-50FB-4330-B087-A6903FD5AF4E}">
      <dsp:nvSpPr>
        <dsp:cNvPr id="0" name=""/>
        <dsp:cNvSpPr/>
      </dsp:nvSpPr>
      <dsp:spPr>
        <a:xfrm>
          <a:off x="4102383" y="6157785"/>
          <a:ext cx="1486278" cy="494393"/>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спецодежда</a:t>
          </a:r>
        </a:p>
      </dsp:txBody>
      <dsp:txXfrm>
        <a:off x="4116863" y="6172265"/>
        <a:ext cx="1457318" cy="465433"/>
      </dsp:txXfrm>
    </dsp:sp>
    <dsp:sp modelId="{F442185F-F726-4D20-AFED-7DB7AD483AAE}">
      <dsp:nvSpPr>
        <dsp:cNvPr id="0" name=""/>
        <dsp:cNvSpPr/>
      </dsp:nvSpPr>
      <dsp:spPr>
        <a:xfrm>
          <a:off x="3993163" y="6850968"/>
          <a:ext cx="1466289" cy="498018"/>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C399C3CF-D3E1-41DA-BAB4-2E5F026B6AA4}">
      <dsp:nvSpPr>
        <dsp:cNvPr id="0" name=""/>
        <dsp:cNvSpPr/>
      </dsp:nvSpPr>
      <dsp:spPr>
        <a:xfrm>
          <a:off x="4112377" y="6964222"/>
          <a:ext cx="1466289" cy="498018"/>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охранные услуги</a:t>
          </a:r>
        </a:p>
      </dsp:txBody>
      <dsp:txXfrm>
        <a:off x="4126963" y="6978808"/>
        <a:ext cx="1437117" cy="468846"/>
      </dsp:txXfrm>
    </dsp:sp>
  </dsp:spTree>
</dsp:drawing>
</file>

<file path=word/diagrams/drawing2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8D100D9-5A0F-4F45-AAB4-FBD5A41B2124}">
      <dsp:nvSpPr>
        <dsp:cNvPr id="0" name=""/>
        <dsp:cNvSpPr/>
      </dsp:nvSpPr>
      <dsp:spPr>
        <a:xfrm>
          <a:off x="158795" y="443543"/>
          <a:ext cx="802952" cy="2153412"/>
        </a:xfrm>
        <a:prstGeom prst="upArrow">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sp>
    <dsp:sp modelId="{C52F8A5F-4124-47A7-A47F-559C2E4A9497}">
      <dsp:nvSpPr>
        <dsp:cNvPr id="0" name=""/>
        <dsp:cNvSpPr/>
      </dsp:nvSpPr>
      <dsp:spPr>
        <a:xfrm>
          <a:off x="991252" y="-34944"/>
          <a:ext cx="4190226" cy="311038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0" rIns="78232" bIns="78232" numCol="1" spcCol="1270" anchor="ctr" anchorCtr="0">
          <a:noAutofit/>
        </a:bodyPr>
        <a:lstStyle/>
        <a:p>
          <a:pPr lvl="0" algn="ctr" defTabSz="488950">
            <a:lnSpc>
              <a:spcPct val="90000"/>
            </a:lnSpc>
            <a:spcBef>
              <a:spcPct val="0"/>
            </a:spcBef>
            <a:spcAft>
              <a:spcPct val="35000"/>
            </a:spcAft>
          </a:pPr>
          <a:r>
            <a:rPr lang="ru-RU" sz="1100" b="1" kern="1200"/>
            <a:t>Достоинства</a:t>
          </a:r>
        </a:p>
        <a:p>
          <a:pPr lvl="0" algn="just" defTabSz="488950">
            <a:lnSpc>
              <a:spcPct val="90000"/>
            </a:lnSpc>
            <a:spcBef>
              <a:spcPct val="0"/>
            </a:spcBef>
            <a:spcAft>
              <a:spcPct val="35000"/>
            </a:spcAft>
          </a:pPr>
          <a:r>
            <a:rPr lang="ru-RU" sz="1100" kern="1200"/>
            <a:t>При помощи СПП можно учесть не только финансовые показатели, но и НМА.</a:t>
          </a:r>
        </a:p>
        <a:p>
          <a:pPr lvl="0" algn="just" defTabSz="488950">
            <a:lnSpc>
              <a:spcPct val="90000"/>
            </a:lnSpc>
            <a:spcBef>
              <a:spcPct val="0"/>
            </a:spcBef>
            <a:spcAft>
              <a:spcPct val="35000"/>
            </a:spcAft>
          </a:pPr>
          <a:r>
            <a:rPr lang="ru-RU" sz="1100" kern="1200"/>
            <a:t>Реализация комплексного подхода к организации позволяет объединить стратегический подход с операционным.</a:t>
          </a:r>
        </a:p>
        <a:p>
          <a:pPr lvl="0" algn="just" defTabSz="488950">
            <a:lnSpc>
              <a:spcPct val="90000"/>
            </a:lnSpc>
            <a:spcBef>
              <a:spcPct val="0"/>
            </a:spcBef>
            <a:spcAft>
              <a:spcPct val="35000"/>
            </a:spcAft>
          </a:pPr>
          <a:r>
            <a:rPr lang="ru-RU" sz="1100" kern="1200"/>
            <a:t>Организации предоставляется возможность контролировать все бизнес-процессы и принимать обоснованные управленческие решения.</a:t>
          </a:r>
        </a:p>
        <a:p>
          <a:pPr lvl="0" defTabSz="488950">
            <a:lnSpc>
              <a:spcPct val="90000"/>
            </a:lnSpc>
            <a:spcBef>
              <a:spcPct val="0"/>
            </a:spcBef>
            <a:spcAft>
              <a:spcPct val="35000"/>
            </a:spcAft>
          </a:pPr>
          <a:r>
            <a:rPr lang="ru-RU" sz="1100" kern="1200"/>
            <a:t>Позволяет быстро переводить стратегию на уровень конкретных мероприятий и направить усилия всех сотрудников на реализацию стратегии с помощью системы коммуникаций.</a:t>
          </a:r>
        </a:p>
        <a:p>
          <a:pPr lvl="0" defTabSz="488950">
            <a:lnSpc>
              <a:spcPct val="90000"/>
            </a:lnSpc>
            <a:spcBef>
              <a:spcPct val="0"/>
            </a:spcBef>
            <a:spcAft>
              <a:spcPct val="35000"/>
            </a:spcAft>
          </a:pPr>
          <a:r>
            <a:rPr lang="ru-RU" sz="1100" kern="1200"/>
            <a:t>Создает мотивы для эффективного труда всех сотрудников, что поддерживается высшим руководством через создание системы стратегического управления.</a:t>
          </a:r>
        </a:p>
        <a:p>
          <a:pPr lvl="0" defTabSz="488950">
            <a:lnSpc>
              <a:spcPct val="90000"/>
            </a:lnSpc>
            <a:spcBef>
              <a:spcPct val="0"/>
            </a:spcBef>
            <a:spcAft>
              <a:spcPct val="35000"/>
            </a:spcAft>
          </a:pPr>
          <a:r>
            <a:rPr lang="ru-RU" sz="1100" kern="1200"/>
            <a:t>Позволяет связать бюджет и стратегию и с помощью информационных и аналитических систем постоянно управлять процессом.</a:t>
          </a:r>
        </a:p>
      </dsp:txBody>
      <dsp:txXfrm>
        <a:off x="991252" y="-34944"/>
        <a:ext cx="4190226" cy="3110388"/>
      </dsp:txXfrm>
    </dsp:sp>
    <dsp:sp modelId="{CBCFCC55-FC34-497E-B72C-CEA6C6A838AA}">
      <dsp:nvSpPr>
        <dsp:cNvPr id="0" name=""/>
        <dsp:cNvSpPr/>
      </dsp:nvSpPr>
      <dsp:spPr>
        <a:xfrm>
          <a:off x="798462" y="3185005"/>
          <a:ext cx="661684" cy="1336213"/>
        </a:xfrm>
        <a:prstGeom prst="downArrow">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sp>
    <dsp:sp modelId="{E094B029-5BCB-4303-8DCB-F269C89E8058}">
      <dsp:nvSpPr>
        <dsp:cNvPr id="0" name=""/>
        <dsp:cNvSpPr/>
      </dsp:nvSpPr>
      <dsp:spPr>
        <a:xfrm>
          <a:off x="1877961" y="3195460"/>
          <a:ext cx="3516318" cy="131530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8232" tIns="0" rIns="78232" bIns="78232" numCol="1" spcCol="1270" anchor="ctr" anchorCtr="0">
          <a:noAutofit/>
        </a:bodyPr>
        <a:lstStyle/>
        <a:p>
          <a:pPr lvl="0" algn="ctr" defTabSz="488950">
            <a:lnSpc>
              <a:spcPct val="90000"/>
            </a:lnSpc>
            <a:spcBef>
              <a:spcPct val="0"/>
            </a:spcBef>
            <a:spcAft>
              <a:spcPct val="35000"/>
            </a:spcAft>
          </a:pPr>
          <a:r>
            <a:rPr lang="ru-RU" sz="1100" b="1" kern="1200"/>
            <a:t>Недостатки</a:t>
          </a:r>
        </a:p>
        <a:p>
          <a:pPr lvl="0" algn="l" defTabSz="488950">
            <a:lnSpc>
              <a:spcPct val="90000"/>
            </a:lnSpc>
            <a:spcBef>
              <a:spcPct val="0"/>
            </a:spcBef>
            <a:spcAft>
              <a:spcPct val="35000"/>
            </a:spcAft>
          </a:pPr>
          <a:r>
            <a:rPr lang="ru-RU" sz="1100" b="0" kern="1200"/>
            <a:t>Нет средства оценки.</a:t>
          </a:r>
        </a:p>
        <a:p>
          <a:pPr lvl="0" algn="l" defTabSz="488950">
            <a:lnSpc>
              <a:spcPct val="90000"/>
            </a:lnSpc>
            <a:spcBef>
              <a:spcPct val="0"/>
            </a:spcBef>
            <a:spcAft>
              <a:spcPct val="35000"/>
            </a:spcAft>
          </a:pPr>
          <a:r>
            <a:rPr lang="ru-RU" sz="1100" b="0" kern="1200"/>
            <a:t>Не реализован принцип ответственности за общий результат.</a:t>
          </a:r>
        </a:p>
        <a:p>
          <a:pPr lvl="0" algn="l" defTabSz="488950">
            <a:lnSpc>
              <a:spcPct val="90000"/>
            </a:lnSpc>
            <a:spcBef>
              <a:spcPct val="0"/>
            </a:spcBef>
            <a:spcAft>
              <a:spcPct val="35000"/>
            </a:spcAft>
          </a:pPr>
          <a:r>
            <a:rPr lang="ru-RU" sz="1100" b="0" kern="1200"/>
            <a:t>Не реализован принцип разрешения конфликтных ситуаций</a:t>
          </a:r>
        </a:p>
        <a:p>
          <a:pPr lvl="0" algn="l" defTabSz="488950">
            <a:lnSpc>
              <a:spcPct val="90000"/>
            </a:lnSpc>
            <a:spcBef>
              <a:spcPct val="0"/>
            </a:spcBef>
            <a:spcAft>
              <a:spcPct val="35000"/>
            </a:spcAft>
          </a:pPr>
          <a:r>
            <a:rPr lang="ru-RU" sz="1100" b="0" kern="1200"/>
            <a:t>Концепция активирована на управление активами, а не на их финансирование</a:t>
          </a:r>
        </a:p>
        <a:p>
          <a:pPr lvl="0" algn="l" defTabSz="488950">
            <a:lnSpc>
              <a:spcPct val="90000"/>
            </a:lnSpc>
            <a:spcBef>
              <a:spcPct val="0"/>
            </a:spcBef>
            <a:spcAft>
              <a:spcPct val="35000"/>
            </a:spcAft>
          </a:pPr>
          <a:endParaRPr lang="ru-RU" sz="1100" b="0" kern="1200"/>
        </a:p>
        <a:p>
          <a:pPr lvl="0" algn="l" defTabSz="488950">
            <a:lnSpc>
              <a:spcPct val="90000"/>
            </a:lnSpc>
            <a:spcBef>
              <a:spcPct val="0"/>
            </a:spcBef>
            <a:spcAft>
              <a:spcPct val="35000"/>
            </a:spcAft>
          </a:pPr>
          <a:endParaRPr lang="ru-RU" sz="1100" b="0" kern="1200"/>
        </a:p>
      </dsp:txBody>
      <dsp:txXfrm>
        <a:off x="1877961" y="3195460"/>
        <a:ext cx="3516318" cy="1315304"/>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D3ED808-9B2A-4A7B-A57D-F09DEC1112D5}">
      <dsp:nvSpPr>
        <dsp:cNvPr id="0" name=""/>
        <dsp:cNvSpPr/>
      </dsp:nvSpPr>
      <dsp:spPr>
        <a:xfrm rot="5400000">
          <a:off x="-187341" y="227326"/>
          <a:ext cx="1248940" cy="874258"/>
        </a:xfrm>
        <a:prstGeom prst="chevron">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endParaRPr lang="ru-RU" sz="1200" kern="1200">
            <a:solidFill>
              <a:sysClr val="windowText" lastClr="000000"/>
            </a:solidFill>
            <a:latin typeface="Calibri"/>
            <a:ea typeface="+mn-ea"/>
            <a:cs typeface="+mn-cs"/>
          </a:endParaRPr>
        </a:p>
        <a:p>
          <a:pPr lvl="0" algn="ctr" defTabSz="533400">
            <a:lnSpc>
              <a:spcPct val="90000"/>
            </a:lnSpc>
            <a:spcBef>
              <a:spcPct val="0"/>
            </a:spcBef>
            <a:spcAft>
              <a:spcPct val="35000"/>
            </a:spcAft>
          </a:pPr>
          <a:r>
            <a:rPr lang="ru-RU" sz="1200" kern="1200">
              <a:solidFill>
                <a:sysClr val="windowText" lastClr="000000"/>
              </a:solidFill>
              <a:latin typeface="Calibri"/>
              <a:ea typeface="+mn-ea"/>
              <a:cs typeface="+mn-cs"/>
            </a:rPr>
            <a:t>Организа-ционное обеспече-ние</a:t>
          </a:r>
        </a:p>
      </dsp:txBody>
      <dsp:txXfrm rot="-5400000">
        <a:off x="0" y="477114"/>
        <a:ext cx="874258" cy="374682"/>
      </dsp:txXfrm>
    </dsp:sp>
    <dsp:sp modelId="{EBAE2D22-8467-44AE-8474-053C8BBF6F0E}">
      <dsp:nvSpPr>
        <dsp:cNvPr id="0" name=""/>
        <dsp:cNvSpPr/>
      </dsp:nvSpPr>
      <dsp:spPr>
        <a:xfrm rot="5400000">
          <a:off x="2923142" y="-2040941"/>
          <a:ext cx="876323" cy="4974091"/>
        </a:xfrm>
        <a:prstGeom prst="round2Same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8232" tIns="6985" rIns="6985" bIns="6985" numCol="1" spcCol="1270" anchor="ctr" anchorCtr="0">
          <a:noAutofit/>
        </a:bodyPr>
        <a:lstStyle/>
        <a:p>
          <a:pPr marL="57150" lvl="1" indent="-57150" algn="just" defTabSz="488950">
            <a:lnSpc>
              <a:spcPct val="90000"/>
            </a:lnSpc>
            <a:spcBef>
              <a:spcPct val="0"/>
            </a:spcBef>
            <a:spcAft>
              <a:spcPct val="15000"/>
            </a:spcAft>
            <a:buChar char="••"/>
          </a:pPr>
          <a:r>
            <a:rPr lang="ru-RU" sz="1100" kern="1200"/>
            <a:t>касается вопросов внутриорганизационной структуры подразделений и служб предприятия, несущих ответственность за обеспечение и поддержание самого процесса бюджетирования, а также предусматривает выбор лица, отвечающего за правильное и своевременное исполнение данного процесса</a:t>
          </a:r>
        </a:p>
      </dsp:txBody>
      <dsp:txXfrm rot="-5400000">
        <a:off x="874259" y="50721"/>
        <a:ext cx="4931312" cy="790765"/>
      </dsp:txXfrm>
    </dsp:sp>
    <dsp:sp modelId="{2B1F7927-715A-4132-BE37-83F0DE1135F3}">
      <dsp:nvSpPr>
        <dsp:cNvPr id="0" name=""/>
        <dsp:cNvSpPr/>
      </dsp:nvSpPr>
      <dsp:spPr>
        <a:xfrm rot="5400000">
          <a:off x="-187341" y="1419276"/>
          <a:ext cx="1248940" cy="874258"/>
        </a:xfrm>
        <a:prstGeom prst="chevron">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endParaRPr lang="ru-RU" sz="1200" kern="1200">
            <a:solidFill>
              <a:sysClr val="windowText" lastClr="000000"/>
            </a:solidFill>
            <a:latin typeface="Calibri"/>
            <a:ea typeface="+mn-ea"/>
            <a:cs typeface="+mn-cs"/>
          </a:endParaRPr>
        </a:p>
        <a:p>
          <a:pPr lvl="0" algn="ctr" defTabSz="533400">
            <a:lnSpc>
              <a:spcPct val="90000"/>
            </a:lnSpc>
            <a:spcBef>
              <a:spcPct val="0"/>
            </a:spcBef>
            <a:spcAft>
              <a:spcPct val="35000"/>
            </a:spcAft>
          </a:pPr>
          <a:r>
            <a:rPr lang="ru-RU" sz="1200" kern="1200">
              <a:solidFill>
                <a:sysClr val="windowText" lastClr="000000"/>
              </a:solidFill>
              <a:latin typeface="Calibri"/>
              <a:ea typeface="+mn-ea"/>
              <a:cs typeface="+mn-cs"/>
            </a:rPr>
            <a:t>Процесс бюджетиро-вания</a:t>
          </a:r>
        </a:p>
      </dsp:txBody>
      <dsp:txXfrm rot="-5400000">
        <a:off x="0" y="1669064"/>
        <a:ext cx="874258" cy="374682"/>
      </dsp:txXfrm>
    </dsp:sp>
    <dsp:sp modelId="{71B85628-7C73-484B-9B50-0D3A5EFA34BE}">
      <dsp:nvSpPr>
        <dsp:cNvPr id="0" name=""/>
        <dsp:cNvSpPr/>
      </dsp:nvSpPr>
      <dsp:spPr>
        <a:xfrm rot="5400000">
          <a:off x="2826077" y="-849205"/>
          <a:ext cx="1070454" cy="4974091"/>
        </a:xfrm>
        <a:prstGeom prst="round2Same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8232" tIns="6985" rIns="6985" bIns="6985" numCol="1" spcCol="1270" anchor="ctr" anchorCtr="0">
          <a:noAutofit/>
        </a:bodyPr>
        <a:lstStyle/>
        <a:p>
          <a:pPr marL="57150" lvl="1" indent="-57150" algn="just" defTabSz="466725">
            <a:lnSpc>
              <a:spcPct val="90000"/>
            </a:lnSpc>
            <a:spcBef>
              <a:spcPct val="0"/>
            </a:spcBef>
            <a:spcAft>
              <a:spcPct val="15000"/>
            </a:spcAft>
            <a:buChar char="••"/>
          </a:pPr>
          <a:r>
            <a:rPr lang="ru-RU" sz="1050" kern="1200">
              <a:latin typeface="+mn-lt"/>
            </a:rPr>
            <a:t>разбивается на отдельные процедуры: планирование, организацию исполнения бюджетов, сбор и анализ фактических данных и т.д.  При этом разрабатывается и утверждается регламент,определяющий состав, взаимосвязь и последовательность процессов, а также сроки выполнения и ответственных исполнителей; целью которого является описание бюджетного процесса. С его помощью выполняется контроль за  всеми указанными процедурами.</a:t>
          </a:r>
        </a:p>
      </dsp:txBody>
      <dsp:txXfrm rot="-5400000">
        <a:off x="874259" y="1154868"/>
        <a:ext cx="4921836" cy="965944"/>
      </dsp:txXfrm>
    </dsp:sp>
    <dsp:sp modelId="{31F62822-3CB7-4B8F-A1B7-C10D580DD478}">
      <dsp:nvSpPr>
        <dsp:cNvPr id="0" name=""/>
        <dsp:cNvSpPr/>
      </dsp:nvSpPr>
      <dsp:spPr>
        <a:xfrm rot="5400000">
          <a:off x="-187341" y="2521382"/>
          <a:ext cx="1248940" cy="874258"/>
        </a:xfrm>
        <a:prstGeom prst="chevron">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endParaRPr lang="ru-RU" sz="1200" kern="1200">
            <a:solidFill>
              <a:sysClr val="windowText" lastClr="000000"/>
            </a:solidFill>
            <a:latin typeface="Calibri"/>
            <a:ea typeface="+mn-ea"/>
            <a:cs typeface="+mn-cs"/>
          </a:endParaRPr>
        </a:p>
        <a:p>
          <a:pPr lvl="0" algn="ctr" defTabSz="533400">
            <a:lnSpc>
              <a:spcPct val="90000"/>
            </a:lnSpc>
            <a:spcBef>
              <a:spcPct val="0"/>
            </a:spcBef>
            <a:spcAft>
              <a:spcPct val="35000"/>
            </a:spcAft>
          </a:pPr>
          <a:r>
            <a:rPr lang="ru-RU" sz="1200" kern="1200">
              <a:solidFill>
                <a:sysClr val="windowText" lastClr="000000"/>
              </a:solidFill>
              <a:latin typeface="Calibri"/>
              <a:ea typeface="+mn-ea"/>
              <a:cs typeface="+mn-cs"/>
            </a:rPr>
            <a:t>Технология бюджетиро-вания</a:t>
          </a:r>
        </a:p>
      </dsp:txBody>
      <dsp:txXfrm rot="-5400000">
        <a:off x="0" y="2771170"/>
        <a:ext cx="874258" cy="374682"/>
      </dsp:txXfrm>
    </dsp:sp>
    <dsp:sp modelId="{4E16B6F5-3735-4959-B68C-55BA938EC497}">
      <dsp:nvSpPr>
        <dsp:cNvPr id="0" name=""/>
        <dsp:cNvSpPr/>
      </dsp:nvSpPr>
      <dsp:spPr>
        <a:xfrm rot="5400000">
          <a:off x="2915920" y="252901"/>
          <a:ext cx="890767" cy="4974091"/>
        </a:xfrm>
        <a:prstGeom prst="round2Same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8232" tIns="6985" rIns="6985" bIns="6985" numCol="1" spcCol="1270" anchor="ctr" anchorCtr="0">
          <a:noAutofit/>
        </a:bodyPr>
        <a:lstStyle/>
        <a:p>
          <a:pPr marL="57150" lvl="1" indent="-57150" algn="just" defTabSz="488950">
            <a:lnSpc>
              <a:spcPct val="90000"/>
            </a:lnSpc>
            <a:spcBef>
              <a:spcPct val="0"/>
            </a:spcBef>
            <a:spcAft>
              <a:spcPct val="15000"/>
            </a:spcAft>
            <a:buChar char="••"/>
          </a:pPr>
          <a:endParaRPr lang="ru-RU" sz="1100" kern="1200"/>
        </a:p>
        <a:p>
          <a:pPr marL="57150" lvl="1" indent="-57150" algn="just" defTabSz="488950">
            <a:lnSpc>
              <a:spcPct val="90000"/>
            </a:lnSpc>
            <a:spcBef>
              <a:spcPct val="0"/>
            </a:spcBef>
            <a:spcAft>
              <a:spcPct val="15000"/>
            </a:spcAft>
            <a:buChar char="••"/>
          </a:pPr>
          <a:r>
            <a:rPr lang="ru-RU" sz="1100" kern="1200"/>
            <a:t>может разрабатываться по: видам деятельности;  местам возникновения затрат;  по финансовой структуре предприятия, представляющей собой совокупность центров ответственности;  по поведению затрат для принятия решений при планировании(постоянные/переменные)</a:t>
          </a:r>
        </a:p>
        <a:p>
          <a:pPr marL="57150" lvl="1" indent="-57150" algn="l" defTabSz="488950">
            <a:lnSpc>
              <a:spcPct val="90000"/>
            </a:lnSpc>
            <a:spcBef>
              <a:spcPct val="0"/>
            </a:spcBef>
            <a:spcAft>
              <a:spcPct val="15000"/>
            </a:spcAft>
            <a:buChar char="••"/>
          </a:pPr>
          <a:endParaRPr lang="ru-RU" sz="1100" kern="1200"/>
        </a:p>
      </dsp:txBody>
      <dsp:txXfrm rot="-5400000">
        <a:off x="874258" y="2338047"/>
        <a:ext cx="4930607" cy="803799"/>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42C13F4-092D-4FE4-9F9A-EEABA4512DB1}">
      <dsp:nvSpPr>
        <dsp:cNvPr id="0" name=""/>
        <dsp:cNvSpPr/>
      </dsp:nvSpPr>
      <dsp:spPr>
        <a:xfrm>
          <a:off x="1610503" y="3934874"/>
          <a:ext cx="307178" cy="91440"/>
        </a:xfrm>
        <a:custGeom>
          <a:avLst/>
          <a:gdLst/>
          <a:ahLst/>
          <a:cxnLst/>
          <a:rect l="0" t="0" r="0" b="0"/>
          <a:pathLst>
            <a:path>
              <a:moveTo>
                <a:pt x="0" y="45720"/>
              </a:moveTo>
              <a:lnTo>
                <a:pt x="307178" y="4572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756413" y="3972914"/>
        <a:ext cx="15358" cy="15358"/>
      </dsp:txXfrm>
    </dsp:sp>
    <dsp:sp modelId="{95E02CC5-E7D0-4B89-8ECB-C4A4ACA63815}">
      <dsp:nvSpPr>
        <dsp:cNvPr id="0" name=""/>
        <dsp:cNvSpPr/>
      </dsp:nvSpPr>
      <dsp:spPr>
        <a:xfrm>
          <a:off x="340090" y="2085671"/>
          <a:ext cx="198427" cy="1894923"/>
        </a:xfrm>
        <a:custGeom>
          <a:avLst/>
          <a:gdLst/>
          <a:ahLst/>
          <a:cxnLst/>
          <a:rect l="0" t="0" r="0" b="0"/>
          <a:pathLst>
            <a:path>
              <a:moveTo>
                <a:pt x="0" y="0"/>
              </a:moveTo>
              <a:lnTo>
                <a:pt x="99213" y="0"/>
              </a:lnTo>
              <a:lnTo>
                <a:pt x="99213" y="1894923"/>
              </a:lnTo>
              <a:lnTo>
                <a:pt x="198427" y="189492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ru-RU" sz="600" kern="1200"/>
        </a:p>
      </dsp:txBody>
      <dsp:txXfrm>
        <a:off x="391671" y="2985500"/>
        <a:ext cx="95264" cy="95264"/>
      </dsp:txXfrm>
    </dsp:sp>
    <dsp:sp modelId="{9BA8DA9C-DA88-4556-843A-D49357ED4EB4}">
      <dsp:nvSpPr>
        <dsp:cNvPr id="0" name=""/>
        <dsp:cNvSpPr/>
      </dsp:nvSpPr>
      <dsp:spPr>
        <a:xfrm>
          <a:off x="1633880" y="3321706"/>
          <a:ext cx="257718" cy="91440"/>
        </a:xfrm>
        <a:custGeom>
          <a:avLst/>
          <a:gdLst/>
          <a:ahLst/>
          <a:cxnLst/>
          <a:rect l="0" t="0" r="0" b="0"/>
          <a:pathLst>
            <a:path>
              <a:moveTo>
                <a:pt x="0" y="45720"/>
              </a:moveTo>
              <a:lnTo>
                <a:pt x="128859" y="45720"/>
              </a:lnTo>
              <a:lnTo>
                <a:pt x="128859" y="54820"/>
              </a:lnTo>
              <a:lnTo>
                <a:pt x="257718" y="5482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756292" y="3360979"/>
        <a:ext cx="12893" cy="12893"/>
      </dsp:txXfrm>
    </dsp:sp>
    <dsp:sp modelId="{0D617052-B9A1-4E66-A0EA-E57534D368AB}">
      <dsp:nvSpPr>
        <dsp:cNvPr id="0" name=""/>
        <dsp:cNvSpPr/>
      </dsp:nvSpPr>
      <dsp:spPr>
        <a:xfrm>
          <a:off x="340090" y="2085671"/>
          <a:ext cx="208714" cy="1281755"/>
        </a:xfrm>
        <a:custGeom>
          <a:avLst/>
          <a:gdLst/>
          <a:ahLst/>
          <a:cxnLst/>
          <a:rect l="0" t="0" r="0" b="0"/>
          <a:pathLst>
            <a:path>
              <a:moveTo>
                <a:pt x="0" y="0"/>
              </a:moveTo>
              <a:lnTo>
                <a:pt x="104357" y="0"/>
              </a:lnTo>
              <a:lnTo>
                <a:pt x="104357" y="1281755"/>
              </a:lnTo>
              <a:lnTo>
                <a:pt x="208714" y="128175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411981" y="2694082"/>
        <a:ext cx="64931" cy="64931"/>
      </dsp:txXfrm>
    </dsp:sp>
    <dsp:sp modelId="{1F294D5B-39F4-4ACB-8F9F-CE2FC7F295E9}">
      <dsp:nvSpPr>
        <dsp:cNvPr id="0" name=""/>
        <dsp:cNvSpPr/>
      </dsp:nvSpPr>
      <dsp:spPr>
        <a:xfrm>
          <a:off x="1614073" y="2671570"/>
          <a:ext cx="277867" cy="91440"/>
        </a:xfrm>
        <a:custGeom>
          <a:avLst/>
          <a:gdLst/>
          <a:ahLst/>
          <a:cxnLst/>
          <a:rect l="0" t="0" r="0" b="0"/>
          <a:pathLst>
            <a:path>
              <a:moveTo>
                <a:pt x="0" y="45720"/>
              </a:moveTo>
              <a:lnTo>
                <a:pt x="138933" y="45720"/>
              </a:lnTo>
              <a:lnTo>
                <a:pt x="138933" y="45893"/>
              </a:lnTo>
              <a:lnTo>
                <a:pt x="277867" y="4589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746060" y="2710344"/>
        <a:ext cx="13893" cy="13893"/>
      </dsp:txXfrm>
    </dsp:sp>
    <dsp:sp modelId="{3847209D-3E52-4D22-B583-96A798BA3A30}">
      <dsp:nvSpPr>
        <dsp:cNvPr id="0" name=""/>
        <dsp:cNvSpPr/>
      </dsp:nvSpPr>
      <dsp:spPr>
        <a:xfrm>
          <a:off x="340090" y="2085671"/>
          <a:ext cx="188923" cy="631619"/>
        </a:xfrm>
        <a:custGeom>
          <a:avLst/>
          <a:gdLst/>
          <a:ahLst/>
          <a:cxnLst/>
          <a:rect l="0" t="0" r="0" b="0"/>
          <a:pathLst>
            <a:path>
              <a:moveTo>
                <a:pt x="0" y="0"/>
              </a:moveTo>
              <a:lnTo>
                <a:pt x="94461" y="0"/>
              </a:lnTo>
              <a:lnTo>
                <a:pt x="94461" y="631619"/>
              </a:lnTo>
              <a:lnTo>
                <a:pt x="188923" y="63161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418070" y="2384999"/>
        <a:ext cx="32963" cy="32963"/>
      </dsp:txXfrm>
    </dsp:sp>
    <dsp:sp modelId="{3B697C6E-D8C1-4AAA-A6BB-26F1938A69A4}">
      <dsp:nvSpPr>
        <dsp:cNvPr id="0" name=""/>
        <dsp:cNvSpPr/>
      </dsp:nvSpPr>
      <dsp:spPr>
        <a:xfrm>
          <a:off x="1610780" y="2049739"/>
          <a:ext cx="267890" cy="91440"/>
        </a:xfrm>
        <a:custGeom>
          <a:avLst/>
          <a:gdLst/>
          <a:ahLst/>
          <a:cxnLst/>
          <a:rect l="0" t="0" r="0" b="0"/>
          <a:pathLst>
            <a:path>
              <a:moveTo>
                <a:pt x="0" y="45720"/>
              </a:moveTo>
              <a:lnTo>
                <a:pt x="133945" y="45720"/>
              </a:lnTo>
              <a:lnTo>
                <a:pt x="133945" y="46067"/>
              </a:lnTo>
              <a:lnTo>
                <a:pt x="267890" y="4606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738028" y="2088762"/>
        <a:ext cx="13394" cy="13394"/>
      </dsp:txXfrm>
    </dsp:sp>
    <dsp:sp modelId="{9675415D-9E4A-40C8-9EE3-9693A93DA120}">
      <dsp:nvSpPr>
        <dsp:cNvPr id="0" name=""/>
        <dsp:cNvSpPr/>
      </dsp:nvSpPr>
      <dsp:spPr>
        <a:xfrm>
          <a:off x="340090" y="2039951"/>
          <a:ext cx="179452" cy="91440"/>
        </a:xfrm>
        <a:custGeom>
          <a:avLst/>
          <a:gdLst/>
          <a:ahLst/>
          <a:cxnLst/>
          <a:rect l="0" t="0" r="0" b="0"/>
          <a:pathLst>
            <a:path>
              <a:moveTo>
                <a:pt x="0" y="45720"/>
              </a:moveTo>
              <a:lnTo>
                <a:pt x="89726" y="45720"/>
              </a:lnTo>
              <a:lnTo>
                <a:pt x="89726" y="55508"/>
              </a:lnTo>
              <a:lnTo>
                <a:pt x="179452" y="55508"/>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425323" y="2081178"/>
        <a:ext cx="8985" cy="8985"/>
      </dsp:txXfrm>
    </dsp:sp>
    <dsp:sp modelId="{6059B331-50D4-4E73-BB1C-B23FD0D8ED7D}">
      <dsp:nvSpPr>
        <dsp:cNvPr id="0" name=""/>
        <dsp:cNvSpPr/>
      </dsp:nvSpPr>
      <dsp:spPr>
        <a:xfrm>
          <a:off x="1581746" y="1380364"/>
          <a:ext cx="276807" cy="91440"/>
        </a:xfrm>
        <a:custGeom>
          <a:avLst/>
          <a:gdLst/>
          <a:ahLst/>
          <a:cxnLst/>
          <a:rect l="0" t="0" r="0" b="0"/>
          <a:pathLst>
            <a:path>
              <a:moveTo>
                <a:pt x="0" y="54815"/>
              </a:moveTo>
              <a:lnTo>
                <a:pt x="138403" y="54815"/>
              </a:lnTo>
              <a:lnTo>
                <a:pt x="138403" y="45720"/>
              </a:lnTo>
              <a:lnTo>
                <a:pt x="276807" y="4572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713226" y="1419160"/>
        <a:ext cx="13847" cy="13847"/>
      </dsp:txXfrm>
    </dsp:sp>
    <dsp:sp modelId="{AAB1091F-90B3-486C-BB53-F5FF94699E64}">
      <dsp:nvSpPr>
        <dsp:cNvPr id="0" name=""/>
        <dsp:cNvSpPr/>
      </dsp:nvSpPr>
      <dsp:spPr>
        <a:xfrm>
          <a:off x="340090" y="1435179"/>
          <a:ext cx="169654" cy="650491"/>
        </a:xfrm>
        <a:custGeom>
          <a:avLst/>
          <a:gdLst/>
          <a:ahLst/>
          <a:cxnLst/>
          <a:rect l="0" t="0" r="0" b="0"/>
          <a:pathLst>
            <a:path>
              <a:moveTo>
                <a:pt x="0" y="650491"/>
              </a:moveTo>
              <a:lnTo>
                <a:pt x="84827" y="650491"/>
              </a:lnTo>
              <a:lnTo>
                <a:pt x="84827" y="0"/>
              </a:lnTo>
              <a:lnTo>
                <a:pt x="169654"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408111" y="1743619"/>
        <a:ext cx="33612" cy="33612"/>
      </dsp:txXfrm>
    </dsp:sp>
    <dsp:sp modelId="{842866E3-A4CA-41BF-8010-5478CD39C67F}">
      <dsp:nvSpPr>
        <dsp:cNvPr id="0" name=""/>
        <dsp:cNvSpPr/>
      </dsp:nvSpPr>
      <dsp:spPr>
        <a:xfrm>
          <a:off x="1595342" y="826847"/>
          <a:ext cx="266309" cy="91440"/>
        </a:xfrm>
        <a:custGeom>
          <a:avLst/>
          <a:gdLst/>
          <a:ahLst/>
          <a:cxnLst/>
          <a:rect l="0" t="0" r="0" b="0"/>
          <a:pathLst>
            <a:path>
              <a:moveTo>
                <a:pt x="0" y="45720"/>
              </a:moveTo>
              <a:lnTo>
                <a:pt x="133154" y="45720"/>
              </a:lnTo>
              <a:lnTo>
                <a:pt x="133154" y="55714"/>
              </a:lnTo>
              <a:lnTo>
                <a:pt x="266309" y="5571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721834" y="865905"/>
        <a:ext cx="13324" cy="13324"/>
      </dsp:txXfrm>
    </dsp:sp>
    <dsp:sp modelId="{455DD80B-0E3B-4115-BD76-C44657CA6E44}">
      <dsp:nvSpPr>
        <dsp:cNvPr id="0" name=""/>
        <dsp:cNvSpPr/>
      </dsp:nvSpPr>
      <dsp:spPr>
        <a:xfrm>
          <a:off x="340090" y="872567"/>
          <a:ext cx="170192" cy="1213103"/>
        </a:xfrm>
        <a:custGeom>
          <a:avLst/>
          <a:gdLst/>
          <a:ahLst/>
          <a:cxnLst/>
          <a:rect l="0" t="0" r="0" b="0"/>
          <a:pathLst>
            <a:path>
              <a:moveTo>
                <a:pt x="0" y="1213103"/>
              </a:moveTo>
              <a:lnTo>
                <a:pt x="85096" y="1213103"/>
              </a:lnTo>
              <a:lnTo>
                <a:pt x="85096" y="0"/>
              </a:lnTo>
              <a:lnTo>
                <a:pt x="170192"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94561" y="1448494"/>
        <a:ext cx="61249" cy="61249"/>
      </dsp:txXfrm>
    </dsp:sp>
    <dsp:sp modelId="{2BCD863E-9464-49C3-B8BA-B4CEEDD4B960}">
      <dsp:nvSpPr>
        <dsp:cNvPr id="0" name=""/>
        <dsp:cNvSpPr/>
      </dsp:nvSpPr>
      <dsp:spPr>
        <a:xfrm>
          <a:off x="1584518" y="202785"/>
          <a:ext cx="259348" cy="91440"/>
        </a:xfrm>
        <a:custGeom>
          <a:avLst/>
          <a:gdLst/>
          <a:ahLst/>
          <a:cxnLst/>
          <a:rect l="0" t="0" r="0" b="0"/>
          <a:pathLst>
            <a:path>
              <a:moveTo>
                <a:pt x="0" y="45720"/>
              </a:moveTo>
              <a:lnTo>
                <a:pt x="259348" y="4572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1707708" y="242022"/>
        <a:ext cx="12967" cy="12967"/>
      </dsp:txXfrm>
    </dsp:sp>
    <dsp:sp modelId="{03C74948-7912-42C0-A889-1FA910DC409E}">
      <dsp:nvSpPr>
        <dsp:cNvPr id="0" name=""/>
        <dsp:cNvSpPr/>
      </dsp:nvSpPr>
      <dsp:spPr>
        <a:xfrm>
          <a:off x="340090" y="248505"/>
          <a:ext cx="159352" cy="1837165"/>
        </a:xfrm>
        <a:custGeom>
          <a:avLst/>
          <a:gdLst/>
          <a:ahLst/>
          <a:cxnLst/>
          <a:rect l="0" t="0" r="0" b="0"/>
          <a:pathLst>
            <a:path>
              <a:moveTo>
                <a:pt x="0" y="1837165"/>
              </a:moveTo>
              <a:lnTo>
                <a:pt x="79676" y="1837165"/>
              </a:lnTo>
              <a:lnTo>
                <a:pt x="79676" y="0"/>
              </a:lnTo>
              <a:lnTo>
                <a:pt x="159352"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ru-RU" sz="600" kern="1200"/>
        </a:p>
      </dsp:txBody>
      <dsp:txXfrm>
        <a:off x="373664" y="1120986"/>
        <a:ext cx="92203" cy="92203"/>
      </dsp:txXfrm>
    </dsp:sp>
    <dsp:sp modelId="{0BB3C569-9871-4C21-BFAB-2FD9D533055C}">
      <dsp:nvSpPr>
        <dsp:cNvPr id="0" name=""/>
        <dsp:cNvSpPr/>
      </dsp:nvSpPr>
      <dsp:spPr>
        <a:xfrm rot="16200000">
          <a:off x="-1231645" y="1915625"/>
          <a:ext cx="2803380" cy="340090"/>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Принципы бюджетного планирования</a:t>
          </a:r>
        </a:p>
      </dsp:txBody>
      <dsp:txXfrm>
        <a:off x="-1231645" y="1915625"/>
        <a:ext cx="2803380" cy="340090"/>
      </dsp:txXfrm>
    </dsp:sp>
    <dsp:sp modelId="{563AD1D9-3791-49EB-A9F5-C39E0CC01554}">
      <dsp:nvSpPr>
        <dsp:cNvPr id="0" name=""/>
        <dsp:cNvSpPr/>
      </dsp:nvSpPr>
      <dsp:spPr>
        <a:xfrm>
          <a:off x="499442" y="0"/>
          <a:ext cx="1085076" cy="49701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u-RU" sz="1050" kern="1200"/>
            <a:t>Принцип временной определенности</a:t>
          </a:r>
        </a:p>
      </dsp:txBody>
      <dsp:txXfrm>
        <a:off x="499442" y="0"/>
        <a:ext cx="1085076" cy="497011"/>
      </dsp:txXfrm>
    </dsp:sp>
    <dsp:sp modelId="{079656CE-FCE2-432A-8875-7E844EDDFCC2}">
      <dsp:nvSpPr>
        <dsp:cNvPr id="0" name=""/>
        <dsp:cNvSpPr/>
      </dsp:nvSpPr>
      <dsp:spPr>
        <a:xfrm>
          <a:off x="1843866" y="0"/>
          <a:ext cx="3495046" cy="49701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350" tIns="6350" rIns="6350" bIns="6350" numCol="1" spcCol="1270" anchor="ctr" anchorCtr="0">
          <a:noAutofit/>
        </a:bodyPr>
        <a:lstStyle/>
        <a:p>
          <a:pPr lvl="0" algn="just" defTabSz="444500">
            <a:lnSpc>
              <a:spcPct val="90000"/>
            </a:lnSpc>
            <a:spcBef>
              <a:spcPct val="0"/>
            </a:spcBef>
            <a:spcAft>
              <a:spcPct val="35000"/>
            </a:spcAft>
          </a:pPr>
          <a:r>
            <a:rPr lang="ru-RU" sz="1000" kern="1200"/>
            <a:t> </a:t>
          </a:r>
          <a:r>
            <a:rPr lang="ru-RU" sz="1050" kern="1200"/>
            <a:t>при этом все доходы и расходы ризнаются в периоде их совершения независимо от выплаты/поступления денежных средств</a:t>
          </a:r>
        </a:p>
      </dsp:txBody>
      <dsp:txXfrm>
        <a:off x="1843866" y="0"/>
        <a:ext cx="3495046" cy="497011"/>
      </dsp:txXfrm>
    </dsp:sp>
    <dsp:sp modelId="{895EBC8E-1C58-46A7-8078-45455ED3A820}">
      <dsp:nvSpPr>
        <dsp:cNvPr id="0" name=""/>
        <dsp:cNvSpPr/>
      </dsp:nvSpPr>
      <dsp:spPr>
        <a:xfrm>
          <a:off x="510282" y="624061"/>
          <a:ext cx="1085059" cy="49701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u-RU" sz="1050" kern="1200"/>
            <a:t>Принцип скользящего планирования</a:t>
          </a:r>
        </a:p>
      </dsp:txBody>
      <dsp:txXfrm>
        <a:off x="510282" y="624061"/>
        <a:ext cx="1085059" cy="497011"/>
      </dsp:txXfrm>
    </dsp:sp>
    <dsp:sp modelId="{DF719554-5A3B-4805-AFA1-0A51E1BBCED5}">
      <dsp:nvSpPr>
        <dsp:cNvPr id="0" name=""/>
        <dsp:cNvSpPr/>
      </dsp:nvSpPr>
      <dsp:spPr>
        <a:xfrm>
          <a:off x="1861651" y="634056"/>
          <a:ext cx="3461155" cy="49701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just" defTabSz="466725">
            <a:lnSpc>
              <a:spcPct val="90000"/>
            </a:lnSpc>
            <a:spcBef>
              <a:spcPct val="0"/>
            </a:spcBef>
            <a:spcAft>
              <a:spcPct val="35000"/>
            </a:spcAft>
          </a:pPr>
          <a:r>
            <a:rPr lang="ru-RU" sz="1050" kern="1200"/>
            <a:t>возможность корректировки ранее принятого бюджета в зависимости от промежуточных результатов</a:t>
          </a:r>
        </a:p>
      </dsp:txBody>
      <dsp:txXfrm>
        <a:off x="1861651" y="634056"/>
        <a:ext cx="3461155" cy="497011"/>
      </dsp:txXfrm>
    </dsp:sp>
    <dsp:sp modelId="{24318B27-190F-43F7-8275-038FAD1FE475}">
      <dsp:nvSpPr>
        <dsp:cNvPr id="0" name=""/>
        <dsp:cNvSpPr/>
      </dsp:nvSpPr>
      <dsp:spPr>
        <a:xfrm>
          <a:off x="509744" y="1186674"/>
          <a:ext cx="1072001" cy="49701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u-RU" sz="1050" kern="1200"/>
            <a:t>Унифициро-ванность</a:t>
          </a:r>
        </a:p>
      </dsp:txBody>
      <dsp:txXfrm>
        <a:off x="509744" y="1186674"/>
        <a:ext cx="1072001" cy="497011"/>
      </dsp:txXfrm>
    </dsp:sp>
    <dsp:sp modelId="{F8E763D6-E4DA-46B6-8DDD-01118DECCB16}">
      <dsp:nvSpPr>
        <dsp:cNvPr id="0" name=""/>
        <dsp:cNvSpPr/>
      </dsp:nvSpPr>
      <dsp:spPr>
        <a:xfrm>
          <a:off x="1858554" y="1177578"/>
          <a:ext cx="3450868" cy="49701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just" defTabSz="466725">
            <a:lnSpc>
              <a:spcPct val="90000"/>
            </a:lnSpc>
            <a:spcBef>
              <a:spcPct val="0"/>
            </a:spcBef>
            <a:spcAft>
              <a:spcPct val="35000"/>
            </a:spcAft>
          </a:pPr>
          <a:r>
            <a:rPr lang="ru-RU" sz="1050" kern="1200"/>
            <a:t>применение одного и того же состава статей бюджета в бухгалтерском и управленческом учете</a:t>
          </a:r>
        </a:p>
      </dsp:txBody>
      <dsp:txXfrm>
        <a:off x="1858554" y="1177578"/>
        <a:ext cx="3450868" cy="497011"/>
      </dsp:txXfrm>
    </dsp:sp>
    <dsp:sp modelId="{BF3C520F-4E2A-41C9-BF2C-0E7E94D4C175}">
      <dsp:nvSpPr>
        <dsp:cNvPr id="0" name=""/>
        <dsp:cNvSpPr/>
      </dsp:nvSpPr>
      <dsp:spPr>
        <a:xfrm>
          <a:off x="519542" y="1846953"/>
          <a:ext cx="1091238" cy="49701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Формали-зуемость</a:t>
          </a:r>
        </a:p>
      </dsp:txBody>
      <dsp:txXfrm>
        <a:off x="519542" y="1846953"/>
        <a:ext cx="1091238" cy="497011"/>
      </dsp:txXfrm>
    </dsp:sp>
    <dsp:sp modelId="{12B00FE0-BA29-431F-B2DE-572E2C50FC3C}">
      <dsp:nvSpPr>
        <dsp:cNvPr id="0" name=""/>
        <dsp:cNvSpPr/>
      </dsp:nvSpPr>
      <dsp:spPr>
        <a:xfrm>
          <a:off x="1878671" y="1847301"/>
          <a:ext cx="3459704" cy="49701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just" defTabSz="466725">
            <a:lnSpc>
              <a:spcPct val="90000"/>
            </a:lnSpc>
            <a:spcBef>
              <a:spcPct val="0"/>
            </a:spcBef>
            <a:spcAft>
              <a:spcPct val="35000"/>
            </a:spcAft>
          </a:pPr>
          <a:r>
            <a:rPr lang="ru-RU" sz="1050" kern="1200"/>
            <a:t>присвоение каждой статье затрат и ЦО кода (числового значения),  указанного в регистрах БУ и Упр. Учета</a:t>
          </a:r>
        </a:p>
      </dsp:txBody>
      <dsp:txXfrm>
        <a:off x="1878671" y="1847301"/>
        <a:ext cx="3459704" cy="497011"/>
      </dsp:txXfrm>
    </dsp:sp>
    <dsp:sp modelId="{E3AE8C1C-DEE5-4B81-BF67-80823D861DAE}">
      <dsp:nvSpPr>
        <dsp:cNvPr id="0" name=""/>
        <dsp:cNvSpPr/>
      </dsp:nvSpPr>
      <dsp:spPr>
        <a:xfrm>
          <a:off x="529013" y="2468785"/>
          <a:ext cx="1085059" cy="49701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Лимитируемость</a:t>
          </a:r>
        </a:p>
      </dsp:txBody>
      <dsp:txXfrm>
        <a:off x="529013" y="2468785"/>
        <a:ext cx="1085059" cy="497011"/>
      </dsp:txXfrm>
    </dsp:sp>
    <dsp:sp modelId="{0658DF41-973B-40E3-89DD-473D13DFF3FC}">
      <dsp:nvSpPr>
        <dsp:cNvPr id="0" name=""/>
        <dsp:cNvSpPr/>
      </dsp:nvSpPr>
      <dsp:spPr>
        <a:xfrm>
          <a:off x="1891941" y="2468959"/>
          <a:ext cx="3423122" cy="49701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just" defTabSz="466725">
            <a:lnSpc>
              <a:spcPct val="90000"/>
            </a:lnSpc>
            <a:spcBef>
              <a:spcPct val="0"/>
            </a:spcBef>
            <a:spcAft>
              <a:spcPct val="35000"/>
            </a:spcAft>
          </a:pPr>
          <a:r>
            <a:rPr lang="ru-RU" sz="1050" kern="1200"/>
            <a:t>возможность нормирования определенных статей расхода в соответствии с разработанными и утвержденными нормативами</a:t>
          </a:r>
        </a:p>
      </dsp:txBody>
      <dsp:txXfrm>
        <a:off x="1891941" y="2468959"/>
        <a:ext cx="3423122" cy="497011"/>
      </dsp:txXfrm>
    </dsp:sp>
    <dsp:sp modelId="{0DC646D8-C652-4FD1-A719-4894C36B3C49}">
      <dsp:nvSpPr>
        <dsp:cNvPr id="0" name=""/>
        <dsp:cNvSpPr/>
      </dsp:nvSpPr>
      <dsp:spPr>
        <a:xfrm>
          <a:off x="548804" y="3118921"/>
          <a:ext cx="1085076" cy="49701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Гибкость</a:t>
          </a:r>
        </a:p>
      </dsp:txBody>
      <dsp:txXfrm>
        <a:off x="548804" y="3118921"/>
        <a:ext cx="1085076" cy="497011"/>
      </dsp:txXfrm>
    </dsp:sp>
    <dsp:sp modelId="{35F095D0-848D-4D85-A20C-A338F74B22BD}">
      <dsp:nvSpPr>
        <dsp:cNvPr id="0" name=""/>
        <dsp:cNvSpPr/>
      </dsp:nvSpPr>
      <dsp:spPr>
        <a:xfrm>
          <a:off x="1891598" y="3128021"/>
          <a:ext cx="3439114" cy="49701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just" defTabSz="466725">
            <a:lnSpc>
              <a:spcPct val="90000"/>
            </a:lnSpc>
            <a:spcBef>
              <a:spcPct val="0"/>
            </a:spcBef>
            <a:spcAft>
              <a:spcPct val="35000"/>
            </a:spcAft>
          </a:pPr>
          <a:r>
            <a:rPr lang="ru-RU" sz="1050" kern="1200"/>
            <a:t>возможность периодического пересмотра незащищенных статей бюджета в зависимости от фактической величины дохода и др. особенностей</a:t>
          </a:r>
        </a:p>
      </dsp:txBody>
      <dsp:txXfrm>
        <a:off x="1891598" y="3128021"/>
        <a:ext cx="3439114" cy="497011"/>
      </dsp:txXfrm>
    </dsp:sp>
    <dsp:sp modelId="{08556805-56EF-43D0-B7C8-4F140977D8FA}">
      <dsp:nvSpPr>
        <dsp:cNvPr id="0" name=""/>
        <dsp:cNvSpPr/>
      </dsp:nvSpPr>
      <dsp:spPr>
        <a:xfrm>
          <a:off x="538517" y="3732088"/>
          <a:ext cx="1071985" cy="49701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Консолидиро- ванность</a:t>
          </a:r>
        </a:p>
      </dsp:txBody>
      <dsp:txXfrm>
        <a:off x="538517" y="3732088"/>
        <a:ext cx="1071985" cy="497011"/>
      </dsp:txXfrm>
    </dsp:sp>
    <dsp:sp modelId="{2D8B48B6-750D-464B-BCD3-6FC6668A37C1}">
      <dsp:nvSpPr>
        <dsp:cNvPr id="0" name=""/>
        <dsp:cNvSpPr/>
      </dsp:nvSpPr>
      <dsp:spPr>
        <a:xfrm>
          <a:off x="1917681" y="3732088"/>
          <a:ext cx="3425991" cy="49701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just" defTabSz="466725">
            <a:lnSpc>
              <a:spcPct val="90000"/>
            </a:lnSpc>
            <a:spcBef>
              <a:spcPct val="0"/>
            </a:spcBef>
            <a:spcAft>
              <a:spcPct val="35000"/>
            </a:spcAft>
          </a:pPr>
          <a:r>
            <a:rPr lang="ru-RU" sz="1050" kern="1200"/>
            <a:t>игнорирование доходов и расходов, получаемых отдельными подразделениями от хозяйст. операций, проводимых между собой</a:t>
          </a:r>
        </a:p>
      </dsp:txBody>
      <dsp:txXfrm>
        <a:off x="1917681" y="3732088"/>
        <a:ext cx="3425991" cy="497011"/>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0C698E9-4BC8-4411-9014-BBFFFE125EFB}">
      <dsp:nvSpPr>
        <dsp:cNvPr id="0" name=""/>
        <dsp:cNvSpPr/>
      </dsp:nvSpPr>
      <dsp:spPr>
        <a:xfrm>
          <a:off x="733424" y="593498"/>
          <a:ext cx="4400550" cy="2557983"/>
        </a:xfrm>
        <a:prstGeom prst="round2DiagRect">
          <a:avLst>
            <a:gd name="adj1" fmla="val 0"/>
            <a:gd name="adj2" fmla="val 16670"/>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sp>
    <dsp:sp modelId="{A41ABA57-36E0-41B2-A106-0A0FA6E2073D}">
      <dsp:nvSpPr>
        <dsp:cNvPr id="0" name=""/>
        <dsp:cNvSpPr/>
      </dsp:nvSpPr>
      <dsp:spPr>
        <a:xfrm>
          <a:off x="2933699" y="911588"/>
          <a:ext cx="586" cy="1864487"/>
        </a:xfrm>
        <a:prstGeom prst="line">
          <a:avLst/>
        </a:prstGeom>
        <a:solidFill>
          <a:schemeClr val="accent1">
            <a:hueOff val="0"/>
            <a:satOff val="0"/>
            <a:lumOff val="0"/>
            <a:alphaOff val="0"/>
          </a:schemeClr>
        </a:solidFill>
        <a:ln w="25400" cap="flat" cmpd="sng" algn="ctr">
          <a:solidFill>
            <a:schemeClr val="accent1">
              <a:tint val="5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5F3F73B7-B04A-4DA3-B460-5A06082FEA0C}">
      <dsp:nvSpPr>
        <dsp:cNvPr id="0" name=""/>
        <dsp:cNvSpPr/>
      </dsp:nvSpPr>
      <dsp:spPr>
        <a:xfrm>
          <a:off x="880109" y="839877"/>
          <a:ext cx="1906905" cy="2007910"/>
        </a:xfrm>
        <a:prstGeom prst="rect">
          <a:avLst/>
        </a:prstGeom>
        <a:noFill/>
        <a:ln w="25400" cap="flat" cmpd="sng" algn="ctr">
          <a:noFill/>
          <a:prstDash val="solid"/>
        </a:ln>
        <a:effectLst/>
        <a:sp3d/>
      </dsp:spPr>
      <dsp:style>
        <a:lnRef idx="2">
          <a:schemeClr val="dk1"/>
        </a:lnRef>
        <a:fillRef idx="1">
          <a:schemeClr val="lt1"/>
        </a:fillRef>
        <a:effectRef idx="0">
          <a:schemeClr val="dk1"/>
        </a:effectRef>
        <a:fontRef idx="minor">
          <a:schemeClr val="dk1"/>
        </a:fontRef>
      </dsp:style>
      <dsp:txBody>
        <a:bodyPr spcFirstLastPara="0" vert="horz" wrap="square" lIns="45720" tIns="45720" rIns="45720" bIns="45720" numCol="1" spcCol="1270" anchor="t" anchorCtr="0">
          <a:noAutofit/>
        </a:bodyPr>
        <a:lstStyle/>
        <a:p>
          <a:pPr lvl="0" algn="ctr" defTabSz="533400">
            <a:lnSpc>
              <a:spcPct val="90000"/>
            </a:lnSpc>
            <a:spcBef>
              <a:spcPct val="0"/>
            </a:spcBef>
            <a:spcAft>
              <a:spcPct val="35000"/>
            </a:spcAft>
          </a:pPr>
          <a:r>
            <a:rPr lang="ru-RU" sz="1200" kern="1200"/>
            <a:t>Бюджетирование «снизу-вверх» предполагает составление финансовых планов отдельных подразделений, становящихся после утверждения основой для бюджетов более крупных структур, и, по нарастающей, всего предприятия </a:t>
          </a:r>
          <a:endParaRPr lang="ru-RU" sz="1200" kern="1200">
            <a:latin typeface="Times New Roman" pitchFamily="18" charset="0"/>
            <a:cs typeface="Times New Roman" pitchFamily="18" charset="0"/>
          </a:endParaRPr>
        </a:p>
      </dsp:txBody>
      <dsp:txXfrm>
        <a:off x="880109" y="839877"/>
        <a:ext cx="1906905" cy="2007910"/>
      </dsp:txXfrm>
    </dsp:sp>
    <dsp:sp modelId="{DBDB42C3-F354-4FAC-BAF4-A744EE0CAD88}">
      <dsp:nvSpPr>
        <dsp:cNvPr id="0" name=""/>
        <dsp:cNvSpPr/>
      </dsp:nvSpPr>
      <dsp:spPr>
        <a:xfrm>
          <a:off x="3080384" y="839877"/>
          <a:ext cx="1906905" cy="2007910"/>
        </a:xfrm>
        <a:prstGeom prst="rect">
          <a:avLst/>
        </a:prstGeom>
        <a:noFill/>
        <a:ln>
          <a:noFill/>
        </a:ln>
        <a:effectLst/>
        <a:sp3d/>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ctr" defTabSz="533400">
            <a:lnSpc>
              <a:spcPct val="90000"/>
            </a:lnSpc>
            <a:spcBef>
              <a:spcPct val="0"/>
            </a:spcBef>
            <a:spcAft>
              <a:spcPct val="35000"/>
            </a:spcAft>
          </a:pPr>
          <a:r>
            <a:rPr lang="ru-RU" sz="1200" kern="1200"/>
            <a:t>При методе «сверху-вниз» процесс бюджетирования осуществляется исходя из целей и ограничений, поставленных руководством предприятия, на основе которых происходит распределение ресурсов</a:t>
          </a:r>
          <a:endParaRPr lang="ru-RU" sz="1200" kern="1200">
            <a:latin typeface="Times New Roman" pitchFamily="18" charset="0"/>
            <a:cs typeface="Times New Roman" pitchFamily="18" charset="0"/>
          </a:endParaRPr>
        </a:p>
      </dsp:txBody>
      <dsp:txXfrm>
        <a:off x="3080384" y="839877"/>
        <a:ext cx="1906905" cy="2007910"/>
      </dsp:txXfrm>
    </dsp:sp>
    <dsp:sp modelId="{140B6485-84A4-4DF8-AC55-EB74627AB4CC}">
      <dsp:nvSpPr>
        <dsp:cNvPr id="0" name=""/>
        <dsp:cNvSpPr/>
      </dsp:nvSpPr>
      <dsp:spPr>
        <a:xfrm rot="16200000">
          <a:off x="-1137998" y="1232321"/>
          <a:ext cx="3009421" cy="733424"/>
        </a:xfrm>
        <a:prstGeom prst="rightArrow">
          <a:avLst>
            <a:gd name="adj1" fmla="val 49830"/>
            <a:gd name="adj2" fmla="val 60660"/>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53340" tIns="53340" rIns="53340" bIns="53340" numCol="1" spcCol="1270" anchor="ctr" anchorCtr="0">
          <a:noAutofit/>
        </a:bodyPr>
        <a:lstStyle/>
        <a:p>
          <a:pPr lvl="0" algn="r" defTabSz="622300">
            <a:lnSpc>
              <a:spcPct val="90000"/>
            </a:lnSpc>
            <a:spcBef>
              <a:spcPct val="0"/>
            </a:spcBef>
            <a:spcAft>
              <a:spcPct val="35000"/>
            </a:spcAft>
          </a:pPr>
          <a:r>
            <a:rPr lang="ru-RU" sz="1400" kern="1200"/>
            <a:t>Метод снизу-вверх (</a:t>
          </a:r>
          <a:r>
            <a:rPr lang="en-US" sz="1400" kern="1200"/>
            <a:t>bottom-up)</a:t>
          </a:r>
          <a:endParaRPr lang="ru-RU" sz="1400" kern="1200"/>
        </a:p>
      </dsp:txBody>
      <dsp:txXfrm>
        <a:off x="-1027153" y="1527146"/>
        <a:ext cx="2787730" cy="365466"/>
      </dsp:txXfrm>
    </dsp:sp>
    <dsp:sp modelId="{6AC022EE-BF36-401A-B255-61519A07DE7D}">
      <dsp:nvSpPr>
        <dsp:cNvPr id="0" name=""/>
        <dsp:cNvSpPr/>
      </dsp:nvSpPr>
      <dsp:spPr>
        <a:xfrm rot="5400000">
          <a:off x="4045091" y="1798127"/>
          <a:ext cx="2911191" cy="733424"/>
        </a:xfrm>
        <a:prstGeom prst="rightArrow">
          <a:avLst>
            <a:gd name="adj1" fmla="val 49830"/>
            <a:gd name="adj2" fmla="val 60660"/>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53340" tIns="53340" rIns="53340" bIns="53340" numCol="1" spcCol="1270" anchor="ctr" anchorCtr="0">
          <a:noAutofit/>
        </a:bodyPr>
        <a:lstStyle/>
        <a:p>
          <a:pPr lvl="0" algn="r" defTabSz="622300">
            <a:lnSpc>
              <a:spcPct val="90000"/>
            </a:lnSpc>
            <a:spcBef>
              <a:spcPct val="0"/>
            </a:spcBef>
            <a:spcAft>
              <a:spcPct val="35000"/>
            </a:spcAft>
          </a:pPr>
          <a:r>
            <a:rPr lang="ru-RU" sz="1400" kern="1200"/>
            <a:t>Метод сверху-вниз  (</a:t>
          </a:r>
          <a:r>
            <a:rPr lang="en-US" sz="1400" kern="1200"/>
            <a:t>top-down</a:t>
          </a:r>
          <a:r>
            <a:rPr lang="ru-RU" sz="1400" kern="1200"/>
            <a:t>)</a:t>
          </a:r>
        </a:p>
      </dsp:txBody>
      <dsp:txXfrm>
        <a:off x="4155937" y="1871261"/>
        <a:ext cx="2689500" cy="365466"/>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0EEA953-B3DD-4B33-A056-DC93B81C1DA8}">
      <dsp:nvSpPr>
        <dsp:cNvPr id="0" name=""/>
        <dsp:cNvSpPr/>
      </dsp:nvSpPr>
      <dsp:spPr>
        <a:xfrm>
          <a:off x="1932223" y="1200150"/>
          <a:ext cx="298589" cy="722410"/>
        </a:xfrm>
        <a:custGeom>
          <a:avLst/>
          <a:gdLst/>
          <a:ahLst/>
          <a:cxnLst/>
          <a:rect l="0" t="0" r="0" b="0"/>
          <a:pathLst>
            <a:path>
              <a:moveTo>
                <a:pt x="0" y="0"/>
              </a:moveTo>
              <a:lnTo>
                <a:pt x="149294" y="0"/>
              </a:lnTo>
              <a:lnTo>
                <a:pt x="149294" y="722410"/>
              </a:lnTo>
              <a:lnTo>
                <a:pt x="298589" y="72241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061976" y="1541813"/>
        <a:ext cx="39084" cy="39084"/>
      </dsp:txXfrm>
    </dsp:sp>
    <dsp:sp modelId="{4D0A3F76-835D-4713-A8F4-BBE0D1A2EF5D}">
      <dsp:nvSpPr>
        <dsp:cNvPr id="0" name=""/>
        <dsp:cNvSpPr/>
      </dsp:nvSpPr>
      <dsp:spPr>
        <a:xfrm>
          <a:off x="1932223" y="1154429"/>
          <a:ext cx="298589" cy="91440"/>
        </a:xfrm>
        <a:custGeom>
          <a:avLst/>
          <a:gdLst/>
          <a:ahLst/>
          <a:cxnLst/>
          <a:rect l="0" t="0" r="0" b="0"/>
          <a:pathLst>
            <a:path>
              <a:moveTo>
                <a:pt x="0" y="45720"/>
              </a:moveTo>
              <a:lnTo>
                <a:pt x="149294" y="45720"/>
              </a:lnTo>
              <a:lnTo>
                <a:pt x="149294" y="86762"/>
              </a:lnTo>
              <a:lnTo>
                <a:pt x="298589" y="86762"/>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073983" y="1192615"/>
        <a:ext cx="15069" cy="15069"/>
      </dsp:txXfrm>
    </dsp:sp>
    <dsp:sp modelId="{07E1626F-590A-4773-AC86-1759B59F1D46}">
      <dsp:nvSpPr>
        <dsp:cNvPr id="0" name=""/>
        <dsp:cNvSpPr/>
      </dsp:nvSpPr>
      <dsp:spPr>
        <a:xfrm>
          <a:off x="1932223" y="518781"/>
          <a:ext cx="298589" cy="681368"/>
        </a:xfrm>
        <a:custGeom>
          <a:avLst/>
          <a:gdLst/>
          <a:ahLst/>
          <a:cxnLst/>
          <a:rect l="0" t="0" r="0" b="0"/>
          <a:pathLst>
            <a:path>
              <a:moveTo>
                <a:pt x="0" y="681368"/>
              </a:moveTo>
              <a:lnTo>
                <a:pt x="149294" y="681368"/>
              </a:lnTo>
              <a:lnTo>
                <a:pt x="149294" y="0"/>
              </a:lnTo>
              <a:lnTo>
                <a:pt x="298589" y="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062920" y="840867"/>
        <a:ext cx="37196" cy="37196"/>
      </dsp:txXfrm>
    </dsp:sp>
    <dsp:sp modelId="{59583089-1E06-4DFE-9ECA-F87ABABC53F8}">
      <dsp:nvSpPr>
        <dsp:cNvPr id="0" name=""/>
        <dsp:cNvSpPr/>
      </dsp:nvSpPr>
      <dsp:spPr>
        <a:xfrm rot="16200000">
          <a:off x="389598" y="855331"/>
          <a:ext cx="2395614" cy="689636"/>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Возможности установки программного обеспечения бюджетирования </a:t>
          </a:r>
        </a:p>
      </dsp:txBody>
      <dsp:txXfrm>
        <a:off x="389598" y="855331"/>
        <a:ext cx="2395614" cy="689636"/>
      </dsp:txXfrm>
    </dsp:sp>
    <dsp:sp modelId="{08E8EA75-F39A-4FA0-BC06-CF038CE011A7}">
      <dsp:nvSpPr>
        <dsp:cNvPr id="0" name=""/>
        <dsp:cNvSpPr/>
      </dsp:nvSpPr>
      <dsp:spPr>
        <a:xfrm>
          <a:off x="2230813" y="201100"/>
          <a:ext cx="1997264" cy="635362"/>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endParaRPr lang="en-US" sz="1200" kern="1200"/>
        </a:p>
        <a:p>
          <a:pPr lvl="0" algn="ctr" defTabSz="533400">
            <a:lnSpc>
              <a:spcPct val="90000"/>
            </a:lnSpc>
            <a:spcBef>
              <a:spcPct val="0"/>
            </a:spcBef>
            <a:spcAft>
              <a:spcPct val="35000"/>
            </a:spcAft>
          </a:pPr>
          <a:r>
            <a:rPr lang="ru-RU" sz="1200" kern="1200"/>
            <a:t>Альтернатива 1: программы</a:t>
          </a:r>
          <a:r>
            <a:rPr lang="en-US" sz="1200" kern="1200"/>
            <a:t> Excel, Access</a:t>
          </a:r>
          <a:r>
            <a:rPr lang="ru-RU" sz="1200" kern="1200"/>
            <a:t> </a:t>
          </a:r>
        </a:p>
        <a:p>
          <a:pPr lvl="0" algn="ctr" defTabSz="533400">
            <a:lnSpc>
              <a:spcPct val="90000"/>
            </a:lnSpc>
            <a:spcBef>
              <a:spcPct val="0"/>
            </a:spcBef>
            <a:spcAft>
              <a:spcPct val="35000"/>
            </a:spcAft>
          </a:pPr>
          <a:endParaRPr lang="ru-RU" sz="1200" kern="1200"/>
        </a:p>
      </dsp:txBody>
      <dsp:txXfrm>
        <a:off x="2230813" y="201100"/>
        <a:ext cx="1997264" cy="635362"/>
      </dsp:txXfrm>
    </dsp:sp>
    <dsp:sp modelId="{70B415FA-716E-4811-B6DD-D46CD6EC63CB}">
      <dsp:nvSpPr>
        <dsp:cNvPr id="0" name=""/>
        <dsp:cNvSpPr/>
      </dsp:nvSpPr>
      <dsp:spPr>
        <a:xfrm>
          <a:off x="2230813" y="950254"/>
          <a:ext cx="2009700" cy="581876"/>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Альтернатива 2: упрощенные программы "Инталев", "Кис", "Константа"</a:t>
          </a:r>
        </a:p>
      </dsp:txBody>
      <dsp:txXfrm>
        <a:off x="2230813" y="950254"/>
        <a:ext cx="2009700" cy="581876"/>
      </dsp:txXfrm>
    </dsp:sp>
    <dsp:sp modelId="{1ABDAADF-EF2B-42B4-8526-78C8B70D1713}">
      <dsp:nvSpPr>
        <dsp:cNvPr id="0" name=""/>
        <dsp:cNvSpPr/>
      </dsp:nvSpPr>
      <dsp:spPr>
        <a:xfrm>
          <a:off x="2230813" y="1645922"/>
          <a:ext cx="2012999" cy="553277"/>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Альтернатива 3:  наличие интегрированной системы класса </a:t>
          </a:r>
          <a:r>
            <a:rPr lang="en-US" sz="1200" kern="1200"/>
            <a:t>ERP</a:t>
          </a:r>
          <a:endParaRPr lang="ru-RU" sz="1200" kern="1200"/>
        </a:p>
      </dsp:txBody>
      <dsp:txXfrm>
        <a:off x="2230813" y="1645922"/>
        <a:ext cx="2012999" cy="553277"/>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99FB54D-74B7-4E4B-B2E3-4DA51FFA00FA}">
      <dsp:nvSpPr>
        <dsp:cNvPr id="0" name=""/>
        <dsp:cNvSpPr/>
      </dsp:nvSpPr>
      <dsp:spPr>
        <a:xfrm>
          <a:off x="4638558" y="4353409"/>
          <a:ext cx="91440" cy="268511"/>
        </a:xfrm>
        <a:custGeom>
          <a:avLst/>
          <a:gdLst/>
          <a:ahLst/>
          <a:cxnLst/>
          <a:rect l="0" t="0" r="0" b="0"/>
          <a:pathLst>
            <a:path>
              <a:moveTo>
                <a:pt x="45720" y="0"/>
              </a:moveTo>
              <a:lnTo>
                <a:pt x="45720" y="253949"/>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277DC107-E140-4EE0-BDE4-12F6C94BB344}">
      <dsp:nvSpPr>
        <dsp:cNvPr id="0" name=""/>
        <dsp:cNvSpPr/>
      </dsp:nvSpPr>
      <dsp:spPr>
        <a:xfrm>
          <a:off x="4638558" y="3498636"/>
          <a:ext cx="91440" cy="268511"/>
        </a:xfrm>
        <a:custGeom>
          <a:avLst/>
          <a:gdLst/>
          <a:ahLst/>
          <a:cxnLst/>
          <a:rect l="0" t="0" r="0" b="0"/>
          <a:pathLst>
            <a:path>
              <a:moveTo>
                <a:pt x="45720" y="0"/>
              </a:moveTo>
              <a:lnTo>
                <a:pt x="45720" y="253949"/>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BDF98DC3-A26E-4596-90AF-11F3F821B20C}">
      <dsp:nvSpPr>
        <dsp:cNvPr id="0" name=""/>
        <dsp:cNvSpPr/>
      </dsp:nvSpPr>
      <dsp:spPr>
        <a:xfrm>
          <a:off x="4638558" y="2489418"/>
          <a:ext cx="91440" cy="268511"/>
        </a:xfrm>
        <a:custGeom>
          <a:avLst/>
          <a:gdLst/>
          <a:ahLst/>
          <a:cxnLst/>
          <a:rect l="0" t="0" r="0" b="0"/>
          <a:pathLst>
            <a:path>
              <a:moveTo>
                <a:pt x="45720" y="0"/>
              </a:moveTo>
              <a:lnTo>
                <a:pt x="45720" y="253949"/>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F2427E8A-BC72-4DD0-8E81-8983219D0674}">
      <dsp:nvSpPr>
        <dsp:cNvPr id="0" name=""/>
        <dsp:cNvSpPr/>
      </dsp:nvSpPr>
      <dsp:spPr>
        <a:xfrm>
          <a:off x="4638558" y="1444754"/>
          <a:ext cx="91440" cy="268511"/>
        </a:xfrm>
        <a:custGeom>
          <a:avLst/>
          <a:gdLst/>
          <a:ahLst/>
          <a:cxnLst/>
          <a:rect l="0" t="0" r="0" b="0"/>
          <a:pathLst>
            <a:path>
              <a:moveTo>
                <a:pt x="45720" y="0"/>
              </a:moveTo>
              <a:lnTo>
                <a:pt x="45720" y="253949"/>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34E9348-2689-4FF8-A34E-53A2BACCCC0F}">
      <dsp:nvSpPr>
        <dsp:cNvPr id="0" name=""/>
        <dsp:cNvSpPr/>
      </dsp:nvSpPr>
      <dsp:spPr>
        <a:xfrm>
          <a:off x="2780651" y="488808"/>
          <a:ext cx="1903627" cy="369684"/>
        </a:xfrm>
        <a:custGeom>
          <a:avLst/>
          <a:gdLst/>
          <a:ahLst/>
          <a:cxnLst/>
          <a:rect l="0" t="0" r="0" b="0"/>
          <a:pathLst>
            <a:path>
              <a:moveTo>
                <a:pt x="0" y="0"/>
              </a:moveTo>
              <a:lnTo>
                <a:pt x="0" y="267677"/>
              </a:lnTo>
              <a:lnTo>
                <a:pt x="1800394" y="267677"/>
              </a:lnTo>
              <a:lnTo>
                <a:pt x="1800394" y="348567"/>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C92DA2A8-746B-4580-A147-CCC200D76538}">
      <dsp:nvSpPr>
        <dsp:cNvPr id="0" name=""/>
        <dsp:cNvSpPr/>
      </dsp:nvSpPr>
      <dsp:spPr>
        <a:xfrm>
          <a:off x="2751415" y="4981556"/>
          <a:ext cx="91440" cy="268511"/>
        </a:xfrm>
        <a:custGeom>
          <a:avLst/>
          <a:gdLst/>
          <a:ahLst/>
          <a:cxnLst/>
          <a:rect l="0" t="0" r="0" b="0"/>
          <a:pathLst>
            <a:path>
              <a:moveTo>
                <a:pt x="45720" y="0"/>
              </a:moveTo>
              <a:lnTo>
                <a:pt x="45720" y="253949"/>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707AF39-2889-48BB-ACF5-650AFE7F934F}">
      <dsp:nvSpPr>
        <dsp:cNvPr id="0" name=""/>
        <dsp:cNvSpPr/>
      </dsp:nvSpPr>
      <dsp:spPr>
        <a:xfrm>
          <a:off x="2751415" y="4126783"/>
          <a:ext cx="91440" cy="268511"/>
        </a:xfrm>
        <a:custGeom>
          <a:avLst/>
          <a:gdLst/>
          <a:ahLst/>
          <a:cxnLst/>
          <a:rect l="0" t="0" r="0" b="0"/>
          <a:pathLst>
            <a:path>
              <a:moveTo>
                <a:pt x="45720" y="0"/>
              </a:moveTo>
              <a:lnTo>
                <a:pt x="45720" y="253949"/>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6CA03863-9AF0-409F-B854-0BD521154BBE}">
      <dsp:nvSpPr>
        <dsp:cNvPr id="0" name=""/>
        <dsp:cNvSpPr/>
      </dsp:nvSpPr>
      <dsp:spPr>
        <a:xfrm>
          <a:off x="2751415" y="3154301"/>
          <a:ext cx="91440" cy="268511"/>
        </a:xfrm>
        <a:custGeom>
          <a:avLst/>
          <a:gdLst/>
          <a:ahLst/>
          <a:cxnLst/>
          <a:rect l="0" t="0" r="0" b="0"/>
          <a:pathLst>
            <a:path>
              <a:moveTo>
                <a:pt x="45720" y="0"/>
              </a:moveTo>
              <a:lnTo>
                <a:pt x="45720" y="253949"/>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B3DA22F6-56FC-4F28-B2C8-103D3FB841B1}">
      <dsp:nvSpPr>
        <dsp:cNvPr id="0" name=""/>
        <dsp:cNvSpPr/>
      </dsp:nvSpPr>
      <dsp:spPr>
        <a:xfrm>
          <a:off x="2751415" y="2381135"/>
          <a:ext cx="91440" cy="186903"/>
        </a:xfrm>
        <a:custGeom>
          <a:avLst/>
          <a:gdLst/>
          <a:ahLst/>
          <a:cxnLst/>
          <a:rect l="0" t="0" r="0" b="0"/>
          <a:pathLst>
            <a:path>
              <a:moveTo>
                <a:pt x="45720" y="0"/>
              </a:moveTo>
              <a:lnTo>
                <a:pt x="45720" y="176767"/>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346A15DA-EB62-49C9-92D0-B4BCBF8FDF80}">
      <dsp:nvSpPr>
        <dsp:cNvPr id="0" name=""/>
        <dsp:cNvSpPr/>
      </dsp:nvSpPr>
      <dsp:spPr>
        <a:xfrm>
          <a:off x="2751415" y="1444754"/>
          <a:ext cx="91440" cy="350118"/>
        </a:xfrm>
        <a:custGeom>
          <a:avLst/>
          <a:gdLst/>
          <a:ahLst/>
          <a:cxnLst/>
          <a:rect l="0" t="0" r="0" b="0"/>
          <a:pathLst>
            <a:path>
              <a:moveTo>
                <a:pt x="45720" y="0"/>
              </a:moveTo>
              <a:lnTo>
                <a:pt x="45720" y="331132"/>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A48C44C-319C-4F8C-99BA-FC9360C38F06}">
      <dsp:nvSpPr>
        <dsp:cNvPr id="0" name=""/>
        <dsp:cNvSpPr/>
      </dsp:nvSpPr>
      <dsp:spPr>
        <a:xfrm>
          <a:off x="2734931" y="488808"/>
          <a:ext cx="91440" cy="369684"/>
        </a:xfrm>
        <a:custGeom>
          <a:avLst/>
          <a:gdLst/>
          <a:ahLst/>
          <a:cxnLst/>
          <a:rect l="0" t="0" r="0" b="0"/>
          <a:pathLst>
            <a:path>
              <a:moveTo>
                <a:pt x="45720" y="0"/>
              </a:moveTo>
              <a:lnTo>
                <a:pt x="45720" y="267677"/>
              </a:lnTo>
              <a:lnTo>
                <a:pt x="61310" y="267677"/>
              </a:lnTo>
              <a:lnTo>
                <a:pt x="61310" y="348567"/>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174D19B5-7C4D-472E-9CAB-72DFC0D3DD00}">
      <dsp:nvSpPr>
        <dsp:cNvPr id="0" name=""/>
        <dsp:cNvSpPr/>
      </dsp:nvSpPr>
      <dsp:spPr>
        <a:xfrm>
          <a:off x="852838" y="5454377"/>
          <a:ext cx="91440" cy="268511"/>
        </a:xfrm>
        <a:custGeom>
          <a:avLst/>
          <a:gdLst/>
          <a:ahLst/>
          <a:cxnLst/>
          <a:rect l="0" t="0" r="0" b="0"/>
          <a:pathLst>
            <a:path>
              <a:moveTo>
                <a:pt x="45720" y="0"/>
              </a:moveTo>
              <a:lnTo>
                <a:pt x="45720" y="253949"/>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87C12175-6F1A-4BD7-B762-646931D040E2}">
      <dsp:nvSpPr>
        <dsp:cNvPr id="0" name=""/>
        <dsp:cNvSpPr/>
      </dsp:nvSpPr>
      <dsp:spPr>
        <a:xfrm>
          <a:off x="852838" y="4599604"/>
          <a:ext cx="91440" cy="268511"/>
        </a:xfrm>
        <a:custGeom>
          <a:avLst/>
          <a:gdLst/>
          <a:ahLst/>
          <a:cxnLst/>
          <a:rect l="0" t="0" r="0" b="0"/>
          <a:pathLst>
            <a:path>
              <a:moveTo>
                <a:pt x="45720" y="0"/>
              </a:moveTo>
              <a:lnTo>
                <a:pt x="45720" y="253949"/>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A6753F9C-1689-46C5-BBDB-59F14823CB0D}">
      <dsp:nvSpPr>
        <dsp:cNvPr id="0" name=""/>
        <dsp:cNvSpPr/>
      </dsp:nvSpPr>
      <dsp:spPr>
        <a:xfrm>
          <a:off x="852838" y="3534521"/>
          <a:ext cx="91440" cy="268511"/>
        </a:xfrm>
        <a:custGeom>
          <a:avLst/>
          <a:gdLst/>
          <a:ahLst/>
          <a:cxnLst/>
          <a:rect l="0" t="0" r="0" b="0"/>
          <a:pathLst>
            <a:path>
              <a:moveTo>
                <a:pt x="45720" y="0"/>
              </a:moveTo>
              <a:lnTo>
                <a:pt x="45720" y="253949"/>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EDDFCE8-844D-4AD1-9281-C7D83E4A373F}">
      <dsp:nvSpPr>
        <dsp:cNvPr id="0" name=""/>
        <dsp:cNvSpPr/>
      </dsp:nvSpPr>
      <dsp:spPr>
        <a:xfrm>
          <a:off x="852838" y="2376334"/>
          <a:ext cx="91440" cy="268511"/>
        </a:xfrm>
        <a:custGeom>
          <a:avLst/>
          <a:gdLst/>
          <a:ahLst/>
          <a:cxnLst/>
          <a:rect l="0" t="0" r="0" b="0"/>
          <a:pathLst>
            <a:path>
              <a:moveTo>
                <a:pt x="45720" y="0"/>
              </a:moveTo>
              <a:lnTo>
                <a:pt x="45720" y="253949"/>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49B80FC-FE7F-4E81-B94B-33BC1A78FCCD}">
      <dsp:nvSpPr>
        <dsp:cNvPr id="0" name=""/>
        <dsp:cNvSpPr/>
      </dsp:nvSpPr>
      <dsp:spPr>
        <a:xfrm>
          <a:off x="852838" y="1444754"/>
          <a:ext cx="91440" cy="268511"/>
        </a:xfrm>
        <a:custGeom>
          <a:avLst/>
          <a:gdLst/>
          <a:ahLst/>
          <a:cxnLst/>
          <a:rect l="0" t="0" r="0" b="0"/>
          <a:pathLst>
            <a:path>
              <a:moveTo>
                <a:pt x="45720" y="0"/>
              </a:moveTo>
              <a:lnTo>
                <a:pt x="45720" y="253949"/>
              </a:lnTo>
            </a:path>
          </a:pathLst>
        </a:custGeom>
        <a:noFill/>
        <a:ln w="25400" cap="flat" cmpd="sng" algn="ctr">
          <a:solidFill>
            <a:srgbClr val="4F81BD">
              <a:shade val="8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102DEAD2-D4FE-4BC6-BFE9-E23DC54404C2}">
      <dsp:nvSpPr>
        <dsp:cNvPr id="0" name=""/>
        <dsp:cNvSpPr/>
      </dsp:nvSpPr>
      <dsp:spPr>
        <a:xfrm>
          <a:off x="898558" y="488808"/>
          <a:ext cx="1882092" cy="369684"/>
        </a:xfrm>
        <a:custGeom>
          <a:avLst/>
          <a:gdLst/>
          <a:ahLst/>
          <a:cxnLst/>
          <a:rect l="0" t="0" r="0" b="0"/>
          <a:pathLst>
            <a:path>
              <a:moveTo>
                <a:pt x="1780027" y="0"/>
              </a:moveTo>
              <a:lnTo>
                <a:pt x="1780027" y="267677"/>
              </a:lnTo>
              <a:lnTo>
                <a:pt x="0" y="267677"/>
              </a:lnTo>
              <a:lnTo>
                <a:pt x="0" y="348567"/>
              </a:lnTo>
            </a:path>
          </a:pathLst>
        </a:custGeom>
        <a:noFill/>
        <a:ln w="25400" cap="flat" cmpd="sng" algn="ctr">
          <a:solidFill>
            <a:srgbClr val="4F81BD">
              <a:shade val="60000"/>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9CB98A86-4E94-49A4-9D2E-C4B9A09D5280}">
      <dsp:nvSpPr>
        <dsp:cNvPr id="0" name=""/>
        <dsp:cNvSpPr/>
      </dsp:nvSpPr>
      <dsp:spPr>
        <a:xfrm>
          <a:off x="2007519" y="-97453"/>
          <a:ext cx="1546263" cy="58626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BD23BD45-694C-45BB-B6AA-37D39D2B9463}">
      <dsp:nvSpPr>
        <dsp:cNvPr id="0" name=""/>
        <dsp:cNvSpPr/>
      </dsp:nvSpPr>
      <dsp:spPr>
        <a:xfrm>
          <a:off x="2110102" y="0"/>
          <a:ext cx="1546263" cy="58626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kern="1200">
              <a:solidFill>
                <a:sysClr val="windowText" lastClr="000000">
                  <a:hueOff val="0"/>
                  <a:satOff val="0"/>
                  <a:lumOff val="0"/>
                  <a:alphaOff val="0"/>
                </a:sysClr>
              </a:solidFill>
              <a:latin typeface="Calibri"/>
              <a:ea typeface="+mn-ea"/>
              <a:cs typeface="+mn-cs"/>
            </a:rPr>
            <a:t>основные услуги ФГУП "Почта России"</a:t>
          </a:r>
        </a:p>
      </dsp:txBody>
      <dsp:txXfrm>
        <a:off x="2127273" y="17171"/>
        <a:ext cx="1511921" cy="551919"/>
      </dsp:txXfrm>
    </dsp:sp>
    <dsp:sp modelId="{2A38374F-AA19-45AB-8553-FC0531A30995}">
      <dsp:nvSpPr>
        <dsp:cNvPr id="0" name=""/>
        <dsp:cNvSpPr/>
      </dsp:nvSpPr>
      <dsp:spPr>
        <a:xfrm>
          <a:off x="117893" y="858493"/>
          <a:ext cx="1561331" cy="58626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EE9EDBE2-E038-4F70-B706-5C84CDC2A096}">
      <dsp:nvSpPr>
        <dsp:cNvPr id="0" name=""/>
        <dsp:cNvSpPr/>
      </dsp:nvSpPr>
      <dsp:spPr>
        <a:xfrm>
          <a:off x="220476" y="955946"/>
          <a:ext cx="1561331" cy="58626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ПОЧТОВЫЕ УСЛУГИ</a:t>
          </a:r>
        </a:p>
      </dsp:txBody>
      <dsp:txXfrm>
        <a:off x="237647" y="973117"/>
        <a:ext cx="1526989" cy="551919"/>
      </dsp:txXfrm>
    </dsp:sp>
    <dsp:sp modelId="{D85C8CFE-B85E-44E3-B29E-72548AEEEAB9}">
      <dsp:nvSpPr>
        <dsp:cNvPr id="0" name=""/>
        <dsp:cNvSpPr/>
      </dsp:nvSpPr>
      <dsp:spPr>
        <a:xfrm>
          <a:off x="96940" y="1713266"/>
          <a:ext cx="1603237" cy="663068"/>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7D1B389B-0EDD-4BF0-9437-EE1AC2DD4530}">
      <dsp:nvSpPr>
        <dsp:cNvPr id="0" name=""/>
        <dsp:cNvSpPr/>
      </dsp:nvSpPr>
      <dsp:spPr>
        <a:xfrm>
          <a:off x="199523" y="1810719"/>
          <a:ext cx="1603237" cy="663068"/>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УСЛУГИ НАЦИОНАЛЬНОЙ И МЕЖДУНАРОДНОЙ ПОЧТОВОЙ СВЯЗИ</a:t>
          </a:r>
        </a:p>
      </dsp:txBody>
      <dsp:txXfrm>
        <a:off x="218944" y="1830140"/>
        <a:ext cx="1564395" cy="624226"/>
      </dsp:txXfrm>
    </dsp:sp>
    <dsp:sp modelId="{38413B0F-82B8-4174-9755-6223624E3A56}">
      <dsp:nvSpPr>
        <dsp:cNvPr id="0" name=""/>
        <dsp:cNvSpPr/>
      </dsp:nvSpPr>
      <dsp:spPr>
        <a:xfrm>
          <a:off x="76024" y="2644845"/>
          <a:ext cx="1645069" cy="889675"/>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B2A89A78-AB72-4B3F-B23B-F8EBE437AC97}">
      <dsp:nvSpPr>
        <dsp:cNvPr id="0" name=""/>
        <dsp:cNvSpPr/>
      </dsp:nvSpPr>
      <dsp:spPr>
        <a:xfrm>
          <a:off x="178607" y="2742299"/>
          <a:ext cx="1645069" cy="889675"/>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ПРИЕМ, ОБРАБОТКА,ХРАНЕНИЕ, ПЕРЕВОЗКА И ДОСТАВКА ПОЧТОВЫХ ОТПРАВЛЕНИЙ</a:t>
          </a:r>
        </a:p>
      </dsp:txBody>
      <dsp:txXfrm>
        <a:off x="204665" y="2768357"/>
        <a:ext cx="1592953" cy="837559"/>
      </dsp:txXfrm>
    </dsp:sp>
    <dsp:sp modelId="{95DA76AE-C985-49DB-A8DA-852DE47BE684}">
      <dsp:nvSpPr>
        <dsp:cNvPr id="0" name=""/>
        <dsp:cNvSpPr/>
      </dsp:nvSpPr>
      <dsp:spPr>
        <a:xfrm>
          <a:off x="64695" y="3803032"/>
          <a:ext cx="1667726" cy="79657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1EAE83A8-E15F-40A6-ADE1-386693E7D79C}">
      <dsp:nvSpPr>
        <dsp:cNvPr id="0" name=""/>
        <dsp:cNvSpPr/>
      </dsp:nvSpPr>
      <dsp:spPr>
        <a:xfrm>
          <a:off x="167278" y="3900486"/>
          <a:ext cx="1667726" cy="79657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УСЛУГИ ПО ПОДПИСКЕ, ДОСТАВКЕ И РАСПРОСТРАНЕНИЮ ПЕРИОДИЧЕСКИХ ПЕЧАТНЫХ ИЗДАНИЙ</a:t>
          </a:r>
        </a:p>
      </dsp:txBody>
      <dsp:txXfrm>
        <a:off x="190609" y="3923817"/>
        <a:ext cx="1621064" cy="749909"/>
      </dsp:txXfrm>
    </dsp:sp>
    <dsp:sp modelId="{7A76A864-9CD6-4C02-99E7-EC3B06D4E1D2}">
      <dsp:nvSpPr>
        <dsp:cNvPr id="0" name=""/>
        <dsp:cNvSpPr/>
      </dsp:nvSpPr>
      <dsp:spPr>
        <a:xfrm>
          <a:off x="100859" y="4868115"/>
          <a:ext cx="1595398" cy="58626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2294237B-78DE-4968-A708-A6BB891FF7D1}">
      <dsp:nvSpPr>
        <dsp:cNvPr id="0" name=""/>
        <dsp:cNvSpPr/>
      </dsp:nvSpPr>
      <dsp:spPr>
        <a:xfrm>
          <a:off x="203442" y="4965569"/>
          <a:ext cx="1595398" cy="58626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УСЛУГИ ГИБРИДНОЙ ПОЧТЫ</a:t>
          </a:r>
        </a:p>
      </dsp:txBody>
      <dsp:txXfrm>
        <a:off x="220613" y="4982740"/>
        <a:ext cx="1561056" cy="551919"/>
      </dsp:txXfrm>
    </dsp:sp>
    <dsp:sp modelId="{242F3492-E9AC-4AF1-AF97-2539A7009C20}">
      <dsp:nvSpPr>
        <dsp:cNvPr id="0" name=""/>
        <dsp:cNvSpPr/>
      </dsp:nvSpPr>
      <dsp:spPr>
        <a:xfrm>
          <a:off x="119910" y="5722888"/>
          <a:ext cx="1557296" cy="58626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C8F5BF4A-4D99-456D-99F8-7584A609AFF8}">
      <dsp:nvSpPr>
        <dsp:cNvPr id="0" name=""/>
        <dsp:cNvSpPr/>
      </dsp:nvSpPr>
      <dsp:spPr>
        <a:xfrm>
          <a:off x="222493" y="5820342"/>
          <a:ext cx="1557296" cy="58626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ПРИЕМ УВЕДОМЛЕНИЙ</a:t>
          </a:r>
        </a:p>
      </dsp:txBody>
      <dsp:txXfrm>
        <a:off x="239664" y="5837513"/>
        <a:ext cx="1522954" cy="551919"/>
      </dsp:txXfrm>
    </dsp:sp>
    <dsp:sp modelId="{356C524E-7AEA-4D25-942E-65051D2E94AB}">
      <dsp:nvSpPr>
        <dsp:cNvPr id="0" name=""/>
        <dsp:cNvSpPr/>
      </dsp:nvSpPr>
      <dsp:spPr>
        <a:xfrm>
          <a:off x="1989557" y="858493"/>
          <a:ext cx="1615156" cy="58626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C26C45A9-4D53-4B95-AAE5-BE1328CFDBD5}">
      <dsp:nvSpPr>
        <dsp:cNvPr id="0" name=""/>
        <dsp:cNvSpPr/>
      </dsp:nvSpPr>
      <dsp:spPr>
        <a:xfrm>
          <a:off x="2092140" y="955946"/>
          <a:ext cx="1615156" cy="58626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ФИНАНСОВЫЕ УСЛУГИ</a:t>
          </a:r>
        </a:p>
      </dsp:txBody>
      <dsp:txXfrm>
        <a:off x="2109311" y="973117"/>
        <a:ext cx="1580814" cy="551919"/>
      </dsp:txXfrm>
    </dsp:sp>
    <dsp:sp modelId="{87DF9856-1B13-4622-8B8B-8E9178999DB9}">
      <dsp:nvSpPr>
        <dsp:cNvPr id="0" name=""/>
        <dsp:cNvSpPr/>
      </dsp:nvSpPr>
      <dsp:spPr>
        <a:xfrm>
          <a:off x="1988024" y="1794873"/>
          <a:ext cx="1618221" cy="58626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B455B148-C6EC-4AE2-810F-990D2CB29A8D}">
      <dsp:nvSpPr>
        <dsp:cNvPr id="0" name=""/>
        <dsp:cNvSpPr/>
      </dsp:nvSpPr>
      <dsp:spPr>
        <a:xfrm>
          <a:off x="2090607" y="1892327"/>
          <a:ext cx="1618221" cy="58626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ПЕРЕВОДЫ ДЕНЕЖНЫХ СРЕДСТВ</a:t>
          </a:r>
        </a:p>
      </dsp:txBody>
      <dsp:txXfrm>
        <a:off x="2107778" y="1909498"/>
        <a:ext cx="1583879" cy="551919"/>
      </dsp:txXfrm>
    </dsp:sp>
    <dsp:sp modelId="{14EFF2D9-3DDA-4012-939A-CBAA623036DA}">
      <dsp:nvSpPr>
        <dsp:cNvPr id="0" name=""/>
        <dsp:cNvSpPr/>
      </dsp:nvSpPr>
      <dsp:spPr>
        <a:xfrm>
          <a:off x="2020361" y="2568039"/>
          <a:ext cx="1553548" cy="58626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DCE6B899-EDB7-40FA-AD53-787017F06A26}">
      <dsp:nvSpPr>
        <dsp:cNvPr id="0" name=""/>
        <dsp:cNvSpPr/>
      </dsp:nvSpPr>
      <dsp:spPr>
        <a:xfrm>
          <a:off x="2122944" y="2665492"/>
          <a:ext cx="1553548" cy="58626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ПРИЕМ ЖИЛИЩНО-КОММУНАЛЬНЫХ И ПРОЧИХ ПЛАТЕЖЕЙ</a:t>
          </a:r>
        </a:p>
      </dsp:txBody>
      <dsp:txXfrm>
        <a:off x="2140115" y="2682663"/>
        <a:ext cx="1519206" cy="551919"/>
      </dsp:txXfrm>
    </dsp:sp>
    <dsp:sp modelId="{4791C0E7-CE57-49D2-B1CE-2FFFB7718377}">
      <dsp:nvSpPr>
        <dsp:cNvPr id="0" name=""/>
        <dsp:cNvSpPr/>
      </dsp:nvSpPr>
      <dsp:spPr>
        <a:xfrm>
          <a:off x="1937587" y="3422812"/>
          <a:ext cx="1719095" cy="70397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363C51E5-27F0-4357-964E-4D1BC52424D6}">
      <dsp:nvSpPr>
        <dsp:cNvPr id="0" name=""/>
        <dsp:cNvSpPr/>
      </dsp:nvSpPr>
      <dsp:spPr>
        <a:xfrm>
          <a:off x="2040170" y="3520266"/>
          <a:ext cx="1719095" cy="70397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УСЛУГИ ПО ДОСТАВКЕ И ВЫДАЧЕ ПЕНСИЙ, ПОСОБИЙ И ДР ВЫПЛАТ ЦЕЛЕВОГО НАЗНАЧЕНИЯ</a:t>
          </a:r>
        </a:p>
      </dsp:txBody>
      <dsp:txXfrm>
        <a:off x="2060789" y="3540885"/>
        <a:ext cx="1677857" cy="662733"/>
      </dsp:txXfrm>
    </dsp:sp>
    <dsp:sp modelId="{0C202936-4DC5-42EC-850B-05D0F27A8A34}">
      <dsp:nvSpPr>
        <dsp:cNvPr id="0" name=""/>
        <dsp:cNvSpPr/>
      </dsp:nvSpPr>
      <dsp:spPr>
        <a:xfrm>
          <a:off x="2015869" y="4395294"/>
          <a:ext cx="1562531" cy="58626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7BC6BFD1-CE4B-4BB1-B58D-6D74A12BF544}">
      <dsp:nvSpPr>
        <dsp:cNvPr id="0" name=""/>
        <dsp:cNvSpPr/>
      </dsp:nvSpPr>
      <dsp:spPr>
        <a:xfrm>
          <a:off x="2118453" y="4492748"/>
          <a:ext cx="1562531" cy="58626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ПОЧТОВО-БАНКОВСКИЕ УСЛУГИ</a:t>
          </a:r>
        </a:p>
      </dsp:txBody>
      <dsp:txXfrm>
        <a:off x="2135624" y="4509919"/>
        <a:ext cx="1528189" cy="551919"/>
      </dsp:txXfrm>
    </dsp:sp>
    <dsp:sp modelId="{E24D6E9C-35C0-45E6-901E-C7803759D5B4}">
      <dsp:nvSpPr>
        <dsp:cNvPr id="0" name=""/>
        <dsp:cNvSpPr/>
      </dsp:nvSpPr>
      <dsp:spPr>
        <a:xfrm>
          <a:off x="1993887" y="5250067"/>
          <a:ext cx="1606496" cy="58626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CC42D1AC-CA13-4EBD-92D6-F26744A50A75}">
      <dsp:nvSpPr>
        <dsp:cNvPr id="0" name=""/>
        <dsp:cNvSpPr/>
      </dsp:nvSpPr>
      <dsp:spPr>
        <a:xfrm>
          <a:off x="2096470" y="5347521"/>
          <a:ext cx="1606496" cy="58626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ИНКАССАЦИЯ ДЕНЕЖНЫХ СРЕДСТВ</a:t>
          </a:r>
        </a:p>
      </dsp:txBody>
      <dsp:txXfrm>
        <a:off x="2113641" y="5364692"/>
        <a:ext cx="1572154" cy="551919"/>
      </dsp:txXfrm>
    </dsp:sp>
    <dsp:sp modelId="{1CF260ED-5FA9-4375-9BD5-D63D1348D751}">
      <dsp:nvSpPr>
        <dsp:cNvPr id="0" name=""/>
        <dsp:cNvSpPr/>
      </dsp:nvSpPr>
      <dsp:spPr>
        <a:xfrm>
          <a:off x="3851786" y="858493"/>
          <a:ext cx="1664984" cy="58626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D8B220FF-C1DD-4102-8575-6E32C7EEF436}">
      <dsp:nvSpPr>
        <dsp:cNvPr id="0" name=""/>
        <dsp:cNvSpPr/>
      </dsp:nvSpPr>
      <dsp:spPr>
        <a:xfrm>
          <a:off x="3954369" y="955946"/>
          <a:ext cx="1664984" cy="58626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ПРОЧИЕ УСЛУГИ</a:t>
          </a:r>
        </a:p>
      </dsp:txBody>
      <dsp:txXfrm>
        <a:off x="3971540" y="973117"/>
        <a:ext cx="1630642" cy="551919"/>
      </dsp:txXfrm>
    </dsp:sp>
    <dsp:sp modelId="{2DF32E0C-5E92-4157-B303-8B4C66F3244A}">
      <dsp:nvSpPr>
        <dsp:cNvPr id="0" name=""/>
        <dsp:cNvSpPr/>
      </dsp:nvSpPr>
      <dsp:spPr>
        <a:xfrm>
          <a:off x="3890608" y="1713266"/>
          <a:ext cx="1587338" cy="776152"/>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223AE160-5A4C-4048-852A-BCAD58B8AB4B}">
      <dsp:nvSpPr>
        <dsp:cNvPr id="0" name=""/>
        <dsp:cNvSpPr/>
      </dsp:nvSpPr>
      <dsp:spPr>
        <a:xfrm>
          <a:off x="3993191" y="1810719"/>
          <a:ext cx="1587338" cy="776152"/>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РОЗНИЧНАЯ ТОРГОВЛЯ ТОВАРАМИ РАЗЛИЧНЫХ КАТЕГОРИЙ</a:t>
          </a:r>
        </a:p>
      </dsp:txBody>
      <dsp:txXfrm>
        <a:off x="4015924" y="1833452"/>
        <a:ext cx="1541872" cy="730686"/>
      </dsp:txXfrm>
    </dsp:sp>
    <dsp:sp modelId="{99CD1E83-AD8B-4BCA-834F-67B516CEB6D0}">
      <dsp:nvSpPr>
        <dsp:cNvPr id="0" name=""/>
        <dsp:cNvSpPr/>
      </dsp:nvSpPr>
      <dsp:spPr>
        <a:xfrm>
          <a:off x="3811310" y="2757929"/>
          <a:ext cx="1745934" cy="740706"/>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A446744B-7C22-46A3-AD75-46C300A9E0A4}">
      <dsp:nvSpPr>
        <dsp:cNvPr id="0" name=""/>
        <dsp:cNvSpPr/>
      </dsp:nvSpPr>
      <dsp:spPr>
        <a:xfrm>
          <a:off x="3913893" y="2855383"/>
          <a:ext cx="1745934" cy="740706"/>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УСЛУГИ ТЕЛЕФОННОЙ, ФАКСИМИЛЬНОЙ, ТЕЛЕГРАФНОЙ СВЯЗИ, ДОСТУПА В ИНТЕРНЕТ</a:t>
          </a:r>
        </a:p>
      </dsp:txBody>
      <dsp:txXfrm>
        <a:off x="3935588" y="2877078"/>
        <a:ext cx="1702544" cy="697316"/>
      </dsp:txXfrm>
    </dsp:sp>
    <dsp:sp modelId="{B4077015-29AD-4AE5-B155-B8D927CAABEC}">
      <dsp:nvSpPr>
        <dsp:cNvPr id="0" name=""/>
        <dsp:cNvSpPr/>
      </dsp:nvSpPr>
      <dsp:spPr>
        <a:xfrm>
          <a:off x="3861849" y="3767147"/>
          <a:ext cx="1644857" cy="58626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40FC4783-F819-4141-A9D0-82A2AA3D002F}">
      <dsp:nvSpPr>
        <dsp:cNvPr id="0" name=""/>
        <dsp:cNvSpPr/>
      </dsp:nvSpPr>
      <dsp:spPr>
        <a:xfrm>
          <a:off x="3964432" y="3864601"/>
          <a:ext cx="1644857" cy="58626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ТРАНСПОРТНО-ЭКСПЕДИЦИОННЫЕ УСЛУГИ</a:t>
          </a:r>
        </a:p>
      </dsp:txBody>
      <dsp:txXfrm>
        <a:off x="3981603" y="3881772"/>
        <a:ext cx="1610515" cy="551919"/>
      </dsp:txXfrm>
    </dsp:sp>
    <dsp:sp modelId="{4212D268-60B3-4141-84FD-B96CAC734A0E}">
      <dsp:nvSpPr>
        <dsp:cNvPr id="0" name=""/>
        <dsp:cNvSpPr/>
      </dsp:nvSpPr>
      <dsp:spPr>
        <a:xfrm>
          <a:off x="3938774" y="4621920"/>
          <a:ext cx="1491007" cy="586261"/>
        </a:xfrm>
        <a:prstGeom prst="roundRect">
          <a:avLst>
            <a:gd name="adj" fmla="val 10000"/>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sp>
    <dsp:sp modelId="{FAD29947-FA51-4A3D-A595-9C331F9489C1}">
      <dsp:nvSpPr>
        <dsp:cNvPr id="0" name=""/>
        <dsp:cNvSpPr/>
      </dsp:nvSpPr>
      <dsp:spPr>
        <a:xfrm>
          <a:off x="4041357" y="4719374"/>
          <a:ext cx="1491007" cy="586261"/>
        </a:xfrm>
        <a:prstGeom prst="roundRect">
          <a:avLst>
            <a:gd name="adj" fmla="val 10000"/>
          </a:avLst>
        </a:prstGeom>
        <a:solidFill>
          <a:sysClr val="window" lastClr="FFFFFF">
            <a:alpha val="90000"/>
            <a:hueOff val="0"/>
            <a:satOff val="0"/>
            <a:lumOff val="0"/>
            <a:alphaOff val="0"/>
          </a:sysClr>
        </a:solidFill>
        <a:ln w="25400" cap="flat" cmpd="sng" algn="ctr">
          <a:solidFill>
            <a:srgbClr val="4F81BD">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ru-RU" sz="1100" kern="1200">
              <a:solidFill>
                <a:sysClr val="windowText" lastClr="000000">
                  <a:hueOff val="0"/>
                  <a:satOff val="0"/>
                  <a:lumOff val="0"/>
                  <a:alphaOff val="0"/>
                </a:sysClr>
              </a:solidFill>
              <a:latin typeface="Calibri"/>
              <a:ea typeface="+mn-ea"/>
              <a:cs typeface="+mn-cs"/>
            </a:rPr>
            <a:t>УСЛУГИ ТАМОЖЕННОГО БРОКЕРА</a:t>
          </a:r>
        </a:p>
      </dsp:txBody>
      <dsp:txXfrm>
        <a:off x="4058528" y="4736545"/>
        <a:ext cx="1456665" cy="551919"/>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0CC3AE3-8274-4092-AF36-99D13CE96B95}">
      <dsp:nvSpPr>
        <dsp:cNvPr id="0" name=""/>
        <dsp:cNvSpPr/>
      </dsp:nvSpPr>
      <dsp:spPr>
        <a:xfrm>
          <a:off x="2833687" y="688694"/>
          <a:ext cx="2227193" cy="253516"/>
        </a:xfrm>
        <a:custGeom>
          <a:avLst/>
          <a:gdLst/>
          <a:ahLst/>
          <a:cxnLst/>
          <a:rect l="0" t="0" r="0" b="0"/>
          <a:pathLst>
            <a:path>
              <a:moveTo>
                <a:pt x="0" y="0"/>
              </a:moveTo>
              <a:lnTo>
                <a:pt x="0" y="126758"/>
              </a:lnTo>
              <a:lnTo>
                <a:pt x="2227193" y="126758"/>
              </a:lnTo>
              <a:lnTo>
                <a:pt x="2227193" y="25351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3FA8926-0530-4179-A152-CD6B01FC7737}">
      <dsp:nvSpPr>
        <dsp:cNvPr id="0" name=""/>
        <dsp:cNvSpPr/>
      </dsp:nvSpPr>
      <dsp:spPr>
        <a:xfrm>
          <a:off x="2833687" y="688694"/>
          <a:ext cx="730369" cy="253516"/>
        </a:xfrm>
        <a:custGeom>
          <a:avLst/>
          <a:gdLst/>
          <a:ahLst/>
          <a:cxnLst/>
          <a:rect l="0" t="0" r="0" b="0"/>
          <a:pathLst>
            <a:path>
              <a:moveTo>
                <a:pt x="0" y="0"/>
              </a:moveTo>
              <a:lnTo>
                <a:pt x="0" y="126758"/>
              </a:lnTo>
              <a:lnTo>
                <a:pt x="730369" y="126758"/>
              </a:lnTo>
              <a:lnTo>
                <a:pt x="730369" y="25351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7D58270-1A3A-4631-8F27-3E13FC6F9705}">
      <dsp:nvSpPr>
        <dsp:cNvPr id="0" name=""/>
        <dsp:cNvSpPr/>
      </dsp:nvSpPr>
      <dsp:spPr>
        <a:xfrm>
          <a:off x="2067233" y="688694"/>
          <a:ext cx="766453" cy="253516"/>
        </a:xfrm>
        <a:custGeom>
          <a:avLst/>
          <a:gdLst/>
          <a:ahLst/>
          <a:cxnLst/>
          <a:rect l="0" t="0" r="0" b="0"/>
          <a:pathLst>
            <a:path>
              <a:moveTo>
                <a:pt x="766453" y="0"/>
              </a:moveTo>
              <a:lnTo>
                <a:pt x="766453" y="126758"/>
              </a:lnTo>
              <a:lnTo>
                <a:pt x="0" y="126758"/>
              </a:lnTo>
              <a:lnTo>
                <a:pt x="0" y="25351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A856F6F-0ACA-4E1F-AB09-C94FC182F402}">
      <dsp:nvSpPr>
        <dsp:cNvPr id="0" name=""/>
        <dsp:cNvSpPr/>
      </dsp:nvSpPr>
      <dsp:spPr>
        <a:xfrm>
          <a:off x="606494" y="688694"/>
          <a:ext cx="2227193" cy="253516"/>
        </a:xfrm>
        <a:custGeom>
          <a:avLst/>
          <a:gdLst/>
          <a:ahLst/>
          <a:cxnLst/>
          <a:rect l="0" t="0" r="0" b="0"/>
          <a:pathLst>
            <a:path>
              <a:moveTo>
                <a:pt x="2227193" y="0"/>
              </a:moveTo>
              <a:lnTo>
                <a:pt x="2227193" y="126758"/>
              </a:lnTo>
              <a:lnTo>
                <a:pt x="0" y="126758"/>
              </a:lnTo>
              <a:lnTo>
                <a:pt x="0" y="25351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CFA3CD8-1194-465D-AB6B-BA9E6A6A795B}">
      <dsp:nvSpPr>
        <dsp:cNvPr id="0" name=""/>
        <dsp:cNvSpPr/>
      </dsp:nvSpPr>
      <dsp:spPr>
        <a:xfrm>
          <a:off x="2230076" y="85083"/>
          <a:ext cx="1207222" cy="60361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Система внутреннего контроля</a:t>
          </a:r>
        </a:p>
      </dsp:txBody>
      <dsp:txXfrm>
        <a:off x="2230076" y="85083"/>
        <a:ext cx="1207222" cy="603611"/>
      </dsp:txXfrm>
    </dsp:sp>
    <dsp:sp modelId="{E50A227B-D599-4559-BB84-5B32655962A1}">
      <dsp:nvSpPr>
        <dsp:cNvPr id="0" name=""/>
        <dsp:cNvSpPr/>
      </dsp:nvSpPr>
      <dsp:spPr>
        <a:xfrm>
          <a:off x="2882" y="942211"/>
          <a:ext cx="1207222" cy="654604"/>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Контрольная среда</a:t>
          </a:r>
        </a:p>
      </dsp:txBody>
      <dsp:txXfrm>
        <a:off x="2882" y="942211"/>
        <a:ext cx="1207222" cy="654604"/>
      </dsp:txXfrm>
    </dsp:sp>
    <dsp:sp modelId="{61543315-B19E-4237-8C3A-A984A67DA0F6}">
      <dsp:nvSpPr>
        <dsp:cNvPr id="0" name=""/>
        <dsp:cNvSpPr/>
      </dsp:nvSpPr>
      <dsp:spPr>
        <a:xfrm>
          <a:off x="1463622" y="942211"/>
          <a:ext cx="1207222" cy="677680"/>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Процедуры внутреннего контроля</a:t>
          </a:r>
        </a:p>
      </dsp:txBody>
      <dsp:txXfrm>
        <a:off x="1463622" y="942211"/>
        <a:ext cx="1207222" cy="677680"/>
      </dsp:txXfrm>
    </dsp:sp>
    <dsp:sp modelId="{4C03EACE-F80C-4B00-B5B8-5A31CD60B212}">
      <dsp:nvSpPr>
        <dsp:cNvPr id="0" name=""/>
        <dsp:cNvSpPr/>
      </dsp:nvSpPr>
      <dsp:spPr>
        <a:xfrm>
          <a:off x="2924362" y="942211"/>
          <a:ext cx="1279390" cy="654604"/>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Система информационного обеспечения</a:t>
          </a:r>
        </a:p>
      </dsp:txBody>
      <dsp:txXfrm>
        <a:off x="2924362" y="942211"/>
        <a:ext cx="1279390" cy="654604"/>
      </dsp:txXfrm>
    </dsp:sp>
    <dsp:sp modelId="{DFDA6DDA-07FF-408D-B952-CFB6007C1314}">
      <dsp:nvSpPr>
        <dsp:cNvPr id="0" name=""/>
        <dsp:cNvSpPr/>
      </dsp:nvSpPr>
      <dsp:spPr>
        <a:xfrm>
          <a:off x="4457269" y="942211"/>
          <a:ext cx="1207222" cy="658250"/>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t>Оценка эффективности через самоконтроль</a:t>
          </a:r>
        </a:p>
      </dsp:txBody>
      <dsp:txXfrm>
        <a:off x="4457269" y="942211"/>
        <a:ext cx="1207222" cy="658250"/>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F8361A7-0580-49E9-8745-3B71D8DBC8A8}">
      <dsp:nvSpPr>
        <dsp:cNvPr id="0" name=""/>
        <dsp:cNvSpPr/>
      </dsp:nvSpPr>
      <dsp:spPr>
        <a:xfrm>
          <a:off x="3912415" y="1277378"/>
          <a:ext cx="231003" cy="708410"/>
        </a:xfrm>
        <a:custGeom>
          <a:avLst/>
          <a:gdLst/>
          <a:ahLst/>
          <a:cxnLst/>
          <a:rect l="0" t="0" r="0" b="0"/>
          <a:pathLst>
            <a:path>
              <a:moveTo>
                <a:pt x="0" y="0"/>
              </a:moveTo>
              <a:lnTo>
                <a:pt x="0" y="708410"/>
              </a:lnTo>
              <a:lnTo>
                <a:pt x="231003" y="70841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81C5450-20D3-4E07-9CE0-E9774F6521C1}">
      <dsp:nvSpPr>
        <dsp:cNvPr id="0" name=""/>
        <dsp:cNvSpPr/>
      </dsp:nvSpPr>
      <dsp:spPr>
        <a:xfrm>
          <a:off x="2664997" y="411331"/>
          <a:ext cx="1863426" cy="323404"/>
        </a:xfrm>
        <a:custGeom>
          <a:avLst/>
          <a:gdLst/>
          <a:ahLst/>
          <a:cxnLst/>
          <a:rect l="0" t="0" r="0" b="0"/>
          <a:pathLst>
            <a:path>
              <a:moveTo>
                <a:pt x="0" y="0"/>
              </a:moveTo>
              <a:lnTo>
                <a:pt x="0" y="161702"/>
              </a:lnTo>
              <a:lnTo>
                <a:pt x="1863426" y="161702"/>
              </a:lnTo>
              <a:lnTo>
                <a:pt x="1863426" y="32340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45923EC-7821-4586-95A1-6FA3495E1CBB}">
      <dsp:nvSpPr>
        <dsp:cNvPr id="0" name=""/>
        <dsp:cNvSpPr/>
      </dsp:nvSpPr>
      <dsp:spPr>
        <a:xfrm>
          <a:off x="2048988" y="1241418"/>
          <a:ext cx="231003" cy="708410"/>
        </a:xfrm>
        <a:custGeom>
          <a:avLst/>
          <a:gdLst/>
          <a:ahLst/>
          <a:cxnLst/>
          <a:rect l="0" t="0" r="0" b="0"/>
          <a:pathLst>
            <a:path>
              <a:moveTo>
                <a:pt x="0" y="0"/>
              </a:moveTo>
              <a:lnTo>
                <a:pt x="0" y="708410"/>
              </a:lnTo>
              <a:lnTo>
                <a:pt x="231003" y="70841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3682109-E78F-4697-949F-2DC6296D91B7}">
      <dsp:nvSpPr>
        <dsp:cNvPr id="0" name=""/>
        <dsp:cNvSpPr/>
      </dsp:nvSpPr>
      <dsp:spPr>
        <a:xfrm>
          <a:off x="2619277" y="411331"/>
          <a:ext cx="91440" cy="323404"/>
        </a:xfrm>
        <a:custGeom>
          <a:avLst/>
          <a:gdLst/>
          <a:ahLst/>
          <a:cxnLst/>
          <a:rect l="0" t="0" r="0" b="0"/>
          <a:pathLst>
            <a:path>
              <a:moveTo>
                <a:pt x="45720" y="0"/>
              </a:moveTo>
              <a:lnTo>
                <a:pt x="45720" y="32340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23FDF35-FC24-434C-9009-C8F90998B288}">
      <dsp:nvSpPr>
        <dsp:cNvPr id="0" name=""/>
        <dsp:cNvSpPr/>
      </dsp:nvSpPr>
      <dsp:spPr>
        <a:xfrm>
          <a:off x="262993" y="1241418"/>
          <a:ext cx="182600" cy="745047"/>
        </a:xfrm>
        <a:custGeom>
          <a:avLst/>
          <a:gdLst/>
          <a:ahLst/>
          <a:cxnLst/>
          <a:rect l="0" t="0" r="0" b="0"/>
          <a:pathLst>
            <a:path>
              <a:moveTo>
                <a:pt x="0" y="0"/>
              </a:moveTo>
              <a:lnTo>
                <a:pt x="0" y="745047"/>
              </a:lnTo>
              <a:lnTo>
                <a:pt x="182600" y="74504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B265FAB-1418-4532-9A67-ACF40DFD5EA8}">
      <dsp:nvSpPr>
        <dsp:cNvPr id="0" name=""/>
        <dsp:cNvSpPr/>
      </dsp:nvSpPr>
      <dsp:spPr>
        <a:xfrm>
          <a:off x="879002" y="411331"/>
          <a:ext cx="1785994" cy="323404"/>
        </a:xfrm>
        <a:custGeom>
          <a:avLst/>
          <a:gdLst/>
          <a:ahLst/>
          <a:cxnLst/>
          <a:rect l="0" t="0" r="0" b="0"/>
          <a:pathLst>
            <a:path>
              <a:moveTo>
                <a:pt x="1785994" y="0"/>
              </a:moveTo>
              <a:lnTo>
                <a:pt x="1785994" y="161702"/>
              </a:lnTo>
              <a:lnTo>
                <a:pt x="0" y="161702"/>
              </a:lnTo>
              <a:lnTo>
                <a:pt x="0" y="32340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8035E6E-530C-4C0D-B894-CF53BCB4AF39}">
      <dsp:nvSpPr>
        <dsp:cNvPr id="0" name=""/>
        <dsp:cNvSpPr/>
      </dsp:nvSpPr>
      <dsp:spPr>
        <a:xfrm>
          <a:off x="1894986" y="930"/>
          <a:ext cx="1540022" cy="410400"/>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Оперативный контроль</a:t>
          </a:r>
        </a:p>
      </dsp:txBody>
      <dsp:txXfrm>
        <a:off x="1894986" y="930"/>
        <a:ext cx="1540022" cy="410400"/>
      </dsp:txXfrm>
    </dsp:sp>
    <dsp:sp modelId="{167DA5B9-7192-4EB7-8B89-179F12594CD5}">
      <dsp:nvSpPr>
        <dsp:cNvPr id="0" name=""/>
        <dsp:cNvSpPr/>
      </dsp:nvSpPr>
      <dsp:spPr>
        <a:xfrm>
          <a:off x="108991" y="734736"/>
          <a:ext cx="1540022" cy="506682"/>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Предварительный контроль</a:t>
          </a:r>
        </a:p>
      </dsp:txBody>
      <dsp:txXfrm>
        <a:off x="108991" y="734736"/>
        <a:ext cx="1540022" cy="506682"/>
      </dsp:txXfrm>
    </dsp:sp>
    <dsp:sp modelId="{33A1C950-0259-4990-B27B-FBCDB780B1DA}">
      <dsp:nvSpPr>
        <dsp:cNvPr id="0" name=""/>
        <dsp:cNvSpPr/>
      </dsp:nvSpPr>
      <dsp:spPr>
        <a:xfrm>
          <a:off x="445594" y="1601460"/>
          <a:ext cx="1540022" cy="77001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u-RU" sz="1050" kern="1200"/>
            <a:t>сосредоточивается на ресурсах, которые организация получает из окружающей среды </a:t>
          </a:r>
        </a:p>
      </dsp:txBody>
      <dsp:txXfrm>
        <a:off x="445594" y="1601460"/>
        <a:ext cx="1540022" cy="770011"/>
      </dsp:txXfrm>
    </dsp:sp>
    <dsp:sp modelId="{2C323E5F-1281-4442-9873-299D49D6D534}">
      <dsp:nvSpPr>
        <dsp:cNvPr id="0" name=""/>
        <dsp:cNvSpPr/>
      </dsp:nvSpPr>
      <dsp:spPr>
        <a:xfrm>
          <a:off x="1894986" y="734736"/>
          <a:ext cx="1540022" cy="506682"/>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Экранирующий</a:t>
          </a:r>
        </a:p>
        <a:p>
          <a:pPr lvl="0" algn="ctr" defTabSz="488950">
            <a:lnSpc>
              <a:spcPct val="90000"/>
            </a:lnSpc>
            <a:spcBef>
              <a:spcPct val="0"/>
            </a:spcBef>
            <a:spcAft>
              <a:spcPct val="35000"/>
            </a:spcAft>
          </a:pPr>
          <a:r>
            <a:rPr lang="ru-RU" sz="1100" kern="1200"/>
            <a:t> контроль</a:t>
          </a:r>
        </a:p>
      </dsp:txBody>
      <dsp:txXfrm>
        <a:off x="1894986" y="734736"/>
        <a:ext cx="1540022" cy="506682"/>
      </dsp:txXfrm>
    </dsp:sp>
    <dsp:sp modelId="{DD535EE4-79B2-476D-9BD1-462538679C12}">
      <dsp:nvSpPr>
        <dsp:cNvPr id="0" name=""/>
        <dsp:cNvSpPr/>
      </dsp:nvSpPr>
      <dsp:spPr>
        <a:xfrm>
          <a:off x="2279991" y="1564823"/>
          <a:ext cx="1540022" cy="77001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u-RU" sz="1050" kern="1200"/>
            <a:t>обеспечивает соответствие стандартам качество продукта или предоставляемой услуги</a:t>
          </a:r>
        </a:p>
      </dsp:txBody>
      <dsp:txXfrm>
        <a:off x="2279991" y="1564823"/>
        <a:ext cx="1540022" cy="770011"/>
      </dsp:txXfrm>
    </dsp:sp>
    <dsp:sp modelId="{DE1F3449-BB03-48C6-A96C-E5F797AB8D7C}">
      <dsp:nvSpPr>
        <dsp:cNvPr id="0" name=""/>
        <dsp:cNvSpPr/>
      </dsp:nvSpPr>
      <dsp:spPr>
        <a:xfrm>
          <a:off x="3758413" y="734736"/>
          <a:ext cx="1540022" cy="542642"/>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ru-RU" sz="1100" kern="1200"/>
            <a:t>Послеоперационный контроль</a:t>
          </a:r>
        </a:p>
      </dsp:txBody>
      <dsp:txXfrm>
        <a:off x="3758413" y="734736"/>
        <a:ext cx="1540022" cy="542642"/>
      </dsp:txXfrm>
    </dsp:sp>
    <dsp:sp modelId="{B62BAE19-A7E8-41E8-A32B-CE2DC1310745}">
      <dsp:nvSpPr>
        <dsp:cNvPr id="0" name=""/>
        <dsp:cNvSpPr/>
      </dsp:nvSpPr>
      <dsp:spPr>
        <a:xfrm>
          <a:off x="4143418" y="1600783"/>
          <a:ext cx="1540022" cy="770011"/>
        </a:xfrm>
        <a:prstGeom prst="rect">
          <a:avLst/>
        </a:prstGeom>
        <a:solidFill>
          <a:schemeClr val="lt1"/>
        </a:solidFill>
        <a:ln w="25400" cap="flat" cmpd="sng" algn="ctr">
          <a:solidFill>
            <a:schemeClr val="dk1"/>
          </a:solidFill>
          <a:prstDash val="solid"/>
        </a:ln>
        <a:effectLst/>
      </dsp:spPr>
      <dsp:style>
        <a:lnRef idx="2">
          <a:schemeClr val="dk1"/>
        </a:lnRef>
        <a:fillRef idx="1">
          <a:schemeClr val="lt1"/>
        </a:fillRef>
        <a:effectRef idx="0">
          <a:schemeClr val="dk1"/>
        </a:effectRef>
        <a:fontRef idx="minor">
          <a:schemeClr val="dk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u-RU" sz="1050" kern="1200"/>
            <a:t>обеспечивает руководство информацией для перспективного планирования</a:t>
          </a:r>
        </a:p>
      </dsp:txBody>
      <dsp:txXfrm>
        <a:off x="4143418" y="1600783"/>
        <a:ext cx="1540022" cy="770011"/>
      </dsp:txXfrm>
    </dsp:sp>
  </dsp:spTree>
</dsp:drawing>
</file>

<file path=word/diagrams/layout1.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11.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12.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1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14.xml><?xml version="1.0" encoding="utf-8"?>
<dgm:layoutDef xmlns:dgm="http://schemas.openxmlformats.org/drawingml/2006/diagram" xmlns:a="http://schemas.openxmlformats.org/drawingml/2006/main" uniqueId="urn:microsoft.com/office/officeart/2005/8/layout/StepDownProcess">
  <dgm:title val=""/>
  <dgm:desc val=""/>
  <dgm:catLst>
    <dgm:cat type="process" pri="1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tL"/>
          <dgm:param type="flowDir" val="row"/>
          <dgm:param type="off" val="off"/>
          <dgm:param type="bkpt" val="fixed"/>
          <dgm:param type="bkPtFixedVal" val="1"/>
        </dgm:alg>
      </dgm:if>
      <dgm:else name="Name2">
        <dgm:alg type="snake">
          <dgm:param type="grDir" val="tR"/>
          <dgm:param type="flowDir" val="row"/>
          <dgm:param type="off" val="off"/>
          <dgm:param type="bkpt" val="fixed"/>
          <dgm:param type="bkPtFixedVal" val="1"/>
        </dgm:alg>
      </dgm:else>
    </dgm:choose>
    <dgm:shape xmlns:r="http://schemas.openxmlformats.org/officeDocument/2006/relationships" r:blip="">
      <dgm:adjLst/>
    </dgm:shape>
    <dgm:choose name="Name3">
      <dgm:if name="Name4" func="var" arg="dir" op="equ" val="norm">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if>
      <dgm:else name="Name5">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else>
    </dgm:choose>
    <dgm:forEach name="nodesForEach" axis="ch" ptType="node">
      <dgm:layoutNode name="composite">
        <dgm:alg type="composite">
          <dgm:param type="ar" val="1.2439"/>
        </dgm:alg>
        <dgm:shape xmlns:r="http://schemas.openxmlformats.org/officeDocument/2006/relationships" r:blip="">
          <dgm:adjLst/>
        </dgm:shape>
        <dgm:choose name="Name6">
          <dgm:if name="Name7" func="var" arg="dir" op="equ" val="norm">
            <dgm:constrLst>
              <dgm:constr type="l" for="ch" forName="bentUpArrow1" refType="w" fact="0.07"/>
              <dgm:constr type="t" for="ch" forName="bentUpArrow1" refType="h" fact="0.524"/>
              <dgm:constr type="w" for="ch" forName="bentUpArrow1" refType="w" fact="0.3844"/>
              <dgm:constr type="h" for="ch" forName="bentUpArrow1" refType="h" fact="0.42"/>
              <dgm:constr type="l" for="ch" forName="ParentText" refType="w" fact="0"/>
              <dgm:constr type="t" for="ch" forName="ParentText" refType="h" fact="0"/>
              <dgm:constr type="w" for="ch" forName="ParentText" refType="w" fact="0.5684"/>
              <dgm:constr type="h" for="ch" forName="ParentText" refType="h" fact="0.4949"/>
              <dgm:constr type="l" for="ch" forName="ChildText" refType="w" refFor="ch" refForName="ParentText"/>
              <dgm:constr type="t" for="ch" forName="ChildText" refType="h" fact="0.05"/>
              <dgm:constr type="w" for="ch" forName="ChildText" refType="w" fact="0.4134"/>
              <dgm:constr type="h" for="ch" forName="ChildText" refType="h" fact="0.4"/>
              <dgm:constr type="l" for="ch" forName="FinalChildText" refType="w" refFor="ch" refForName="ParentText"/>
              <dgm:constr type="t" for="ch" forName="FinalChildText" refType="h" fact="0.05"/>
              <dgm:constr type="w" for="ch" forName="FinalChildText" refType="w" fact="0.4134"/>
              <dgm:constr type="h" for="ch" forName="FinalChildText" refType="h" fact="0.4"/>
            </dgm:constrLst>
          </dgm:if>
          <dgm:else name="Name8">
            <dgm:constrLst>
              <dgm:constr type="r" for="ch" forName="bentUpArrow1" refType="w" fact="0.97"/>
              <dgm:constr type="t" for="ch" forName="bentUpArrow1" refType="h" fact="0.524"/>
              <dgm:constr type="w" for="ch" forName="bentUpArrow1" refType="w" fact="0.3844"/>
              <dgm:constr type="h" for="ch" forName="bentUpArrow1" refType="h" fact="0.42"/>
              <dgm:constr type="l" for="ch" forName="ParentText" refType="w" fact="0.4316"/>
              <dgm:constr type="t" for="ch" forName="ParentText" refType="h" fact="0"/>
              <dgm:constr type="w" for="ch" forName="ParentText" refType="w" fact="0.5684"/>
              <dgm:constr type="h" for="ch" forName="ParentText" refType="h" fact="0.4949"/>
              <dgm:constr type="l" for="ch" forName="ChildText" refType="w" fact="0"/>
              <dgm:constr type="t" for="ch" forName="ChildText" refType="h" fact="0.05"/>
              <dgm:constr type="w" for="ch" forName="ChildText" refType="w" fact="0.4134"/>
              <dgm:constr type="h" for="ch" forName="ChildText" refType="h" fact="0.4"/>
              <dgm:constr type="l" for="ch" forName="FinalChildText" refType="w" fact="0"/>
              <dgm:constr type="t" for="ch" forName="FinalChildText" refType="h" fact="0.05"/>
              <dgm:constr type="w" for="ch" forName="FinalChildText" refType="w" fact="0.4134"/>
              <dgm:constr type="h" for="ch" forName="FinalChildText" refType="h" fact="0.4"/>
            </dgm:constrLst>
          </dgm:else>
        </dgm:choose>
        <dgm:choose name="Name9">
          <dgm:if name="Name10" axis="followSib" ptType="node" func="cnt" op="gte" val="1">
            <dgm:layoutNode name="bentUpArrow1" styleLbl="alignImgPlace1">
              <dgm:alg type="sp"/>
              <dgm:choose name="Name11">
                <dgm:if name="Name12" func="var" arg="dir" op="equ" val="norm">
                  <dgm:shape xmlns:r="http://schemas.openxmlformats.org/officeDocument/2006/relationships" rot="90" type="bentUpArrow" r:blip="">
                    <dgm:adjLst>
                      <dgm:adj idx="1" val="0.3284"/>
                      <dgm:adj idx="2" val="0.25"/>
                      <dgm:adj idx="3" val="0.3578"/>
                    </dgm:adjLst>
                  </dgm:shape>
                </dgm:if>
                <dgm:else name="Name13">
                  <dgm:shape xmlns:r="http://schemas.openxmlformats.org/officeDocument/2006/relationships" rot="180" type="bentArrow" r:blip="">
                    <dgm:adjLst>
                      <dgm:adj idx="1" val="0.3284"/>
                      <dgm:adj idx="2" val="0.25"/>
                      <dgm:adj idx="3" val="0.3578"/>
                      <dgm:adj idx="4" val="0"/>
                    </dgm:adjLst>
                  </dgm:shape>
                </dgm:else>
              </dgm:choose>
              <dgm:presOf/>
            </dgm:layoutNode>
          </dgm:if>
          <dgm:else name="Name14"/>
        </dgm:choose>
        <dgm:layoutNode name="ParentText" styleLbl="node1">
          <dgm:varLst>
            <dgm:chMax val="1"/>
            <dgm:chPref val="1"/>
            <dgm:bulletEnabled val="1"/>
          </dgm:varLst>
          <dgm:alg type="tx"/>
          <dgm:shape xmlns:r="http://schemas.openxmlformats.org/officeDocument/2006/relationships" type="roundRect" r:blip="">
            <dgm:adjLst>
              <dgm:adj idx="1" val="0.166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15">
          <dgm:if name="Name16" axis="followSib" ptType="node" func="cnt" op="equ" val="0">
            <dgm:choose name="Name17">
              <dgm:if name="Name18" axis="ch" ptType="node" func="cnt" op="gte" val="1">
                <dgm:layoutNode name="Final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9"/>
            </dgm:choose>
          </dgm:if>
          <dgm:else name="Name20">
            <dgm:layoutNode name="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15.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16.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17.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18.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19.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20.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2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22.xml><?xml version="1.0" encoding="utf-8"?>
<dgm:layoutDef xmlns:dgm="http://schemas.openxmlformats.org/drawingml/2006/diagram" xmlns:a="http://schemas.openxmlformats.org/drawingml/2006/main" uniqueId="urn:microsoft.com/office/officeart/2005/8/layout/arrow4">
  <dgm:title val=""/>
  <dgm:desc val=""/>
  <dgm:catLst>
    <dgm:cat type="relationship" pri="8000"/>
    <dgm:cat type="process" pri="30000"/>
  </dgm:catLst>
  <dgm:samp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Lst>
      <dgm:cxnLst>
        <dgm:cxn modelId="3" srcId="0" destId="1" srcOrd="0" destOrd="0"/>
        <dgm:cxn modelId="4" srcId="0" destId="2" srcOrd="1" destOrd="0"/>
      </dgm:cxnLst>
      <dgm:bg/>
      <dgm:whole/>
    </dgm:dataModel>
  </dgm:clrData>
  <dgm:layoutNode name="compositeShape">
    <dgm:varLst>
      <dgm:chMax val="2"/>
      <dgm:dir/>
      <dgm:resizeHandles val="exact"/>
    </dgm:varLst>
    <dgm:alg type="composite"/>
    <dgm:shape xmlns:r="http://schemas.openxmlformats.org/officeDocument/2006/relationships" r:blip="">
      <dgm:adjLst/>
    </dgm:shape>
    <dgm:presOf/>
    <dgm:choose name="Name0">
      <dgm:if name="Name1" func="var" arg="dir" op="equ" val="norm">
        <dgm:choose name="Name2">
          <dgm:if name="Name3" axis="ch" ptType="node" func="cnt" op="lte" val="1">
            <dgm:constrLst>
              <dgm:constr type="primFontSz" for="des" ptType="node" op="equ" val="65"/>
              <dgm:constr type="w" for="ch" forName="upArrow" refType="w" fact="0.33"/>
              <dgm:constr type="h" for="ch" forName="upArrow" refType="h"/>
              <dgm:constr type="b" for="ch" forName="upArrow" refType="h" fact="0.48"/>
              <dgm:constr type="l" for="ch" forName="upArrow"/>
              <dgm:constr type="h" for="ch" forName="upArrow" refType="w" refFor="ch" refForName="upArrow" op="gte" fact="0.75"/>
              <dgm:constr type="w" for="ch" forName="upArrowText" refType="w" fact="0.56"/>
              <dgm:constr type="h" for="ch" forName="upArrowText" refType="h"/>
              <dgm:constr type="b" for="ch" forName="upArrowText" refType="h" fact="0.48"/>
              <dgm:constr type="l" for="ch" forName="upArrowText" refType="w" refFor="ch" refForName="upArrow" fact="1.03"/>
            </dgm:constrLst>
          </dgm:if>
          <dgm:else name="Name4">
            <dgm:constrLst>
              <dgm:constr type="primFontSz" for="des" ptType="node" op="equ" val="65"/>
              <dgm:constr type="w" for="ch" forName="upArrow" refType="w" fact="0.33"/>
              <dgm:constr type="h" for="ch" forName="upArrow" refType="h" fact="0.48"/>
              <dgm:constr type="b" for="ch" forName="upArrow" refType="h" fact="0.48"/>
              <dgm:constr type="l" for="ch" forName="upArrow"/>
              <dgm:constr type="h" for="ch" forName="upArrow" refType="w" refFor="ch" refForName="upArrow" op="gte" fact="0.75"/>
              <dgm:constr type="w" for="ch" forName="upArrowText" refType="w" fact="0.56"/>
              <dgm:constr type="h" for="ch" forName="upArrowText" refType="h" fact="0.48"/>
              <dgm:constr type="b" for="ch" forName="upArrowText" refType="h" fact="0.48"/>
              <dgm:constr type="l" for="ch" forName="upArrowText" refType="w" refFor="ch" refForName="upArrow" fact="1.03"/>
              <dgm:constr type="w" for="ch" forName="downArrow" refType="w" fact="0.33"/>
              <dgm:constr type="h" for="ch" forName="downArrow" refType="h" fact="0.48"/>
              <dgm:constr type="t" for="ch" forName="downArrow" refType="h" fact="0.52"/>
              <dgm:constr type="l" for="ch" forName="downArrow" refType="w" refFor="ch" refForName="downArrow" fact="0.3"/>
              <dgm:constr type="h" for="ch" forName="downArrow" refType="w" refFor="ch" refForName="downArrow" op="gte" fact="0.75"/>
              <dgm:constr type="w" for="ch" forName="downArrowText" refType="w" fact="0.56"/>
              <dgm:constr type="h" for="ch" forName="downArrowText" refType="h" fact="0.48"/>
              <dgm:constr type="t" for="ch" forName="downArrowText" refType="h" fact="0.52"/>
              <dgm:constr type="l" for="ch" forName="downArrowText" refType="w" refFor="ch" refForName="downArrow" fact="1.33"/>
            </dgm:constrLst>
          </dgm:else>
        </dgm:choose>
      </dgm:if>
      <dgm:else name="Name5">
        <dgm:choose name="Name6">
          <dgm:if name="Name7" axis="ch" ptType="node" func="cnt" op="lte" val="1">
            <dgm:constrLst>
              <dgm:constr type="primFontSz" for="des" ptType="node" op="equ" val="65"/>
              <dgm:constr type="w" for="ch" forName="upArrow" refType="w" fact="0.33"/>
              <dgm:constr type="h" for="ch" forName="upArrow" refType="h"/>
              <dgm:constr type="t" for="ch" forName="upArrow"/>
              <dgm:constr type="l" for="ch" forName="upArrow" refType="w" fact="0.67"/>
              <dgm:constr type="h" for="ch" forName="upArrow" refType="w" refFor="ch" refForName="upArrow" op="gte" fact="0.75"/>
              <dgm:constr type="w" for="ch" forName="upArrowText" refType="w" fact="0.56"/>
              <dgm:constr type="h" for="ch" forName="upArrowText" refType="h"/>
              <dgm:constr type="t" for="ch" forName="upArrowText"/>
              <dgm:constr type="l" for="ch" forName="upArrowText" refType="w" fact="0.1"/>
            </dgm:constrLst>
          </dgm:if>
          <dgm:else name="Name8">
            <dgm:constrLst>
              <dgm:constr type="primFontSz" for="des" ptType="node" op="equ" val="65"/>
              <dgm:constr type="w" for="ch" forName="upArrow" refType="w" fact="0.33"/>
              <dgm:constr type="h" for="ch" forName="upArrow" refType="h" fact="0.48"/>
              <dgm:constr type="t" for="ch" forName="upArrow"/>
              <dgm:constr type="l" for="ch" forName="upArrow" refType="w" fact="0.67"/>
              <dgm:constr type="h" for="ch" forName="upArrow" refType="w" refFor="ch" refForName="upArrow" op="gte" fact="0.75"/>
              <dgm:constr type="w" for="ch" forName="upArrowText" refType="w" fact="0.56"/>
              <dgm:constr type="h" for="ch" forName="upArrowText" refType="h" fact="0.48"/>
              <dgm:constr type="t" for="ch" forName="upArrowText"/>
              <dgm:constr type="l" for="ch" forName="upArrowText" refType="w" fact="0.1"/>
              <dgm:constr type="w" for="ch" forName="downArrow" refType="w" fact="0.33"/>
              <dgm:constr type="h" for="ch" forName="downArrow" refType="h" fact="0.48"/>
              <dgm:constr type="t" for="ch" forName="downArrow" refType="h" fact="0.52"/>
              <dgm:constr type="l" for="ch" forName="downArrow" refType="w" fact="0.57"/>
              <dgm:constr type="h" for="ch" forName="downArrow" refType="w" refFor="ch" refForName="downArrow" op="gte" fact="0.75"/>
              <dgm:constr type="w" for="ch" forName="downArrowText" refType="w" fact="0.56"/>
              <dgm:constr type="h" for="ch" forName="downArrowText" refType="h" fact="0.48"/>
              <dgm:constr type="t" for="ch" forName="downArrowText" refType="h" fact="0.52"/>
              <dgm:constr type="l" for="ch" forName="downArrowText"/>
            </dgm:constrLst>
          </dgm:else>
        </dgm:choose>
      </dgm:else>
    </dgm:choose>
    <dgm:ruleLst/>
    <dgm:forEach name="Name9" axis="ch" ptType="node" cnt="1">
      <dgm:layoutNode name="upArrow" styleLbl="node1">
        <dgm:alg type="sp"/>
        <dgm:shape xmlns:r="http://schemas.openxmlformats.org/officeDocument/2006/relationships" type="upArrow" r:blip="">
          <dgm:adjLst/>
        </dgm:shape>
        <dgm:presOf/>
        <dgm:constrLst/>
        <dgm:ruleLst/>
      </dgm:layoutNode>
      <dgm:layoutNode name="upArrowText" styleLbl="revTx">
        <dgm:varLst>
          <dgm:chMax val="0"/>
          <dgm:bulletEnabled val="1"/>
        </dgm:varLst>
        <dgm:choose name="Name10">
          <dgm:if name="Name11" axis="root des" ptType="all node" func="maxDepth" op="gt" val="1">
            <dgm:alg type="tx">
              <dgm:param type="parTxLTRAlign" val="l"/>
              <dgm:param type="parTxRTLAlign" val="r"/>
              <dgm:param type="txAnchorVertCh" val="mid"/>
            </dgm:alg>
          </dgm:if>
          <dgm:else name="Name12">
            <dgm:choose name="Name13">
              <dgm:if name="Name14" func="var" arg="dir" op="equ" val="norm">
                <dgm:alg type="tx">
                  <dgm:param type="parTxLTRAlign" val="l"/>
                  <dgm:param type="parTxRTLAlign" val="l"/>
                  <dgm:param type="txAnchorVertCh" val="mid"/>
                </dgm:alg>
              </dgm:if>
              <dgm:else name="Name15">
                <dgm:alg type="tx">
                  <dgm:param type="parTxLTRAlign" val="r"/>
                  <dgm:param type="parTxRTLAlign" val="r"/>
                  <dgm:param type="txAnchorVertCh" val="mid"/>
                </dgm:alg>
              </dgm:else>
            </dgm:choose>
          </dgm:else>
        </dgm:choose>
        <dgm:shape xmlns:r="http://schemas.openxmlformats.org/officeDocument/2006/relationships" type="rect" r:blip="">
          <dgm:adjLst/>
        </dgm:shape>
        <dgm:presOf axis="desOrSelf" ptType="node"/>
        <dgm:constrLst>
          <dgm:constr type="tMarg"/>
        </dgm:constrLst>
        <dgm:ruleLst>
          <dgm:rule type="primFontSz" val="5" fact="NaN" max="NaN"/>
        </dgm:ruleLst>
      </dgm:layoutNode>
    </dgm:forEach>
    <dgm:forEach name="Name16" axis="ch" ptType="node" st="2" cnt="1">
      <dgm:layoutNode name="downArrow" styleLbl="node1">
        <dgm:alg type="sp"/>
        <dgm:shape xmlns:r="http://schemas.openxmlformats.org/officeDocument/2006/relationships" type="downArrow" r:blip="">
          <dgm:adjLst/>
        </dgm:shape>
        <dgm:presOf/>
        <dgm:constrLst/>
        <dgm:ruleLst/>
      </dgm:layoutNode>
      <dgm:layoutNode name="downArrowText" styleLbl="revTx">
        <dgm:varLst>
          <dgm:chMax val="0"/>
          <dgm:bulletEnabled val="1"/>
        </dgm:varLst>
        <dgm:choose name="Name17">
          <dgm:if name="Name18" axis="root des" ptType="all node" func="maxDepth" op="gt" val="1">
            <dgm:alg type="tx">
              <dgm:param type="parTxLTRAlign" val="l"/>
              <dgm:param type="parTxRTLAlign" val="r"/>
              <dgm:param type="txAnchorVertCh" val="mid"/>
            </dgm:alg>
          </dgm:if>
          <dgm:else name="Name19">
            <dgm:choose name="Name20">
              <dgm:if name="Name21" func="var" arg="dir" op="equ" val="norm">
                <dgm:alg type="tx">
                  <dgm:param type="parTxLTRAlign" val="l"/>
                  <dgm:param type="parTxRTLAlign" val="l"/>
                  <dgm:param type="txAnchorVertCh" val="mid"/>
                </dgm:alg>
              </dgm:if>
              <dgm:else name="Name22">
                <dgm:alg type="tx">
                  <dgm:param type="parTxLTRAlign" val="r"/>
                  <dgm:param type="parTxRTLAlign" val="r"/>
                  <dgm:param type="txAnchorVertCh" val="mid"/>
                </dgm:alg>
              </dgm:else>
            </dgm:choose>
          </dgm:else>
        </dgm:choose>
        <dgm:shape xmlns:r="http://schemas.openxmlformats.org/officeDocument/2006/relationships" type="rect" r:blip="">
          <dgm:adjLst/>
        </dgm:shape>
        <dgm:presOf axis="desOrSelf" ptType="node"/>
        <dgm:constrLst>
          <dgm:constr type="tMarg"/>
        </dgm:constrLst>
        <dgm:ruleLst>
          <dgm:rule type="primFontSz" val="5" fact="NaN" max="NaN"/>
        </dgm:ruleLst>
      </dgm:layoutNode>
    </dgm:forEach>
  </dgm:layoutNode>
</dgm:layoutDef>
</file>

<file path=word/diagrams/layout3.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9/3/layout/OpposingIdeas">
  <dgm:title val=""/>
  <dgm:desc val=""/>
  <dgm:catLst>
    <dgm:cat type="relationship" pri="3400"/>
  </dgm:catLst>
  <dgm:sampData>
    <dgm:dataModel>
      <dgm:ptLst>
        <dgm:pt modelId="0" type="doc"/>
        <dgm:pt modelId="10">
          <dgm:prSet phldr="1"/>
        </dgm:pt>
        <dgm:pt modelId="11">
          <dgm:prSet phldr="1"/>
        </dgm:pt>
        <dgm:pt modelId="20">
          <dgm:prSet phldr="1"/>
        </dgm:pt>
        <dgm:pt modelId="21">
          <dgm:prSet phldr="1"/>
        </dgm:pt>
      </dgm:ptLst>
      <dgm:cxnLst>
        <dgm:cxn modelId="30" srcId="0" destId="10" srcOrd="0" destOrd="0"/>
        <dgm:cxn modelId="12" srcId="10" destId="11" srcOrd="0" destOrd="0"/>
        <dgm:cxn modelId="40" srcId="0" destId="20" srcOrd="1" destOrd="0"/>
        <dgm:cxn modelId="22" srcId="20" destId="2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Lst>
      <dgm:cxnLst>
        <dgm:cxn modelId="30" srcId="0" destId="10" srcOrd="0" destOrd="0"/>
        <dgm:cxn modelId="12" srcId="10" destId="11" srcOrd="0" destOrd="0"/>
        <dgm:cxn modelId="40" srcId="0" destId="20" srcOrd="1" destOrd="0"/>
        <dgm:cxn modelId="22" srcId="20" destId="2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Lst>
      <dgm:cxnLst>
        <dgm:cxn modelId="30" srcId="0" destId="10" srcOrd="0" destOrd="0"/>
        <dgm:cxn modelId="12" srcId="10" destId="11" srcOrd="0" destOrd="0"/>
        <dgm:cxn modelId="40" srcId="0" destId="20" srcOrd="1" destOrd="0"/>
        <dgm:cxn modelId="22" srcId="20" destId="21" srcOrd="0" destOrd="0"/>
      </dgm:cxnLst>
      <dgm:bg/>
      <dgm:whole/>
    </dgm:dataModel>
  </dgm:clrData>
  <dgm:layoutNode name="Name0">
    <dgm:varLst>
      <dgm:chMax val="2"/>
      <dgm:dir/>
      <dgm:animOne val="branch"/>
      <dgm:animLvl val="lvl"/>
      <dgm:resizeHandles val="exact"/>
    </dgm:varLst>
    <dgm:choose name="Name1">
      <dgm:if name="Name2" axis="ch" ptType="node" func="cnt" op="lte" val="1">
        <dgm:alg type="composite">
          <dgm:param type="ar" val="0.9928"/>
        </dgm:alg>
      </dgm:if>
      <dgm:else name="Name3">
        <dgm:alg type="composite">
          <dgm:param type="ar" val="1.6364"/>
        </dgm:alg>
      </dgm:else>
    </dgm:choose>
    <dgm:shape xmlns:r="http://schemas.openxmlformats.org/officeDocument/2006/relationships" r:blip="">
      <dgm:adjLst/>
    </dgm:shape>
    <dgm:choose name="Name4">
      <dgm:if name="Name5" func="var" arg="dir" op="equ" val="norm">
        <dgm:choose name="Name6">
          <dgm:if name="Name7" axis="ch" ptType="node" func="cnt" op="lte" val="1">
            <dgm:constrLst>
              <dgm:constr type="primFontSz" for="des" forName="ParentText1" op="equ" val="65"/>
              <dgm:constr type="primFontSz" for="des" forName="ParentText2" refType="primFontSz" refFor="des" refForName="ParentText1" op="equ"/>
              <dgm:constr type="primFontSz" for="des" forName="ChildText1" op="equ" val="65"/>
              <dgm:constr type="primFontSz" for="des" forName="ChildText2" refType="primFontSz" refFor="des" refForName="ChildText1" op="equ"/>
              <dgm:constr type="l" for="ch" forName="ChildText1" refType="w" fact="0.2963"/>
              <dgm:constr type="t" for="ch" forName="ChildText1" refType="h" fact="0.2722"/>
              <dgm:constr type="w" for="ch" forName="ChildText1" refType="w" fact="0.6534"/>
              <dgm:constr type="h" for="ch" forName="ChildText1" refType="h" fact="0.6682"/>
              <dgm:constr type="l" for="ch" forName="Background" refType="w" fact="0.246"/>
              <dgm:constr type="t" for="ch" forName="Background" refType="h" fact="0.2125"/>
              <dgm:constr type="w" for="ch" forName="Background" refType="w" fact="0.754"/>
              <dgm:constr type="h" for="ch" forName="Background" refType="h" fact="0.7875"/>
              <dgm:constr type="l" for="ch" forName="ParentText1" refType="w" fact="0"/>
              <dgm:constr type="t" for="ch" forName="ParentText1" refType="h" fact="0"/>
              <dgm:constr type="w" for="ch" forName="ParentText1" refType="w" fact="0.234"/>
              <dgm:constr type="h" for="ch" forName="ParentText1" refType="h" fact="0.8713"/>
              <dgm:constr type="l" for="ch" forName="ParentShape1" refType="w" fact="0"/>
              <dgm:constr type="t" for="ch" forName="ParentShape1" refType="h" fact="0"/>
              <dgm:constr type="w" for="ch" forName="ParentShape1" refType="w" fact="0.234"/>
              <dgm:constr type="h" for="ch" forName="ParentShape1" refType="h" fact="0.8713"/>
            </dgm:constrLst>
          </dgm:if>
          <dgm:else name="Name8">
            <dgm:constrLst>
              <dgm:constr type="primFontSz" for="des" forName="ParentText1" op="equ" val="65"/>
              <dgm:constr type="primFontSz" for="des" forName="ParentText2" refType="primFontSz" refFor="des" refForName="ParentText1" op="equ"/>
              <dgm:constr type="primFontSz" for="des" forName="ChildText1" op="equ" val="65"/>
              <dgm:constr type="primFontSz" for="des" forName="ChildText2" refType="primFontSz" refFor="des" refForName="ChildText1" op="equ"/>
              <dgm:constr type="l" for="ch" forName="ChildText1" refType="w" fact="0.15"/>
              <dgm:constr type="t" for="ch" forName="ChildText1" refType="h" fact="0.22"/>
              <dgm:constr type="w" for="ch" forName="ChildText1" refType="w" fact="0.325"/>
              <dgm:constr type="h" for="ch" forName="ChildText1" refType="h" fact="0.56"/>
              <dgm:constr type="l" for="ch" forName="ChildText2" refType="w" fact="0.525"/>
              <dgm:constr type="t" for="ch" forName="ChildText2" refType="h" fact="0.22"/>
              <dgm:constr type="w" for="ch" forName="ChildText2" refType="w" fact="0.325"/>
              <dgm:constr type="h" for="ch" forName="ChildText2" refType="h" fact="0.56"/>
              <dgm:constr type="l" for="ch" forName="Background" refType="w" fact="0.125"/>
              <dgm:constr type="t" for="ch" forName="Background" refType="h" fact="0.17"/>
              <dgm:constr type="w" for="ch" forName="Background" refType="w" fact="0.75"/>
              <dgm:constr type="h" for="ch" forName="Background" refType="h" fact="0.66"/>
              <dgm:constr type="l" for="ch" forName="ParentText1" refType="w" fact="0"/>
              <dgm:constr type="t" for="ch" forName="ParentText1" refType="h" fact="0"/>
              <dgm:constr type="w" for="ch" forName="ParentText1" refType="w" fact="0.125"/>
              <dgm:constr type="h" for="ch" forName="ParentText1" refType="h" fact="0.72"/>
              <dgm:constr type="l" for="ch" forName="ParentShape1" refType="w" fact="0"/>
              <dgm:constr type="t" for="ch" forName="ParentShape1" refType="h" fact="0"/>
              <dgm:constr type="w" for="ch" forName="ParentShape1" refType="w" fact="0.125"/>
              <dgm:constr type="h" for="ch" forName="ParentShape1" refType="h" fact="0.72"/>
              <dgm:constr type="l" for="ch" forName="ParentText2" refType="w" fact="0.875"/>
              <dgm:constr type="t" for="ch" forName="ParentText2" refType="h" fact="0.28"/>
              <dgm:constr type="w" for="ch" forName="ParentText2" refType="w" fact="0.125"/>
              <dgm:constr type="h" for="ch" forName="ParentText2" refType="h" fact="0.72"/>
              <dgm:constr type="l" for="ch" forName="ParentShape2" refType="w" fact="0.875"/>
              <dgm:constr type="t" for="ch" forName="ParentShape2" refType="h" fact="0.28"/>
              <dgm:constr type="w" for="ch" forName="ParentShape2" refType="w" fact="0.125"/>
              <dgm:constr type="h" for="ch" forName="ParentShape2" refType="h" fact="0.72"/>
              <dgm:constr type="l" for="ch" forName="Divider" refType="w" fact="0.5"/>
              <dgm:constr type="t" for="ch" forName="Divider" refType="h" fact="0.24"/>
              <dgm:constr type="w" for="ch" forName="Divider" refType="w" fact="0.0001"/>
              <dgm:constr type="h" for="ch" forName="Divider" refType="h" fact="0.52"/>
            </dgm:constrLst>
          </dgm:else>
        </dgm:choose>
      </dgm:if>
      <dgm:else name="Name9">
        <dgm:choose name="Name10">
          <dgm:if name="Name11" axis="ch" ptType="node" func="cnt" op="lte" val="1">
            <dgm:constrLst>
              <dgm:constr type="primFontSz" for="des" forName="ParentText1" op="equ" val="65"/>
              <dgm:constr type="primFontSz" for="des" forName="ParentText2" refType="primFontSz" refFor="des" refForName="ParentText1" op="equ"/>
              <dgm:constr type="primFontSz" for="des" forName="ChildText1" op="equ" val="65"/>
              <dgm:constr type="primFontSz" for="des" forName="ChildText2" refType="primFontSz" refFor="des" refForName="ChildText1" op="equ"/>
              <dgm:constr type="r" for="ch" forName="ChildText1" refType="w" fact="-0.2455"/>
              <dgm:constr type="t" for="ch" forName="ChildText1" refType="h" fact="0.2651"/>
              <dgm:constr type="w" for="ch" forName="ChildText1" refType="w" fact="0.5351"/>
              <dgm:constr type="h" for="ch" forName="ChildText1" refType="h" fact="0.56"/>
              <dgm:constr type="r" for="ch" forName="Background" refType="w" fact="-0.246"/>
              <dgm:constr type="t" for="ch" forName="Background" refType="h" fact="0.2125"/>
              <dgm:constr type="w" for="ch" forName="Background" refType="w" fact="0.754"/>
              <dgm:constr type="h" for="ch" forName="Background" refType="h" fact="0.7875"/>
              <dgm:constr type="r" for="ch" forName="ParentText1" refType="w" fact="0"/>
              <dgm:constr type="t" for="ch" forName="ParentText1" refType="h" fact="0"/>
              <dgm:constr type="w" for="ch" forName="ParentText1" refType="w" fact="0.234"/>
              <dgm:constr type="h" for="ch" forName="ParentText1" refType="h" fact="0.8713"/>
              <dgm:constr type="r" for="ch" forName="ParentShape1" refType="w" fact="0"/>
              <dgm:constr type="t" for="ch" forName="ParentShape1" refType="h" fact="0"/>
              <dgm:constr type="w" for="ch" forName="ParentShape1" refType="w" fact="0.234"/>
              <dgm:constr type="h" for="ch" forName="ParentShape1" refType="h" fact="0.8713"/>
            </dgm:constrLst>
          </dgm:if>
          <dgm:else name="Name12">
            <dgm:constrLst>
              <dgm:constr type="primFontSz" for="des" forName="ParentText1" op="equ" val="65"/>
              <dgm:constr type="primFontSz" for="des" forName="ParentText2" refType="primFontSz" refFor="des" refForName="ParentText1" op="equ"/>
              <dgm:constr type="primFontSz" for="des" forName="ChildText1" op="equ" val="65"/>
              <dgm:constr type="primFontSz" for="des" forName="ChildText2" refType="primFontSz" refFor="des" refForName="ChildText1" op="equ"/>
              <dgm:constr type="r" for="ch" forName="ChildText1" refType="w" fact="-0.15"/>
              <dgm:constr type="t" for="ch" forName="ChildText1" refType="h" fact="0.22"/>
              <dgm:constr type="w" for="ch" forName="ChildText1" refType="w" fact="0.325"/>
              <dgm:constr type="h" for="ch" forName="ChildText1" refType="h" fact="0.56"/>
              <dgm:constr type="r" for="ch" forName="ChildText2" refType="w" fact="-0.525"/>
              <dgm:constr type="t" for="ch" forName="ChildText2" refType="h" fact="0.22"/>
              <dgm:constr type="w" for="ch" forName="ChildText2" refType="w" fact="0.325"/>
              <dgm:constr type="h" for="ch" forName="ChildText2" refType="h" fact="0.56"/>
              <dgm:constr type="r" for="ch" forName="Background" refType="w" fact="-0.125"/>
              <dgm:constr type="t" for="ch" forName="Background" refType="h" fact="0.17"/>
              <dgm:constr type="w" for="ch" forName="Background" refType="w" fact="0.75"/>
              <dgm:constr type="h" for="ch" forName="Background" refType="h" fact="0.66"/>
              <dgm:constr type="r" for="ch" forName="ParentText1" refType="w" fact="0"/>
              <dgm:constr type="t" for="ch" forName="ParentText1" refType="h" fact="0"/>
              <dgm:constr type="w" for="ch" forName="ParentText1" refType="w" fact="0.125"/>
              <dgm:constr type="h" for="ch" forName="ParentText1" refType="h" fact="0.72"/>
              <dgm:constr type="r" for="ch" forName="ParentShape1" refType="w" fact="0"/>
              <dgm:constr type="t" for="ch" forName="ParentShape1" refType="h" fact="0"/>
              <dgm:constr type="w" for="ch" forName="ParentShape1" refType="w" fact="0.125"/>
              <dgm:constr type="h" for="ch" forName="ParentShape1" refType="h" fact="0.72"/>
              <dgm:constr type="r" for="ch" forName="ParentText2" refType="w" fact="-0.875"/>
              <dgm:constr type="t" for="ch" forName="ParentText2" refType="h" fact="0.28"/>
              <dgm:constr type="w" for="ch" forName="ParentText2" refType="w" fact="0.125"/>
              <dgm:constr type="h" for="ch" forName="ParentText2" refType="h" fact="0.72"/>
              <dgm:constr type="r" for="ch" forName="ParentShape2" refType="w" fact="-0.875"/>
              <dgm:constr type="t" for="ch" forName="ParentShape2" refType="h" fact="0.28"/>
              <dgm:constr type="w" for="ch" forName="ParentShape2" refType="w" fact="0.125"/>
              <dgm:constr type="h" for="ch" forName="ParentShape2" refType="h" fact="0.72"/>
              <dgm:constr type="r" for="ch" forName="Divider" refType="w" fact="-0.5"/>
              <dgm:constr type="t" for="ch" forName="Divider" refType="h" fact="0.24"/>
              <dgm:constr type="w" for="ch" forName="Divider" refType="w" fact="0.0001"/>
              <dgm:constr type="h" for="ch" forName="Divider" refType="h" fact="0.52"/>
            </dgm:constrLst>
          </dgm:else>
        </dgm:choose>
      </dgm:else>
    </dgm:choose>
    <dgm:choose name="Name13">
      <dgm:if name="Name14" axis="ch" ptType="node" func="cnt" op="gte" val="1">
        <dgm:layoutNode name="Background" styleLbl="node1">
          <dgm:alg type="sp"/>
          <dgm:choose name="Name15">
            <dgm:if name="Name16" func="var" arg="dir" op="equ" val="norm">
              <dgm:shape xmlns:r="http://schemas.openxmlformats.org/officeDocument/2006/relationships" type="round2DiagRect" r:blip="">
                <dgm:adjLst>
                  <dgm:adj idx="1" val="0"/>
                  <dgm:adj idx="2" val="0.1667"/>
                </dgm:adjLst>
              </dgm:shape>
            </dgm:if>
            <dgm:else name="Name17">
              <dgm:shape xmlns:r="http://schemas.openxmlformats.org/officeDocument/2006/relationships" type="round2DiagRect" r:blip="">
                <dgm:adjLst>
                  <dgm:adj idx="1" val="0.1667"/>
                  <dgm:adj idx="2" val="0"/>
                </dgm:adjLst>
              </dgm:shape>
            </dgm:else>
          </dgm:choose>
          <dgm:presOf/>
        </dgm:layoutNode>
        <dgm:choose name="Name18">
          <dgm:if name="Name19" axis="ch" ptType="node" func="cnt" op="gte" val="2">
            <dgm:layoutNode name="Divider" styleLbl="callout">
              <dgm:alg type="sp"/>
              <dgm:shape xmlns:r="http://schemas.openxmlformats.org/officeDocument/2006/relationships" type="line" r:blip="">
                <dgm:adjLst/>
              </dgm:shape>
              <dgm:presOf/>
            </dgm:layoutNode>
          </dgm:if>
          <dgm:else name="Name20"/>
        </dgm:choose>
        <dgm:layoutNode name="ChildText1" styleLbl="revTx">
          <dgm:varLst>
            <dgm:chMax val="0"/>
            <dgm:chPref val="0"/>
            <dgm:bulletEnabled val="1"/>
          </dgm:varLst>
          <dgm:alg type="tx">
            <dgm:param type="parTxLTRAlign" val="l"/>
            <dgm:param type="txAnchorVert" val="t"/>
          </dgm:alg>
          <dgm:shape xmlns:r="http://schemas.openxmlformats.org/officeDocument/2006/relationships" type="rect" r:blip="" hideGeom="1">
            <dgm:adjLst/>
          </dgm:shape>
          <dgm:presOf axis="ch des"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21">
          <dgm:if name="Name22" axis="ch" ptType="node" func="cnt" op="gte" val="2">
            <dgm:layoutNode name="ChildText2" styleLbl="revTx">
              <dgm:varLst>
                <dgm:chMax val="0"/>
                <dgm:chPref val="0"/>
                <dgm:bulletEnabled val="1"/>
              </dgm:varLst>
              <dgm:alg type="tx">
                <dgm:param type="parTxLTRAlign" val="l"/>
                <dgm:param type="txAnchorVert" val="t"/>
              </dgm:alg>
              <dgm:shape xmlns:r="http://schemas.openxmlformats.org/officeDocument/2006/relationships" type="rect" r:blip="" hideGeom="1">
                <dgm:adjLst/>
              </dgm:shape>
              <dgm:presOf axis="ch des"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3"/>
        </dgm:choose>
        <dgm:layoutNode name="ParentText1" styleLbl="revTx">
          <dgm:varLst>
            <dgm:chMax val="1"/>
            <dgm:chPref val="1"/>
          </dgm:varLst>
          <dgm:choose name="Name24">
            <dgm:if name="Name25" func="var" arg="dir" op="equ" val="norm">
              <dgm:alg type="tx">
                <dgm:param type="parTxLTRAlign" val="r"/>
                <dgm:param type="shpTxLTRAlignCh" val="r"/>
                <dgm:param type="txAnchorVertCh" val="mid"/>
                <dgm:param type="autoTxRot" val="grav"/>
              </dgm:alg>
            </dgm:if>
            <dgm:else name="Name26">
              <dgm:alg type="tx">
                <dgm:param type="parTxLTRAlign" val="l"/>
                <dgm:param type="shpTxLTRAlignCh" val="r"/>
                <dgm:param type="txAnchorVertCh" val="mid"/>
                <dgm:param type="autoTxRot" val="grav"/>
              </dgm:alg>
            </dgm:else>
          </dgm:choose>
          <dgm:choose name="Name27">
            <dgm:if name="Name28" func="var" arg="dir" op="equ" val="norm">
              <dgm:shape xmlns:r="http://schemas.openxmlformats.org/officeDocument/2006/relationships" rot="-90" type="rightArrow" r:blip="" hideGeom="1">
                <dgm:adjLst>
                  <dgm:adj idx="1" val="0.4983"/>
                  <dgm:adj idx="2" val="0.6066"/>
                </dgm:adjLst>
              </dgm:shape>
            </dgm:if>
            <dgm:else name="Name29">
              <dgm:shape xmlns:r="http://schemas.openxmlformats.org/officeDocument/2006/relationships" rot="90" type="leftArrow" r:blip="" hideGeom="1">
                <dgm:adjLst>
                  <dgm:adj idx="1" val="0.4983"/>
                  <dgm:adj idx="2" val="0.6066"/>
                </dgm:adjLst>
              </dgm:shape>
            </dgm:else>
          </dgm:choose>
          <dgm:presOf axis="ch 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arentShape1" styleLbl="alignImgPlace1">
          <dgm:varLst/>
          <dgm:alg type="sp"/>
          <dgm:presOf axis="ch self" ptType="node node" st="1 1" cnt="1 0"/>
          <dgm:choose name="Name30">
            <dgm:if name="Name31" func="var" arg="dir" op="equ" val="norm">
              <dgm:shape xmlns:r="http://schemas.openxmlformats.org/officeDocument/2006/relationships" rot="-90" type="rightArrow" r:blip="">
                <dgm:adjLst>
                  <dgm:adj idx="1" val="0.4983"/>
                  <dgm:adj idx="2" val="0.6066"/>
                </dgm:adjLst>
              </dgm:shape>
            </dgm:if>
            <dgm:else name="Name32">
              <dgm:shape xmlns:r="http://schemas.openxmlformats.org/officeDocument/2006/relationships" rot="90" type="leftArrow" r:blip="">
                <dgm:adjLst>
                  <dgm:adj idx="1" val="0.4983"/>
                  <dgm:adj idx="2" val="0.6066"/>
                </dgm:adjLst>
              </dgm:shape>
            </dgm:else>
          </dgm:choose>
        </dgm:layoutNode>
        <dgm:choose name="Name33">
          <dgm:if name="Name34" axis="ch" ptType="node" func="cnt" op="gte" val="2">
            <dgm:layoutNode name="ParentText2" styleLbl="revTx">
              <dgm:varLst>
                <dgm:chMax val="1"/>
                <dgm:chPref val="1"/>
              </dgm:varLst>
              <dgm:choose name="Name35">
                <dgm:if name="Name36" func="var" arg="dir" op="equ" val="norm">
                  <dgm:alg type="tx">
                    <dgm:param type="parTxLTRAlign" val="r"/>
                    <dgm:param type="shpTxLTRAlignCh" val="r"/>
                    <dgm:param type="txAnchorVertCh" val="mid"/>
                    <dgm:param type="autoTxRot" val="grav"/>
                  </dgm:alg>
                </dgm:if>
                <dgm:else name="Name37">
                  <dgm:alg type="tx">
                    <dgm:param type="parTxLTRAlign" val="l"/>
                    <dgm:param type="shpTxLTRAlignCh" val="r"/>
                    <dgm:param type="txAnchorVertCh" val="mid"/>
                    <dgm:param type="autoTxRot" val="grav"/>
                  </dgm:alg>
                </dgm:else>
              </dgm:choose>
              <dgm:choose name="Name38">
                <dgm:if name="Name39" func="var" arg="dir" op="equ" val="norm">
                  <dgm:shape xmlns:r="http://schemas.openxmlformats.org/officeDocument/2006/relationships" rot="90" type="rightArrow" r:blip="" hideGeom="1">
                    <dgm:adjLst>
                      <dgm:adj idx="1" val="0.4983"/>
                      <dgm:adj idx="2" val="0.6066"/>
                    </dgm:adjLst>
                  </dgm:shape>
                </dgm:if>
                <dgm:else name="Name40">
                  <dgm:shape xmlns:r="http://schemas.openxmlformats.org/officeDocument/2006/relationships" rot="-90" type="leftArrow" r:blip="" hideGeom="1">
                    <dgm:adjLst>
                      <dgm:adj idx="1" val="0.4983"/>
                      <dgm:adj idx="2" val="0.6066"/>
                    </dgm:adjLst>
                  </dgm:shape>
                </dgm:else>
              </dgm:choose>
              <dgm:presOf axis="ch 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arentShape2" styleLbl="alignImgPlace1">
              <dgm:varLst/>
              <dgm:alg type="sp"/>
              <dgm:choose name="Name41">
                <dgm:if name="Name42" func="var" arg="dir" op="equ" val="norm">
                  <dgm:shape xmlns:r="http://schemas.openxmlformats.org/officeDocument/2006/relationships" rot="90" type="rightArrow" r:blip="">
                    <dgm:adjLst>
                      <dgm:adj idx="1" val="0.4983"/>
                      <dgm:adj idx="2" val="0.6066"/>
                    </dgm:adjLst>
                  </dgm:shape>
                </dgm:if>
                <dgm:else name="Name43">
                  <dgm:shape xmlns:r="http://schemas.openxmlformats.org/officeDocument/2006/relationships" rot="-90" type="leftArrow" r:blip="">
                    <dgm:adjLst>
                      <dgm:adj idx="1" val="0.4983"/>
                      <dgm:adj idx="2" val="0.6066"/>
                    </dgm:adjLst>
                  </dgm:shape>
                </dgm:else>
              </dgm:choose>
              <dgm:presOf axis="ch self" ptType="node node" st="2 1" cnt="1 0"/>
            </dgm:layoutNode>
          </dgm:if>
          <dgm:else name="Name44"/>
        </dgm:choose>
      </dgm:if>
      <dgm:else name="Name45"/>
    </dgm:choose>
  </dgm:layoutNode>
</dgm:layoutDef>
</file>

<file path=word/diagrams/layout6.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1B71A0-2C06-438F-822F-CFD1EBCB92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1695</TotalTime>
  <Pages>1</Pages>
  <Words>18754</Words>
  <Characters>106898</Characters>
  <Application>Microsoft Office Word</Application>
  <DocSecurity>0</DocSecurity>
  <Lines>890</Lines>
  <Paragraphs>250</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125402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Юля</dc:creator>
  <cp:keywords/>
  <dc:description/>
  <cp:lastModifiedBy>Юля</cp:lastModifiedBy>
  <cp:revision>64</cp:revision>
  <cp:lastPrinted>2015-01-24T16:30:00Z</cp:lastPrinted>
  <dcterms:created xsi:type="dcterms:W3CDTF">2014-12-25T09:34:00Z</dcterms:created>
  <dcterms:modified xsi:type="dcterms:W3CDTF">2015-02-27T10:56:00Z</dcterms:modified>
</cp:coreProperties>
</file>