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80"/>
      </w:tblGrid>
      <w:tr w:rsidR="0036489E" w:rsidTr="0036489E">
        <w:trPr>
          <w:trHeight w:val="1427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89E" w:rsidRDefault="0036489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</w:t>
            </w: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Задача 1…………………………………………………………………………  3</w:t>
            </w: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Задача 2…………………………………………………………………………  6</w:t>
            </w: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Тест………………………………………………………………………………7</w:t>
            </w: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Задача 1. </w:t>
            </w:r>
          </w:p>
          <w:p w:rsidR="0036489E" w:rsidRDefault="0036489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Аудиторская фирма «</w:t>
            </w:r>
            <w:proofErr w:type="spellStart"/>
            <w:r>
              <w:rPr>
                <w:sz w:val="28"/>
                <w:szCs w:val="28"/>
                <w:lang w:eastAsia="en-US"/>
              </w:rPr>
              <w:t>Аудитконсалт</w:t>
            </w:r>
            <w:proofErr w:type="spellEnd"/>
            <w:r>
              <w:rPr>
                <w:sz w:val="28"/>
                <w:szCs w:val="28"/>
                <w:lang w:eastAsia="en-US"/>
              </w:rPr>
              <w:t>» оказывает клиентам следующие услуги: общий аудит, юридическое консультирование (ЮК), оценка активов. Оценка выработки каждого специалиста ведется на основании часов времени, отработанного в рамках каждого конкретного договора с клиентом (</w:t>
            </w:r>
            <w:proofErr w:type="spellStart"/>
            <w:r>
              <w:rPr>
                <w:sz w:val="28"/>
                <w:szCs w:val="28"/>
                <w:lang w:eastAsia="en-US"/>
              </w:rPr>
              <w:t>клиенто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– часов). </w:t>
            </w:r>
          </w:p>
          <w:p w:rsidR="0036489E" w:rsidRDefault="0036489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управленческом учете выделяются три центра производственных затрат, соответствующие трем основным видам деятельности.</w:t>
            </w:r>
          </w:p>
          <w:p w:rsidR="0036489E" w:rsidRDefault="0036489E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Имеются следующие оценки показателей на следующий квартал: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5070"/>
              <w:gridCol w:w="1417"/>
              <w:gridCol w:w="1418"/>
              <w:gridCol w:w="1381"/>
            </w:tblGrid>
            <w:tr w:rsidR="0036489E">
              <w:tc>
                <w:tcPr>
                  <w:tcW w:w="5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Аудит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proofErr w:type="spellStart"/>
                  <w:r>
                    <w:rPr>
                      <w:sz w:val="24"/>
                      <w:szCs w:val="24"/>
                      <w:lang w:eastAsia="en-US"/>
                    </w:rPr>
                    <w:t>Юк</w:t>
                  </w:r>
                  <w:proofErr w:type="spellEnd"/>
                </w:p>
              </w:tc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Оценка</w:t>
                  </w:r>
                </w:p>
              </w:tc>
            </w:tr>
            <w:tr w:rsidR="0036489E">
              <w:tc>
                <w:tcPr>
                  <w:tcW w:w="5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Численность специалистов, чел.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15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</w:tr>
            <w:tr w:rsidR="0036489E">
              <w:tc>
                <w:tcPr>
                  <w:tcW w:w="5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Количество занимаемых помещений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36489E">
              <w:tc>
                <w:tcPr>
                  <w:tcW w:w="5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 xml:space="preserve">Объем </w:t>
                  </w:r>
                  <w:proofErr w:type="spellStart"/>
                  <w:r>
                    <w:rPr>
                      <w:sz w:val="24"/>
                      <w:szCs w:val="24"/>
                      <w:lang w:eastAsia="en-US"/>
                    </w:rPr>
                    <w:t>клиенто</w:t>
                  </w:r>
                  <w:proofErr w:type="spellEnd"/>
                  <w:r>
                    <w:rPr>
                      <w:sz w:val="24"/>
                      <w:szCs w:val="24"/>
                      <w:lang w:eastAsia="en-US"/>
                    </w:rPr>
                    <w:t xml:space="preserve"> - часов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7 600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3 100</w:t>
                  </w:r>
                </w:p>
              </w:tc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1 800</w:t>
                  </w:r>
                </w:p>
              </w:tc>
            </w:tr>
          </w:tbl>
          <w:p w:rsidR="0036489E" w:rsidRDefault="0036489E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Накладные расходы составят, тыс. руб.:</w:t>
            </w:r>
          </w:p>
          <w:p w:rsidR="0036489E" w:rsidRDefault="0036489E">
            <w:pPr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Фиксированная заработная плата (с отчислениями) специалистов: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905"/>
              <w:gridCol w:w="1381"/>
            </w:tblGrid>
            <w:tr w:rsidR="0036489E">
              <w:tc>
                <w:tcPr>
                  <w:tcW w:w="7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Аудиторы</w:t>
                  </w:r>
                </w:p>
              </w:tc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990</w:t>
                  </w:r>
                </w:p>
              </w:tc>
            </w:tr>
            <w:tr w:rsidR="0036489E">
              <w:tc>
                <w:tcPr>
                  <w:tcW w:w="7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Юристы</w:t>
                  </w:r>
                </w:p>
              </w:tc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450</w:t>
                  </w:r>
                </w:p>
              </w:tc>
            </w:tr>
            <w:tr w:rsidR="0036489E">
              <w:tc>
                <w:tcPr>
                  <w:tcW w:w="7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Оценщики</w:t>
                  </w:r>
                </w:p>
              </w:tc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246</w:t>
                  </w:r>
                </w:p>
              </w:tc>
            </w:tr>
            <w:tr w:rsidR="0036489E">
              <w:tc>
                <w:tcPr>
                  <w:tcW w:w="7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Арендная плата (включающая все коммунальные расходы)</w:t>
                  </w:r>
                </w:p>
              </w:tc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300</w:t>
                  </w:r>
                </w:p>
              </w:tc>
            </w:tr>
            <w:tr w:rsidR="0036489E">
              <w:tc>
                <w:tcPr>
                  <w:tcW w:w="7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Выплаты сотрудникам администрации</w:t>
                  </w:r>
                </w:p>
              </w:tc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750</w:t>
                  </w:r>
                </w:p>
              </w:tc>
            </w:tr>
            <w:tr w:rsidR="0036489E">
              <w:tc>
                <w:tcPr>
                  <w:tcW w:w="7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Прочие расходы (канцелярские, печать)</w:t>
                  </w:r>
                </w:p>
              </w:tc>
              <w:tc>
                <w:tcPr>
                  <w:tcW w:w="1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36489E" w:rsidRDefault="0036489E">
                  <w:pPr>
                    <w:spacing w:line="36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60</w:t>
                  </w:r>
                </w:p>
              </w:tc>
            </w:tr>
          </w:tbl>
          <w:p w:rsidR="0036489E" w:rsidRDefault="0036489E">
            <w:pPr>
              <w:spacing w:line="360" w:lineRule="auto"/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  <w:p w:rsidR="0036489E" w:rsidRDefault="0036489E">
            <w:pPr>
              <w:spacing w:line="360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настоящее время компания выбирает методику распределения накладных расходов для целей ценообразования на будущее на основе расчетов на следующий квартал.</w:t>
            </w:r>
          </w:p>
          <w:p w:rsidR="0036489E" w:rsidRDefault="0036489E">
            <w:pPr>
              <w:spacing w:line="360" w:lineRule="auto"/>
              <w:ind w:firstLine="709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Требуется:</w:t>
            </w:r>
          </w:p>
          <w:p w:rsidR="0036489E" w:rsidRDefault="0036489E" w:rsidP="007A769F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рассчитать на следующий квартал единую ставку распределения накладных расходов, предварительно обосновав выбор единой базы распределения;</w:t>
            </w:r>
          </w:p>
          <w:p w:rsidR="0036489E" w:rsidRDefault="0036489E" w:rsidP="007A769F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подготовить ведомость распределения накладных расходов и рассчитать ставки их распределения по каждому центру затрат;</w:t>
            </w:r>
          </w:p>
          <w:p w:rsidR="0036489E" w:rsidRDefault="0036489E" w:rsidP="007A769F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обсудить достоинства и недостатки двух подходов к распределению накладных расходов (единая ставка и отдельные ставки по подразделениям), имея в виду аудиторскую компанию.</w:t>
            </w:r>
          </w:p>
          <w:p w:rsidR="0036489E" w:rsidRDefault="0036489E" w:rsidP="007A769F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какие поведенческие конфликты в организации может повлечь за собой применение того или иного метода?</w:t>
            </w:r>
          </w:p>
          <w:p w:rsidR="0036489E" w:rsidRDefault="0036489E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spacing w:line="360" w:lineRule="auto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Решение: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Суммарная выработка по компании составит: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7600 +3100 +1800 =12500 ч.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Суммарные накладные расходы: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990 + 450 + 246 + 300 +750 +60  = 2796 тыс. руб.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Единая ставка распределения накладных расходов: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2796 / 12500 = 0,22368 руб. на 1 </w:t>
            </w:r>
            <w:proofErr w:type="spellStart"/>
            <w:r>
              <w:rPr>
                <w:sz w:val="28"/>
                <w:szCs w:val="28"/>
                <w:lang w:eastAsia="en-US"/>
              </w:rPr>
              <w:t>клиенто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- часов. 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  <w:lang w:eastAsia="en-US"/>
              </w:rPr>
            </w:pP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Ведомость распределения и расчет ставок распределения накладных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расходов по подразделениям:</w:t>
            </w:r>
          </w:p>
        </w:tc>
      </w:tr>
    </w:tbl>
    <w:tbl>
      <w:tblPr>
        <w:tblStyle w:val="a3"/>
        <w:tblW w:w="9713" w:type="dxa"/>
        <w:tblInd w:w="0" w:type="dxa"/>
        <w:tblLook w:val="04A0"/>
      </w:tblPr>
      <w:tblGrid>
        <w:gridCol w:w="2660"/>
        <w:gridCol w:w="2268"/>
        <w:gridCol w:w="1701"/>
        <w:gridCol w:w="1701"/>
        <w:gridCol w:w="1383"/>
      </w:tblGrid>
      <w:tr w:rsidR="0036489E" w:rsidTr="003648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База распределения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Аудит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ЮК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</w:t>
            </w:r>
          </w:p>
        </w:tc>
      </w:tr>
      <w:tr w:rsidR="0036489E" w:rsidTr="003648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Фиксированная заработная плата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(с отчислениями) специалистов,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факту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тыс. руб.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246</w:t>
            </w:r>
          </w:p>
        </w:tc>
      </w:tr>
      <w:tr w:rsidR="0036489E" w:rsidTr="003648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Арендная плата, тыс. руб.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помещений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112,5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</w:tr>
      <w:tr w:rsidR="0036489E" w:rsidTr="003648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Выплата сотрудникам администрации, тыс. руб.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Численность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специалистов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</w:t>
            </w:r>
          </w:p>
        </w:tc>
      </w:tr>
      <w:tr w:rsidR="0036489E" w:rsidTr="003648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Прочие расходы (канцелярские, печать), тыс. руб.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Выработка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eastAsia="en-US"/>
              </w:rPr>
              <w:t>клиенто-часах</w:t>
            </w:r>
            <w:proofErr w:type="spellEnd"/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14,88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8,64</w:t>
            </w:r>
          </w:p>
        </w:tc>
      </w:tr>
      <w:tr w:rsidR="0036489E" w:rsidTr="003648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Всего накладных расходов, тыс. руб. Ставки распределения, </w:t>
            </w:r>
            <w:proofErr w:type="spellStart"/>
            <w:r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1 </w:t>
            </w:r>
            <w:proofErr w:type="spellStart"/>
            <w:r>
              <w:rPr>
                <w:sz w:val="24"/>
                <w:szCs w:val="24"/>
                <w:lang w:eastAsia="en-US"/>
              </w:rPr>
              <w:t>клиенто-ч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Выработка</w:t>
            </w:r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</w:t>
            </w:r>
            <w:proofErr w:type="spellStart"/>
            <w:r>
              <w:rPr>
                <w:sz w:val="24"/>
                <w:szCs w:val="24"/>
                <w:lang w:eastAsia="en-US"/>
              </w:rPr>
              <w:t>клиенто-часах</w:t>
            </w:r>
            <w:proofErr w:type="spellEnd"/>
          </w:p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1588,98 / 1699,968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757,38 / 693,408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9E" w:rsidRDefault="003648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449,64 / 402,624</w:t>
            </w:r>
          </w:p>
        </w:tc>
      </w:tr>
    </w:tbl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Все виды продукции компании имеют один и тот же измеритель – </w:t>
      </w:r>
      <w:proofErr w:type="spellStart"/>
      <w:r>
        <w:rPr>
          <w:sz w:val="28"/>
          <w:szCs w:val="28"/>
        </w:rPr>
        <w:t>клиенто</w:t>
      </w:r>
      <w:proofErr w:type="spellEnd"/>
      <w:r>
        <w:rPr>
          <w:sz w:val="28"/>
          <w:szCs w:val="28"/>
        </w:rPr>
        <w:t xml:space="preserve"> - часов. Особенности деятельности и требуемая квалификация позволяют сравнивать все виды продукции на основе этой единицы. Этот факт может служить главным доводом за использование единой ставки распределения.</w:t>
      </w: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Введение различных ставок распределения по подразделениям (и как следствие, видам работ) может привести к внутриорганизационным конфликтам, если система материального стимулирования компании построена на внутренней доходности подразделений, определяемой, например, как разность между доходами от выполнения проектов и расходов, включающих начисленные на подразделения накладные. При одной и той же трудоемкости проектов суммы накладных расходов окажут </w:t>
      </w:r>
      <w:proofErr w:type="gramStart"/>
      <w:r>
        <w:rPr>
          <w:sz w:val="28"/>
          <w:szCs w:val="28"/>
        </w:rPr>
        <w:t>максимальными</w:t>
      </w:r>
      <w:proofErr w:type="gramEnd"/>
      <w:r>
        <w:rPr>
          <w:sz w:val="28"/>
          <w:szCs w:val="28"/>
        </w:rPr>
        <w:t xml:space="preserve"> в отделе оценки, а доходность – в отделе аудита.</w:t>
      </w: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 2.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Выручка от продажи продукции составляет 125 тыс. руб., совокупные переменные расходы – 80 тыс. руб., постоянные расходы – 16 тыс. руб.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Требуется: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точку безубыточности организации при объеме продаж 1 000 штук.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Сделать выводы по расчетам.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Решение:</w:t>
      </w: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Средние переменные затраты на единицу продукции = 80 / 1000 = 0,08</w:t>
      </w: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Цена за единицу = 125 / 1000 = 0,125</w:t>
      </w: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Точка безубыточности в денежном выражении = 125 * 16 / (125 – 80) = 44,444</w:t>
      </w:r>
    </w:p>
    <w:p w:rsidR="0036489E" w:rsidRDefault="0036489E" w:rsidP="00364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Вывод: Точка безубыточности составляет 44,444 тыс. руб. это величина дохода, при которой полностью окупаются все издержки (прибыль при этом равна нулю).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Тест 1. Бухгалтерский управленческий учет можно определить как: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синтетический учет затрат;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синтетический учет затрат и результатов;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аналитический учет затрат;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аналитический учет затрат и результатов.</w:t>
      </w: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 Г</w:t>
      </w: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 2. Когда  объектом </w:t>
      </w:r>
      <w:proofErr w:type="spellStart"/>
      <w:r>
        <w:rPr>
          <w:b/>
          <w:sz w:val="28"/>
          <w:szCs w:val="28"/>
        </w:rPr>
        <w:t>калькулирования</w:t>
      </w:r>
      <w:proofErr w:type="spellEnd"/>
      <w:r>
        <w:rPr>
          <w:b/>
          <w:sz w:val="28"/>
          <w:szCs w:val="28"/>
        </w:rPr>
        <w:t xml:space="preserve"> затрат является отдел рекламы, заработная плата управляющего отделом будет классифицирована, как: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переменные и прямые затраты;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переменные и  косвенные затраты;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постоянные и прямые затраты;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постоянные и косвенные затраты.</w:t>
      </w: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 Г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 3. Структурные единицы и подразделения организации, в которых происходит первоначальное потребление производственных </w:t>
      </w:r>
      <w:proofErr w:type="gramStart"/>
      <w:r>
        <w:rPr>
          <w:b/>
          <w:sz w:val="28"/>
          <w:szCs w:val="28"/>
        </w:rPr>
        <w:t>ресурсов</w:t>
      </w:r>
      <w:proofErr w:type="gramEnd"/>
      <w:r>
        <w:rPr>
          <w:b/>
          <w:sz w:val="28"/>
          <w:szCs w:val="28"/>
        </w:rPr>
        <w:t xml:space="preserve"> называется в управленческом учете: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объектом учета затрат;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местом возникновения затрат;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объектом </w:t>
      </w:r>
      <w:proofErr w:type="spellStart"/>
      <w:r>
        <w:rPr>
          <w:sz w:val="28"/>
          <w:szCs w:val="28"/>
        </w:rPr>
        <w:t>калькулирования</w:t>
      </w:r>
      <w:proofErr w:type="spellEnd"/>
      <w:r>
        <w:rPr>
          <w:sz w:val="28"/>
          <w:szCs w:val="28"/>
        </w:rPr>
        <w:t>.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Ответ: Б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Тест 4. В условиях системы «</w:t>
      </w:r>
      <w:proofErr w:type="spellStart"/>
      <w:r>
        <w:rPr>
          <w:b/>
          <w:sz w:val="28"/>
          <w:szCs w:val="28"/>
        </w:rPr>
        <w:t>директ</w:t>
      </w:r>
      <w:proofErr w:type="spellEnd"/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костинг</w:t>
      </w:r>
      <w:proofErr w:type="spellEnd"/>
      <w:r>
        <w:rPr>
          <w:b/>
          <w:sz w:val="28"/>
          <w:szCs w:val="28"/>
        </w:rPr>
        <w:t>» постоянные общепроизводственные расходы списываются: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Д 20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25;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 43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25;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Д 90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25.</w:t>
      </w: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 В</w:t>
      </w: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Тест 5. При полуфабрикатном методе производства: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учет затрат ведется без перечисления полуфабрикатов собственного производства при передаче их из одного структурного подразделения в другое в системе счетов бухгалтерского учета;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учет затрат ведется с перечислением полуфабрикатов собственного производства при передаче их из одного структурного подразделения в другое в системе счетов бухгалтерского учета.</w:t>
      </w: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 Б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 6. Бюджет денежных средств разрабатывается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>: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плана прибылей и убытков;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бюджета капитальных вложений;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бюджета продаж;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прогнозного бухгалтерского баланса.</w:t>
      </w: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 Г</w:t>
      </w: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Тест 7. Едиными нормами предусмотрено начисление амортизации, по компьютерной технике исходя из 5 % в год. В системе бухгалтерского управленческого учета целесообразно: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исходить из единых норм начисления амортизации;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установить любую другую норму исходя из фактических сроков службы компьютеров;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использовать норму, отличную от единой, при условии согласования ее с органами федеральной исполнительной власти.</w:t>
      </w: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 Б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Тест 8. Основным достоинством двухкруговой организации бухгалтерского учета является: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экономия бухгалтерского труда и как следствие – сокращение численности бухгалтерского аппарата;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сохранение коммерческой тайны;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повышение достоверности бухгалтерской отчетности.</w:t>
      </w: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 Б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Тест 9. Активы, используемые в общих корпоративных интересах компании или в интересах ряда отчетных сегментов, как правило: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 не распределяются между сегментами и отражаются в сегментной отчетности общими суммами;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распределяются между сегментами и представляются в сегментной отчетности как активы сегментов.</w:t>
      </w: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 А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 10. Сферой применения </w:t>
      </w:r>
      <w:proofErr w:type="spellStart"/>
      <w:r>
        <w:rPr>
          <w:b/>
          <w:sz w:val="28"/>
          <w:szCs w:val="28"/>
        </w:rPr>
        <w:t>попередельного</w:t>
      </w:r>
      <w:proofErr w:type="spellEnd"/>
      <w:r>
        <w:rPr>
          <w:b/>
          <w:sz w:val="28"/>
          <w:szCs w:val="28"/>
        </w:rPr>
        <w:t xml:space="preserve"> метода учета </w:t>
      </w:r>
      <w:proofErr w:type="spellStart"/>
      <w:r>
        <w:rPr>
          <w:b/>
          <w:sz w:val="28"/>
          <w:szCs w:val="28"/>
        </w:rPr>
        <w:t>затрая</w:t>
      </w:r>
      <w:proofErr w:type="spellEnd"/>
      <w:r>
        <w:rPr>
          <w:b/>
          <w:sz w:val="28"/>
          <w:szCs w:val="28"/>
        </w:rPr>
        <w:t xml:space="preserve"> является: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предприятия с единичным типом организации производства, например в отраслях тяжелого машиностроения;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отрасли с массовым характером производства, например в добывающих отраслях промышленности;</w:t>
      </w:r>
    </w:p>
    <w:p w:rsidR="0036489E" w:rsidRDefault="0036489E" w:rsidP="003648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отрасли с серийным и поточным производством.</w:t>
      </w:r>
    </w:p>
    <w:p w:rsidR="0036489E" w:rsidRDefault="0036489E" w:rsidP="0036489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Ответ: Б</w:t>
      </w:r>
    </w:p>
    <w:p w:rsidR="0036489E" w:rsidRDefault="0036489E" w:rsidP="0036489E">
      <w:pPr>
        <w:jc w:val="both"/>
        <w:rPr>
          <w:sz w:val="28"/>
          <w:szCs w:val="28"/>
        </w:rPr>
      </w:pPr>
    </w:p>
    <w:p w:rsidR="00E76FFD" w:rsidRDefault="00E76FFD"/>
    <w:sectPr w:rsidR="00E76FFD" w:rsidSect="00E76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116D"/>
    <w:multiLevelType w:val="hybridMultilevel"/>
    <w:tmpl w:val="808E2BA6"/>
    <w:lvl w:ilvl="0" w:tplc="270099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89E"/>
    <w:rsid w:val="0036489E"/>
    <w:rsid w:val="005040C0"/>
    <w:rsid w:val="005C4435"/>
    <w:rsid w:val="00E76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7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1063</Words>
  <Characters>6061</Characters>
  <Application>Microsoft Office Word</Application>
  <DocSecurity>0</DocSecurity>
  <Lines>50</Lines>
  <Paragraphs>14</Paragraphs>
  <ScaleCrop>false</ScaleCrop>
  <Company>Grizli777</Company>
  <LinksUpToDate>false</LinksUpToDate>
  <CharactersWithSpaces>7110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2</cp:revision>
  <dcterms:created xsi:type="dcterms:W3CDTF">2015-02-21T20:13:00Z</dcterms:created>
  <dcterms:modified xsi:type="dcterms:W3CDTF">2015-02-21T20:13:00Z</dcterms:modified>
</cp:coreProperties>
</file>