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DC1" w:rsidRPr="00362A40" w:rsidRDefault="00AF1DC1" w:rsidP="00AF1DC1">
      <w:pPr>
        <w:spacing w:line="360" w:lineRule="auto"/>
        <w:ind w:left="-567" w:firstLine="567"/>
        <w:rPr>
          <w:rFonts w:asciiTheme="majorBidi" w:hAnsiTheme="majorBidi" w:cstheme="majorBidi"/>
          <w:color w:val="191919" w:themeColor="background1" w:themeShade="1A"/>
          <w:sz w:val="28"/>
          <w:szCs w:val="28"/>
        </w:rPr>
      </w:pPr>
      <w:r w:rsidRPr="00362A40">
        <w:rPr>
          <w:rFonts w:asciiTheme="majorBidi" w:hAnsiTheme="majorBidi" w:cstheme="majorBidi"/>
          <w:color w:val="191919" w:themeColor="background1" w:themeShade="1A"/>
          <w:sz w:val="28"/>
          <w:szCs w:val="28"/>
        </w:rPr>
        <w:t xml:space="preserve">Рассчитать облигационную и конверсионную стоимость конвертируемой облигации и выбрать нижний предел рыночной цены данной облигации. </w:t>
      </w:r>
      <w:r w:rsidRPr="00362A40">
        <w:rPr>
          <w:rFonts w:asciiTheme="majorBidi" w:hAnsiTheme="majorBidi" w:cstheme="majorBidi"/>
          <w:color w:val="191919" w:themeColor="background1" w:themeShade="1A"/>
          <w:sz w:val="28"/>
          <w:szCs w:val="28"/>
        </w:rPr>
        <w:br/>
        <w:t xml:space="preserve">Исходные данные: - Акционерное общество выпустило 20-% конвертируемую облигацию со сроком погашения через 10 лет; </w:t>
      </w:r>
      <w:r w:rsidRPr="00362A40">
        <w:rPr>
          <w:rFonts w:asciiTheme="majorBidi" w:hAnsiTheme="majorBidi" w:cstheme="majorBidi"/>
          <w:color w:val="191919" w:themeColor="background1" w:themeShade="1A"/>
          <w:sz w:val="28"/>
          <w:szCs w:val="28"/>
        </w:rPr>
        <w:br/>
        <w:t xml:space="preserve">- Номинальная цена облигации – 4000 руб.; </w:t>
      </w:r>
      <w:r w:rsidRPr="00362A40">
        <w:rPr>
          <w:rFonts w:asciiTheme="majorBidi" w:hAnsiTheme="majorBidi" w:cstheme="majorBidi"/>
          <w:color w:val="191919" w:themeColor="background1" w:themeShade="1A"/>
          <w:sz w:val="28"/>
          <w:szCs w:val="28"/>
        </w:rPr>
        <w:br/>
        <w:t>- Через год облигация може</w:t>
      </w:r>
      <w:r w:rsidR="002A27F9">
        <w:rPr>
          <w:rFonts w:asciiTheme="majorBidi" w:hAnsiTheme="majorBidi" w:cstheme="majorBidi"/>
          <w:color w:val="191919" w:themeColor="background1" w:themeShade="1A"/>
          <w:sz w:val="28"/>
          <w:szCs w:val="28"/>
        </w:rPr>
        <w:t>т обмениваться на 5 обыкновенных</w:t>
      </w:r>
      <w:r w:rsidRPr="00362A40">
        <w:rPr>
          <w:rFonts w:asciiTheme="majorBidi" w:hAnsiTheme="majorBidi" w:cstheme="majorBidi"/>
          <w:color w:val="191919" w:themeColor="background1" w:themeShade="1A"/>
          <w:sz w:val="28"/>
          <w:szCs w:val="28"/>
        </w:rPr>
        <w:t xml:space="preserve"> акции с номиналом 2000 руб. </w:t>
      </w:r>
      <w:r w:rsidRPr="00362A40">
        <w:rPr>
          <w:rFonts w:asciiTheme="majorBidi" w:hAnsiTheme="majorBidi" w:cstheme="majorBidi"/>
          <w:color w:val="191919" w:themeColor="background1" w:themeShade="1A"/>
          <w:sz w:val="28"/>
          <w:szCs w:val="28"/>
        </w:rPr>
        <w:br/>
        <w:t xml:space="preserve">- Рыночная доходность неконвертируемых облигаций – 30%; </w:t>
      </w:r>
      <w:r w:rsidRPr="00362A40">
        <w:rPr>
          <w:rFonts w:asciiTheme="majorBidi" w:hAnsiTheme="majorBidi" w:cstheme="majorBidi"/>
          <w:color w:val="191919" w:themeColor="background1" w:themeShade="1A"/>
          <w:sz w:val="28"/>
          <w:szCs w:val="28"/>
        </w:rPr>
        <w:br/>
        <w:t>- Рыночная цена обыкновенных акций – 3500 руб.</w:t>
      </w:r>
    </w:p>
    <w:p w:rsidR="00AF1DC1" w:rsidRPr="00362A40" w:rsidRDefault="00AF1DC1" w:rsidP="00AF1DC1">
      <w:pPr>
        <w:spacing w:line="360" w:lineRule="auto"/>
        <w:ind w:left="-567" w:firstLine="567"/>
        <w:jc w:val="both"/>
        <w:rPr>
          <w:rFonts w:ascii="Times New Roman" w:hAnsi="Times New Roman" w:cs="Times New Roman"/>
          <w:b/>
          <w:bCs/>
          <w:color w:val="191919" w:themeColor="background1" w:themeShade="1A"/>
          <w:sz w:val="28"/>
          <w:szCs w:val="28"/>
        </w:rPr>
      </w:pPr>
      <w:r w:rsidRPr="00362A40">
        <w:rPr>
          <w:rFonts w:ascii="Times New Roman" w:hAnsi="Times New Roman" w:cs="Times New Roman"/>
          <w:b/>
          <w:bCs/>
          <w:color w:val="191919" w:themeColor="background1" w:themeShade="1A"/>
          <w:sz w:val="28"/>
          <w:szCs w:val="28"/>
        </w:rPr>
        <w:t>Решение:</w:t>
      </w:r>
    </w:p>
    <w:p w:rsidR="00AF1DC1" w:rsidRPr="00362A40" w:rsidRDefault="00AF1DC1" w:rsidP="00AF1DC1">
      <w:pPr>
        <w:spacing w:line="360" w:lineRule="auto"/>
        <w:ind w:left="-567" w:firstLine="567"/>
        <w:jc w:val="both"/>
        <w:rPr>
          <w:rFonts w:ascii="Times New Roman" w:hAnsi="Times New Roman" w:cs="Times New Roman"/>
          <w:color w:val="191919" w:themeColor="background1" w:themeShade="1A"/>
          <w:sz w:val="28"/>
          <w:szCs w:val="28"/>
        </w:rPr>
      </w:pPr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>Рассчитаем облигационную стоимость конвертируемой облигации (</w:t>
      </w:r>
      <w:r w:rsidRPr="00362A40">
        <w:rPr>
          <w:rFonts w:ascii="Times New Roman" w:hAnsi="Times New Roman" w:cs="Times New Roman"/>
          <w:i/>
          <w:color w:val="191919" w:themeColor="background1" w:themeShade="1A"/>
          <w:sz w:val="28"/>
          <w:szCs w:val="28"/>
        </w:rPr>
        <w:t>Ц</w:t>
      </w:r>
      <w:r w:rsidRPr="00362A40">
        <w:rPr>
          <w:rFonts w:ascii="Times New Roman" w:hAnsi="Times New Roman" w:cs="Times New Roman"/>
          <w:i/>
          <w:color w:val="191919" w:themeColor="background1" w:themeShade="1A"/>
          <w:sz w:val="28"/>
          <w:szCs w:val="28"/>
          <w:vertAlign w:val="subscript"/>
        </w:rPr>
        <w:t>обл</w:t>
      </w:r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>):</w:t>
      </w:r>
    </w:p>
    <w:p w:rsidR="00AF1DC1" w:rsidRPr="00362A40" w:rsidRDefault="00AF1DC1" w:rsidP="00AF1DC1">
      <w:pPr>
        <w:spacing w:line="360" w:lineRule="auto"/>
        <w:ind w:left="-567" w:firstLine="567"/>
        <w:jc w:val="both"/>
        <w:rPr>
          <w:rFonts w:ascii="Times New Roman" w:hAnsi="Times New Roman" w:cs="Times New Roman"/>
          <w:color w:val="191919" w:themeColor="background1" w:themeShade="1A"/>
          <w:sz w:val="28"/>
          <w:szCs w:val="28"/>
        </w:rPr>
      </w:pPr>
      <w:r w:rsidRPr="00362A40">
        <w:rPr>
          <w:rFonts w:ascii="Times New Roman" w:hAnsi="Times New Roman" w:cs="Times New Roman"/>
          <w:color w:val="191919" w:themeColor="background1" w:themeShade="1A"/>
          <w:position w:val="-34"/>
          <w:sz w:val="28"/>
          <w:szCs w:val="28"/>
        </w:rPr>
        <w:object w:dxaOrig="314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6.75pt;height:39.75pt" o:ole="">
            <v:imagedata r:id="rId5" o:title=""/>
          </v:shape>
          <o:OLEObject Type="Embed" ProgID="Equation.3" ShapeID="_x0000_i1025" DrawAspect="Content" ObjectID="_1484255223" r:id="rId6"/>
        </w:object>
      </w:r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>,</w:t>
      </w:r>
    </w:p>
    <w:p w:rsidR="00AF1DC1" w:rsidRPr="00362A40" w:rsidRDefault="00AF1DC1" w:rsidP="00AF1DC1">
      <w:pPr>
        <w:spacing w:line="360" w:lineRule="auto"/>
        <w:ind w:left="-567" w:firstLine="567"/>
        <w:jc w:val="both"/>
        <w:rPr>
          <w:rFonts w:ascii="Times New Roman" w:hAnsi="Times New Roman" w:cs="Times New Roman"/>
          <w:color w:val="191919" w:themeColor="background1" w:themeShade="1A"/>
          <w:sz w:val="28"/>
          <w:szCs w:val="28"/>
        </w:rPr>
      </w:pPr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 xml:space="preserve">где </w:t>
      </w:r>
      <w:r w:rsidRPr="00362A40">
        <w:rPr>
          <w:rFonts w:ascii="Times New Roman" w:hAnsi="Times New Roman" w:cs="Times New Roman"/>
          <w:i/>
          <w:color w:val="191919" w:themeColor="background1" w:themeShade="1A"/>
          <w:sz w:val="28"/>
          <w:szCs w:val="28"/>
          <w:lang w:val="en-US"/>
        </w:rPr>
        <w:t>N</w:t>
      </w:r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 xml:space="preserve"> – номинальная цена облигации;</w:t>
      </w:r>
    </w:p>
    <w:p w:rsidR="00AF1DC1" w:rsidRPr="00362A40" w:rsidRDefault="00AF1DC1" w:rsidP="00AF1DC1">
      <w:pPr>
        <w:spacing w:line="360" w:lineRule="auto"/>
        <w:ind w:left="-567" w:firstLine="567"/>
        <w:jc w:val="both"/>
        <w:rPr>
          <w:rFonts w:ascii="Times New Roman" w:hAnsi="Times New Roman" w:cs="Times New Roman"/>
          <w:color w:val="191919" w:themeColor="background1" w:themeShade="1A"/>
          <w:sz w:val="28"/>
          <w:szCs w:val="28"/>
        </w:rPr>
      </w:pPr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 xml:space="preserve">       </w:t>
      </w:r>
      <w:r w:rsidRPr="00362A40">
        <w:rPr>
          <w:rFonts w:ascii="Times New Roman" w:hAnsi="Times New Roman" w:cs="Times New Roman"/>
          <w:i/>
          <w:color w:val="191919" w:themeColor="background1" w:themeShade="1A"/>
          <w:sz w:val="28"/>
          <w:szCs w:val="28"/>
          <w:lang w:val="en-US"/>
        </w:rPr>
        <w:t>k</w:t>
      </w:r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 xml:space="preserve"> – </w:t>
      </w:r>
      <w:proofErr w:type="gramStart"/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>годовая</w:t>
      </w:r>
      <w:proofErr w:type="gramEnd"/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 xml:space="preserve"> ставка купона;</w:t>
      </w:r>
    </w:p>
    <w:p w:rsidR="00AF1DC1" w:rsidRPr="00362A40" w:rsidRDefault="00AF1DC1" w:rsidP="00AF1DC1">
      <w:pPr>
        <w:spacing w:line="360" w:lineRule="auto"/>
        <w:ind w:left="-567" w:firstLine="567"/>
        <w:jc w:val="both"/>
        <w:rPr>
          <w:rFonts w:ascii="Times New Roman" w:hAnsi="Times New Roman" w:cs="Times New Roman"/>
          <w:color w:val="191919" w:themeColor="background1" w:themeShade="1A"/>
          <w:sz w:val="28"/>
          <w:szCs w:val="28"/>
        </w:rPr>
      </w:pPr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 xml:space="preserve">       </w:t>
      </w:r>
      <w:r w:rsidRPr="00362A40">
        <w:rPr>
          <w:rFonts w:ascii="Times New Roman" w:hAnsi="Times New Roman" w:cs="Times New Roman"/>
          <w:i/>
          <w:color w:val="191919" w:themeColor="background1" w:themeShade="1A"/>
          <w:sz w:val="28"/>
          <w:szCs w:val="28"/>
          <w:lang w:val="en-US"/>
        </w:rPr>
        <w:t>r</w:t>
      </w:r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 xml:space="preserve"> – </w:t>
      </w:r>
      <w:proofErr w:type="gramStart"/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>рыночная</w:t>
      </w:r>
      <w:proofErr w:type="gramEnd"/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 xml:space="preserve"> доходность неконвертируемых облигаций;</w:t>
      </w:r>
    </w:p>
    <w:p w:rsidR="00AF1DC1" w:rsidRPr="00362A40" w:rsidRDefault="00AF1DC1" w:rsidP="00AF1DC1">
      <w:pPr>
        <w:spacing w:line="360" w:lineRule="auto"/>
        <w:ind w:left="-567" w:firstLine="567"/>
        <w:jc w:val="both"/>
        <w:rPr>
          <w:rFonts w:ascii="Times New Roman" w:hAnsi="Times New Roman" w:cs="Times New Roman"/>
          <w:color w:val="191919" w:themeColor="background1" w:themeShade="1A"/>
          <w:sz w:val="28"/>
          <w:szCs w:val="28"/>
        </w:rPr>
      </w:pPr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 xml:space="preserve">      </w:t>
      </w:r>
      <w:r w:rsidRPr="00362A40">
        <w:rPr>
          <w:rFonts w:ascii="Times New Roman" w:hAnsi="Times New Roman" w:cs="Times New Roman"/>
          <w:i/>
          <w:color w:val="191919" w:themeColor="background1" w:themeShade="1A"/>
          <w:sz w:val="28"/>
          <w:szCs w:val="28"/>
          <w:lang w:val="en-US"/>
        </w:rPr>
        <w:t>n</w:t>
      </w:r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 xml:space="preserve"> – </w:t>
      </w:r>
      <w:proofErr w:type="gramStart"/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>число</w:t>
      </w:r>
      <w:proofErr w:type="gramEnd"/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 xml:space="preserve"> лет.</w:t>
      </w:r>
    </w:p>
    <w:p w:rsidR="00AF1DC1" w:rsidRPr="00362A40" w:rsidRDefault="00AF1DC1" w:rsidP="00362A40">
      <w:pPr>
        <w:tabs>
          <w:tab w:val="left" w:pos="8364"/>
        </w:tabs>
        <w:spacing w:line="360" w:lineRule="auto"/>
        <w:ind w:left="-567" w:firstLine="567"/>
        <w:jc w:val="both"/>
        <w:rPr>
          <w:rFonts w:ascii="Times New Roman" w:hAnsi="Times New Roman" w:cs="Times New Roman"/>
          <w:color w:val="191919" w:themeColor="background1" w:themeShade="1A"/>
          <w:sz w:val="28"/>
          <w:szCs w:val="28"/>
          <w:lang w:bidi="he-IL"/>
        </w:rPr>
      </w:pPr>
      <w:r w:rsidRPr="00362A40">
        <w:rPr>
          <w:rFonts w:ascii="Times New Roman" w:hAnsi="Times New Roman" w:cs="Times New Roman"/>
          <w:i/>
          <w:color w:val="191919" w:themeColor="background1" w:themeShade="1A"/>
          <w:sz w:val="28"/>
          <w:szCs w:val="28"/>
        </w:rPr>
        <w:t>Ц</w:t>
      </w:r>
      <w:r w:rsidRPr="00362A40">
        <w:rPr>
          <w:rFonts w:ascii="Times New Roman" w:hAnsi="Times New Roman" w:cs="Times New Roman"/>
          <w:i/>
          <w:color w:val="191919" w:themeColor="background1" w:themeShade="1A"/>
          <w:sz w:val="28"/>
          <w:szCs w:val="28"/>
          <w:vertAlign w:val="subscript"/>
        </w:rPr>
        <w:t>об</w:t>
      </w:r>
      <w:r w:rsidR="00FC587F" w:rsidRPr="00362A40">
        <w:rPr>
          <w:rFonts w:ascii="Times New Roman" w:hAnsi="Times New Roman" w:cs="Times New Roman"/>
          <w:i/>
          <w:color w:val="191919" w:themeColor="background1" w:themeShade="1A"/>
          <w:sz w:val="28"/>
          <w:szCs w:val="28"/>
          <w:vertAlign w:val="subscript"/>
          <w:lang w:bidi="he-IL"/>
        </w:rPr>
        <w:t>л</w:t>
      </w:r>
      <w:r w:rsidR="00330161" w:rsidRPr="00362A40">
        <w:rPr>
          <w:rFonts w:ascii="Times New Roman" w:hAnsi="Times New Roman" w:cs="Times New Roman"/>
          <w:i/>
          <w:color w:val="191919" w:themeColor="background1" w:themeShade="1A"/>
          <w:sz w:val="28"/>
          <w:szCs w:val="28"/>
          <w:vertAlign w:val="subscript"/>
          <w:lang w:bidi="he-IL"/>
        </w:rPr>
        <w:t xml:space="preserve"> =</w:t>
      </w:r>
      <m:oMath>
        <m:nary>
          <m:naryPr>
            <m:chr m:val="∑"/>
            <m:grow m:val="1"/>
            <m:ctrlPr>
              <w:rPr>
                <w:rFonts w:ascii="Cambria Math" w:hAnsi="Cambria Math" w:cs="Times New Roman"/>
                <w:color w:val="191919" w:themeColor="background1" w:themeShade="1A"/>
                <w:sz w:val="32"/>
                <w:szCs w:val="40"/>
                <w:vertAlign w:val="subscript"/>
                <w:lang w:val="en-US" w:bidi="he-IL"/>
              </w:rPr>
            </m:ctrlPr>
          </m:naryPr>
          <m:sub>
            <m:r>
              <w:rPr>
                <w:rFonts w:ascii="Cambria Math" w:hAnsi="Cambria Math" w:cs="Times New Roman"/>
                <w:color w:val="191919" w:themeColor="background1" w:themeShade="1A"/>
                <w:sz w:val="32"/>
                <w:szCs w:val="40"/>
                <w:vertAlign w:val="subscript"/>
                <w:lang w:val="en-US" w:bidi="he-IL"/>
              </w:rPr>
              <m:t>t</m:t>
            </m:r>
            <m:r>
              <w:rPr>
                <w:rFonts w:ascii="Cambria Math" w:hAnsi="Cambria Math" w:cs="Times New Roman"/>
                <w:color w:val="191919" w:themeColor="background1" w:themeShade="1A"/>
                <w:sz w:val="32"/>
                <w:szCs w:val="40"/>
                <w:vertAlign w:val="subscript"/>
                <w:lang w:bidi="he-IL"/>
              </w:rPr>
              <m:t>=1</m:t>
            </m:r>
          </m:sub>
          <m:sup>
            <m:r>
              <w:rPr>
                <w:rFonts w:ascii="Cambria Math" w:hAnsi="Cambria Math" w:cs="Times New Roman"/>
                <w:color w:val="191919" w:themeColor="background1" w:themeShade="1A"/>
                <w:sz w:val="32"/>
                <w:szCs w:val="40"/>
                <w:vertAlign w:val="subscript"/>
                <w:lang w:bidi="he-IL"/>
              </w:rPr>
              <m:t>10</m:t>
            </m:r>
          </m:sup>
          <m:e>
            <m:d>
              <m:dPr>
                <m:begChr m:val=""/>
                <m:endChr m:val=""/>
                <m:ctrlPr>
                  <w:rPr>
                    <w:rFonts w:ascii="Cambria Math" w:hAnsi="Cambria Math" w:cs="Times New Roman"/>
                    <w:color w:val="191919" w:themeColor="background1" w:themeShade="1A"/>
                    <w:sz w:val="32"/>
                    <w:szCs w:val="40"/>
                    <w:vertAlign w:val="subscript"/>
                    <w:lang w:val="en-US" w:bidi="he-IL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 w:cs="Times New Roman"/>
                        <w:color w:val="191919" w:themeColor="background1" w:themeShade="1A"/>
                        <w:sz w:val="32"/>
                        <w:szCs w:val="40"/>
                        <w:vertAlign w:val="subscript"/>
                        <w:lang w:val="en-US" w:bidi="he-IL"/>
                      </w:rPr>
                    </m:ctrlPr>
                  </m:funcPr>
                  <m:fName/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color w:val="191919" w:themeColor="background1" w:themeShade="1A"/>
                            <w:sz w:val="32"/>
                            <w:szCs w:val="40"/>
                            <w:vertAlign w:val="subscript"/>
                            <w:lang w:val="en-US" w:bidi="he-IL"/>
                          </w:rPr>
                        </m:ctrlPr>
                      </m:fPr>
                      <m:num>
                        <m:r>
                          <w:rPr>
                            <w:rFonts w:ascii="Cambria Math" w:eastAsia="Cambria Math" w:hAnsi="Cambria Math" w:cs="Cambria Math"/>
                            <w:color w:val="191919" w:themeColor="background1" w:themeShade="1A"/>
                            <w:sz w:val="32"/>
                            <w:szCs w:val="40"/>
                            <w:vertAlign w:val="subscript"/>
                            <w:lang w:bidi="he-IL"/>
                          </w:rPr>
                          <m:t>4000*0,2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191919" w:themeColor="background1" w:themeShade="1A"/>
                                <w:sz w:val="32"/>
                                <w:szCs w:val="40"/>
                                <w:vertAlign w:val="subscript"/>
                                <w:lang w:val="en-US" w:bidi="he-IL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color w:val="191919" w:themeColor="background1" w:themeShade="1A"/>
                                    <w:sz w:val="32"/>
                                    <w:szCs w:val="40"/>
                                    <w:vertAlign w:val="subscript"/>
                                    <w:lang w:val="en-US" w:bidi="he-IL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Cambria Math" w:hAnsi="Cambria Math" w:cs="Cambria Math"/>
                                    <w:color w:val="191919" w:themeColor="background1" w:themeShade="1A"/>
                                    <w:sz w:val="32"/>
                                    <w:szCs w:val="40"/>
                                    <w:vertAlign w:val="subscript"/>
                                    <w:lang w:bidi="he-IL"/>
                                  </w:rPr>
                                  <m:t>1+0,3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="Cambria Math" w:hAnsi="Cambria Math" w:cs="Cambria Math"/>
                                <w:color w:val="191919" w:themeColor="background1" w:themeShade="1A"/>
                                <w:sz w:val="32"/>
                                <w:szCs w:val="40"/>
                                <w:vertAlign w:val="subscript"/>
                                <w:lang w:val="en-US" w:bidi="he-IL"/>
                              </w:rPr>
                              <m:t>t</m:t>
                            </m:r>
                          </m:sup>
                        </m:sSup>
                      </m:den>
                    </m:f>
                  </m:e>
                </m:func>
                <m:r>
                  <w:rPr>
                    <w:rFonts w:ascii="Cambria Math" w:eastAsia="Cambria Math" w:hAnsi="Cambria Math" w:cs="Cambria Math"/>
                    <w:color w:val="191919" w:themeColor="background1" w:themeShade="1A"/>
                    <w:sz w:val="32"/>
                    <w:szCs w:val="40"/>
                    <w:vertAlign w:val="subscript"/>
                    <w:lang w:bidi="he-IL"/>
                  </w:rPr>
                  <m:t>+</m:t>
                </m:r>
                <m:func>
                  <m:funcPr>
                    <m:ctrlPr>
                      <w:rPr>
                        <w:rFonts w:ascii="Cambria Math" w:hAnsi="Cambria Math" w:cs="Times New Roman"/>
                        <w:color w:val="191919" w:themeColor="background1" w:themeShade="1A"/>
                        <w:sz w:val="32"/>
                        <w:szCs w:val="40"/>
                        <w:vertAlign w:val="subscript"/>
                        <w:lang w:val="en-US" w:bidi="he-IL"/>
                      </w:rPr>
                    </m:ctrlPr>
                  </m:funcPr>
                  <m:fName/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color w:val="191919" w:themeColor="background1" w:themeShade="1A"/>
                            <w:sz w:val="32"/>
                            <w:szCs w:val="40"/>
                            <w:vertAlign w:val="subscript"/>
                            <w:lang w:val="en-US" w:bidi="he-IL"/>
                          </w:rPr>
                        </m:ctrlPr>
                      </m:fPr>
                      <m:num>
                        <m:r>
                          <w:rPr>
                            <w:rFonts w:ascii="Cambria Math" w:eastAsia="Cambria Math" w:hAnsi="Cambria Math" w:cs="Cambria Math"/>
                            <w:color w:val="191919" w:themeColor="background1" w:themeShade="1A"/>
                            <w:sz w:val="32"/>
                            <w:szCs w:val="40"/>
                            <w:vertAlign w:val="subscript"/>
                            <w:lang w:bidi="he-IL"/>
                          </w:rPr>
                          <m:t>4000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color w:val="191919" w:themeColor="background1" w:themeShade="1A"/>
                                <w:sz w:val="32"/>
                                <w:szCs w:val="40"/>
                                <w:vertAlign w:val="subscript"/>
                                <w:lang w:val="en-US" w:bidi="he-IL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color w:val="191919" w:themeColor="background1" w:themeShade="1A"/>
                                    <w:sz w:val="32"/>
                                    <w:szCs w:val="40"/>
                                    <w:vertAlign w:val="subscript"/>
                                    <w:lang w:val="en-US" w:bidi="he-IL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Cambria Math" w:hAnsi="Cambria Math" w:cs="Cambria Math"/>
                                    <w:color w:val="191919" w:themeColor="background1" w:themeShade="1A"/>
                                    <w:sz w:val="32"/>
                                    <w:szCs w:val="40"/>
                                    <w:vertAlign w:val="subscript"/>
                                    <w:lang w:bidi="he-IL"/>
                                  </w:rPr>
                                  <m:t>1+0,3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="Cambria Math" w:hAnsi="Cambria Math" w:cs="Cambria Math"/>
                                <w:color w:val="191919" w:themeColor="background1" w:themeShade="1A"/>
                                <w:sz w:val="32"/>
                                <w:szCs w:val="40"/>
                                <w:vertAlign w:val="subscript"/>
                                <w:lang w:bidi="he-IL"/>
                              </w:rPr>
                              <m:t xml:space="preserve">10 </m:t>
                            </m:r>
                          </m:sup>
                        </m:sSup>
                      </m:den>
                    </m:f>
                  </m:e>
                </m:func>
              </m:e>
            </m:d>
          </m:e>
        </m:nary>
      </m:oMath>
      <w:r w:rsidR="00001BB7" w:rsidRPr="00362A40">
        <w:rPr>
          <w:rFonts w:ascii="Times New Roman" w:eastAsiaTheme="minorEastAsia" w:hAnsi="Times New Roman" w:cs="Times New Roman"/>
          <w:i/>
          <w:color w:val="191919" w:themeColor="background1" w:themeShade="1A"/>
          <w:sz w:val="40"/>
          <w:szCs w:val="40"/>
          <w:vertAlign w:val="subscript"/>
          <w:lang w:bidi="he-IL"/>
        </w:rPr>
        <w:t xml:space="preserve"> = </w:t>
      </w:r>
      <w:r w:rsidR="00884948">
        <w:rPr>
          <w:rFonts w:ascii="Times New Roman" w:hAnsi="Times New Roman" w:cs="Times New Roman"/>
          <w:color w:val="191919" w:themeColor="background1" w:themeShade="1A"/>
          <w:sz w:val="28"/>
          <w:szCs w:val="28"/>
          <w:lang w:bidi="he-IL"/>
        </w:rPr>
        <w:t xml:space="preserve">2 473, 23+290,15 = 2 </w:t>
      </w:r>
      <w:r w:rsidR="00001BB7"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  <w:lang w:bidi="he-IL"/>
        </w:rPr>
        <w:t>763,38 руб</w:t>
      </w:r>
      <w:r w:rsidR="00362A40"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  <w:lang w:bidi="he-IL"/>
        </w:rPr>
        <w:t>.</w:t>
      </w:r>
    </w:p>
    <w:p w:rsidR="00001BB7" w:rsidRPr="00362A40" w:rsidRDefault="00001BB7" w:rsidP="00001BB7">
      <w:pPr>
        <w:spacing w:line="360" w:lineRule="auto"/>
        <w:ind w:left="-567" w:firstLine="567"/>
        <w:jc w:val="both"/>
        <w:rPr>
          <w:rFonts w:ascii="Times New Roman" w:hAnsi="Times New Roman" w:cs="Times New Roman"/>
          <w:color w:val="191919" w:themeColor="background1" w:themeShade="1A"/>
          <w:sz w:val="28"/>
          <w:szCs w:val="28"/>
        </w:rPr>
      </w:pPr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>Рассчитаем конверсионную стоимость конвер</w:t>
      </w:r>
      <w:bookmarkStart w:id="0" w:name="_GoBack"/>
      <w:bookmarkEnd w:id="0"/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>тируемой облигации (</w:t>
      </w:r>
      <w:proofErr w:type="spellStart"/>
      <w:r w:rsidRPr="00362A40">
        <w:rPr>
          <w:rFonts w:ascii="Times New Roman" w:hAnsi="Times New Roman" w:cs="Times New Roman"/>
          <w:i/>
          <w:color w:val="191919" w:themeColor="background1" w:themeShade="1A"/>
          <w:sz w:val="28"/>
          <w:szCs w:val="28"/>
        </w:rPr>
        <w:t>Ц</w:t>
      </w:r>
      <w:r w:rsidRPr="00362A40">
        <w:rPr>
          <w:rFonts w:ascii="Times New Roman" w:hAnsi="Times New Roman" w:cs="Times New Roman"/>
          <w:i/>
          <w:color w:val="191919" w:themeColor="background1" w:themeShade="1A"/>
          <w:sz w:val="28"/>
          <w:szCs w:val="28"/>
          <w:vertAlign w:val="subscript"/>
        </w:rPr>
        <w:t>конв</w:t>
      </w:r>
      <w:proofErr w:type="spellEnd"/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>):</w:t>
      </w:r>
    </w:p>
    <w:p w:rsidR="00001BB7" w:rsidRPr="00362A40" w:rsidRDefault="00001BB7" w:rsidP="00001BB7">
      <w:pPr>
        <w:pStyle w:val="HTML"/>
        <w:spacing w:line="360" w:lineRule="auto"/>
        <w:ind w:left="-567" w:firstLine="567"/>
        <w:jc w:val="both"/>
        <w:rPr>
          <w:rFonts w:ascii="Times New Roman" w:hAnsi="Times New Roman" w:cs="Times New Roman"/>
          <w:color w:val="191919" w:themeColor="background1" w:themeShade="1A"/>
          <w:sz w:val="28"/>
          <w:szCs w:val="28"/>
        </w:rPr>
      </w:pPr>
      <w:proofErr w:type="spellStart"/>
      <w:r w:rsidRPr="00362A40">
        <w:rPr>
          <w:rFonts w:ascii="Times New Roman" w:hAnsi="Times New Roman" w:cs="Times New Roman"/>
          <w:i/>
          <w:color w:val="191919" w:themeColor="background1" w:themeShade="1A"/>
          <w:sz w:val="28"/>
          <w:szCs w:val="28"/>
        </w:rPr>
        <w:t>Ц</w:t>
      </w:r>
      <w:r w:rsidRPr="00362A40">
        <w:rPr>
          <w:rFonts w:ascii="Times New Roman" w:hAnsi="Times New Roman" w:cs="Times New Roman"/>
          <w:i/>
          <w:color w:val="191919" w:themeColor="background1" w:themeShade="1A"/>
          <w:sz w:val="28"/>
          <w:szCs w:val="28"/>
          <w:vertAlign w:val="subscript"/>
        </w:rPr>
        <w:t>конв</w:t>
      </w:r>
      <w:proofErr w:type="spellEnd"/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 xml:space="preserve"> = </w:t>
      </w:r>
      <w:proofErr w:type="spellStart"/>
      <w:r w:rsidRPr="00362A40">
        <w:rPr>
          <w:rFonts w:ascii="Times New Roman" w:hAnsi="Times New Roman" w:cs="Times New Roman"/>
          <w:i/>
          <w:color w:val="191919" w:themeColor="background1" w:themeShade="1A"/>
          <w:sz w:val="28"/>
          <w:szCs w:val="28"/>
        </w:rPr>
        <w:t>Р</w:t>
      </w:r>
      <w:r w:rsidRPr="00362A40">
        <w:rPr>
          <w:rFonts w:ascii="Times New Roman" w:hAnsi="Times New Roman" w:cs="Times New Roman"/>
          <w:i/>
          <w:color w:val="191919" w:themeColor="background1" w:themeShade="1A"/>
          <w:sz w:val="28"/>
          <w:szCs w:val="28"/>
          <w:vertAlign w:val="subscript"/>
        </w:rPr>
        <w:t>акц</w:t>
      </w:r>
      <w:proofErr w:type="spellEnd"/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 xml:space="preserve"> ∙ </w:t>
      </w:r>
      <w:proofErr w:type="spellStart"/>
      <w:r w:rsidRPr="00362A40">
        <w:rPr>
          <w:rFonts w:ascii="Times New Roman" w:hAnsi="Times New Roman" w:cs="Times New Roman"/>
          <w:i/>
          <w:color w:val="191919" w:themeColor="background1" w:themeShade="1A"/>
          <w:sz w:val="28"/>
          <w:szCs w:val="28"/>
        </w:rPr>
        <w:t>К</w:t>
      </w:r>
      <w:r w:rsidRPr="00362A40">
        <w:rPr>
          <w:rFonts w:ascii="Times New Roman" w:hAnsi="Times New Roman" w:cs="Times New Roman"/>
          <w:i/>
          <w:color w:val="191919" w:themeColor="background1" w:themeShade="1A"/>
          <w:sz w:val="28"/>
          <w:szCs w:val="28"/>
          <w:vertAlign w:val="subscript"/>
        </w:rPr>
        <w:t>конв</w:t>
      </w:r>
      <w:proofErr w:type="spellEnd"/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>,</w:t>
      </w:r>
    </w:p>
    <w:p w:rsidR="00001BB7" w:rsidRPr="00362A40" w:rsidRDefault="00001BB7" w:rsidP="00001BB7">
      <w:pPr>
        <w:pStyle w:val="HTML"/>
        <w:spacing w:line="360" w:lineRule="auto"/>
        <w:ind w:left="-567" w:firstLine="567"/>
        <w:jc w:val="both"/>
        <w:rPr>
          <w:rFonts w:ascii="Times New Roman" w:hAnsi="Times New Roman" w:cs="Times New Roman"/>
          <w:color w:val="191919" w:themeColor="background1" w:themeShade="1A"/>
          <w:sz w:val="28"/>
          <w:szCs w:val="28"/>
        </w:rPr>
      </w:pPr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 xml:space="preserve">где </w:t>
      </w:r>
      <w:proofErr w:type="spellStart"/>
      <w:r w:rsidRPr="00362A40">
        <w:rPr>
          <w:rFonts w:ascii="Times New Roman" w:hAnsi="Times New Roman" w:cs="Times New Roman"/>
          <w:i/>
          <w:color w:val="191919" w:themeColor="background1" w:themeShade="1A"/>
          <w:sz w:val="28"/>
          <w:szCs w:val="28"/>
        </w:rPr>
        <w:t>Р</w:t>
      </w:r>
      <w:r w:rsidRPr="00362A40">
        <w:rPr>
          <w:rFonts w:ascii="Times New Roman" w:hAnsi="Times New Roman" w:cs="Times New Roman"/>
          <w:i/>
          <w:color w:val="191919" w:themeColor="background1" w:themeShade="1A"/>
          <w:sz w:val="28"/>
          <w:szCs w:val="28"/>
          <w:vertAlign w:val="subscript"/>
        </w:rPr>
        <w:t>акц</w:t>
      </w:r>
      <w:proofErr w:type="spellEnd"/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 xml:space="preserve"> - рыночная цена обыкновенных акций;</w:t>
      </w:r>
    </w:p>
    <w:p w:rsidR="00001BB7" w:rsidRPr="00362A40" w:rsidRDefault="00001BB7" w:rsidP="00001BB7">
      <w:pPr>
        <w:pStyle w:val="HTML"/>
        <w:spacing w:line="360" w:lineRule="auto"/>
        <w:ind w:left="-567" w:firstLine="567"/>
        <w:jc w:val="both"/>
        <w:rPr>
          <w:rFonts w:ascii="Times New Roman" w:hAnsi="Times New Roman" w:cs="Times New Roman"/>
          <w:color w:val="191919" w:themeColor="background1" w:themeShade="1A"/>
          <w:sz w:val="28"/>
          <w:szCs w:val="28"/>
        </w:rPr>
      </w:pPr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 xml:space="preserve">      </w:t>
      </w:r>
      <w:proofErr w:type="spellStart"/>
      <w:r w:rsidRPr="00362A40">
        <w:rPr>
          <w:rFonts w:ascii="Times New Roman" w:hAnsi="Times New Roman" w:cs="Times New Roman"/>
          <w:i/>
          <w:color w:val="191919" w:themeColor="background1" w:themeShade="1A"/>
          <w:sz w:val="28"/>
          <w:szCs w:val="28"/>
        </w:rPr>
        <w:t>К</w:t>
      </w:r>
      <w:r w:rsidRPr="00362A40">
        <w:rPr>
          <w:rFonts w:ascii="Times New Roman" w:hAnsi="Times New Roman" w:cs="Times New Roman"/>
          <w:i/>
          <w:color w:val="191919" w:themeColor="background1" w:themeShade="1A"/>
          <w:sz w:val="28"/>
          <w:szCs w:val="28"/>
          <w:vertAlign w:val="subscript"/>
        </w:rPr>
        <w:t>конв</w:t>
      </w:r>
      <w:proofErr w:type="spellEnd"/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 xml:space="preserve"> – коэффициент конверсии.</w:t>
      </w:r>
    </w:p>
    <w:p w:rsidR="00001BB7" w:rsidRPr="000B17C2" w:rsidRDefault="00001BB7" w:rsidP="00001BB7">
      <w:pPr>
        <w:pStyle w:val="HTML"/>
        <w:spacing w:line="360" w:lineRule="auto"/>
        <w:ind w:left="-567" w:firstLine="567"/>
        <w:jc w:val="both"/>
        <w:rPr>
          <w:rFonts w:ascii="Times New Roman" w:hAnsi="Times New Roman" w:cs="Times New Roman"/>
          <w:color w:val="191919" w:themeColor="background1" w:themeShade="1A"/>
          <w:sz w:val="28"/>
          <w:szCs w:val="28"/>
        </w:rPr>
      </w:pPr>
      <w:proofErr w:type="spellStart"/>
      <w:r w:rsidRPr="00362A40">
        <w:rPr>
          <w:rFonts w:ascii="Times New Roman" w:hAnsi="Times New Roman" w:cs="Times New Roman"/>
          <w:i/>
          <w:color w:val="191919" w:themeColor="background1" w:themeShade="1A"/>
          <w:sz w:val="28"/>
          <w:szCs w:val="28"/>
        </w:rPr>
        <w:t>Ц</w:t>
      </w:r>
      <w:r w:rsidRPr="00362A40">
        <w:rPr>
          <w:rFonts w:ascii="Times New Roman" w:hAnsi="Times New Roman" w:cs="Times New Roman"/>
          <w:i/>
          <w:color w:val="191919" w:themeColor="background1" w:themeShade="1A"/>
          <w:sz w:val="28"/>
          <w:szCs w:val="28"/>
          <w:vertAlign w:val="subscript"/>
        </w:rPr>
        <w:t>конв</w:t>
      </w:r>
      <w:proofErr w:type="spellEnd"/>
      <w:r w:rsidRPr="00362A40">
        <w:rPr>
          <w:rFonts w:ascii="Times New Roman" w:hAnsi="Times New Roman" w:cs="Times New Roman"/>
          <w:color w:val="191919" w:themeColor="background1" w:themeShade="1A"/>
          <w:sz w:val="28"/>
          <w:szCs w:val="28"/>
        </w:rPr>
        <w:t xml:space="preserve"> = 3500 ∙ 5 = 17 500 руб.</w:t>
      </w:r>
    </w:p>
    <w:p w:rsidR="00362A40" w:rsidRPr="00362A40" w:rsidRDefault="00362A40" w:rsidP="00362A40">
      <w:pPr>
        <w:pStyle w:val="HTML"/>
        <w:spacing w:line="360" w:lineRule="auto"/>
        <w:ind w:left="-567" w:firstLine="567"/>
        <w:jc w:val="both"/>
        <w:rPr>
          <w:rFonts w:ascii="Times New Roman" w:hAnsi="Times New Roman" w:cs="Times New Roman"/>
          <w:b/>
          <w:bCs/>
          <w:color w:val="191919" w:themeColor="background1" w:themeShade="1A"/>
          <w:sz w:val="28"/>
          <w:szCs w:val="28"/>
        </w:rPr>
      </w:pPr>
      <w:r w:rsidRPr="00362A40">
        <w:rPr>
          <w:rFonts w:ascii="Times New Roman" w:hAnsi="Times New Roman" w:cs="Times New Roman"/>
          <w:b/>
          <w:bCs/>
          <w:color w:val="191919" w:themeColor="background1" w:themeShade="1A"/>
          <w:sz w:val="28"/>
          <w:szCs w:val="28"/>
          <w:lang w:bidi="he-IL"/>
        </w:rPr>
        <w:lastRenderedPageBreak/>
        <w:t xml:space="preserve">Ответ: </w:t>
      </w:r>
      <w:r w:rsidRPr="00362A40">
        <w:rPr>
          <w:rFonts w:ascii="Times New Roman" w:hAnsi="Times New Roman" w:cs="Times New Roman"/>
          <w:b/>
          <w:bCs/>
          <w:color w:val="191919" w:themeColor="background1" w:themeShade="1A"/>
          <w:sz w:val="28"/>
          <w:szCs w:val="28"/>
        </w:rPr>
        <w:t>облигационная стоимость конвертируемой облигации составила 2 763,38 руб.; конверсионная стоимость – 17</w:t>
      </w:r>
      <w:r w:rsidR="002A27F9">
        <w:rPr>
          <w:rFonts w:ascii="Times New Roman" w:hAnsi="Times New Roman" w:cs="Times New Roman"/>
          <w:b/>
          <w:bCs/>
          <w:color w:val="191919" w:themeColor="background1" w:themeShade="1A"/>
          <w:sz w:val="28"/>
          <w:szCs w:val="28"/>
        </w:rPr>
        <w:t xml:space="preserve"> </w:t>
      </w:r>
      <w:r w:rsidRPr="00362A40">
        <w:rPr>
          <w:rFonts w:ascii="Times New Roman" w:hAnsi="Times New Roman" w:cs="Times New Roman"/>
          <w:b/>
          <w:bCs/>
          <w:color w:val="191919" w:themeColor="background1" w:themeShade="1A"/>
          <w:sz w:val="28"/>
          <w:szCs w:val="28"/>
        </w:rPr>
        <w:t>500 руб</w:t>
      </w:r>
      <w:r w:rsidR="002A27F9">
        <w:rPr>
          <w:rFonts w:ascii="Times New Roman" w:hAnsi="Times New Roman" w:cs="Times New Roman"/>
          <w:b/>
          <w:bCs/>
          <w:color w:val="191919" w:themeColor="background1" w:themeShade="1A"/>
          <w:sz w:val="28"/>
          <w:szCs w:val="28"/>
        </w:rPr>
        <w:t>. Соответственно нижний предел составляет 17 500 руб.</w:t>
      </w:r>
    </w:p>
    <w:p w:rsidR="00001BB7" w:rsidRPr="00001BB7" w:rsidRDefault="00001BB7" w:rsidP="00001BB7">
      <w:pPr>
        <w:spacing w:line="360" w:lineRule="auto"/>
        <w:ind w:left="-567" w:firstLine="567"/>
        <w:jc w:val="both"/>
        <w:rPr>
          <w:rFonts w:ascii="Times New Roman" w:hAnsi="Times New Roman" w:cs="Times New Roman"/>
          <w:color w:val="585858" w:themeColor="text1"/>
          <w:sz w:val="28"/>
          <w:szCs w:val="28"/>
          <w:rtl/>
          <w:lang w:bidi="he-IL"/>
        </w:rPr>
      </w:pPr>
    </w:p>
    <w:p w:rsidR="00262DA7" w:rsidRDefault="00262DA7"/>
    <w:sectPr w:rsidR="00262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DC1"/>
    <w:rsid w:val="00001BB7"/>
    <w:rsid w:val="000B17C2"/>
    <w:rsid w:val="00262DA7"/>
    <w:rsid w:val="002A27F9"/>
    <w:rsid w:val="00330161"/>
    <w:rsid w:val="00362A40"/>
    <w:rsid w:val="00884948"/>
    <w:rsid w:val="00AF1DC1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C1"/>
    <w:rPr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87F"/>
    <w:rPr>
      <w:rFonts w:ascii="Tahoma" w:hAnsi="Tahoma" w:cs="Tahoma"/>
      <w:sz w:val="16"/>
      <w:szCs w:val="16"/>
      <w:lang w:bidi="ar-SA"/>
    </w:rPr>
  </w:style>
  <w:style w:type="character" w:styleId="a5">
    <w:name w:val="Placeholder Text"/>
    <w:basedOn w:val="a0"/>
    <w:uiPriority w:val="99"/>
    <w:semiHidden/>
    <w:rsid w:val="00FC587F"/>
    <w:rPr>
      <w:color w:val="808080"/>
    </w:rPr>
  </w:style>
  <w:style w:type="paragraph" w:styleId="HTML">
    <w:name w:val="HTML Preformatted"/>
    <w:basedOn w:val="a"/>
    <w:link w:val="HTML0"/>
    <w:rsid w:val="00001B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01BB7"/>
    <w:rPr>
      <w:rFonts w:ascii="Courier New" w:eastAsia="Times New Roman" w:hAnsi="Courier New" w:cs="Courier New"/>
      <w:sz w:val="20"/>
      <w:szCs w:val="20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C1"/>
    <w:rPr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87F"/>
    <w:rPr>
      <w:rFonts w:ascii="Tahoma" w:hAnsi="Tahoma" w:cs="Tahoma"/>
      <w:sz w:val="16"/>
      <w:szCs w:val="16"/>
      <w:lang w:bidi="ar-SA"/>
    </w:rPr>
  </w:style>
  <w:style w:type="character" w:styleId="a5">
    <w:name w:val="Placeholder Text"/>
    <w:basedOn w:val="a0"/>
    <w:uiPriority w:val="99"/>
    <w:semiHidden/>
    <w:rsid w:val="00FC587F"/>
    <w:rPr>
      <w:color w:val="808080"/>
    </w:rPr>
  </w:style>
  <w:style w:type="paragraph" w:styleId="HTML">
    <w:name w:val="HTML Preformatted"/>
    <w:basedOn w:val="a"/>
    <w:link w:val="HTML0"/>
    <w:rsid w:val="00001B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01BB7"/>
    <w:rPr>
      <w:rFonts w:ascii="Courier New" w:eastAsia="Times New Roman" w:hAnsi="Courier New" w:cs="Courier New"/>
      <w:sz w:val="20"/>
      <w:szCs w:val="2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85858"/>
      </a:dk1>
      <a:lt1>
        <a:sysClr val="window" lastClr="FCFCF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tree</dc:creator>
  <cp:lastModifiedBy>tree</cp:lastModifiedBy>
  <cp:revision>3</cp:revision>
  <dcterms:created xsi:type="dcterms:W3CDTF">2015-01-31T18:17:00Z</dcterms:created>
  <dcterms:modified xsi:type="dcterms:W3CDTF">2015-01-31T20:21:00Z</dcterms:modified>
</cp:coreProperties>
</file>