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FF0" w:rsidRPr="00EE1FF0" w:rsidRDefault="00634FF2" w:rsidP="00EE1FF0">
      <w:pPr>
        <w:spacing w:after="0"/>
        <w:jc w:val="center"/>
        <w:rPr>
          <w:rFonts w:ascii="Times New Roman" w:eastAsia="Times New Roman" w:hAnsi="Times New Roman" w:cs="Times New Roman"/>
          <w:b/>
          <w:sz w:val="28"/>
          <w:szCs w:val="28"/>
          <w:shd w:val="clear" w:color="auto" w:fill="FFFFFF"/>
          <w:lang w:eastAsia="ru-RU"/>
        </w:rPr>
      </w:pPr>
      <w:bookmarkStart w:id="0" w:name="_GoBack"/>
      <w:bookmarkEnd w:id="0"/>
      <w:r>
        <w:rPr>
          <w:rFonts w:ascii="Times New Roman" w:eastAsia="Times New Roman" w:hAnsi="Times New Roman" w:cs="Times New Roman"/>
          <w:b/>
          <w:sz w:val="28"/>
          <w:szCs w:val="28"/>
          <w:shd w:val="clear" w:color="auto" w:fill="FFFFFF"/>
          <w:lang w:eastAsia="ru-RU"/>
        </w:rPr>
        <w:t>Содержание</w:t>
      </w:r>
    </w:p>
    <w:p w:rsidR="00EE1FF0" w:rsidRPr="00EE1FF0" w:rsidRDefault="00EE1FF0" w:rsidP="00EE1FF0">
      <w:pPr>
        <w:spacing w:after="0"/>
        <w:rPr>
          <w:rFonts w:ascii="Times New Roman" w:eastAsia="Times New Roman" w:hAnsi="Times New Roman" w:cs="Times New Roman"/>
          <w:sz w:val="28"/>
          <w:szCs w:val="28"/>
          <w:shd w:val="clear" w:color="auto" w:fill="FFFFFF"/>
          <w:lang w:eastAsia="ru-RU"/>
        </w:rPr>
      </w:pPr>
    </w:p>
    <w:p w:rsidR="00EE1FF0" w:rsidRPr="00EE1FF0" w:rsidRDefault="00EE1FF0" w:rsidP="00FA3CD1">
      <w:pPr>
        <w:tabs>
          <w:tab w:val="left" w:leader="dot" w:pos="8789"/>
        </w:tabs>
        <w:spacing w:after="0"/>
        <w:rPr>
          <w:rFonts w:ascii="Times New Roman" w:eastAsia="Times New Roman" w:hAnsi="Times New Roman" w:cs="Times New Roman"/>
          <w:sz w:val="28"/>
          <w:szCs w:val="28"/>
          <w:shd w:val="clear" w:color="auto" w:fill="FFFFFF"/>
          <w:lang w:eastAsia="ru-RU"/>
        </w:rPr>
      </w:pPr>
      <w:r w:rsidRPr="00EE1FF0">
        <w:rPr>
          <w:rFonts w:ascii="Times New Roman" w:eastAsia="Times New Roman" w:hAnsi="Times New Roman" w:cs="Times New Roman"/>
          <w:sz w:val="28"/>
          <w:szCs w:val="28"/>
          <w:shd w:val="clear" w:color="auto" w:fill="FFFFFF"/>
          <w:lang w:eastAsia="ru-RU"/>
        </w:rPr>
        <w:t>Уставный (складочный) капитал: порядок и особенности его формирования в различных организационно-правовых формах хозяйствующих субъектов, его роль и назначение</w:t>
      </w:r>
      <w:r w:rsidR="00FA3CD1">
        <w:rPr>
          <w:rFonts w:ascii="Times New Roman" w:eastAsia="Times New Roman" w:hAnsi="Times New Roman" w:cs="Times New Roman"/>
          <w:sz w:val="28"/>
          <w:szCs w:val="28"/>
          <w:shd w:val="clear" w:color="auto" w:fill="FFFFFF"/>
          <w:lang w:eastAsia="ru-RU"/>
        </w:rPr>
        <w:tab/>
        <w:t>3</w:t>
      </w:r>
      <w:r w:rsidR="00FA3CD1">
        <w:rPr>
          <w:rFonts w:ascii="Times New Roman" w:eastAsia="Times New Roman" w:hAnsi="Times New Roman" w:cs="Times New Roman"/>
          <w:sz w:val="28"/>
          <w:szCs w:val="28"/>
          <w:shd w:val="clear" w:color="auto" w:fill="FFFFFF"/>
          <w:lang w:eastAsia="ru-RU"/>
        </w:rPr>
        <w:tab/>
      </w:r>
    </w:p>
    <w:p w:rsidR="00FA3CD1" w:rsidRDefault="00FA3CD1" w:rsidP="00FA3CD1">
      <w:pPr>
        <w:pStyle w:val="a3"/>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Задание 1</w:t>
      </w:r>
    </w:p>
    <w:p w:rsidR="00EE1FF0" w:rsidRPr="00FA3CD1" w:rsidRDefault="00FA3CD1" w:rsidP="00FA3CD1">
      <w:pPr>
        <w:pStyle w:val="a3"/>
        <w:tabs>
          <w:tab w:val="left" w:leader="dot" w:pos="8789"/>
        </w:tabs>
        <w:rPr>
          <w:rFonts w:ascii="Times New Roman" w:hAnsi="Times New Roman" w:cs="Times New Roman"/>
          <w:sz w:val="28"/>
          <w:szCs w:val="28"/>
        </w:rPr>
      </w:pPr>
      <w:r w:rsidRPr="00BC4AB6">
        <w:rPr>
          <w:rFonts w:ascii="Times New Roman" w:hAnsi="Times New Roman" w:cs="Times New Roman"/>
          <w:sz w:val="28"/>
          <w:szCs w:val="28"/>
        </w:rPr>
        <w:t>Предприятие изготовило в отчетном периоде продукции на 3000 тыс.руб., часть ее пошла на внутреннее потребление – на сумму 250 тыс.руб. Незавершенное производство за год уменьшилось на 105 тыс.руб. Дополнительно предприятием были оказаны услуги промышленного характера сторонним организациям на сумму 380 тыс.руб. Определить фондоотдачу, если среднегодовая стоимость основных фондов пред</w:t>
      </w:r>
      <w:r>
        <w:rPr>
          <w:rFonts w:ascii="Times New Roman" w:hAnsi="Times New Roman" w:cs="Times New Roman"/>
          <w:sz w:val="28"/>
          <w:szCs w:val="28"/>
        </w:rPr>
        <w:t>приятия составила 170 тыс. руб.</w:t>
      </w:r>
      <w:r>
        <w:rPr>
          <w:rFonts w:ascii="Times New Roman" w:hAnsi="Times New Roman" w:cs="Times New Roman"/>
          <w:sz w:val="28"/>
          <w:szCs w:val="28"/>
        </w:rPr>
        <w:tab/>
        <w:t>7</w:t>
      </w:r>
    </w:p>
    <w:p w:rsidR="00FA3CD1" w:rsidRDefault="00FA3CD1" w:rsidP="00FA3CD1">
      <w:pPr>
        <w:pStyle w:val="a3"/>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Задание 2</w:t>
      </w:r>
    </w:p>
    <w:p w:rsidR="00FA3CD1" w:rsidRDefault="00FA3CD1" w:rsidP="00FA3CD1">
      <w:pPr>
        <w:pStyle w:val="a3"/>
        <w:rPr>
          <w:rFonts w:ascii="Times New Roman" w:hAnsi="Times New Roman" w:cs="Times New Roman"/>
          <w:sz w:val="28"/>
          <w:szCs w:val="28"/>
        </w:rPr>
      </w:pPr>
      <w:r w:rsidRPr="00BC4AB6">
        <w:rPr>
          <w:rFonts w:ascii="Times New Roman" w:hAnsi="Times New Roman" w:cs="Times New Roman"/>
          <w:sz w:val="28"/>
          <w:szCs w:val="28"/>
        </w:rPr>
        <w:t xml:space="preserve">Транспортный завод получает по кооперированным поставкам ежегодно 12 тыс. двигателей по оптовой цене 55 тыс. руб. за единицу и электрооборудования – 15 комплектов в год по цене 35 тыс.руб за комплект. Годовое производство тракторов составляет 15 тыс. единиц, а себестоимость одного трактора достигает 220 тыс.руб. </w:t>
      </w:r>
    </w:p>
    <w:p w:rsidR="00FA3CD1" w:rsidRDefault="00FA3CD1" w:rsidP="00FA3CD1">
      <w:pPr>
        <w:pStyle w:val="a3"/>
        <w:tabs>
          <w:tab w:val="left" w:leader="dot" w:pos="8789"/>
        </w:tabs>
        <w:rPr>
          <w:rFonts w:ascii="Times New Roman" w:hAnsi="Times New Roman" w:cs="Times New Roman"/>
          <w:sz w:val="28"/>
          <w:szCs w:val="28"/>
        </w:rPr>
      </w:pPr>
      <w:r w:rsidRPr="00BC4AB6">
        <w:rPr>
          <w:rFonts w:ascii="Times New Roman" w:hAnsi="Times New Roman" w:cs="Times New Roman"/>
          <w:sz w:val="28"/>
          <w:szCs w:val="28"/>
        </w:rPr>
        <w:t>Определить уровень кооперирования</w:t>
      </w:r>
      <w:r>
        <w:rPr>
          <w:rFonts w:ascii="Times New Roman" w:hAnsi="Times New Roman" w:cs="Times New Roman"/>
          <w:sz w:val="28"/>
          <w:szCs w:val="28"/>
        </w:rPr>
        <w:tab/>
        <w:t>8</w:t>
      </w:r>
    </w:p>
    <w:p w:rsidR="00EE1FF0" w:rsidRDefault="00EE1FF0" w:rsidP="00FA3CD1">
      <w:pPr>
        <w:tabs>
          <w:tab w:val="left" w:leader="dot" w:pos="8789"/>
        </w:tabs>
        <w:spacing w:after="0"/>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Список литературы</w:t>
      </w:r>
      <w:r w:rsidR="00FA3CD1">
        <w:rPr>
          <w:rFonts w:ascii="Times New Roman" w:eastAsia="Times New Roman" w:hAnsi="Times New Roman" w:cs="Times New Roman"/>
          <w:sz w:val="28"/>
          <w:szCs w:val="28"/>
          <w:shd w:val="clear" w:color="auto" w:fill="FFFFFF"/>
          <w:lang w:eastAsia="ru-RU"/>
        </w:rPr>
        <w:tab/>
        <w:t>9</w:t>
      </w:r>
    </w:p>
    <w:p w:rsidR="00EE1FF0" w:rsidRPr="00EE1FF0" w:rsidRDefault="00EE1FF0" w:rsidP="00EE1FF0">
      <w:pPr>
        <w:tabs>
          <w:tab w:val="left" w:leader="dot" w:pos="8222"/>
        </w:tabs>
        <w:spacing w:after="0"/>
        <w:rPr>
          <w:rFonts w:ascii="Times New Roman" w:eastAsia="Times New Roman" w:hAnsi="Times New Roman" w:cs="Times New Roman"/>
          <w:sz w:val="28"/>
          <w:szCs w:val="28"/>
          <w:shd w:val="clear" w:color="auto" w:fill="FFFFFF"/>
          <w:lang w:eastAsia="ru-RU"/>
        </w:rPr>
      </w:pPr>
    </w:p>
    <w:p w:rsidR="00C57157" w:rsidRDefault="00C57157"/>
    <w:p w:rsidR="00EE1FF0" w:rsidRDefault="00EE1FF0"/>
    <w:p w:rsidR="00EE1FF0" w:rsidRDefault="00EE1FF0"/>
    <w:p w:rsidR="00EE1FF0" w:rsidRDefault="00EE1FF0"/>
    <w:p w:rsidR="00EE1FF0" w:rsidRDefault="00EE1FF0"/>
    <w:p w:rsidR="00EE1FF0" w:rsidRDefault="00EE1FF0"/>
    <w:p w:rsidR="00EE1FF0" w:rsidRDefault="00EE1FF0"/>
    <w:p w:rsidR="00EE1FF0" w:rsidRDefault="00EE1FF0"/>
    <w:p w:rsidR="00EE1FF0" w:rsidRDefault="00EE1FF0"/>
    <w:p w:rsidR="00EE1FF0" w:rsidRDefault="00EE1FF0"/>
    <w:p w:rsidR="00404B0B" w:rsidRDefault="00404B0B"/>
    <w:p w:rsidR="00FA3CD1" w:rsidRDefault="00FA3CD1"/>
    <w:p w:rsidR="00A53D18" w:rsidRDefault="00A53D18" w:rsidP="00C6315D">
      <w:pPr>
        <w:pStyle w:val="a3"/>
        <w:spacing w:line="276" w:lineRule="auto"/>
        <w:jc w:val="center"/>
        <w:rPr>
          <w:rFonts w:ascii="Times New Roman" w:hAnsi="Times New Roman" w:cs="Times New Roman"/>
          <w:b/>
          <w:sz w:val="28"/>
          <w:szCs w:val="28"/>
        </w:rPr>
      </w:pPr>
      <w:r w:rsidRPr="00A53D18">
        <w:rPr>
          <w:rFonts w:ascii="Times New Roman" w:hAnsi="Times New Roman" w:cs="Times New Roman"/>
          <w:b/>
          <w:sz w:val="28"/>
          <w:szCs w:val="28"/>
        </w:rPr>
        <w:lastRenderedPageBreak/>
        <w:t>Уставный (складочный) капитал: порядок и особенности его формирования в различных организационно-правовых формах хозяйствующих субъектов, его роль и назначение</w:t>
      </w:r>
    </w:p>
    <w:p w:rsidR="00C6315D" w:rsidRPr="00C6315D" w:rsidRDefault="00C6315D" w:rsidP="00C6315D">
      <w:pPr>
        <w:pStyle w:val="a3"/>
        <w:spacing w:line="276" w:lineRule="auto"/>
        <w:rPr>
          <w:rFonts w:ascii="Times New Roman" w:hAnsi="Times New Roman" w:cs="Times New Roman"/>
          <w:b/>
          <w:sz w:val="28"/>
          <w:szCs w:val="28"/>
        </w:rPr>
      </w:pP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bCs/>
          <w:sz w:val="28"/>
          <w:szCs w:val="28"/>
        </w:rPr>
        <w:t xml:space="preserve">Уставный капитал </w:t>
      </w:r>
      <w:r w:rsidRPr="00C6315D">
        <w:rPr>
          <w:rFonts w:ascii="Times New Roman" w:hAnsi="Times New Roman" w:cs="Times New Roman"/>
          <w:sz w:val="28"/>
          <w:szCs w:val="28"/>
        </w:rPr>
        <w:t xml:space="preserve">— это сумма, зафиксированная в учредительных документах организации, прошедших государственную регистрацию. </w:t>
      </w:r>
      <w:r w:rsidRPr="00C6315D">
        <w:rPr>
          <w:rFonts w:ascii="Times New Roman" w:hAnsi="Times New Roman" w:cs="Times New Roman"/>
          <w:bCs/>
          <w:sz w:val="28"/>
          <w:szCs w:val="28"/>
        </w:rPr>
        <w:t>Понятие</w:t>
      </w:r>
      <w:r w:rsidRPr="00C6315D">
        <w:rPr>
          <w:rFonts w:ascii="Times New Roman" w:hAnsi="Times New Roman" w:cs="Times New Roman"/>
          <w:sz w:val="28"/>
          <w:szCs w:val="28"/>
        </w:rPr>
        <w:t xml:space="preserve"> «</w:t>
      </w:r>
      <w:r w:rsidRPr="00C6315D">
        <w:rPr>
          <w:rFonts w:ascii="Times New Roman" w:hAnsi="Times New Roman" w:cs="Times New Roman"/>
          <w:bCs/>
          <w:sz w:val="28"/>
          <w:szCs w:val="28"/>
        </w:rPr>
        <w:t>Уставной</w:t>
      </w:r>
      <w:r w:rsidRPr="00C6315D">
        <w:rPr>
          <w:rFonts w:ascii="Times New Roman" w:hAnsi="Times New Roman" w:cs="Times New Roman"/>
          <w:sz w:val="28"/>
          <w:szCs w:val="28"/>
        </w:rPr>
        <w:t xml:space="preserve"> </w:t>
      </w:r>
      <w:r w:rsidRPr="00C6315D">
        <w:rPr>
          <w:rFonts w:ascii="Times New Roman" w:hAnsi="Times New Roman" w:cs="Times New Roman"/>
          <w:bCs/>
          <w:sz w:val="28"/>
          <w:szCs w:val="28"/>
        </w:rPr>
        <w:t>капитал</w:t>
      </w:r>
      <w:r w:rsidRPr="00C6315D">
        <w:rPr>
          <w:rFonts w:ascii="Times New Roman" w:hAnsi="Times New Roman" w:cs="Times New Roman"/>
          <w:sz w:val="28"/>
          <w:szCs w:val="28"/>
        </w:rPr>
        <w:t xml:space="preserve">» в РФ определено Федеральным законом от 08 февраля 1998 N 14-ФЗ «Об обществах с ограниченной ответственностью».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Нормы ГК РФ устанавливают правила формирования уставного капитала для различных организационно-правовых формах хозяйствующих субъектов.</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Формирование, размеры, процедура увеличения и уменьшения уставного капитала установлены законодательством. Согласно статьи 90 ГК РФ "...уставный капитал определяет минимальный размер имущества общества, гарантирующего интересы его кредиторов".</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Уставный капитал формируется коммерческими организациями.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На основании ст.66 ГК РФ уставный капитал формируются акционерными обществами, обществами с ограниченной ответственностью, обществами с дополнительной ответственностью.</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Этой же статьёй ГК РФ формируется складочный капитал полными товариществами, товариществами на вере.</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В государственных и муниципальных унитарных предприятиях формируется уставный фонд  на основании ст. 12 Федерального закона от 14.11.2002 N 161-ФЗ "О государственных и муниципальных унитарных предприятиях".</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Уставной капитал каждая </w:t>
      </w:r>
      <w:hyperlink r:id="rId8" w:tgtFrame="_blank" w:history="1">
        <w:r w:rsidRPr="00C6315D">
          <w:rPr>
            <w:rFonts w:ascii="Times New Roman" w:hAnsi="Times New Roman" w:cs="Times New Roman"/>
            <w:sz w:val="28"/>
            <w:szCs w:val="28"/>
          </w:rPr>
          <w:t>организационно-правовая форм</w:t>
        </w:r>
      </w:hyperlink>
      <w:r w:rsidRPr="00C6315D">
        <w:rPr>
          <w:rFonts w:ascii="Times New Roman" w:hAnsi="Times New Roman" w:cs="Times New Roman"/>
          <w:sz w:val="28"/>
          <w:szCs w:val="28"/>
        </w:rPr>
        <w:t>а имеет свои особенности в соответствии с нормами законодательства.</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После внесения средств в уставный капитал владельцы организаций (акционеры) приобретают права на эти организации (доли – общество с ограниченной ответственностью, общество с дополнительной ответственностью, товарищества, акции – акционерное общество).</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Полученная организацией прибыль распределяется пропорционально доле в уставном капитале организации. Некоторые </w:t>
      </w:r>
      <w:hyperlink r:id="rId9" w:tgtFrame="_blank" w:history="1">
        <w:r w:rsidRPr="00C6315D">
          <w:rPr>
            <w:rFonts w:ascii="Times New Roman" w:hAnsi="Times New Roman" w:cs="Times New Roman"/>
            <w:sz w:val="28"/>
            <w:szCs w:val="28"/>
          </w:rPr>
          <w:t xml:space="preserve">организационно-правовые формы организаций </w:t>
        </w:r>
      </w:hyperlink>
      <w:r w:rsidRPr="00C6315D">
        <w:rPr>
          <w:rFonts w:ascii="Times New Roman" w:hAnsi="Times New Roman" w:cs="Times New Roman"/>
          <w:sz w:val="28"/>
          <w:szCs w:val="28"/>
        </w:rPr>
        <w:t>устанавливают иной порядок распределения прибыли.</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Владельцы хозяйственных обществ не отвечают по обязательствам общества, для них характерен риск убытков, связанных с деятельностью самого общества, в размерах стоимости их долей.</w:t>
      </w:r>
    </w:p>
    <w:p w:rsidR="00C6315D" w:rsidRPr="00C6315D" w:rsidRDefault="00C6315D" w:rsidP="00A05D49">
      <w:pPr>
        <w:pStyle w:val="a3"/>
        <w:spacing w:line="276" w:lineRule="auto"/>
        <w:rPr>
          <w:rFonts w:ascii="Times New Roman" w:hAnsi="Times New Roman" w:cs="Times New Roman"/>
          <w:sz w:val="28"/>
          <w:szCs w:val="28"/>
        </w:rPr>
      </w:pPr>
      <w:r w:rsidRPr="00C6315D">
        <w:rPr>
          <w:rFonts w:ascii="Times New Roman" w:hAnsi="Times New Roman" w:cs="Times New Roman"/>
          <w:sz w:val="28"/>
          <w:szCs w:val="28"/>
        </w:rPr>
        <w:t xml:space="preserve">Если участники общества не полностью оплатили доли, то согласно ст. 87 ГК РФ п.1., они «...несут солидарную ответственность по обязательствам </w:t>
      </w:r>
      <w:r w:rsidRPr="00C6315D">
        <w:rPr>
          <w:rFonts w:ascii="Times New Roman" w:hAnsi="Times New Roman" w:cs="Times New Roman"/>
          <w:sz w:val="28"/>
          <w:szCs w:val="28"/>
        </w:rPr>
        <w:lastRenderedPageBreak/>
        <w:t>общества в пределах стоимости неоплаченной части доли каждого из участников».</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bCs/>
          <w:sz w:val="28"/>
          <w:szCs w:val="28"/>
        </w:rPr>
        <w:t>Величина уставного капитала</w:t>
      </w:r>
      <w:r w:rsidRPr="00C6315D">
        <w:rPr>
          <w:rFonts w:ascii="Times New Roman" w:hAnsi="Times New Roman" w:cs="Times New Roman"/>
          <w:sz w:val="28"/>
          <w:szCs w:val="28"/>
        </w:rPr>
        <w:t xml:space="preserve"> общества устанавливается законом и не может быть менее этой суммы.</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Согласно гл.3 ст.14 п.1 уставный капитал общества образуется </w:t>
      </w:r>
      <w:r w:rsidRPr="00C6315D">
        <w:rPr>
          <w:rStyle w:val="blk3"/>
          <w:rFonts w:ascii="Times New Roman" w:hAnsi="Times New Roman" w:cs="Times New Roman"/>
          <w:sz w:val="28"/>
          <w:szCs w:val="28"/>
          <w:specVanish w:val="0"/>
        </w:rPr>
        <w:t xml:space="preserve">из номинальной стоимости долей его участников и в целом должен быть не менее десяти тысяч рублей. Размер уставного капитала общества и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Федеральным законом от 26.12.1995 N 208-ФЗ "Об акционерных обществах" гл.3 ст.26 предусмотрен минимальный размер уставного капитала открытого общества, который должен составлять не менее тысячекратной суммы </w:t>
      </w:r>
      <w:hyperlink r:id="rId10" w:anchor="block_1" w:history="1">
        <w:r w:rsidRPr="00C6315D">
          <w:rPr>
            <w:rFonts w:ascii="Times New Roman" w:hAnsi="Times New Roman" w:cs="Times New Roman"/>
            <w:sz w:val="28"/>
            <w:szCs w:val="28"/>
          </w:rPr>
          <w:t>минимального размера оплаты труда</w:t>
        </w:r>
      </w:hyperlink>
      <w:r w:rsidRPr="00C6315D">
        <w:rPr>
          <w:rFonts w:ascii="Times New Roman" w:hAnsi="Times New Roman" w:cs="Times New Roman"/>
          <w:sz w:val="28"/>
          <w:szCs w:val="28"/>
        </w:rPr>
        <w:t>, установленного федеральным законом на дату регистрации общества, а закрытого общества - не менее стократной суммы минимального размера оплаты труда, установленного федеральным законом на дату государственной регистрации общества.</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На основании гл.3ст.25 Федерального закона от 26.12.1995 N 208-ФЗ уставный капитал общества составляется из номинальной стоимости акций общества, приобретенных акционерами.</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В случае, если стоимость чистых активов общества оказалась меньше по окончании </w:t>
      </w:r>
      <w:r w:rsidRPr="00C6315D">
        <w:rPr>
          <w:rFonts w:ascii="Times New Roman" w:hAnsi="Times New Roman" w:cs="Times New Roman"/>
          <w:bCs/>
          <w:sz w:val="28"/>
          <w:szCs w:val="28"/>
        </w:rPr>
        <w:t xml:space="preserve">второго или каждого последующего финансового года, чем уставной капитал, </w:t>
      </w:r>
      <w:r w:rsidRPr="00C6315D">
        <w:rPr>
          <w:rFonts w:ascii="Times New Roman" w:hAnsi="Times New Roman" w:cs="Times New Roman"/>
          <w:sz w:val="28"/>
          <w:szCs w:val="28"/>
        </w:rPr>
        <w:t>общество должно объявить об уменьшении своего уставного капитала и зарегистрировать это уменьшение в установленном порядке.</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На основании ст.90 ГК РФ общество ликвидируется, если стоимость указанных активов общества становится меньше определенного законом минимального размера уставного капитала.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Уставной капитал должен быть полностью оплачен, в противном случае</w:t>
      </w:r>
      <w:r w:rsidRPr="00C6315D">
        <w:rPr>
          <w:rFonts w:ascii="Times New Roman" w:hAnsi="Times New Roman" w:cs="Times New Roman"/>
          <w:bCs/>
          <w:sz w:val="28"/>
          <w:szCs w:val="28"/>
        </w:rPr>
        <w:t xml:space="preserve"> запрещается</w:t>
      </w:r>
      <w:r w:rsidRPr="00C6315D">
        <w:rPr>
          <w:rFonts w:ascii="Times New Roman" w:hAnsi="Times New Roman" w:cs="Times New Roman"/>
          <w:sz w:val="28"/>
          <w:szCs w:val="28"/>
        </w:rPr>
        <w:t xml:space="preserve"> выплачивать дивиденды владельцам общества</w:t>
      </w:r>
      <w:r w:rsidRPr="00C6315D">
        <w:rPr>
          <w:rFonts w:ascii="Times New Roman" w:hAnsi="Times New Roman" w:cs="Times New Roman"/>
          <w:bCs/>
          <w:sz w:val="28"/>
          <w:szCs w:val="28"/>
        </w:rPr>
        <w:t xml:space="preserve"> (</w:t>
      </w:r>
      <w:r w:rsidRPr="00C6315D">
        <w:rPr>
          <w:rFonts w:ascii="Times New Roman" w:hAnsi="Times New Roman" w:cs="Times New Roman"/>
          <w:sz w:val="28"/>
          <w:szCs w:val="28"/>
        </w:rPr>
        <w:t xml:space="preserve">ст. 29 Федерального закона от 08.02.1998 N 14-ФЗ "Об обществах с ограниченной ответственностью", ст. 102 Федерального закона от 26.12.1995 N 208-ФЗ "Об акционерных обществах").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Выпуск облигаций имеет ограничения и зависит от размера уставного капитала. Общества имеют право выпускать облигации, если уставный капитал оплачен полностью. На основании ст. 31 Федерального закона от 08.02.1998 N 14-ФЗ "Об обществах с ограниченной ответственностью" «...номинальная стоимость всех выпущенных обществом облигаций не должна превышать размер уставного капитала общества и (или) величину обеспечения, предоставленного обществу для этих целей третьими лицами.» </w:t>
      </w:r>
      <w:r w:rsidRPr="00C6315D">
        <w:rPr>
          <w:rFonts w:ascii="Times New Roman" w:hAnsi="Times New Roman" w:cs="Times New Roman"/>
          <w:sz w:val="28"/>
          <w:szCs w:val="28"/>
        </w:rPr>
        <w:lastRenderedPageBreak/>
        <w:t>Это положение обязательно и для акционерных обществ (ст.102 Федерального закона от 26.12.1995 N 208-ФЗ "Об акционерных обществах").</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Государственные унитарные предприятия и муниципальные унитарные предприятия формируют уставный фонд (аналог уставного капитала).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Уставным фондом государственного или муниципального предприятия определяется минимальный размер его имущества, гарантирующего интересы кредиторов такого предприятия.</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Размер уставного фонда государственного предприятия должен составлять не менее чем 5000 минимальных размеров оплаты труда, установленных на дату государственной регистрации государственного предприятия.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Размер уставного фонда муниципального предприятия должен составлять не менее чем 1 000 минимальных размеров оплаты труда, установленных на дату государственной регистрации муниципального предприятия (ст. 12 Федерального закона от 14.11.2002 N 161-ФЗ "О государственных и муниципальных унитарных предприятиях").</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На основании ст. 13 Федерального закона от 14.11.2002 N 161-ФЗ "О государственных и муниципальных унитарных предприятиях" уставный фонд государственного или муниципального предприятия формируется  собственником его имущества в течение трех месяцев с момента государственной регистрации предприятия. Моментом сформирования уставного фонда является момент зачисления соответствующих денежных сумм на открываемый в этих целях банковский счет «...и (или) передачи в установленном порядке государственному или муниципальному предприятию иного имущества, закрепляемого за ним на праве хозяйственного ведения, в полном объеме».</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Собственник вправе увеличивать или уменьшать уставный фонд (ст. 14 и 15 Федерального закона от 14.11.2002 N 161-ФЗ "О государственных и муниципальных унитарных предприятиях").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Аналогично хозяйственным обществам действует </w:t>
      </w:r>
      <w:r w:rsidRPr="00C6315D">
        <w:rPr>
          <w:rFonts w:ascii="Times New Roman" w:hAnsi="Times New Roman" w:cs="Times New Roman"/>
          <w:bCs/>
          <w:sz w:val="28"/>
          <w:szCs w:val="28"/>
        </w:rPr>
        <w:t>правило соотношения величины уставного фонда и чистых активов предприятия</w:t>
      </w:r>
      <w:r w:rsidRPr="00C6315D">
        <w:rPr>
          <w:rFonts w:ascii="Times New Roman" w:hAnsi="Times New Roman" w:cs="Times New Roman"/>
          <w:sz w:val="28"/>
          <w:szCs w:val="28"/>
        </w:rPr>
        <w:t>.</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Если в конце финансового года стоимость чистых активов государственного или муниципального предприятия будет меньше размера его уставного фонда, собственник имущества предприятия должен принять решение об уменьшении размера уставного фонда государственного или муниципального предприятия до размера, не превышающего стоимости его чистых активов.</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 xml:space="preserve">Если чистые активы государственного или муниципального предприятия будут меньше установленного на дату государственной </w:t>
      </w:r>
      <w:r w:rsidRPr="00C6315D">
        <w:rPr>
          <w:rFonts w:ascii="Times New Roman" w:hAnsi="Times New Roman" w:cs="Times New Roman"/>
          <w:sz w:val="28"/>
          <w:szCs w:val="28"/>
        </w:rPr>
        <w:lastRenderedPageBreak/>
        <w:t>регистрации этого предприятия минимального размера уставного фонда и в течение трех месяцев стоимость чистых активов не будет восстановлена до минимального размера уставного фонда, собственник имущества государственного или муниципального предприятия должен принять решение о ликвидации или реорганизации такого предприятия (ст. 15 Федерального закона от 14.11.2002 N 161-ФЗ "О государственных и муниципальных унитарных предприятиях").</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bCs/>
          <w:sz w:val="28"/>
          <w:szCs w:val="28"/>
        </w:rPr>
        <w:t>Складочный капитал образуется в хозяйственных товариществ</w:t>
      </w:r>
      <w:r w:rsidRPr="00C6315D">
        <w:rPr>
          <w:rFonts w:ascii="Times New Roman" w:hAnsi="Times New Roman" w:cs="Times New Roman"/>
          <w:sz w:val="28"/>
          <w:szCs w:val="28"/>
        </w:rPr>
        <w:t xml:space="preserve">ах. Хозяйственные товарищества отличаются от хозяйственных обществ тем, что владельцы товарищества несут дополнительную (субсидиарную) ответственность по обязательствам товарищества всем своим имуществом. Владельцы же обществ несут ответственность по обязательствам общества только в пределах уставного капитала. </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Поэтому складочный капитал в хозяйственных товариществах, прежде всего, несет функцию стартового капитала и в меньшей степени гарантии кредиторов. Специальных норм, регулирующих размер складочного капитала, его соотношения с чистыми активами, законодательством не предусмотрено.</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Роль уставного капитала заключается в том, что он придает финансовую устойчивость предприятию. Кроме того, уставный капитал служит гарантией в деловых отношениях с партнерами и государственными органами, т.е. он выступает как залоговое средство, гарантирующее возмещение долгов и оплату услуг, согласно договорным и прочим финансовым и коммерческим обязательствам.  Кроме того, играет важную роль в позиционировании организации на рынке, а также используется как средство для ограничения выхода предприятия на рынок. По. уставному капиталу опытные специалисты судят об успешности предприятия, о его будущем. Для развивающейся компании он служит начальным капиталом.</w:t>
      </w:r>
    </w:p>
    <w:p w:rsidR="00C6315D" w:rsidRPr="00C6315D" w:rsidRDefault="00C6315D" w:rsidP="00A05D49">
      <w:pPr>
        <w:pStyle w:val="a3"/>
        <w:spacing w:line="276" w:lineRule="auto"/>
        <w:ind w:firstLine="709"/>
        <w:rPr>
          <w:rFonts w:ascii="Times New Roman" w:hAnsi="Times New Roman" w:cs="Times New Roman"/>
          <w:sz w:val="28"/>
          <w:szCs w:val="28"/>
        </w:rPr>
      </w:pPr>
      <w:r w:rsidRPr="00C6315D">
        <w:rPr>
          <w:rFonts w:ascii="Times New Roman" w:hAnsi="Times New Roman" w:cs="Times New Roman"/>
          <w:sz w:val="28"/>
          <w:szCs w:val="28"/>
        </w:rPr>
        <w:t>Эффективность использования уставного капитала может быть определена двумя показателями:</w:t>
      </w:r>
    </w:p>
    <w:p w:rsidR="00C6315D" w:rsidRPr="00C6315D" w:rsidRDefault="00C6315D" w:rsidP="00A05D49">
      <w:pPr>
        <w:pStyle w:val="a3"/>
        <w:numPr>
          <w:ilvl w:val="0"/>
          <w:numId w:val="2"/>
        </w:numPr>
        <w:spacing w:line="276" w:lineRule="auto"/>
        <w:rPr>
          <w:rFonts w:ascii="Times New Roman" w:hAnsi="Times New Roman" w:cs="Times New Roman"/>
          <w:sz w:val="28"/>
          <w:szCs w:val="28"/>
        </w:rPr>
      </w:pPr>
      <w:r w:rsidRPr="00C6315D">
        <w:rPr>
          <w:rFonts w:ascii="Times New Roman" w:hAnsi="Times New Roman" w:cs="Times New Roman"/>
          <w:sz w:val="28"/>
          <w:szCs w:val="28"/>
        </w:rPr>
        <w:t xml:space="preserve">отношением суммы годового оборота к стоимостной оценке уставного капитала; </w:t>
      </w:r>
    </w:p>
    <w:p w:rsidR="00C6315D" w:rsidRPr="00C6315D" w:rsidRDefault="00C6315D" w:rsidP="00A05D49">
      <w:pPr>
        <w:pStyle w:val="a3"/>
        <w:numPr>
          <w:ilvl w:val="0"/>
          <w:numId w:val="2"/>
        </w:numPr>
        <w:spacing w:line="276" w:lineRule="auto"/>
        <w:rPr>
          <w:rFonts w:ascii="Times New Roman" w:hAnsi="Times New Roman" w:cs="Times New Roman"/>
          <w:sz w:val="28"/>
          <w:szCs w:val="28"/>
        </w:rPr>
      </w:pPr>
      <w:r w:rsidRPr="00C6315D">
        <w:rPr>
          <w:rFonts w:ascii="Times New Roman" w:hAnsi="Times New Roman" w:cs="Times New Roman"/>
          <w:sz w:val="28"/>
          <w:szCs w:val="28"/>
        </w:rPr>
        <w:t>отношением прибыли, полученной за год, к сумме уставного капитала.</w:t>
      </w:r>
    </w:p>
    <w:p w:rsidR="00C6315D" w:rsidRPr="00814316" w:rsidRDefault="00C6315D" w:rsidP="00C6315D">
      <w:pPr>
        <w:pStyle w:val="a3"/>
      </w:pPr>
    </w:p>
    <w:p w:rsidR="00E05E8C" w:rsidRDefault="00C6315D" w:rsidP="00C6315D">
      <w:pPr>
        <w:pStyle w:val="a3"/>
      </w:pPr>
      <w:bookmarkStart w:id="1" w:name="_Toc410589859"/>
      <w:r>
        <w:t xml:space="preserve">  </w:t>
      </w:r>
    </w:p>
    <w:p w:rsidR="007A4E40" w:rsidRDefault="007A4E40" w:rsidP="00C6315D">
      <w:pPr>
        <w:pStyle w:val="a3"/>
      </w:pPr>
    </w:p>
    <w:p w:rsidR="00BC4AB6" w:rsidRDefault="00BC4AB6" w:rsidP="00C6315D">
      <w:pPr>
        <w:pStyle w:val="a3"/>
      </w:pPr>
    </w:p>
    <w:p w:rsidR="007A4E40" w:rsidRDefault="007A4E40" w:rsidP="007A4E40">
      <w:pPr>
        <w:pStyle w:val="a3"/>
      </w:pPr>
    </w:p>
    <w:p w:rsidR="0059058C" w:rsidRPr="002957FB" w:rsidRDefault="0059058C" w:rsidP="007A4E40">
      <w:pPr>
        <w:pStyle w:val="a3"/>
        <w:rPr>
          <w:rFonts w:ascii="Times New Roman" w:hAnsi="Times New Roman" w:cs="Times New Roman"/>
          <w:sz w:val="28"/>
          <w:szCs w:val="28"/>
        </w:rPr>
      </w:pPr>
    </w:p>
    <w:p w:rsidR="00AA3D64" w:rsidRPr="002957FB" w:rsidRDefault="00AA3D64" w:rsidP="007A4E40">
      <w:pPr>
        <w:pStyle w:val="a3"/>
        <w:rPr>
          <w:rFonts w:ascii="Times New Roman" w:hAnsi="Times New Roman" w:cs="Times New Roman"/>
          <w:sz w:val="28"/>
          <w:szCs w:val="28"/>
        </w:rPr>
      </w:pPr>
    </w:p>
    <w:p w:rsidR="00C66ABF" w:rsidRDefault="00C6315D" w:rsidP="00A05D49">
      <w:pPr>
        <w:pStyle w:val="a3"/>
        <w:jc w:val="center"/>
        <w:rPr>
          <w:rFonts w:ascii="Times New Roman" w:hAnsi="Times New Roman" w:cs="Times New Roman"/>
          <w:b/>
          <w:sz w:val="28"/>
          <w:szCs w:val="28"/>
        </w:rPr>
      </w:pPr>
      <w:r w:rsidRPr="00A05D49">
        <w:rPr>
          <w:rFonts w:ascii="Times New Roman" w:hAnsi="Times New Roman" w:cs="Times New Roman"/>
          <w:b/>
          <w:sz w:val="28"/>
          <w:szCs w:val="28"/>
        </w:rPr>
        <w:lastRenderedPageBreak/>
        <w:t>Задача 1</w:t>
      </w:r>
      <w:bookmarkEnd w:id="1"/>
    </w:p>
    <w:p w:rsidR="00A05D49" w:rsidRPr="00A05D49" w:rsidRDefault="00A05D49" w:rsidP="00A05D49">
      <w:pPr>
        <w:pStyle w:val="a3"/>
        <w:jc w:val="center"/>
        <w:rPr>
          <w:rFonts w:ascii="Times New Roman" w:hAnsi="Times New Roman" w:cs="Times New Roman"/>
          <w:b/>
          <w:sz w:val="28"/>
          <w:szCs w:val="28"/>
        </w:rPr>
      </w:pPr>
    </w:p>
    <w:p w:rsidR="00C6315D"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 xml:space="preserve">Предприятие изготовило в отчетном периоде продукции на 3000 тыс.руб., часть ее пошла на внутреннее потребление – на сумму 250 тыс.руб. Незавершенное производство за год уменьшилось на 105 тыс.руб. Дополнительно предприятием были оказаны услуги промышленного характера сторонним организациям на сумму 380 тыс.руб. Определить фондоотдачу, если среднегодовая стоимость основных фондов предприятия составила 170 тыс. руб. </w:t>
      </w:r>
    </w:p>
    <w:p w:rsidR="007A4E40" w:rsidRPr="00BC4AB6" w:rsidRDefault="007A4E40" w:rsidP="007A4E40">
      <w:pPr>
        <w:pStyle w:val="a3"/>
        <w:ind w:firstLine="709"/>
        <w:rPr>
          <w:rFonts w:ascii="Times New Roman" w:hAnsi="Times New Roman" w:cs="Times New Roman"/>
          <w:sz w:val="28"/>
          <w:szCs w:val="28"/>
        </w:rPr>
      </w:pP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Решение</w:t>
      </w:r>
      <w:r w:rsidR="007A4E40">
        <w:rPr>
          <w:rFonts w:ascii="Times New Roman" w:hAnsi="Times New Roman" w:cs="Times New Roman"/>
          <w:sz w:val="28"/>
          <w:szCs w:val="28"/>
        </w:rPr>
        <w:t>:</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bCs/>
          <w:sz w:val="28"/>
          <w:szCs w:val="28"/>
        </w:rPr>
        <w:t>Объем валовой продукции рассчитаем по формуле</w:t>
      </w:r>
    </w:p>
    <w:p w:rsidR="00C6315D" w:rsidRPr="00BC4AB6" w:rsidRDefault="00C6315D" w:rsidP="007A4E40">
      <w:pPr>
        <w:pStyle w:val="a3"/>
        <w:ind w:firstLine="709"/>
        <w:rPr>
          <w:rFonts w:ascii="Times New Roman" w:hAnsi="Times New Roman" w:cs="Times New Roman"/>
          <w:bCs/>
          <w:i/>
          <w:sz w:val="28"/>
          <w:szCs w:val="28"/>
        </w:rPr>
      </w:pPr>
      <w:bookmarkStart w:id="2" w:name="_Toc410589860"/>
      <w:r w:rsidRPr="00BC4AB6">
        <w:rPr>
          <w:rFonts w:ascii="Times New Roman" w:hAnsi="Times New Roman" w:cs="Times New Roman"/>
          <w:bCs/>
          <w:i/>
          <w:sz w:val="28"/>
          <w:szCs w:val="28"/>
        </w:rPr>
        <w:t>Вп = Тг + Тк + Ти + Ф – Ннг + Нкг,</w:t>
      </w:r>
      <w:bookmarkEnd w:id="2"/>
    </w:p>
    <w:p w:rsidR="00C6315D" w:rsidRPr="00BC4AB6" w:rsidRDefault="00C6315D" w:rsidP="007A4E40">
      <w:pPr>
        <w:pStyle w:val="a3"/>
        <w:ind w:firstLine="709"/>
        <w:rPr>
          <w:rFonts w:ascii="Times New Roman" w:hAnsi="Times New Roman" w:cs="Times New Roman"/>
          <w:bCs/>
          <w:sz w:val="28"/>
          <w:szCs w:val="28"/>
        </w:rPr>
      </w:pPr>
      <w:r w:rsidRPr="00BC4AB6">
        <w:rPr>
          <w:rFonts w:ascii="Times New Roman" w:hAnsi="Times New Roman" w:cs="Times New Roman"/>
          <w:bCs/>
          <w:sz w:val="28"/>
          <w:szCs w:val="28"/>
        </w:rPr>
        <w:t xml:space="preserve">где </w:t>
      </w:r>
      <w:r w:rsidRPr="00BC4AB6">
        <w:rPr>
          <w:rFonts w:ascii="Times New Roman" w:hAnsi="Times New Roman" w:cs="Times New Roman"/>
          <w:bCs/>
          <w:i/>
          <w:sz w:val="28"/>
          <w:szCs w:val="28"/>
        </w:rPr>
        <w:t>Ннг и Нкг</w:t>
      </w:r>
      <w:r w:rsidRPr="00BC4AB6">
        <w:rPr>
          <w:rFonts w:ascii="Times New Roman" w:hAnsi="Times New Roman" w:cs="Times New Roman"/>
          <w:bCs/>
          <w:sz w:val="28"/>
          <w:szCs w:val="28"/>
        </w:rPr>
        <w:t xml:space="preserve"> - стоимость незавершенного производства на конец и начало периода соответственно,</w:t>
      </w:r>
    </w:p>
    <w:p w:rsidR="00C6315D" w:rsidRPr="00BC4AB6" w:rsidRDefault="00C6315D" w:rsidP="007A4E40">
      <w:pPr>
        <w:pStyle w:val="a3"/>
        <w:ind w:firstLine="709"/>
        <w:rPr>
          <w:rFonts w:ascii="Times New Roman" w:hAnsi="Times New Roman" w:cs="Times New Roman"/>
          <w:bCs/>
          <w:sz w:val="28"/>
          <w:szCs w:val="28"/>
        </w:rPr>
      </w:pPr>
      <w:r w:rsidRPr="00BC4AB6">
        <w:rPr>
          <w:rFonts w:ascii="Times New Roman" w:hAnsi="Times New Roman" w:cs="Times New Roman"/>
          <w:bCs/>
          <w:i/>
          <w:sz w:val="28"/>
          <w:szCs w:val="28"/>
        </w:rPr>
        <w:t xml:space="preserve">Тг </w:t>
      </w:r>
      <w:r w:rsidRPr="00BC4AB6">
        <w:rPr>
          <w:rFonts w:ascii="Times New Roman" w:hAnsi="Times New Roman" w:cs="Times New Roman"/>
          <w:bCs/>
          <w:sz w:val="28"/>
          <w:szCs w:val="28"/>
        </w:rPr>
        <w:t>- стоимость готовых изделий (услуг, работ), предназначенных для реализации на сторону,</w:t>
      </w:r>
    </w:p>
    <w:p w:rsidR="00C6315D" w:rsidRPr="00BC4AB6" w:rsidRDefault="00C6315D" w:rsidP="007A4E40">
      <w:pPr>
        <w:pStyle w:val="a3"/>
        <w:ind w:firstLine="709"/>
        <w:rPr>
          <w:rFonts w:ascii="Times New Roman" w:hAnsi="Times New Roman" w:cs="Times New Roman"/>
          <w:bCs/>
          <w:sz w:val="28"/>
          <w:szCs w:val="28"/>
        </w:rPr>
      </w:pPr>
      <w:r w:rsidRPr="00BC4AB6">
        <w:rPr>
          <w:rFonts w:ascii="Times New Roman" w:hAnsi="Times New Roman" w:cs="Times New Roman"/>
          <w:bCs/>
          <w:i/>
          <w:sz w:val="28"/>
          <w:szCs w:val="28"/>
        </w:rPr>
        <w:t xml:space="preserve">Тк </w:t>
      </w:r>
      <w:r w:rsidRPr="00BC4AB6">
        <w:rPr>
          <w:rFonts w:ascii="Times New Roman" w:hAnsi="Times New Roman" w:cs="Times New Roman"/>
          <w:bCs/>
          <w:sz w:val="28"/>
          <w:szCs w:val="28"/>
        </w:rPr>
        <w:t>- стоимость готовых изделий для нужд капитального строительства и непромышленного хозяйства своего предприятия,</w:t>
      </w:r>
    </w:p>
    <w:p w:rsidR="00C6315D" w:rsidRPr="00BC4AB6" w:rsidRDefault="00C6315D" w:rsidP="007A4E40">
      <w:pPr>
        <w:pStyle w:val="a3"/>
        <w:ind w:firstLine="709"/>
        <w:rPr>
          <w:rFonts w:ascii="Times New Roman" w:hAnsi="Times New Roman" w:cs="Times New Roman"/>
          <w:bCs/>
          <w:sz w:val="28"/>
          <w:szCs w:val="28"/>
        </w:rPr>
      </w:pPr>
      <w:r w:rsidRPr="00BC4AB6">
        <w:rPr>
          <w:rFonts w:ascii="Times New Roman" w:hAnsi="Times New Roman" w:cs="Times New Roman"/>
          <w:bCs/>
          <w:i/>
          <w:sz w:val="28"/>
          <w:szCs w:val="28"/>
        </w:rPr>
        <w:t xml:space="preserve">Ти - </w:t>
      </w:r>
      <w:r w:rsidRPr="00BC4AB6">
        <w:rPr>
          <w:rFonts w:ascii="Times New Roman" w:hAnsi="Times New Roman" w:cs="Times New Roman"/>
          <w:bCs/>
          <w:sz w:val="28"/>
          <w:szCs w:val="28"/>
        </w:rPr>
        <w:t>стоимость полуфабрикатов своей выработки и продукции вспомогательных и подсобных хозяйств, предназначенных для реализации на сторону;</w:t>
      </w:r>
    </w:p>
    <w:p w:rsidR="00C6315D" w:rsidRPr="00BC4AB6" w:rsidRDefault="00C6315D" w:rsidP="007A4E40">
      <w:pPr>
        <w:pStyle w:val="a3"/>
        <w:ind w:firstLine="709"/>
        <w:rPr>
          <w:rFonts w:ascii="Times New Roman" w:hAnsi="Times New Roman" w:cs="Times New Roman"/>
          <w:bCs/>
          <w:sz w:val="28"/>
          <w:szCs w:val="28"/>
        </w:rPr>
      </w:pPr>
      <w:r w:rsidRPr="00BC4AB6">
        <w:rPr>
          <w:rFonts w:ascii="Times New Roman" w:hAnsi="Times New Roman" w:cs="Times New Roman"/>
          <w:bCs/>
          <w:i/>
          <w:sz w:val="28"/>
          <w:szCs w:val="28"/>
        </w:rPr>
        <w:t xml:space="preserve">Ф - </w:t>
      </w:r>
      <w:r w:rsidRPr="00BC4AB6">
        <w:rPr>
          <w:rFonts w:ascii="Times New Roman" w:hAnsi="Times New Roman" w:cs="Times New Roman"/>
          <w:bCs/>
          <w:sz w:val="28"/>
          <w:szCs w:val="28"/>
        </w:rPr>
        <w:t>стоимость основных фондов собственного производства.</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3000-250+380-170=2960 тыс. руб.</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Фондоотдача - показатель выпуска продукции на 1 руб. стоимости основных фондов, определяется как отношение объема выпуска продукции к стоимости основных производственных фондов за сопоставимый период времени (месяц, год):</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 xml:space="preserve">Фо = Вп / Ф, </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где Вп - объем валовой продукции произведенной за год в стоимостном выражении; Ф - среднегодовая стоимость ОПФ.</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Фо = 2960:170=17,4 руб./руб.</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На один рубль основных фондов приходится 17,4 руб. продукции. Это положительно характеризует использование основных фондов предприятия.</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Ответ: 17,4 руб.</w:t>
      </w:r>
    </w:p>
    <w:p w:rsidR="00BC4AB6" w:rsidRDefault="00BC4AB6" w:rsidP="00C6315D">
      <w:pPr>
        <w:pStyle w:val="a3"/>
        <w:rPr>
          <w:rFonts w:ascii="Times New Roman" w:hAnsi="Times New Roman" w:cs="Times New Roman"/>
          <w:sz w:val="28"/>
          <w:szCs w:val="28"/>
        </w:rPr>
      </w:pPr>
      <w:bookmarkStart w:id="3" w:name="_Toc410589861"/>
    </w:p>
    <w:p w:rsidR="007A4E40" w:rsidRDefault="007A4E40" w:rsidP="00C6315D">
      <w:pPr>
        <w:pStyle w:val="a3"/>
        <w:rPr>
          <w:rFonts w:ascii="Times New Roman" w:hAnsi="Times New Roman" w:cs="Times New Roman"/>
          <w:sz w:val="28"/>
          <w:szCs w:val="28"/>
        </w:rPr>
      </w:pPr>
    </w:p>
    <w:p w:rsidR="007A4E40" w:rsidRDefault="007A4E40" w:rsidP="00C6315D">
      <w:pPr>
        <w:pStyle w:val="a3"/>
        <w:rPr>
          <w:rFonts w:ascii="Times New Roman" w:hAnsi="Times New Roman" w:cs="Times New Roman"/>
          <w:sz w:val="28"/>
          <w:szCs w:val="28"/>
        </w:rPr>
      </w:pPr>
    </w:p>
    <w:p w:rsidR="007A4E40" w:rsidRDefault="007A4E40" w:rsidP="00C6315D">
      <w:pPr>
        <w:pStyle w:val="a3"/>
        <w:rPr>
          <w:rFonts w:ascii="Times New Roman" w:hAnsi="Times New Roman" w:cs="Times New Roman"/>
          <w:sz w:val="28"/>
          <w:szCs w:val="28"/>
          <w:lang w:val="en-US"/>
        </w:rPr>
      </w:pPr>
    </w:p>
    <w:p w:rsidR="00AA3D64" w:rsidRPr="00AA3D64" w:rsidRDefault="00AA3D64" w:rsidP="00C6315D">
      <w:pPr>
        <w:pStyle w:val="a3"/>
        <w:rPr>
          <w:rFonts w:ascii="Times New Roman" w:hAnsi="Times New Roman" w:cs="Times New Roman"/>
          <w:sz w:val="28"/>
          <w:szCs w:val="28"/>
          <w:lang w:val="en-US"/>
        </w:rPr>
      </w:pPr>
    </w:p>
    <w:p w:rsidR="0059058C" w:rsidRDefault="0059058C" w:rsidP="00C6315D">
      <w:pPr>
        <w:pStyle w:val="a3"/>
        <w:rPr>
          <w:rFonts w:ascii="Times New Roman" w:hAnsi="Times New Roman" w:cs="Times New Roman"/>
          <w:sz w:val="28"/>
          <w:szCs w:val="28"/>
        </w:rPr>
      </w:pPr>
    </w:p>
    <w:p w:rsidR="0059058C" w:rsidRDefault="0059058C" w:rsidP="00C6315D">
      <w:pPr>
        <w:pStyle w:val="a3"/>
        <w:rPr>
          <w:rFonts w:ascii="Times New Roman" w:hAnsi="Times New Roman" w:cs="Times New Roman"/>
          <w:sz w:val="28"/>
          <w:szCs w:val="28"/>
        </w:rPr>
      </w:pPr>
    </w:p>
    <w:p w:rsidR="00404B0B" w:rsidRDefault="00404B0B" w:rsidP="00C6315D">
      <w:pPr>
        <w:pStyle w:val="a3"/>
        <w:rPr>
          <w:rFonts w:ascii="Times New Roman" w:hAnsi="Times New Roman" w:cs="Times New Roman"/>
          <w:sz w:val="28"/>
          <w:szCs w:val="28"/>
        </w:rPr>
      </w:pPr>
    </w:p>
    <w:p w:rsidR="00634FF2" w:rsidRDefault="00634FF2" w:rsidP="00C6315D">
      <w:pPr>
        <w:pStyle w:val="a3"/>
        <w:rPr>
          <w:rFonts w:ascii="Times New Roman" w:hAnsi="Times New Roman" w:cs="Times New Roman"/>
          <w:sz w:val="28"/>
          <w:szCs w:val="28"/>
        </w:rPr>
      </w:pPr>
    </w:p>
    <w:p w:rsidR="00C66ABF" w:rsidRDefault="00C6315D" w:rsidP="00A05D49">
      <w:pPr>
        <w:pStyle w:val="a3"/>
        <w:jc w:val="center"/>
        <w:rPr>
          <w:rFonts w:ascii="Times New Roman" w:hAnsi="Times New Roman" w:cs="Times New Roman"/>
          <w:b/>
          <w:sz w:val="28"/>
          <w:szCs w:val="28"/>
        </w:rPr>
      </w:pPr>
      <w:r w:rsidRPr="00A05D49">
        <w:rPr>
          <w:rFonts w:ascii="Times New Roman" w:hAnsi="Times New Roman" w:cs="Times New Roman"/>
          <w:b/>
          <w:sz w:val="28"/>
          <w:szCs w:val="28"/>
        </w:rPr>
        <w:lastRenderedPageBreak/>
        <w:t>Задача 2</w:t>
      </w:r>
      <w:bookmarkEnd w:id="3"/>
    </w:p>
    <w:p w:rsidR="007A4E40" w:rsidRPr="00A05D49" w:rsidRDefault="007A4E40" w:rsidP="00A05D49">
      <w:pPr>
        <w:pStyle w:val="a3"/>
        <w:jc w:val="center"/>
        <w:rPr>
          <w:rFonts w:ascii="Times New Roman" w:hAnsi="Times New Roman" w:cs="Times New Roman"/>
          <w:b/>
          <w:sz w:val="28"/>
          <w:szCs w:val="28"/>
        </w:rPr>
      </w:pPr>
    </w:p>
    <w:p w:rsidR="00C6315D"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Транспортный завод получает по кооперированным поставкам ежегодно 12 тыс. двигателей по оптовой цене 55 тыс. руб. за единицу и электрооборудования – 15 комплектов в год по цене 35 тыс.руб за комплект. Годовое производство тракторов составляет 15 тыс. единиц, а себестоимость одного трактора достигает 220 тыс.руб. Определить уровень кооперирования</w:t>
      </w:r>
    </w:p>
    <w:p w:rsidR="007A4E40" w:rsidRPr="00BC4AB6" w:rsidRDefault="007A4E40" w:rsidP="007A4E40">
      <w:pPr>
        <w:pStyle w:val="a3"/>
        <w:ind w:firstLine="709"/>
        <w:rPr>
          <w:rFonts w:ascii="Times New Roman" w:hAnsi="Times New Roman" w:cs="Times New Roman"/>
          <w:sz w:val="28"/>
          <w:szCs w:val="28"/>
        </w:rPr>
      </w:pP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Решение:</w:t>
      </w: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Производство тракторов по себестоимости 220*15=3300000тыс.руб.</w:t>
      </w:r>
    </w:p>
    <w:p w:rsidR="00C6315D"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 xml:space="preserve">Стоимость двигателей и электрооборудования по оптовой цене </w:t>
      </w:r>
    </w:p>
    <w:p w:rsidR="007A4E40" w:rsidRPr="00BC4AB6" w:rsidRDefault="007A4E40" w:rsidP="007A4E40">
      <w:pPr>
        <w:pStyle w:val="a3"/>
        <w:ind w:firstLine="709"/>
        <w:rPr>
          <w:rFonts w:ascii="Times New Roman" w:hAnsi="Times New Roman" w:cs="Times New Roman"/>
          <w:sz w:val="28"/>
          <w:szCs w:val="28"/>
        </w:rPr>
      </w:pPr>
    </w:p>
    <w:p w:rsidR="00C6315D" w:rsidRDefault="00C6315D" w:rsidP="007A4E40">
      <w:pPr>
        <w:pStyle w:val="a3"/>
        <w:jc w:val="center"/>
        <w:rPr>
          <w:rFonts w:ascii="Times New Roman" w:hAnsi="Times New Roman" w:cs="Times New Roman"/>
          <w:sz w:val="28"/>
          <w:szCs w:val="28"/>
        </w:rPr>
      </w:pPr>
      <w:r w:rsidRPr="00BC4AB6">
        <w:rPr>
          <w:rFonts w:ascii="Times New Roman" w:hAnsi="Times New Roman" w:cs="Times New Roman"/>
          <w:sz w:val="28"/>
          <w:szCs w:val="28"/>
        </w:rPr>
        <w:t>55*12+35*15=1185 тыс.руб.</w:t>
      </w:r>
    </w:p>
    <w:p w:rsidR="007A4E40" w:rsidRPr="00BC4AB6" w:rsidRDefault="007A4E40" w:rsidP="007A4E40">
      <w:pPr>
        <w:pStyle w:val="a3"/>
        <w:jc w:val="center"/>
        <w:rPr>
          <w:rFonts w:ascii="Times New Roman" w:hAnsi="Times New Roman" w:cs="Times New Roman"/>
          <w:sz w:val="28"/>
          <w:szCs w:val="28"/>
        </w:rPr>
      </w:pPr>
    </w:p>
    <w:p w:rsidR="00C6315D"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Уровень кооперирования определяется, как удельный вес стоимости полуфабрикатов, получаемых от других предприятий в порядке кооперирования в общей стоимости продукции</w:t>
      </w:r>
    </w:p>
    <w:p w:rsidR="007A4E40" w:rsidRPr="00BC4AB6" w:rsidRDefault="007A4E40" w:rsidP="007A4E40">
      <w:pPr>
        <w:pStyle w:val="a3"/>
        <w:ind w:firstLine="709"/>
        <w:rPr>
          <w:rFonts w:ascii="Times New Roman" w:hAnsi="Times New Roman" w:cs="Times New Roman"/>
          <w:sz w:val="28"/>
          <w:szCs w:val="28"/>
        </w:rPr>
      </w:pPr>
    </w:p>
    <w:p w:rsidR="00C6315D" w:rsidRDefault="00C6315D" w:rsidP="007A4E40">
      <w:pPr>
        <w:pStyle w:val="a3"/>
        <w:jc w:val="center"/>
        <w:rPr>
          <w:rFonts w:ascii="Times New Roman" w:hAnsi="Times New Roman" w:cs="Times New Roman"/>
          <w:sz w:val="28"/>
          <w:szCs w:val="28"/>
        </w:rPr>
      </w:pPr>
      <w:r w:rsidRPr="00BC4AB6">
        <w:rPr>
          <w:rFonts w:ascii="Times New Roman" w:hAnsi="Times New Roman" w:cs="Times New Roman"/>
          <w:sz w:val="28"/>
          <w:szCs w:val="28"/>
        </w:rPr>
        <w:t>1185*100:33000=0,04%</w:t>
      </w:r>
    </w:p>
    <w:p w:rsidR="007A4E40" w:rsidRPr="00BC4AB6" w:rsidRDefault="007A4E40" w:rsidP="007A4E40">
      <w:pPr>
        <w:pStyle w:val="a3"/>
        <w:jc w:val="center"/>
        <w:rPr>
          <w:rFonts w:ascii="Times New Roman" w:hAnsi="Times New Roman" w:cs="Times New Roman"/>
          <w:sz w:val="28"/>
          <w:szCs w:val="28"/>
        </w:rPr>
      </w:pPr>
    </w:p>
    <w:p w:rsidR="00C6315D" w:rsidRPr="00BC4AB6" w:rsidRDefault="00C6315D" w:rsidP="007A4E40">
      <w:pPr>
        <w:pStyle w:val="a3"/>
        <w:ind w:firstLine="709"/>
        <w:rPr>
          <w:rFonts w:ascii="Times New Roman" w:hAnsi="Times New Roman" w:cs="Times New Roman"/>
          <w:sz w:val="28"/>
          <w:szCs w:val="28"/>
        </w:rPr>
      </w:pPr>
      <w:r w:rsidRPr="00BC4AB6">
        <w:rPr>
          <w:rFonts w:ascii="Times New Roman" w:hAnsi="Times New Roman" w:cs="Times New Roman"/>
          <w:sz w:val="28"/>
          <w:szCs w:val="28"/>
        </w:rPr>
        <w:t>Ответ: 0,04%</w:t>
      </w:r>
    </w:p>
    <w:p w:rsidR="00EE1FF0" w:rsidRDefault="00EE1FF0"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pPr>
    </w:p>
    <w:p w:rsidR="00AF264D" w:rsidRDefault="00AF264D" w:rsidP="00C6315D">
      <w:pPr>
        <w:pStyle w:val="a3"/>
        <w:rPr>
          <w:lang w:val="en-US"/>
        </w:rPr>
      </w:pPr>
    </w:p>
    <w:p w:rsidR="00AA3D64" w:rsidRPr="00AA3D64" w:rsidRDefault="00AA3D64" w:rsidP="00C6315D">
      <w:pPr>
        <w:pStyle w:val="a3"/>
        <w:rPr>
          <w:lang w:val="en-US"/>
        </w:rPr>
      </w:pPr>
    </w:p>
    <w:p w:rsidR="00AF264D" w:rsidRDefault="00AF264D" w:rsidP="00AF264D">
      <w:pPr>
        <w:pStyle w:val="a3"/>
        <w:jc w:val="center"/>
        <w:rPr>
          <w:rFonts w:ascii="Times New Roman" w:hAnsi="Times New Roman" w:cs="Times New Roman"/>
          <w:b/>
          <w:sz w:val="28"/>
          <w:szCs w:val="28"/>
        </w:rPr>
      </w:pPr>
      <w:r w:rsidRPr="00AF264D">
        <w:rPr>
          <w:rFonts w:ascii="Times New Roman" w:hAnsi="Times New Roman" w:cs="Times New Roman"/>
          <w:b/>
          <w:sz w:val="28"/>
          <w:szCs w:val="28"/>
        </w:rPr>
        <w:lastRenderedPageBreak/>
        <w:t>Список литературы</w:t>
      </w:r>
    </w:p>
    <w:p w:rsidR="00AF264D" w:rsidRDefault="00AF264D" w:rsidP="00AF264D">
      <w:pPr>
        <w:pStyle w:val="a3"/>
        <w:rPr>
          <w:rFonts w:ascii="Times New Roman" w:hAnsi="Times New Roman" w:cs="Times New Roman"/>
          <w:b/>
          <w:sz w:val="28"/>
          <w:szCs w:val="28"/>
        </w:rPr>
      </w:pPr>
    </w:p>
    <w:p w:rsidR="00AF264D" w:rsidRPr="00AF264D" w:rsidRDefault="00AF264D" w:rsidP="00F648EC">
      <w:pPr>
        <w:pStyle w:val="a3"/>
        <w:numPr>
          <w:ilvl w:val="0"/>
          <w:numId w:val="3"/>
        </w:numPr>
        <w:rPr>
          <w:rFonts w:ascii="Times New Roman" w:hAnsi="Times New Roman" w:cs="Times New Roman"/>
          <w:sz w:val="28"/>
          <w:szCs w:val="28"/>
        </w:rPr>
      </w:pPr>
      <w:r w:rsidRPr="00AF264D">
        <w:rPr>
          <w:rFonts w:ascii="Times New Roman" w:hAnsi="Times New Roman" w:cs="Times New Roman"/>
          <w:sz w:val="28"/>
          <w:szCs w:val="28"/>
        </w:rPr>
        <w:t>Экономика фирмы: учебник для вузов / под ред. В.Я. Горфинке- ля. – М.: Юрайт, 2014.</w:t>
      </w:r>
    </w:p>
    <w:p w:rsidR="00AF264D" w:rsidRPr="00AF264D" w:rsidRDefault="00AF264D" w:rsidP="00F648EC">
      <w:pPr>
        <w:pStyle w:val="a3"/>
        <w:numPr>
          <w:ilvl w:val="0"/>
          <w:numId w:val="3"/>
        </w:numPr>
        <w:rPr>
          <w:rFonts w:ascii="Times New Roman" w:hAnsi="Times New Roman" w:cs="Times New Roman"/>
          <w:sz w:val="28"/>
          <w:szCs w:val="28"/>
        </w:rPr>
      </w:pPr>
      <w:r w:rsidRPr="00AF264D">
        <w:rPr>
          <w:rFonts w:ascii="Times New Roman" w:hAnsi="Times New Roman" w:cs="Times New Roman"/>
          <w:sz w:val="28"/>
          <w:szCs w:val="28"/>
        </w:rPr>
        <w:t>Экономика предприятия: учебник / под ред. В.Я. Горфинкеля. – 6-е изд., перераб. и доп. – М.: ЮНИТИ-ДАНА, 2012.</w:t>
      </w:r>
    </w:p>
    <w:p w:rsidR="00AF264D" w:rsidRPr="00AF264D" w:rsidRDefault="00AF264D" w:rsidP="00F648EC">
      <w:pPr>
        <w:pStyle w:val="a3"/>
        <w:numPr>
          <w:ilvl w:val="0"/>
          <w:numId w:val="3"/>
        </w:numPr>
        <w:rPr>
          <w:rFonts w:ascii="Times New Roman" w:hAnsi="Times New Roman" w:cs="Times New Roman"/>
          <w:sz w:val="28"/>
          <w:szCs w:val="28"/>
        </w:rPr>
      </w:pPr>
      <w:r w:rsidRPr="00AF264D">
        <w:rPr>
          <w:rFonts w:ascii="Times New Roman" w:hAnsi="Times New Roman" w:cs="Times New Roman"/>
          <w:sz w:val="28"/>
          <w:szCs w:val="28"/>
        </w:rPr>
        <w:t>Экономика фирмы: учебник для бакалавров / под ред. В.Я. Горфинкеля. – 2-е изд., перераб. и доп. – М.: Юрайт, 2012.</w:t>
      </w:r>
    </w:p>
    <w:p w:rsidR="00AF264D" w:rsidRPr="00AF264D" w:rsidRDefault="00AF264D" w:rsidP="00F648EC">
      <w:pPr>
        <w:pStyle w:val="a3"/>
        <w:numPr>
          <w:ilvl w:val="0"/>
          <w:numId w:val="3"/>
        </w:numPr>
        <w:rPr>
          <w:rFonts w:ascii="Times New Roman" w:hAnsi="Times New Roman" w:cs="Times New Roman"/>
          <w:sz w:val="28"/>
          <w:szCs w:val="28"/>
        </w:rPr>
      </w:pPr>
      <w:r w:rsidRPr="00AF264D">
        <w:rPr>
          <w:rFonts w:ascii="Times New Roman" w:hAnsi="Times New Roman" w:cs="Times New Roman"/>
          <w:sz w:val="28"/>
          <w:szCs w:val="28"/>
        </w:rPr>
        <w:t>Экономика предприятия: Тесты, задачи, ситуации: учебное пособие / под ред. В.Я. Горфинкеля, Б.Н. Чернышева. – 5-е изд., стереотип. – М.: ЮНИТИ-ДАНА, 2009.</w:t>
      </w:r>
    </w:p>
    <w:p w:rsidR="00AF264D" w:rsidRPr="00AF264D" w:rsidRDefault="00AF264D" w:rsidP="00F648EC">
      <w:pPr>
        <w:pStyle w:val="a3"/>
        <w:numPr>
          <w:ilvl w:val="0"/>
          <w:numId w:val="3"/>
        </w:numPr>
        <w:rPr>
          <w:rFonts w:ascii="Times New Roman" w:hAnsi="Times New Roman" w:cs="Times New Roman"/>
          <w:sz w:val="28"/>
          <w:szCs w:val="28"/>
        </w:rPr>
      </w:pPr>
      <w:r w:rsidRPr="00AF264D">
        <w:rPr>
          <w:rFonts w:ascii="Times New Roman" w:hAnsi="Times New Roman" w:cs="Times New Roman"/>
          <w:sz w:val="28"/>
          <w:szCs w:val="28"/>
        </w:rPr>
        <w:t>AUP.Ru: [Административно-управленческий портал]. Электронные книги по экономике предприятия. – URL: http://www.aup.ru/books/i010.htm.</w:t>
      </w:r>
    </w:p>
    <w:sectPr w:rsidR="00AF264D" w:rsidRPr="00AF264D" w:rsidSect="007A4E4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1CC" w:rsidRDefault="007E21CC" w:rsidP="007A4E40">
      <w:pPr>
        <w:spacing w:after="0" w:line="240" w:lineRule="auto"/>
      </w:pPr>
      <w:r>
        <w:separator/>
      </w:r>
    </w:p>
  </w:endnote>
  <w:endnote w:type="continuationSeparator" w:id="0">
    <w:p w:rsidR="007E21CC" w:rsidRDefault="007E21CC" w:rsidP="007A4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09341"/>
      <w:docPartObj>
        <w:docPartGallery w:val="Page Numbers (Bottom of Page)"/>
        <w:docPartUnique/>
      </w:docPartObj>
    </w:sdtPr>
    <w:sdtEndPr/>
    <w:sdtContent>
      <w:p w:rsidR="007A4E40" w:rsidRDefault="007A4E40">
        <w:pPr>
          <w:pStyle w:val="a7"/>
          <w:jc w:val="center"/>
        </w:pPr>
        <w:r>
          <w:fldChar w:fldCharType="begin"/>
        </w:r>
        <w:r>
          <w:instrText>PAGE   \* MERGEFORMAT</w:instrText>
        </w:r>
        <w:r>
          <w:fldChar w:fldCharType="separate"/>
        </w:r>
        <w:r w:rsidR="002957FB">
          <w:rPr>
            <w:noProof/>
          </w:rPr>
          <w:t>2</w:t>
        </w:r>
        <w:r>
          <w:fldChar w:fldCharType="end"/>
        </w:r>
      </w:p>
    </w:sdtContent>
  </w:sdt>
  <w:p w:rsidR="007A4E40" w:rsidRDefault="007A4E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1CC" w:rsidRDefault="007E21CC" w:rsidP="007A4E40">
      <w:pPr>
        <w:spacing w:after="0" w:line="240" w:lineRule="auto"/>
      </w:pPr>
      <w:r>
        <w:separator/>
      </w:r>
    </w:p>
  </w:footnote>
  <w:footnote w:type="continuationSeparator" w:id="0">
    <w:p w:rsidR="007E21CC" w:rsidRDefault="007E21CC" w:rsidP="007A4E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9295D"/>
    <w:multiLevelType w:val="hybridMultilevel"/>
    <w:tmpl w:val="EB407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713394"/>
    <w:multiLevelType w:val="hybridMultilevel"/>
    <w:tmpl w:val="B642AED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223478"/>
    <w:multiLevelType w:val="hybridMultilevel"/>
    <w:tmpl w:val="E5F45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98B"/>
    <w:rsid w:val="002957FB"/>
    <w:rsid w:val="003B0AE9"/>
    <w:rsid w:val="00404B0B"/>
    <w:rsid w:val="0059058C"/>
    <w:rsid w:val="0060253E"/>
    <w:rsid w:val="006039EF"/>
    <w:rsid w:val="00634FF2"/>
    <w:rsid w:val="007A4E40"/>
    <w:rsid w:val="007E21CC"/>
    <w:rsid w:val="0084798B"/>
    <w:rsid w:val="009C09B9"/>
    <w:rsid w:val="00A05D49"/>
    <w:rsid w:val="00A53D18"/>
    <w:rsid w:val="00AA3D64"/>
    <w:rsid w:val="00AE1AEC"/>
    <w:rsid w:val="00AF264D"/>
    <w:rsid w:val="00BC4AB6"/>
    <w:rsid w:val="00BD2A8B"/>
    <w:rsid w:val="00C161A5"/>
    <w:rsid w:val="00C57157"/>
    <w:rsid w:val="00C6315D"/>
    <w:rsid w:val="00C66ABF"/>
    <w:rsid w:val="00E05E8C"/>
    <w:rsid w:val="00ED04B0"/>
    <w:rsid w:val="00EE1FF0"/>
    <w:rsid w:val="00F441A6"/>
    <w:rsid w:val="00F648EC"/>
    <w:rsid w:val="00FA3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8B"/>
  </w:style>
  <w:style w:type="paragraph" w:styleId="1">
    <w:name w:val="heading 1"/>
    <w:basedOn w:val="a"/>
    <w:next w:val="a"/>
    <w:link w:val="10"/>
    <w:qFormat/>
    <w:rsid w:val="00C6315D"/>
    <w:pPr>
      <w:keepNext/>
      <w:spacing w:after="0" w:line="240" w:lineRule="auto"/>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0AE9"/>
    <w:pPr>
      <w:spacing w:after="0" w:line="240" w:lineRule="auto"/>
    </w:pPr>
  </w:style>
  <w:style w:type="character" w:customStyle="1" w:styleId="apple-converted-space">
    <w:name w:val="apple-converted-space"/>
    <w:basedOn w:val="a0"/>
    <w:rsid w:val="00EE1FF0"/>
  </w:style>
  <w:style w:type="character" w:customStyle="1" w:styleId="10">
    <w:name w:val="Заголовок 1 Знак"/>
    <w:basedOn w:val="a0"/>
    <w:link w:val="1"/>
    <w:rsid w:val="00C6315D"/>
    <w:rPr>
      <w:rFonts w:ascii="Times New Roman" w:eastAsia="Times New Roman" w:hAnsi="Times New Roman" w:cs="Times New Roman"/>
      <w:sz w:val="28"/>
      <w:szCs w:val="20"/>
      <w:lang w:eastAsia="ru-RU"/>
    </w:rPr>
  </w:style>
  <w:style w:type="paragraph" w:customStyle="1" w:styleId="FR1">
    <w:name w:val="FR1"/>
    <w:rsid w:val="00C6315D"/>
    <w:pPr>
      <w:widowControl w:val="0"/>
      <w:spacing w:after="0" w:line="259" w:lineRule="auto"/>
      <w:ind w:firstLine="260"/>
      <w:jc w:val="both"/>
    </w:pPr>
    <w:rPr>
      <w:rFonts w:ascii="Arial" w:eastAsia="Times New Roman" w:hAnsi="Arial" w:cs="Times New Roman"/>
      <w:sz w:val="18"/>
      <w:szCs w:val="20"/>
      <w:lang w:eastAsia="ru-RU"/>
    </w:rPr>
  </w:style>
  <w:style w:type="character" w:customStyle="1" w:styleId="blk3">
    <w:name w:val="blk3"/>
    <w:basedOn w:val="a0"/>
    <w:rsid w:val="00C6315D"/>
    <w:rPr>
      <w:vanish w:val="0"/>
      <w:webHidden w:val="0"/>
      <w:specVanish w:val="0"/>
    </w:rPr>
  </w:style>
  <w:style w:type="paragraph" w:customStyle="1" w:styleId="s13">
    <w:name w:val="s_13"/>
    <w:basedOn w:val="a"/>
    <w:rsid w:val="00C6315D"/>
    <w:pPr>
      <w:spacing w:after="0" w:line="240" w:lineRule="auto"/>
      <w:ind w:firstLine="720"/>
    </w:pPr>
    <w:rPr>
      <w:rFonts w:ascii="Times New Roman" w:eastAsia="Times New Roman" w:hAnsi="Times New Roman" w:cs="Times New Roman"/>
      <w:sz w:val="16"/>
      <w:szCs w:val="16"/>
      <w:lang w:eastAsia="ru-RU"/>
    </w:rPr>
  </w:style>
  <w:style w:type="paragraph" w:styleId="a4">
    <w:name w:val="List Paragraph"/>
    <w:basedOn w:val="a"/>
    <w:uiPriority w:val="34"/>
    <w:qFormat/>
    <w:rsid w:val="00C6315D"/>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A4E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A4E40"/>
  </w:style>
  <w:style w:type="paragraph" w:styleId="a7">
    <w:name w:val="footer"/>
    <w:basedOn w:val="a"/>
    <w:link w:val="a8"/>
    <w:uiPriority w:val="99"/>
    <w:unhideWhenUsed/>
    <w:rsid w:val="007A4E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A4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8B"/>
  </w:style>
  <w:style w:type="paragraph" w:styleId="1">
    <w:name w:val="heading 1"/>
    <w:basedOn w:val="a"/>
    <w:next w:val="a"/>
    <w:link w:val="10"/>
    <w:qFormat/>
    <w:rsid w:val="00C6315D"/>
    <w:pPr>
      <w:keepNext/>
      <w:spacing w:after="0" w:line="240" w:lineRule="auto"/>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0AE9"/>
    <w:pPr>
      <w:spacing w:after="0" w:line="240" w:lineRule="auto"/>
    </w:pPr>
  </w:style>
  <w:style w:type="character" w:customStyle="1" w:styleId="apple-converted-space">
    <w:name w:val="apple-converted-space"/>
    <w:basedOn w:val="a0"/>
    <w:rsid w:val="00EE1FF0"/>
  </w:style>
  <w:style w:type="character" w:customStyle="1" w:styleId="10">
    <w:name w:val="Заголовок 1 Знак"/>
    <w:basedOn w:val="a0"/>
    <w:link w:val="1"/>
    <w:rsid w:val="00C6315D"/>
    <w:rPr>
      <w:rFonts w:ascii="Times New Roman" w:eastAsia="Times New Roman" w:hAnsi="Times New Roman" w:cs="Times New Roman"/>
      <w:sz w:val="28"/>
      <w:szCs w:val="20"/>
      <w:lang w:eastAsia="ru-RU"/>
    </w:rPr>
  </w:style>
  <w:style w:type="paragraph" w:customStyle="1" w:styleId="FR1">
    <w:name w:val="FR1"/>
    <w:rsid w:val="00C6315D"/>
    <w:pPr>
      <w:widowControl w:val="0"/>
      <w:spacing w:after="0" w:line="259" w:lineRule="auto"/>
      <w:ind w:firstLine="260"/>
      <w:jc w:val="both"/>
    </w:pPr>
    <w:rPr>
      <w:rFonts w:ascii="Arial" w:eastAsia="Times New Roman" w:hAnsi="Arial" w:cs="Times New Roman"/>
      <w:sz w:val="18"/>
      <w:szCs w:val="20"/>
      <w:lang w:eastAsia="ru-RU"/>
    </w:rPr>
  </w:style>
  <w:style w:type="character" w:customStyle="1" w:styleId="blk3">
    <w:name w:val="blk3"/>
    <w:basedOn w:val="a0"/>
    <w:rsid w:val="00C6315D"/>
    <w:rPr>
      <w:vanish w:val="0"/>
      <w:webHidden w:val="0"/>
      <w:specVanish w:val="0"/>
    </w:rPr>
  </w:style>
  <w:style w:type="paragraph" w:customStyle="1" w:styleId="s13">
    <w:name w:val="s_13"/>
    <w:basedOn w:val="a"/>
    <w:rsid w:val="00C6315D"/>
    <w:pPr>
      <w:spacing w:after="0" w:line="240" w:lineRule="auto"/>
      <w:ind w:firstLine="720"/>
    </w:pPr>
    <w:rPr>
      <w:rFonts w:ascii="Times New Roman" w:eastAsia="Times New Roman" w:hAnsi="Times New Roman" w:cs="Times New Roman"/>
      <w:sz w:val="16"/>
      <w:szCs w:val="16"/>
      <w:lang w:eastAsia="ru-RU"/>
    </w:rPr>
  </w:style>
  <w:style w:type="paragraph" w:styleId="a4">
    <w:name w:val="List Paragraph"/>
    <w:basedOn w:val="a"/>
    <w:uiPriority w:val="34"/>
    <w:qFormat/>
    <w:rsid w:val="00C6315D"/>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A4E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A4E40"/>
  </w:style>
  <w:style w:type="paragraph" w:styleId="a7">
    <w:name w:val="footer"/>
    <w:basedOn w:val="a"/>
    <w:link w:val="a8"/>
    <w:uiPriority w:val="99"/>
    <w:unhideWhenUsed/>
    <w:rsid w:val="007A4E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A4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96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slov.ru/tax/n94.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ase.garant.ru/10180093/" TargetMode="External"/><Relationship Id="rId4" Type="http://schemas.openxmlformats.org/officeDocument/2006/relationships/settings" Target="settings.xml"/><Relationship Id="rId9" Type="http://schemas.openxmlformats.org/officeDocument/2006/relationships/hyperlink" Target="http://dslov.ru/tax/n94.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1928</Words>
  <Characters>10993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Попов</dc:creator>
  <cp:lastModifiedBy>Евгений Попов</cp:lastModifiedBy>
  <cp:revision>2</cp:revision>
  <dcterms:created xsi:type="dcterms:W3CDTF">2015-02-20T06:17:00Z</dcterms:created>
  <dcterms:modified xsi:type="dcterms:W3CDTF">2015-02-20T06:17:00Z</dcterms:modified>
</cp:coreProperties>
</file>