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heme="minorHAnsi" w:hAnsi="Times New Roman" w:cs="Times New Roman"/>
          <w:b w:val="0"/>
          <w:bCs w:val="0"/>
          <w:color w:val="000000" w:themeColor="text1"/>
          <w:szCs w:val="22"/>
        </w:rPr>
        <w:id w:val="715176413"/>
        <w:docPartObj>
          <w:docPartGallery w:val="Table of Contents"/>
          <w:docPartUnique/>
        </w:docPartObj>
      </w:sdtPr>
      <w:sdtEndPr>
        <w:rPr>
          <w:color w:val="auto"/>
        </w:rPr>
      </w:sdtEndPr>
      <w:sdtContent>
        <w:p w:rsidR="009C1523" w:rsidRPr="00CA2CAE" w:rsidRDefault="00CC6CB9" w:rsidP="00453620">
          <w:pPr>
            <w:pStyle w:val="af"/>
            <w:spacing w:line="360" w:lineRule="auto"/>
            <w:contextualSpacing/>
            <w:jc w:val="center"/>
            <w:rPr>
              <w:rFonts w:ascii="Times New Roman" w:hAnsi="Times New Roman" w:cs="Times New Roman"/>
              <w:color w:val="000000" w:themeColor="text1"/>
            </w:rPr>
          </w:pPr>
          <w:r>
            <w:rPr>
              <w:rFonts w:ascii="Times New Roman" w:hAnsi="Times New Roman" w:cs="Times New Roman"/>
              <w:color w:val="000000" w:themeColor="text1"/>
            </w:rPr>
            <w:t>СОДЕРЖАНИЕ</w:t>
          </w:r>
        </w:p>
        <w:p w:rsidR="00373F03" w:rsidRDefault="0065594F">
          <w:pPr>
            <w:pStyle w:val="22"/>
            <w:tabs>
              <w:tab w:val="right" w:leader="dot" w:pos="9344"/>
            </w:tabs>
            <w:rPr>
              <w:rFonts w:asciiTheme="minorHAnsi" w:eastAsiaTheme="minorEastAsia" w:hAnsiTheme="minorHAnsi"/>
              <w:noProof/>
              <w:sz w:val="22"/>
              <w:lang w:eastAsia="ru-RU"/>
            </w:rPr>
          </w:pPr>
          <w:r w:rsidRPr="00CA2CAE">
            <w:rPr>
              <w:rFonts w:cs="Times New Roman"/>
              <w:color w:val="000000" w:themeColor="text1"/>
              <w:szCs w:val="28"/>
            </w:rPr>
            <w:fldChar w:fldCharType="begin"/>
          </w:r>
          <w:r w:rsidR="009C1523" w:rsidRPr="00CA2CAE">
            <w:rPr>
              <w:rFonts w:cs="Times New Roman"/>
              <w:color w:val="000000" w:themeColor="text1"/>
              <w:szCs w:val="28"/>
            </w:rPr>
            <w:instrText xml:space="preserve"> TOC \o "1-3" \h \z \u </w:instrText>
          </w:r>
          <w:r w:rsidRPr="00CA2CAE">
            <w:rPr>
              <w:rFonts w:cs="Times New Roman"/>
              <w:color w:val="000000" w:themeColor="text1"/>
              <w:szCs w:val="28"/>
            </w:rPr>
            <w:fldChar w:fldCharType="separate"/>
          </w:r>
          <w:hyperlink w:anchor="_Toc405180830" w:history="1">
            <w:r w:rsidR="00373F03" w:rsidRPr="00A9170F">
              <w:rPr>
                <w:rStyle w:val="ad"/>
                <w:rFonts w:cs="Times New Roman"/>
                <w:noProof/>
              </w:rPr>
              <w:t>ВВЕДЕНИЕ</w:t>
            </w:r>
            <w:r w:rsidR="00373F03">
              <w:rPr>
                <w:noProof/>
                <w:webHidden/>
              </w:rPr>
              <w:tab/>
            </w:r>
            <w:r>
              <w:rPr>
                <w:noProof/>
                <w:webHidden/>
              </w:rPr>
              <w:fldChar w:fldCharType="begin"/>
            </w:r>
            <w:r w:rsidR="00373F03">
              <w:rPr>
                <w:noProof/>
                <w:webHidden/>
              </w:rPr>
              <w:instrText xml:space="preserve"> PAGEREF _Toc405180830 \h </w:instrText>
            </w:r>
            <w:r>
              <w:rPr>
                <w:noProof/>
                <w:webHidden/>
              </w:rPr>
            </w:r>
            <w:r>
              <w:rPr>
                <w:noProof/>
                <w:webHidden/>
              </w:rPr>
              <w:fldChar w:fldCharType="separate"/>
            </w:r>
            <w:r w:rsidR="00373F03">
              <w:rPr>
                <w:noProof/>
                <w:webHidden/>
              </w:rPr>
              <w:t>5</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1" w:history="1">
            <w:r w:rsidR="00373F03" w:rsidRPr="00A9170F">
              <w:rPr>
                <w:rStyle w:val="ad"/>
                <w:rFonts w:cs="Times New Roman"/>
                <w:noProof/>
              </w:rPr>
              <w:t>1ТЕОРЕТИЧСКИЕ ОСНОВЫ РАБОТЫ ФОНДОВОЙ БИРЖИ</w:t>
            </w:r>
            <w:r w:rsidR="00373F03">
              <w:rPr>
                <w:noProof/>
                <w:webHidden/>
              </w:rPr>
              <w:tab/>
            </w:r>
            <w:r>
              <w:rPr>
                <w:noProof/>
                <w:webHidden/>
              </w:rPr>
              <w:fldChar w:fldCharType="begin"/>
            </w:r>
            <w:r w:rsidR="00373F03">
              <w:rPr>
                <w:noProof/>
                <w:webHidden/>
              </w:rPr>
              <w:instrText xml:space="preserve"> PAGEREF _Toc405180831 \h </w:instrText>
            </w:r>
            <w:r>
              <w:rPr>
                <w:noProof/>
                <w:webHidden/>
              </w:rPr>
            </w:r>
            <w:r>
              <w:rPr>
                <w:noProof/>
                <w:webHidden/>
              </w:rPr>
              <w:fldChar w:fldCharType="separate"/>
            </w:r>
            <w:r w:rsidR="00373F03">
              <w:rPr>
                <w:noProof/>
                <w:webHidden/>
              </w:rPr>
              <w:t>6</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2" w:history="1">
            <w:r w:rsidR="00373F03" w:rsidRPr="00A9170F">
              <w:rPr>
                <w:rStyle w:val="ad"/>
                <w:rFonts w:cs="Times New Roman"/>
                <w:noProof/>
              </w:rPr>
              <w:t>1.1 СУЩНОСТЬ, ЦЕЛИ, ЗАДАЧИ ФОНДОВОЙ БИРЖИ</w:t>
            </w:r>
            <w:r w:rsidR="00373F03">
              <w:rPr>
                <w:noProof/>
                <w:webHidden/>
              </w:rPr>
              <w:tab/>
            </w:r>
            <w:r>
              <w:rPr>
                <w:noProof/>
                <w:webHidden/>
              </w:rPr>
              <w:fldChar w:fldCharType="begin"/>
            </w:r>
            <w:r w:rsidR="00373F03">
              <w:rPr>
                <w:noProof/>
                <w:webHidden/>
              </w:rPr>
              <w:instrText xml:space="preserve"> PAGEREF _Toc405180832 \h </w:instrText>
            </w:r>
            <w:r>
              <w:rPr>
                <w:noProof/>
                <w:webHidden/>
              </w:rPr>
            </w:r>
            <w:r>
              <w:rPr>
                <w:noProof/>
                <w:webHidden/>
              </w:rPr>
              <w:fldChar w:fldCharType="separate"/>
            </w:r>
            <w:r w:rsidR="00373F03">
              <w:rPr>
                <w:noProof/>
                <w:webHidden/>
              </w:rPr>
              <w:t>6</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3" w:history="1">
            <w:r w:rsidR="00373F03" w:rsidRPr="00A9170F">
              <w:rPr>
                <w:rStyle w:val="ad"/>
                <w:rFonts w:cs="Times New Roman"/>
                <w:noProof/>
              </w:rPr>
              <w:t>1.2. ФОНДОВЫЙ ИНДЕКС РТС</w:t>
            </w:r>
            <w:r w:rsidR="00373F03">
              <w:rPr>
                <w:noProof/>
                <w:webHidden/>
              </w:rPr>
              <w:tab/>
            </w:r>
            <w:r>
              <w:rPr>
                <w:noProof/>
                <w:webHidden/>
              </w:rPr>
              <w:fldChar w:fldCharType="begin"/>
            </w:r>
            <w:r w:rsidR="00373F03">
              <w:rPr>
                <w:noProof/>
                <w:webHidden/>
              </w:rPr>
              <w:instrText xml:space="preserve"> PAGEREF _Toc405180833 \h </w:instrText>
            </w:r>
            <w:r>
              <w:rPr>
                <w:noProof/>
                <w:webHidden/>
              </w:rPr>
            </w:r>
            <w:r>
              <w:rPr>
                <w:noProof/>
                <w:webHidden/>
              </w:rPr>
              <w:fldChar w:fldCharType="separate"/>
            </w:r>
            <w:r w:rsidR="00373F03">
              <w:rPr>
                <w:noProof/>
                <w:webHidden/>
              </w:rPr>
              <w:t>9</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4" w:history="1">
            <w:r w:rsidR="00373F03" w:rsidRPr="00A9170F">
              <w:rPr>
                <w:rStyle w:val="ad"/>
                <w:rFonts w:cs="Times New Roman"/>
                <w:noProof/>
              </w:rPr>
              <w:t>2. ЭКОНОМЕТРИЧЕСКОЕ МОДЕЛИРОВАНИЕ ФОНДОВОГО ИНДЕКСА РТС</w:t>
            </w:r>
            <w:r w:rsidR="00373F03">
              <w:rPr>
                <w:noProof/>
                <w:webHidden/>
              </w:rPr>
              <w:tab/>
            </w:r>
            <w:r>
              <w:rPr>
                <w:noProof/>
                <w:webHidden/>
              </w:rPr>
              <w:fldChar w:fldCharType="begin"/>
            </w:r>
            <w:r w:rsidR="00373F03">
              <w:rPr>
                <w:noProof/>
                <w:webHidden/>
              </w:rPr>
              <w:instrText xml:space="preserve"> PAGEREF _Toc405180834 \h </w:instrText>
            </w:r>
            <w:r>
              <w:rPr>
                <w:noProof/>
                <w:webHidden/>
              </w:rPr>
            </w:r>
            <w:r>
              <w:rPr>
                <w:noProof/>
                <w:webHidden/>
              </w:rPr>
              <w:fldChar w:fldCharType="separate"/>
            </w:r>
            <w:r w:rsidR="00373F03">
              <w:rPr>
                <w:noProof/>
                <w:webHidden/>
              </w:rPr>
              <w:t>11</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5" w:history="1">
            <w:r w:rsidR="00373F03" w:rsidRPr="00A9170F">
              <w:rPr>
                <w:rStyle w:val="ad"/>
                <w:rFonts w:cs="Times New Roman"/>
                <w:noProof/>
              </w:rPr>
              <w:t>2.1ОБЩЕТЕОРЕТИЧЕСКИЕ ОСНОВЫ МНОЖЕСТВЕННОГО КОРРЕЛЯЦИОННО-РЕГРЕССИОННОГО МЕТОДА АНАЛИЗА</w:t>
            </w:r>
            <w:r w:rsidR="00373F03">
              <w:rPr>
                <w:noProof/>
                <w:webHidden/>
              </w:rPr>
              <w:tab/>
            </w:r>
            <w:r>
              <w:rPr>
                <w:noProof/>
                <w:webHidden/>
              </w:rPr>
              <w:fldChar w:fldCharType="begin"/>
            </w:r>
            <w:r w:rsidR="00373F03">
              <w:rPr>
                <w:noProof/>
                <w:webHidden/>
              </w:rPr>
              <w:instrText xml:space="preserve"> PAGEREF _Toc405180835 \h </w:instrText>
            </w:r>
            <w:r>
              <w:rPr>
                <w:noProof/>
                <w:webHidden/>
              </w:rPr>
            </w:r>
            <w:r>
              <w:rPr>
                <w:noProof/>
                <w:webHidden/>
              </w:rPr>
              <w:fldChar w:fldCharType="separate"/>
            </w:r>
            <w:r w:rsidR="00373F03">
              <w:rPr>
                <w:noProof/>
                <w:webHidden/>
              </w:rPr>
              <w:t>11</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6" w:history="1">
            <w:r w:rsidR="00373F03" w:rsidRPr="00A9170F">
              <w:rPr>
                <w:rStyle w:val="ad"/>
                <w:rFonts w:cs="Times New Roman"/>
                <w:noProof/>
              </w:rPr>
              <w:t>2.2 ОЦЕНКА КАЧЕСТВА МОДЕЛИ МНОЖЕСТВЕННОЙ РЕГРЕССИИ</w:t>
            </w:r>
            <w:r w:rsidR="00373F03">
              <w:rPr>
                <w:noProof/>
                <w:webHidden/>
              </w:rPr>
              <w:tab/>
            </w:r>
            <w:r>
              <w:rPr>
                <w:noProof/>
                <w:webHidden/>
              </w:rPr>
              <w:fldChar w:fldCharType="begin"/>
            </w:r>
            <w:r w:rsidR="00373F03">
              <w:rPr>
                <w:noProof/>
                <w:webHidden/>
              </w:rPr>
              <w:instrText xml:space="preserve"> PAGEREF _Toc405180836 \h </w:instrText>
            </w:r>
            <w:r>
              <w:rPr>
                <w:noProof/>
                <w:webHidden/>
              </w:rPr>
            </w:r>
            <w:r>
              <w:rPr>
                <w:noProof/>
                <w:webHidden/>
              </w:rPr>
              <w:fldChar w:fldCharType="separate"/>
            </w:r>
            <w:r w:rsidR="00373F03">
              <w:rPr>
                <w:noProof/>
                <w:webHidden/>
              </w:rPr>
              <w:t>14</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7" w:history="1">
            <w:r w:rsidR="00373F03" w:rsidRPr="00A9170F">
              <w:rPr>
                <w:rStyle w:val="ad"/>
                <w:rFonts w:cs="Times New Roman"/>
                <w:noProof/>
              </w:rPr>
              <w:t>3. АПРОБИРОВАНИЕ МОДЕЛИ ДЛЯ ПРОГНОЗИРОВАНИЯ ФОНДОВОГО ИНДЕКСА РТС НА 2014 ГОД</w:t>
            </w:r>
            <w:r w:rsidR="00373F03">
              <w:rPr>
                <w:noProof/>
                <w:webHidden/>
              </w:rPr>
              <w:tab/>
            </w:r>
            <w:r>
              <w:rPr>
                <w:noProof/>
                <w:webHidden/>
              </w:rPr>
              <w:fldChar w:fldCharType="begin"/>
            </w:r>
            <w:r w:rsidR="00373F03">
              <w:rPr>
                <w:noProof/>
                <w:webHidden/>
              </w:rPr>
              <w:instrText xml:space="preserve"> PAGEREF _Toc405180837 \h </w:instrText>
            </w:r>
            <w:r>
              <w:rPr>
                <w:noProof/>
                <w:webHidden/>
              </w:rPr>
            </w:r>
            <w:r>
              <w:rPr>
                <w:noProof/>
                <w:webHidden/>
              </w:rPr>
              <w:fldChar w:fldCharType="separate"/>
            </w:r>
            <w:r w:rsidR="00373F03">
              <w:rPr>
                <w:noProof/>
                <w:webHidden/>
              </w:rPr>
              <w:t>17</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8" w:history="1">
            <w:r w:rsidR="00373F03" w:rsidRPr="00A9170F">
              <w:rPr>
                <w:rStyle w:val="ad"/>
                <w:rFonts w:cs="Times New Roman"/>
                <w:noProof/>
              </w:rPr>
              <w:t>3.1. ОПИСАНИЕ ИСХОДНЫХ ДАННЫХ</w:t>
            </w:r>
            <w:r w:rsidR="00373F03">
              <w:rPr>
                <w:noProof/>
                <w:webHidden/>
              </w:rPr>
              <w:tab/>
            </w:r>
            <w:r>
              <w:rPr>
                <w:noProof/>
                <w:webHidden/>
              </w:rPr>
              <w:fldChar w:fldCharType="begin"/>
            </w:r>
            <w:r w:rsidR="00373F03">
              <w:rPr>
                <w:noProof/>
                <w:webHidden/>
              </w:rPr>
              <w:instrText xml:space="preserve"> PAGEREF _Toc405180838 \h </w:instrText>
            </w:r>
            <w:r>
              <w:rPr>
                <w:noProof/>
                <w:webHidden/>
              </w:rPr>
            </w:r>
            <w:r>
              <w:rPr>
                <w:noProof/>
                <w:webHidden/>
              </w:rPr>
              <w:fldChar w:fldCharType="separate"/>
            </w:r>
            <w:r w:rsidR="00373F03">
              <w:rPr>
                <w:noProof/>
                <w:webHidden/>
              </w:rPr>
              <w:t>17</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39" w:history="1">
            <w:r w:rsidR="00373F03" w:rsidRPr="00A9170F">
              <w:rPr>
                <w:rStyle w:val="ad"/>
                <w:rFonts w:cs="Times New Roman"/>
                <w:noProof/>
              </w:rPr>
              <w:t>3.2.МОДЕЛИРОВАНИЕ - ВЫБОР ПРАВИЛЬНОЙ СПЕЦИФИКАЦИИ, ВЕРИФИКАЦИИ, АНАЛИЗ ТОЧНОСТИ</w:t>
            </w:r>
            <w:r w:rsidR="00373F03">
              <w:rPr>
                <w:noProof/>
                <w:webHidden/>
              </w:rPr>
              <w:tab/>
            </w:r>
            <w:r>
              <w:rPr>
                <w:noProof/>
                <w:webHidden/>
              </w:rPr>
              <w:fldChar w:fldCharType="begin"/>
            </w:r>
            <w:r w:rsidR="00373F03">
              <w:rPr>
                <w:noProof/>
                <w:webHidden/>
              </w:rPr>
              <w:instrText xml:space="preserve"> PAGEREF _Toc405180839 \h </w:instrText>
            </w:r>
            <w:r>
              <w:rPr>
                <w:noProof/>
                <w:webHidden/>
              </w:rPr>
            </w:r>
            <w:r>
              <w:rPr>
                <w:noProof/>
                <w:webHidden/>
              </w:rPr>
              <w:fldChar w:fldCharType="separate"/>
            </w:r>
            <w:r w:rsidR="00373F03">
              <w:rPr>
                <w:noProof/>
                <w:webHidden/>
              </w:rPr>
              <w:t>17</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40" w:history="1">
            <w:r w:rsidR="00373F03" w:rsidRPr="00A9170F">
              <w:rPr>
                <w:rStyle w:val="ad"/>
                <w:rFonts w:cs="Times New Roman"/>
                <w:noProof/>
              </w:rPr>
              <w:t>3.3. ПРОГНОЗИРОВАНИЕ ФОНДОВОГО ИНДЕКСА</w:t>
            </w:r>
            <w:r w:rsidR="00373F03">
              <w:rPr>
                <w:noProof/>
                <w:webHidden/>
              </w:rPr>
              <w:tab/>
            </w:r>
            <w:r>
              <w:rPr>
                <w:noProof/>
                <w:webHidden/>
              </w:rPr>
              <w:fldChar w:fldCharType="begin"/>
            </w:r>
            <w:r w:rsidR="00373F03">
              <w:rPr>
                <w:noProof/>
                <w:webHidden/>
              </w:rPr>
              <w:instrText xml:space="preserve"> PAGEREF _Toc405180840 \h </w:instrText>
            </w:r>
            <w:r>
              <w:rPr>
                <w:noProof/>
                <w:webHidden/>
              </w:rPr>
            </w:r>
            <w:r>
              <w:rPr>
                <w:noProof/>
                <w:webHidden/>
              </w:rPr>
              <w:fldChar w:fldCharType="separate"/>
            </w:r>
            <w:r w:rsidR="00373F03">
              <w:rPr>
                <w:noProof/>
                <w:webHidden/>
              </w:rPr>
              <w:t>22</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41" w:history="1">
            <w:r w:rsidR="00373F03" w:rsidRPr="00A9170F">
              <w:rPr>
                <w:rStyle w:val="ad"/>
                <w:rFonts w:cs="Times New Roman"/>
                <w:noProof/>
              </w:rPr>
              <w:t>ЗАКЛЮЧЕНИЕ</w:t>
            </w:r>
            <w:r w:rsidR="00373F03">
              <w:rPr>
                <w:noProof/>
                <w:webHidden/>
              </w:rPr>
              <w:tab/>
            </w:r>
            <w:r>
              <w:rPr>
                <w:noProof/>
                <w:webHidden/>
              </w:rPr>
              <w:fldChar w:fldCharType="begin"/>
            </w:r>
            <w:r w:rsidR="00373F03">
              <w:rPr>
                <w:noProof/>
                <w:webHidden/>
              </w:rPr>
              <w:instrText xml:space="preserve"> PAGEREF _Toc405180841 \h </w:instrText>
            </w:r>
            <w:r>
              <w:rPr>
                <w:noProof/>
                <w:webHidden/>
              </w:rPr>
            </w:r>
            <w:r>
              <w:rPr>
                <w:noProof/>
                <w:webHidden/>
              </w:rPr>
              <w:fldChar w:fldCharType="separate"/>
            </w:r>
            <w:r w:rsidR="00373F03">
              <w:rPr>
                <w:noProof/>
                <w:webHidden/>
              </w:rPr>
              <w:t>24</w:t>
            </w:r>
            <w:r>
              <w:rPr>
                <w:noProof/>
                <w:webHidden/>
              </w:rPr>
              <w:fldChar w:fldCharType="end"/>
            </w:r>
          </w:hyperlink>
        </w:p>
        <w:p w:rsidR="00373F03" w:rsidRDefault="0065594F">
          <w:pPr>
            <w:pStyle w:val="22"/>
            <w:tabs>
              <w:tab w:val="right" w:leader="dot" w:pos="9344"/>
            </w:tabs>
            <w:rPr>
              <w:rFonts w:asciiTheme="minorHAnsi" w:eastAsiaTheme="minorEastAsia" w:hAnsiTheme="minorHAnsi"/>
              <w:noProof/>
              <w:sz w:val="22"/>
              <w:lang w:eastAsia="ru-RU"/>
            </w:rPr>
          </w:pPr>
          <w:hyperlink w:anchor="_Toc405180842" w:history="1">
            <w:r w:rsidR="00373F03" w:rsidRPr="00A9170F">
              <w:rPr>
                <w:rStyle w:val="ad"/>
                <w:rFonts w:cs="Times New Roman"/>
                <w:noProof/>
              </w:rPr>
              <w:t>СПИСОК ЛИТЕРАТУРЫ</w:t>
            </w:r>
            <w:r w:rsidR="00373F03">
              <w:rPr>
                <w:noProof/>
                <w:webHidden/>
              </w:rPr>
              <w:tab/>
            </w:r>
            <w:r>
              <w:rPr>
                <w:noProof/>
                <w:webHidden/>
              </w:rPr>
              <w:fldChar w:fldCharType="begin"/>
            </w:r>
            <w:r w:rsidR="00373F03">
              <w:rPr>
                <w:noProof/>
                <w:webHidden/>
              </w:rPr>
              <w:instrText xml:space="preserve"> PAGEREF _Toc405180842 \h </w:instrText>
            </w:r>
            <w:r>
              <w:rPr>
                <w:noProof/>
                <w:webHidden/>
              </w:rPr>
            </w:r>
            <w:r>
              <w:rPr>
                <w:noProof/>
                <w:webHidden/>
              </w:rPr>
              <w:fldChar w:fldCharType="separate"/>
            </w:r>
            <w:r w:rsidR="00373F03">
              <w:rPr>
                <w:noProof/>
                <w:webHidden/>
              </w:rPr>
              <w:t>25</w:t>
            </w:r>
            <w:r>
              <w:rPr>
                <w:noProof/>
                <w:webHidden/>
              </w:rPr>
              <w:fldChar w:fldCharType="end"/>
            </w:r>
          </w:hyperlink>
        </w:p>
        <w:p w:rsidR="009C1523" w:rsidRPr="00CA2CAE" w:rsidRDefault="0065594F" w:rsidP="00453620">
          <w:pPr>
            <w:contextualSpacing/>
            <w:rPr>
              <w:rFonts w:cs="Times New Roman"/>
              <w:szCs w:val="28"/>
            </w:rPr>
          </w:pPr>
          <w:r w:rsidRPr="00CA2CAE">
            <w:rPr>
              <w:rFonts w:cs="Times New Roman"/>
              <w:color w:val="000000" w:themeColor="text1"/>
              <w:szCs w:val="28"/>
            </w:rPr>
            <w:fldChar w:fldCharType="end"/>
          </w:r>
        </w:p>
      </w:sdtContent>
    </w:sdt>
    <w:p w:rsidR="009C1523" w:rsidRPr="00CA2CAE" w:rsidRDefault="009C1523" w:rsidP="009C1523">
      <w:pPr>
        <w:pStyle w:val="2"/>
        <w:spacing w:before="0"/>
        <w:contextualSpacing/>
        <w:jc w:val="center"/>
        <w:rPr>
          <w:rFonts w:ascii="Times New Roman" w:hAnsi="Times New Roman" w:cs="Times New Roman"/>
          <w:color w:val="000000" w:themeColor="text1"/>
          <w:sz w:val="28"/>
          <w:szCs w:val="28"/>
        </w:rPr>
      </w:pPr>
    </w:p>
    <w:p w:rsidR="009C1523" w:rsidRPr="00CA2CAE" w:rsidRDefault="009C1523" w:rsidP="009C1523">
      <w:pPr>
        <w:rPr>
          <w:rFonts w:cs="Times New Roman"/>
          <w:szCs w:val="28"/>
        </w:rPr>
      </w:pPr>
    </w:p>
    <w:p w:rsidR="009C1523" w:rsidRPr="00CA2CAE" w:rsidRDefault="009C1523" w:rsidP="009C1523">
      <w:pPr>
        <w:rPr>
          <w:rFonts w:cs="Times New Roman"/>
          <w:szCs w:val="28"/>
        </w:rPr>
      </w:pPr>
    </w:p>
    <w:p w:rsidR="009C1523" w:rsidRPr="00CA2CAE" w:rsidRDefault="009C1523" w:rsidP="009C1523">
      <w:pPr>
        <w:rPr>
          <w:rFonts w:cs="Times New Roman"/>
          <w:szCs w:val="28"/>
        </w:rPr>
      </w:pPr>
    </w:p>
    <w:p w:rsidR="009C1523" w:rsidRPr="00CA2CAE" w:rsidRDefault="009C1523" w:rsidP="009C1523">
      <w:pPr>
        <w:rPr>
          <w:rFonts w:cs="Times New Roman"/>
          <w:szCs w:val="28"/>
        </w:rPr>
      </w:pPr>
    </w:p>
    <w:p w:rsidR="009C1523" w:rsidRPr="00CA2CAE" w:rsidRDefault="009C1523" w:rsidP="009C1523">
      <w:pPr>
        <w:rPr>
          <w:rFonts w:cs="Times New Roman"/>
          <w:szCs w:val="28"/>
        </w:rPr>
      </w:pPr>
    </w:p>
    <w:p w:rsidR="003C0284" w:rsidRPr="00453620" w:rsidRDefault="004E1AC1" w:rsidP="00453620">
      <w:pPr>
        <w:pStyle w:val="2"/>
        <w:spacing w:before="0"/>
        <w:contextualSpacing/>
        <w:jc w:val="center"/>
        <w:rPr>
          <w:rFonts w:ascii="Times New Roman" w:hAnsi="Times New Roman" w:cs="Times New Roman"/>
          <w:color w:val="000000" w:themeColor="text1"/>
          <w:sz w:val="28"/>
          <w:szCs w:val="28"/>
        </w:rPr>
      </w:pPr>
      <w:bookmarkStart w:id="0" w:name="_Toc405180830"/>
      <w:r w:rsidRPr="00453620">
        <w:rPr>
          <w:rFonts w:ascii="Times New Roman" w:hAnsi="Times New Roman" w:cs="Times New Roman"/>
          <w:color w:val="000000" w:themeColor="text1"/>
          <w:sz w:val="28"/>
          <w:szCs w:val="28"/>
        </w:rPr>
        <w:lastRenderedPageBreak/>
        <w:t>ВВЕДЕНИЕ</w:t>
      </w:r>
      <w:bookmarkEnd w:id="0"/>
    </w:p>
    <w:p w:rsidR="000A6EC2" w:rsidRPr="00CA2CAE" w:rsidRDefault="000A6EC2" w:rsidP="00CC3510">
      <w:pPr>
        <w:pStyle w:val="a4"/>
        <w:widowControl w:val="0"/>
        <w:shd w:val="clear" w:color="auto" w:fill="auto"/>
        <w:tabs>
          <w:tab w:val="left" w:pos="2766"/>
          <w:tab w:val="left" w:pos="5536"/>
          <w:tab w:val="left" w:pos="8094"/>
        </w:tabs>
        <w:spacing w:line="348" w:lineRule="auto"/>
        <w:ind w:left="40" w:right="23" w:firstLine="697"/>
        <w:contextualSpacing/>
        <w:jc w:val="both"/>
      </w:pPr>
      <w:r w:rsidRPr="00CA2CAE">
        <w:t>Вопрос формирования эффективно функционирующих институтов является крайне острым для развивающихся экономик мира. Формирование финансовых институтов, эффективно обслуживающих реальную экономику, способно предопределить положительный вектор развития национальной экономической системы. Эффективность финансовых институтов - неотъе</w:t>
      </w:r>
      <w:r w:rsidR="003C0284" w:rsidRPr="00CA2CAE">
        <w:t>млемая</w:t>
      </w:r>
      <w:r w:rsidR="003C0284" w:rsidRPr="00CA2CAE">
        <w:tab/>
        <w:t xml:space="preserve">составляющая становления   </w:t>
      </w:r>
      <w:r w:rsidRPr="00CA2CAE">
        <w:t>современной</w:t>
      </w:r>
      <w:r w:rsidR="003C0284" w:rsidRPr="00CA2CAE">
        <w:t xml:space="preserve"> </w:t>
      </w:r>
      <w:r w:rsidRPr="00CA2CAE">
        <w:t>диверсифицир</w:t>
      </w:r>
      <w:r w:rsidR="003C0284" w:rsidRPr="00CA2CAE">
        <w:t xml:space="preserve">ованной экономики. Более того, </w:t>
      </w:r>
      <w:r w:rsidRPr="00CA2CAE">
        <w:t>развитые финансовые институты позволяют экономикам менее болезненно проходить стадии глобальных экономических спадов и с большими достижениями стадии роста. В периоды финансово-экономических кризисов государства, обладающие более развитыми финансовыми институтами, несут меньшие потери, по сравнению с теми, чьи институты более слабы. Одним из финансовых институтов, осуществляющих функцию формирования инвестиций, является рынок ценных бумаг.</w:t>
      </w:r>
    </w:p>
    <w:p w:rsidR="00CC3510" w:rsidRPr="00CA2CAE" w:rsidRDefault="000A6EC2" w:rsidP="00CC3510">
      <w:pPr>
        <w:pStyle w:val="a4"/>
        <w:widowControl w:val="0"/>
        <w:shd w:val="clear" w:color="auto" w:fill="auto"/>
        <w:spacing w:line="348" w:lineRule="auto"/>
        <w:ind w:left="40" w:right="23" w:firstLine="697"/>
        <w:contextualSpacing/>
        <w:jc w:val="both"/>
      </w:pPr>
      <w:r w:rsidRPr="00CA2CAE">
        <w:t>Становление эффектив</w:t>
      </w:r>
      <w:r w:rsidR="004E1AC1" w:rsidRPr="00CA2CAE">
        <w:t>н</w:t>
      </w:r>
      <w:r w:rsidRPr="00CA2CAE">
        <w:t>ых институциональных структур российского рынка ценных бумаг - эта важная задача экономического развития страны. Она отвечает более масштабной задаче - формированию эффективной финансовой системы, способствующей развитию реального сектора экономики, а впоследствии, росту благосостояния граждан Российской Федерации. Поэтому, теоретико-практическое исследование данного вопроса является крайне актуальным.</w:t>
      </w:r>
    </w:p>
    <w:p w:rsidR="003C0284" w:rsidRPr="00CA2CAE" w:rsidRDefault="003C0284" w:rsidP="00CC3510">
      <w:pPr>
        <w:pStyle w:val="a4"/>
        <w:widowControl w:val="0"/>
        <w:spacing w:line="348" w:lineRule="auto"/>
        <w:ind w:left="40" w:right="23" w:firstLine="697"/>
        <w:contextualSpacing/>
        <w:jc w:val="both"/>
      </w:pPr>
      <w:r w:rsidRPr="00CA2CAE">
        <w:t>Цель данной работы - эконометрический анализ, моделирование и прогнозирование курса индекса РТС.</w:t>
      </w:r>
    </w:p>
    <w:p w:rsidR="003C0284" w:rsidRPr="00CA2CAE" w:rsidRDefault="003C0284" w:rsidP="00CC3510">
      <w:pPr>
        <w:pStyle w:val="a4"/>
        <w:widowControl w:val="0"/>
        <w:spacing w:line="348" w:lineRule="auto"/>
        <w:ind w:left="40" w:right="23" w:firstLine="697"/>
        <w:contextualSpacing/>
        <w:jc w:val="both"/>
      </w:pPr>
      <w:r w:rsidRPr="00CA2CAE">
        <w:t xml:space="preserve">Предмет: динамика и </w:t>
      </w:r>
      <w:r w:rsidR="00CC3510">
        <w:t>взаимосвязь макроэкономических показателей – В</w:t>
      </w:r>
      <w:proofErr w:type="gramStart"/>
      <w:r w:rsidR="00CC3510">
        <w:t>ВП стр</w:t>
      </w:r>
      <w:proofErr w:type="gramEnd"/>
      <w:r w:rsidR="00CC3510">
        <w:t>аны, цены на нефть, темпа инфляции и индекса РТС.</w:t>
      </w:r>
      <w:r w:rsidR="004E1AC1" w:rsidRPr="00CA2CAE">
        <w:t xml:space="preserve"> </w:t>
      </w:r>
    </w:p>
    <w:p w:rsidR="003C0284" w:rsidRPr="00CA2CAE" w:rsidRDefault="003C0284" w:rsidP="00CC3510">
      <w:pPr>
        <w:pStyle w:val="a4"/>
        <w:widowControl w:val="0"/>
        <w:shd w:val="clear" w:color="auto" w:fill="auto"/>
        <w:spacing w:line="348" w:lineRule="auto"/>
        <w:ind w:left="40" w:right="23" w:firstLine="697"/>
        <w:contextualSpacing/>
        <w:jc w:val="both"/>
      </w:pPr>
      <w:r w:rsidRPr="00CA2CAE">
        <w:t xml:space="preserve">Объект: </w:t>
      </w:r>
      <w:r w:rsidR="004E1AC1" w:rsidRPr="00CA2CAE">
        <w:t>фондовая биржа</w:t>
      </w:r>
    </w:p>
    <w:p w:rsidR="003C0284" w:rsidRPr="00CA2CAE" w:rsidRDefault="004E1AC1" w:rsidP="00CC3510">
      <w:pPr>
        <w:pStyle w:val="a4"/>
        <w:widowControl w:val="0"/>
        <w:shd w:val="clear" w:color="auto" w:fill="auto"/>
        <w:spacing w:line="348" w:lineRule="auto"/>
        <w:ind w:left="40" w:right="20" w:firstLine="700"/>
        <w:contextualSpacing/>
        <w:jc w:val="both"/>
      </w:pPr>
      <w:r w:rsidRPr="00CA2CAE">
        <w:t>При написании курсового проекта были применены такие методы научного исследования, как изучение научной литературы по теме исследования, нормативно-правовой базы, аналитический и сравнительный методы.</w:t>
      </w:r>
    </w:p>
    <w:p w:rsidR="004E1AC1" w:rsidRPr="00453620" w:rsidRDefault="00EA41BE" w:rsidP="00453620">
      <w:pPr>
        <w:pStyle w:val="2"/>
        <w:spacing w:before="0"/>
        <w:contextualSpacing/>
        <w:jc w:val="center"/>
        <w:rPr>
          <w:rFonts w:ascii="Times New Roman" w:hAnsi="Times New Roman" w:cs="Times New Roman"/>
          <w:color w:val="000000" w:themeColor="text1"/>
          <w:sz w:val="28"/>
          <w:szCs w:val="28"/>
        </w:rPr>
      </w:pPr>
      <w:bookmarkStart w:id="1" w:name="_Toc405180831"/>
      <w:r w:rsidRPr="00453620">
        <w:rPr>
          <w:rFonts w:ascii="Times New Roman" w:hAnsi="Times New Roman" w:cs="Times New Roman"/>
          <w:color w:val="000000" w:themeColor="text1"/>
          <w:sz w:val="28"/>
          <w:szCs w:val="28"/>
        </w:rPr>
        <w:lastRenderedPageBreak/>
        <w:t>1</w:t>
      </w:r>
      <w:r w:rsidR="004E1AC1" w:rsidRPr="00453620">
        <w:rPr>
          <w:rFonts w:ascii="Times New Roman" w:hAnsi="Times New Roman" w:cs="Times New Roman"/>
          <w:color w:val="000000" w:themeColor="text1"/>
          <w:sz w:val="28"/>
          <w:szCs w:val="28"/>
        </w:rPr>
        <w:t>ТЕОРЕТИЧСКИЕ ОСНОВЫ РАБОТЫ ФОНДОВОЙ БИРЖИ</w:t>
      </w:r>
      <w:bookmarkEnd w:id="1"/>
    </w:p>
    <w:p w:rsidR="004E1AC1" w:rsidRPr="00453620" w:rsidRDefault="004E1AC1" w:rsidP="00453620">
      <w:pPr>
        <w:pStyle w:val="2"/>
        <w:spacing w:before="0"/>
        <w:contextualSpacing/>
        <w:jc w:val="center"/>
        <w:rPr>
          <w:rFonts w:ascii="Times New Roman" w:hAnsi="Times New Roman" w:cs="Times New Roman"/>
          <w:color w:val="000000" w:themeColor="text1"/>
          <w:sz w:val="28"/>
          <w:szCs w:val="28"/>
        </w:rPr>
      </w:pPr>
      <w:bookmarkStart w:id="2" w:name="_Toc405180832"/>
      <w:r w:rsidRPr="00453620">
        <w:rPr>
          <w:rFonts w:ascii="Times New Roman" w:hAnsi="Times New Roman" w:cs="Times New Roman"/>
          <w:color w:val="000000" w:themeColor="text1"/>
          <w:sz w:val="28"/>
          <w:szCs w:val="28"/>
        </w:rPr>
        <w:t>1.1 СУЩНОСТЬ, ЦЕЛИ, ЗАДАЧИ ФОНДОВОЙ БИРЖИ</w:t>
      </w:r>
      <w:bookmarkEnd w:id="2"/>
    </w:p>
    <w:p w:rsidR="004E1AC1" w:rsidRPr="00CA2CAE" w:rsidRDefault="004E1AC1" w:rsidP="004E1AC1">
      <w:pPr>
        <w:pStyle w:val="a4"/>
        <w:widowControl w:val="0"/>
        <w:spacing w:line="360" w:lineRule="auto"/>
        <w:ind w:left="40" w:right="23" w:firstLine="697"/>
        <w:contextualSpacing/>
        <w:jc w:val="both"/>
      </w:pPr>
      <w:r w:rsidRPr="00CA2CAE">
        <w:t xml:space="preserve">Фондовая биржа - это биржа, где совершаются сделки по ценным бумагам. Через фондовую биржу мобилизуются средства для долгосрочных инвестиций в экономику и для инвестиций государственных программ. На фондовой бирже происходят сделки по купле-продаже акций, облигаций акционерных компаний, облигаций государственных займов. В ходе купли-продажи устанавливается курс ценных бумаг, обращающихся на бирже, который определяется приносимым доходом (в виде дивиденда или процента), уровнем ссудного процента и соотношением спроса и предложения. </w:t>
      </w:r>
    </w:p>
    <w:p w:rsidR="004E1AC1" w:rsidRPr="00CA2CAE" w:rsidRDefault="004E1AC1" w:rsidP="004E1AC1">
      <w:pPr>
        <w:pStyle w:val="a4"/>
        <w:widowControl w:val="0"/>
        <w:spacing w:line="360" w:lineRule="auto"/>
        <w:ind w:left="40" w:right="23" w:firstLine="697"/>
        <w:contextualSpacing/>
        <w:jc w:val="both"/>
      </w:pPr>
      <w:r w:rsidRPr="00CA2CAE">
        <w:t>Сводными показателями движения курса ценных бумаг являются индексы акций, наиболее известным из которых является индекс Доу-Джонса, отражающий курс крупнейших монополий, котируемых на Нью-йоркской фондовой бирже. В США и Англии на фондовой бирже избирается биржевой комитет, при котором организуется специальная комиссия, принимающая решения о допуске ценных бумаг к торговле на бирже. На фондовой бирже распространена продажа крупными партиями - партиями, состоящими более чем из</w:t>
      </w:r>
      <w:r w:rsidR="00CC6CB9">
        <w:t xml:space="preserve"> </w:t>
      </w:r>
      <w:r w:rsidRPr="00CA2CAE">
        <w:t xml:space="preserve">10000 акций. Оборот западных фондовых бирж исчисляется несколькими триллионами долларов. Крупнейшими фондовыми биржами являются </w:t>
      </w:r>
      <w:proofErr w:type="gramStart"/>
      <w:r w:rsidRPr="00CA2CAE">
        <w:t>Нью-йоркская</w:t>
      </w:r>
      <w:proofErr w:type="gramEnd"/>
      <w:r w:rsidRPr="00CA2CAE">
        <w:t xml:space="preserve">, Лондонская, Токийская, </w:t>
      </w:r>
      <w:proofErr w:type="spellStart"/>
      <w:r w:rsidRPr="00CA2CAE">
        <w:t>Франкфуртская</w:t>
      </w:r>
      <w:proofErr w:type="spellEnd"/>
      <w:r w:rsidRPr="00CA2CAE">
        <w:t>, Парижская.</w:t>
      </w:r>
    </w:p>
    <w:p w:rsidR="004E1AC1" w:rsidRPr="00CA2CAE" w:rsidRDefault="004E1AC1" w:rsidP="004E1AC1">
      <w:pPr>
        <w:pStyle w:val="a4"/>
        <w:widowControl w:val="0"/>
        <w:spacing w:line="360" w:lineRule="auto"/>
        <w:ind w:left="40" w:right="23" w:firstLine="697"/>
        <w:contextualSpacing/>
        <w:jc w:val="both"/>
      </w:pPr>
      <w:r w:rsidRPr="00CA2CAE">
        <w:t>Фондовые биржи являются важнейшей составляющей частью интегрированной системы рынков фиктивного капитала, включающей фьючерсные биржи, валютные рынки, различные формы внебиржевого оборота ценных бумаг.</w:t>
      </w:r>
    </w:p>
    <w:p w:rsidR="004E1AC1" w:rsidRPr="00CA2CAE" w:rsidRDefault="004E1AC1" w:rsidP="004E1AC1">
      <w:pPr>
        <w:pStyle w:val="a4"/>
        <w:widowControl w:val="0"/>
        <w:spacing w:line="360" w:lineRule="auto"/>
        <w:ind w:left="40" w:right="23" w:firstLine="697"/>
        <w:contextualSpacing/>
        <w:jc w:val="both"/>
      </w:pPr>
      <w:r w:rsidRPr="00CA2CAE">
        <w:t>Признаки классической фондовой биржи:</w:t>
      </w:r>
    </w:p>
    <w:p w:rsidR="004E1AC1" w:rsidRPr="00CA2CAE" w:rsidRDefault="004E1AC1" w:rsidP="004E1AC1">
      <w:pPr>
        <w:pStyle w:val="a4"/>
        <w:widowControl w:val="0"/>
        <w:spacing w:line="360" w:lineRule="auto"/>
        <w:ind w:left="40" w:right="23" w:firstLine="697"/>
        <w:contextualSpacing/>
        <w:jc w:val="both"/>
      </w:pPr>
      <w:r w:rsidRPr="00CA2CAE">
        <w:t>1) это централизованный рынок, с фиксированным местом торговли, т.е. наличием торговой площадки;</w:t>
      </w:r>
    </w:p>
    <w:p w:rsidR="004E1AC1" w:rsidRPr="00CA2CAE" w:rsidRDefault="004E1AC1" w:rsidP="004E1AC1">
      <w:pPr>
        <w:pStyle w:val="a4"/>
        <w:widowControl w:val="0"/>
        <w:spacing w:line="360" w:lineRule="auto"/>
        <w:ind w:left="40" w:right="23" w:firstLine="697"/>
        <w:contextualSpacing/>
        <w:jc w:val="both"/>
      </w:pPr>
      <w:r w:rsidRPr="00CA2CAE">
        <w:t xml:space="preserve">2) на данном рынке существует процедура отбора наилучших товаров </w:t>
      </w:r>
      <w:r w:rsidRPr="00CA2CAE">
        <w:lastRenderedPageBreak/>
        <w:t xml:space="preserve">(ценных бумаг), отвечающих определенным требованиям (финансовая устойчивость и крупные размеры эмитента массовость ценной бумаги как однородного и стандартного товара, массовость спроса, четко выраженная </w:t>
      </w:r>
      <w:proofErr w:type="spellStart"/>
      <w:r w:rsidRPr="00CA2CAE">
        <w:t>колеблемость</w:t>
      </w:r>
      <w:proofErr w:type="spellEnd"/>
      <w:r w:rsidRPr="00CA2CAE">
        <w:t xml:space="preserve"> цен и т.д.);</w:t>
      </w:r>
    </w:p>
    <w:p w:rsidR="004E1AC1" w:rsidRPr="00CA2CAE" w:rsidRDefault="004E1AC1" w:rsidP="004E1AC1">
      <w:pPr>
        <w:pStyle w:val="a4"/>
        <w:widowControl w:val="0"/>
        <w:spacing w:line="360" w:lineRule="auto"/>
        <w:ind w:left="40" w:right="23" w:firstLine="697"/>
        <w:contextualSpacing/>
        <w:jc w:val="both"/>
      </w:pPr>
      <w:r w:rsidRPr="00CA2CAE">
        <w:t>3) существование процедуры отбора лучших операторов рынка в качестве членов биржи;</w:t>
      </w:r>
    </w:p>
    <w:p w:rsidR="004E1AC1" w:rsidRPr="00CA2CAE" w:rsidRDefault="004E1AC1" w:rsidP="004E1AC1">
      <w:pPr>
        <w:pStyle w:val="a4"/>
        <w:widowControl w:val="0"/>
        <w:spacing w:line="360" w:lineRule="auto"/>
        <w:ind w:left="40" w:right="23" w:firstLine="697"/>
        <w:contextualSpacing/>
        <w:jc w:val="both"/>
      </w:pPr>
      <w:r w:rsidRPr="00CA2CAE">
        <w:t>4) наличие временного регламента торговли ценными бумагами и стандартных торговых процедур;</w:t>
      </w:r>
    </w:p>
    <w:p w:rsidR="004E1AC1" w:rsidRPr="00CA2CAE" w:rsidRDefault="004E1AC1" w:rsidP="004E1AC1">
      <w:pPr>
        <w:pStyle w:val="a4"/>
        <w:widowControl w:val="0"/>
        <w:spacing w:line="360" w:lineRule="auto"/>
        <w:ind w:left="40" w:right="23" w:firstLine="697"/>
        <w:contextualSpacing/>
        <w:jc w:val="both"/>
      </w:pPr>
      <w:r w:rsidRPr="00CA2CAE">
        <w:t>5) централизация регистрации сделок и расчетов по ним;</w:t>
      </w:r>
    </w:p>
    <w:p w:rsidR="004E1AC1" w:rsidRPr="00CA2CAE" w:rsidRDefault="004E1AC1" w:rsidP="004E1AC1">
      <w:pPr>
        <w:pStyle w:val="a4"/>
        <w:widowControl w:val="0"/>
        <w:spacing w:line="360" w:lineRule="auto"/>
        <w:ind w:left="40" w:right="23" w:firstLine="697"/>
        <w:contextualSpacing/>
        <w:jc w:val="both"/>
      </w:pPr>
      <w:r w:rsidRPr="00CA2CAE">
        <w:t>6) установление официальных (биржевых) котировок;</w:t>
      </w:r>
    </w:p>
    <w:p w:rsidR="004E1AC1" w:rsidRPr="00CA2CAE" w:rsidRDefault="004E1AC1" w:rsidP="004E1AC1">
      <w:pPr>
        <w:pStyle w:val="a4"/>
        <w:widowControl w:val="0"/>
        <w:spacing w:line="360" w:lineRule="auto"/>
        <w:ind w:left="40" w:right="23" w:firstLine="697"/>
        <w:contextualSpacing/>
        <w:jc w:val="both"/>
      </w:pPr>
      <w:r w:rsidRPr="00CA2CAE">
        <w:t xml:space="preserve">7) надзор за членами биржи (с позиций их финансовой устойчивости, безопасного ведения бизнеса, соблюдения этики фондового рынка). </w:t>
      </w:r>
    </w:p>
    <w:p w:rsidR="004E1AC1" w:rsidRPr="00CA2CAE" w:rsidRDefault="004E1AC1" w:rsidP="004E1AC1">
      <w:pPr>
        <w:pStyle w:val="a4"/>
        <w:widowControl w:val="0"/>
        <w:spacing w:line="360" w:lineRule="auto"/>
        <w:ind w:left="40" w:right="23" w:firstLine="697"/>
        <w:contextualSpacing/>
        <w:jc w:val="both"/>
      </w:pPr>
      <w:r w:rsidRPr="00CA2CAE">
        <w:t>Фондовая биржа представляет собой регулярно функционирующую и организованную определенным образом часть рынка ценных бумаг (акций, облигаций, казначейских билетов, векселей, сертификатов), где с этими бумагами при посредничестве членов биржи совершаются сделки купли-продажи</w:t>
      </w:r>
    </w:p>
    <w:p w:rsidR="004E1AC1" w:rsidRPr="00CA2CAE" w:rsidRDefault="004E1AC1" w:rsidP="004E1AC1">
      <w:pPr>
        <w:pStyle w:val="a4"/>
        <w:widowControl w:val="0"/>
        <w:spacing w:line="360" w:lineRule="auto"/>
        <w:ind w:left="40" w:right="23" w:firstLine="697"/>
        <w:contextualSpacing/>
        <w:jc w:val="both"/>
      </w:pPr>
      <w:r w:rsidRPr="00CA2CAE">
        <w:t xml:space="preserve">Она представляет собой механизм чрезвычайно важный для организации предпринимательской деятельности, и для функционирования современной рыночной экономики в целом. </w:t>
      </w:r>
    </w:p>
    <w:p w:rsidR="004E1AC1" w:rsidRPr="00CA2CAE" w:rsidRDefault="004E1AC1" w:rsidP="004E1AC1">
      <w:pPr>
        <w:pStyle w:val="a4"/>
        <w:widowControl w:val="0"/>
        <w:spacing w:line="360" w:lineRule="auto"/>
        <w:ind w:left="40" w:right="23" w:firstLine="697"/>
        <w:contextualSpacing/>
        <w:jc w:val="both"/>
      </w:pPr>
      <w:r w:rsidRPr="00CA2CAE">
        <w:t>Фондовая биржа создается в форме некоммерческого партнерства. Основная цель ее деятельности в создании благоприятных условий для широкомасштабной и эффективной торговли ценными бумагами. Фондовая биржа организует торговлю только между членами биржи. Другие участники рынка ценных бумаг могут совершать операции на бирже исключительно через посредничество членов биржи.</w:t>
      </w:r>
    </w:p>
    <w:p w:rsidR="004E1AC1" w:rsidRPr="00CA2CAE" w:rsidRDefault="004E1AC1" w:rsidP="004E1AC1">
      <w:pPr>
        <w:pStyle w:val="a4"/>
        <w:widowControl w:val="0"/>
        <w:spacing w:line="360" w:lineRule="auto"/>
        <w:ind w:left="40" w:right="23" w:firstLine="697"/>
        <w:contextualSpacing/>
        <w:jc w:val="both"/>
      </w:pPr>
      <w:r w:rsidRPr="00CA2CAE">
        <w:t xml:space="preserve">Членами фондовой биржи могут быть любые профессиональные участники рынка ценных бумаг, которые осуществляют деятельность, указанную в главе 2 Федерального закона "О рынке ценных бумаг". Порядок вступления в члены фондовой биржи, выхода и исключения из членов </w:t>
      </w:r>
      <w:r w:rsidRPr="00CA2CAE">
        <w:lastRenderedPageBreak/>
        <w:t xml:space="preserve">фондовой биржи определяется фондовой биржей самостоятельно на основании ее внутренних документов. Фондовая биржа вправе устанавливать количественные ограничения числа ее членов. Неравноправное положение членов фондовой биржи, временное членство, а также сдача мест в аренду и их передача в </w:t>
      </w:r>
      <w:proofErr w:type="gramStart"/>
      <w:r w:rsidRPr="00CA2CAE">
        <w:t>залог лицам</w:t>
      </w:r>
      <w:proofErr w:type="gramEnd"/>
      <w:r w:rsidRPr="00CA2CAE">
        <w:t xml:space="preserve">, не являющимся членами данной фондовой биржи, не допускаются. Фондовая биржа обязана обеспечить гласность и публичность проводимых торгов путем оповещения ее членов о месте и времени проведения торгов, о списке и котировке ценных бумаг, допущенных к обращению на бирже, о результатах торговых сессий, а также предоставить другую информацию, указанную в статье 9 Федерального закона. </w:t>
      </w:r>
    </w:p>
    <w:p w:rsidR="004E1AC1" w:rsidRPr="00CA2CAE" w:rsidRDefault="004E1AC1" w:rsidP="004E1AC1">
      <w:pPr>
        <w:pStyle w:val="a4"/>
        <w:widowControl w:val="0"/>
        <w:spacing w:line="360" w:lineRule="auto"/>
        <w:ind w:left="40" w:right="23" w:firstLine="697"/>
        <w:contextualSpacing/>
        <w:jc w:val="both"/>
      </w:pPr>
      <w:r w:rsidRPr="00CA2CAE">
        <w:t xml:space="preserve">Фондовая биржа самостоятельно устанавливает процедуру включения в список ценных бумаг, допущенных к обращению на бирже, процедуру листинга и </w:t>
      </w:r>
      <w:proofErr w:type="spellStart"/>
      <w:r w:rsidRPr="00CA2CAE">
        <w:t>делистинга</w:t>
      </w:r>
      <w:proofErr w:type="spellEnd"/>
      <w:r w:rsidRPr="00CA2CAE">
        <w:t>. Фондовая биржа не вправе устанавливать размеры вознаграждения, взимаемого ее членами за совершение биржевых сделок.</w:t>
      </w:r>
    </w:p>
    <w:p w:rsidR="004E1AC1" w:rsidRPr="00CA2CAE" w:rsidRDefault="004E1AC1" w:rsidP="004E1AC1">
      <w:pPr>
        <w:pStyle w:val="a4"/>
        <w:widowControl w:val="0"/>
        <w:spacing w:line="360" w:lineRule="auto"/>
        <w:ind w:left="40" w:right="23" w:firstLine="697"/>
        <w:contextualSpacing/>
        <w:jc w:val="both"/>
      </w:pPr>
      <w:r w:rsidRPr="00CA2CAE">
        <w:t>Операторами фондовой биржи выступают банки, инвестиционные и финансовые компании и фонды, брокерские конторы.</w:t>
      </w:r>
    </w:p>
    <w:p w:rsidR="004E1AC1" w:rsidRPr="00CA2CAE" w:rsidRDefault="004E1AC1" w:rsidP="004E1AC1">
      <w:pPr>
        <w:pStyle w:val="a4"/>
        <w:widowControl w:val="0"/>
        <w:spacing w:line="360" w:lineRule="auto"/>
        <w:ind w:left="40" w:right="23" w:firstLine="697"/>
        <w:contextualSpacing/>
        <w:jc w:val="both"/>
      </w:pPr>
      <w:r w:rsidRPr="00CA2CAE">
        <w:t xml:space="preserve">Для того чтобы лучше вникнуть в сущность фондовой биржи, разберем ее основные функции и задачи. Являясь организатором рынка ценных бумаг, фондовая биржа первоначально занималась исключительно созданием необходимых условий для ведения эффективной торговли, но по мере развития рынка все большее значение стало приобретать не столько организация торговли, сколько ее обслуживание. </w:t>
      </w:r>
    </w:p>
    <w:p w:rsidR="004E1AC1" w:rsidRPr="00CA2CAE" w:rsidRDefault="004E1AC1" w:rsidP="004E1AC1">
      <w:pPr>
        <w:pStyle w:val="a4"/>
        <w:widowControl w:val="0"/>
        <w:spacing w:line="360" w:lineRule="auto"/>
        <w:ind w:left="40" w:right="23" w:firstLine="697"/>
        <w:contextualSpacing/>
        <w:jc w:val="both"/>
      </w:pPr>
      <w:r w:rsidRPr="00CA2CAE">
        <w:t>Задачи фондовой биржи:</w:t>
      </w:r>
    </w:p>
    <w:p w:rsidR="004E1AC1" w:rsidRPr="00CA2CAE" w:rsidRDefault="004E1AC1" w:rsidP="004E1AC1">
      <w:pPr>
        <w:pStyle w:val="a4"/>
        <w:widowControl w:val="0"/>
        <w:spacing w:line="360" w:lineRule="auto"/>
        <w:ind w:left="40" w:right="23" w:firstLine="697"/>
        <w:contextualSpacing/>
        <w:jc w:val="both"/>
      </w:pPr>
      <w:r w:rsidRPr="00CA2CAE">
        <w:t xml:space="preserve">Создание постоянно действующего рынка, т.е. фондовая </w:t>
      </w:r>
      <w:proofErr w:type="gramStart"/>
      <w:r w:rsidRPr="00CA2CAE">
        <w:t>биржа</w:t>
      </w:r>
      <w:proofErr w:type="gramEnd"/>
      <w:r w:rsidRPr="00CA2CAE">
        <w:t xml:space="preserve"> централизует место, где может проходить как продажа ценных бумаг их первым владельцам, так и вторичная их перепродажа;</w:t>
      </w:r>
    </w:p>
    <w:p w:rsidR="004E1AC1" w:rsidRPr="00CA2CAE" w:rsidRDefault="004E1AC1" w:rsidP="004E1AC1">
      <w:pPr>
        <w:pStyle w:val="a4"/>
        <w:widowControl w:val="0"/>
        <w:spacing w:line="360" w:lineRule="auto"/>
        <w:ind w:left="40" w:right="23" w:firstLine="697"/>
        <w:contextualSpacing/>
        <w:jc w:val="both"/>
      </w:pPr>
      <w:r w:rsidRPr="00CA2CAE">
        <w:t xml:space="preserve">Выявление равновесной биржевой цены. Выполнение этой задачи возможно в силу того, что биржа собирает большое </w:t>
      </w:r>
      <w:proofErr w:type="gramStart"/>
      <w:r w:rsidRPr="00CA2CAE">
        <w:t>количество</w:t>
      </w:r>
      <w:proofErr w:type="gramEnd"/>
      <w:r w:rsidRPr="00CA2CAE">
        <w:t xml:space="preserve"> как продавцов, так и покупателей, что позволяет выявить приемлемую </w:t>
      </w:r>
      <w:r w:rsidRPr="00CA2CAE">
        <w:lastRenderedPageBreak/>
        <w:t>стоимость (цену) конкретных ценных бумаг;</w:t>
      </w:r>
    </w:p>
    <w:p w:rsidR="004E1AC1" w:rsidRPr="00CA2CAE" w:rsidRDefault="004E1AC1" w:rsidP="004E1AC1">
      <w:pPr>
        <w:pStyle w:val="a4"/>
        <w:widowControl w:val="0"/>
        <w:spacing w:line="360" w:lineRule="auto"/>
        <w:ind w:left="40" w:right="23" w:firstLine="697"/>
        <w:contextualSpacing/>
        <w:jc w:val="both"/>
      </w:pPr>
      <w:r w:rsidRPr="00CA2CAE">
        <w:t>Аккумуляция временно свободных денежных средств и содействие в передаче прав собственности;</w:t>
      </w:r>
    </w:p>
    <w:p w:rsidR="004E1AC1" w:rsidRPr="00CA2CAE" w:rsidRDefault="004E1AC1" w:rsidP="004E1AC1">
      <w:pPr>
        <w:pStyle w:val="a4"/>
        <w:widowControl w:val="0"/>
        <w:spacing w:line="360" w:lineRule="auto"/>
        <w:ind w:left="40" w:right="23" w:firstLine="697"/>
        <w:contextualSpacing/>
        <w:jc w:val="both"/>
      </w:pPr>
      <w:r w:rsidRPr="00CA2CAE">
        <w:t>Обеспечение гласности, открытости биржевых торгов. Биржа отвечает за централизованное распространение биржевой информации;</w:t>
      </w:r>
    </w:p>
    <w:p w:rsidR="004E1AC1" w:rsidRPr="00CA2CAE" w:rsidRDefault="004E1AC1" w:rsidP="004E1AC1">
      <w:pPr>
        <w:pStyle w:val="a4"/>
        <w:widowControl w:val="0"/>
        <w:spacing w:line="360" w:lineRule="auto"/>
        <w:ind w:left="40" w:right="23" w:firstLine="697"/>
        <w:contextualSpacing/>
        <w:jc w:val="both"/>
      </w:pPr>
      <w:r w:rsidRPr="00CA2CAE">
        <w:t>Обеспечение гарантий исполнения сделок, заключенных в биржевом зале. Выполнение этой задачи достигается тем, что биржа гарантирует надежность ценных бумаг, которые котируются на ней;</w:t>
      </w:r>
    </w:p>
    <w:p w:rsidR="003C0284" w:rsidRPr="00CC6CB9" w:rsidRDefault="004E1AC1" w:rsidP="004E1AC1">
      <w:pPr>
        <w:pStyle w:val="a4"/>
        <w:widowControl w:val="0"/>
        <w:shd w:val="clear" w:color="auto" w:fill="auto"/>
        <w:spacing w:line="360" w:lineRule="auto"/>
        <w:ind w:left="40" w:right="23" w:firstLine="697"/>
        <w:contextualSpacing/>
        <w:jc w:val="both"/>
      </w:pPr>
      <w:r w:rsidRPr="00CA2CAE">
        <w:t>Разработка этических стандартов, кодекса поведения участников биржевой торговли. Биржа должна контролировать разработанные ею стандарты и кодекс поведения, применять штрафные санкции вплоть до приостановки деятельности или лишения лицензии в случае их необходимости.</w:t>
      </w:r>
      <w:r w:rsidR="00CC6CB9" w:rsidRPr="00CC6CB9">
        <w:t xml:space="preserve"> [</w:t>
      </w:r>
      <w:r w:rsidR="00CC6CB9">
        <w:t>5</w:t>
      </w:r>
      <w:r w:rsidR="00CC6CB9" w:rsidRPr="00CC6CB9">
        <w:t>]</w:t>
      </w:r>
    </w:p>
    <w:p w:rsidR="003C0284" w:rsidRPr="00453620" w:rsidRDefault="009C1523" w:rsidP="00453620">
      <w:pPr>
        <w:pStyle w:val="2"/>
        <w:spacing w:before="0"/>
        <w:contextualSpacing/>
        <w:jc w:val="center"/>
        <w:rPr>
          <w:rFonts w:ascii="Times New Roman" w:hAnsi="Times New Roman" w:cs="Times New Roman"/>
          <w:color w:val="000000" w:themeColor="text1"/>
          <w:sz w:val="28"/>
          <w:szCs w:val="28"/>
        </w:rPr>
      </w:pPr>
      <w:bookmarkStart w:id="3" w:name="_Toc405180833"/>
      <w:r w:rsidRPr="00453620">
        <w:rPr>
          <w:rFonts w:ascii="Times New Roman" w:hAnsi="Times New Roman" w:cs="Times New Roman"/>
          <w:color w:val="000000" w:themeColor="text1"/>
          <w:sz w:val="28"/>
          <w:szCs w:val="28"/>
        </w:rPr>
        <w:t>1.</w:t>
      </w:r>
      <w:r w:rsidR="004E1AC1" w:rsidRPr="00453620">
        <w:rPr>
          <w:rFonts w:ascii="Times New Roman" w:hAnsi="Times New Roman" w:cs="Times New Roman"/>
          <w:color w:val="000000" w:themeColor="text1"/>
          <w:sz w:val="28"/>
          <w:szCs w:val="28"/>
        </w:rPr>
        <w:t>2. ФОНДОВЫЙ ИНДЕКС РТС</w:t>
      </w:r>
      <w:bookmarkEnd w:id="3"/>
    </w:p>
    <w:p w:rsidR="004E1AC1" w:rsidRPr="00CA2CAE" w:rsidRDefault="004E1AC1" w:rsidP="004E1AC1">
      <w:pPr>
        <w:pStyle w:val="a4"/>
        <w:widowControl w:val="0"/>
        <w:spacing w:line="360" w:lineRule="auto"/>
        <w:ind w:left="40" w:right="23" w:firstLine="697"/>
        <w:contextualSpacing/>
        <w:jc w:val="both"/>
      </w:pPr>
      <w:r w:rsidRPr="00CA2CAE">
        <w:t>Индекс РТС - официальный индикатор Фондовой биржи РТС ("Российская Торговая Система"). Впервые был рассчитан 1 сентября 1995 года и является общепризнанным показателем состояния российского фондового рынка.</w:t>
      </w:r>
    </w:p>
    <w:p w:rsidR="004E1AC1" w:rsidRPr="00CA2CAE" w:rsidRDefault="004E1AC1" w:rsidP="004E1AC1">
      <w:pPr>
        <w:pStyle w:val="a4"/>
        <w:widowControl w:val="0"/>
        <w:spacing w:line="360" w:lineRule="auto"/>
        <w:ind w:left="40" w:right="23" w:firstLine="697"/>
        <w:contextualSpacing/>
        <w:jc w:val="both"/>
      </w:pPr>
      <w:r w:rsidRPr="00CA2CAE">
        <w:t>Индекс РТС рассчитывается в режиме реального времени в течение всей торговой сессии биржи РТС (с 10:30 до 18:00 по московскому времени) при каждом изменении цены акции, включенной в список для его расчета. Первое значение индекса РТС является значением открытия, последнее значение индекса РТС - значением закрытия.</w:t>
      </w:r>
    </w:p>
    <w:p w:rsidR="004E1AC1" w:rsidRPr="00CA2CAE" w:rsidRDefault="004E1AC1" w:rsidP="004E1AC1">
      <w:pPr>
        <w:pStyle w:val="a4"/>
        <w:widowControl w:val="0"/>
        <w:spacing w:line="360" w:lineRule="auto"/>
        <w:ind w:left="40" w:right="23" w:firstLine="697"/>
        <w:contextualSpacing/>
        <w:jc w:val="both"/>
      </w:pPr>
      <w:r w:rsidRPr="00CA2CAE">
        <w:t xml:space="preserve">Расчет индекса РТС осуществляется в специальных единицах - пунктах. Значение индекса РТС определяется как отношение суммарной рыночной капитализации акций, включенных в список для расчета индекса, к суммарной рыночной капитализации на начальную дату, умноженное на значение индекса на начальную дату и на корректирующий коэффициент. Расчет рыночной капитализации производится на основе данных о ценах акций и количестве выпущенных эмитентом акций, с учетом доли акций, </w:t>
      </w:r>
      <w:r w:rsidRPr="00CA2CAE">
        <w:lastRenderedPageBreak/>
        <w:t>находящихся в свободном обращении.</w:t>
      </w:r>
    </w:p>
    <w:p w:rsidR="004E1AC1" w:rsidRPr="00CA2CAE" w:rsidRDefault="004E1AC1" w:rsidP="004E1AC1">
      <w:pPr>
        <w:pStyle w:val="a4"/>
        <w:widowControl w:val="0"/>
        <w:spacing w:line="360" w:lineRule="auto"/>
        <w:ind w:left="40" w:right="23" w:firstLine="697"/>
        <w:contextualSpacing/>
        <w:jc w:val="both"/>
      </w:pPr>
      <w:r w:rsidRPr="00CA2CAE">
        <w:t>Изменение стоимости акций каждой компании влияет на величину индекса РТС. При этом</w:t>
      </w:r>
      <w:proofErr w:type="gramStart"/>
      <w:r w:rsidRPr="00CA2CAE">
        <w:t>,</w:t>
      </w:r>
      <w:proofErr w:type="gramEnd"/>
      <w:r w:rsidRPr="00CA2CAE">
        <w:t xml:space="preserve"> чем больше доля компании в индексе, тем ее влияние сильнее.</w:t>
      </w:r>
    </w:p>
    <w:p w:rsidR="004E1AC1" w:rsidRPr="00CA2CAE" w:rsidRDefault="004E1AC1" w:rsidP="004E1AC1">
      <w:pPr>
        <w:pStyle w:val="a4"/>
        <w:widowControl w:val="0"/>
        <w:spacing w:line="360" w:lineRule="auto"/>
        <w:ind w:left="40" w:right="23" w:firstLine="697"/>
        <w:contextualSpacing/>
        <w:jc w:val="both"/>
      </w:pPr>
      <w:r w:rsidRPr="00CA2CAE">
        <w:t xml:space="preserve">Списки ценных бумаг, по которым рассчитываются индекс РТС, формируется из акций, отобранных Информационным комитетом РТС на основании показателей капитализации, ликвидности и экспертной оценки. Список акций для расчета индекса пересматривается раз в три месяца. В базу индекса РТС входит 50 наиболее капитализированных и ликвидных акций. Среди наиболее </w:t>
      </w:r>
      <w:proofErr w:type="gramStart"/>
      <w:r w:rsidRPr="00CA2CAE">
        <w:t>крупных</w:t>
      </w:r>
      <w:proofErr w:type="gramEnd"/>
      <w:r w:rsidRPr="00CA2CAE">
        <w:t xml:space="preserve"> представлены: Газпром (15,00% в индексе), </w:t>
      </w:r>
      <w:proofErr w:type="spellStart"/>
      <w:r w:rsidRPr="00CA2CAE">
        <w:t>Лукойл</w:t>
      </w:r>
      <w:proofErr w:type="spellEnd"/>
      <w:r w:rsidRPr="00CA2CAE">
        <w:t xml:space="preserve"> (15,00), Сбербанк России (13,59%), Роснефть (9,03%), Норильский никель (5,05%), </w:t>
      </w:r>
      <w:proofErr w:type="spellStart"/>
      <w:r w:rsidRPr="00CA2CAE">
        <w:t>Сургутнефтегаз</w:t>
      </w:r>
      <w:proofErr w:type="spellEnd"/>
      <w:r w:rsidRPr="00CA2CAE">
        <w:t xml:space="preserve"> (4,21%), НОВАТЭК (3,55%), </w:t>
      </w:r>
      <w:proofErr w:type="spellStart"/>
      <w:r w:rsidRPr="00CA2CAE">
        <w:t>РусГидро</w:t>
      </w:r>
      <w:proofErr w:type="spellEnd"/>
      <w:r w:rsidRPr="00CA2CAE">
        <w:t xml:space="preserve"> (3,37%), Банк ВТБ (2,47%), </w:t>
      </w:r>
      <w:proofErr w:type="spellStart"/>
      <w:r w:rsidRPr="00CA2CAE">
        <w:t>Уралкалий</w:t>
      </w:r>
      <w:proofErr w:type="spellEnd"/>
      <w:r w:rsidRPr="00CA2CAE">
        <w:t xml:space="preserve"> (2,41%).</w:t>
      </w:r>
    </w:p>
    <w:p w:rsidR="004E1AC1" w:rsidRPr="00E0377E" w:rsidRDefault="004E1AC1" w:rsidP="004E1AC1">
      <w:pPr>
        <w:pStyle w:val="a4"/>
        <w:widowControl w:val="0"/>
        <w:spacing w:line="360" w:lineRule="auto"/>
        <w:ind w:left="40" w:right="23" w:firstLine="697"/>
        <w:contextualSpacing/>
        <w:jc w:val="both"/>
      </w:pPr>
      <w:r w:rsidRPr="00CA2CAE">
        <w:t>Индекс РТС используется для того, чтобы отслеживать общее состояние рынка акций страны, вехи его развития и перспективы движения в будущем. Кроме того, индекс составляется таким образом, чтобы максимально адекватно отразить структуру экономики государства. Поэтому вполне логично, что в индексе РТС большая часть приходится на добывающие и нефтегазовые компании.</w:t>
      </w:r>
      <w:r w:rsidR="00CC6CB9" w:rsidRPr="00CC6CB9">
        <w:t xml:space="preserve"> </w:t>
      </w:r>
      <w:r w:rsidR="00CC6CB9" w:rsidRPr="00E0377E">
        <w:t>[</w:t>
      </w:r>
      <w:r w:rsidR="00CC6CB9">
        <w:t>8</w:t>
      </w:r>
      <w:r w:rsidR="00CC6CB9" w:rsidRPr="00E0377E">
        <w:t>]</w:t>
      </w: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4865DD" w:rsidRPr="00CA2CAE" w:rsidRDefault="004865DD" w:rsidP="007D58BE">
      <w:pPr>
        <w:pStyle w:val="a4"/>
        <w:widowControl w:val="0"/>
        <w:shd w:val="clear" w:color="auto" w:fill="auto"/>
        <w:spacing w:line="360" w:lineRule="auto"/>
        <w:ind w:left="40" w:right="20" w:firstLine="700"/>
        <w:contextualSpacing/>
        <w:rPr>
          <w:b/>
        </w:rPr>
      </w:pPr>
    </w:p>
    <w:p w:rsidR="00CC6CB9" w:rsidRPr="00CC6CB9" w:rsidRDefault="007D58BE" w:rsidP="00CC6CB9">
      <w:pPr>
        <w:pStyle w:val="2"/>
        <w:spacing w:before="0"/>
        <w:contextualSpacing/>
        <w:jc w:val="center"/>
        <w:rPr>
          <w:rFonts w:ascii="Times New Roman" w:hAnsi="Times New Roman" w:cs="Times New Roman"/>
          <w:color w:val="000000" w:themeColor="text1"/>
          <w:sz w:val="28"/>
          <w:szCs w:val="28"/>
        </w:rPr>
      </w:pPr>
      <w:bookmarkStart w:id="4" w:name="_Toc405180834"/>
      <w:r w:rsidRPr="00CC6CB9">
        <w:rPr>
          <w:rFonts w:ascii="Times New Roman" w:hAnsi="Times New Roman" w:cs="Times New Roman"/>
          <w:color w:val="000000" w:themeColor="text1"/>
          <w:sz w:val="28"/>
          <w:szCs w:val="28"/>
        </w:rPr>
        <w:lastRenderedPageBreak/>
        <w:t xml:space="preserve">2. </w:t>
      </w:r>
      <w:r w:rsidR="00CC6CB9" w:rsidRPr="00CC6CB9">
        <w:rPr>
          <w:rFonts w:ascii="Times New Roman" w:hAnsi="Times New Roman" w:cs="Times New Roman"/>
          <w:color w:val="000000" w:themeColor="text1"/>
          <w:sz w:val="28"/>
          <w:szCs w:val="28"/>
        </w:rPr>
        <w:t xml:space="preserve">ЭКОНОМЕТРИЧЕСКОЕ </w:t>
      </w:r>
      <w:r w:rsidRPr="00CC6CB9">
        <w:rPr>
          <w:rFonts w:ascii="Times New Roman" w:hAnsi="Times New Roman" w:cs="Times New Roman"/>
          <w:color w:val="000000" w:themeColor="text1"/>
          <w:sz w:val="28"/>
          <w:szCs w:val="28"/>
        </w:rPr>
        <w:t xml:space="preserve">МОДЕЛИРОВАНИЕ ФОНДОВОГО ИНДЕКСА </w:t>
      </w:r>
      <w:r w:rsidR="00CC6CB9" w:rsidRPr="00CC6CB9">
        <w:rPr>
          <w:rFonts w:ascii="Times New Roman" w:hAnsi="Times New Roman" w:cs="Times New Roman"/>
          <w:color w:val="000000" w:themeColor="text1"/>
          <w:sz w:val="28"/>
          <w:szCs w:val="28"/>
        </w:rPr>
        <w:t>РТС</w:t>
      </w:r>
      <w:bookmarkEnd w:id="4"/>
    </w:p>
    <w:p w:rsidR="007C4376" w:rsidRPr="00453620" w:rsidRDefault="007C4376" w:rsidP="00453620">
      <w:pPr>
        <w:pStyle w:val="2"/>
        <w:spacing w:before="0"/>
        <w:contextualSpacing/>
        <w:jc w:val="center"/>
        <w:rPr>
          <w:rFonts w:ascii="Times New Roman" w:hAnsi="Times New Roman" w:cs="Times New Roman"/>
          <w:color w:val="000000" w:themeColor="text1"/>
          <w:sz w:val="28"/>
          <w:szCs w:val="28"/>
        </w:rPr>
      </w:pPr>
      <w:bookmarkStart w:id="5" w:name="_Toc405180835"/>
      <w:r w:rsidRPr="00453620">
        <w:rPr>
          <w:rFonts w:ascii="Times New Roman" w:hAnsi="Times New Roman" w:cs="Times New Roman"/>
          <w:color w:val="000000" w:themeColor="text1"/>
          <w:sz w:val="28"/>
          <w:szCs w:val="28"/>
        </w:rPr>
        <w:t xml:space="preserve">2.1ОБЩЕТЕОРЕТИЧЕСКИЕ ОСНОВЫ </w:t>
      </w:r>
      <w:r w:rsidR="00CA2CAE" w:rsidRPr="00453620">
        <w:rPr>
          <w:rFonts w:ascii="Times New Roman" w:hAnsi="Times New Roman" w:cs="Times New Roman"/>
          <w:color w:val="000000" w:themeColor="text1"/>
          <w:sz w:val="28"/>
          <w:szCs w:val="28"/>
        </w:rPr>
        <w:t xml:space="preserve">МНОЖЕСТВЕННОГО </w:t>
      </w:r>
      <w:r w:rsidRPr="00453620">
        <w:rPr>
          <w:rFonts w:ascii="Times New Roman" w:hAnsi="Times New Roman" w:cs="Times New Roman"/>
          <w:color w:val="000000" w:themeColor="text1"/>
          <w:sz w:val="28"/>
          <w:szCs w:val="28"/>
        </w:rPr>
        <w:t>КОРРЕЛЯЦИОННО-РЕГРЕССИОННОГО МЕТОДА АНАЛИЗА</w:t>
      </w:r>
      <w:bookmarkEnd w:id="5"/>
    </w:p>
    <w:p w:rsidR="00CA2CAE" w:rsidRPr="00CA2CAE" w:rsidRDefault="00CA2CAE" w:rsidP="00CA2CAE">
      <w:pPr>
        <w:pStyle w:val="af0"/>
        <w:ind w:firstLine="720"/>
      </w:pPr>
      <w:r w:rsidRPr="00CA2CAE">
        <w:t>На любой экономический показатель чаще всего оказывает влияние не один, а несколько факторов. Например, спрос на некоторое благо определяется не только ценой данного блага, но и ценами на замещающие и дополняющие блага, доходом потребителей и многими другими факторами. В этом случае вместо парной регрессии рассматривается множественная регрессия:</w:t>
      </w:r>
    </w:p>
    <w:p w:rsidR="00CA2CAE" w:rsidRPr="00CA2CAE" w:rsidRDefault="00CA2CAE" w:rsidP="00CA2CAE">
      <w:pPr>
        <w:jc w:val="right"/>
      </w:pPr>
      <w:r w:rsidRPr="00CA2CAE">
        <w:rPr>
          <w:position w:val="-18"/>
        </w:rPr>
        <w:object w:dxaOrig="2420" w:dyaOrig="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24pt" o:ole="" fillcolor="window">
            <v:imagedata r:id="rId8" o:title=""/>
          </v:shape>
          <o:OLEObject Type="Embed" ProgID="Equation.3" ShapeID="_x0000_i1025" DrawAspect="Content" ObjectID="_1478923345" r:id="rId9"/>
        </w:object>
      </w:r>
      <w:r w:rsidRPr="00CA2CAE">
        <w:tab/>
      </w:r>
      <w:r w:rsidRPr="00CA2CAE">
        <w:tab/>
      </w:r>
      <w:r w:rsidRPr="00CA2CAE">
        <w:tab/>
      </w:r>
      <w:r w:rsidRPr="00CA2CAE">
        <w:tab/>
        <w:t>(1)</w:t>
      </w:r>
    </w:p>
    <w:p w:rsidR="00CA2CAE" w:rsidRPr="00CA2CAE" w:rsidRDefault="00CA2CAE" w:rsidP="00CA2CAE">
      <w:pPr>
        <w:pStyle w:val="a4"/>
        <w:spacing w:line="360" w:lineRule="auto"/>
        <w:ind w:hanging="3657"/>
        <w:contextualSpacing/>
        <w:jc w:val="both"/>
      </w:pPr>
      <w:r w:rsidRPr="00CA2CAE">
        <w:tab/>
      </w:r>
      <w:r w:rsidRPr="00CA2CAE">
        <w:tab/>
        <w:t>Основной целью множественной регрессии является построение модели с большим числом факторов, а также определение влияния каждого фактора в отдельности и совокупного их воздействия на моделируемый показатель.</w:t>
      </w:r>
    </w:p>
    <w:p w:rsidR="00CA2CAE" w:rsidRPr="00CA2CAE" w:rsidRDefault="00CA2CAE" w:rsidP="00CA2CAE">
      <w:pPr>
        <w:contextualSpacing/>
      </w:pPr>
      <w:r w:rsidRPr="00CA2CAE">
        <w:t xml:space="preserve">Множественный регрессионный анализ является развитием парного регрессионного анализа в случаях, когда зависимая переменная связана более чем с одной независимой переменной. Большая часть анализа является непосредственным расширением парной регрессионной модели, но здесь также появляются и некоторые новые проблемы, из которых следует выделить две. Первая проблема касается исследования влияния конкретной независимой переменной на зависимую переменную, а также разграничения её воздействия и воздействий других независимых переменных. Второй важной проблемой является спецификация модели, которая состоит в том, что необходимо ответить на вопрос, какие факторы следует включить в регрессию (1), а какие – исключить из неё. </w:t>
      </w:r>
    </w:p>
    <w:p w:rsidR="00CA2CAE" w:rsidRPr="00CA2CAE" w:rsidRDefault="00CA2CAE" w:rsidP="00CA2CAE">
      <w:pPr>
        <w:pStyle w:val="a4"/>
        <w:spacing w:line="360" w:lineRule="auto"/>
        <w:contextualSpacing/>
        <w:jc w:val="both"/>
      </w:pPr>
      <w:r w:rsidRPr="00CA2CAE">
        <w:tab/>
      </w:r>
      <w:r w:rsidRPr="00CA2CAE">
        <w:tab/>
        <w:t>Самой употребляемой и наиболее простой из моделей множественной регрессии является линейная модель множественной регрессии:</w:t>
      </w:r>
    </w:p>
    <w:p w:rsidR="00CA2CAE" w:rsidRPr="00CA2CAE" w:rsidRDefault="00CA2CAE" w:rsidP="00CA2CAE">
      <w:pPr>
        <w:jc w:val="right"/>
      </w:pPr>
      <w:r w:rsidRPr="00CA2CAE">
        <w:rPr>
          <w:position w:val="-18"/>
        </w:rPr>
        <w:object w:dxaOrig="4780" w:dyaOrig="480">
          <v:shape id="_x0000_i1026" type="#_x0000_t75" style="width:239.25pt;height:24pt" o:ole="" fillcolor="window">
            <v:imagedata r:id="rId10" o:title=""/>
          </v:shape>
          <o:OLEObject Type="Embed" ProgID="Equation.3" ShapeID="_x0000_i1026" DrawAspect="Content" ObjectID="_1478923346" r:id="rId11"/>
        </w:object>
      </w:r>
      <w:r w:rsidRPr="00CA2CAE">
        <w:tab/>
      </w:r>
      <w:r w:rsidRPr="00CA2CAE">
        <w:tab/>
      </w:r>
      <w:r w:rsidRPr="00CA2CAE">
        <w:tab/>
        <w:t>(2)</w:t>
      </w:r>
    </w:p>
    <w:p w:rsidR="00CA2CAE" w:rsidRPr="00CA2CAE" w:rsidRDefault="00CA2CAE" w:rsidP="00CA2CAE">
      <w:r w:rsidRPr="00CA2CAE">
        <w:lastRenderedPageBreak/>
        <w:t xml:space="preserve">По математическому смыслу коэффициенты </w:t>
      </w:r>
      <w:r w:rsidRPr="00CA2CAE">
        <w:rPr>
          <w:position w:val="-18"/>
        </w:rPr>
        <w:object w:dxaOrig="380" w:dyaOrig="480">
          <v:shape id="_x0000_i1027" type="#_x0000_t75" style="width:18.75pt;height:24pt" o:ole="" fillcolor="window">
            <v:imagedata r:id="rId12" o:title=""/>
          </v:shape>
          <o:OLEObject Type="Embed" ProgID="Equation.3" ShapeID="_x0000_i1027" DrawAspect="Content" ObjectID="_1478923347" r:id="rId13"/>
        </w:object>
      </w:r>
      <w:r w:rsidRPr="00CA2CAE">
        <w:t xml:space="preserve"> в уравнении (2) равны частным производным результативного признака </w:t>
      </w:r>
      <w:r w:rsidRPr="00CA2CAE">
        <w:rPr>
          <w:iCs/>
          <w:sz w:val="32"/>
          <w:lang w:val="en-US"/>
        </w:rPr>
        <w:t>y</w:t>
      </w:r>
      <w:r w:rsidRPr="00CA2CAE">
        <w:t xml:space="preserve"> по соответствующим факторам:</w:t>
      </w:r>
    </w:p>
    <w:p w:rsidR="00CA2CAE" w:rsidRPr="00CA2CAE" w:rsidRDefault="00CA2CAE" w:rsidP="00CA2CAE">
      <w:pPr>
        <w:jc w:val="center"/>
      </w:pPr>
      <w:r w:rsidRPr="00CA2CAE">
        <w:rPr>
          <w:position w:val="-38"/>
        </w:rPr>
        <w:object w:dxaOrig="1160" w:dyaOrig="880">
          <v:shape id="_x0000_i1028" type="#_x0000_t75" style="width:57.75pt;height:44.25pt" o:ole="" fillcolor="window">
            <v:imagedata r:id="rId14" o:title=""/>
          </v:shape>
          <o:OLEObject Type="Embed" ProgID="Equation.3" ShapeID="_x0000_i1028" DrawAspect="Content" ObjectID="_1478923348" r:id="rId15"/>
        </w:object>
      </w:r>
      <w:r w:rsidRPr="00CA2CAE">
        <w:t>,</w:t>
      </w:r>
      <w:r w:rsidRPr="00CA2CAE">
        <w:rPr>
          <w:position w:val="-38"/>
        </w:rPr>
        <w:object w:dxaOrig="1240" w:dyaOrig="880">
          <v:shape id="_x0000_i1029" type="#_x0000_t75" style="width:62.25pt;height:44.25pt" o:ole="" fillcolor="window">
            <v:imagedata r:id="rId16" o:title=""/>
          </v:shape>
          <o:OLEObject Type="Embed" ProgID="Equation.3" ShapeID="_x0000_i1029" DrawAspect="Content" ObjectID="_1478923349" r:id="rId17"/>
        </w:object>
      </w:r>
      <w:r w:rsidRPr="00CA2CAE">
        <w:t>,…,</w:t>
      </w:r>
      <w:r w:rsidRPr="00CA2CAE">
        <w:rPr>
          <w:position w:val="-42"/>
        </w:rPr>
        <w:object w:dxaOrig="1300" w:dyaOrig="920">
          <v:shape id="_x0000_i1030" type="#_x0000_t75" style="width:65.25pt;height:45.75pt" o:ole="" fillcolor="window">
            <v:imagedata r:id="rId18" o:title=""/>
          </v:shape>
          <o:OLEObject Type="Embed" ProgID="Equation.3" ShapeID="_x0000_i1030" DrawAspect="Content" ObjectID="_1478923350" r:id="rId19"/>
        </w:object>
      </w:r>
      <w:r w:rsidRPr="00CA2CAE">
        <w:t>.</w:t>
      </w:r>
    </w:p>
    <w:p w:rsidR="00CA2CAE" w:rsidRPr="00CA2CAE" w:rsidRDefault="00CA2CAE" w:rsidP="00CA2CAE">
      <w:r w:rsidRPr="00CA2CAE">
        <w:rPr>
          <w:rFonts w:cs="Times New Roman"/>
        </w:rPr>
        <w:t xml:space="preserve">Параметр </w:t>
      </w:r>
      <w:r w:rsidRPr="00CA2CAE">
        <w:rPr>
          <w:rFonts w:cs="Times New Roman"/>
          <w:sz w:val="32"/>
        </w:rPr>
        <w:t>α</w:t>
      </w:r>
      <w:r w:rsidRPr="00CA2CAE">
        <w:rPr>
          <w:rFonts w:cs="Times New Roman"/>
        </w:rPr>
        <w:t xml:space="preserve"> называется свободным членом и определяет значение </w:t>
      </w:r>
      <w:proofErr w:type="spellStart"/>
      <w:r w:rsidRPr="00CA2CAE">
        <w:rPr>
          <w:rFonts w:cs="Times New Roman"/>
          <w:sz w:val="32"/>
        </w:rPr>
        <w:t>y</w:t>
      </w:r>
      <w:proofErr w:type="spellEnd"/>
      <w:r w:rsidRPr="00CA2CAE">
        <w:rPr>
          <w:rFonts w:cs="Times New Roman"/>
        </w:rPr>
        <w:t xml:space="preserve"> в случае, когда все объясняющие переменные равны нулю. Однако, как и в случае парной регрессии,</w:t>
      </w:r>
      <w:r w:rsidRPr="00CA2CAE">
        <w:t xml:space="preserve"> факторы по своему экономическому содержанию часто не могут принимать нулевых значений, и значение свободного члена не имеет экономического смысла. При этом</w:t>
      </w:r>
      <w:proofErr w:type="gramStart"/>
      <w:r w:rsidRPr="00CA2CAE">
        <w:t>,</w:t>
      </w:r>
      <w:proofErr w:type="gramEnd"/>
      <w:r w:rsidRPr="00CA2CAE">
        <w:t xml:space="preserve"> в отличие от парной регрессии, значение каждого регрессионного коэффициента </w:t>
      </w:r>
      <w:r w:rsidRPr="00CA2CAE">
        <w:rPr>
          <w:position w:val="-18"/>
        </w:rPr>
        <w:object w:dxaOrig="380" w:dyaOrig="480">
          <v:shape id="_x0000_i1031" type="#_x0000_t75" style="width:18.75pt;height:24pt" o:ole="" fillcolor="window">
            <v:imagedata r:id="rId12" o:title=""/>
          </v:shape>
          <o:OLEObject Type="Embed" ProgID="Equation.3" ShapeID="_x0000_i1031" DrawAspect="Content" ObjectID="_1478923351" r:id="rId20"/>
        </w:object>
      </w:r>
      <w:r w:rsidRPr="00CA2CAE">
        <w:t xml:space="preserve"> равно среднему изменению </w:t>
      </w:r>
      <w:proofErr w:type="spellStart"/>
      <w:r w:rsidRPr="00CA2CAE">
        <w:rPr>
          <w:sz w:val="32"/>
        </w:rPr>
        <w:t>y</w:t>
      </w:r>
      <w:proofErr w:type="spellEnd"/>
      <w:r w:rsidRPr="00CA2CAE">
        <w:t xml:space="preserve"> при увеличении </w:t>
      </w:r>
      <w:proofErr w:type="spellStart"/>
      <w:r w:rsidRPr="00CA2CAE">
        <w:rPr>
          <w:sz w:val="32"/>
        </w:rPr>
        <w:t>x</w:t>
      </w:r>
      <w:proofErr w:type="spellEnd"/>
      <w:r w:rsidRPr="00CA2CAE">
        <w:rPr>
          <w:sz w:val="32"/>
          <w:vertAlign w:val="subscript"/>
          <w:lang w:val="en-US"/>
        </w:rPr>
        <w:t>j</w:t>
      </w:r>
      <w:r w:rsidRPr="00CA2CAE">
        <w:t xml:space="preserve"> на одну единицу лишь при условии, что все остальные факторы остались неизменными. Величина </w:t>
      </w:r>
      <w:r w:rsidRPr="00CA2CAE">
        <w:rPr>
          <w:sz w:val="32"/>
        </w:rPr>
        <w:t>ε</w:t>
      </w:r>
      <w:r w:rsidRPr="00CA2CAE">
        <w:t xml:space="preserve"> представляет собой случайную ошибку регрессионной зависимости.</w:t>
      </w:r>
    </w:p>
    <w:p w:rsidR="00CA2CAE" w:rsidRPr="00CA2CAE" w:rsidRDefault="00CA2CAE" w:rsidP="00CA2CAE">
      <w:r w:rsidRPr="00CA2CAE">
        <w:t xml:space="preserve">Попутно отметим, что наиболее просто можно определять оценки параметров </w:t>
      </w:r>
      <w:r w:rsidRPr="00CA2CAE">
        <w:rPr>
          <w:position w:val="-18"/>
        </w:rPr>
        <w:object w:dxaOrig="380" w:dyaOrig="480">
          <v:shape id="_x0000_i1032" type="#_x0000_t75" style="width:18.75pt;height:24pt" o:ole="" fillcolor="window">
            <v:imagedata r:id="rId21" o:title=""/>
          </v:shape>
          <o:OLEObject Type="Embed" ProgID="Equation.3" ShapeID="_x0000_i1032" DrawAspect="Content" ObjectID="_1478923352" r:id="rId22"/>
        </w:object>
      </w:r>
      <w:r w:rsidRPr="00CA2CAE">
        <w:t xml:space="preserve">, изменяя только один фактор </w:t>
      </w:r>
      <w:proofErr w:type="spellStart"/>
      <w:r w:rsidRPr="00CA2CAE">
        <w:rPr>
          <w:sz w:val="32"/>
          <w:lang w:val="en-US"/>
        </w:rPr>
        <w:t>x</w:t>
      </w:r>
      <w:r w:rsidRPr="00CA2CAE">
        <w:rPr>
          <w:sz w:val="32"/>
          <w:vertAlign w:val="subscript"/>
          <w:lang w:val="en-US"/>
        </w:rPr>
        <w:t>j</w:t>
      </w:r>
      <w:proofErr w:type="spellEnd"/>
      <w:r w:rsidRPr="00CA2CAE">
        <w:t>, оставляя при этом значения других факторов неизменными. Тогда задача оценки параметров сводилась бы к последовательности задач парного регрессионного анализа по каждому фактору. Однако такой подход, широко используемый в естественнонаучных исследованиях, (физических, химических, биологических), в экономике является неприемлемым. Экономист, в отличие от экспериментатора – естественника, лишен возможности регулировать отдельные факторы, поскольку не удаётся обеспечить равенство всех прочих условий для оценки влияния одного исследуемого фактора.</w:t>
      </w:r>
    </w:p>
    <w:p w:rsidR="00CA2CAE" w:rsidRPr="00CA2CAE" w:rsidRDefault="00CA2CAE" w:rsidP="00CA2CAE">
      <w:r w:rsidRPr="00CA2CAE">
        <w:t xml:space="preserve">Получение оценок параметров </w:t>
      </w:r>
      <w:r w:rsidRPr="00CA2CAE">
        <w:rPr>
          <w:position w:val="-18"/>
        </w:rPr>
        <w:object w:dxaOrig="2160" w:dyaOrig="480">
          <v:shape id="_x0000_i1033" type="#_x0000_t75" style="width:108pt;height:24pt" o:ole="" fillcolor="window">
            <v:imagedata r:id="rId23" o:title=""/>
          </v:shape>
          <o:OLEObject Type="Embed" ProgID="Equation.3" ShapeID="_x0000_i1033" DrawAspect="Content" ObjectID="_1478923353" r:id="rId24"/>
        </w:object>
      </w:r>
      <w:r w:rsidRPr="00CA2CAE">
        <w:t xml:space="preserve"> уравнения регрессии (2) – одна из важнейших задач множественного регрессионного анализа. Самым распространенным методом решения этой задачи является метод </w:t>
      </w:r>
      <w:r w:rsidRPr="00CA2CAE">
        <w:lastRenderedPageBreak/>
        <w:t xml:space="preserve">наименьших квадратов (МНК). Его суть состоит в минимизации суммы квадратов отклонений наблюдаемых значений зависимой переменной </w:t>
      </w:r>
      <w:r w:rsidRPr="00CA2CAE">
        <w:rPr>
          <w:sz w:val="32"/>
          <w:lang w:val="en-US"/>
        </w:rPr>
        <w:t>y</w:t>
      </w:r>
      <w:r w:rsidRPr="00CA2CAE">
        <w:t xml:space="preserve"> от её значений </w:t>
      </w:r>
      <w:r w:rsidRPr="00CA2CAE">
        <w:rPr>
          <w:position w:val="-12"/>
        </w:rPr>
        <w:object w:dxaOrig="260" w:dyaOrig="400">
          <v:shape id="_x0000_i1034" type="#_x0000_t75" style="width:12.75pt;height:20.25pt" o:ole="" fillcolor="window">
            <v:imagedata r:id="rId25" o:title=""/>
          </v:shape>
          <o:OLEObject Type="Embed" ProgID="Equation.3" ShapeID="_x0000_i1034" DrawAspect="Content" ObjectID="_1478923354" r:id="rId26"/>
        </w:object>
      </w:r>
      <w:r w:rsidRPr="00CA2CAE">
        <w:t xml:space="preserve">, получаемых по уравнению регрессии. Поскольку параметры </w:t>
      </w:r>
      <w:r w:rsidRPr="00CA2CAE">
        <w:rPr>
          <w:position w:val="-18"/>
        </w:rPr>
        <w:object w:dxaOrig="2160" w:dyaOrig="480">
          <v:shape id="_x0000_i1035" type="#_x0000_t75" style="width:108pt;height:24pt" o:ole="" fillcolor="window">
            <v:imagedata r:id="rId27" o:title=""/>
          </v:shape>
          <o:OLEObject Type="Embed" ProgID="Equation.3" ShapeID="_x0000_i1035" DrawAspect="Content" ObjectID="_1478923355" r:id="rId28"/>
        </w:object>
      </w:r>
      <w:r w:rsidRPr="00CA2CAE">
        <w:t xml:space="preserve"> являются случайными величинами, определить их истинные значения по выборке невозможно. Поэтому вместо теоретического уравнения регрессии (2) оценивается так называемое эмпирическое уравнение регрессии, которое можно представить в виде:</w:t>
      </w:r>
    </w:p>
    <w:p w:rsidR="00CA2CAE" w:rsidRPr="00CA2CAE" w:rsidRDefault="00CA2CAE" w:rsidP="00CA2CAE">
      <w:pPr>
        <w:jc w:val="right"/>
      </w:pPr>
      <w:r w:rsidRPr="00CA2CAE">
        <w:rPr>
          <w:position w:val="-18"/>
        </w:rPr>
        <w:object w:dxaOrig="4239" w:dyaOrig="480">
          <v:shape id="_x0000_i1036" type="#_x0000_t75" style="width:212.25pt;height:24pt" o:ole="" fillcolor="window">
            <v:imagedata r:id="rId29" o:title=""/>
          </v:shape>
          <o:OLEObject Type="Embed" ProgID="Equation.3" ShapeID="_x0000_i1036" DrawAspect="Content" ObjectID="_1478923356" r:id="rId30"/>
        </w:object>
      </w:r>
      <w:r w:rsidRPr="00CA2CAE">
        <w:t xml:space="preserve"> </w:t>
      </w:r>
      <w:r w:rsidRPr="00CA2CAE">
        <w:tab/>
      </w:r>
      <w:r w:rsidRPr="00CA2CAE">
        <w:tab/>
      </w:r>
      <w:r w:rsidRPr="00CA2CAE">
        <w:tab/>
        <w:t>(3)</w:t>
      </w:r>
    </w:p>
    <w:p w:rsidR="00CA2CAE" w:rsidRPr="00CA2CAE" w:rsidRDefault="00CA2CAE" w:rsidP="00CA2CAE">
      <w:pPr>
        <w:pStyle w:val="a4"/>
        <w:spacing w:line="360" w:lineRule="auto"/>
        <w:ind w:hanging="3657"/>
        <w:contextualSpacing/>
        <w:jc w:val="both"/>
      </w:pPr>
      <w:r>
        <w:tab/>
      </w:r>
      <w:r>
        <w:tab/>
      </w:r>
      <w:r w:rsidRPr="00CA2CAE">
        <w:t xml:space="preserve">Здесь </w:t>
      </w:r>
      <w:r w:rsidRPr="00CA2CAE">
        <w:rPr>
          <w:position w:val="-18"/>
        </w:rPr>
        <w:object w:dxaOrig="1719" w:dyaOrig="480">
          <v:shape id="_x0000_i1037" type="#_x0000_t75" style="width:81pt;height:22.5pt" o:ole="" fillcolor="window">
            <v:imagedata r:id="rId31" o:title=""/>
          </v:shape>
          <o:OLEObject Type="Embed" ProgID="Equation.3" ShapeID="_x0000_i1037" DrawAspect="Content" ObjectID="_1478923357" r:id="rId32"/>
        </w:object>
      </w:r>
      <w:r w:rsidRPr="00CA2CAE">
        <w:t xml:space="preserve"> </w:t>
      </w:r>
      <w:r>
        <w:t xml:space="preserve"> </w:t>
      </w:r>
      <w:r w:rsidRPr="00CA2CAE">
        <w:t xml:space="preserve">- </w:t>
      </w:r>
      <w:r>
        <w:tab/>
      </w:r>
      <w:r w:rsidRPr="00CA2CAE">
        <w:t xml:space="preserve">оценки теоретических значений </w:t>
      </w:r>
      <w:r w:rsidRPr="00CA2CAE">
        <w:rPr>
          <w:position w:val="-18"/>
        </w:rPr>
        <w:object w:dxaOrig="2160" w:dyaOrig="480">
          <v:shape id="_x0000_i1038" type="#_x0000_t75" style="width:108pt;height:24pt" o:ole="" fillcolor="window">
            <v:imagedata r:id="rId23" o:title=""/>
          </v:shape>
          <o:OLEObject Type="Embed" ProgID="Equation.3" ShapeID="_x0000_i1038" DrawAspect="Content" ObjectID="_1478923358" r:id="rId33"/>
        </w:object>
      </w:r>
      <w:r w:rsidRPr="00CA2CAE">
        <w:t xml:space="preserve">, или эмпирические коэффициенты регрессии, </w:t>
      </w:r>
      <w:r w:rsidRPr="00CA2CAE">
        <w:rPr>
          <w:sz w:val="32"/>
        </w:rPr>
        <w:t>е</w:t>
      </w:r>
      <w:r w:rsidRPr="00CA2CAE">
        <w:t xml:space="preserve"> – оценка отклонения </w:t>
      </w:r>
      <w:r w:rsidRPr="00CA2CAE">
        <w:rPr>
          <w:sz w:val="32"/>
        </w:rPr>
        <w:t>ε</w:t>
      </w:r>
      <w:r w:rsidRPr="00CA2CAE">
        <w:t>. Тогда расчетное выражение имеет вид:</w:t>
      </w:r>
    </w:p>
    <w:p w:rsidR="00CA2CAE" w:rsidRPr="00CA2CAE" w:rsidRDefault="00CA2CAE" w:rsidP="00CA2CAE">
      <w:pPr>
        <w:jc w:val="right"/>
      </w:pPr>
      <w:r w:rsidRPr="00CA2CAE">
        <w:rPr>
          <w:position w:val="-18"/>
        </w:rPr>
        <w:object w:dxaOrig="3780" w:dyaOrig="480">
          <v:shape id="_x0000_i1039" type="#_x0000_t75" style="width:189pt;height:24pt" o:ole="" fillcolor="window">
            <v:imagedata r:id="rId34" o:title=""/>
          </v:shape>
          <o:OLEObject Type="Embed" ProgID="Equation.3" ShapeID="_x0000_i1039" DrawAspect="Content" ObjectID="_1478923359" r:id="rId35"/>
        </w:object>
      </w:r>
      <w:r w:rsidRPr="00CA2CAE">
        <w:t xml:space="preserve"> </w:t>
      </w:r>
      <w:r w:rsidRPr="00CA2CAE">
        <w:tab/>
      </w:r>
      <w:r w:rsidRPr="00CA2CAE">
        <w:tab/>
      </w:r>
      <w:r w:rsidRPr="00CA2CAE">
        <w:tab/>
        <w:t>(4)</w:t>
      </w:r>
    </w:p>
    <w:p w:rsidR="00CA2CAE" w:rsidRPr="00CA2CAE" w:rsidRDefault="00CA2CAE" w:rsidP="00CA2CAE">
      <w:r w:rsidRPr="00CA2CAE">
        <w:t xml:space="preserve">Пусть имеется </w:t>
      </w:r>
      <w:proofErr w:type="spellStart"/>
      <w:r w:rsidRPr="00CA2CAE">
        <w:rPr>
          <w:sz w:val="32"/>
        </w:rPr>
        <w:t>n</w:t>
      </w:r>
      <w:proofErr w:type="spellEnd"/>
      <w:r w:rsidRPr="00CA2CAE">
        <w:t xml:space="preserve"> наблюдений объясняющих переменных и соответствующих им значений результативного признака:</w:t>
      </w:r>
    </w:p>
    <w:p w:rsidR="00CA2CAE" w:rsidRPr="00CA2CAE" w:rsidRDefault="00CA2CAE" w:rsidP="00CA2CAE">
      <w:pPr>
        <w:jc w:val="right"/>
      </w:pPr>
      <w:r w:rsidRPr="00CA2CAE">
        <w:rPr>
          <w:position w:val="-18"/>
        </w:rPr>
        <w:object w:dxaOrig="3420" w:dyaOrig="520">
          <v:shape id="_x0000_i1040" type="#_x0000_t75" style="width:171pt;height:26.25pt" o:ole="" fillcolor="window">
            <v:imagedata r:id="rId36" o:title=""/>
          </v:shape>
          <o:OLEObject Type="Embed" ProgID="Equation.3" ShapeID="_x0000_i1040" DrawAspect="Content" ObjectID="_1478923360" r:id="rId37"/>
        </w:object>
      </w:r>
      <w:r w:rsidRPr="00CA2CAE">
        <w:tab/>
      </w:r>
      <w:r w:rsidRPr="00CA2CAE">
        <w:tab/>
      </w:r>
      <w:r w:rsidRPr="00CA2CAE">
        <w:tab/>
      </w:r>
      <w:r w:rsidRPr="00CA2CAE">
        <w:tab/>
        <w:t>(5)</w:t>
      </w:r>
    </w:p>
    <w:p w:rsidR="00CA2CAE" w:rsidRPr="00CA2CAE" w:rsidRDefault="00CA2CAE" w:rsidP="00CA2CAE">
      <w:r w:rsidRPr="00CA2CAE">
        <w:t xml:space="preserve">Для однозначного определения значений параметров уравнения (4) объем выборки </w:t>
      </w:r>
      <w:r w:rsidRPr="00CA2CAE">
        <w:rPr>
          <w:sz w:val="32"/>
          <w:lang w:val="en-US"/>
        </w:rPr>
        <w:t>n</w:t>
      </w:r>
      <w:r w:rsidRPr="00CA2CAE">
        <w:t xml:space="preserve"> должен быть не меньше количества параметров, т.е. </w:t>
      </w:r>
      <w:r w:rsidRPr="00CA2CAE">
        <w:rPr>
          <w:position w:val="-12"/>
        </w:rPr>
        <w:object w:dxaOrig="1160" w:dyaOrig="380">
          <v:shape id="_x0000_i1041" type="#_x0000_t75" style="width:57.75pt;height:18.75pt" o:ole="" fillcolor="window">
            <v:imagedata r:id="rId38" o:title=""/>
          </v:shape>
          <o:OLEObject Type="Embed" ProgID="Equation.3" ShapeID="_x0000_i1041" DrawAspect="Content" ObjectID="_1478923361" r:id="rId39"/>
        </w:object>
      </w:r>
      <w:r w:rsidRPr="00CA2CAE">
        <w:t xml:space="preserve">. В противном случае значения параметров не могут быть определены однозначно. Если </w:t>
      </w:r>
      <w:r w:rsidRPr="00CA2CAE">
        <w:rPr>
          <w:sz w:val="32"/>
        </w:rPr>
        <w:t>n=p</w:t>
      </w:r>
      <w:r w:rsidRPr="00CA2CAE">
        <w:t>+1, оценки параметров рассчитываются единственным образом без МНК простой подстановкой значений (5) в выражение (4). Получается система (</w:t>
      </w:r>
      <w:r w:rsidRPr="00CA2CAE">
        <w:rPr>
          <w:sz w:val="32"/>
        </w:rPr>
        <w:t>p</w:t>
      </w:r>
      <w:r w:rsidRPr="00CA2CAE">
        <w:t xml:space="preserve">+1) уравнений с таким же количеством неизвестных, которая решается любым способом, применяемым к системам линейных алгебраических уравнений. Однако с точки зрения статистического подхода такое решение задачи является ненадежным, поскольку измеренные значения переменных (5) содержат различные виды погрешностей. Поэтому для получения надежных оценок параметров </w:t>
      </w:r>
      <w:r w:rsidRPr="00CA2CAE">
        <w:lastRenderedPageBreak/>
        <w:t xml:space="preserve">уравнения (4) объём выборки должен значительно превышать количество определяемых по нему параметров. Практически, как было сказано ранее, объём выборки должен превышать количество параметров при </w:t>
      </w:r>
      <w:proofErr w:type="spellStart"/>
      <w:r w:rsidRPr="00CA2CAE">
        <w:rPr>
          <w:sz w:val="32"/>
          <w:lang w:val="en-US"/>
        </w:rPr>
        <w:t>x</w:t>
      </w:r>
      <w:r w:rsidRPr="00CA2CAE">
        <w:rPr>
          <w:sz w:val="32"/>
          <w:vertAlign w:val="subscript"/>
          <w:lang w:val="en-US"/>
        </w:rPr>
        <w:t>j</w:t>
      </w:r>
      <w:proofErr w:type="spellEnd"/>
      <w:r w:rsidRPr="00CA2CAE">
        <w:rPr>
          <w:sz w:val="32"/>
        </w:rPr>
        <w:t xml:space="preserve"> </w:t>
      </w:r>
      <w:r w:rsidRPr="00CA2CAE">
        <w:t>в уравнении (4) в 6-7 раз.</w:t>
      </w:r>
    </w:p>
    <w:p w:rsidR="00CA2CAE" w:rsidRPr="00CA2CAE" w:rsidRDefault="00CA2CAE" w:rsidP="00CA2CAE">
      <w:pPr>
        <w:ind w:firstLine="720"/>
      </w:pPr>
      <w:r w:rsidRPr="00CA2CAE">
        <w:t>Для проведения анализа в рамках линейной модели множественной регрессии необходимо выполнение ряда предпосылок МНК. В основном это те же предпосылки, что и для парной регрессии, однако здесь нужно добавить предположения, специфичные для множественной регрессии:</w:t>
      </w:r>
    </w:p>
    <w:p w:rsidR="00CA2CAE" w:rsidRPr="00CA2CAE" w:rsidRDefault="00200A85" w:rsidP="00CA2CAE">
      <w:r>
        <w:t xml:space="preserve">1. </w:t>
      </w:r>
      <w:r w:rsidR="00CA2CAE" w:rsidRPr="00CA2CAE">
        <w:t>Спецификация модели имеет вид (2).</w:t>
      </w:r>
    </w:p>
    <w:p w:rsidR="00CA2CAE" w:rsidRPr="00CA2CAE" w:rsidRDefault="00200A85" w:rsidP="00CA2CAE">
      <w:r>
        <w:t>2</w:t>
      </w:r>
      <w:r w:rsidR="00CA2CAE" w:rsidRPr="00CA2CAE">
        <w:t>.</w:t>
      </w:r>
      <w:r>
        <w:t xml:space="preserve"> </w:t>
      </w:r>
      <w:r w:rsidR="00CA2CAE" w:rsidRPr="00CA2CAE">
        <w:t xml:space="preserve">Отсутствие </w:t>
      </w:r>
      <w:proofErr w:type="spellStart"/>
      <w:r w:rsidR="00CA2CAE" w:rsidRPr="00CA2CAE">
        <w:t>мультиколлинеарности</w:t>
      </w:r>
      <w:proofErr w:type="spellEnd"/>
      <w:r w:rsidR="00CA2CAE" w:rsidRPr="00CA2CAE">
        <w:t>: между объясняющими переменными отсутствует строгая линейная зависимость, что играет важную роль в отборе факторов при решении проблемы спецификации модели.</w:t>
      </w:r>
    </w:p>
    <w:p w:rsidR="00CA2CAE" w:rsidRPr="00CA2CAE" w:rsidRDefault="00200A85" w:rsidP="00CA2CAE">
      <w:r>
        <w:t>3</w:t>
      </w:r>
      <w:r w:rsidR="00CA2CAE" w:rsidRPr="00CA2CAE">
        <w:t>.</w:t>
      </w:r>
      <w:r>
        <w:t xml:space="preserve"> </w:t>
      </w:r>
      <w:r w:rsidR="00CA2CAE" w:rsidRPr="00CA2CAE">
        <w:t xml:space="preserve">Ошибки </w:t>
      </w:r>
      <w:r w:rsidR="00CA2CAE" w:rsidRPr="00CA2CAE">
        <w:rPr>
          <w:position w:val="-14"/>
          <w:lang w:val="en-US"/>
        </w:rPr>
        <w:object w:dxaOrig="1260" w:dyaOrig="480">
          <v:shape id="_x0000_i1042" type="#_x0000_t75" style="width:63pt;height:24pt" o:ole="" fillcolor="window">
            <v:imagedata r:id="rId40" o:title=""/>
          </v:shape>
          <o:OLEObject Type="Embed" ProgID="Equation.3" ShapeID="_x0000_i1042" DrawAspect="Content" ObjectID="_1478923362" r:id="rId41"/>
        </w:object>
      </w:r>
      <w:r w:rsidR="00CA2CAE" w:rsidRPr="00CA2CAE">
        <w:t xml:space="preserve"> имеют нормальное распределение. Выполнимость этого условия нужна для проверки статистических гипотез и построения интервальных оценок.</w:t>
      </w:r>
    </w:p>
    <w:p w:rsidR="00002588" w:rsidRPr="004761CB" w:rsidRDefault="00CA2CAE" w:rsidP="00002588">
      <w:r w:rsidRPr="00CA2CAE">
        <w:t xml:space="preserve">При выполнимости всех этих предпосылок имеет место многомерный аналог теоремы Гаусса – Маркова: оценки </w:t>
      </w:r>
      <w:r w:rsidRPr="00CA2CAE">
        <w:rPr>
          <w:position w:val="-18"/>
        </w:rPr>
        <w:object w:dxaOrig="1719" w:dyaOrig="480">
          <v:shape id="_x0000_i1043" type="#_x0000_t75" style="width:86.25pt;height:24pt" o:ole="" fillcolor="window">
            <v:imagedata r:id="rId42" o:title=""/>
          </v:shape>
          <o:OLEObject Type="Embed" ProgID="Equation.3" ShapeID="_x0000_i1043" DrawAspect="Content" ObjectID="_1478923363" r:id="rId43"/>
        </w:object>
      </w:r>
      <w:r w:rsidRPr="00CA2CAE">
        <w:t>, полученные по МНК, являются наиболее эффективными (в смысле наименьшей дисперсии) в классе линейных несмещенных оценок.</w:t>
      </w:r>
      <w:r w:rsidR="004761CB" w:rsidRPr="004761CB">
        <w:t xml:space="preserve"> [2] </w:t>
      </w:r>
    </w:p>
    <w:p w:rsidR="00002588" w:rsidRPr="00453620" w:rsidRDefault="00002588" w:rsidP="00453620">
      <w:pPr>
        <w:pStyle w:val="2"/>
        <w:spacing w:before="0"/>
        <w:contextualSpacing/>
        <w:jc w:val="center"/>
        <w:rPr>
          <w:rFonts w:ascii="Times New Roman" w:hAnsi="Times New Roman" w:cs="Times New Roman"/>
          <w:color w:val="000000" w:themeColor="text1"/>
          <w:sz w:val="28"/>
          <w:szCs w:val="28"/>
        </w:rPr>
      </w:pPr>
      <w:bookmarkStart w:id="6" w:name="_Toc405180836"/>
      <w:r w:rsidRPr="00453620">
        <w:rPr>
          <w:rFonts w:ascii="Times New Roman" w:hAnsi="Times New Roman" w:cs="Times New Roman"/>
          <w:color w:val="000000" w:themeColor="text1"/>
          <w:sz w:val="28"/>
          <w:szCs w:val="28"/>
        </w:rPr>
        <w:t>2.2 ОЦЕНКА КАЧЕСТВА МОДЕЛИ МНОЖЕСТВЕННОЙ РЕГРЕССИИ</w:t>
      </w:r>
      <w:bookmarkEnd w:id="6"/>
    </w:p>
    <w:p w:rsidR="00002588" w:rsidRPr="00002588" w:rsidRDefault="00002588" w:rsidP="00002588">
      <w:pPr>
        <w:pStyle w:val="ac"/>
        <w:spacing w:before="0" w:beforeAutospacing="0" w:after="0" w:afterAutospacing="0" w:line="360" w:lineRule="auto"/>
        <w:ind w:firstLine="709"/>
        <w:contextualSpacing/>
        <w:jc w:val="both"/>
        <w:rPr>
          <w:sz w:val="28"/>
          <w:szCs w:val="28"/>
        </w:rPr>
      </w:pPr>
      <w:r w:rsidRPr="00002588">
        <w:rPr>
          <w:sz w:val="28"/>
          <w:szCs w:val="28"/>
        </w:rPr>
        <w:t>Модель множественной регрессии оценивается с помощью следующих критериев:</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1. Коэффициент детерминации (R</w:t>
      </w:r>
      <w:r w:rsidRPr="00002588">
        <w:rPr>
          <w:rFonts w:eastAsia="Times New Roman" w:cs="Times New Roman"/>
          <w:szCs w:val="28"/>
          <w:vertAlign w:val="superscript"/>
          <w:lang w:eastAsia="ru-RU"/>
        </w:rPr>
        <w:t>2</w:t>
      </w:r>
      <w:r w:rsidRPr="00002588">
        <w:rPr>
          <w:rFonts w:eastAsia="Times New Roman" w:cs="Times New Roman"/>
          <w:szCs w:val="28"/>
          <w:lang w:eastAsia="ru-RU"/>
        </w:rPr>
        <w:t>):</w:t>
      </w:r>
    </w:p>
    <w:p w:rsidR="00002588" w:rsidRPr="00002588" w:rsidRDefault="00002588" w:rsidP="00F86C01">
      <w:pPr>
        <w:contextualSpacing/>
        <w:jc w:val="center"/>
        <w:rPr>
          <w:rFonts w:eastAsia="Times New Roman" w:cs="Times New Roman"/>
          <w:szCs w:val="28"/>
          <w:lang w:eastAsia="ru-RU"/>
        </w:rPr>
      </w:pPr>
      <w:r w:rsidRPr="00002588">
        <w:rPr>
          <w:rFonts w:eastAsia="Times New Roman" w:cs="Times New Roman"/>
          <w:noProof/>
          <w:szCs w:val="28"/>
          <w:lang w:eastAsia="ru-RU"/>
        </w:rPr>
        <w:drawing>
          <wp:inline distT="0" distB="0" distL="0" distR="0">
            <wp:extent cx="2895600" cy="1427635"/>
            <wp:effectExtent l="19050" t="0" r="0" b="0"/>
            <wp:docPr id="883" name="Рисунок 883" descr="http://uran.donetsk.ua/%7Emasters/2010/fknt/snezhok/library/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http://uran.donetsk.ua/%7Emasters/2010/fknt/snezhok/library/5.jpg"/>
                    <pic:cNvPicPr>
                      <a:picLocks noChangeAspect="1" noChangeArrowheads="1"/>
                    </pic:cNvPicPr>
                  </pic:nvPicPr>
                  <pic:blipFill>
                    <a:blip r:embed="rId44" cstate="print"/>
                    <a:srcRect/>
                    <a:stretch>
                      <a:fillRect/>
                    </a:stretch>
                  </pic:blipFill>
                  <pic:spPr bwMode="auto">
                    <a:xfrm>
                      <a:off x="0" y="0"/>
                      <a:ext cx="2899063" cy="1429343"/>
                    </a:xfrm>
                    <a:prstGeom prst="rect">
                      <a:avLst/>
                    </a:prstGeom>
                    <a:noFill/>
                    <a:ln w="9525">
                      <a:noFill/>
                      <a:miter lim="800000"/>
                      <a:headEnd/>
                      <a:tailEnd/>
                    </a:ln>
                  </pic:spPr>
                </pic:pic>
              </a:graphicData>
            </a:graphic>
          </wp:inline>
        </w:drawing>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lastRenderedPageBreak/>
        <w:t>Всегда 0 &lt; R</w:t>
      </w:r>
      <w:r w:rsidRPr="00002588">
        <w:rPr>
          <w:rFonts w:eastAsia="Times New Roman" w:cs="Times New Roman"/>
          <w:szCs w:val="28"/>
          <w:vertAlign w:val="superscript"/>
          <w:lang w:eastAsia="ru-RU"/>
        </w:rPr>
        <w:t>2</w:t>
      </w:r>
      <w:r w:rsidRPr="00002588">
        <w:rPr>
          <w:rFonts w:eastAsia="Times New Roman" w:cs="Times New Roman"/>
          <w:szCs w:val="28"/>
          <w:lang w:eastAsia="ru-RU"/>
        </w:rPr>
        <w:t xml:space="preserve"> &lt; 1. Чем ближе R</w:t>
      </w:r>
      <w:r w:rsidRPr="00002588">
        <w:rPr>
          <w:rFonts w:eastAsia="Times New Roman" w:cs="Times New Roman"/>
          <w:szCs w:val="28"/>
          <w:vertAlign w:val="superscript"/>
          <w:lang w:eastAsia="ru-RU"/>
        </w:rPr>
        <w:t>2</w:t>
      </w:r>
      <w:r w:rsidRPr="00002588">
        <w:rPr>
          <w:rFonts w:eastAsia="Times New Roman" w:cs="Times New Roman"/>
          <w:szCs w:val="28"/>
          <w:lang w:eastAsia="ru-RU"/>
        </w:rPr>
        <w:t xml:space="preserve"> к 1, тем точнее модель. Если R</w:t>
      </w:r>
      <w:r w:rsidRPr="00002588">
        <w:rPr>
          <w:rFonts w:eastAsia="Times New Roman" w:cs="Times New Roman"/>
          <w:szCs w:val="28"/>
          <w:vertAlign w:val="superscript"/>
          <w:lang w:eastAsia="ru-RU"/>
        </w:rPr>
        <w:t>2</w:t>
      </w:r>
      <w:r w:rsidRPr="00002588">
        <w:rPr>
          <w:rFonts w:eastAsia="Times New Roman" w:cs="Times New Roman"/>
          <w:szCs w:val="28"/>
          <w:lang w:eastAsia="ru-RU"/>
        </w:rPr>
        <w:t xml:space="preserve"> &gt; 0,8, то модель считается точной, если R</w:t>
      </w:r>
      <w:r w:rsidRPr="00002588">
        <w:rPr>
          <w:rFonts w:eastAsia="Times New Roman" w:cs="Times New Roman"/>
          <w:szCs w:val="28"/>
          <w:vertAlign w:val="superscript"/>
          <w:lang w:eastAsia="ru-RU"/>
        </w:rPr>
        <w:t>2</w:t>
      </w:r>
      <w:r w:rsidRPr="00002588">
        <w:rPr>
          <w:rFonts w:eastAsia="Times New Roman" w:cs="Times New Roman"/>
          <w:szCs w:val="28"/>
          <w:lang w:eastAsia="ru-RU"/>
        </w:rPr>
        <w:t xml:space="preserve"> &lt; 0,5, то модель надо улучшить, либо выбрав другие факторы, либо увеличив количество наблюдений.</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2. Коэффициент множественной корреляции:</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noProof/>
          <w:szCs w:val="28"/>
          <w:lang w:eastAsia="ru-RU"/>
        </w:rPr>
        <w:drawing>
          <wp:inline distT="0" distB="0" distL="0" distR="0">
            <wp:extent cx="876300" cy="381000"/>
            <wp:effectExtent l="19050" t="0" r="0" b="0"/>
            <wp:docPr id="884" name="Рисунок 884" descr="http://uran.donetsk.ua/%7Emasters/2010/fknt/snezhok/library/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http://uran.donetsk.ua/%7Emasters/2010/fknt/snezhok/library/6.jpg"/>
                    <pic:cNvPicPr>
                      <a:picLocks noChangeAspect="1" noChangeArrowheads="1"/>
                    </pic:cNvPicPr>
                  </pic:nvPicPr>
                  <pic:blipFill>
                    <a:blip r:embed="rId45" cstate="print"/>
                    <a:srcRect/>
                    <a:stretch>
                      <a:fillRect/>
                    </a:stretch>
                  </pic:blipFill>
                  <pic:spPr bwMode="auto">
                    <a:xfrm>
                      <a:off x="0" y="0"/>
                      <a:ext cx="876300" cy="381000"/>
                    </a:xfrm>
                    <a:prstGeom prst="rect">
                      <a:avLst/>
                    </a:prstGeom>
                    <a:noFill/>
                    <a:ln w="9525">
                      <a:noFill/>
                      <a:miter lim="800000"/>
                      <a:headEnd/>
                      <a:tailEnd/>
                    </a:ln>
                  </pic:spPr>
                </pic:pic>
              </a:graphicData>
            </a:graphic>
          </wp:inline>
        </w:drawing>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3. Скорректированный коэффициент детерминации:</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noProof/>
          <w:szCs w:val="28"/>
          <w:lang w:eastAsia="ru-RU"/>
        </w:rPr>
        <w:drawing>
          <wp:inline distT="0" distB="0" distL="0" distR="0">
            <wp:extent cx="2362200" cy="457200"/>
            <wp:effectExtent l="19050" t="0" r="0" b="0"/>
            <wp:docPr id="885" name="Рисунок 885" descr="http://uran.donetsk.ua/%7Emasters/2010/fknt/snezhok/library/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http://uran.donetsk.ua/%7Emasters/2010/fknt/snezhok/library/7.jpg"/>
                    <pic:cNvPicPr>
                      <a:picLocks noChangeAspect="1" noChangeArrowheads="1"/>
                    </pic:cNvPicPr>
                  </pic:nvPicPr>
                  <pic:blipFill>
                    <a:blip r:embed="rId46" cstate="print"/>
                    <a:srcRect/>
                    <a:stretch>
                      <a:fillRect/>
                    </a:stretch>
                  </pic:blipFill>
                  <pic:spPr bwMode="auto">
                    <a:xfrm>
                      <a:off x="0" y="0"/>
                      <a:ext cx="2362200" cy="457200"/>
                    </a:xfrm>
                    <a:prstGeom prst="rect">
                      <a:avLst/>
                    </a:prstGeom>
                    <a:noFill/>
                    <a:ln w="9525">
                      <a:noFill/>
                      <a:miter lim="800000"/>
                      <a:headEnd/>
                      <a:tailEnd/>
                    </a:ln>
                  </pic:spPr>
                </pic:pic>
              </a:graphicData>
            </a:graphic>
          </wp:inline>
        </w:drawing>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4. Стандартная ошибка:</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noProof/>
          <w:szCs w:val="28"/>
          <w:lang w:eastAsia="ru-RU"/>
        </w:rPr>
        <w:drawing>
          <wp:inline distT="0" distB="0" distL="0" distR="0">
            <wp:extent cx="1876425" cy="857250"/>
            <wp:effectExtent l="19050" t="0" r="9525" b="0"/>
            <wp:docPr id="886" name="Рисунок 886" descr="http://uran.donetsk.ua/%7Emasters/2010/fknt/snezhok/library/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http://uran.donetsk.ua/%7Emasters/2010/fknt/snezhok/library/8.jpg"/>
                    <pic:cNvPicPr>
                      <a:picLocks noChangeAspect="1" noChangeArrowheads="1"/>
                    </pic:cNvPicPr>
                  </pic:nvPicPr>
                  <pic:blipFill>
                    <a:blip r:embed="rId47" cstate="print"/>
                    <a:srcRect/>
                    <a:stretch>
                      <a:fillRect/>
                    </a:stretch>
                  </pic:blipFill>
                  <pic:spPr bwMode="auto">
                    <a:xfrm>
                      <a:off x="0" y="0"/>
                      <a:ext cx="1876425" cy="857250"/>
                    </a:xfrm>
                    <a:prstGeom prst="rect">
                      <a:avLst/>
                    </a:prstGeom>
                    <a:noFill/>
                    <a:ln w="9525">
                      <a:noFill/>
                      <a:miter lim="800000"/>
                      <a:headEnd/>
                      <a:tailEnd/>
                    </a:ln>
                  </pic:spPr>
                </pic:pic>
              </a:graphicData>
            </a:graphic>
          </wp:inline>
        </w:drawing>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 xml:space="preserve">5. Оценка значимости модели, т.е. оценка того насколько верна гипотеза о линейности регрессии между Y и факторами </w:t>
      </w:r>
      <w:proofErr w:type="spellStart"/>
      <w:r w:rsidRPr="00002588">
        <w:rPr>
          <w:rFonts w:eastAsia="Times New Roman" w:cs="Times New Roman"/>
          <w:szCs w:val="28"/>
          <w:lang w:eastAsia="ru-RU"/>
        </w:rPr>
        <w:t>Xi</w:t>
      </w:r>
      <w:proofErr w:type="spellEnd"/>
      <w:r w:rsidRPr="00002588">
        <w:rPr>
          <w:rFonts w:eastAsia="Times New Roman" w:cs="Times New Roman"/>
          <w:szCs w:val="28"/>
          <w:lang w:eastAsia="ru-RU"/>
        </w:rPr>
        <w:t xml:space="preserve"> осуществляется по F-критерию Фишера. По наблюдаемым значениям определяется значение</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noProof/>
          <w:szCs w:val="28"/>
          <w:lang w:eastAsia="ru-RU"/>
        </w:rPr>
        <w:drawing>
          <wp:inline distT="0" distB="0" distL="0" distR="0">
            <wp:extent cx="1790700" cy="838200"/>
            <wp:effectExtent l="19050" t="0" r="0" b="0"/>
            <wp:docPr id="887" name="Рисунок 887" descr="http://uran.donetsk.ua/%7Emasters/2010/fknt/snezhok/librar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http://uran.donetsk.ua/%7Emasters/2010/fknt/snezhok/library/9.jpg"/>
                    <pic:cNvPicPr>
                      <a:picLocks noChangeAspect="1" noChangeArrowheads="1"/>
                    </pic:cNvPicPr>
                  </pic:nvPicPr>
                  <pic:blipFill>
                    <a:blip r:embed="rId48" cstate="print"/>
                    <a:srcRect r="12150"/>
                    <a:stretch>
                      <a:fillRect/>
                    </a:stretch>
                  </pic:blipFill>
                  <pic:spPr bwMode="auto">
                    <a:xfrm>
                      <a:off x="0" y="0"/>
                      <a:ext cx="1790700" cy="838200"/>
                    </a:xfrm>
                    <a:prstGeom prst="rect">
                      <a:avLst/>
                    </a:prstGeom>
                    <a:noFill/>
                    <a:ln w="9525">
                      <a:noFill/>
                      <a:miter lim="800000"/>
                      <a:headEnd/>
                      <a:tailEnd/>
                    </a:ln>
                  </pic:spPr>
                </pic:pic>
              </a:graphicData>
            </a:graphic>
          </wp:inline>
        </w:drawing>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 xml:space="preserve">Если </w:t>
      </w:r>
      <w:proofErr w:type="spellStart"/>
      <w:proofErr w:type="gramStart"/>
      <w:r w:rsidRPr="00002588">
        <w:rPr>
          <w:rFonts w:eastAsia="Times New Roman" w:cs="Times New Roman"/>
          <w:szCs w:val="28"/>
          <w:lang w:eastAsia="ru-RU"/>
        </w:rPr>
        <w:t>F</w:t>
      </w:r>
      <w:proofErr w:type="gramEnd"/>
      <w:r w:rsidRPr="00002588">
        <w:rPr>
          <w:rFonts w:eastAsia="Times New Roman" w:cs="Times New Roman"/>
          <w:szCs w:val="28"/>
          <w:lang w:eastAsia="ru-RU"/>
        </w:rPr>
        <w:t>набл</w:t>
      </w:r>
      <w:proofErr w:type="spellEnd"/>
      <w:r w:rsidRPr="00002588">
        <w:rPr>
          <w:rFonts w:eastAsia="Times New Roman" w:cs="Times New Roman"/>
          <w:szCs w:val="28"/>
          <w:lang w:eastAsia="ru-RU"/>
        </w:rPr>
        <w:t xml:space="preserve"> &gt; </w:t>
      </w:r>
      <w:proofErr w:type="spellStart"/>
      <w:r w:rsidRPr="00002588">
        <w:rPr>
          <w:rFonts w:eastAsia="Times New Roman" w:cs="Times New Roman"/>
          <w:szCs w:val="28"/>
          <w:lang w:eastAsia="ru-RU"/>
        </w:rPr>
        <w:t>Fкр</w:t>
      </w:r>
      <w:proofErr w:type="spellEnd"/>
      <w:r w:rsidRPr="00002588">
        <w:rPr>
          <w:rFonts w:eastAsia="Times New Roman" w:cs="Times New Roman"/>
          <w:szCs w:val="28"/>
          <w:lang w:eastAsia="ru-RU"/>
        </w:rPr>
        <w:t xml:space="preserve"> = </w:t>
      </w:r>
      <w:proofErr w:type="spellStart"/>
      <w:r w:rsidRPr="00002588">
        <w:rPr>
          <w:rFonts w:eastAsia="Times New Roman" w:cs="Times New Roman"/>
          <w:szCs w:val="28"/>
          <w:lang w:eastAsia="ru-RU"/>
        </w:rPr>
        <w:t>Fтабл</w:t>
      </w:r>
      <w:proofErr w:type="spellEnd"/>
      <w:r w:rsidRPr="00002588">
        <w:rPr>
          <w:rFonts w:eastAsia="Times New Roman" w:cs="Times New Roman"/>
          <w:szCs w:val="28"/>
          <w:lang w:eastAsia="ru-RU"/>
        </w:rPr>
        <w:t xml:space="preserve">(0,95; </w:t>
      </w:r>
      <w:proofErr w:type="spellStart"/>
      <w:r w:rsidRPr="00002588">
        <w:rPr>
          <w:rFonts w:eastAsia="Times New Roman" w:cs="Times New Roman"/>
          <w:szCs w:val="28"/>
          <w:lang w:eastAsia="ru-RU"/>
        </w:rPr>
        <w:t>n</w:t>
      </w:r>
      <w:proofErr w:type="spellEnd"/>
      <w:r w:rsidRPr="00002588">
        <w:rPr>
          <w:rFonts w:eastAsia="Times New Roman" w:cs="Times New Roman"/>
          <w:szCs w:val="28"/>
          <w:lang w:eastAsia="ru-RU"/>
        </w:rPr>
        <w:t xml:space="preserve"> – 1; </w:t>
      </w:r>
      <w:proofErr w:type="spellStart"/>
      <w:r w:rsidRPr="00002588">
        <w:rPr>
          <w:rFonts w:eastAsia="Times New Roman" w:cs="Times New Roman"/>
          <w:szCs w:val="28"/>
          <w:lang w:eastAsia="ru-RU"/>
        </w:rPr>
        <w:t>n</w:t>
      </w:r>
      <w:proofErr w:type="spellEnd"/>
      <w:r w:rsidRPr="00002588">
        <w:rPr>
          <w:rFonts w:eastAsia="Times New Roman" w:cs="Times New Roman"/>
          <w:szCs w:val="28"/>
          <w:lang w:eastAsia="ru-RU"/>
        </w:rPr>
        <w:t xml:space="preserve"> – </w:t>
      </w:r>
      <w:proofErr w:type="spellStart"/>
      <w:r w:rsidRPr="00002588">
        <w:rPr>
          <w:rFonts w:eastAsia="Times New Roman" w:cs="Times New Roman"/>
          <w:szCs w:val="28"/>
          <w:lang w:eastAsia="ru-RU"/>
        </w:rPr>
        <w:t>k</w:t>
      </w:r>
      <w:proofErr w:type="spellEnd"/>
      <w:r w:rsidRPr="00002588">
        <w:rPr>
          <w:rFonts w:eastAsia="Times New Roman" w:cs="Times New Roman"/>
          <w:szCs w:val="28"/>
          <w:lang w:eastAsia="ru-RU"/>
        </w:rPr>
        <w:t xml:space="preserve"> – 1), где 0,95 – уровень доверительной вероятности, (</w:t>
      </w:r>
      <w:proofErr w:type="spellStart"/>
      <w:r w:rsidRPr="00002588">
        <w:rPr>
          <w:rFonts w:eastAsia="Times New Roman" w:cs="Times New Roman"/>
          <w:szCs w:val="28"/>
          <w:lang w:eastAsia="ru-RU"/>
        </w:rPr>
        <w:t>n</w:t>
      </w:r>
      <w:proofErr w:type="spellEnd"/>
      <w:r w:rsidRPr="00002588">
        <w:rPr>
          <w:rFonts w:eastAsia="Times New Roman" w:cs="Times New Roman"/>
          <w:szCs w:val="28"/>
          <w:lang w:eastAsia="ru-RU"/>
        </w:rPr>
        <w:t xml:space="preserve"> – 1) и (</w:t>
      </w:r>
      <w:proofErr w:type="spellStart"/>
      <w:r w:rsidRPr="00002588">
        <w:rPr>
          <w:rFonts w:eastAsia="Times New Roman" w:cs="Times New Roman"/>
          <w:szCs w:val="28"/>
          <w:lang w:eastAsia="ru-RU"/>
        </w:rPr>
        <w:t>n</w:t>
      </w:r>
      <w:proofErr w:type="spellEnd"/>
      <w:r w:rsidRPr="00002588">
        <w:rPr>
          <w:rFonts w:eastAsia="Times New Roman" w:cs="Times New Roman"/>
          <w:szCs w:val="28"/>
          <w:lang w:eastAsia="ru-RU"/>
        </w:rPr>
        <w:t xml:space="preserve"> – </w:t>
      </w:r>
      <w:proofErr w:type="spellStart"/>
      <w:r w:rsidRPr="00002588">
        <w:rPr>
          <w:rFonts w:eastAsia="Times New Roman" w:cs="Times New Roman"/>
          <w:szCs w:val="28"/>
          <w:lang w:eastAsia="ru-RU"/>
        </w:rPr>
        <w:t>k</w:t>
      </w:r>
      <w:proofErr w:type="spellEnd"/>
      <w:r w:rsidRPr="00002588">
        <w:rPr>
          <w:rFonts w:eastAsia="Times New Roman" w:cs="Times New Roman"/>
          <w:szCs w:val="28"/>
          <w:lang w:eastAsia="ru-RU"/>
        </w:rPr>
        <w:t xml:space="preserve"> – 1) степени свободы модели, то модель считается значимой, и принимается гипотеза о линейной регрессии между переменными Y и </w:t>
      </w:r>
      <w:proofErr w:type="spellStart"/>
      <w:r w:rsidRPr="00002588">
        <w:rPr>
          <w:rFonts w:eastAsia="Times New Roman" w:cs="Times New Roman"/>
          <w:szCs w:val="28"/>
          <w:lang w:eastAsia="ru-RU"/>
        </w:rPr>
        <w:t>Xi</w:t>
      </w:r>
      <w:proofErr w:type="spellEnd"/>
      <w:r w:rsidRPr="00002588">
        <w:rPr>
          <w:rFonts w:eastAsia="Times New Roman" w:cs="Times New Roman"/>
          <w:szCs w:val="28"/>
          <w:lang w:eastAsia="ru-RU"/>
        </w:rPr>
        <w:t xml:space="preserve">, где </w:t>
      </w:r>
      <w:proofErr w:type="spellStart"/>
      <w:r w:rsidRPr="00002588">
        <w:rPr>
          <w:rFonts w:eastAsia="Times New Roman" w:cs="Times New Roman"/>
          <w:szCs w:val="28"/>
          <w:lang w:eastAsia="ru-RU"/>
        </w:rPr>
        <w:t>Fтабл</w:t>
      </w:r>
      <w:proofErr w:type="spellEnd"/>
      <w:r w:rsidRPr="00002588">
        <w:rPr>
          <w:rFonts w:eastAsia="Times New Roman" w:cs="Times New Roman"/>
          <w:szCs w:val="28"/>
          <w:lang w:eastAsia="ru-RU"/>
        </w:rPr>
        <w:t xml:space="preserve"> – табличное значение F-критерия Фишера.</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Иначе гипотеза о линейной регрессии отвергается и надо изменять модель: выбрать другие факторы, увеличить количество наблюдений или построить нелинейную регрессию.</w:t>
      </w:r>
    </w:p>
    <w:p w:rsidR="00002588" w:rsidRPr="00002588" w:rsidRDefault="00002588" w:rsidP="00002588">
      <w:pPr>
        <w:contextualSpacing/>
        <w:rPr>
          <w:rFonts w:eastAsia="Times New Roman" w:cs="Times New Roman"/>
          <w:szCs w:val="28"/>
          <w:lang w:eastAsia="ru-RU"/>
        </w:rPr>
      </w:pPr>
      <w:r w:rsidRPr="00002588">
        <w:rPr>
          <w:rFonts w:eastAsia="Times New Roman" w:cs="Times New Roman"/>
          <w:szCs w:val="28"/>
          <w:lang w:eastAsia="ru-RU"/>
        </w:rPr>
        <w:t>6. Оценка значимости коэффициентов регрессии (кроме свободного члена) осуществляется сравнением статистики</w:t>
      </w:r>
      <w:r w:rsidR="00D91AED">
        <w:rPr>
          <w:rFonts w:eastAsia="Times New Roman" w:cs="Times New Roman"/>
          <w:szCs w:val="28"/>
          <w:lang w:eastAsia="ru-RU"/>
        </w:rPr>
        <w:t>:</w:t>
      </w:r>
    </w:p>
    <w:p w:rsidR="00002588" w:rsidRPr="00E0377E" w:rsidRDefault="00002588" w:rsidP="00002588">
      <w:pPr>
        <w:contextualSpacing/>
        <w:rPr>
          <w:rFonts w:eastAsia="Times New Roman" w:cs="Times New Roman"/>
          <w:szCs w:val="28"/>
          <w:lang w:eastAsia="ru-RU"/>
        </w:rPr>
      </w:pPr>
      <w:r w:rsidRPr="00002588">
        <w:rPr>
          <w:rFonts w:eastAsia="Times New Roman" w:cs="Times New Roman"/>
          <w:noProof/>
          <w:szCs w:val="28"/>
          <w:lang w:eastAsia="ru-RU"/>
        </w:rPr>
        <w:lastRenderedPageBreak/>
        <w:drawing>
          <wp:inline distT="0" distB="0" distL="0" distR="0">
            <wp:extent cx="1266825" cy="542925"/>
            <wp:effectExtent l="19050" t="0" r="9525" b="0"/>
            <wp:docPr id="888" name="Рисунок 888" descr="http://uran.donetsk.ua/%7Emasters/2010/fknt/snezhok/library/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http://uran.donetsk.ua/%7Emasters/2010/fknt/snezhok/library/10.jpg"/>
                    <pic:cNvPicPr>
                      <a:picLocks noChangeAspect="1" noChangeArrowheads="1"/>
                    </pic:cNvPicPr>
                  </pic:nvPicPr>
                  <pic:blipFill>
                    <a:blip r:embed="rId49" cstate="print"/>
                    <a:srcRect/>
                    <a:stretch>
                      <a:fillRect/>
                    </a:stretch>
                  </pic:blipFill>
                  <pic:spPr bwMode="auto">
                    <a:xfrm>
                      <a:off x="0" y="0"/>
                      <a:ext cx="1266825" cy="542925"/>
                    </a:xfrm>
                    <a:prstGeom prst="rect">
                      <a:avLst/>
                    </a:prstGeom>
                    <a:noFill/>
                    <a:ln w="9525">
                      <a:noFill/>
                      <a:miter lim="800000"/>
                      <a:headEnd/>
                      <a:tailEnd/>
                    </a:ln>
                  </pic:spPr>
                </pic:pic>
              </a:graphicData>
            </a:graphic>
          </wp:inline>
        </w:drawing>
      </w:r>
      <w:r w:rsidRPr="00002588">
        <w:rPr>
          <w:rFonts w:eastAsia="Times New Roman" w:cs="Times New Roman"/>
          <w:szCs w:val="28"/>
          <w:lang w:eastAsia="ru-RU"/>
        </w:rPr>
        <w:t xml:space="preserve">с табличным значением t-статистики Стьюдента. В </w:t>
      </w:r>
      <w:proofErr w:type="spellStart"/>
      <w:r w:rsidRPr="00002588">
        <w:rPr>
          <w:rFonts w:eastAsia="Times New Roman" w:cs="Times New Roman"/>
          <w:szCs w:val="28"/>
          <w:lang w:eastAsia="ru-RU"/>
        </w:rPr>
        <w:t>bjj</w:t>
      </w:r>
      <w:proofErr w:type="spellEnd"/>
      <w:r w:rsidRPr="00002588">
        <w:rPr>
          <w:rFonts w:eastAsia="Times New Roman" w:cs="Times New Roman"/>
          <w:szCs w:val="28"/>
          <w:lang w:eastAsia="ru-RU"/>
        </w:rPr>
        <w:t xml:space="preserve"> – диагональный элемент матрицы (Х</w:t>
      </w:r>
      <w:r w:rsidRPr="00002588">
        <w:rPr>
          <w:rFonts w:eastAsia="Times New Roman" w:cs="Times New Roman"/>
          <w:szCs w:val="28"/>
          <w:vertAlign w:val="superscript"/>
          <w:lang w:eastAsia="ru-RU"/>
        </w:rPr>
        <w:t>Т</w:t>
      </w:r>
      <w:r w:rsidRPr="00002588">
        <w:rPr>
          <w:rFonts w:eastAsia="Times New Roman" w:cs="Times New Roman"/>
          <w:szCs w:val="28"/>
          <w:lang w:eastAsia="ru-RU"/>
        </w:rPr>
        <w:t>*Х)</w:t>
      </w:r>
      <w:r w:rsidRPr="00002588">
        <w:rPr>
          <w:rFonts w:eastAsia="Times New Roman" w:cs="Times New Roman"/>
          <w:szCs w:val="28"/>
          <w:vertAlign w:val="superscript"/>
          <w:lang w:eastAsia="ru-RU"/>
        </w:rPr>
        <w:t>–1</w:t>
      </w:r>
      <w:r w:rsidRPr="00002588">
        <w:rPr>
          <w:rFonts w:eastAsia="Times New Roman" w:cs="Times New Roman"/>
          <w:szCs w:val="28"/>
          <w:lang w:eastAsia="ru-RU"/>
        </w:rPr>
        <w:t xml:space="preserve">. Если значение превосходит табличное значение t-статистики Стьюдента, то </w:t>
      </w:r>
      <w:proofErr w:type="spellStart"/>
      <w:r w:rsidRPr="00002588">
        <w:rPr>
          <w:rFonts w:eastAsia="Times New Roman" w:cs="Times New Roman"/>
          <w:szCs w:val="28"/>
          <w:lang w:eastAsia="ru-RU"/>
        </w:rPr>
        <w:t>j-й</w:t>
      </w:r>
      <w:proofErr w:type="spellEnd"/>
      <w:r w:rsidRPr="00002588">
        <w:rPr>
          <w:rFonts w:eastAsia="Times New Roman" w:cs="Times New Roman"/>
          <w:szCs w:val="28"/>
          <w:lang w:eastAsia="ru-RU"/>
        </w:rPr>
        <w:t xml:space="preserve"> коэффициент считается значимым, в противном случае фактор, соответствующий данному коэффициенту следует исключить из модели.</w:t>
      </w:r>
      <w:r w:rsidR="004761CB" w:rsidRPr="004761CB">
        <w:rPr>
          <w:rFonts w:eastAsia="Times New Roman" w:cs="Times New Roman"/>
          <w:szCs w:val="28"/>
          <w:lang w:eastAsia="ru-RU"/>
        </w:rPr>
        <w:t xml:space="preserve"> </w:t>
      </w:r>
      <w:r w:rsidR="004761CB" w:rsidRPr="00E0377E">
        <w:rPr>
          <w:rFonts w:eastAsia="Times New Roman" w:cs="Times New Roman"/>
          <w:szCs w:val="28"/>
          <w:lang w:eastAsia="ru-RU"/>
        </w:rPr>
        <w:t>[7]</w:t>
      </w: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2A7892" w:rsidRDefault="002A7892"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Default="00A3442B" w:rsidP="00D91AED">
      <w:pPr>
        <w:pStyle w:val="a4"/>
        <w:contextualSpacing/>
        <w:rPr>
          <w:sz w:val="32"/>
        </w:rPr>
      </w:pPr>
    </w:p>
    <w:p w:rsidR="00A3442B" w:rsidRPr="00453620" w:rsidRDefault="00A3442B" w:rsidP="00453620">
      <w:pPr>
        <w:pStyle w:val="2"/>
        <w:spacing w:before="0"/>
        <w:contextualSpacing/>
        <w:jc w:val="center"/>
        <w:rPr>
          <w:rFonts w:ascii="Times New Roman" w:hAnsi="Times New Roman" w:cs="Times New Roman"/>
          <w:color w:val="000000" w:themeColor="text1"/>
          <w:sz w:val="28"/>
          <w:szCs w:val="28"/>
        </w:rPr>
      </w:pPr>
      <w:bookmarkStart w:id="7" w:name="_Toc405180837"/>
      <w:r w:rsidRPr="00453620">
        <w:rPr>
          <w:rFonts w:ascii="Times New Roman" w:hAnsi="Times New Roman" w:cs="Times New Roman"/>
          <w:color w:val="000000" w:themeColor="text1"/>
          <w:sz w:val="28"/>
          <w:szCs w:val="28"/>
        </w:rPr>
        <w:lastRenderedPageBreak/>
        <w:t xml:space="preserve">3. АПРОБИРОВАНИЕ МОДЕЛИ ДЛЯ ПРОГНОЗИРОВАНИЯ ФОНДОВОГО ИНДЕКСА РТС НА 2014 </w:t>
      </w:r>
      <w:r w:rsidR="004761CB">
        <w:rPr>
          <w:rFonts w:ascii="Times New Roman" w:hAnsi="Times New Roman" w:cs="Times New Roman"/>
          <w:color w:val="000000" w:themeColor="text1"/>
          <w:sz w:val="28"/>
          <w:szCs w:val="28"/>
        </w:rPr>
        <w:t>ГОД</w:t>
      </w:r>
      <w:bookmarkEnd w:id="7"/>
    </w:p>
    <w:p w:rsidR="00A3442B" w:rsidRPr="00453620" w:rsidRDefault="00A3442B" w:rsidP="00453620">
      <w:pPr>
        <w:pStyle w:val="2"/>
        <w:spacing w:before="0"/>
        <w:contextualSpacing/>
        <w:jc w:val="center"/>
        <w:rPr>
          <w:rFonts w:ascii="Times New Roman" w:hAnsi="Times New Roman" w:cs="Times New Roman"/>
          <w:color w:val="000000" w:themeColor="text1"/>
          <w:sz w:val="28"/>
          <w:szCs w:val="28"/>
        </w:rPr>
      </w:pPr>
      <w:bookmarkStart w:id="8" w:name="_Toc405180838"/>
      <w:r w:rsidRPr="00453620">
        <w:rPr>
          <w:rFonts w:ascii="Times New Roman" w:hAnsi="Times New Roman" w:cs="Times New Roman"/>
          <w:color w:val="000000" w:themeColor="text1"/>
          <w:sz w:val="28"/>
          <w:szCs w:val="28"/>
        </w:rPr>
        <w:t>3.1. ОПИСАНИЕ ИСХОДНЫХ ДАННЫХ</w:t>
      </w:r>
      <w:bookmarkEnd w:id="8"/>
    </w:p>
    <w:p w:rsidR="009F4270" w:rsidRDefault="00CC3510" w:rsidP="009F4270">
      <w:pPr>
        <w:tabs>
          <w:tab w:val="left" w:pos="2625"/>
        </w:tabs>
        <w:contextualSpacing/>
        <w:rPr>
          <w:rFonts w:cs="Times New Roman"/>
          <w:szCs w:val="28"/>
        </w:rPr>
      </w:pPr>
      <w:r>
        <w:rPr>
          <w:rFonts w:cs="Times New Roman"/>
          <w:szCs w:val="28"/>
        </w:rPr>
        <w:t xml:space="preserve">Для моделирования фондового индекса РТС были отобраны следующие факторы, оказывающее существенное макроэкономическое влияние: цена на нефть марки </w:t>
      </w:r>
      <w:r>
        <w:rPr>
          <w:rFonts w:cs="Times New Roman"/>
          <w:szCs w:val="28"/>
          <w:lang w:val="en-US"/>
        </w:rPr>
        <w:t>URALS</w:t>
      </w:r>
      <w:r>
        <w:rPr>
          <w:rFonts w:cs="Times New Roman"/>
          <w:szCs w:val="28"/>
        </w:rPr>
        <w:t>, В</w:t>
      </w:r>
      <w:proofErr w:type="gramStart"/>
      <w:r>
        <w:rPr>
          <w:rFonts w:cs="Times New Roman"/>
          <w:szCs w:val="28"/>
        </w:rPr>
        <w:t>ВП стр</w:t>
      </w:r>
      <w:proofErr w:type="gramEnd"/>
      <w:r>
        <w:rPr>
          <w:rFonts w:cs="Times New Roman"/>
          <w:szCs w:val="28"/>
        </w:rPr>
        <w:t>аны и темп инфляции. Данные для построения модели представлены в таблице 1.</w:t>
      </w:r>
    </w:p>
    <w:p w:rsidR="00CC3510" w:rsidRDefault="00CC3510" w:rsidP="009F4270">
      <w:pPr>
        <w:tabs>
          <w:tab w:val="left" w:pos="2625"/>
        </w:tabs>
        <w:contextualSpacing/>
        <w:rPr>
          <w:rFonts w:cs="Times New Roman"/>
          <w:szCs w:val="28"/>
        </w:rPr>
      </w:pPr>
      <w:r>
        <w:rPr>
          <w:rFonts w:cs="Times New Roman"/>
          <w:szCs w:val="28"/>
        </w:rPr>
        <w:t>Таблица 1 – Исходные данные</w:t>
      </w:r>
    </w:p>
    <w:tbl>
      <w:tblPr>
        <w:tblW w:w="5039" w:type="pct"/>
        <w:tblLook w:val="04A0"/>
      </w:tblPr>
      <w:tblGrid>
        <w:gridCol w:w="1101"/>
        <w:gridCol w:w="681"/>
        <w:gridCol w:w="1090"/>
        <w:gridCol w:w="1474"/>
        <w:gridCol w:w="2787"/>
        <w:gridCol w:w="2512"/>
      </w:tblGrid>
      <w:tr w:rsidR="00F87BAA" w:rsidRPr="00CC3510" w:rsidTr="00CC3510">
        <w:trPr>
          <w:trHeight w:val="408"/>
        </w:trPr>
        <w:tc>
          <w:tcPr>
            <w:tcW w:w="5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период</w:t>
            </w:r>
          </w:p>
        </w:tc>
        <w:tc>
          <w:tcPr>
            <w:tcW w:w="353" w:type="pct"/>
            <w:tcBorders>
              <w:top w:val="single" w:sz="4" w:space="0" w:color="auto"/>
              <w:left w:val="nil"/>
              <w:bottom w:val="single" w:sz="4" w:space="0" w:color="auto"/>
              <w:right w:val="single" w:sz="4" w:space="0" w:color="auto"/>
            </w:tcBorders>
            <w:shd w:val="clear" w:color="auto" w:fill="auto"/>
            <w:vAlign w:val="center"/>
            <w:hideMark/>
          </w:tcPr>
          <w:p w:rsidR="00CC3510" w:rsidRPr="00CC3510" w:rsidRDefault="00E615DE" w:rsidP="00CC3510">
            <w:pPr>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Год</w:t>
            </w:r>
          </w:p>
        </w:tc>
        <w:tc>
          <w:tcPr>
            <w:tcW w:w="565" w:type="pct"/>
            <w:tcBorders>
              <w:top w:val="single" w:sz="4" w:space="0" w:color="auto"/>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bCs/>
                <w:color w:val="000000"/>
                <w:sz w:val="20"/>
                <w:szCs w:val="20"/>
                <w:lang w:eastAsia="ru-RU"/>
              </w:rPr>
            </w:pPr>
            <w:r w:rsidRPr="00CC3510">
              <w:rPr>
                <w:rFonts w:eastAsia="Times New Roman" w:cs="Times New Roman"/>
                <w:bCs/>
                <w:color w:val="000000"/>
                <w:sz w:val="20"/>
                <w:szCs w:val="20"/>
                <w:lang w:eastAsia="ru-RU"/>
              </w:rPr>
              <w:t>РТС</w:t>
            </w:r>
            <w:r w:rsidR="00F87BAA">
              <w:rPr>
                <w:rFonts w:eastAsia="Times New Roman" w:cs="Times New Roman"/>
                <w:bCs/>
                <w:color w:val="000000"/>
                <w:sz w:val="20"/>
                <w:szCs w:val="20"/>
                <w:lang w:eastAsia="ru-RU"/>
              </w:rPr>
              <w:t>, пункты</w:t>
            </w:r>
          </w:p>
        </w:tc>
        <w:tc>
          <w:tcPr>
            <w:tcW w:w="764" w:type="pct"/>
            <w:tcBorders>
              <w:top w:val="single" w:sz="4" w:space="0" w:color="auto"/>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proofErr w:type="spellStart"/>
            <w:r w:rsidRPr="00CC3510">
              <w:rPr>
                <w:rFonts w:eastAsia="Times New Roman" w:cs="Times New Roman"/>
                <w:color w:val="000000"/>
                <w:sz w:val="20"/>
                <w:szCs w:val="20"/>
                <w:lang w:eastAsia="ru-RU"/>
              </w:rPr>
              <w:t>Инфляция</w:t>
            </w:r>
            <w:r w:rsidR="00F87BAA">
              <w:rPr>
                <w:rFonts w:eastAsia="Times New Roman" w:cs="Times New Roman"/>
                <w:color w:val="000000"/>
                <w:sz w:val="20"/>
                <w:szCs w:val="20"/>
                <w:lang w:eastAsia="ru-RU"/>
              </w:rPr>
              <w:t>,%</w:t>
            </w:r>
            <w:proofErr w:type="spellEnd"/>
          </w:p>
        </w:tc>
        <w:tc>
          <w:tcPr>
            <w:tcW w:w="1445" w:type="pct"/>
            <w:tcBorders>
              <w:top w:val="single" w:sz="4" w:space="0" w:color="auto"/>
              <w:left w:val="nil"/>
              <w:bottom w:val="single" w:sz="4" w:space="0" w:color="auto"/>
              <w:right w:val="single" w:sz="4" w:space="0" w:color="auto"/>
            </w:tcBorders>
            <w:shd w:val="clear" w:color="auto" w:fill="auto"/>
            <w:noWrap/>
            <w:vAlign w:val="center"/>
            <w:hideMark/>
          </w:tcPr>
          <w:p w:rsidR="00F87BAA"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 xml:space="preserve">цена нефти URALS, </w:t>
            </w:r>
          </w:p>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долл</w:t>
            </w:r>
            <w:r w:rsidR="00F87BAA">
              <w:rPr>
                <w:rFonts w:eastAsia="Times New Roman" w:cs="Times New Roman"/>
                <w:color w:val="000000"/>
                <w:sz w:val="20"/>
                <w:szCs w:val="20"/>
                <w:lang w:eastAsia="ru-RU"/>
              </w:rPr>
              <w:t>.</w:t>
            </w:r>
            <w:r w:rsidRPr="00CC3510">
              <w:rPr>
                <w:rFonts w:eastAsia="Times New Roman" w:cs="Times New Roman"/>
                <w:color w:val="000000"/>
                <w:sz w:val="20"/>
                <w:szCs w:val="20"/>
                <w:lang w:eastAsia="ru-RU"/>
              </w:rPr>
              <w:t xml:space="preserve"> </w:t>
            </w:r>
            <w:r w:rsidR="00F87BAA">
              <w:rPr>
                <w:rFonts w:eastAsia="Times New Roman" w:cs="Times New Roman"/>
                <w:color w:val="000000"/>
                <w:sz w:val="20"/>
                <w:szCs w:val="20"/>
                <w:lang w:eastAsia="ru-RU"/>
              </w:rPr>
              <w:t>США.</w:t>
            </w:r>
          </w:p>
        </w:tc>
        <w:tc>
          <w:tcPr>
            <w:tcW w:w="1302" w:type="pct"/>
            <w:tcBorders>
              <w:top w:val="single" w:sz="4" w:space="0" w:color="auto"/>
              <w:left w:val="nil"/>
              <w:bottom w:val="single" w:sz="4" w:space="0" w:color="auto"/>
              <w:right w:val="single" w:sz="4" w:space="0" w:color="auto"/>
            </w:tcBorders>
            <w:shd w:val="clear" w:color="auto" w:fill="auto"/>
            <w:noWrap/>
            <w:vAlign w:val="center"/>
            <w:hideMark/>
          </w:tcPr>
          <w:p w:rsidR="00F87BAA"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 xml:space="preserve">ВВП, млрд.р. </w:t>
            </w:r>
          </w:p>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в ценах 2013</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1995</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82,92</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131,6</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17,1</w:t>
            </w:r>
          </w:p>
        </w:tc>
        <w:tc>
          <w:tcPr>
            <w:tcW w:w="1302"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1428,5</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1996</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200,5</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21,8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20,5</w:t>
            </w:r>
          </w:p>
        </w:tc>
        <w:tc>
          <w:tcPr>
            <w:tcW w:w="1302"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2007,8</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1997</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357,45</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19,1</w:t>
            </w:r>
          </w:p>
        </w:tc>
        <w:tc>
          <w:tcPr>
            <w:tcW w:w="1302"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2342,5</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4</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1998</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58,93</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84,5</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12,7</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2629,6</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5</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1999</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175,26</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36,6</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17,7</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4823,2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2000</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143,29</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20,1</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28,3</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7305,6</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7</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2001</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260,05</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18,8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24,4</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8943,6</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2002</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359,07</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15,06</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25</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10830,5</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9</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2003</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567,25</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11,99</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28,9</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13208,2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10</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2004</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614,11</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11,74</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38,3</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17027,2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2005</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1125,6</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10,91</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54,4</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21609,8</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12</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2006</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1870,26</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9</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65,4</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26917,2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13</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2007</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1799,26</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11,87</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72,7</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33247,5</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14</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2008</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1265,54</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13,28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97,7</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41276,8</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15</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2009</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1444,61</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61,9</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38807,2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16</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2010</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1770,28</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8,78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79,6</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46308,5</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17</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2011</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1381,87</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6,1</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111</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55967,2</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18</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2012</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1526,98</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6,58</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121,4</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62218,4</w:t>
            </w:r>
          </w:p>
        </w:tc>
      </w:tr>
      <w:tr w:rsidR="00CC3510" w:rsidRPr="00CC3510" w:rsidTr="00CC3510">
        <w:trPr>
          <w:trHeight w:val="234"/>
        </w:trPr>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19</w:t>
            </w:r>
          </w:p>
        </w:tc>
        <w:tc>
          <w:tcPr>
            <w:tcW w:w="353"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2013</w:t>
            </w:r>
          </w:p>
        </w:tc>
        <w:tc>
          <w:tcPr>
            <w:tcW w:w="56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1501,23</w:t>
            </w:r>
          </w:p>
        </w:tc>
        <w:tc>
          <w:tcPr>
            <w:tcW w:w="764"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6,45</w:t>
            </w:r>
          </w:p>
        </w:tc>
        <w:tc>
          <w:tcPr>
            <w:tcW w:w="1445" w:type="pct"/>
            <w:tcBorders>
              <w:top w:val="nil"/>
              <w:left w:val="nil"/>
              <w:bottom w:val="single" w:sz="4" w:space="0" w:color="auto"/>
              <w:right w:val="single" w:sz="4" w:space="0" w:color="auto"/>
            </w:tcBorders>
            <w:shd w:val="clear" w:color="auto" w:fill="auto"/>
            <w:noWrap/>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108,8</w:t>
            </w:r>
          </w:p>
        </w:tc>
        <w:tc>
          <w:tcPr>
            <w:tcW w:w="1302" w:type="pct"/>
            <w:tcBorders>
              <w:top w:val="nil"/>
              <w:left w:val="nil"/>
              <w:bottom w:val="single" w:sz="4" w:space="0" w:color="auto"/>
              <w:right w:val="single" w:sz="4" w:space="0" w:color="auto"/>
            </w:tcBorders>
            <w:shd w:val="clear" w:color="auto" w:fill="auto"/>
            <w:vAlign w:val="center"/>
            <w:hideMark/>
          </w:tcPr>
          <w:p w:rsidR="00CC3510" w:rsidRPr="00CC3510" w:rsidRDefault="00CC3510" w:rsidP="00CC3510">
            <w:pPr>
              <w:spacing w:line="240" w:lineRule="auto"/>
              <w:ind w:firstLine="0"/>
              <w:jc w:val="center"/>
              <w:rPr>
                <w:rFonts w:eastAsia="Times New Roman" w:cs="Times New Roman"/>
                <w:color w:val="000000"/>
                <w:sz w:val="20"/>
                <w:szCs w:val="20"/>
                <w:lang w:eastAsia="ru-RU"/>
              </w:rPr>
            </w:pPr>
            <w:r w:rsidRPr="00CC3510">
              <w:rPr>
                <w:rFonts w:eastAsia="Times New Roman" w:cs="Times New Roman"/>
                <w:color w:val="000000"/>
                <w:sz w:val="20"/>
                <w:szCs w:val="20"/>
                <w:lang w:eastAsia="ru-RU"/>
              </w:rPr>
              <w:t>66755,3</w:t>
            </w:r>
          </w:p>
        </w:tc>
      </w:tr>
    </w:tbl>
    <w:p w:rsidR="00CC3510" w:rsidRPr="00CC3510" w:rsidRDefault="00CC3510" w:rsidP="009F4270">
      <w:pPr>
        <w:tabs>
          <w:tab w:val="left" w:pos="2625"/>
        </w:tabs>
        <w:contextualSpacing/>
        <w:rPr>
          <w:rFonts w:cs="Times New Roman"/>
          <w:szCs w:val="28"/>
        </w:rPr>
      </w:pPr>
    </w:p>
    <w:p w:rsidR="00A3442B" w:rsidRPr="00453620" w:rsidRDefault="00A3442B" w:rsidP="00453620">
      <w:pPr>
        <w:pStyle w:val="2"/>
        <w:spacing w:before="0"/>
        <w:contextualSpacing/>
        <w:jc w:val="center"/>
        <w:rPr>
          <w:rFonts w:ascii="Times New Roman" w:hAnsi="Times New Roman" w:cs="Times New Roman"/>
          <w:color w:val="000000" w:themeColor="text1"/>
          <w:sz w:val="28"/>
          <w:szCs w:val="28"/>
        </w:rPr>
      </w:pPr>
      <w:bookmarkStart w:id="9" w:name="_Toc405180839"/>
      <w:r w:rsidRPr="00453620">
        <w:rPr>
          <w:rFonts w:ascii="Times New Roman" w:hAnsi="Times New Roman" w:cs="Times New Roman"/>
          <w:color w:val="000000" w:themeColor="text1"/>
          <w:sz w:val="28"/>
          <w:szCs w:val="28"/>
        </w:rPr>
        <w:t>3.2.МОДЕЛИРОВАНИЕ - ВЫБОР ПРАВИЛЬНОЙ СПЕЦИФИКАЦИИ, ВЕРИФИКАЦИИ, АНАЛИЗ ТОЧНОСТИ</w:t>
      </w:r>
      <w:bookmarkEnd w:id="9"/>
    </w:p>
    <w:p w:rsidR="004368ED" w:rsidRDefault="004368ED" w:rsidP="004368ED">
      <w:pPr>
        <w:tabs>
          <w:tab w:val="left" w:pos="2625"/>
        </w:tabs>
        <w:contextualSpacing/>
        <w:rPr>
          <w:rFonts w:cs="Times New Roman"/>
          <w:szCs w:val="28"/>
        </w:rPr>
      </w:pPr>
      <w:r>
        <w:rPr>
          <w:rFonts w:cs="Times New Roman"/>
          <w:szCs w:val="28"/>
        </w:rPr>
        <w:t xml:space="preserve">Задачей моделирования является построение модели множественной регрессии факторов на величину фондового индекса РТС. </w:t>
      </w:r>
    </w:p>
    <w:p w:rsidR="00FB44B3" w:rsidRDefault="004368ED" w:rsidP="004368ED">
      <w:pPr>
        <w:tabs>
          <w:tab w:val="left" w:pos="2625"/>
        </w:tabs>
        <w:contextualSpacing/>
        <w:rPr>
          <w:rFonts w:cs="Times New Roman"/>
          <w:szCs w:val="28"/>
        </w:rPr>
      </w:pPr>
      <w:r>
        <w:rPr>
          <w:rFonts w:cs="Times New Roman"/>
          <w:szCs w:val="28"/>
        </w:rPr>
        <w:t>На первом этапе моделирования необходимо построить корреляционную матрицу совокупного влияния всех факторов на результативный признак</w:t>
      </w:r>
      <w:r w:rsidR="00FB44B3">
        <w:rPr>
          <w:rFonts w:cs="Times New Roman"/>
          <w:szCs w:val="28"/>
        </w:rPr>
        <w:t xml:space="preserve"> (рисунок 1)</w:t>
      </w:r>
      <w:r>
        <w:rPr>
          <w:rFonts w:cs="Times New Roman"/>
          <w:szCs w:val="28"/>
        </w:rPr>
        <w:t>.</w:t>
      </w:r>
    </w:p>
    <w:p w:rsidR="00FB44B3" w:rsidRDefault="004368ED" w:rsidP="004368ED">
      <w:pPr>
        <w:tabs>
          <w:tab w:val="left" w:pos="2625"/>
        </w:tabs>
        <w:contextualSpacing/>
        <w:rPr>
          <w:rFonts w:cs="Times New Roman"/>
          <w:szCs w:val="28"/>
        </w:rPr>
      </w:pPr>
      <w:r>
        <w:rPr>
          <w:rFonts w:cs="Times New Roman"/>
          <w:szCs w:val="28"/>
        </w:rPr>
        <w:t xml:space="preserve"> </w:t>
      </w:r>
      <w:r w:rsidR="00FB44B3">
        <w:rPr>
          <w:rFonts w:cs="Times New Roman"/>
          <w:szCs w:val="28"/>
        </w:rPr>
        <w:t>Данные корреляционного анализа показывают сильное влияние факторов ВВП и цена на нефть на результативный признак. Эти зависимые переменные тесно связаны между собой.</w:t>
      </w:r>
      <w:r w:rsidR="00E2356D">
        <w:rPr>
          <w:rFonts w:cs="Times New Roman"/>
          <w:szCs w:val="28"/>
        </w:rPr>
        <w:t xml:space="preserve"> Поэтому целесообразно включение </w:t>
      </w:r>
      <w:r w:rsidR="00E2356D">
        <w:rPr>
          <w:rFonts w:cs="Times New Roman"/>
          <w:szCs w:val="28"/>
        </w:rPr>
        <w:lastRenderedPageBreak/>
        <w:t xml:space="preserve">в регрессионную модель одного из них. В данном случае цена на нефть оказывает более сильное влияние на результативный признак, следовательно, в регрессию необходимо включить именно этот фактор. </w:t>
      </w:r>
    </w:p>
    <w:p w:rsidR="004368ED" w:rsidRDefault="004368ED" w:rsidP="00FB44B3">
      <w:pPr>
        <w:tabs>
          <w:tab w:val="left" w:pos="2625"/>
        </w:tabs>
        <w:contextualSpacing/>
        <w:jc w:val="center"/>
        <w:rPr>
          <w:rFonts w:cs="Times New Roman"/>
          <w:szCs w:val="28"/>
        </w:rPr>
      </w:pPr>
      <w:r>
        <w:rPr>
          <w:rFonts w:cs="Times New Roman"/>
          <w:noProof/>
          <w:szCs w:val="28"/>
          <w:lang w:eastAsia="ru-RU"/>
        </w:rPr>
        <w:drawing>
          <wp:inline distT="0" distB="0" distL="0" distR="0">
            <wp:extent cx="4561595" cy="132397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srcRect l="8992" t="14432" r="64240" b="71795"/>
                    <a:stretch>
                      <a:fillRect/>
                    </a:stretch>
                  </pic:blipFill>
                  <pic:spPr bwMode="auto">
                    <a:xfrm>
                      <a:off x="0" y="0"/>
                      <a:ext cx="4561595" cy="1323975"/>
                    </a:xfrm>
                    <a:prstGeom prst="rect">
                      <a:avLst/>
                    </a:prstGeom>
                    <a:noFill/>
                    <a:ln w="9525">
                      <a:noFill/>
                      <a:miter lim="800000"/>
                      <a:headEnd/>
                      <a:tailEnd/>
                    </a:ln>
                  </pic:spPr>
                </pic:pic>
              </a:graphicData>
            </a:graphic>
          </wp:inline>
        </w:drawing>
      </w:r>
    </w:p>
    <w:p w:rsidR="004368ED" w:rsidRDefault="004368ED" w:rsidP="00FB44B3">
      <w:pPr>
        <w:tabs>
          <w:tab w:val="left" w:pos="2625"/>
        </w:tabs>
        <w:contextualSpacing/>
        <w:jc w:val="center"/>
        <w:rPr>
          <w:rFonts w:cs="Times New Roman"/>
          <w:szCs w:val="28"/>
        </w:rPr>
      </w:pPr>
      <w:r>
        <w:rPr>
          <w:rFonts w:cs="Times New Roman"/>
          <w:szCs w:val="28"/>
        </w:rPr>
        <w:t>Рисунок 1 – начальная корреляционная матрица</w:t>
      </w:r>
    </w:p>
    <w:p w:rsidR="00E2356D" w:rsidRDefault="008B587B" w:rsidP="00E2356D">
      <w:pPr>
        <w:tabs>
          <w:tab w:val="left" w:pos="2625"/>
        </w:tabs>
        <w:contextualSpacing/>
        <w:rPr>
          <w:rFonts w:cs="Times New Roman"/>
          <w:szCs w:val="28"/>
        </w:rPr>
      </w:pPr>
      <w:r>
        <w:rPr>
          <w:rFonts w:cs="Times New Roman"/>
          <w:szCs w:val="28"/>
        </w:rPr>
        <w:t>Проведем сравнительный анализ множественного коэффициента корреляции до и после включения фактора ВВП (рисунок 2).</w:t>
      </w:r>
    </w:p>
    <w:p w:rsidR="008B587B" w:rsidRDefault="008B587B" w:rsidP="00E2356D">
      <w:pPr>
        <w:tabs>
          <w:tab w:val="left" w:pos="2625"/>
        </w:tabs>
        <w:contextualSpacing/>
        <w:rPr>
          <w:rFonts w:cs="Times New Roman"/>
          <w:szCs w:val="28"/>
        </w:rPr>
      </w:pPr>
      <w:r>
        <w:rPr>
          <w:rFonts w:cs="Times New Roman"/>
          <w:noProof/>
          <w:szCs w:val="28"/>
          <w:lang w:eastAsia="ru-RU"/>
        </w:rPr>
        <w:drawing>
          <wp:inline distT="0" distB="0" distL="0" distR="0">
            <wp:extent cx="5257800" cy="175260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srcRect l="29185" t="15954" r="28961" b="59260"/>
                    <a:stretch>
                      <a:fillRect/>
                    </a:stretch>
                  </pic:blipFill>
                  <pic:spPr bwMode="auto">
                    <a:xfrm>
                      <a:off x="0" y="0"/>
                      <a:ext cx="5257800" cy="1752600"/>
                    </a:xfrm>
                    <a:prstGeom prst="rect">
                      <a:avLst/>
                    </a:prstGeom>
                    <a:noFill/>
                    <a:ln w="9525">
                      <a:noFill/>
                      <a:miter lim="800000"/>
                      <a:headEnd/>
                      <a:tailEnd/>
                    </a:ln>
                  </pic:spPr>
                </pic:pic>
              </a:graphicData>
            </a:graphic>
          </wp:inline>
        </w:drawing>
      </w:r>
    </w:p>
    <w:p w:rsidR="008B587B" w:rsidRDefault="008B587B" w:rsidP="00E2356D">
      <w:pPr>
        <w:tabs>
          <w:tab w:val="left" w:pos="2625"/>
        </w:tabs>
        <w:contextualSpacing/>
        <w:rPr>
          <w:rFonts w:cs="Times New Roman"/>
          <w:szCs w:val="28"/>
        </w:rPr>
      </w:pPr>
      <w:r>
        <w:rPr>
          <w:rFonts w:cs="Times New Roman"/>
          <w:noProof/>
          <w:szCs w:val="28"/>
          <w:lang w:eastAsia="ru-RU"/>
        </w:rPr>
        <w:drawing>
          <wp:inline distT="0" distB="0" distL="0" distR="0">
            <wp:extent cx="5257800" cy="1672499"/>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srcRect l="28930" t="16239" r="28801" b="59829"/>
                    <a:stretch>
                      <a:fillRect/>
                    </a:stretch>
                  </pic:blipFill>
                  <pic:spPr bwMode="auto">
                    <a:xfrm>
                      <a:off x="0" y="0"/>
                      <a:ext cx="5257800" cy="1672499"/>
                    </a:xfrm>
                    <a:prstGeom prst="rect">
                      <a:avLst/>
                    </a:prstGeom>
                    <a:noFill/>
                    <a:ln w="9525">
                      <a:noFill/>
                      <a:miter lim="800000"/>
                      <a:headEnd/>
                      <a:tailEnd/>
                    </a:ln>
                  </pic:spPr>
                </pic:pic>
              </a:graphicData>
            </a:graphic>
          </wp:inline>
        </w:drawing>
      </w:r>
    </w:p>
    <w:p w:rsidR="008B587B" w:rsidRDefault="008B587B" w:rsidP="00E2356D">
      <w:pPr>
        <w:tabs>
          <w:tab w:val="left" w:pos="2625"/>
        </w:tabs>
        <w:contextualSpacing/>
        <w:rPr>
          <w:rFonts w:cs="Times New Roman"/>
          <w:szCs w:val="28"/>
        </w:rPr>
      </w:pPr>
      <w:r>
        <w:rPr>
          <w:rFonts w:cs="Times New Roman"/>
          <w:szCs w:val="28"/>
        </w:rPr>
        <w:t xml:space="preserve">Оценка множественного коэффициента корреляции между факторами показывает, что введение фактора ВВП не только не улучшает качество модели, а даже ухудшает ее, так как </w:t>
      </w:r>
      <w:r w:rsidR="00136010" w:rsidRPr="00136010">
        <w:rPr>
          <w:rFonts w:cs="Times New Roman"/>
          <w:position w:val="-10"/>
          <w:szCs w:val="28"/>
        </w:rPr>
        <w:object w:dxaOrig="3720" w:dyaOrig="360">
          <v:shape id="_x0000_i1044" type="#_x0000_t75" style="width:186pt;height:18pt" o:ole="">
            <v:imagedata r:id="rId53" o:title=""/>
          </v:shape>
          <o:OLEObject Type="Embed" ProgID="Equation.3" ShapeID="_x0000_i1044" DrawAspect="Content" ObjectID="_1478923364" r:id="rId54"/>
        </w:object>
      </w:r>
      <w:r>
        <w:rPr>
          <w:rFonts w:cs="Times New Roman"/>
          <w:szCs w:val="28"/>
        </w:rPr>
        <w:t xml:space="preserve"> </w:t>
      </w:r>
    </w:p>
    <w:p w:rsidR="00136010" w:rsidRDefault="00136010" w:rsidP="00E2356D">
      <w:pPr>
        <w:tabs>
          <w:tab w:val="left" w:pos="2625"/>
        </w:tabs>
        <w:contextualSpacing/>
        <w:rPr>
          <w:rFonts w:cs="Times New Roman"/>
          <w:szCs w:val="28"/>
        </w:rPr>
      </w:pPr>
      <w:r>
        <w:rPr>
          <w:rFonts w:cs="Times New Roman"/>
          <w:szCs w:val="28"/>
        </w:rPr>
        <w:t xml:space="preserve">После проведенного корреляционного анализа, исключения </w:t>
      </w:r>
      <w:proofErr w:type="spellStart"/>
      <w:r>
        <w:rPr>
          <w:rFonts w:cs="Times New Roman"/>
          <w:szCs w:val="28"/>
        </w:rPr>
        <w:t>мультиколлинеарных</w:t>
      </w:r>
      <w:proofErr w:type="spellEnd"/>
      <w:r>
        <w:rPr>
          <w:rFonts w:cs="Times New Roman"/>
          <w:szCs w:val="28"/>
        </w:rPr>
        <w:t xml:space="preserve"> факторов, в регрессию включаются факторные переменные – инфляция и цена на нефть.</w:t>
      </w:r>
    </w:p>
    <w:p w:rsidR="00136010" w:rsidRPr="00F41418" w:rsidRDefault="00136010" w:rsidP="00E2356D">
      <w:pPr>
        <w:tabs>
          <w:tab w:val="left" w:pos="2625"/>
        </w:tabs>
        <w:contextualSpacing/>
        <w:rPr>
          <w:rFonts w:cs="Times New Roman"/>
          <w:szCs w:val="28"/>
        </w:rPr>
      </w:pPr>
      <w:r>
        <w:rPr>
          <w:rFonts w:cs="Times New Roman"/>
          <w:szCs w:val="28"/>
        </w:rPr>
        <w:lastRenderedPageBreak/>
        <w:t>На следующем этапе строится линейная многофакторная модель этой зависимости, которая по результатам оценок имеет следующий вид (рисунок 3).</w:t>
      </w:r>
    </w:p>
    <w:p w:rsidR="00136010" w:rsidRDefault="00136010" w:rsidP="00136010">
      <w:pPr>
        <w:tabs>
          <w:tab w:val="left" w:pos="2625"/>
        </w:tabs>
        <w:contextualSpacing/>
        <w:jc w:val="center"/>
        <w:rPr>
          <w:rFonts w:cs="Times New Roman"/>
          <w:szCs w:val="28"/>
        </w:rPr>
      </w:pPr>
      <w:r>
        <w:rPr>
          <w:rFonts w:cs="Times New Roman"/>
          <w:noProof/>
          <w:szCs w:val="28"/>
          <w:lang w:eastAsia="ru-RU"/>
        </w:rPr>
        <w:drawing>
          <wp:inline distT="0" distB="0" distL="0" distR="0">
            <wp:extent cx="5124450" cy="151447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srcRect l="8820" t="14245" r="57941" b="68279"/>
                    <a:stretch>
                      <a:fillRect/>
                    </a:stretch>
                  </pic:blipFill>
                  <pic:spPr bwMode="auto">
                    <a:xfrm>
                      <a:off x="0" y="0"/>
                      <a:ext cx="5124450" cy="1514475"/>
                    </a:xfrm>
                    <a:prstGeom prst="rect">
                      <a:avLst/>
                    </a:prstGeom>
                    <a:noFill/>
                    <a:ln w="9525">
                      <a:noFill/>
                      <a:miter lim="800000"/>
                      <a:headEnd/>
                      <a:tailEnd/>
                    </a:ln>
                  </pic:spPr>
                </pic:pic>
              </a:graphicData>
            </a:graphic>
          </wp:inline>
        </w:drawing>
      </w:r>
    </w:p>
    <w:p w:rsidR="00136010" w:rsidRDefault="00136010" w:rsidP="00136010">
      <w:pPr>
        <w:tabs>
          <w:tab w:val="left" w:pos="2625"/>
        </w:tabs>
        <w:contextualSpacing/>
        <w:jc w:val="center"/>
        <w:rPr>
          <w:rFonts w:cs="Times New Roman"/>
          <w:szCs w:val="28"/>
        </w:rPr>
      </w:pPr>
      <w:r>
        <w:rPr>
          <w:rFonts w:cs="Times New Roman"/>
          <w:szCs w:val="28"/>
        </w:rPr>
        <w:t>Рисунок 3 – Результаты множественного линейного регрессионного анализа.</w:t>
      </w:r>
    </w:p>
    <w:p w:rsidR="00136010" w:rsidRDefault="00136010" w:rsidP="00136010">
      <w:pPr>
        <w:tabs>
          <w:tab w:val="left" w:pos="2625"/>
        </w:tabs>
        <w:contextualSpacing/>
        <w:rPr>
          <w:rFonts w:cs="Times New Roman"/>
          <w:szCs w:val="28"/>
        </w:rPr>
      </w:pPr>
      <w:r>
        <w:rPr>
          <w:rFonts w:cs="Times New Roman"/>
          <w:szCs w:val="28"/>
        </w:rPr>
        <w:t>В формализованном виде линейную регрессию можно представить как:</w:t>
      </w:r>
    </w:p>
    <w:p w:rsidR="00136010" w:rsidRDefault="00373F03" w:rsidP="00136010">
      <w:pPr>
        <w:tabs>
          <w:tab w:val="left" w:pos="2625"/>
        </w:tabs>
        <w:contextualSpacing/>
        <w:rPr>
          <w:rFonts w:cs="Times New Roman"/>
          <w:szCs w:val="28"/>
        </w:rPr>
      </w:pPr>
      <w:r w:rsidRPr="00136010">
        <w:rPr>
          <w:rFonts w:cs="Times New Roman"/>
          <w:position w:val="-10"/>
          <w:szCs w:val="28"/>
        </w:rPr>
        <w:object w:dxaOrig="6060" w:dyaOrig="360">
          <v:shape id="_x0000_i1045" type="#_x0000_t75" style="width:340.5pt;height:20.25pt" o:ole="">
            <v:imagedata r:id="rId56" o:title=""/>
          </v:shape>
          <o:OLEObject Type="Embed" ProgID="Equation.3" ShapeID="_x0000_i1045" DrawAspect="Content" ObjectID="_1478923365" r:id="rId57"/>
        </w:object>
      </w:r>
    </w:p>
    <w:p w:rsidR="00C15160" w:rsidRDefault="00C15160" w:rsidP="00136010">
      <w:pPr>
        <w:tabs>
          <w:tab w:val="left" w:pos="2625"/>
        </w:tabs>
        <w:contextualSpacing/>
        <w:rPr>
          <w:rFonts w:cs="Times New Roman"/>
          <w:szCs w:val="28"/>
        </w:rPr>
      </w:pPr>
      <w:r>
        <w:rPr>
          <w:rFonts w:cs="Times New Roman"/>
          <w:szCs w:val="28"/>
        </w:rPr>
        <w:t>Рассчитаем среднюю ошибку аппроксимации для данной модели.</w:t>
      </w:r>
    </w:p>
    <w:p w:rsidR="00C15160" w:rsidRDefault="00C15160" w:rsidP="00C15160">
      <w:pPr>
        <w:tabs>
          <w:tab w:val="left" w:pos="2625"/>
        </w:tabs>
        <w:contextualSpacing/>
        <w:jc w:val="center"/>
        <w:rPr>
          <w:rFonts w:cs="Times New Roman"/>
          <w:szCs w:val="28"/>
        </w:rPr>
      </w:pPr>
      <w:r w:rsidRPr="00C15160">
        <w:rPr>
          <w:rFonts w:cs="Times New Roman"/>
          <w:noProof/>
          <w:szCs w:val="28"/>
          <w:lang w:eastAsia="ru-RU"/>
        </w:rPr>
        <w:drawing>
          <wp:inline distT="0" distB="0" distL="0" distR="0">
            <wp:extent cx="1562100" cy="3182901"/>
            <wp:effectExtent l="19050" t="0" r="0" b="0"/>
            <wp:docPr id="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8" cstate="print"/>
                    <a:srcRect l="33251" t="13390" r="52471" b="34936"/>
                    <a:stretch>
                      <a:fillRect/>
                    </a:stretch>
                  </pic:blipFill>
                  <pic:spPr bwMode="auto">
                    <a:xfrm>
                      <a:off x="0" y="0"/>
                      <a:ext cx="1562100" cy="3182901"/>
                    </a:xfrm>
                    <a:prstGeom prst="rect">
                      <a:avLst/>
                    </a:prstGeom>
                    <a:noFill/>
                    <a:ln w="9525">
                      <a:noFill/>
                      <a:miter lim="800000"/>
                      <a:headEnd/>
                      <a:tailEnd/>
                    </a:ln>
                  </pic:spPr>
                </pic:pic>
              </a:graphicData>
            </a:graphic>
          </wp:inline>
        </w:drawing>
      </w:r>
    </w:p>
    <w:p w:rsidR="00C15160" w:rsidRDefault="00C15160" w:rsidP="00C15160">
      <w:pPr>
        <w:tabs>
          <w:tab w:val="left" w:pos="2625"/>
        </w:tabs>
        <w:contextualSpacing/>
        <w:jc w:val="center"/>
        <w:rPr>
          <w:rFonts w:cs="Times New Roman"/>
          <w:szCs w:val="28"/>
        </w:rPr>
      </w:pPr>
      <w:r>
        <w:rPr>
          <w:rFonts w:cs="Times New Roman"/>
          <w:szCs w:val="28"/>
        </w:rPr>
        <w:t>Рисунок 4- фактические и прогнозные значения линейной модели</w:t>
      </w:r>
    </w:p>
    <w:p w:rsidR="00C15160" w:rsidRDefault="001E4133" w:rsidP="00C15160">
      <w:pPr>
        <w:tabs>
          <w:tab w:val="left" w:pos="2625"/>
        </w:tabs>
        <w:contextualSpacing/>
        <w:jc w:val="center"/>
        <w:rPr>
          <w:rFonts w:cs="Times New Roman"/>
          <w:szCs w:val="28"/>
          <w:lang w:val="en-US"/>
        </w:rPr>
      </w:pPr>
      <w:r w:rsidRPr="00C15160">
        <w:rPr>
          <w:rFonts w:cs="Times New Roman"/>
          <w:position w:val="-42"/>
          <w:szCs w:val="28"/>
        </w:rPr>
        <w:object w:dxaOrig="4920" w:dyaOrig="960">
          <v:shape id="_x0000_i1046" type="#_x0000_t75" style="width:246pt;height:48pt" o:ole="">
            <v:imagedata r:id="rId59" o:title=""/>
          </v:shape>
          <o:OLEObject Type="Embed" ProgID="Equation.3" ShapeID="_x0000_i1046" DrawAspect="Content" ObjectID="_1478923366" r:id="rId60"/>
        </w:object>
      </w:r>
    </w:p>
    <w:p w:rsidR="001E4133" w:rsidRPr="001E4133" w:rsidRDefault="001E4133" w:rsidP="001E4133">
      <w:pPr>
        <w:tabs>
          <w:tab w:val="left" w:pos="2625"/>
        </w:tabs>
        <w:contextualSpacing/>
        <w:rPr>
          <w:rFonts w:cs="Times New Roman"/>
          <w:szCs w:val="28"/>
        </w:rPr>
      </w:pPr>
      <w:r>
        <w:rPr>
          <w:rFonts w:cs="Times New Roman"/>
          <w:szCs w:val="28"/>
        </w:rPr>
        <w:t xml:space="preserve">В многофакторной линейной  модели среднее отклонение расчетных значений результативного признака </w:t>
      </w:r>
      <w:proofErr w:type="gramStart"/>
      <w:r>
        <w:rPr>
          <w:rFonts w:cs="Times New Roman"/>
          <w:szCs w:val="28"/>
        </w:rPr>
        <w:t>от</w:t>
      </w:r>
      <w:proofErr w:type="gramEnd"/>
      <w:r>
        <w:rPr>
          <w:rFonts w:cs="Times New Roman"/>
          <w:szCs w:val="28"/>
        </w:rPr>
        <w:t xml:space="preserve"> фактических составляет 25.15%.</w:t>
      </w:r>
    </w:p>
    <w:p w:rsidR="00BA41EC" w:rsidRDefault="00BC6B82" w:rsidP="00136010">
      <w:pPr>
        <w:tabs>
          <w:tab w:val="left" w:pos="2625"/>
        </w:tabs>
        <w:contextualSpacing/>
        <w:rPr>
          <w:rFonts w:cs="Times New Roman"/>
          <w:szCs w:val="28"/>
        </w:rPr>
      </w:pPr>
      <w:r>
        <w:rPr>
          <w:rFonts w:cs="Times New Roman"/>
          <w:szCs w:val="28"/>
        </w:rPr>
        <w:lastRenderedPageBreak/>
        <w:t>Оценка качества построенной регрессии показывает ее значимость в целом, но параметр при переменной инфляция является статистически незначимым.</w:t>
      </w:r>
      <w:r w:rsidR="004C2F6F">
        <w:rPr>
          <w:rFonts w:cs="Times New Roman"/>
          <w:szCs w:val="28"/>
        </w:rPr>
        <w:t xml:space="preserve"> Поэтому данная регрессия требует улучшения, например на основе изменения ее формы. </w:t>
      </w:r>
    </w:p>
    <w:p w:rsidR="004C2F6F" w:rsidRPr="00756A7D" w:rsidRDefault="004C2F6F" w:rsidP="00136010">
      <w:pPr>
        <w:tabs>
          <w:tab w:val="left" w:pos="2625"/>
        </w:tabs>
        <w:contextualSpacing/>
        <w:rPr>
          <w:rFonts w:cs="Times New Roman"/>
          <w:szCs w:val="28"/>
        </w:rPr>
      </w:pPr>
      <w:r>
        <w:rPr>
          <w:rFonts w:cs="Times New Roman"/>
          <w:szCs w:val="28"/>
        </w:rPr>
        <w:t xml:space="preserve">На следующих этапах были построены две нелинейные многофакторные регрессии. </w:t>
      </w:r>
      <w:r w:rsidR="00756A7D">
        <w:rPr>
          <w:rFonts w:cs="Times New Roman"/>
          <w:szCs w:val="28"/>
        </w:rPr>
        <w:t>На рисунке 5 показаны результаты моделирования данной зависимости на основе полиноминальной функции.</w:t>
      </w:r>
    </w:p>
    <w:p w:rsidR="00F07B14" w:rsidRDefault="00F07B14" w:rsidP="00756A7D">
      <w:pPr>
        <w:tabs>
          <w:tab w:val="left" w:pos="2625"/>
        </w:tabs>
        <w:contextualSpacing/>
        <w:jc w:val="center"/>
        <w:rPr>
          <w:rFonts w:cs="Times New Roman"/>
          <w:szCs w:val="28"/>
          <w:lang w:val="en-US"/>
        </w:rPr>
      </w:pPr>
      <w:r>
        <w:rPr>
          <w:rFonts w:cs="Times New Roman"/>
          <w:noProof/>
          <w:szCs w:val="28"/>
          <w:lang w:eastAsia="ru-RU"/>
        </w:rPr>
        <w:drawing>
          <wp:inline distT="0" distB="0" distL="0" distR="0">
            <wp:extent cx="4248150" cy="108585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 cstate="print"/>
                    <a:srcRect l="30178" t="25000" r="36429" b="59776"/>
                    <a:stretch>
                      <a:fillRect/>
                    </a:stretch>
                  </pic:blipFill>
                  <pic:spPr bwMode="auto">
                    <a:xfrm>
                      <a:off x="0" y="0"/>
                      <a:ext cx="4248150" cy="1085850"/>
                    </a:xfrm>
                    <a:prstGeom prst="rect">
                      <a:avLst/>
                    </a:prstGeom>
                    <a:noFill/>
                    <a:ln w="9525">
                      <a:noFill/>
                      <a:miter lim="800000"/>
                      <a:headEnd/>
                      <a:tailEnd/>
                    </a:ln>
                  </pic:spPr>
                </pic:pic>
              </a:graphicData>
            </a:graphic>
          </wp:inline>
        </w:drawing>
      </w:r>
    </w:p>
    <w:p w:rsidR="00F07B14" w:rsidRDefault="00F07B14" w:rsidP="00756A7D">
      <w:pPr>
        <w:tabs>
          <w:tab w:val="left" w:pos="2625"/>
        </w:tabs>
        <w:contextualSpacing/>
        <w:jc w:val="center"/>
        <w:rPr>
          <w:rFonts w:cs="Times New Roman"/>
          <w:szCs w:val="28"/>
        </w:rPr>
      </w:pPr>
      <w:r>
        <w:rPr>
          <w:rFonts w:cs="Times New Roman"/>
          <w:noProof/>
          <w:szCs w:val="28"/>
          <w:lang w:eastAsia="ru-RU"/>
        </w:rPr>
        <w:drawing>
          <wp:inline distT="0" distB="0" distL="0" distR="0">
            <wp:extent cx="4162425" cy="1371055"/>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cstate="print"/>
                    <a:srcRect l="8820" t="15100" r="62405" b="68060"/>
                    <a:stretch>
                      <a:fillRect/>
                    </a:stretch>
                  </pic:blipFill>
                  <pic:spPr bwMode="auto">
                    <a:xfrm>
                      <a:off x="0" y="0"/>
                      <a:ext cx="4162425" cy="1371055"/>
                    </a:xfrm>
                    <a:prstGeom prst="rect">
                      <a:avLst/>
                    </a:prstGeom>
                    <a:noFill/>
                    <a:ln w="9525">
                      <a:noFill/>
                      <a:miter lim="800000"/>
                      <a:headEnd/>
                      <a:tailEnd/>
                    </a:ln>
                  </pic:spPr>
                </pic:pic>
              </a:graphicData>
            </a:graphic>
          </wp:inline>
        </w:drawing>
      </w:r>
    </w:p>
    <w:p w:rsidR="00756A7D" w:rsidRDefault="00756A7D" w:rsidP="00756A7D">
      <w:pPr>
        <w:tabs>
          <w:tab w:val="left" w:pos="2625"/>
        </w:tabs>
        <w:contextualSpacing/>
        <w:jc w:val="center"/>
        <w:rPr>
          <w:rFonts w:cs="Times New Roman"/>
          <w:szCs w:val="28"/>
        </w:rPr>
      </w:pPr>
      <w:r>
        <w:rPr>
          <w:rFonts w:cs="Times New Roman"/>
          <w:szCs w:val="28"/>
        </w:rPr>
        <w:t xml:space="preserve">Рисунок 5 – Формирование множественной </w:t>
      </w:r>
      <w:r w:rsidR="004C357D">
        <w:rPr>
          <w:rFonts w:cs="Times New Roman"/>
          <w:szCs w:val="28"/>
        </w:rPr>
        <w:t>полиноминальной</w:t>
      </w:r>
      <w:r>
        <w:rPr>
          <w:rFonts w:cs="Times New Roman"/>
          <w:szCs w:val="28"/>
        </w:rPr>
        <w:t xml:space="preserve"> регрессии</w:t>
      </w:r>
    </w:p>
    <w:p w:rsidR="00756A7D" w:rsidRPr="00756A7D" w:rsidRDefault="00756A7D" w:rsidP="00756A7D">
      <w:pPr>
        <w:tabs>
          <w:tab w:val="left" w:pos="2625"/>
        </w:tabs>
        <w:contextualSpacing/>
        <w:rPr>
          <w:rFonts w:cs="Times New Roman"/>
          <w:szCs w:val="28"/>
        </w:rPr>
      </w:pPr>
      <w:r>
        <w:rPr>
          <w:rFonts w:cs="Times New Roman"/>
          <w:szCs w:val="28"/>
        </w:rPr>
        <w:t>Ра</w:t>
      </w:r>
      <w:r w:rsidR="00A256AB">
        <w:rPr>
          <w:rFonts w:cs="Times New Roman"/>
          <w:szCs w:val="28"/>
        </w:rPr>
        <w:t>ссчитаем ошибку аппроксимации для</w:t>
      </w:r>
      <w:r>
        <w:rPr>
          <w:rFonts w:cs="Times New Roman"/>
          <w:szCs w:val="28"/>
        </w:rPr>
        <w:t xml:space="preserve"> данной функции. Данные для расчета представлены на рисунке 6.</w:t>
      </w:r>
    </w:p>
    <w:p w:rsidR="00F07B14" w:rsidRDefault="00F07B14" w:rsidP="00756A7D">
      <w:pPr>
        <w:tabs>
          <w:tab w:val="left" w:pos="2625"/>
        </w:tabs>
        <w:contextualSpacing/>
        <w:jc w:val="center"/>
        <w:rPr>
          <w:rFonts w:cs="Times New Roman"/>
          <w:szCs w:val="28"/>
        </w:rPr>
      </w:pPr>
      <w:r>
        <w:rPr>
          <w:rFonts w:cs="Times New Roman"/>
          <w:noProof/>
          <w:szCs w:val="28"/>
          <w:lang w:eastAsia="ru-RU"/>
        </w:rPr>
        <w:drawing>
          <wp:inline distT="0" distB="0" distL="0" distR="0">
            <wp:extent cx="1514475" cy="236942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srcRect l="8499" t="14245" r="73965" b="37060"/>
                    <a:stretch>
                      <a:fillRect/>
                    </a:stretch>
                  </pic:blipFill>
                  <pic:spPr bwMode="auto">
                    <a:xfrm>
                      <a:off x="0" y="0"/>
                      <a:ext cx="1515020" cy="2370273"/>
                    </a:xfrm>
                    <a:prstGeom prst="rect">
                      <a:avLst/>
                    </a:prstGeom>
                    <a:noFill/>
                    <a:ln w="9525">
                      <a:noFill/>
                      <a:miter lim="800000"/>
                      <a:headEnd/>
                      <a:tailEnd/>
                    </a:ln>
                  </pic:spPr>
                </pic:pic>
              </a:graphicData>
            </a:graphic>
          </wp:inline>
        </w:drawing>
      </w:r>
    </w:p>
    <w:p w:rsidR="00756A7D" w:rsidRDefault="00756A7D" w:rsidP="00756A7D">
      <w:pPr>
        <w:tabs>
          <w:tab w:val="left" w:pos="2625"/>
        </w:tabs>
        <w:contextualSpacing/>
        <w:jc w:val="center"/>
        <w:rPr>
          <w:rFonts w:cs="Times New Roman"/>
          <w:szCs w:val="28"/>
        </w:rPr>
      </w:pPr>
      <w:r>
        <w:rPr>
          <w:rFonts w:cs="Times New Roman"/>
          <w:szCs w:val="28"/>
        </w:rPr>
        <w:t xml:space="preserve">Рисунок </w:t>
      </w:r>
      <w:r w:rsidR="00623DA9">
        <w:rPr>
          <w:rFonts w:cs="Times New Roman"/>
          <w:szCs w:val="28"/>
        </w:rPr>
        <w:t>6</w:t>
      </w:r>
      <w:r>
        <w:rPr>
          <w:rFonts w:cs="Times New Roman"/>
          <w:szCs w:val="28"/>
        </w:rPr>
        <w:t>- фактические и прогнозные значения нелинейной (полиноминальной) модели</w:t>
      </w:r>
    </w:p>
    <w:p w:rsidR="001E4133" w:rsidRDefault="00756A7D" w:rsidP="00756A7D">
      <w:pPr>
        <w:tabs>
          <w:tab w:val="left" w:pos="2625"/>
        </w:tabs>
        <w:contextualSpacing/>
        <w:jc w:val="center"/>
        <w:rPr>
          <w:rFonts w:cs="Times New Roman"/>
          <w:szCs w:val="28"/>
          <w:lang w:val="en-US"/>
        </w:rPr>
      </w:pPr>
      <w:r w:rsidRPr="00756A7D">
        <w:rPr>
          <w:rFonts w:cs="Times New Roman"/>
          <w:position w:val="-24"/>
          <w:szCs w:val="28"/>
        </w:rPr>
        <w:object w:dxaOrig="2840" w:dyaOrig="620">
          <v:shape id="_x0000_i1047" type="#_x0000_t75" style="width:141.75pt;height:30.75pt" o:ole="">
            <v:imagedata r:id="rId64" o:title=""/>
          </v:shape>
          <o:OLEObject Type="Embed" ProgID="Equation.3" ShapeID="_x0000_i1047" DrawAspect="Content" ObjectID="_1478923367" r:id="rId65"/>
        </w:object>
      </w:r>
    </w:p>
    <w:p w:rsidR="00756A7D" w:rsidRPr="001E4133" w:rsidRDefault="00756A7D" w:rsidP="00756A7D">
      <w:pPr>
        <w:tabs>
          <w:tab w:val="left" w:pos="2625"/>
        </w:tabs>
        <w:contextualSpacing/>
        <w:rPr>
          <w:rFonts w:cs="Times New Roman"/>
          <w:szCs w:val="28"/>
        </w:rPr>
      </w:pPr>
      <w:r>
        <w:rPr>
          <w:rFonts w:cs="Times New Roman"/>
          <w:szCs w:val="28"/>
        </w:rPr>
        <w:t xml:space="preserve">В многофакторной нелинейной (полиноминальной) модели среднее отклонение расчетных значений результативного признака </w:t>
      </w:r>
      <w:proofErr w:type="gramStart"/>
      <w:r>
        <w:rPr>
          <w:rFonts w:cs="Times New Roman"/>
          <w:szCs w:val="28"/>
        </w:rPr>
        <w:t>от</w:t>
      </w:r>
      <w:proofErr w:type="gramEnd"/>
      <w:r>
        <w:rPr>
          <w:rFonts w:cs="Times New Roman"/>
          <w:szCs w:val="28"/>
        </w:rPr>
        <w:t xml:space="preserve"> фактических составляет 39,21%.</w:t>
      </w:r>
    </w:p>
    <w:p w:rsidR="00F07B14" w:rsidRPr="00756A7D" w:rsidRDefault="00756A7D" w:rsidP="00136010">
      <w:pPr>
        <w:tabs>
          <w:tab w:val="left" w:pos="2625"/>
        </w:tabs>
        <w:contextualSpacing/>
        <w:rPr>
          <w:rFonts w:cs="Times New Roman"/>
          <w:szCs w:val="28"/>
        </w:rPr>
      </w:pPr>
      <w:r>
        <w:rPr>
          <w:rFonts w:cs="Times New Roman"/>
          <w:szCs w:val="28"/>
        </w:rPr>
        <w:t>На рисунке 7 показаны результаты моделирования зависимости на основе степенной функции.</w:t>
      </w:r>
    </w:p>
    <w:p w:rsidR="00F07B14" w:rsidRDefault="00F07B14" w:rsidP="00756A7D">
      <w:pPr>
        <w:tabs>
          <w:tab w:val="left" w:pos="2625"/>
        </w:tabs>
        <w:contextualSpacing/>
        <w:jc w:val="center"/>
        <w:rPr>
          <w:rFonts w:cs="Times New Roman"/>
          <w:szCs w:val="28"/>
          <w:lang w:val="en-US"/>
        </w:rPr>
      </w:pPr>
      <w:r>
        <w:rPr>
          <w:rFonts w:cs="Times New Roman"/>
          <w:noProof/>
          <w:szCs w:val="28"/>
          <w:lang w:eastAsia="ru-RU"/>
        </w:rPr>
        <w:drawing>
          <wp:inline distT="0" distB="0" distL="0" distR="0">
            <wp:extent cx="4200525" cy="1224731"/>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6" cstate="print"/>
                    <a:srcRect l="30468" t="24217" r="36257" b="58546"/>
                    <a:stretch>
                      <a:fillRect/>
                    </a:stretch>
                  </pic:blipFill>
                  <pic:spPr bwMode="auto">
                    <a:xfrm>
                      <a:off x="0" y="0"/>
                      <a:ext cx="4208935" cy="1227183"/>
                    </a:xfrm>
                    <a:prstGeom prst="rect">
                      <a:avLst/>
                    </a:prstGeom>
                    <a:noFill/>
                    <a:ln w="9525">
                      <a:noFill/>
                      <a:miter lim="800000"/>
                      <a:headEnd/>
                      <a:tailEnd/>
                    </a:ln>
                  </pic:spPr>
                </pic:pic>
              </a:graphicData>
            </a:graphic>
          </wp:inline>
        </w:drawing>
      </w:r>
    </w:p>
    <w:p w:rsidR="00F07B14" w:rsidRDefault="00F07B14" w:rsidP="00756A7D">
      <w:pPr>
        <w:tabs>
          <w:tab w:val="left" w:pos="2625"/>
        </w:tabs>
        <w:contextualSpacing/>
        <w:jc w:val="center"/>
        <w:rPr>
          <w:rFonts w:cs="Times New Roman"/>
          <w:szCs w:val="28"/>
        </w:rPr>
      </w:pPr>
      <w:r>
        <w:rPr>
          <w:rFonts w:cs="Times New Roman"/>
          <w:noProof/>
          <w:szCs w:val="28"/>
          <w:lang w:eastAsia="ru-RU"/>
        </w:rPr>
        <w:drawing>
          <wp:inline distT="0" distB="0" distL="0" distR="0">
            <wp:extent cx="4152900" cy="1472237"/>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7" cstate="print"/>
                    <a:srcRect l="9269" t="14314" r="62559" b="67932"/>
                    <a:stretch>
                      <a:fillRect/>
                    </a:stretch>
                  </pic:blipFill>
                  <pic:spPr bwMode="auto">
                    <a:xfrm>
                      <a:off x="0" y="0"/>
                      <a:ext cx="4165127" cy="1476572"/>
                    </a:xfrm>
                    <a:prstGeom prst="rect">
                      <a:avLst/>
                    </a:prstGeom>
                    <a:noFill/>
                    <a:ln w="9525">
                      <a:noFill/>
                      <a:miter lim="800000"/>
                      <a:headEnd/>
                      <a:tailEnd/>
                    </a:ln>
                  </pic:spPr>
                </pic:pic>
              </a:graphicData>
            </a:graphic>
          </wp:inline>
        </w:drawing>
      </w:r>
    </w:p>
    <w:p w:rsidR="004C357D" w:rsidRDefault="004C357D" w:rsidP="004C357D">
      <w:pPr>
        <w:tabs>
          <w:tab w:val="left" w:pos="2625"/>
        </w:tabs>
        <w:contextualSpacing/>
        <w:jc w:val="center"/>
        <w:rPr>
          <w:rFonts w:cs="Times New Roman"/>
          <w:szCs w:val="28"/>
        </w:rPr>
      </w:pPr>
      <w:r>
        <w:rPr>
          <w:rFonts w:cs="Times New Roman"/>
          <w:szCs w:val="28"/>
        </w:rPr>
        <w:t xml:space="preserve">Рисунок </w:t>
      </w:r>
      <w:r w:rsidR="00623DA9">
        <w:rPr>
          <w:rFonts w:cs="Times New Roman"/>
          <w:szCs w:val="28"/>
        </w:rPr>
        <w:t>7</w:t>
      </w:r>
      <w:r>
        <w:rPr>
          <w:rFonts w:cs="Times New Roman"/>
          <w:szCs w:val="28"/>
        </w:rPr>
        <w:t xml:space="preserve"> – Формирование множественной степенной регрессии</w:t>
      </w:r>
    </w:p>
    <w:p w:rsidR="004C357D" w:rsidRPr="004C357D" w:rsidRDefault="00A256AB" w:rsidP="00A256AB">
      <w:pPr>
        <w:tabs>
          <w:tab w:val="left" w:pos="2625"/>
        </w:tabs>
        <w:contextualSpacing/>
        <w:rPr>
          <w:rFonts w:cs="Times New Roman"/>
          <w:szCs w:val="28"/>
        </w:rPr>
      </w:pPr>
      <w:r>
        <w:rPr>
          <w:rFonts w:cs="Times New Roman"/>
          <w:szCs w:val="28"/>
        </w:rPr>
        <w:t>Рассчитаем ошибку аппроксимации для данной функции. Данные для расчета представлены на рисунке 8.</w:t>
      </w:r>
    </w:p>
    <w:p w:rsidR="00F07B14" w:rsidRDefault="00F07B14" w:rsidP="00A256AB">
      <w:pPr>
        <w:tabs>
          <w:tab w:val="left" w:pos="2625"/>
        </w:tabs>
        <w:contextualSpacing/>
        <w:jc w:val="center"/>
        <w:rPr>
          <w:rFonts w:cs="Times New Roman"/>
          <w:szCs w:val="28"/>
        </w:rPr>
      </w:pPr>
      <w:r>
        <w:rPr>
          <w:rFonts w:cs="Times New Roman"/>
          <w:noProof/>
          <w:szCs w:val="28"/>
          <w:lang w:eastAsia="ru-RU"/>
        </w:rPr>
        <w:drawing>
          <wp:inline distT="0" distB="0" distL="0" distR="0">
            <wp:extent cx="1574427" cy="2638425"/>
            <wp:effectExtent l="19050" t="0" r="6723"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8" cstate="print"/>
                    <a:srcRect l="8980" t="13105" r="74157" b="36752"/>
                    <a:stretch>
                      <a:fillRect/>
                    </a:stretch>
                  </pic:blipFill>
                  <pic:spPr bwMode="auto">
                    <a:xfrm>
                      <a:off x="0" y="0"/>
                      <a:ext cx="1579893" cy="2647585"/>
                    </a:xfrm>
                    <a:prstGeom prst="rect">
                      <a:avLst/>
                    </a:prstGeom>
                    <a:noFill/>
                    <a:ln w="9525">
                      <a:noFill/>
                      <a:miter lim="800000"/>
                      <a:headEnd/>
                      <a:tailEnd/>
                    </a:ln>
                  </pic:spPr>
                </pic:pic>
              </a:graphicData>
            </a:graphic>
          </wp:inline>
        </w:drawing>
      </w:r>
    </w:p>
    <w:p w:rsidR="00A256AB" w:rsidRDefault="00A256AB" w:rsidP="00A256AB">
      <w:pPr>
        <w:tabs>
          <w:tab w:val="left" w:pos="2625"/>
        </w:tabs>
        <w:contextualSpacing/>
        <w:jc w:val="center"/>
        <w:rPr>
          <w:rFonts w:cs="Times New Roman"/>
          <w:szCs w:val="28"/>
        </w:rPr>
      </w:pPr>
      <w:r>
        <w:rPr>
          <w:rFonts w:cs="Times New Roman"/>
          <w:szCs w:val="28"/>
        </w:rPr>
        <w:t>Рисунок 8- фактические и прогнозные значения нелинейной (степенной) модели</w:t>
      </w:r>
    </w:p>
    <w:p w:rsidR="00A256AB" w:rsidRDefault="00A256AB" w:rsidP="00A256AB">
      <w:pPr>
        <w:tabs>
          <w:tab w:val="left" w:pos="2625"/>
        </w:tabs>
        <w:contextualSpacing/>
        <w:jc w:val="center"/>
        <w:rPr>
          <w:rFonts w:cs="Times New Roman"/>
          <w:szCs w:val="28"/>
        </w:rPr>
      </w:pPr>
      <w:r w:rsidRPr="00756A7D">
        <w:rPr>
          <w:rFonts w:cs="Times New Roman"/>
          <w:position w:val="-24"/>
          <w:szCs w:val="28"/>
        </w:rPr>
        <w:object w:dxaOrig="2940" w:dyaOrig="620">
          <v:shape id="_x0000_i1048" type="#_x0000_t75" style="width:147pt;height:30.75pt" o:ole="">
            <v:imagedata r:id="rId69" o:title=""/>
          </v:shape>
          <o:OLEObject Type="Embed" ProgID="Equation.3" ShapeID="_x0000_i1048" DrawAspect="Content" ObjectID="_1478923368" r:id="rId70"/>
        </w:object>
      </w:r>
    </w:p>
    <w:p w:rsidR="00A256AB" w:rsidRDefault="00A256AB" w:rsidP="00A256AB">
      <w:pPr>
        <w:tabs>
          <w:tab w:val="left" w:pos="2625"/>
        </w:tabs>
        <w:contextualSpacing/>
        <w:rPr>
          <w:rFonts w:cs="Times New Roman"/>
          <w:szCs w:val="28"/>
        </w:rPr>
      </w:pPr>
      <w:r>
        <w:rPr>
          <w:rFonts w:cs="Times New Roman"/>
          <w:szCs w:val="28"/>
        </w:rPr>
        <w:t>Для сравнительного анализа, полученные данные по всем моделям занесем в таблицу 2.</w:t>
      </w:r>
    </w:p>
    <w:p w:rsidR="00A256AB" w:rsidRDefault="00A256AB" w:rsidP="00A256AB">
      <w:pPr>
        <w:tabs>
          <w:tab w:val="left" w:pos="2625"/>
        </w:tabs>
        <w:contextualSpacing/>
        <w:rPr>
          <w:rFonts w:cs="Times New Roman"/>
          <w:szCs w:val="28"/>
        </w:rPr>
      </w:pPr>
      <w:r>
        <w:rPr>
          <w:rFonts w:cs="Times New Roman"/>
          <w:szCs w:val="28"/>
        </w:rPr>
        <w:t xml:space="preserve">Таблица 2 </w:t>
      </w:r>
      <w:r w:rsidR="008E75EF">
        <w:rPr>
          <w:rFonts w:cs="Times New Roman"/>
          <w:szCs w:val="28"/>
        </w:rPr>
        <w:t>–</w:t>
      </w:r>
      <w:r>
        <w:rPr>
          <w:rFonts w:cs="Times New Roman"/>
          <w:szCs w:val="28"/>
        </w:rPr>
        <w:t xml:space="preserve"> </w:t>
      </w:r>
      <w:r w:rsidR="008E75EF">
        <w:rPr>
          <w:rFonts w:cs="Times New Roman"/>
          <w:szCs w:val="28"/>
        </w:rPr>
        <w:t>Результаты эконометрического моделирования</w:t>
      </w:r>
    </w:p>
    <w:tbl>
      <w:tblPr>
        <w:tblW w:w="5000" w:type="pct"/>
        <w:tblLayout w:type="fixed"/>
        <w:tblLook w:val="04A0"/>
      </w:tblPr>
      <w:tblGrid>
        <w:gridCol w:w="5071"/>
        <w:gridCol w:w="2126"/>
        <w:gridCol w:w="2373"/>
      </w:tblGrid>
      <w:tr w:rsidR="008E75EF" w:rsidRPr="00F07B14" w:rsidTr="00E615DE">
        <w:trPr>
          <w:trHeight w:val="300"/>
        </w:trPr>
        <w:tc>
          <w:tcPr>
            <w:tcW w:w="26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Регрессионная модель</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rsidR="00F07B14" w:rsidRPr="008E75EF" w:rsidRDefault="00F07B14"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Коэффициент детерминации</w:t>
            </w:r>
          </w:p>
        </w:tc>
        <w:tc>
          <w:tcPr>
            <w:tcW w:w="1240" w:type="pct"/>
            <w:tcBorders>
              <w:top w:val="single" w:sz="4" w:space="0" w:color="auto"/>
              <w:left w:val="nil"/>
              <w:bottom w:val="single" w:sz="4" w:space="0" w:color="auto"/>
              <w:right w:val="single" w:sz="4" w:space="0" w:color="auto"/>
            </w:tcBorders>
            <w:shd w:val="clear" w:color="auto" w:fill="auto"/>
            <w:noWrap/>
            <w:vAlign w:val="center"/>
            <w:hideMark/>
          </w:tcPr>
          <w:p w:rsidR="00F07B14" w:rsidRPr="008E75EF" w:rsidRDefault="00F07B14"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 xml:space="preserve">Ошибка </w:t>
            </w:r>
            <w:proofErr w:type="spellStart"/>
            <w:r w:rsidRPr="008E75EF">
              <w:rPr>
                <w:rFonts w:eastAsia="Times New Roman" w:cs="Times New Roman"/>
                <w:color w:val="000000"/>
                <w:sz w:val="24"/>
                <w:szCs w:val="24"/>
                <w:lang w:eastAsia="ru-RU"/>
              </w:rPr>
              <w:t>аппроксимации</w:t>
            </w:r>
            <w:r w:rsidR="008E75EF" w:rsidRPr="008E75EF">
              <w:rPr>
                <w:rFonts w:eastAsia="Times New Roman" w:cs="Times New Roman"/>
                <w:color w:val="000000"/>
                <w:sz w:val="24"/>
                <w:szCs w:val="24"/>
                <w:lang w:eastAsia="ru-RU"/>
              </w:rPr>
              <w:t>,%</w:t>
            </w:r>
            <w:proofErr w:type="spellEnd"/>
          </w:p>
        </w:tc>
      </w:tr>
      <w:tr w:rsidR="008E75EF" w:rsidRPr="00F07B14" w:rsidTr="00E615DE">
        <w:trPr>
          <w:trHeight w:val="300"/>
        </w:trPr>
        <w:tc>
          <w:tcPr>
            <w:tcW w:w="2649" w:type="pct"/>
            <w:tcBorders>
              <w:top w:val="nil"/>
              <w:left w:val="single" w:sz="4" w:space="0" w:color="auto"/>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Pr>
                <w:sz w:val="24"/>
                <w:szCs w:val="24"/>
              </w:rPr>
              <w:t>Линейная:</w:t>
            </w:r>
            <w:r>
              <w:rPr>
                <w:sz w:val="24"/>
                <w:szCs w:val="24"/>
              </w:rPr>
              <w:br/>
            </w:r>
            <w:r w:rsidRPr="008E75EF">
              <w:rPr>
                <w:sz w:val="24"/>
                <w:szCs w:val="24"/>
              </w:rPr>
              <w:t>РТС=204.04-3.57*инфляция+14,147*нефть</w:t>
            </w:r>
          </w:p>
        </w:tc>
        <w:tc>
          <w:tcPr>
            <w:tcW w:w="1111"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0,86</w:t>
            </w:r>
          </w:p>
        </w:tc>
        <w:tc>
          <w:tcPr>
            <w:tcW w:w="1240"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25,15</w:t>
            </w:r>
          </w:p>
        </w:tc>
      </w:tr>
      <w:tr w:rsidR="008E75EF" w:rsidRPr="00F07B14" w:rsidTr="00E615DE">
        <w:trPr>
          <w:trHeight w:val="300"/>
        </w:trPr>
        <w:tc>
          <w:tcPr>
            <w:tcW w:w="2649" w:type="pct"/>
            <w:tcBorders>
              <w:top w:val="nil"/>
              <w:left w:val="single" w:sz="4" w:space="0" w:color="auto"/>
              <w:bottom w:val="single" w:sz="4" w:space="0" w:color="auto"/>
              <w:right w:val="single" w:sz="4" w:space="0" w:color="auto"/>
            </w:tcBorders>
            <w:shd w:val="clear" w:color="auto" w:fill="auto"/>
            <w:noWrap/>
            <w:vAlign w:val="center"/>
            <w:hideMark/>
          </w:tcPr>
          <w:p w:rsidR="00E615DE" w:rsidRDefault="008E75EF" w:rsidP="00E615DE">
            <w:pPr>
              <w:spacing w:line="240" w:lineRule="auto"/>
              <w:ind w:firstLine="0"/>
              <w:jc w:val="center"/>
              <w:rPr>
                <w:rFonts w:eastAsia="Times New Roman" w:cs="Times New Roman"/>
                <w:color w:val="000000"/>
                <w:sz w:val="24"/>
                <w:szCs w:val="24"/>
                <w:lang w:eastAsia="ru-RU"/>
              </w:rPr>
            </w:pPr>
            <w:r>
              <w:rPr>
                <w:rFonts w:eastAsia="Times New Roman" w:cs="Times New Roman"/>
                <w:color w:val="000000"/>
                <w:sz w:val="24"/>
                <w:szCs w:val="24"/>
                <w:lang w:eastAsia="ru-RU"/>
              </w:rPr>
              <w:t>Полиноминальная:</w:t>
            </w:r>
          </w:p>
          <w:p w:rsidR="00F07B14" w:rsidRPr="00E615DE" w:rsidRDefault="00A63CE4" w:rsidP="00E615DE">
            <w:pPr>
              <w:spacing w:line="240" w:lineRule="auto"/>
              <w:ind w:firstLine="0"/>
              <w:jc w:val="center"/>
              <w:rPr>
                <w:rFonts w:eastAsia="Times New Roman" w:cs="Times New Roman"/>
                <w:color w:val="000000"/>
                <w:sz w:val="24"/>
                <w:szCs w:val="24"/>
                <w:lang w:val="en-US" w:eastAsia="ru-RU"/>
              </w:rPr>
            </w:pPr>
            <w:r w:rsidRPr="00E615DE">
              <w:rPr>
                <w:rFonts w:eastAsia="Times New Roman" w:cs="Times New Roman"/>
                <w:color w:val="000000"/>
                <w:position w:val="-10"/>
                <w:sz w:val="24"/>
                <w:szCs w:val="24"/>
                <w:lang w:eastAsia="ru-RU"/>
              </w:rPr>
              <w:object w:dxaOrig="4220" w:dyaOrig="360">
                <v:shape id="_x0000_i1049" type="#_x0000_t75" style="width:237pt;height:20.25pt" o:ole="">
                  <v:imagedata r:id="rId71" o:title=""/>
                </v:shape>
                <o:OLEObject Type="Embed" ProgID="Equation.3" ShapeID="_x0000_i1049" DrawAspect="Content" ObjectID="_1478923369" r:id="rId72"/>
              </w:object>
            </w:r>
          </w:p>
        </w:tc>
        <w:tc>
          <w:tcPr>
            <w:tcW w:w="1111"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0,78</w:t>
            </w:r>
          </w:p>
        </w:tc>
        <w:tc>
          <w:tcPr>
            <w:tcW w:w="1240"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39,21</w:t>
            </w:r>
          </w:p>
        </w:tc>
      </w:tr>
      <w:tr w:rsidR="008E75EF" w:rsidRPr="00F07B14" w:rsidTr="00E615DE">
        <w:trPr>
          <w:trHeight w:val="300"/>
        </w:trPr>
        <w:tc>
          <w:tcPr>
            <w:tcW w:w="2649" w:type="pct"/>
            <w:tcBorders>
              <w:top w:val="nil"/>
              <w:left w:val="single" w:sz="4" w:space="0" w:color="auto"/>
              <w:bottom w:val="single" w:sz="4" w:space="0" w:color="auto"/>
              <w:right w:val="single" w:sz="4" w:space="0" w:color="auto"/>
            </w:tcBorders>
            <w:shd w:val="clear" w:color="auto" w:fill="auto"/>
            <w:noWrap/>
            <w:vAlign w:val="center"/>
            <w:hideMark/>
          </w:tcPr>
          <w:p w:rsidR="00E615DE" w:rsidRDefault="008E75EF" w:rsidP="008E75EF">
            <w:pPr>
              <w:spacing w:line="240" w:lineRule="auto"/>
              <w:ind w:firstLine="0"/>
              <w:jc w:val="center"/>
              <w:rPr>
                <w:rFonts w:eastAsia="Times New Roman" w:cs="Times New Roman"/>
                <w:color w:val="000000"/>
                <w:sz w:val="24"/>
                <w:szCs w:val="24"/>
                <w:lang w:val="en-US" w:eastAsia="ru-RU"/>
              </w:rPr>
            </w:pPr>
            <w:r>
              <w:rPr>
                <w:rFonts w:eastAsia="Times New Roman" w:cs="Times New Roman"/>
                <w:color w:val="000000"/>
                <w:sz w:val="24"/>
                <w:szCs w:val="24"/>
                <w:lang w:eastAsia="ru-RU"/>
              </w:rPr>
              <w:t>Степенная</w:t>
            </w:r>
            <w:r w:rsidRPr="00E615DE">
              <w:rPr>
                <w:rFonts w:eastAsia="Times New Roman" w:cs="Times New Roman"/>
                <w:color w:val="000000"/>
                <w:sz w:val="24"/>
                <w:szCs w:val="24"/>
                <w:lang w:eastAsia="ru-RU"/>
              </w:rPr>
              <w:t>:</w:t>
            </w:r>
          </w:p>
          <w:p w:rsidR="00F07B14" w:rsidRPr="00E615DE" w:rsidRDefault="00E0377E" w:rsidP="00E615DE">
            <w:pPr>
              <w:spacing w:line="240" w:lineRule="auto"/>
              <w:ind w:firstLine="0"/>
              <w:jc w:val="center"/>
              <w:rPr>
                <w:rFonts w:eastAsia="Times New Roman" w:cs="Times New Roman"/>
                <w:color w:val="000000"/>
                <w:sz w:val="24"/>
                <w:szCs w:val="24"/>
                <w:lang w:val="en-US" w:eastAsia="ru-RU"/>
              </w:rPr>
            </w:pPr>
            <w:r w:rsidRPr="00E615DE">
              <w:rPr>
                <w:rFonts w:eastAsia="Times New Roman" w:cs="Times New Roman"/>
                <w:color w:val="000000"/>
                <w:position w:val="-6"/>
                <w:sz w:val="24"/>
                <w:szCs w:val="24"/>
                <w:lang w:eastAsia="ru-RU"/>
              </w:rPr>
              <w:object w:dxaOrig="3480" w:dyaOrig="320">
                <v:shape id="_x0000_i1050" type="#_x0000_t75" style="width:222pt;height:20.25pt" o:ole="">
                  <v:imagedata r:id="rId73" o:title=""/>
                </v:shape>
                <o:OLEObject Type="Embed" ProgID="Equation.3" ShapeID="_x0000_i1050" DrawAspect="Content" ObjectID="_1478923370" r:id="rId74"/>
              </w:object>
            </w:r>
          </w:p>
        </w:tc>
        <w:tc>
          <w:tcPr>
            <w:tcW w:w="1111"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0,8</w:t>
            </w:r>
          </w:p>
        </w:tc>
        <w:tc>
          <w:tcPr>
            <w:tcW w:w="1240" w:type="pct"/>
            <w:tcBorders>
              <w:top w:val="nil"/>
              <w:left w:val="nil"/>
              <w:bottom w:val="single" w:sz="4" w:space="0" w:color="auto"/>
              <w:right w:val="single" w:sz="4" w:space="0" w:color="auto"/>
            </w:tcBorders>
            <w:shd w:val="clear" w:color="auto" w:fill="auto"/>
            <w:noWrap/>
            <w:vAlign w:val="center"/>
            <w:hideMark/>
          </w:tcPr>
          <w:p w:rsidR="00F07B14" w:rsidRPr="008E75EF" w:rsidRDefault="008E75EF" w:rsidP="008E75EF">
            <w:pPr>
              <w:spacing w:line="240" w:lineRule="auto"/>
              <w:ind w:firstLine="0"/>
              <w:jc w:val="center"/>
              <w:rPr>
                <w:rFonts w:eastAsia="Times New Roman" w:cs="Times New Roman"/>
                <w:color w:val="000000"/>
                <w:sz w:val="24"/>
                <w:szCs w:val="24"/>
                <w:lang w:eastAsia="ru-RU"/>
              </w:rPr>
            </w:pPr>
            <w:r w:rsidRPr="008E75EF">
              <w:rPr>
                <w:rFonts w:eastAsia="Times New Roman" w:cs="Times New Roman"/>
                <w:color w:val="000000"/>
                <w:sz w:val="24"/>
                <w:szCs w:val="24"/>
                <w:lang w:eastAsia="ru-RU"/>
              </w:rPr>
              <w:t>76,05</w:t>
            </w:r>
          </w:p>
        </w:tc>
      </w:tr>
    </w:tbl>
    <w:p w:rsidR="00F07B14" w:rsidRDefault="00F07B14" w:rsidP="00136010">
      <w:pPr>
        <w:tabs>
          <w:tab w:val="left" w:pos="2625"/>
        </w:tabs>
        <w:contextualSpacing/>
        <w:rPr>
          <w:rFonts w:cs="Times New Roman"/>
          <w:szCs w:val="28"/>
          <w:lang w:val="en-US"/>
        </w:rPr>
      </w:pPr>
    </w:p>
    <w:p w:rsidR="008E75EF" w:rsidRPr="008E75EF" w:rsidRDefault="008E75EF" w:rsidP="00136010">
      <w:pPr>
        <w:tabs>
          <w:tab w:val="left" w:pos="2625"/>
        </w:tabs>
        <w:contextualSpacing/>
        <w:rPr>
          <w:rFonts w:cs="Times New Roman"/>
          <w:szCs w:val="28"/>
        </w:rPr>
      </w:pPr>
      <w:r>
        <w:rPr>
          <w:rFonts w:cs="Times New Roman"/>
          <w:szCs w:val="28"/>
        </w:rPr>
        <w:t>Самый высокий коэффициент детерминации 0,86 и самая низкая ошибка аппроксимации 25.15% у линейной модели, следовательно, данная модель лучше подходит для прогнозирования фондового индекса.</w:t>
      </w:r>
    </w:p>
    <w:p w:rsidR="00A3442B" w:rsidRPr="00A63CE4" w:rsidRDefault="00A3442B" w:rsidP="00453620">
      <w:pPr>
        <w:pStyle w:val="2"/>
        <w:spacing w:before="0"/>
        <w:contextualSpacing/>
        <w:jc w:val="center"/>
        <w:rPr>
          <w:rFonts w:ascii="Times New Roman" w:hAnsi="Times New Roman" w:cs="Times New Roman"/>
          <w:color w:val="000000" w:themeColor="text1"/>
          <w:sz w:val="28"/>
          <w:szCs w:val="28"/>
        </w:rPr>
      </w:pPr>
      <w:bookmarkStart w:id="10" w:name="_Toc405180840"/>
      <w:r w:rsidRPr="00453620">
        <w:rPr>
          <w:rFonts w:ascii="Times New Roman" w:hAnsi="Times New Roman" w:cs="Times New Roman"/>
          <w:color w:val="000000" w:themeColor="text1"/>
          <w:sz w:val="28"/>
          <w:szCs w:val="28"/>
        </w:rPr>
        <w:t xml:space="preserve">3.3. ПРОГНОЗИРОВАНИЕ </w:t>
      </w:r>
      <w:r w:rsidR="00A63CE4">
        <w:rPr>
          <w:rFonts w:ascii="Times New Roman" w:hAnsi="Times New Roman" w:cs="Times New Roman"/>
          <w:color w:val="000000" w:themeColor="text1"/>
          <w:sz w:val="28"/>
          <w:szCs w:val="28"/>
        </w:rPr>
        <w:t>ФОНДОВОГО ИНДЕКСА</w:t>
      </w:r>
      <w:bookmarkEnd w:id="10"/>
    </w:p>
    <w:p w:rsidR="00F53F18" w:rsidRDefault="00F53F18" w:rsidP="00F53F18">
      <w:pPr>
        <w:tabs>
          <w:tab w:val="left" w:pos="2625"/>
        </w:tabs>
        <w:contextualSpacing/>
        <w:rPr>
          <w:rFonts w:cs="Times New Roman"/>
          <w:szCs w:val="28"/>
        </w:rPr>
      </w:pPr>
      <w:r>
        <w:rPr>
          <w:rFonts w:cs="Times New Roman"/>
          <w:szCs w:val="28"/>
        </w:rPr>
        <w:t>Для прогнозирования изменений переменных используется наилучшее уравнение регрессии:</w:t>
      </w:r>
    </w:p>
    <w:p w:rsidR="00F53F18" w:rsidRDefault="00A63CE4" w:rsidP="00F53F18">
      <w:pPr>
        <w:tabs>
          <w:tab w:val="left" w:pos="2625"/>
        </w:tabs>
        <w:contextualSpacing/>
        <w:rPr>
          <w:rFonts w:cs="Times New Roman"/>
          <w:szCs w:val="28"/>
        </w:rPr>
      </w:pPr>
      <w:r w:rsidRPr="00136010">
        <w:rPr>
          <w:rFonts w:cs="Times New Roman"/>
          <w:position w:val="-10"/>
          <w:szCs w:val="28"/>
        </w:rPr>
        <w:object w:dxaOrig="4920" w:dyaOrig="320">
          <v:shape id="_x0000_i1051" type="#_x0000_t75" style="width:276.75pt;height:18pt" o:ole="">
            <v:imagedata r:id="rId75" o:title=""/>
          </v:shape>
          <o:OLEObject Type="Embed" ProgID="Equation.3" ShapeID="_x0000_i1051" DrawAspect="Content" ObjectID="_1478923371" r:id="rId76"/>
        </w:object>
      </w:r>
    </w:p>
    <w:p w:rsidR="00F53F18" w:rsidRDefault="00F53F18" w:rsidP="00F53F18">
      <w:pPr>
        <w:tabs>
          <w:tab w:val="left" w:pos="2625"/>
        </w:tabs>
        <w:contextualSpacing/>
        <w:rPr>
          <w:rFonts w:cs="Times New Roman"/>
          <w:szCs w:val="28"/>
        </w:rPr>
      </w:pPr>
      <w:r>
        <w:rPr>
          <w:rFonts w:cs="Times New Roman"/>
          <w:szCs w:val="28"/>
        </w:rPr>
        <w:t>Для того чтобы спрогнозировать индекс на 2014 год, нужно в уравнение регрессии подставить прогнозные значения темпа инфляции и цены на нефть. Спрогнозируем данные значения.</w:t>
      </w:r>
    </w:p>
    <w:p w:rsidR="009A536F" w:rsidRPr="00A3442B" w:rsidRDefault="009A536F" w:rsidP="00F53F18">
      <w:pPr>
        <w:tabs>
          <w:tab w:val="left" w:pos="2625"/>
        </w:tabs>
        <w:contextualSpacing/>
        <w:rPr>
          <w:rFonts w:cs="Times New Roman"/>
          <w:szCs w:val="28"/>
        </w:rPr>
      </w:pPr>
      <w:r>
        <w:rPr>
          <w:rFonts w:cs="Times New Roman"/>
          <w:noProof/>
          <w:szCs w:val="28"/>
          <w:lang w:eastAsia="ru-RU"/>
        </w:rPr>
        <w:drawing>
          <wp:inline distT="0" distB="0" distL="0" distR="0">
            <wp:extent cx="5581650" cy="215265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53F18" w:rsidRDefault="00D4392F" w:rsidP="00A3442B">
      <w:pPr>
        <w:tabs>
          <w:tab w:val="left" w:pos="2625"/>
        </w:tabs>
        <w:contextualSpacing/>
        <w:jc w:val="center"/>
        <w:rPr>
          <w:rFonts w:cs="Times New Roman"/>
          <w:szCs w:val="28"/>
        </w:rPr>
      </w:pPr>
      <w:r>
        <w:rPr>
          <w:rFonts w:cs="Times New Roman"/>
          <w:szCs w:val="28"/>
        </w:rPr>
        <w:t>Рисунок 8 – Прогнозирование значения факторов на 2014 год</w:t>
      </w:r>
    </w:p>
    <w:p w:rsidR="00D4392F" w:rsidRDefault="00EB7F42" w:rsidP="00D4392F">
      <w:pPr>
        <w:tabs>
          <w:tab w:val="left" w:pos="2625"/>
        </w:tabs>
        <w:contextualSpacing/>
        <w:rPr>
          <w:rFonts w:cs="Times New Roman"/>
          <w:szCs w:val="28"/>
        </w:rPr>
      </w:pPr>
      <w:r>
        <w:rPr>
          <w:rFonts w:cs="Times New Roman"/>
          <w:szCs w:val="28"/>
        </w:rPr>
        <w:lastRenderedPageBreak/>
        <w:t>По данному графику можно сделать вывод, что прогнозная цена нефти в 2014 году составит 113,01 долларов за баррель, а прогнозное значение темпа инфляции</w:t>
      </w:r>
      <w:r w:rsidR="00586991">
        <w:rPr>
          <w:rFonts w:cs="Times New Roman"/>
          <w:szCs w:val="28"/>
        </w:rPr>
        <w:t xml:space="preserve"> 6,96%.</w:t>
      </w:r>
    </w:p>
    <w:p w:rsidR="00586991" w:rsidRDefault="00586991" w:rsidP="00D4392F">
      <w:pPr>
        <w:tabs>
          <w:tab w:val="left" w:pos="2625"/>
        </w:tabs>
        <w:contextualSpacing/>
        <w:rPr>
          <w:rFonts w:cs="Times New Roman"/>
          <w:szCs w:val="28"/>
        </w:rPr>
      </w:pPr>
      <w:r>
        <w:rPr>
          <w:rFonts w:cs="Times New Roman"/>
          <w:szCs w:val="28"/>
        </w:rPr>
        <w:t>Подставим данные значения в исходное уравнение регрессии</w:t>
      </w:r>
    </w:p>
    <w:p w:rsidR="00586991" w:rsidRDefault="00586991" w:rsidP="00586991">
      <w:pPr>
        <w:tabs>
          <w:tab w:val="left" w:pos="2625"/>
        </w:tabs>
        <w:contextualSpacing/>
        <w:jc w:val="center"/>
        <w:rPr>
          <w:rFonts w:cs="Times New Roman"/>
          <w:szCs w:val="28"/>
        </w:rPr>
      </w:pPr>
      <w:r>
        <w:rPr>
          <w:rFonts w:cs="Times New Roman"/>
          <w:noProof/>
          <w:szCs w:val="28"/>
          <w:lang w:eastAsia="ru-RU"/>
        </w:rPr>
        <w:drawing>
          <wp:inline distT="0" distB="0" distL="0" distR="0">
            <wp:extent cx="2628900" cy="1701583"/>
            <wp:effectExtent l="1905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8" cstate="print"/>
                    <a:srcRect l="9117" t="14372" r="71783" b="63660"/>
                    <a:stretch>
                      <a:fillRect/>
                    </a:stretch>
                  </pic:blipFill>
                  <pic:spPr bwMode="auto">
                    <a:xfrm>
                      <a:off x="0" y="0"/>
                      <a:ext cx="2628900" cy="1701583"/>
                    </a:xfrm>
                    <a:prstGeom prst="rect">
                      <a:avLst/>
                    </a:prstGeom>
                    <a:noFill/>
                    <a:ln w="9525">
                      <a:noFill/>
                      <a:miter lim="800000"/>
                      <a:headEnd/>
                      <a:tailEnd/>
                    </a:ln>
                  </pic:spPr>
                </pic:pic>
              </a:graphicData>
            </a:graphic>
          </wp:inline>
        </w:drawing>
      </w:r>
    </w:p>
    <w:p w:rsidR="00586991" w:rsidRDefault="00586991" w:rsidP="00586991">
      <w:pPr>
        <w:tabs>
          <w:tab w:val="left" w:pos="2625"/>
        </w:tabs>
        <w:contextualSpacing/>
        <w:jc w:val="center"/>
        <w:rPr>
          <w:rFonts w:cs="Times New Roman"/>
          <w:szCs w:val="28"/>
        </w:rPr>
      </w:pPr>
      <w:r>
        <w:rPr>
          <w:rFonts w:cs="Times New Roman"/>
          <w:szCs w:val="28"/>
        </w:rPr>
        <w:t>Рисунок 9 – Прогнозные значения индекса РТС</w:t>
      </w:r>
    </w:p>
    <w:p w:rsidR="00586991" w:rsidRDefault="00586991" w:rsidP="00D4392F">
      <w:pPr>
        <w:tabs>
          <w:tab w:val="left" w:pos="2625"/>
        </w:tabs>
        <w:contextualSpacing/>
        <w:rPr>
          <w:rFonts w:cs="Times New Roman"/>
          <w:szCs w:val="28"/>
        </w:rPr>
      </w:pPr>
      <w:r>
        <w:rPr>
          <w:rFonts w:cs="Times New Roman"/>
          <w:szCs w:val="28"/>
        </w:rPr>
        <w:t xml:space="preserve">Для наглядности прогноза построим график </w:t>
      </w:r>
      <w:r w:rsidR="00C8794C">
        <w:rPr>
          <w:rFonts w:cs="Times New Roman"/>
          <w:szCs w:val="28"/>
        </w:rPr>
        <w:t>фактических и расчетных значений.</w:t>
      </w:r>
    </w:p>
    <w:p w:rsidR="00F53F18" w:rsidRDefault="00C8794C" w:rsidP="00A3442B">
      <w:pPr>
        <w:tabs>
          <w:tab w:val="left" w:pos="2625"/>
        </w:tabs>
        <w:contextualSpacing/>
        <w:jc w:val="center"/>
        <w:rPr>
          <w:rFonts w:cs="Times New Roman"/>
          <w:szCs w:val="28"/>
        </w:rPr>
      </w:pPr>
      <w:r>
        <w:rPr>
          <w:rFonts w:cs="Times New Roman"/>
          <w:noProof/>
          <w:szCs w:val="28"/>
          <w:lang w:eastAsia="ru-RU"/>
        </w:rPr>
        <w:drawing>
          <wp:inline distT="0" distB="0" distL="0" distR="0">
            <wp:extent cx="5543550" cy="2409825"/>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F53F18" w:rsidRDefault="007409D4" w:rsidP="00A3442B">
      <w:pPr>
        <w:tabs>
          <w:tab w:val="left" w:pos="2625"/>
        </w:tabs>
        <w:contextualSpacing/>
        <w:jc w:val="center"/>
        <w:rPr>
          <w:rFonts w:cs="Times New Roman"/>
          <w:szCs w:val="28"/>
        </w:rPr>
      </w:pPr>
      <w:r>
        <w:rPr>
          <w:rFonts w:cs="Times New Roman"/>
          <w:szCs w:val="28"/>
        </w:rPr>
        <w:t>Рисунок 10 –  Фактические и расчетные значения фондового индекса РТС</w:t>
      </w:r>
    </w:p>
    <w:p w:rsidR="00F53F18" w:rsidRDefault="00F94DD9" w:rsidP="00F94DD9">
      <w:pPr>
        <w:tabs>
          <w:tab w:val="left" w:pos="2625"/>
        </w:tabs>
        <w:contextualSpacing/>
        <w:rPr>
          <w:rFonts w:cs="Times New Roman"/>
          <w:szCs w:val="28"/>
        </w:rPr>
      </w:pPr>
      <w:r>
        <w:rPr>
          <w:rFonts w:cs="Times New Roman"/>
          <w:szCs w:val="28"/>
        </w:rPr>
        <w:t xml:space="preserve">Проверим точность данной модели, </w:t>
      </w:r>
      <w:r w:rsidR="003D7C47">
        <w:rPr>
          <w:rFonts w:cs="Times New Roman"/>
          <w:szCs w:val="28"/>
        </w:rPr>
        <w:t>на основе анализа прогнозного и фактического значения индекса за 2013 год (рисунок 4).</w:t>
      </w:r>
    </w:p>
    <w:p w:rsidR="003D7C47" w:rsidRDefault="0018513D" w:rsidP="00F94DD9">
      <w:pPr>
        <w:tabs>
          <w:tab w:val="left" w:pos="2625"/>
        </w:tabs>
        <w:contextualSpacing/>
        <w:rPr>
          <w:rFonts w:cs="Times New Roman"/>
          <w:szCs w:val="28"/>
        </w:rPr>
      </w:pPr>
      <w:r w:rsidRPr="003D7C47">
        <w:rPr>
          <w:rFonts w:cs="Times New Roman"/>
          <w:position w:val="-30"/>
          <w:szCs w:val="28"/>
        </w:rPr>
        <w:object w:dxaOrig="5740" w:dyaOrig="720">
          <v:shape id="_x0000_i1052" type="#_x0000_t75" style="width:287.25pt;height:36pt" o:ole="">
            <v:imagedata r:id="rId80" o:title=""/>
          </v:shape>
          <o:OLEObject Type="Embed" ProgID="Equation.3" ShapeID="_x0000_i1052" DrawAspect="Content" ObjectID="_1478923372" r:id="rId81"/>
        </w:object>
      </w:r>
    </w:p>
    <w:p w:rsidR="003D7C47" w:rsidRPr="003D7C47" w:rsidRDefault="003D7C47" w:rsidP="00F94DD9">
      <w:pPr>
        <w:tabs>
          <w:tab w:val="left" w:pos="2625"/>
        </w:tabs>
        <w:contextualSpacing/>
        <w:rPr>
          <w:rFonts w:cs="Times New Roman"/>
          <w:szCs w:val="28"/>
        </w:rPr>
      </w:pPr>
      <w:proofErr w:type="gramStart"/>
      <w:r>
        <w:rPr>
          <w:rFonts w:cs="Times New Roman"/>
          <w:szCs w:val="28"/>
        </w:rPr>
        <w:t>Таким образом</w:t>
      </w:r>
      <w:r w:rsidR="0018513D">
        <w:rPr>
          <w:rFonts w:cs="Times New Roman"/>
          <w:szCs w:val="28"/>
        </w:rPr>
        <w:t>,</w:t>
      </w:r>
      <w:r>
        <w:rPr>
          <w:rFonts w:cs="Times New Roman"/>
          <w:szCs w:val="28"/>
        </w:rPr>
        <w:t xml:space="preserve"> </w:t>
      </w:r>
      <w:r w:rsidR="0018513D">
        <w:rPr>
          <w:rFonts w:cs="Times New Roman"/>
          <w:szCs w:val="28"/>
        </w:rPr>
        <w:t>отклонение прогнозного значения от фактического составляет менее 15%, что говорит о пригодности данной модели для прогнозирования.</w:t>
      </w:r>
      <w:proofErr w:type="gramEnd"/>
    </w:p>
    <w:p w:rsidR="00F53F18" w:rsidRPr="00453620" w:rsidRDefault="00CC6CB9" w:rsidP="00453620">
      <w:pPr>
        <w:pStyle w:val="2"/>
        <w:spacing w:before="0"/>
        <w:contextualSpacing/>
        <w:jc w:val="center"/>
        <w:rPr>
          <w:rFonts w:ascii="Times New Roman" w:hAnsi="Times New Roman" w:cs="Times New Roman"/>
          <w:color w:val="000000" w:themeColor="text1"/>
          <w:sz w:val="28"/>
          <w:szCs w:val="28"/>
        </w:rPr>
      </w:pPr>
      <w:bookmarkStart w:id="11" w:name="_Toc405180841"/>
      <w:r>
        <w:rPr>
          <w:rFonts w:ascii="Times New Roman" w:hAnsi="Times New Roman" w:cs="Times New Roman"/>
          <w:color w:val="000000" w:themeColor="text1"/>
          <w:sz w:val="28"/>
          <w:szCs w:val="28"/>
        </w:rPr>
        <w:lastRenderedPageBreak/>
        <w:t>ЗАКЛЮЧЕНИЕ</w:t>
      </w:r>
      <w:bookmarkEnd w:id="11"/>
    </w:p>
    <w:p w:rsidR="00A720D0" w:rsidRDefault="00A720D0" w:rsidP="00A720D0">
      <w:pPr>
        <w:spacing w:before="120"/>
        <w:ind w:firstLine="567"/>
      </w:pPr>
      <w:r w:rsidRPr="003330B1">
        <w:t>Из всего вышесказанного можно сделать вывод, что при современных условиях</w:t>
      </w:r>
      <w:r>
        <w:t xml:space="preserve"> </w:t>
      </w:r>
      <w:r w:rsidRPr="003330B1">
        <w:t>функционирования рыночной экономики, невозможно успешно управлять</w:t>
      </w:r>
      <w:r>
        <w:t xml:space="preserve"> государством</w:t>
      </w:r>
      <w:r w:rsidRPr="003330B1">
        <w:t xml:space="preserve">, без </w:t>
      </w:r>
      <w:r>
        <w:t xml:space="preserve">эффективного прогнозирования его </w:t>
      </w:r>
      <w:r w:rsidRPr="003330B1">
        <w:t xml:space="preserve">деятельности. От того, </w:t>
      </w:r>
      <w:proofErr w:type="gramStart"/>
      <w:r w:rsidRPr="003330B1">
        <w:t>на сколько</w:t>
      </w:r>
      <w:proofErr w:type="gramEnd"/>
      <w:r>
        <w:t xml:space="preserve"> </w:t>
      </w:r>
      <w:r w:rsidRPr="003330B1">
        <w:t>прогнозирование будет точным и своевременным, а также соответствовать поставленным</w:t>
      </w:r>
      <w:r>
        <w:t xml:space="preserve"> </w:t>
      </w:r>
      <w:r w:rsidRPr="003330B1">
        <w:t xml:space="preserve">проблемам, будут зависеть, в конечном счете, </w:t>
      </w:r>
      <w:r>
        <w:t>благосостояние государства.</w:t>
      </w:r>
    </w:p>
    <w:p w:rsidR="00F53F18" w:rsidRPr="00F53F18" w:rsidRDefault="00A720D0" w:rsidP="00F53F18">
      <w:pPr>
        <w:tabs>
          <w:tab w:val="left" w:pos="2625"/>
        </w:tabs>
        <w:contextualSpacing/>
        <w:rPr>
          <w:rFonts w:cs="Times New Roman"/>
          <w:szCs w:val="28"/>
        </w:rPr>
      </w:pPr>
      <w:r>
        <w:rPr>
          <w:rFonts w:cs="Times New Roman"/>
          <w:szCs w:val="28"/>
        </w:rPr>
        <w:t>В</w:t>
      </w:r>
      <w:r w:rsidR="00F53F18" w:rsidRPr="00F53F18">
        <w:rPr>
          <w:rFonts w:cs="Times New Roman"/>
          <w:szCs w:val="28"/>
        </w:rPr>
        <w:t xml:space="preserve"> данной работе </w:t>
      </w:r>
      <w:r>
        <w:rPr>
          <w:rFonts w:cs="Times New Roman"/>
          <w:szCs w:val="28"/>
        </w:rPr>
        <w:t xml:space="preserve">была </w:t>
      </w:r>
      <w:r w:rsidR="00F53F18" w:rsidRPr="00F53F18">
        <w:rPr>
          <w:rFonts w:cs="Times New Roman"/>
          <w:szCs w:val="28"/>
        </w:rPr>
        <w:t xml:space="preserve">установлена корреляционная зависимость показателей </w:t>
      </w:r>
      <w:r w:rsidR="00453620">
        <w:rPr>
          <w:rFonts w:cs="Times New Roman"/>
          <w:szCs w:val="28"/>
        </w:rPr>
        <w:t>фондового индекса РТС с ценой на нефть и инфляцией</w:t>
      </w:r>
      <w:r w:rsidR="00F53F18" w:rsidRPr="00F53F18">
        <w:rPr>
          <w:rFonts w:cs="Times New Roman"/>
          <w:szCs w:val="28"/>
        </w:rPr>
        <w:t>, проведен регрессионный анализ и найдена регрессионная модель данной взаимосвязи показателей.</w:t>
      </w:r>
    </w:p>
    <w:p w:rsidR="0091466F" w:rsidRDefault="00453620" w:rsidP="00F53F18">
      <w:pPr>
        <w:tabs>
          <w:tab w:val="left" w:pos="2625"/>
        </w:tabs>
        <w:contextualSpacing/>
        <w:rPr>
          <w:rFonts w:cs="Times New Roman"/>
          <w:szCs w:val="28"/>
        </w:rPr>
      </w:pPr>
      <w:r>
        <w:rPr>
          <w:rFonts w:cs="Times New Roman"/>
          <w:szCs w:val="28"/>
        </w:rPr>
        <w:t xml:space="preserve">Полученное уравнение </w:t>
      </w:r>
      <w:r w:rsidR="00F53F18" w:rsidRPr="00F53F18">
        <w:rPr>
          <w:rFonts w:cs="Times New Roman"/>
          <w:szCs w:val="28"/>
        </w:rPr>
        <w:t xml:space="preserve"> </w:t>
      </w:r>
      <w:r w:rsidR="0018513D" w:rsidRPr="00136010">
        <w:rPr>
          <w:rFonts w:cs="Times New Roman"/>
          <w:position w:val="-10"/>
          <w:szCs w:val="28"/>
        </w:rPr>
        <w:object w:dxaOrig="4980" w:dyaOrig="320">
          <v:shape id="_x0000_i1053" type="#_x0000_t75" style="width:279.75pt;height:18pt" o:ole="">
            <v:imagedata r:id="rId82" o:title=""/>
          </v:shape>
          <o:OLEObject Type="Embed" ProgID="Equation.3" ShapeID="_x0000_i1053" DrawAspect="Content" ObjectID="_1478923373" r:id="rId83"/>
        </w:object>
      </w:r>
      <w:r w:rsidR="00F41418">
        <w:rPr>
          <w:rFonts w:cs="Times New Roman"/>
          <w:szCs w:val="28"/>
        </w:rPr>
        <w:t xml:space="preserve"> п</w:t>
      </w:r>
      <w:r w:rsidR="00F53F18" w:rsidRPr="00F53F18">
        <w:rPr>
          <w:rFonts w:cs="Times New Roman"/>
          <w:szCs w:val="28"/>
        </w:rPr>
        <w:t xml:space="preserve">озволяет проиллюстрировать зависимость </w:t>
      </w:r>
      <w:r>
        <w:rPr>
          <w:rFonts w:cs="Times New Roman"/>
          <w:szCs w:val="28"/>
        </w:rPr>
        <w:t>данных факторов</w:t>
      </w:r>
      <w:r w:rsidR="000C56D5">
        <w:rPr>
          <w:rFonts w:cs="Times New Roman"/>
          <w:szCs w:val="28"/>
        </w:rPr>
        <w:t>. Коэффициент детерминации равен 0,86, ошибка аппроксимации 25.15%.</w:t>
      </w:r>
      <w:r w:rsidR="0091466F">
        <w:rPr>
          <w:rFonts w:cs="Times New Roman"/>
          <w:szCs w:val="28"/>
        </w:rPr>
        <w:t xml:space="preserve"> На основе данной модели сделан прогноз на 2014 год, который получился, равен 1777,946, с доверительной вероятностью 95% находящийся в интервале от 1426,569 до 2129,323. </w:t>
      </w:r>
    </w:p>
    <w:p w:rsidR="004761CB" w:rsidRPr="009D4A0F" w:rsidRDefault="004761CB" w:rsidP="004761CB">
      <w:pPr>
        <w:rPr>
          <w:rFonts w:cs="Times New Roman"/>
          <w:szCs w:val="28"/>
        </w:rPr>
      </w:pPr>
      <w:bookmarkStart w:id="12" w:name="_GoBack"/>
      <w:bookmarkEnd w:id="12"/>
      <w:r>
        <w:rPr>
          <w:rFonts w:cs="Times New Roman"/>
          <w:szCs w:val="28"/>
        </w:rPr>
        <w:t>В связи с тем, что на индекс РТС влияют не только экономические показатели, но и многие иные политические факторы, полагаться на составленный прогноз можно лишь в том случае, если политическая обстановка будет более или менее стабильная. Невозможно было спрогнозировать с помощью статистических инструментов геополитический кризис, связанный с Украиной, а также введение санкций против России, падение цены на нефть и решение стран ОПЕК по сохранению объемов добычи нефти. Всё вышеперечисленное отрицательно сказывается на общеэкономическом состоянии России, и, как следствие, на капитализации её предприятий.</w:t>
      </w:r>
    </w:p>
    <w:p w:rsidR="00F53F18" w:rsidRDefault="00F53F18" w:rsidP="00F53F18">
      <w:pPr>
        <w:tabs>
          <w:tab w:val="left" w:pos="2625"/>
        </w:tabs>
        <w:contextualSpacing/>
        <w:rPr>
          <w:rFonts w:cs="Times New Roman"/>
          <w:szCs w:val="28"/>
        </w:rPr>
      </w:pPr>
    </w:p>
    <w:p w:rsidR="00F53F18" w:rsidRDefault="00F53F18" w:rsidP="00F53F18">
      <w:pPr>
        <w:tabs>
          <w:tab w:val="left" w:pos="2625"/>
        </w:tabs>
        <w:contextualSpacing/>
        <w:rPr>
          <w:rFonts w:cs="Times New Roman"/>
          <w:szCs w:val="28"/>
        </w:rPr>
      </w:pPr>
    </w:p>
    <w:p w:rsidR="00F53F18" w:rsidRDefault="00CC6CB9" w:rsidP="00453620">
      <w:pPr>
        <w:pStyle w:val="2"/>
        <w:spacing w:before="0"/>
        <w:contextualSpacing/>
        <w:jc w:val="center"/>
        <w:rPr>
          <w:rFonts w:ascii="Times New Roman" w:hAnsi="Times New Roman" w:cs="Times New Roman"/>
          <w:color w:val="000000" w:themeColor="text1"/>
          <w:sz w:val="28"/>
          <w:szCs w:val="28"/>
        </w:rPr>
      </w:pPr>
      <w:bookmarkStart w:id="13" w:name="_Toc405180842"/>
      <w:r>
        <w:rPr>
          <w:rFonts w:ascii="Times New Roman" w:hAnsi="Times New Roman" w:cs="Times New Roman"/>
          <w:color w:val="000000" w:themeColor="text1"/>
          <w:sz w:val="28"/>
          <w:szCs w:val="28"/>
        </w:rPr>
        <w:lastRenderedPageBreak/>
        <w:t>СПИСОК ЛИТЕРАТУРЫ</w:t>
      </w:r>
      <w:bookmarkEnd w:id="13"/>
    </w:p>
    <w:p w:rsidR="00CC6CB9" w:rsidRDefault="009C3412" w:rsidP="00CC6CB9">
      <w:pPr>
        <w:tabs>
          <w:tab w:val="left" w:pos="2625"/>
        </w:tabs>
        <w:contextualSpacing/>
        <w:rPr>
          <w:rFonts w:cs="Times New Roman"/>
          <w:szCs w:val="28"/>
        </w:rPr>
      </w:pPr>
      <w:r>
        <w:rPr>
          <w:rFonts w:cs="Times New Roman"/>
          <w:szCs w:val="28"/>
        </w:rPr>
        <w:t xml:space="preserve">1. </w:t>
      </w:r>
      <w:r w:rsidRPr="00F41418">
        <w:rPr>
          <w:rFonts w:cs="Times New Roman"/>
          <w:szCs w:val="28"/>
        </w:rPr>
        <w:t xml:space="preserve"> Айвазян С.А., Иванова С.С. Эконометрика. Краткий курс: учеб</w:t>
      </w:r>
      <w:proofErr w:type="gramStart"/>
      <w:r w:rsidRPr="00F41418">
        <w:rPr>
          <w:rFonts w:cs="Times New Roman"/>
          <w:szCs w:val="28"/>
        </w:rPr>
        <w:t>.</w:t>
      </w:r>
      <w:proofErr w:type="gramEnd"/>
      <w:r w:rsidRPr="00F41418">
        <w:rPr>
          <w:rFonts w:cs="Times New Roman"/>
          <w:szCs w:val="28"/>
        </w:rPr>
        <w:t xml:space="preserve"> </w:t>
      </w:r>
      <w:proofErr w:type="gramStart"/>
      <w:r w:rsidRPr="00F41418">
        <w:rPr>
          <w:rFonts w:cs="Times New Roman"/>
          <w:szCs w:val="28"/>
        </w:rPr>
        <w:t>п</w:t>
      </w:r>
      <w:proofErr w:type="gramEnd"/>
      <w:r w:rsidRPr="00F41418">
        <w:rPr>
          <w:rFonts w:cs="Times New Roman"/>
          <w:szCs w:val="28"/>
        </w:rPr>
        <w:t xml:space="preserve">особие / С.А. Айвазян, С.С. Иванова. – М.: </w:t>
      </w:r>
      <w:proofErr w:type="spellStart"/>
      <w:r w:rsidRPr="00F41418">
        <w:rPr>
          <w:rFonts w:cs="Times New Roman"/>
          <w:szCs w:val="28"/>
        </w:rPr>
        <w:t>Маркет</w:t>
      </w:r>
      <w:proofErr w:type="spellEnd"/>
      <w:r w:rsidRPr="00F41418">
        <w:rPr>
          <w:rFonts w:cs="Times New Roman"/>
          <w:szCs w:val="28"/>
        </w:rPr>
        <w:t xml:space="preserve"> ДС, 20</w:t>
      </w:r>
      <w:r>
        <w:rPr>
          <w:rFonts w:cs="Times New Roman"/>
          <w:szCs w:val="28"/>
        </w:rPr>
        <w:t>11</w:t>
      </w:r>
      <w:r w:rsidRPr="00F41418">
        <w:rPr>
          <w:rFonts w:cs="Times New Roman"/>
          <w:szCs w:val="28"/>
        </w:rPr>
        <w:t>. – 104 с.</w:t>
      </w:r>
    </w:p>
    <w:p w:rsidR="00CC6CB9" w:rsidRPr="00CC6CB9" w:rsidRDefault="00CC6CB9" w:rsidP="00CC6CB9">
      <w:pPr>
        <w:tabs>
          <w:tab w:val="left" w:pos="2625"/>
        </w:tabs>
        <w:contextualSpacing/>
        <w:rPr>
          <w:rFonts w:cs="Times New Roman"/>
          <w:szCs w:val="28"/>
        </w:rPr>
      </w:pPr>
      <w:r>
        <w:rPr>
          <w:rFonts w:cs="Times New Roman"/>
          <w:szCs w:val="28"/>
        </w:rPr>
        <w:t xml:space="preserve">2. </w:t>
      </w:r>
      <w:proofErr w:type="spellStart"/>
      <w:r w:rsidRPr="00CC6CB9">
        <w:rPr>
          <w:rFonts w:cs="Times New Roman"/>
          <w:szCs w:val="28"/>
        </w:rPr>
        <w:t>Бородич</w:t>
      </w:r>
      <w:proofErr w:type="spellEnd"/>
      <w:r w:rsidRPr="00CC6CB9">
        <w:rPr>
          <w:rFonts w:cs="Times New Roman"/>
          <w:szCs w:val="28"/>
        </w:rPr>
        <w:t xml:space="preserve"> С.А. Вводный курс эконометрики: </w:t>
      </w:r>
      <w:r>
        <w:rPr>
          <w:rFonts w:cs="Times New Roman"/>
          <w:szCs w:val="28"/>
        </w:rPr>
        <w:t>Учебное пособие. – Мн.: БГУ, 201</w:t>
      </w:r>
      <w:r w:rsidRPr="00CC6CB9">
        <w:rPr>
          <w:rFonts w:cs="Times New Roman"/>
          <w:szCs w:val="28"/>
        </w:rPr>
        <w:t>0. – 354 с.</w:t>
      </w:r>
    </w:p>
    <w:p w:rsidR="00CC6CB9" w:rsidRPr="00CC6CB9" w:rsidRDefault="00CC6CB9" w:rsidP="00CC6CB9">
      <w:pPr>
        <w:tabs>
          <w:tab w:val="left" w:pos="2625"/>
        </w:tabs>
        <w:contextualSpacing/>
        <w:rPr>
          <w:rFonts w:cs="Times New Roman"/>
          <w:szCs w:val="28"/>
        </w:rPr>
      </w:pPr>
      <w:r>
        <w:rPr>
          <w:rFonts w:cs="Times New Roman"/>
          <w:szCs w:val="28"/>
        </w:rPr>
        <w:t xml:space="preserve">3. </w:t>
      </w:r>
      <w:proofErr w:type="spellStart"/>
      <w:r w:rsidRPr="00CC6CB9">
        <w:rPr>
          <w:rFonts w:cs="Times New Roman"/>
          <w:szCs w:val="28"/>
        </w:rPr>
        <w:t>Бывшев</w:t>
      </w:r>
      <w:proofErr w:type="spellEnd"/>
      <w:r w:rsidRPr="00CC6CB9">
        <w:rPr>
          <w:rFonts w:cs="Times New Roman"/>
          <w:szCs w:val="28"/>
        </w:rPr>
        <w:t xml:space="preserve"> В.А. Эконометрика: учеб</w:t>
      </w:r>
      <w:proofErr w:type="gramStart"/>
      <w:r w:rsidRPr="00CC6CB9">
        <w:rPr>
          <w:rFonts w:cs="Times New Roman"/>
          <w:szCs w:val="28"/>
        </w:rPr>
        <w:t>.</w:t>
      </w:r>
      <w:proofErr w:type="gramEnd"/>
      <w:r w:rsidRPr="00CC6CB9">
        <w:rPr>
          <w:rFonts w:cs="Times New Roman"/>
          <w:szCs w:val="28"/>
        </w:rPr>
        <w:t xml:space="preserve"> </w:t>
      </w:r>
      <w:proofErr w:type="gramStart"/>
      <w:r w:rsidRPr="00CC6CB9">
        <w:rPr>
          <w:rFonts w:cs="Times New Roman"/>
          <w:szCs w:val="28"/>
        </w:rPr>
        <w:t>п</w:t>
      </w:r>
      <w:proofErr w:type="gramEnd"/>
      <w:r w:rsidRPr="00CC6CB9">
        <w:rPr>
          <w:rFonts w:cs="Times New Roman"/>
          <w:szCs w:val="28"/>
        </w:rPr>
        <w:t xml:space="preserve">особие / В.А. </w:t>
      </w:r>
      <w:proofErr w:type="spellStart"/>
      <w:r w:rsidRPr="00CC6CB9">
        <w:rPr>
          <w:rFonts w:cs="Times New Roman"/>
          <w:szCs w:val="28"/>
        </w:rPr>
        <w:t>Бывшев</w:t>
      </w:r>
      <w:proofErr w:type="spellEnd"/>
      <w:r w:rsidRPr="00CC6CB9">
        <w:rPr>
          <w:rFonts w:cs="Times New Roman"/>
          <w:szCs w:val="28"/>
        </w:rPr>
        <w:t>. – М.: Финансы и статистика, 20</w:t>
      </w:r>
      <w:r>
        <w:rPr>
          <w:rFonts w:cs="Times New Roman"/>
          <w:szCs w:val="28"/>
        </w:rPr>
        <w:t>11</w:t>
      </w:r>
      <w:r w:rsidRPr="00CC6CB9">
        <w:rPr>
          <w:rFonts w:cs="Times New Roman"/>
          <w:szCs w:val="28"/>
        </w:rPr>
        <w:t xml:space="preserve">. – 480 </w:t>
      </w:r>
      <w:proofErr w:type="gramStart"/>
      <w:r w:rsidRPr="00CC6CB9">
        <w:rPr>
          <w:rFonts w:cs="Times New Roman"/>
          <w:szCs w:val="28"/>
        </w:rPr>
        <w:t>с</w:t>
      </w:r>
      <w:proofErr w:type="gramEnd"/>
      <w:r w:rsidRPr="00CC6CB9">
        <w:rPr>
          <w:rFonts w:cs="Times New Roman"/>
          <w:szCs w:val="28"/>
        </w:rPr>
        <w:t>.</w:t>
      </w:r>
    </w:p>
    <w:p w:rsidR="009C3412" w:rsidRDefault="00CC6CB9" w:rsidP="00CC6CB9">
      <w:pPr>
        <w:tabs>
          <w:tab w:val="left" w:pos="2625"/>
        </w:tabs>
        <w:contextualSpacing/>
        <w:rPr>
          <w:rFonts w:cs="Times New Roman"/>
          <w:szCs w:val="28"/>
        </w:rPr>
      </w:pPr>
      <w:r>
        <w:rPr>
          <w:rFonts w:cs="Times New Roman"/>
          <w:szCs w:val="28"/>
        </w:rPr>
        <w:t>5</w:t>
      </w:r>
      <w:r w:rsidR="009C3412">
        <w:rPr>
          <w:rFonts w:cs="Times New Roman"/>
          <w:szCs w:val="28"/>
        </w:rPr>
        <w:t xml:space="preserve">. </w:t>
      </w:r>
      <w:r w:rsidR="009C3412" w:rsidRPr="00F41418">
        <w:rPr>
          <w:rFonts w:cs="Times New Roman"/>
          <w:szCs w:val="28"/>
        </w:rPr>
        <w:t xml:space="preserve">Галанов В.А., Басов А.И. Рынок ценных бумаг: Учебник.-2-е изд. </w:t>
      </w:r>
      <w:proofErr w:type="spellStart"/>
      <w:r w:rsidR="009C3412" w:rsidRPr="00F41418">
        <w:rPr>
          <w:rFonts w:cs="Times New Roman"/>
          <w:szCs w:val="28"/>
        </w:rPr>
        <w:t>перераб</w:t>
      </w:r>
      <w:proofErr w:type="spellEnd"/>
      <w:r w:rsidR="009C3412" w:rsidRPr="00F41418">
        <w:rPr>
          <w:rFonts w:cs="Times New Roman"/>
          <w:szCs w:val="28"/>
        </w:rPr>
        <w:t>. и доп.-М.: Финансы и статистика, 20</w:t>
      </w:r>
      <w:r w:rsidR="009C3412">
        <w:rPr>
          <w:rFonts w:cs="Times New Roman"/>
          <w:szCs w:val="28"/>
        </w:rPr>
        <w:t>10</w:t>
      </w:r>
      <w:r w:rsidR="009C3412" w:rsidRPr="00F41418">
        <w:rPr>
          <w:rFonts w:cs="Times New Roman"/>
          <w:szCs w:val="28"/>
        </w:rPr>
        <w:t xml:space="preserve">, 448 </w:t>
      </w:r>
      <w:proofErr w:type="gramStart"/>
      <w:r w:rsidR="009C3412" w:rsidRPr="00F41418">
        <w:rPr>
          <w:rFonts w:cs="Times New Roman"/>
          <w:szCs w:val="28"/>
        </w:rPr>
        <w:t>с</w:t>
      </w:r>
      <w:proofErr w:type="gramEnd"/>
      <w:r w:rsidR="009C3412" w:rsidRPr="00F41418">
        <w:rPr>
          <w:rFonts w:cs="Times New Roman"/>
          <w:szCs w:val="28"/>
        </w:rPr>
        <w:t>.</w:t>
      </w:r>
    </w:p>
    <w:p w:rsidR="00CC6CB9" w:rsidRDefault="00CC6CB9" w:rsidP="00CC6CB9">
      <w:pPr>
        <w:tabs>
          <w:tab w:val="left" w:pos="2625"/>
        </w:tabs>
        <w:contextualSpacing/>
        <w:rPr>
          <w:rFonts w:cs="Times New Roman"/>
          <w:szCs w:val="28"/>
        </w:rPr>
      </w:pPr>
      <w:r>
        <w:rPr>
          <w:rFonts w:cs="Times New Roman"/>
          <w:szCs w:val="28"/>
        </w:rPr>
        <w:t xml:space="preserve">6. </w:t>
      </w:r>
      <w:r w:rsidRPr="00CC6CB9">
        <w:rPr>
          <w:rFonts w:cs="Times New Roman"/>
          <w:szCs w:val="28"/>
        </w:rPr>
        <w:t>Дуброва Т.А. Прогнозирование социально–экономических процессов. Статистические методы и модели: учеб</w:t>
      </w:r>
      <w:proofErr w:type="gramStart"/>
      <w:r w:rsidRPr="00CC6CB9">
        <w:rPr>
          <w:rFonts w:cs="Times New Roman"/>
          <w:szCs w:val="28"/>
        </w:rPr>
        <w:t>.</w:t>
      </w:r>
      <w:proofErr w:type="gramEnd"/>
      <w:r w:rsidRPr="00CC6CB9">
        <w:rPr>
          <w:rFonts w:cs="Times New Roman"/>
          <w:szCs w:val="28"/>
        </w:rPr>
        <w:t xml:space="preserve"> </w:t>
      </w:r>
      <w:proofErr w:type="gramStart"/>
      <w:r w:rsidRPr="00CC6CB9">
        <w:rPr>
          <w:rFonts w:cs="Times New Roman"/>
          <w:szCs w:val="28"/>
        </w:rPr>
        <w:t>п</w:t>
      </w:r>
      <w:proofErr w:type="gramEnd"/>
      <w:r w:rsidRPr="00CC6CB9">
        <w:rPr>
          <w:rFonts w:cs="Times New Roman"/>
          <w:szCs w:val="28"/>
        </w:rPr>
        <w:t xml:space="preserve">особие / Т.А. Дуброва. – М.: </w:t>
      </w:r>
      <w:proofErr w:type="spellStart"/>
      <w:r w:rsidRPr="00CC6CB9">
        <w:rPr>
          <w:rFonts w:cs="Times New Roman"/>
          <w:szCs w:val="28"/>
        </w:rPr>
        <w:t>Маркет</w:t>
      </w:r>
      <w:proofErr w:type="spellEnd"/>
      <w:r w:rsidRPr="00CC6CB9">
        <w:rPr>
          <w:rFonts w:cs="Times New Roman"/>
          <w:szCs w:val="28"/>
        </w:rPr>
        <w:t xml:space="preserve"> ДС, 20</w:t>
      </w:r>
      <w:r>
        <w:rPr>
          <w:rFonts w:cs="Times New Roman"/>
          <w:szCs w:val="28"/>
        </w:rPr>
        <w:t>10</w:t>
      </w:r>
      <w:r w:rsidRPr="00CC6CB9">
        <w:rPr>
          <w:rFonts w:cs="Times New Roman"/>
          <w:szCs w:val="28"/>
        </w:rPr>
        <w:t>. – 192 с.</w:t>
      </w:r>
    </w:p>
    <w:p w:rsidR="009C3412" w:rsidRDefault="00CC6CB9" w:rsidP="00CC6CB9">
      <w:pPr>
        <w:tabs>
          <w:tab w:val="left" w:pos="2625"/>
        </w:tabs>
        <w:contextualSpacing/>
        <w:rPr>
          <w:rFonts w:cs="Times New Roman"/>
          <w:szCs w:val="28"/>
        </w:rPr>
      </w:pPr>
      <w:r>
        <w:rPr>
          <w:rFonts w:cs="Times New Roman"/>
          <w:szCs w:val="28"/>
        </w:rPr>
        <w:t>7</w:t>
      </w:r>
      <w:r w:rsidR="009C3412">
        <w:rPr>
          <w:rFonts w:cs="Times New Roman"/>
          <w:szCs w:val="28"/>
        </w:rPr>
        <w:t>.</w:t>
      </w:r>
      <w:r w:rsidR="009C3412" w:rsidRPr="00F41418">
        <w:rPr>
          <w:rFonts w:cs="Times New Roman"/>
          <w:szCs w:val="28"/>
        </w:rPr>
        <w:t xml:space="preserve"> Эконометрика: учеб</w:t>
      </w:r>
      <w:proofErr w:type="gramStart"/>
      <w:r w:rsidR="009C3412" w:rsidRPr="00F41418">
        <w:rPr>
          <w:rFonts w:cs="Times New Roman"/>
          <w:szCs w:val="28"/>
        </w:rPr>
        <w:t>.</w:t>
      </w:r>
      <w:proofErr w:type="gramEnd"/>
      <w:r w:rsidR="009C3412" w:rsidRPr="00F41418">
        <w:rPr>
          <w:rFonts w:cs="Times New Roman"/>
          <w:szCs w:val="28"/>
        </w:rPr>
        <w:t xml:space="preserve"> / </w:t>
      </w:r>
      <w:proofErr w:type="gramStart"/>
      <w:r w:rsidR="009C3412" w:rsidRPr="00F41418">
        <w:rPr>
          <w:rFonts w:cs="Times New Roman"/>
          <w:szCs w:val="28"/>
        </w:rPr>
        <w:t>п</w:t>
      </w:r>
      <w:proofErr w:type="gramEnd"/>
      <w:r w:rsidR="009C3412" w:rsidRPr="00F41418">
        <w:rPr>
          <w:rFonts w:cs="Times New Roman"/>
          <w:szCs w:val="28"/>
        </w:rPr>
        <w:t>од ред. И.И. Елисеевой.</w:t>
      </w:r>
      <w:r w:rsidR="009C3412">
        <w:rPr>
          <w:rFonts w:cs="Times New Roman"/>
          <w:szCs w:val="28"/>
        </w:rPr>
        <w:t xml:space="preserve"> – М.: Проспект, 2009. – 288 </w:t>
      </w:r>
      <w:proofErr w:type="gramStart"/>
      <w:r w:rsidR="009C3412">
        <w:rPr>
          <w:rFonts w:cs="Times New Roman"/>
          <w:szCs w:val="28"/>
        </w:rPr>
        <w:t>с</w:t>
      </w:r>
      <w:proofErr w:type="gramEnd"/>
      <w:r w:rsidR="009C3412">
        <w:rPr>
          <w:rFonts w:cs="Times New Roman"/>
          <w:szCs w:val="28"/>
        </w:rPr>
        <w:t>.</w:t>
      </w:r>
    </w:p>
    <w:p w:rsidR="009C3412" w:rsidRPr="009C3412" w:rsidRDefault="00CC6CB9" w:rsidP="00CC6CB9">
      <w:pPr>
        <w:tabs>
          <w:tab w:val="left" w:pos="2625"/>
        </w:tabs>
        <w:contextualSpacing/>
        <w:rPr>
          <w:rFonts w:cs="Times New Roman"/>
          <w:szCs w:val="28"/>
        </w:rPr>
      </w:pPr>
      <w:r>
        <w:rPr>
          <w:rFonts w:cs="Times New Roman"/>
          <w:szCs w:val="28"/>
        </w:rPr>
        <w:t>8</w:t>
      </w:r>
      <w:r w:rsidR="009C3412">
        <w:rPr>
          <w:rFonts w:cs="Times New Roman"/>
          <w:szCs w:val="28"/>
        </w:rPr>
        <w:t xml:space="preserve">. </w:t>
      </w:r>
      <w:proofErr w:type="spellStart"/>
      <w:r w:rsidR="009C3412" w:rsidRPr="00F41418">
        <w:rPr>
          <w:rFonts w:cs="Times New Roman"/>
          <w:szCs w:val="28"/>
        </w:rPr>
        <w:t>Колтынюк</w:t>
      </w:r>
      <w:proofErr w:type="spellEnd"/>
      <w:r w:rsidR="009C3412" w:rsidRPr="00F41418">
        <w:rPr>
          <w:rFonts w:cs="Times New Roman"/>
          <w:szCs w:val="28"/>
        </w:rPr>
        <w:t xml:space="preserve"> Б.А. Рынок ценных бумаг. СПб</w:t>
      </w:r>
      <w:proofErr w:type="gramStart"/>
      <w:r w:rsidR="009C3412" w:rsidRPr="00F41418">
        <w:rPr>
          <w:rFonts w:cs="Times New Roman"/>
          <w:szCs w:val="28"/>
        </w:rPr>
        <w:t xml:space="preserve">.: </w:t>
      </w:r>
      <w:proofErr w:type="gramEnd"/>
      <w:r w:rsidR="009C3412" w:rsidRPr="00F41418">
        <w:rPr>
          <w:rFonts w:cs="Times New Roman"/>
          <w:szCs w:val="28"/>
        </w:rPr>
        <w:t>Изд. Михайлова В.А., 20</w:t>
      </w:r>
      <w:r w:rsidR="009C3412">
        <w:rPr>
          <w:rFonts w:cs="Times New Roman"/>
          <w:szCs w:val="28"/>
        </w:rPr>
        <w:t>11.</w:t>
      </w:r>
    </w:p>
    <w:p w:rsidR="00F41418" w:rsidRPr="00F41418" w:rsidRDefault="00CC6CB9" w:rsidP="00CC6CB9">
      <w:r>
        <w:t>9</w:t>
      </w:r>
      <w:r w:rsidR="00F41418">
        <w:t>. Эконометрическое моделирование и прогнозирование: учебное пособие</w:t>
      </w:r>
      <w:r w:rsidR="00F41418" w:rsidRPr="00F41418">
        <w:t xml:space="preserve">/ </w:t>
      </w:r>
      <w:r w:rsidR="00F41418">
        <w:t>Е.В. Орлова.</w:t>
      </w:r>
      <w:r w:rsidR="009C3412">
        <w:t xml:space="preserve"> </w:t>
      </w:r>
      <w:r w:rsidR="00F41418">
        <w:t>-</w:t>
      </w:r>
      <w:r w:rsidR="009C3412">
        <w:t xml:space="preserve"> </w:t>
      </w:r>
      <w:r w:rsidR="00F41418">
        <w:t xml:space="preserve">Уфа: УГАТУ, 2013.- 250с. </w:t>
      </w:r>
    </w:p>
    <w:p w:rsidR="00F53F18" w:rsidRPr="00F41418" w:rsidRDefault="00CC6CB9" w:rsidP="00CC6CB9">
      <w:pPr>
        <w:tabs>
          <w:tab w:val="left" w:pos="2625"/>
        </w:tabs>
        <w:contextualSpacing/>
        <w:rPr>
          <w:rFonts w:cs="Times New Roman"/>
          <w:color w:val="000000" w:themeColor="text1"/>
          <w:szCs w:val="28"/>
        </w:rPr>
      </w:pPr>
      <w:r>
        <w:rPr>
          <w:lang w:val="en-US"/>
        </w:rPr>
        <w:t xml:space="preserve">10. </w:t>
      </w:r>
      <w:hyperlink r:id="rId84" w:history="1">
        <w:r w:rsidR="00F41418" w:rsidRPr="00F41418">
          <w:rPr>
            <w:rStyle w:val="ad"/>
            <w:rFonts w:cs="Times New Roman"/>
            <w:color w:val="000000" w:themeColor="text1"/>
            <w:szCs w:val="28"/>
            <w:u w:val="none"/>
          </w:rPr>
          <w:t>http://moex.com/</w:t>
        </w:r>
      </w:hyperlink>
    </w:p>
    <w:p w:rsidR="00F41418" w:rsidRPr="00A3442B" w:rsidRDefault="00F41418" w:rsidP="00CC6CB9">
      <w:pPr>
        <w:tabs>
          <w:tab w:val="left" w:pos="2625"/>
        </w:tabs>
        <w:contextualSpacing/>
        <w:rPr>
          <w:rFonts w:cs="Times New Roman"/>
          <w:szCs w:val="28"/>
        </w:rPr>
      </w:pPr>
    </w:p>
    <w:sectPr w:rsidR="00F41418" w:rsidRPr="00A3442B" w:rsidSect="004E1AC1">
      <w:footerReference w:type="default" r:id="rId85"/>
      <w:pgSz w:w="11906" w:h="16838"/>
      <w:pgMar w:top="1134" w:right="851" w:bottom="1134" w:left="1701" w:header="709" w:footer="709" w:gutter="0"/>
      <w:pgNumType w:start="4"/>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2755" w:rsidRDefault="00AE2755" w:rsidP="001B4BDE">
      <w:pPr>
        <w:spacing w:line="240" w:lineRule="auto"/>
      </w:pPr>
      <w:r>
        <w:separator/>
      </w:r>
    </w:p>
  </w:endnote>
  <w:endnote w:type="continuationSeparator" w:id="0">
    <w:p w:rsidR="00AE2755" w:rsidRDefault="00AE2755" w:rsidP="001B4BD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5176412"/>
      <w:docPartObj>
        <w:docPartGallery w:val="Page Numbers (Bottom of Page)"/>
        <w:docPartUnique/>
      </w:docPartObj>
    </w:sdtPr>
    <w:sdtContent>
      <w:p w:rsidR="00CC6CB9" w:rsidRDefault="0065594F">
        <w:pPr>
          <w:pStyle w:val="aa"/>
          <w:jc w:val="center"/>
        </w:pPr>
        <w:r w:rsidRPr="004E1AC1">
          <w:rPr>
            <w:sz w:val="20"/>
            <w:szCs w:val="20"/>
          </w:rPr>
          <w:fldChar w:fldCharType="begin"/>
        </w:r>
        <w:r w:rsidR="00CC6CB9" w:rsidRPr="004E1AC1">
          <w:rPr>
            <w:sz w:val="20"/>
            <w:szCs w:val="20"/>
          </w:rPr>
          <w:instrText xml:space="preserve"> PAGE   \* MERGEFORMAT </w:instrText>
        </w:r>
        <w:r w:rsidRPr="004E1AC1">
          <w:rPr>
            <w:sz w:val="20"/>
            <w:szCs w:val="20"/>
          </w:rPr>
          <w:fldChar w:fldCharType="separate"/>
        </w:r>
        <w:r w:rsidR="00E0377E">
          <w:rPr>
            <w:noProof/>
            <w:sz w:val="20"/>
            <w:szCs w:val="20"/>
          </w:rPr>
          <w:t>23</w:t>
        </w:r>
        <w:r w:rsidRPr="004E1AC1">
          <w:rPr>
            <w:sz w:val="20"/>
            <w:szCs w:val="20"/>
          </w:rPr>
          <w:fldChar w:fldCharType="end"/>
        </w:r>
      </w:p>
    </w:sdtContent>
  </w:sdt>
  <w:p w:rsidR="00CC6CB9" w:rsidRDefault="00CC6CB9">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2755" w:rsidRDefault="00AE2755" w:rsidP="001B4BDE">
      <w:pPr>
        <w:spacing w:line="240" w:lineRule="auto"/>
      </w:pPr>
      <w:r>
        <w:separator/>
      </w:r>
    </w:p>
  </w:footnote>
  <w:footnote w:type="continuationSeparator" w:id="0">
    <w:p w:rsidR="00AE2755" w:rsidRDefault="00AE2755" w:rsidP="001B4BDE">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nsid w:val="00000007"/>
    <w:multiLevelType w:val="multilevel"/>
    <w:tmpl w:val="00000006"/>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2">
    <w:nsid w:val="07642D63"/>
    <w:multiLevelType w:val="multilevel"/>
    <w:tmpl w:val="B0B23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rsids>
    <w:rsidRoot w:val="000A6EC2"/>
    <w:rsid w:val="00002588"/>
    <w:rsid w:val="00040DD6"/>
    <w:rsid w:val="000624FD"/>
    <w:rsid w:val="00081B2E"/>
    <w:rsid w:val="00097352"/>
    <w:rsid w:val="000A6EC2"/>
    <w:rsid w:val="000C1FE8"/>
    <w:rsid w:val="000C56D5"/>
    <w:rsid w:val="000C6CE2"/>
    <w:rsid w:val="000D7620"/>
    <w:rsid w:val="00136010"/>
    <w:rsid w:val="0015421A"/>
    <w:rsid w:val="0016166A"/>
    <w:rsid w:val="00171FC0"/>
    <w:rsid w:val="0018513D"/>
    <w:rsid w:val="00187926"/>
    <w:rsid w:val="001A2F49"/>
    <w:rsid w:val="001B0250"/>
    <w:rsid w:val="001B4BDE"/>
    <w:rsid w:val="001C4D50"/>
    <w:rsid w:val="001E4133"/>
    <w:rsid w:val="00200A85"/>
    <w:rsid w:val="002A7892"/>
    <w:rsid w:val="00305322"/>
    <w:rsid w:val="0032742F"/>
    <w:rsid w:val="0033004B"/>
    <w:rsid w:val="00373F03"/>
    <w:rsid w:val="003942C6"/>
    <w:rsid w:val="003B6323"/>
    <w:rsid w:val="003C0284"/>
    <w:rsid w:val="003D7C47"/>
    <w:rsid w:val="004368ED"/>
    <w:rsid w:val="00453620"/>
    <w:rsid w:val="0045703B"/>
    <w:rsid w:val="004761CB"/>
    <w:rsid w:val="004865DD"/>
    <w:rsid w:val="004B00EC"/>
    <w:rsid w:val="004C2F6F"/>
    <w:rsid w:val="004C357D"/>
    <w:rsid w:val="004C6708"/>
    <w:rsid w:val="004D5623"/>
    <w:rsid w:val="004E1AC1"/>
    <w:rsid w:val="004F1155"/>
    <w:rsid w:val="005513EF"/>
    <w:rsid w:val="00586991"/>
    <w:rsid w:val="005A4C78"/>
    <w:rsid w:val="005A5F8C"/>
    <w:rsid w:val="005B27D0"/>
    <w:rsid w:val="005B2EC2"/>
    <w:rsid w:val="00623DA9"/>
    <w:rsid w:val="00653B07"/>
    <w:rsid w:val="0065594F"/>
    <w:rsid w:val="006C4CE3"/>
    <w:rsid w:val="006F3ADE"/>
    <w:rsid w:val="007409D4"/>
    <w:rsid w:val="00756A7D"/>
    <w:rsid w:val="00787AC5"/>
    <w:rsid w:val="007C4376"/>
    <w:rsid w:val="007D58BE"/>
    <w:rsid w:val="00872100"/>
    <w:rsid w:val="008B587B"/>
    <w:rsid w:val="008E75EF"/>
    <w:rsid w:val="008F0B7E"/>
    <w:rsid w:val="008F231E"/>
    <w:rsid w:val="00906777"/>
    <w:rsid w:val="0091466F"/>
    <w:rsid w:val="00920FCE"/>
    <w:rsid w:val="00975AA7"/>
    <w:rsid w:val="009A536F"/>
    <w:rsid w:val="009C1523"/>
    <w:rsid w:val="009C3412"/>
    <w:rsid w:val="009F4270"/>
    <w:rsid w:val="00A13CE9"/>
    <w:rsid w:val="00A256AB"/>
    <w:rsid w:val="00A3442B"/>
    <w:rsid w:val="00A51D90"/>
    <w:rsid w:val="00A63CE4"/>
    <w:rsid w:val="00A720D0"/>
    <w:rsid w:val="00A83320"/>
    <w:rsid w:val="00AE2755"/>
    <w:rsid w:val="00B44CF0"/>
    <w:rsid w:val="00B55BB2"/>
    <w:rsid w:val="00B84CF3"/>
    <w:rsid w:val="00BA41EC"/>
    <w:rsid w:val="00BC6B82"/>
    <w:rsid w:val="00C15160"/>
    <w:rsid w:val="00C8740A"/>
    <w:rsid w:val="00C8794C"/>
    <w:rsid w:val="00CA2CAE"/>
    <w:rsid w:val="00CC3510"/>
    <w:rsid w:val="00CC6CB9"/>
    <w:rsid w:val="00CF721D"/>
    <w:rsid w:val="00D4392F"/>
    <w:rsid w:val="00D83651"/>
    <w:rsid w:val="00D91AED"/>
    <w:rsid w:val="00DB500A"/>
    <w:rsid w:val="00DC0EC2"/>
    <w:rsid w:val="00DC4BBD"/>
    <w:rsid w:val="00DD1A77"/>
    <w:rsid w:val="00DE30BF"/>
    <w:rsid w:val="00DF2682"/>
    <w:rsid w:val="00E0377E"/>
    <w:rsid w:val="00E04F1F"/>
    <w:rsid w:val="00E21D6C"/>
    <w:rsid w:val="00E2356D"/>
    <w:rsid w:val="00E615DE"/>
    <w:rsid w:val="00EA41BE"/>
    <w:rsid w:val="00EB7F42"/>
    <w:rsid w:val="00F07B14"/>
    <w:rsid w:val="00F21B51"/>
    <w:rsid w:val="00F41418"/>
    <w:rsid w:val="00F53F18"/>
    <w:rsid w:val="00F86C01"/>
    <w:rsid w:val="00F87BAA"/>
    <w:rsid w:val="00F94DD9"/>
    <w:rsid w:val="00FA12C9"/>
    <w:rsid w:val="00FB44B3"/>
    <w:rsid w:val="00FC531B"/>
    <w:rsid w:val="00FD706A"/>
    <w:rsid w:val="00FF5C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13EF"/>
  </w:style>
  <w:style w:type="paragraph" w:styleId="1">
    <w:name w:val="heading 1"/>
    <w:basedOn w:val="a"/>
    <w:next w:val="a"/>
    <w:link w:val="10"/>
    <w:uiPriority w:val="9"/>
    <w:qFormat/>
    <w:rsid w:val="009C1523"/>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unhideWhenUsed/>
    <w:qFormat/>
    <w:rsid w:val="009C152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
    <w:name w:val="Основной текст (4)_"/>
    <w:basedOn w:val="a0"/>
    <w:link w:val="41"/>
    <w:uiPriority w:val="99"/>
    <w:locked/>
    <w:rsid w:val="000A6EC2"/>
    <w:rPr>
      <w:rFonts w:cs="Times New Roman"/>
      <w:b/>
      <w:bCs/>
      <w:szCs w:val="28"/>
      <w:shd w:val="clear" w:color="auto" w:fill="FFFFFF"/>
    </w:rPr>
  </w:style>
  <w:style w:type="character" w:customStyle="1" w:styleId="3">
    <w:name w:val="Заголовок №3_"/>
    <w:basedOn w:val="a0"/>
    <w:link w:val="31"/>
    <w:uiPriority w:val="99"/>
    <w:locked/>
    <w:rsid w:val="000A6EC2"/>
    <w:rPr>
      <w:rFonts w:cs="Times New Roman"/>
      <w:b/>
      <w:bCs/>
      <w:szCs w:val="28"/>
      <w:shd w:val="clear" w:color="auto" w:fill="FFFFFF"/>
    </w:rPr>
  </w:style>
  <w:style w:type="character" w:customStyle="1" w:styleId="5">
    <w:name w:val="Основной текст (5)_"/>
    <w:basedOn w:val="a0"/>
    <w:link w:val="50"/>
    <w:uiPriority w:val="99"/>
    <w:locked/>
    <w:rsid w:val="000A6EC2"/>
    <w:rPr>
      <w:rFonts w:ascii="Arial" w:hAnsi="Arial" w:cs="Arial"/>
      <w:noProof/>
      <w:sz w:val="12"/>
      <w:szCs w:val="12"/>
      <w:shd w:val="clear" w:color="auto" w:fill="FFFFFF"/>
    </w:rPr>
  </w:style>
  <w:style w:type="character" w:customStyle="1" w:styleId="a3">
    <w:name w:val="Основной текст + Полужирный"/>
    <w:basedOn w:val="a0"/>
    <w:uiPriority w:val="99"/>
    <w:rsid w:val="000A6EC2"/>
    <w:rPr>
      <w:rFonts w:ascii="Times New Roman" w:hAnsi="Times New Roman" w:cs="Times New Roman"/>
      <w:b/>
      <w:bCs/>
      <w:spacing w:val="0"/>
      <w:sz w:val="28"/>
      <w:szCs w:val="28"/>
    </w:rPr>
  </w:style>
  <w:style w:type="character" w:customStyle="1" w:styleId="6">
    <w:name w:val="Основной текст (6)_"/>
    <w:basedOn w:val="a0"/>
    <w:link w:val="60"/>
    <w:uiPriority w:val="99"/>
    <w:locked/>
    <w:rsid w:val="000A6EC2"/>
    <w:rPr>
      <w:rFonts w:ascii="Franklin Gothic Medium" w:hAnsi="Franklin Gothic Medium" w:cs="Franklin Gothic Medium"/>
      <w:noProof/>
      <w:sz w:val="10"/>
      <w:szCs w:val="10"/>
      <w:shd w:val="clear" w:color="auto" w:fill="FFFFFF"/>
    </w:rPr>
  </w:style>
  <w:style w:type="character" w:customStyle="1" w:styleId="21">
    <w:name w:val="Основной текст + Полужирный21"/>
    <w:basedOn w:val="a0"/>
    <w:uiPriority w:val="99"/>
    <w:rsid w:val="000A6EC2"/>
    <w:rPr>
      <w:rFonts w:ascii="Times New Roman" w:hAnsi="Times New Roman" w:cs="Times New Roman"/>
      <w:b/>
      <w:bCs/>
      <w:spacing w:val="0"/>
      <w:sz w:val="28"/>
      <w:szCs w:val="28"/>
    </w:rPr>
  </w:style>
  <w:style w:type="character" w:customStyle="1" w:styleId="7">
    <w:name w:val="Основной текст (7)_"/>
    <w:basedOn w:val="a0"/>
    <w:link w:val="70"/>
    <w:uiPriority w:val="99"/>
    <w:locked/>
    <w:rsid w:val="000A6EC2"/>
    <w:rPr>
      <w:rFonts w:ascii="Franklin Gothic Medium" w:hAnsi="Franklin Gothic Medium" w:cs="Franklin Gothic Medium"/>
      <w:noProof/>
      <w:sz w:val="18"/>
      <w:szCs w:val="18"/>
      <w:shd w:val="clear" w:color="auto" w:fill="FFFFFF"/>
    </w:rPr>
  </w:style>
  <w:style w:type="character" w:customStyle="1" w:styleId="8">
    <w:name w:val="Основной текст (8)_"/>
    <w:basedOn w:val="a0"/>
    <w:link w:val="80"/>
    <w:uiPriority w:val="99"/>
    <w:locked/>
    <w:rsid w:val="000A6EC2"/>
    <w:rPr>
      <w:rFonts w:ascii="Franklin Gothic Medium" w:hAnsi="Franklin Gothic Medium" w:cs="Franklin Gothic Medium"/>
      <w:noProof/>
      <w:sz w:val="13"/>
      <w:szCs w:val="13"/>
      <w:shd w:val="clear" w:color="auto" w:fill="FFFFFF"/>
    </w:rPr>
  </w:style>
  <w:style w:type="character" w:customStyle="1" w:styleId="9">
    <w:name w:val="Основной текст (9)_"/>
    <w:basedOn w:val="a0"/>
    <w:link w:val="91"/>
    <w:uiPriority w:val="99"/>
    <w:locked/>
    <w:rsid w:val="000A6EC2"/>
    <w:rPr>
      <w:rFonts w:ascii="Franklin Gothic Medium" w:hAnsi="Franklin Gothic Medium" w:cs="Franklin Gothic Medium"/>
      <w:i/>
      <w:iCs/>
      <w:sz w:val="8"/>
      <w:szCs w:val="8"/>
      <w:shd w:val="clear" w:color="auto" w:fill="FFFFFF"/>
    </w:rPr>
  </w:style>
  <w:style w:type="character" w:customStyle="1" w:styleId="100">
    <w:name w:val="Основной текст (10)_"/>
    <w:basedOn w:val="a0"/>
    <w:link w:val="101"/>
    <w:uiPriority w:val="99"/>
    <w:locked/>
    <w:rsid w:val="000A6EC2"/>
    <w:rPr>
      <w:rFonts w:ascii="Franklin Gothic Medium" w:hAnsi="Franklin Gothic Medium" w:cs="Franklin Gothic Medium"/>
      <w:noProof/>
      <w:sz w:val="8"/>
      <w:szCs w:val="8"/>
      <w:shd w:val="clear" w:color="auto" w:fill="FFFFFF"/>
    </w:rPr>
  </w:style>
  <w:style w:type="character" w:customStyle="1" w:styleId="200">
    <w:name w:val="Основной текст + Полужирный20"/>
    <w:basedOn w:val="a0"/>
    <w:uiPriority w:val="99"/>
    <w:rsid w:val="000A6EC2"/>
    <w:rPr>
      <w:rFonts w:ascii="Times New Roman" w:hAnsi="Times New Roman" w:cs="Times New Roman"/>
      <w:b/>
      <w:bCs/>
      <w:spacing w:val="0"/>
      <w:sz w:val="28"/>
      <w:szCs w:val="28"/>
    </w:rPr>
  </w:style>
  <w:style w:type="character" w:customStyle="1" w:styleId="11">
    <w:name w:val="Основной текст (11)_"/>
    <w:basedOn w:val="a0"/>
    <w:link w:val="111"/>
    <w:uiPriority w:val="99"/>
    <w:locked/>
    <w:rsid w:val="000A6EC2"/>
    <w:rPr>
      <w:rFonts w:ascii="Tahoma" w:hAnsi="Tahoma" w:cs="Tahoma"/>
      <w:sz w:val="8"/>
      <w:szCs w:val="8"/>
      <w:shd w:val="clear" w:color="auto" w:fill="FFFFFF"/>
    </w:rPr>
  </w:style>
  <w:style w:type="paragraph" w:styleId="a4">
    <w:name w:val="Body Text"/>
    <w:basedOn w:val="a"/>
    <w:link w:val="a5"/>
    <w:uiPriority w:val="99"/>
    <w:rsid w:val="000A6EC2"/>
    <w:pPr>
      <w:shd w:val="clear" w:color="auto" w:fill="FFFFFF"/>
      <w:spacing w:line="326" w:lineRule="exact"/>
      <w:ind w:hanging="3660"/>
      <w:jc w:val="center"/>
    </w:pPr>
    <w:rPr>
      <w:rFonts w:eastAsia="Times New Roman" w:cs="Times New Roman"/>
      <w:szCs w:val="28"/>
      <w:lang w:eastAsia="ru-RU"/>
    </w:rPr>
  </w:style>
  <w:style w:type="character" w:customStyle="1" w:styleId="a5">
    <w:name w:val="Основной текст Знак"/>
    <w:basedOn w:val="a0"/>
    <w:link w:val="a4"/>
    <w:uiPriority w:val="99"/>
    <w:rsid w:val="000A6EC2"/>
    <w:rPr>
      <w:rFonts w:eastAsia="Times New Roman" w:cs="Times New Roman"/>
      <w:szCs w:val="28"/>
      <w:shd w:val="clear" w:color="auto" w:fill="FFFFFF"/>
      <w:lang w:eastAsia="ru-RU"/>
    </w:rPr>
  </w:style>
  <w:style w:type="paragraph" w:customStyle="1" w:styleId="41">
    <w:name w:val="Основной текст (4)1"/>
    <w:basedOn w:val="a"/>
    <w:link w:val="4"/>
    <w:uiPriority w:val="99"/>
    <w:rsid w:val="000A6EC2"/>
    <w:pPr>
      <w:shd w:val="clear" w:color="auto" w:fill="FFFFFF"/>
      <w:spacing w:after="720" w:line="240" w:lineRule="atLeast"/>
      <w:ind w:firstLine="0"/>
      <w:jc w:val="left"/>
    </w:pPr>
    <w:rPr>
      <w:rFonts w:cs="Times New Roman"/>
      <w:b/>
      <w:bCs/>
      <w:szCs w:val="28"/>
    </w:rPr>
  </w:style>
  <w:style w:type="paragraph" w:customStyle="1" w:styleId="31">
    <w:name w:val="Заголовок №31"/>
    <w:basedOn w:val="a"/>
    <w:link w:val="3"/>
    <w:uiPriority w:val="99"/>
    <w:rsid w:val="000A6EC2"/>
    <w:pPr>
      <w:shd w:val="clear" w:color="auto" w:fill="FFFFFF"/>
      <w:spacing w:after="720" w:line="240" w:lineRule="atLeast"/>
      <w:ind w:hanging="2960"/>
      <w:jc w:val="left"/>
      <w:outlineLvl w:val="2"/>
    </w:pPr>
    <w:rPr>
      <w:rFonts w:cs="Times New Roman"/>
      <w:b/>
      <w:bCs/>
      <w:szCs w:val="28"/>
    </w:rPr>
  </w:style>
  <w:style w:type="paragraph" w:customStyle="1" w:styleId="50">
    <w:name w:val="Основной текст (5)"/>
    <w:basedOn w:val="a"/>
    <w:link w:val="5"/>
    <w:uiPriority w:val="99"/>
    <w:rsid w:val="000A6EC2"/>
    <w:pPr>
      <w:shd w:val="clear" w:color="auto" w:fill="FFFFFF"/>
      <w:spacing w:line="240" w:lineRule="atLeast"/>
      <w:ind w:firstLine="0"/>
      <w:jc w:val="left"/>
    </w:pPr>
    <w:rPr>
      <w:rFonts w:ascii="Arial" w:hAnsi="Arial" w:cs="Arial"/>
      <w:noProof/>
      <w:sz w:val="12"/>
      <w:szCs w:val="12"/>
    </w:rPr>
  </w:style>
  <w:style w:type="paragraph" w:customStyle="1" w:styleId="60">
    <w:name w:val="Основной текст (6)"/>
    <w:basedOn w:val="a"/>
    <w:link w:val="6"/>
    <w:uiPriority w:val="99"/>
    <w:rsid w:val="000A6EC2"/>
    <w:pPr>
      <w:shd w:val="clear" w:color="auto" w:fill="FFFFFF"/>
      <w:spacing w:line="240" w:lineRule="atLeast"/>
      <w:ind w:firstLine="0"/>
      <w:jc w:val="left"/>
    </w:pPr>
    <w:rPr>
      <w:rFonts w:ascii="Franklin Gothic Medium" w:hAnsi="Franklin Gothic Medium" w:cs="Franklin Gothic Medium"/>
      <w:noProof/>
      <w:sz w:val="10"/>
      <w:szCs w:val="10"/>
    </w:rPr>
  </w:style>
  <w:style w:type="paragraph" w:customStyle="1" w:styleId="70">
    <w:name w:val="Основной текст (7)"/>
    <w:basedOn w:val="a"/>
    <w:link w:val="7"/>
    <w:uiPriority w:val="99"/>
    <w:rsid w:val="000A6EC2"/>
    <w:pPr>
      <w:shd w:val="clear" w:color="auto" w:fill="FFFFFF"/>
      <w:spacing w:line="240" w:lineRule="atLeast"/>
      <w:ind w:firstLine="0"/>
      <w:jc w:val="left"/>
    </w:pPr>
    <w:rPr>
      <w:rFonts w:ascii="Franklin Gothic Medium" w:hAnsi="Franklin Gothic Medium" w:cs="Franklin Gothic Medium"/>
      <w:noProof/>
      <w:sz w:val="18"/>
      <w:szCs w:val="18"/>
    </w:rPr>
  </w:style>
  <w:style w:type="paragraph" w:customStyle="1" w:styleId="80">
    <w:name w:val="Основной текст (8)"/>
    <w:basedOn w:val="a"/>
    <w:link w:val="8"/>
    <w:uiPriority w:val="99"/>
    <w:rsid w:val="000A6EC2"/>
    <w:pPr>
      <w:shd w:val="clear" w:color="auto" w:fill="FFFFFF"/>
      <w:spacing w:after="60" w:line="240" w:lineRule="atLeast"/>
      <w:ind w:firstLine="0"/>
      <w:jc w:val="left"/>
    </w:pPr>
    <w:rPr>
      <w:rFonts w:ascii="Franklin Gothic Medium" w:hAnsi="Franklin Gothic Medium" w:cs="Franklin Gothic Medium"/>
      <w:noProof/>
      <w:sz w:val="13"/>
      <w:szCs w:val="13"/>
    </w:rPr>
  </w:style>
  <w:style w:type="paragraph" w:customStyle="1" w:styleId="91">
    <w:name w:val="Основной текст (9)1"/>
    <w:basedOn w:val="a"/>
    <w:link w:val="9"/>
    <w:uiPriority w:val="99"/>
    <w:rsid w:val="000A6EC2"/>
    <w:pPr>
      <w:shd w:val="clear" w:color="auto" w:fill="FFFFFF"/>
      <w:spacing w:after="60" w:line="240" w:lineRule="atLeast"/>
      <w:ind w:firstLine="0"/>
      <w:jc w:val="left"/>
    </w:pPr>
    <w:rPr>
      <w:rFonts w:ascii="Franklin Gothic Medium" w:hAnsi="Franklin Gothic Medium" w:cs="Franklin Gothic Medium"/>
      <w:i/>
      <w:iCs/>
      <w:sz w:val="8"/>
      <w:szCs w:val="8"/>
    </w:rPr>
  </w:style>
  <w:style w:type="paragraph" w:customStyle="1" w:styleId="101">
    <w:name w:val="Основной текст (10)"/>
    <w:basedOn w:val="a"/>
    <w:link w:val="100"/>
    <w:uiPriority w:val="99"/>
    <w:rsid w:val="000A6EC2"/>
    <w:pPr>
      <w:shd w:val="clear" w:color="auto" w:fill="FFFFFF"/>
      <w:spacing w:before="60" w:after="60" w:line="240" w:lineRule="atLeast"/>
      <w:ind w:firstLine="0"/>
      <w:jc w:val="left"/>
    </w:pPr>
    <w:rPr>
      <w:rFonts w:ascii="Franklin Gothic Medium" w:hAnsi="Franklin Gothic Medium" w:cs="Franklin Gothic Medium"/>
      <w:noProof/>
      <w:sz w:val="8"/>
      <w:szCs w:val="8"/>
    </w:rPr>
  </w:style>
  <w:style w:type="paragraph" w:customStyle="1" w:styleId="111">
    <w:name w:val="Основной текст (11)1"/>
    <w:basedOn w:val="a"/>
    <w:link w:val="11"/>
    <w:uiPriority w:val="99"/>
    <w:rsid w:val="000A6EC2"/>
    <w:pPr>
      <w:shd w:val="clear" w:color="auto" w:fill="FFFFFF"/>
      <w:spacing w:after="60" w:line="240" w:lineRule="atLeast"/>
      <w:ind w:firstLine="0"/>
      <w:jc w:val="left"/>
    </w:pPr>
    <w:rPr>
      <w:rFonts w:ascii="Tahoma" w:hAnsi="Tahoma" w:cs="Tahoma"/>
      <w:sz w:val="8"/>
      <w:szCs w:val="8"/>
    </w:rPr>
  </w:style>
  <w:style w:type="paragraph" w:styleId="a6">
    <w:name w:val="Balloon Text"/>
    <w:basedOn w:val="a"/>
    <w:link w:val="a7"/>
    <w:uiPriority w:val="99"/>
    <w:semiHidden/>
    <w:unhideWhenUsed/>
    <w:rsid w:val="001B4BDE"/>
    <w:pPr>
      <w:spacing w:line="240" w:lineRule="auto"/>
    </w:pPr>
    <w:rPr>
      <w:rFonts w:ascii="Tahoma" w:hAnsi="Tahoma" w:cs="Tahoma"/>
      <w:sz w:val="16"/>
      <w:szCs w:val="16"/>
    </w:rPr>
  </w:style>
  <w:style w:type="character" w:customStyle="1" w:styleId="a7">
    <w:name w:val="Текст выноски Знак"/>
    <w:basedOn w:val="a0"/>
    <w:link w:val="a6"/>
    <w:uiPriority w:val="99"/>
    <w:semiHidden/>
    <w:rsid w:val="001B4BDE"/>
    <w:rPr>
      <w:rFonts w:ascii="Tahoma" w:hAnsi="Tahoma" w:cs="Tahoma"/>
      <w:sz w:val="16"/>
      <w:szCs w:val="16"/>
    </w:rPr>
  </w:style>
  <w:style w:type="paragraph" w:styleId="a8">
    <w:name w:val="header"/>
    <w:basedOn w:val="a"/>
    <w:link w:val="a9"/>
    <w:uiPriority w:val="99"/>
    <w:unhideWhenUsed/>
    <w:rsid w:val="001B4BDE"/>
    <w:pPr>
      <w:tabs>
        <w:tab w:val="center" w:pos="4677"/>
        <w:tab w:val="right" w:pos="9355"/>
      </w:tabs>
      <w:spacing w:line="240" w:lineRule="auto"/>
    </w:pPr>
  </w:style>
  <w:style w:type="character" w:customStyle="1" w:styleId="a9">
    <w:name w:val="Верхний колонтитул Знак"/>
    <w:basedOn w:val="a0"/>
    <w:link w:val="a8"/>
    <w:uiPriority w:val="99"/>
    <w:rsid w:val="001B4BDE"/>
  </w:style>
  <w:style w:type="paragraph" w:styleId="aa">
    <w:name w:val="footer"/>
    <w:basedOn w:val="a"/>
    <w:link w:val="ab"/>
    <w:uiPriority w:val="99"/>
    <w:unhideWhenUsed/>
    <w:rsid w:val="001B4BDE"/>
    <w:pPr>
      <w:tabs>
        <w:tab w:val="center" w:pos="4677"/>
        <w:tab w:val="right" w:pos="9355"/>
      </w:tabs>
      <w:spacing w:line="240" w:lineRule="auto"/>
    </w:pPr>
  </w:style>
  <w:style w:type="character" w:customStyle="1" w:styleId="ab">
    <w:name w:val="Нижний колонтитул Знак"/>
    <w:basedOn w:val="a0"/>
    <w:link w:val="aa"/>
    <w:uiPriority w:val="99"/>
    <w:rsid w:val="001B4BDE"/>
  </w:style>
  <w:style w:type="paragraph" w:styleId="ac">
    <w:name w:val="Normal (Web)"/>
    <w:basedOn w:val="a"/>
    <w:uiPriority w:val="99"/>
    <w:semiHidden/>
    <w:unhideWhenUsed/>
    <w:rsid w:val="004F1155"/>
    <w:pPr>
      <w:spacing w:before="100" w:beforeAutospacing="1" w:after="100" w:afterAutospacing="1" w:line="240" w:lineRule="auto"/>
      <w:ind w:firstLine="0"/>
      <w:jc w:val="left"/>
    </w:pPr>
    <w:rPr>
      <w:rFonts w:eastAsia="Times New Roman" w:cs="Times New Roman"/>
      <w:sz w:val="24"/>
      <w:szCs w:val="24"/>
      <w:lang w:eastAsia="ru-RU"/>
    </w:rPr>
  </w:style>
  <w:style w:type="character" w:styleId="ad">
    <w:name w:val="Hyperlink"/>
    <w:basedOn w:val="a0"/>
    <w:uiPriority w:val="99"/>
    <w:unhideWhenUsed/>
    <w:rsid w:val="004F1155"/>
    <w:rPr>
      <w:color w:val="0000FF"/>
      <w:u w:val="single"/>
    </w:rPr>
  </w:style>
  <w:style w:type="character" w:styleId="ae">
    <w:name w:val="Emphasis"/>
    <w:basedOn w:val="a0"/>
    <w:uiPriority w:val="20"/>
    <w:qFormat/>
    <w:rsid w:val="004F1155"/>
    <w:rPr>
      <w:i/>
      <w:iCs/>
    </w:rPr>
  </w:style>
  <w:style w:type="character" w:customStyle="1" w:styleId="20">
    <w:name w:val="Заголовок 2 Знак"/>
    <w:basedOn w:val="a0"/>
    <w:link w:val="2"/>
    <w:uiPriority w:val="9"/>
    <w:rsid w:val="009C1523"/>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9C1523"/>
    <w:rPr>
      <w:rFonts w:asciiTheme="majorHAnsi" w:eastAsiaTheme="majorEastAsia" w:hAnsiTheme="majorHAnsi" w:cstheme="majorBidi"/>
      <w:b/>
      <w:bCs/>
      <w:color w:val="365F91" w:themeColor="accent1" w:themeShade="BF"/>
      <w:szCs w:val="28"/>
    </w:rPr>
  </w:style>
  <w:style w:type="paragraph" w:styleId="af">
    <w:name w:val="TOC Heading"/>
    <w:basedOn w:val="1"/>
    <w:next w:val="a"/>
    <w:uiPriority w:val="39"/>
    <w:semiHidden/>
    <w:unhideWhenUsed/>
    <w:qFormat/>
    <w:rsid w:val="009C1523"/>
    <w:pPr>
      <w:spacing w:line="276" w:lineRule="auto"/>
      <w:ind w:firstLine="0"/>
      <w:jc w:val="left"/>
      <w:outlineLvl w:val="9"/>
    </w:pPr>
  </w:style>
  <w:style w:type="paragraph" w:styleId="22">
    <w:name w:val="toc 2"/>
    <w:basedOn w:val="a"/>
    <w:next w:val="a"/>
    <w:autoRedefine/>
    <w:uiPriority w:val="39"/>
    <w:unhideWhenUsed/>
    <w:rsid w:val="009C1523"/>
    <w:pPr>
      <w:spacing w:after="100"/>
      <w:ind w:left="280"/>
    </w:pPr>
  </w:style>
  <w:style w:type="character" w:customStyle="1" w:styleId="apple-converted-space">
    <w:name w:val="apple-converted-space"/>
    <w:basedOn w:val="a0"/>
    <w:rsid w:val="006F3ADE"/>
  </w:style>
  <w:style w:type="paragraph" w:styleId="af0">
    <w:name w:val="Body Text Indent"/>
    <w:basedOn w:val="a"/>
    <w:link w:val="af1"/>
    <w:uiPriority w:val="99"/>
    <w:semiHidden/>
    <w:unhideWhenUsed/>
    <w:rsid w:val="00CA2CAE"/>
    <w:pPr>
      <w:spacing w:after="120"/>
      <w:ind w:left="283"/>
    </w:pPr>
  </w:style>
  <w:style w:type="character" w:customStyle="1" w:styleId="af1">
    <w:name w:val="Основной текст с отступом Знак"/>
    <w:basedOn w:val="a0"/>
    <w:link w:val="af0"/>
    <w:uiPriority w:val="99"/>
    <w:semiHidden/>
    <w:rsid w:val="00CA2CAE"/>
  </w:style>
  <w:style w:type="paragraph" w:styleId="af2">
    <w:name w:val="List Paragraph"/>
    <w:basedOn w:val="a"/>
    <w:uiPriority w:val="34"/>
    <w:qFormat/>
    <w:rsid w:val="00F41418"/>
    <w:pPr>
      <w:ind w:left="720"/>
      <w:contextualSpacing/>
    </w:pPr>
  </w:style>
</w:styles>
</file>

<file path=word/webSettings.xml><?xml version="1.0" encoding="utf-8"?>
<w:webSettings xmlns:r="http://schemas.openxmlformats.org/officeDocument/2006/relationships" xmlns:w="http://schemas.openxmlformats.org/wordprocessingml/2006/main">
  <w:divs>
    <w:div w:id="125007349">
      <w:bodyDiv w:val="1"/>
      <w:marLeft w:val="0"/>
      <w:marRight w:val="0"/>
      <w:marTop w:val="0"/>
      <w:marBottom w:val="0"/>
      <w:divBdr>
        <w:top w:val="none" w:sz="0" w:space="0" w:color="auto"/>
        <w:left w:val="none" w:sz="0" w:space="0" w:color="auto"/>
        <w:bottom w:val="none" w:sz="0" w:space="0" w:color="auto"/>
        <w:right w:val="none" w:sz="0" w:space="0" w:color="auto"/>
      </w:divBdr>
    </w:div>
    <w:div w:id="330570261">
      <w:bodyDiv w:val="1"/>
      <w:marLeft w:val="0"/>
      <w:marRight w:val="0"/>
      <w:marTop w:val="0"/>
      <w:marBottom w:val="0"/>
      <w:divBdr>
        <w:top w:val="none" w:sz="0" w:space="0" w:color="auto"/>
        <w:left w:val="none" w:sz="0" w:space="0" w:color="auto"/>
        <w:bottom w:val="none" w:sz="0" w:space="0" w:color="auto"/>
        <w:right w:val="none" w:sz="0" w:space="0" w:color="auto"/>
      </w:divBdr>
    </w:div>
    <w:div w:id="695543261">
      <w:bodyDiv w:val="1"/>
      <w:marLeft w:val="0"/>
      <w:marRight w:val="0"/>
      <w:marTop w:val="0"/>
      <w:marBottom w:val="0"/>
      <w:divBdr>
        <w:top w:val="none" w:sz="0" w:space="0" w:color="auto"/>
        <w:left w:val="none" w:sz="0" w:space="0" w:color="auto"/>
        <w:bottom w:val="none" w:sz="0" w:space="0" w:color="auto"/>
        <w:right w:val="none" w:sz="0" w:space="0" w:color="auto"/>
      </w:divBdr>
    </w:div>
    <w:div w:id="852186355">
      <w:bodyDiv w:val="1"/>
      <w:marLeft w:val="0"/>
      <w:marRight w:val="0"/>
      <w:marTop w:val="0"/>
      <w:marBottom w:val="0"/>
      <w:divBdr>
        <w:top w:val="none" w:sz="0" w:space="0" w:color="auto"/>
        <w:left w:val="none" w:sz="0" w:space="0" w:color="auto"/>
        <w:bottom w:val="none" w:sz="0" w:space="0" w:color="auto"/>
        <w:right w:val="none" w:sz="0" w:space="0" w:color="auto"/>
      </w:divBdr>
      <w:divsChild>
        <w:div w:id="1179735177">
          <w:marLeft w:val="0"/>
          <w:marRight w:val="0"/>
          <w:marTop w:val="0"/>
          <w:marBottom w:val="0"/>
          <w:divBdr>
            <w:top w:val="none" w:sz="0" w:space="0" w:color="auto"/>
            <w:left w:val="none" w:sz="0" w:space="0" w:color="auto"/>
            <w:bottom w:val="none" w:sz="0" w:space="0" w:color="auto"/>
            <w:right w:val="none" w:sz="0" w:space="0" w:color="auto"/>
          </w:divBdr>
        </w:div>
        <w:div w:id="900869776">
          <w:marLeft w:val="0"/>
          <w:marRight w:val="0"/>
          <w:marTop w:val="0"/>
          <w:marBottom w:val="0"/>
          <w:divBdr>
            <w:top w:val="none" w:sz="0" w:space="0" w:color="auto"/>
            <w:left w:val="none" w:sz="0" w:space="0" w:color="auto"/>
            <w:bottom w:val="none" w:sz="0" w:space="0" w:color="auto"/>
            <w:right w:val="none" w:sz="0" w:space="0" w:color="auto"/>
          </w:divBdr>
        </w:div>
        <w:div w:id="1423795726">
          <w:marLeft w:val="0"/>
          <w:marRight w:val="0"/>
          <w:marTop w:val="0"/>
          <w:marBottom w:val="0"/>
          <w:divBdr>
            <w:top w:val="none" w:sz="0" w:space="0" w:color="auto"/>
            <w:left w:val="none" w:sz="0" w:space="0" w:color="auto"/>
            <w:bottom w:val="none" w:sz="0" w:space="0" w:color="auto"/>
            <w:right w:val="none" w:sz="0" w:space="0" w:color="auto"/>
          </w:divBdr>
        </w:div>
        <w:div w:id="1357385203">
          <w:marLeft w:val="0"/>
          <w:marRight w:val="0"/>
          <w:marTop w:val="0"/>
          <w:marBottom w:val="0"/>
          <w:divBdr>
            <w:top w:val="none" w:sz="0" w:space="0" w:color="auto"/>
            <w:left w:val="none" w:sz="0" w:space="0" w:color="auto"/>
            <w:bottom w:val="none" w:sz="0" w:space="0" w:color="auto"/>
            <w:right w:val="none" w:sz="0" w:space="0" w:color="auto"/>
          </w:divBdr>
        </w:div>
        <w:div w:id="1043822501">
          <w:marLeft w:val="0"/>
          <w:marRight w:val="0"/>
          <w:marTop w:val="0"/>
          <w:marBottom w:val="0"/>
          <w:divBdr>
            <w:top w:val="none" w:sz="0" w:space="0" w:color="auto"/>
            <w:left w:val="none" w:sz="0" w:space="0" w:color="auto"/>
            <w:bottom w:val="none" w:sz="0" w:space="0" w:color="auto"/>
            <w:right w:val="none" w:sz="0" w:space="0" w:color="auto"/>
          </w:divBdr>
        </w:div>
        <w:div w:id="306446707">
          <w:marLeft w:val="0"/>
          <w:marRight w:val="0"/>
          <w:marTop w:val="0"/>
          <w:marBottom w:val="0"/>
          <w:divBdr>
            <w:top w:val="none" w:sz="0" w:space="0" w:color="auto"/>
            <w:left w:val="none" w:sz="0" w:space="0" w:color="auto"/>
            <w:bottom w:val="none" w:sz="0" w:space="0" w:color="auto"/>
            <w:right w:val="none" w:sz="0" w:space="0" w:color="auto"/>
          </w:divBdr>
        </w:div>
        <w:div w:id="462845585">
          <w:marLeft w:val="0"/>
          <w:marRight w:val="0"/>
          <w:marTop w:val="0"/>
          <w:marBottom w:val="0"/>
          <w:divBdr>
            <w:top w:val="none" w:sz="0" w:space="0" w:color="auto"/>
            <w:left w:val="none" w:sz="0" w:space="0" w:color="auto"/>
            <w:bottom w:val="none" w:sz="0" w:space="0" w:color="auto"/>
            <w:right w:val="none" w:sz="0" w:space="0" w:color="auto"/>
          </w:divBdr>
        </w:div>
        <w:div w:id="1320769617">
          <w:marLeft w:val="0"/>
          <w:marRight w:val="0"/>
          <w:marTop w:val="0"/>
          <w:marBottom w:val="0"/>
          <w:divBdr>
            <w:top w:val="none" w:sz="0" w:space="0" w:color="auto"/>
            <w:left w:val="none" w:sz="0" w:space="0" w:color="auto"/>
            <w:bottom w:val="none" w:sz="0" w:space="0" w:color="auto"/>
            <w:right w:val="none" w:sz="0" w:space="0" w:color="auto"/>
          </w:divBdr>
        </w:div>
        <w:div w:id="1315912853">
          <w:marLeft w:val="0"/>
          <w:marRight w:val="0"/>
          <w:marTop w:val="0"/>
          <w:marBottom w:val="0"/>
          <w:divBdr>
            <w:top w:val="none" w:sz="0" w:space="0" w:color="auto"/>
            <w:left w:val="none" w:sz="0" w:space="0" w:color="auto"/>
            <w:bottom w:val="none" w:sz="0" w:space="0" w:color="auto"/>
            <w:right w:val="none" w:sz="0" w:space="0" w:color="auto"/>
          </w:divBdr>
        </w:div>
        <w:div w:id="738409186">
          <w:marLeft w:val="0"/>
          <w:marRight w:val="0"/>
          <w:marTop w:val="0"/>
          <w:marBottom w:val="0"/>
          <w:divBdr>
            <w:top w:val="none" w:sz="0" w:space="0" w:color="auto"/>
            <w:left w:val="none" w:sz="0" w:space="0" w:color="auto"/>
            <w:bottom w:val="none" w:sz="0" w:space="0" w:color="auto"/>
            <w:right w:val="none" w:sz="0" w:space="0" w:color="auto"/>
          </w:divBdr>
        </w:div>
        <w:div w:id="2067295272">
          <w:marLeft w:val="0"/>
          <w:marRight w:val="0"/>
          <w:marTop w:val="0"/>
          <w:marBottom w:val="0"/>
          <w:divBdr>
            <w:top w:val="none" w:sz="0" w:space="0" w:color="auto"/>
            <w:left w:val="none" w:sz="0" w:space="0" w:color="auto"/>
            <w:bottom w:val="none" w:sz="0" w:space="0" w:color="auto"/>
            <w:right w:val="none" w:sz="0" w:space="0" w:color="auto"/>
          </w:divBdr>
        </w:div>
        <w:div w:id="1464151238">
          <w:marLeft w:val="0"/>
          <w:marRight w:val="0"/>
          <w:marTop w:val="0"/>
          <w:marBottom w:val="0"/>
          <w:divBdr>
            <w:top w:val="none" w:sz="0" w:space="0" w:color="auto"/>
            <w:left w:val="none" w:sz="0" w:space="0" w:color="auto"/>
            <w:bottom w:val="none" w:sz="0" w:space="0" w:color="auto"/>
            <w:right w:val="none" w:sz="0" w:space="0" w:color="auto"/>
          </w:divBdr>
        </w:div>
        <w:div w:id="1161656397">
          <w:marLeft w:val="0"/>
          <w:marRight w:val="0"/>
          <w:marTop w:val="0"/>
          <w:marBottom w:val="0"/>
          <w:divBdr>
            <w:top w:val="none" w:sz="0" w:space="0" w:color="auto"/>
            <w:left w:val="none" w:sz="0" w:space="0" w:color="auto"/>
            <w:bottom w:val="none" w:sz="0" w:space="0" w:color="auto"/>
            <w:right w:val="none" w:sz="0" w:space="0" w:color="auto"/>
          </w:divBdr>
        </w:div>
        <w:div w:id="1544322234">
          <w:marLeft w:val="0"/>
          <w:marRight w:val="0"/>
          <w:marTop w:val="0"/>
          <w:marBottom w:val="0"/>
          <w:divBdr>
            <w:top w:val="none" w:sz="0" w:space="0" w:color="auto"/>
            <w:left w:val="none" w:sz="0" w:space="0" w:color="auto"/>
            <w:bottom w:val="none" w:sz="0" w:space="0" w:color="auto"/>
            <w:right w:val="none" w:sz="0" w:space="0" w:color="auto"/>
          </w:divBdr>
        </w:div>
        <w:div w:id="287515895">
          <w:marLeft w:val="0"/>
          <w:marRight w:val="0"/>
          <w:marTop w:val="0"/>
          <w:marBottom w:val="0"/>
          <w:divBdr>
            <w:top w:val="none" w:sz="0" w:space="0" w:color="auto"/>
            <w:left w:val="none" w:sz="0" w:space="0" w:color="auto"/>
            <w:bottom w:val="none" w:sz="0" w:space="0" w:color="auto"/>
            <w:right w:val="none" w:sz="0" w:space="0" w:color="auto"/>
          </w:divBdr>
        </w:div>
      </w:divsChild>
    </w:div>
    <w:div w:id="938369343">
      <w:bodyDiv w:val="1"/>
      <w:marLeft w:val="0"/>
      <w:marRight w:val="0"/>
      <w:marTop w:val="0"/>
      <w:marBottom w:val="0"/>
      <w:divBdr>
        <w:top w:val="none" w:sz="0" w:space="0" w:color="auto"/>
        <w:left w:val="none" w:sz="0" w:space="0" w:color="auto"/>
        <w:bottom w:val="none" w:sz="0" w:space="0" w:color="auto"/>
        <w:right w:val="none" w:sz="0" w:space="0" w:color="auto"/>
      </w:divBdr>
    </w:div>
    <w:div w:id="1100687447">
      <w:bodyDiv w:val="1"/>
      <w:marLeft w:val="0"/>
      <w:marRight w:val="0"/>
      <w:marTop w:val="0"/>
      <w:marBottom w:val="0"/>
      <w:divBdr>
        <w:top w:val="none" w:sz="0" w:space="0" w:color="auto"/>
        <w:left w:val="none" w:sz="0" w:space="0" w:color="auto"/>
        <w:bottom w:val="none" w:sz="0" w:space="0" w:color="auto"/>
        <w:right w:val="none" w:sz="0" w:space="0" w:color="auto"/>
      </w:divBdr>
    </w:div>
    <w:div w:id="1203979870">
      <w:bodyDiv w:val="1"/>
      <w:marLeft w:val="0"/>
      <w:marRight w:val="0"/>
      <w:marTop w:val="0"/>
      <w:marBottom w:val="0"/>
      <w:divBdr>
        <w:top w:val="none" w:sz="0" w:space="0" w:color="auto"/>
        <w:left w:val="none" w:sz="0" w:space="0" w:color="auto"/>
        <w:bottom w:val="none" w:sz="0" w:space="0" w:color="auto"/>
        <w:right w:val="none" w:sz="0" w:space="0" w:color="auto"/>
      </w:divBdr>
    </w:div>
    <w:div w:id="1215896519">
      <w:bodyDiv w:val="1"/>
      <w:marLeft w:val="0"/>
      <w:marRight w:val="0"/>
      <w:marTop w:val="0"/>
      <w:marBottom w:val="0"/>
      <w:divBdr>
        <w:top w:val="none" w:sz="0" w:space="0" w:color="auto"/>
        <w:left w:val="none" w:sz="0" w:space="0" w:color="auto"/>
        <w:bottom w:val="none" w:sz="0" w:space="0" w:color="auto"/>
        <w:right w:val="none" w:sz="0" w:space="0" w:color="auto"/>
      </w:divBdr>
    </w:div>
    <w:div w:id="1927877732">
      <w:bodyDiv w:val="1"/>
      <w:marLeft w:val="0"/>
      <w:marRight w:val="0"/>
      <w:marTop w:val="0"/>
      <w:marBottom w:val="0"/>
      <w:divBdr>
        <w:top w:val="none" w:sz="0" w:space="0" w:color="auto"/>
        <w:left w:val="none" w:sz="0" w:space="0" w:color="auto"/>
        <w:bottom w:val="none" w:sz="0" w:space="0" w:color="auto"/>
        <w:right w:val="none" w:sz="0" w:space="0" w:color="auto"/>
      </w:divBdr>
    </w:div>
    <w:div w:id="2082366766">
      <w:bodyDiv w:val="1"/>
      <w:marLeft w:val="0"/>
      <w:marRight w:val="0"/>
      <w:marTop w:val="0"/>
      <w:marBottom w:val="0"/>
      <w:divBdr>
        <w:top w:val="none" w:sz="0" w:space="0" w:color="auto"/>
        <w:left w:val="none" w:sz="0" w:space="0" w:color="auto"/>
        <w:bottom w:val="none" w:sz="0" w:space="0" w:color="auto"/>
        <w:right w:val="none" w:sz="0" w:space="0" w:color="auto"/>
      </w:divBdr>
    </w:div>
    <w:div w:id="2112243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image" Target="media/image21.jpeg"/><Relationship Id="rId50" Type="http://schemas.openxmlformats.org/officeDocument/2006/relationships/image" Target="media/image24.png"/><Relationship Id="rId55" Type="http://schemas.openxmlformats.org/officeDocument/2006/relationships/image" Target="media/image28.png"/><Relationship Id="rId63" Type="http://schemas.openxmlformats.org/officeDocument/2006/relationships/image" Target="media/image34.png"/><Relationship Id="rId68" Type="http://schemas.openxmlformats.org/officeDocument/2006/relationships/image" Target="media/image38.png"/><Relationship Id="rId76" Type="http://schemas.openxmlformats.org/officeDocument/2006/relationships/oleObject" Target="embeddings/oleObject27.bin"/><Relationship Id="rId84" Type="http://schemas.openxmlformats.org/officeDocument/2006/relationships/hyperlink" Target="http://moex.com/" TargetMode="External"/><Relationship Id="rId7" Type="http://schemas.openxmlformats.org/officeDocument/2006/relationships/endnotes" Target="endnotes.xml"/><Relationship Id="rId71" Type="http://schemas.openxmlformats.org/officeDocument/2006/relationships/image" Target="media/image40.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wmf"/><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6.wmf"/><Relationship Id="rId45" Type="http://schemas.openxmlformats.org/officeDocument/2006/relationships/image" Target="media/image19.jpeg"/><Relationship Id="rId53" Type="http://schemas.openxmlformats.org/officeDocument/2006/relationships/image" Target="media/image27.wmf"/><Relationship Id="rId58" Type="http://schemas.openxmlformats.org/officeDocument/2006/relationships/image" Target="media/image30.png"/><Relationship Id="rId66" Type="http://schemas.openxmlformats.org/officeDocument/2006/relationships/image" Target="media/image36.png"/><Relationship Id="rId74" Type="http://schemas.openxmlformats.org/officeDocument/2006/relationships/oleObject" Target="embeddings/oleObject26.bin"/><Relationship Id="rId79" Type="http://schemas.openxmlformats.org/officeDocument/2006/relationships/chart" Target="charts/chart2.xm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png"/><Relationship Id="rId82" Type="http://schemas.openxmlformats.org/officeDocument/2006/relationships/image" Target="media/image45.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8.bin"/><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image" Target="media/image22.jpeg"/><Relationship Id="rId56" Type="http://schemas.openxmlformats.org/officeDocument/2006/relationships/image" Target="media/image29.wmf"/><Relationship Id="rId64" Type="http://schemas.openxmlformats.org/officeDocument/2006/relationships/image" Target="media/image35.wmf"/><Relationship Id="rId69" Type="http://schemas.openxmlformats.org/officeDocument/2006/relationships/image" Target="media/image39.wmf"/><Relationship Id="rId77" Type="http://schemas.openxmlformats.org/officeDocument/2006/relationships/chart" Target="charts/chart1.xml"/><Relationship Id="rId8" Type="http://schemas.openxmlformats.org/officeDocument/2006/relationships/image" Target="media/image1.wmf"/><Relationship Id="rId51" Type="http://schemas.openxmlformats.org/officeDocument/2006/relationships/image" Target="media/image25.png"/><Relationship Id="rId72" Type="http://schemas.openxmlformats.org/officeDocument/2006/relationships/oleObject" Target="embeddings/oleObject25.bin"/><Relationship Id="rId80" Type="http://schemas.openxmlformats.org/officeDocument/2006/relationships/image" Target="media/image44.wmf"/><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oleObject" Target="embeddings/oleObject14.bin"/><Relationship Id="rId38" Type="http://schemas.openxmlformats.org/officeDocument/2006/relationships/image" Target="media/image15.wmf"/><Relationship Id="rId46" Type="http://schemas.openxmlformats.org/officeDocument/2006/relationships/image" Target="media/image20.jpeg"/><Relationship Id="rId59" Type="http://schemas.openxmlformats.org/officeDocument/2006/relationships/image" Target="media/image31.wmf"/><Relationship Id="rId67" Type="http://schemas.openxmlformats.org/officeDocument/2006/relationships/image" Target="media/image37.png"/><Relationship Id="rId20" Type="http://schemas.openxmlformats.org/officeDocument/2006/relationships/oleObject" Target="embeddings/oleObject7.bin"/><Relationship Id="rId41" Type="http://schemas.openxmlformats.org/officeDocument/2006/relationships/oleObject" Target="embeddings/oleObject18.bin"/><Relationship Id="rId54" Type="http://schemas.openxmlformats.org/officeDocument/2006/relationships/oleObject" Target="embeddings/oleObject20.bin"/><Relationship Id="rId62" Type="http://schemas.openxmlformats.org/officeDocument/2006/relationships/image" Target="media/image33.png"/><Relationship Id="rId70" Type="http://schemas.openxmlformats.org/officeDocument/2006/relationships/oleObject" Target="embeddings/oleObject24.bin"/><Relationship Id="rId75" Type="http://schemas.openxmlformats.org/officeDocument/2006/relationships/image" Target="media/image42.wmf"/><Relationship Id="rId83" Type="http://schemas.openxmlformats.org/officeDocument/2006/relationships/oleObject" Target="embeddings/oleObject2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image" Target="media/image14.wmf"/><Relationship Id="rId49" Type="http://schemas.openxmlformats.org/officeDocument/2006/relationships/image" Target="media/image23.jpeg"/><Relationship Id="rId57" Type="http://schemas.openxmlformats.org/officeDocument/2006/relationships/oleObject" Target="embeddings/oleObject21.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oleObject" Target="embeddings/oleObject22.bin"/><Relationship Id="rId65" Type="http://schemas.openxmlformats.org/officeDocument/2006/relationships/oleObject" Target="embeddings/oleObject23.bin"/><Relationship Id="rId73" Type="http://schemas.openxmlformats.org/officeDocument/2006/relationships/image" Target="media/image41.wmf"/><Relationship Id="rId78" Type="http://schemas.openxmlformats.org/officeDocument/2006/relationships/image" Target="media/image43.png"/><Relationship Id="rId81" Type="http://schemas.openxmlformats.org/officeDocument/2006/relationships/oleObject" Target="embeddings/oleObject28.bin"/><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1726450860309182E-2"/>
          <c:y val="5.5962379702537215E-2"/>
          <c:w val="0.84204669728783965"/>
          <c:h val="0.91188476440444943"/>
        </c:manualLayout>
      </c:layout>
      <c:lineChart>
        <c:grouping val="standard"/>
        <c:ser>
          <c:idx val="0"/>
          <c:order val="0"/>
          <c:tx>
            <c:strRef>
              <c:f>Лист1!$B$1</c:f>
              <c:strCache>
                <c:ptCount val="1"/>
                <c:pt idx="0">
                  <c:v>Инфляция,%</c:v>
                </c:pt>
              </c:strCache>
            </c:strRef>
          </c:tx>
          <c:marker>
            <c:symbol val="none"/>
          </c:marker>
          <c:trendline>
            <c:trendlineType val="power"/>
            <c:forward val="1"/>
            <c:dispRSqr val="1"/>
            <c:dispEq val="1"/>
            <c:trendlineLbl>
              <c:layout>
                <c:manualLayout>
                  <c:x val="0.11832791378893344"/>
                  <c:y val="-0.15330267344900472"/>
                </c:manualLayout>
              </c:layout>
              <c:tx>
                <c:rich>
                  <a:bodyPr/>
                  <a:lstStyle/>
                  <a:p>
                    <a:pPr>
                      <a:defRPr>
                        <a:latin typeface="Times New Roman" pitchFamily="18" charset="0"/>
                        <a:cs typeface="Times New Roman" pitchFamily="18" charset="0"/>
                      </a:defRPr>
                    </a:pPr>
                    <a:r>
                      <a:rPr lang="ru-RU" baseline="0"/>
                      <a:t>Инфляция</a:t>
                    </a:r>
                    <a:r>
                      <a:rPr lang="en-US" baseline="0"/>
                      <a:t> = 85,141t</a:t>
                    </a:r>
                    <a:r>
                      <a:rPr lang="en-US" baseline="30000"/>
                      <a:t>-0,836</a:t>
                    </a:r>
                    <a:endParaRPr lang="en-US"/>
                  </a:p>
                </c:rich>
              </c:tx>
              <c:numFmt formatCode="General" sourceLinked="0"/>
            </c:trendlineLbl>
          </c:trendline>
          <c:cat>
            <c:numRef>
              <c:f>Лист1!$A$2:$A$20</c:f>
              <c:numCache>
                <c:formatCode>General</c:formatCode>
                <c:ptCount val="19"/>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numCache>
            </c:numRef>
          </c:cat>
          <c:val>
            <c:numRef>
              <c:f>Лист1!$B$2:$B$20</c:f>
              <c:numCache>
                <c:formatCode>General</c:formatCode>
                <c:ptCount val="19"/>
                <c:pt idx="0">
                  <c:v>131.6</c:v>
                </c:pt>
                <c:pt idx="1">
                  <c:v>21.8</c:v>
                </c:pt>
                <c:pt idx="2">
                  <c:v>11</c:v>
                </c:pt>
                <c:pt idx="3">
                  <c:v>84.5</c:v>
                </c:pt>
                <c:pt idx="4">
                  <c:v>36.6</c:v>
                </c:pt>
                <c:pt idx="5">
                  <c:v>20.100000000000001</c:v>
                </c:pt>
                <c:pt idx="6">
                  <c:v>18.8</c:v>
                </c:pt>
                <c:pt idx="7">
                  <c:v>15.06</c:v>
                </c:pt>
                <c:pt idx="8">
                  <c:v>11.99</c:v>
                </c:pt>
                <c:pt idx="9">
                  <c:v>11.739999999999998</c:v>
                </c:pt>
                <c:pt idx="10">
                  <c:v>10.91</c:v>
                </c:pt>
                <c:pt idx="11">
                  <c:v>9</c:v>
                </c:pt>
                <c:pt idx="12">
                  <c:v>11.870000000000006</c:v>
                </c:pt>
                <c:pt idx="13">
                  <c:v>13.28</c:v>
                </c:pt>
                <c:pt idx="14">
                  <c:v>8.8000000000000007</c:v>
                </c:pt>
                <c:pt idx="15">
                  <c:v>8.7800000000000011</c:v>
                </c:pt>
                <c:pt idx="16">
                  <c:v>6.1</c:v>
                </c:pt>
                <c:pt idx="17">
                  <c:v>6.58</c:v>
                </c:pt>
                <c:pt idx="18">
                  <c:v>6.45</c:v>
                </c:pt>
              </c:numCache>
            </c:numRef>
          </c:val>
        </c:ser>
        <c:ser>
          <c:idx val="1"/>
          <c:order val="1"/>
          <c:tx>
            <c:strRef>
              <c:f>Лист1!$C$1</c:f>
              <c:strCache>
                <c:ptCount val="1"/>
                <c:pt idx="0">
                  <c:v>Цена на нефть, долл. США</c:v>
                </c:pt>
              </c:strCache>
            </c:strRef>
          </c:tx>
          <c:marker>
            <c:symbol val="none"/>
          </c:marker>
          <c:trendline>
            <c:trendlineType val="linear"/>
            <c:forward val="1"/>
            <c:dispRSqr val="1"/>
            <c:dispEq val="1"/>
            <c:trendlineLbl>
              <c:layout>
                <c:manualLayout>
                  <c:x val="0.11909023317477808"/>
                  <c:y val="0.31563514737648946"/>
                </c:manualLayout>
              </c:layout>
              <c:tx>
                <c:rich>
                  <a:bodyPr/>
                  <a:lstStyle/>
                  <a:p>
                    <a:pPr>
                      <a:defRPr>
                        <a:latin typeface="Times New Roman" pitchFamily="18" charset="0"/>
                        <a:cs typeface="Times New Roman" pitchFamily="18" charset="0"/>
                      </a:defRPr>
                    </a:pPr>
                    <a:r>
                      <a:rPr lang="ru-RU" baseline="0"/>
                      <a:t>ЦенаН</a:t>
                    </a:r>
                    <a:r>
                      <a:rPr lang="en-US" baseline="0"/>
                      <a:t> = 6,0123t - 7,2333
</a:t>
                    </a:r>
                    <a:endParaRPr lang="en-US"/>
                  </a:p>
                </c:rich>
              </c:tx>
              <c:numFmt formatCode="General" sourceLinked="0"/>
            </c:trendlineLbl>
          </c:trendline>
          <c:cat>
            <c:numRef>
              <c:f>Лист1!$A$2:$A$20</c:f>
              <c:numCache>
                <c:formatCode>General</c:formatCode>
                <c:ptCount val="19"/>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numCache>
            </c:numRef>
          </c:cat>
          <c:val>
            <c:numRef>
              <c:f>Лист1!$C$2:$C$20</c:f>
              <c:numCache>
                <c:formatCode>General</c:formatCode>
                <c:ptCount val="19"/>
                <c:pt idx="0">
                  <c:v>17.100000000000001</c:v>
                </c:pt>
                <c:pt idx="1">
                  <c:v>20.5</c:v>
                </c:pt>
                <c:pt idx="2">
                  <c:v>19.100000000000001</c:v>
                </c:pt>
                <c:pt idx="3">
                  <c:v>12.7</c:v>
                </c:pt>
                <c:pt idx="4">
                  <c:v>17.7</c:v>
                </c:pt>
                <c:pt idx="5">
                  <c:v>28.3</c:v>
                </c:pt>
                <c:pt idx="6">
                  <c:v>24.4</c:v>
                </c:pt>
                <c:pt idx="7">
                  <c:v>25</c:v>
                </c:pt>
                <c:pt idx="8">
                  <c:v>28.9</c:v>
                </c:pt>
                <c:pt idx="9">
                  <c:v>38.300000000000004</c:v>
                </c:pt>
                <c:pt idx="10">
                  <c:v>54.4</c:v>
                </c:pt>
                <c:pt idx="11">
                  <c:v>65.400000000000006</c:v>
                </c:pt>
                <c:pt idx="12">
                  <c:v>72.7</c:v>
                </c:pt>
                <c:pt idx="13">
                  <c:v>97.7</c:v>
                </c:pt>
                <c:pt idx="14">
                  <c:v>61.9</c:v>
                </c:pt>
                <c:pt idx="15">
                  <c:v>79.599999999999994</c:v>
                </c:pt>
                <c:pt idx="16">
                  <c:v>111</c:v>
                </c:pt>
                <c:pt idx="17">
                  <c:v>121.4</c:v>
                </c:pt>
                <c:pt idx="18">
                  <c:v>108.8</c:v>
                </c:pt>
              </c:numCache>
            </c:numRef>
          </c:val>
        </c:ser>
        <c:marker val="1"/>
        <c:axId val="127538304"/>
        <c:axId val="127539840"/>
      </c:lineChart>
      <c:catAx>
        <c:axId val="127538304"/>
        <c:scaling>
          <c:orientation val="minMax"/>
        </c:scaling>
        <c:axPos val="b"/>
        <c:numFmt formatCode="General" sourceLinked="1"/>
        <c:tickLblPos val="nextTo"/>
        <c:txPr>
          <a:bodyPr/>
          <a:lstStyle/>
          <a:p>
            <a:pPr>
              <a:defRPr>
                <a:latin typeface="Times New Roman" pitchFamily="18" charset="0"/>
                <a:cs typeface="Times New Roman" pitchFamily="18" charset="0"/>
              </a:defRPr>
            </a:pPr>
            <a:endParaRPr lang="ru-RU"/>
          </a:p>
        </c:txPr>
        <c:crossAx val="127539840"/>
        <c:crosses val="autoZero"/>
        <c:auto val="1"/>
        <c:lblAlgn val="ctr"/>
        <c:lblOffset val="100"/>
      </c:catAx>
      <c:valAx>
        <c:axId val="127539840"/>
        <c:scaling>
          <c:orientation val="minMax"/>
        </c:scaling>
        <c:axPos val="l"/>
        <c:numFmt formatCode="General" sourceLinked="1"/>
        <c:tickLblPos val="nextTo"/>
        <c:txPr>
          <a:bodyPr/>
          <a:lstStyle/>
          <a:p>
            <a:pPr>
              <a:defRPr>
                <a:latin typeface="Times New Roman" pitchFamily="18" charset="0"/>
                <a:cs typeface="Times New Roman" pitchFamily="18" charset="0"/>
              </a:defRPr>
            </a:pPr>
            <a:endParaRPr lang="ru-RU"/>
          </a:p>
        </c:txPr>
        <c:crossAx val="127538304"/>
        <c:crosses val="autoZero"/>
        <c:crossBetween val="between"/>
      </c:valAx>
    </c:plotArea>
    <c:legend>
      <c:legendPos val="r"/>
      <c:legendEntry>
        <c:idx val="2"/>
        <c:delete val="1"/>
      </c:legendEntry>
      <c:legendEntry>
        <c:idx val="3"/>
        <c:delete val="1"/>
      </c:legendEntry>
      <c:layout>
        <c:manualLayout>
          <c:xMode val="edge"/>
          <c:yMode val="edge"/>
          <c:x val="0.25923803893114028"/>
          <c:y val="4.6407915824681258E-3"/>
          <c:w val="0.24445835908736685"/>
          <c:h val="0.3404919517803639"/>
        </c:manualLayout>
      </c:layout>
      <c:txPr>
        <a:bodyPr/>
        <a:lstStyle/>
        <a:p>
          <a:pPr>
            <a:defRPr>
              <a:latin typeface="Times New Roman" pitchFamily="18" charset="0"/>
              <a:cs typeface="Times New Roman" pitchFamily="18" charset="0"/>
            </a:defRPr>
          </a:pPr>
          <a:endParaRPr lang="ru-RU"/>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9461759988334884E-2"/>
          <c:y val="5.1587301587301577E-2"/>
          <c:w val="0.89289278944298556"/>
          <c:h val="0.91269841269841501"/>
        </c:manualLayout>
      </c:layout>
      <c:lineChart>
        <c:grouping val="standard"/>
        <c:ser>
          <c:idx val="0"/>
          <c:order val="0"/>
          <c:tx>
            <c:strRef>
              <c:f>Лист1!$B$1</c:f>
              <c:strCache>
                <c:ptCount val="1"/>
                <c:pt idx="0">
                  <c:v>РТС (фактич)</c:v>
                </c:pt>
              </c:strCache>
            </c:strRef>
          </c:tx>
          <c:marker>
            <c:symbol val="none"/>
          </c:marker>
          <c:cat>
            <c:numRef>
              <c:f>Лист1!$A$2:$A$21</c:f>
              <c:numCache>
                <c:formatCode>General</c:formatCode>
                <c:ptCount val="20"/>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numCache>
            </c:numRef>
          </c:cat>
          <c:val>
            <c:numRef>
              <c:f>Лист1!$B$2:$B$21</c:f>
              <c:numCache>
                <c:formatCode>General</c:formatCode>
                <c:ptCount val="20"/>
                <c:pt idx="0">
                  <c:v>82.92</c:v>
                </c:pt>
                <c:pt idx="1">
                  <c:v>200.5</c:v>
                </c:pt>
                <c:pt idx="2">
                  <c:v>357.45</c:v>
                </c:pt>
                <c:pt idx="3">
                  <c:v>58.93</c:v>
                </c:pt>
                <c:pt idx="4">
                  <c:v>175.26</c:v>
                </c:pt>
                <c:pt idx="5">
                  <c:v>143.29</c:v>
                </c:pt>
                <c:pt idx="6">
                  <c:v>260.05</c:v>
                </c:pt>
                <c:pt idx="7">
                  <c:v>359.07</c:v>
                </c:pt>
                <c:pt idx="8">
                  <c:v>567.25</c:v>
                </c:pt>
                <c:pt idx="9">
                  <c:v>614.11</c:v>
                </c:pt>
                <c:pt idx="10">
                  <c:v>1125.5999999999999</c:v>
                </c:pt>
                <c:pt idx="11">
                  <c:v>1870.26</c:v>
                </c:pt>
                <c:pt idx="12">
                  <c:v>1799.26</c:v>
                </c:pt>
                <c:pt idx="13">
                  <c:v>1265.54</c:v>
                </c:pt>
                <c:pt idx="14">
                  <c:v>1444.61</c:v>
                </c:pt>
                <c:pt idx="15">
                  <c:v>1770.28</c:v>
                </c:pt>
                <c:pt idx="16">
                  <c:v>1381.87</c:v>
                </c:pt>
                <c:pt idx="17">
                  <c:v>1526.98</c:v>
                </c:pt>
                <c:pt idx="18">
                  <c:v>1501.23</c:v>
                </c:pt>
              </c:numCache>
            </c:numRef>
          </c:val>
        </c:ser>
        <c:ser>
          <c:idx val="1"/>
          <c:order val="1"/>
          <c:tx>
            <c:strRef>
              <c:f>Лист1!$C$1</c:f>
              <c:strCache>
                <c:ptCount val="1"/>
                <c:pt idx="0">
                  <c:v>РТС (прогноз)</c:v>
                </c:pt>
              </c:strCache>
            </c:strRef>
          </c:tx>
          <c:marker>
            <c:symbol val="none"/>
          </c:marker>
          <c:cat>
            <c:numRef>
              <c:f>Лист1!$A$2:$A$21</c:f>
              <c:numCache>
                <c:formatCode>General</c:formatCode>
                <c:ptCount val="20"/>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numCache>
            </c:numRef>
          </c:cat>
          <c:val>
            <c:numRef>
              <c:f>Лист1!$C$2:$C$21</c:f>
              <c:numCache>
                <c:formatCode>0.000</c:formatCode>
                <c:ptCount val="20"/>
                <c:pt idx="0">
                  <c:v>-23.905319999999957</c:v>
                </c:pt>
                <c:pt idx="1">
                  <c:v>416.22189999999955</c:v>
                </c:pt>
                <c:pt idx="2">
                  <c:v>434.97619999999915</c:v>
                </c:pt>
                <c:pt idx="3">
                  <c:v>82.012600000000006</c:v>
                </c:pt>
                <c:pt idx="4">
                  <c:v>323.76869999999963</c:v>
                </c:pt>
                <c:pt idx="5">
                  <c:v>532.63819999999998</c:v>
                </c:pt>
                <c:pt idx="6">
                  <c:v>482.10640000000001</c:v>
                </c:pt>
                <c:pt idx="7">
                  <c:v>503.94779999999969</c:v>
                </c:pt>
                <c:pt idx="8">
                  <c:v>570.08219999999949</c:v>
                </c:pt>
                <c:pt idx="9">
                  <c:v>703.95659999999896</c:v>
                </c:pt>
                <c:pt idx="10">
                  <c:v>934.68690000000004</c:v>
                </c:pt>
                <c:pt idx="11">
                  <c:v>1097.1229999999998</c:v>
                </c:pt>
                <c:pt idx="12">
                  <c:v>1190.1499999999999</c:v>
                </c:pt>
                <c:pt idx="13">
                  <c:v>1538.7909999999999</c:v>
                </c:pt>
                <c:pt idx="14">
                  <c:v>1048.3229999999999</c:v>
                </c:pt>
                <c:pt idx="15">
                  <c:v>1298.796</c:v>
                </c:pt>
                <c:pt idx="16">
                  <c:v>1752.5809999999999</c:v>
                </c:pt>
                <c:pt idx="17">
                  <c:v>1897.9960000000001</c:v>
                </c:pt>
                <c:pt idx="18">
                  <c:v>1720.2080000000001</c:v>
                </c:pt>
                <c:pt idx="19">
                  <c:v>1777.9460000000001</c:v>
                </c:pt>
              </c:numCache>
            </c:numRef>
          </c:val>
        </c:ser>
        <c:marker val="1"/>
        <c:axId val="58789248"/>
        <c:axId val="58795136"/>
      </c:lineChart>
      <c:catAx>
        <c:axId val="58789248"/>
        <c:scaling>
          <c:orientation val="minMax"/>
        </c:scaling>
        <c:axPos val="b"/>
        <c:numFmt formatCode="General" sourceLinked="1"/>
        <c:tickLblPos val="nextTo"/>
        <c:txPr>
          <a:bodyPr/>
          <a:lstStyle/>
          <a:p>
            <a:pPr>
              <a:defRPr>
                <a:latin typeface="Times New Roman" pitchFamily="18" charset="0"/>
                <a:cs typeface="Times New Roman" pitchFamily="18" charset="0"/>
              </a:defRPr>
            </a:pPr>
            <a:endParaRPr lang="ru-RU"/>
          </a:p>
        </c:txPr>
        <c:crossAx val="58795136"/>
        <c:crosses val="autoZero"/>
        <c:auto val="1"/>
        <c:lblAlgn val="ctr"/>
        <c:lblOffset val="100"/>
      </c:catAx>
      <c:valAx>
        <c:axId val="58795136"/>
        <c:scaling>
          <c:orientation val="minMax"/>
        </c:scaling>
        <c:axPos val="l"/>
        <c:numFmt formatCode="General" sourceLinked="1"/>
        <c:tickLblPos val="nextTo"/>
        <c:txPr>
          <a:bodyPr/>
          <a:lstStyle/>
          <a:p>
            <a:pPr>
              <a:defRPr>
                <a:latin typeface="Times New Roman" pitchFamily="18" charset="0"/>
                <a:cs typeface="Times New Roman" pitchFamily="18" charset="0"/>
              </a:defRPr>
            </a:pPr>
            <a:endParaRPr lang="ru-RU"/>
          </a:p>
        </c:txPr>
        <c:crossAx val="58789248"/>
        <c:crosses val="autoZero"/>
        <c:crossBetween val="between"/>
      </c:valAx>
    </c:plotArea>
    <c:legend>
      <c:legendPos val="r"/>
      <c:txPr>
        <a:bodyPr/>
        <a:lstStyle/>
        <a:p>
          <a:pPr>
            <a:defRPr>
              <a:latin typeface="Times New Roman" pitchFamily="18" charset="0"/>
              <a:cs typeface="Times New Roman" pitchFamily="18" charset="0"/>
            </a:defRPr>
          </a:pPr>
          <a:endParaRPr lang="ru-RU"/>
        </a:p>
      </c:txP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9A36D0-9179-4F61-8F7B-A8C4E808A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2304</TotalTime>
  <Pages>1</Pages>
  <Words>4057</Words>
  <Characters>23131</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forte-pc</dc:creator>
  <cp:lastModifiedBy>forte-pc</cp:lastModifiedBy>
  <cp:revision>13</cp:revision>
  <dcterms:created xsi:type="dcterms:W3CDTF">2014-11-26T20:00:00Z</dcterms:created>
  <dcterms:modified xsi:type="dcterms:W3CDTF">2014-12-01T02:15:00Z</dcterms:modified>
</cp:coreProperties>
</file>