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eastAsiaTheme="minorHAnsi" w:hAnsi="Times New Roman" w:cstheme="minorBidi"/>
          <w:b w:val="0"/>
          <w:bCs w:val="0"/>
          <w:color w:val="auto"/>
          <w:szCs w:val="22"/>
          <w:lang w:eastAsia="en-US"/>
        </w:rPr>
        <w:id w:val="-1505278165"/>
        <w:docPartObj>
          <w:docPartGallery w:val="Table of Contents"/>
          <w:docPartUnique/>
        </w:docPartObj>
      </w:sdtPr>
      <w:sdtEndPr/>
      <w:sdtContent>
        <w:p w:rsidR="005150CC" w:rsidRPr="005150CC" w:rsidRDefault="005150CC" w:rsidP="00B70487">
          <w:pPr>
            <w:pStyle w:val="aa"/>
            <w:spacing w:line="360" w:lineRule="auto"/>
            <w:jc w:val="center"/>
            <w:rPr>
              <w:color w:val="000000" w:themeColor="text1"/>
            </w:rPr>
          </w:pPr>
          <w:r>
            <w:rPr>
              <w:color w:val="000000" w:themeColor="text1"/>
            </w:rPr>
            <w:t xml:space="preserve">Содержание </w:t>
          </w:r>
        </w:p>
        <w:p w:rsidR="00B70487" w:rsidRDefault="005150CC" w:rsidP="00B70487">
          <w:pPr>
            <w:pStyle w:val="11"/>
            <w:tabs>
              <w:tab w:val="right" w:leader="dot" w:pos="9345"/>
            </w:tabs>
            <w:rPr>
              <w:rFonts w:asciiTheme="minorHAnsi" w:eastAsiaTheme="minorEastAsia" w:hAnsiTheme="minorHAnsi"/>
              <w:noProof/>
              <w:sz w:val="22"/>
              <w:lang w:eastAsia="ru-RU"/>
            </w:rPr>
          </w:pPr>
          <w:r>
            <w:fldChar w:fldCharType="begin"/>
          </w:r>
          <w:r>
            <w:instrText xml:space="preserve"> TOC \o "1-3" \h \z \u </w:instrText>
          </w:r>
          <w:r>
            <w:fldChar w:fldCharType="separate"/>
          </w:r>
          <w:hyperlink w:anchor="_Toc404850630" w:history="1">
            <w:r w:rsidR="00B70487" w:rsidRPr="007E5A04">
              <w:rPr>
                <w:rStyle w:val="ab"/>
                <w:noProof/>
              </w:rPr>
              <w:t>Соотношение агентской теории с концепцией риска и доходности.</w:t>
            </w:r>
            <w:r w:rsidR="00B70487">
              <w:rPr>
                <w:noProof/>
                <w:webHidden/>
              </w:rPr>
              <w:tab/>
            </w:r>
            <w:r w:rsidR="00B70487">
              <w:rPr>
                <w:noProof/>
                <w:webHidden/>
              </w:rPr>
              <w:fldChar w:fldCharType="begin"/>
            </w:r>
            <w:r w:rsidR="00B70487">
              <w:rPr>
                <w:noProof/>
                <w:webHidden/>
              </w:rPr>
              <w:instrText xml:space="preserve"> PAGEREF _Toc404850630 \h </w:instrText>
            </w:r>
            <w:r w:rsidR="00B70487">
              <w:rPr>
                <w:noProof/>
                <w:webHidden/>
              </w:rPr>
            </w:r>
            <w:r w:rsidR="00B70487">
              <w:rPr>
                <w:noProof/>
                <w:webHidden/>
              </w:rPr>
              <w:fldChar w:fldCharType="separate"/>
            </w:r>
            <w:r w:rsidR="00B70487">
              <w:rPr>
                <w:noProof/>
                <w:webHidden/>
              </w:rPr>
              <w:t>2</w:t>
            </w:r>
            <w:r w:rsidR="00B70487">
              <w:rPr>
                <w:noProof/>
                <w:webHidden/>
              </w:rPr>
              <w:fldChar w:fldCharType="end"/>
            </w:r>
          </w:hyperlink>
        </w:p>
        <w:p w:rsidR="00B70487" w:rsidRDefault="00CD0D61" w:rsidP="00B70487">
          <w:pPr>
            <w:pStyle w:val="11"/>
            <w:tabs>
              <w:tab w:val="right" w:leader="dot" w:pos="9345"/>
            </w:tabs>
            <w:rPr>
              <w:rFonts w:asciiTheme="minorHAnsi" w:eastAsiaTheme="minorEastAsia" w:hAnsiTheme="minorHAnsi"/>
              <w:noProof/>
              <w:sz w:val="22"/>
              <w:lang w:eastAsia="ru-RU"/>
            </w:rPr>
          </w:pPr>
          <w:hyperlink w:anchor="_Toc404850631" w:history="1">
            <w:r w:rsidR="00B70487" w:rsidRPr="007E5A04">
              <w:rPr>
                <w:rStyle w:val="ab"/>
                <w:noProof/>
              </w:rPr>
              <w:t>Задачи</w:t>
            </w:r>
            <w:r w:rsidR="00B70487">
              <w:rPr>
                <w:noProof/>
                <w:webHidden/>
              </w:rPr>
              <w:tab/>
            </w:r>
            <w:r w:rsidR="00B70487">
              <w:rPr>
                <w:noProof/>
                <w:webHidden/>
              </w:rPr>
              <w:fldChar w:fldCharType="begin"/>
            </w:r>
            <w:r w:rsidR="00B70487">
              <w:rPr>
                <w:noProof/>
                <w:webHidden/>
              </w:rPr>
              <w:instrText xml:space="preserve"> PAGEREF _Toc404850631 \h </w:instrText>
            </w:r>
            <w:r w:rsidR="00B70487">
              <w:rPr>
                <w:noProof/>
                <w:webHidden/>
              </w:rPr>
            </w:r>
            <w:r w:rsidR="00B70487">
              <w:rPr>
                <w:noProof/>
                <w:webHidden/>
              </w:rPr>
              <w:fldChar w:fldCharType="separate"/>
            </w:r>
            <w:r w:rsidR="00B70487">
              <w:rPr>
                <w:noProof/>
                <w:webHidden/>
              </w:rPr>
              <w:t>9</w:t>
            </w:r>
            <w:r w:rsidR="00B70487">
              <w:rPr>
                <w:noProof/>
                <w:webHidden/>
              </w:rPr>
              <w:fldChar w:fldCharType="end"/>
            </w:r>
          </w:hyperlink>
        </w:p>
        <w:p w:rsidR="00B70487" w:rsidRDefault="00CD0D61" w:rsidP="00B70487">
          <w:pPr>
            <w:pStyle w:val="11"/>
            <w:tabs>
              <w:tab w:val="right" w:leader="dot" w:pos="9345"/>
            </w:tabs>
            <w:rPr>
              <w:rFonts w:asciiTheme="minorHAnsi" w:eastAsiaTheme="minorEastAsia" w:hAnsiTheme="minorHAnsi"/>
              <w:noProof/>
              <w:sz w:val="22"/>
              <w:lang w:eastAsia="ru-RU"/>
            </w:rPr>
          </w:pPr>
          <w:hyperlink w:anchor="_Toc404850632" w:history="1">
            <w:r w:rsidR="00B70487" w:rsidRPr="007E5A04">
              <w:rPr>
                <w:rStyle w:val="ab"/>
                <w:noProof/>
              </w:rPr>
              <w:t>Тесты.</w:t>
            </w:r>
            <w:r w:rsidR="00B70487">
              <w:rPr>
                <w:noProof/>
                <w:webHidden/>
              </w:rPr>
              <w:tab/>
            </w:r>
            <w:r w:rsidR="00B70487">
              <w:rPr>
                <w:noProof/>
                <w:webHidden/>
              </w:rPr>
              <w:fldChar w:fldCharType="begin"/>
            </w:r>
            <w:r w:rsidR="00B70487">
              <w:rPr>
                <w:noProof/>
                <w:webHidden/>
              </w:rPr>
              <w:instrText xml:space="preserve"> PAGEREF _Toc404850632 \h </w:instrText>
            </w:r>
            <w:r w:rsidR="00B70487">
              <w:rPr>
                <w:noProof/>
                <w:webHidden/>
              </w:rPr>
            </w:r>
            <w:r w:rsidR="00B70487">
              <w:rPr>
                <w:noProof/>
                <w:webHidden/>
              </w:rPr>
              <w:fldChar w:fldCharType="separate"/>
            </w:r>
            <w:r w:rsidR="00B70487">
              <w:rPr>
                <w:noProof/>
                <w:webHidden/>
              </w:rPr>
              <w:t>12</w:t>
            </w:r>
            <w:r w:rsidR="00B70487">
              <w:rPr>
                <w:noProof/>
                <w:webHidden/>
              </w:rPr>
              <w:fldChar w:fldCharType="end"/>
            </w:r>
          </w:hyperlink>
        </w:p>
        <w:p w:rsidR="00B70487" w:rsidRDefault="00CD0D61" w:rsidP="00B70487">
          <w:pPr>
            <w:pStyle w:val="11"/>
            <w:tabs>
              <w:tab w:val="right" w:leader="dot" w:pos="9345"/>
            </w:tabs>
            <w:rPr>
              <w:rFonts w:asciiTheme="minorHAnsi" w:eastAsiaTheme="minorEastAsia" w:hAnsiTheme="minorHAnsi"/>
              <w:noProof/>
              <w:sz w:val="22"/>
              <w:lang w:eastAsia="ru-RU"/>
            </w:rPr>
          </w:pPr>
          <w:hyperlink w:anchor="_Toc404850633" w:history="1">
            <w:r w:rsidR="00B70487" w:rsidRPr="007E5A04">
              <w:rPr>
                <w:rStyle w:val="ab"/>
                <w:noProof/>
              </w:rPr>
              <w:t>Список литературы</w:t>
            </w:r>
            <w:r w:rsidR="00B70487">
              <w:rPr>
                <w:noProof/>
                <w:webHidden/>
              </w:rPr>
              <w:tab/>
            </w:r>
            <w:r w:rsidR="00B70487">
              <w:rPr>
                <w:noProof/>
                <w:webHidden/>
              </w:rPr>
              <w:fldChar w:fldCharType="begin"/>
            </w:r>
            <w:r w:rsidR="00B70487">
              <w:rPr>
                <w:noProof/>
                <w:webHidden/>
              </w:rPr>
              <w:instrText xml:space="preserve"> PAGEREF _Toc404850633 \h </w:instrText>
            </w:r>
            <w:r w:rsidR="00B70487">
              <w:rPr>
                <w:noProof/>
                <w:webHidden/>
              </w:rPr>
            </w:r>
            <w:r w:rsidR="00B70487">
              <w:rPr>
                <w:noProof/>
                <w:webHidden/>
              </w:rPr>
              <w:fldChar w:fldCharType="separate"/>
            </w:r>
            <w:r w:rsidR="00B70487">
              <w:rPr>
                <w:noProof/>
                <w:webHidden/>
              </w:rPr>
              <w:t>13</w:t>
            </w:r>
            <w:r w:rsidR="00B70487">
              <w:rPr>
                <w:noProof/>
                <w:webHidden/>
              </w:rPr>
              <w:fldChar w:fldCharType="end"/>
            </w:r>
          </w:hyperlink>
        </w:p>
        <w:p w:rsidR="005150CC" w:rsidRDefault="005150CC" w:rsidP="00B70487">
          <w:r>
            <w:rPr>
              <w:b/>
              <w:bCs/>
            </w:rPr>
            <w:fldChar w:fldCharType="end"/>
          </w:r>
        </w:p>
      </w:sdtContent>
    </w:sdt>
    <w:p w:rsidR="00CA30A5" w:rsidRDefault="00CD0D61"/>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1406A3" w:rsidRDefault="001406A3" w:rsidP="001406A3">
      <w:pPr>
        <w:pStyle w:val="a0"/>
      </w:pPr>
    </w:p>
    <w:p w:rsidR="0045682D" w:rsidRDefault="0045682D" w:rsidP="001406A3">
      <w:pPr>
        <w:pStyle w:val="a0"/>
      </w:pPr>
    </w:p>
    <w:p w:rsidR="00B70487" w:rsidRDefault="00B70487" w:rsidP="0045682D"/>
    <w:p w:rsidR="00B70487" w:rsidRPr="00B70487" w:rsidRDefault="00B70487" w:rsidP="00B70487">
      <w:pPr>
        <w:pStyle w:val="1"/>
      </w:pPr>
      <w:bookmarkStart w:id="0" w:name="_Toc404850630"/>
      <w:r w:rsidRPr="00B70487">
        <w:lastRenderedPageBreak/>
        <w:t>Соотношение агентской теории с концепцией риска и доходности.</w:t>
      </w:r>
      <w:bookmarkEnd w:id="0"/>
      <w:r w:rsidRPr="00B70487">
        <w:t xml:space="preserve"> </w:t>
      </w:r>
    </w:p>
    <w:p w:rsidR="00B70487" w:rsidRDefault="00B70487" w:rsidP="0045682D">
      <w:r>
        <w:t>Агентская теория.</w:t>
      </w:r>
    </w:p>
    <w:p w:rsidR="0045682D" w:rsidRDefault="005B13E5" w:rsidP="0045682D">
      <w:r>
        <w:t xml:space="preserve">     </w:t>
      </w:r>
      <w:r w:rsidR="0045682D" w:rsidRPr="0045682D">
        <w:t>Известно, что целью фирмы является максимизация собственности (богатства) ее акционеров, а это сводится к максимизации цены акций фирмы. Хотя такая точка зрения вполне приемлема при первом знакомстве с деятельностью фирм, однако уже давно признано, что менеджеры фирм могут иметь и другие цели, конкурирующие с максимизацией богатства акционеров. Тот факт, что владельцы фирмы — ее акционеры  — предоставляют менеджерам право принятия решений, создает потенциальный конфликт интересов, который рассматривается в рамках общей концепции, называемой теорией аген</w:t>
      </w:r>
      <w:r w:rsidR="0045682D">
        <w:t>тских отношений</w:t>
      </w:r>
      <w:r w:rsidR="0045682D" w:rsidRPr="0045682D">
        <w:t>.</w:t>
      </w:r>
    </w:p>
    <w:p w:rsidR="0045682D" w:rsidRPr="0045682D" w:rsidRDefault="005B13E5" w:rsidP="0045682D">
      <w:r>
        <w:t xml:space="preserve">     </w:t>
      </w:r>
      <w:r w:rsidR="0045682D" w:rsidRPr="0045682D">
        <w:t>Агентские отношения  возникают в тех случаях, когда один или несколько индивидуумов, именуемых принципалами, нанимают одного или нескольких индивидуумов, именуемых агентами, для оказания каких-либо услуг и затем наделяют агентов полномочиями по принятию решений. В контексте финансового менеджмента первичные агентские отношения  — это отношения:</w:t>
      </w:r>
    </w:p>
    <w:p w:rsidR="0045682D" w:rsidRPr="0045682D" w:rsidRDefault="0045682D" w:rsidP="0045682D">
      <w:r w:rsidRPr="0045682D">
        <w:t>1) между акционерами и менеджерами;</w:t>
      </w:r>
    </w:p>
    <w:p w:rsidR="0045682D" w:rsidRPr="0045682D" w:rsidRDefault="0045682D" w:rsidP="0045682D">
      <w:r w:rsidRPr="0045682D">
        <w:t>2) между кредиторами и акционерами.</w:t>
      </w:r>
    </w:p>
    <w:p w:rsidR="0045682D" w:rsidRPr="0045682D" w:rsidRDefault="005B13E5" w:rsidP="0045682D">
      <w:r>
        <w:t xml:space="preserve">      </w:t>
      </w:r>
      <w:r w:rsidR="0045682D" w:rsidRPr="0045682D">
        <w:t xml:space="preserve">Рассмотрим особенности такой стороны теории агентских </w:t>
      </w:r>
      <w:r>
        <w:t>отношений — агентские конфликты</w:t>
      </w:r>
      <w:r w:rsidR="0045682D" w:rsidRPr="0045682D">
        <w:t>.</w:t>
      </w:r>
    </w:p>
    <w:p w:rsidR="0045682D" w:rsidRPr="0045682D" w:rsidRDefault="005B13E5" w:rsidP="0045682D">
      <w:r>
        <w:t xml:space="preserve">     </w:t>
      </w:r>
      <w:r w:rsidR="0045682D" w:rsidRPr="0045682D">
        <w:t xml:space="preserve">Потенциальный агентский конфликт возникает во всех тех случаях, когда менеджер фирмы владеет менее чем 100% ее голосующих акций. Если фирма находится в собственности одного человека, который сам управляет ею, такой владелец-менеджер будет действовать, стремясь максимизировать свое собственное благосостояние или, в терминах экономической науки, экономический эффект. Владелец-менеджер, вероятно, будет измерять этот эффект в первую очередь размерами своего личного богатства. Но в процессе </w:t>
      </w:r>
      <w:r w:rsidR="0045682D" w:rsidRPr="0045682D">
        <w:lastRenderedPageBreak/>
        <w:t>максимизации полезного эффекта кроме личного богатства будут учитываться и другие факторы, например количество свободного времени и наличие привилегий. Однако если владелец-менеджер уступает часть своей собственности, продав часть акций фирмы посторонним инвесторам, возникает потенциальный конфликт интересов,</w:t>
      </w:r>
      <w:r>
        <w:t xml:space="preserve"> именуемый агентским конфликтом</w:t>
      </w:r>
      <w:r w:rsidR="0045682D" w:rsidRPr="0045682D">
        <w:t>.</w:t>
      </w:r>
    </w:p>
    <w:p w:rsidR="0045682D" w:rsidRDefault="005B13E5" w:rsidP="005B13E5">
      <w:pPr>
        <w:spacing w:after="0"/>
      </w:pPr>
      <w:r>
        <w:t xml:space="preserve">     </w:t>
      </w:r>
      <w:r w:rsidR="0045682D" w:rsidRPr="0045682D">
        <w:t>Потенциальные агентские конфликты имеют значение для большинства крупных корпораций, поскольку, как правило, менеджеры крупных фирм владеют лишь небольшим процентом их акций. В такой ситуации максимизация богатства акционеров может стать отнюдь не первостепенной целью менеджера. Например, по мнению многих специалистов, главной целью менеджеров-агентов является увеличение размеров фирмы. Создавая крупную, стремительно растущую фирму, менеджеры: 1) закрепляют за собой свои места, поскольку скупка контрольного пакета акций другими фирмами становится менее вероятной; 2) увеличивают собственную власть, статус и оклады; 3) создают дополнительные возможности для своих подчиненных — менеджеров низшего и среднего уровня. Далее, так как менеджеры большинства крупных фирм владеют лишь ничтожной долей акций этих фирм, утверждается, что они проявляют особый интерес к высоким окладам и привилегиям, а также щедро жертвуют средства корпораций благотворительным организациям, которым они покровительствуют, поскольку большая часть этих расходов ложится на прочих акционеров.</w:t>
      </w:r>
    </w:p>
    <w:p w:rsidR="0045682D" w:rsidRPr="0045682D" w:rsidRDefault="005B13E5" w:rsidP="005B13E5">
      <w:pPr>
        <w:spacing w:after="0"/>
      </w:pPr>
      <w:r>
        <w:t xml:space="preserve">     </w:t>
      </w:r>
      <w:r w:rsidR="0045682D" w:rsidRPr="0045682D">
        <w:t xml:space="preserve">Помимо конфликта между акционерами и менеджерами заслуживает рассмотрения еще один агентский конфликт  — между акционерами и кредиторами. Кредиторы имеют право на часть доходов фирмы (в размере процентов и выплат в счет погашения основного долга), а также на активы фирмы в случае ее банкротства. Однако контроль за решениями, от которых зависят рентабельность и рисковость активов фирмы, осуществляют </w:t>
      </w:r>
      <w:r w:rsidR="0045682D" w:rsidRPr="0045682D">
        <w:lastRenderedPageBreak/>
        <w:t>акционеры, действующие через менеджеров фирмы. Кредиторы ссужают средства фирме под проценты, ставка которых, среди прочего, зависит от:</w:t>
      </w:r>
    </w:p>
    <w:p w:rsidR="0045682D" w:rsidRPr="0045682D" w:rsidRDefault="0045682D" w:rsidP="0045682D">
      <w:r w:rsidRPr="0045682D">
        <w:t>1) рисковости имеющихся у фирмы активов;</w:t>
      </w:r>
    </w:p>
    <w:p w:rsidR="0045682D" w:rsidRPr="0045682D" w:rsidRDefault="0045682D" w:rsidP="0045682D">
      <w:r w:rsidRPr="0045682D">
        <w:t>2) ожидаемой рисковости будущих дополнительных активов;</w:t>
      </w:r>
    </w:p>
    <w:p w:rsidR="0045682D" w:rsidRPr="0045682D" w:rsidRDefault="0045682D" w:rsidP="0045682D">
      <w:r w:rsidRPr="0045682D">
        <w:t>3) существующей структуры капитала фирмы;</w:t>
      </w:r>
    </w:p>
    <w:p w:rsidR="0045682D" w:rsidRPr="0045682D" w:rsidRDefault="0045682D" w:rsidP="0045682D">
      <w:r w:rsidRPr="0045682D">
        <w:t>4) ожидаемых будущих решений, затрагивающих структуру капитала фирмы.</w:t>
      </w:r>
    </w:p>
    <w:p w:rsidR="0045682D" w:rsidRPr="0045682D" w:rsidRDefault="005B13E5" w:rsidP="0045682D">
      <w:r>
        <w:t xml:space="preserve">     </w:t>
      </w:r>
      <w:r w:rsidR="0045682D" w:rsidRPr="0045682D">
        <w:t>Другая проблема, которую затрагивает теория агентских отношений — агентские затраты .</w:t>
      </w:r>
    </w:p>
    <w:p w:rsidR="0045682D" w:rsidRPr="0045682D" w:rsidRDefault="005B13E5" w:rsidP="005B13E5">
      <w:pPr>
        <w:spacing w:after="0"/>
      </w:pPr>
      <w:r>
        <w:t xml:space="preserve">     </w:t>
      </w:r>
      <w:r w:rsidR="0045682D" w:rsidRPr="0045682D">
        <w:t xml:space="preserve">Очевидно, что менеджеров можно побудить действовать на благо акционеров с помощью стимулов, ограничений и наказаний. Но эти средства эффективны лишь в тех случаях, когда акционеры могут проследить за всеми действиями менеджеров. Проблема морального риска, т. е. возможность незамеченных действий менеджеров в своих собственных интересах, возникает ввиду того, что акционеры на практике не могут контролировать все действия менеджеров. Как правило, для уменьшения агентских конфликтов и частичного решения проблемы морального риска акционеры должны нести агентские затраты, к которым относятся все затраты, производимые с целью побудить менеджеров действовать с позиции максимизации достояния акционеров, а не своих эгоистических интересов. </w:t>
      </w:r>
      <w:r>
        <w:t xml:space="preserve">     </w:t>
      </w:r>
      <w:r w:rsidR="0045682D" w:rsidRPr="0045682D">
        <w:t>Существуют три важнейшие категории агентских затрат:</w:t>
      </w:r>
    </w:p>
    <w:p w:rsidR="0045682D" w:rsidRPr="0045682D" w:rsidRDefault="0045682D" w:rsidP="005B13E5">
      <w:pPr>
        <w:spacing w:after="0"/>
      </w:pPr>
      <w:r w:rsidRPr="0045682D">
        <w:t>1) расходы на осуществление контроля за деятельностью менеджеров, например затраты на проведение аудиторских проверок;</w:t>
      </w:r>
    </w:p>
    <w:p w:rsidR="0045682D" w:rsidRPr="0045682D" w:rsidRDefault="0045682D" w:rsidP="005B13E5">
      <w:pPr>
        <w:spacing w:after="0"/>
      </w:pPr>
      <w:r w:rsidRPr="0045682D">
        <w:t>2) расходы на создание организационной структуры, ограничивающей возможность нежелательного поведения менеджеров, например введение в состав правления внешних инвесторов;</w:t>
      </w:r>
    </w:p>
    <w:p w:rsidR="0045682D" w:rsidRDefault="0045682D" w:rsidP="005B13E5">
      <w:pPr>
        <w:spacing w:after="0"/>
      </w:pPr>
      <w:r w:rsidRPr="0045682D">
        <w:t xml:space="preserve">3) альтернативные затраты, возникающие в тех случаях, когда условия, установленные акционерами, например обязательное голосование акционеров по определенным вопросам, ограничивают действия менеджеров, противоречащие достижению основной цели — увеличению богатства </w:t>
      </w:r>
      <w:r w:rsidRPr="0045682D">
        <w:lastRenderedPageBreak/>
        <w:t>акционеров.</w:t>
      </w:r>
      <w:r w:rsidR="005B13E5">
        <w:t xml:space="preserve"> </w:t>
      </w:r>
      <w:r w:rsidRPr="0045682D">
        <w:t>Если акционеры не предпринимают никаких усилий с тем, чтобы повлиять на поведение менеджеров, и, следовательно, агентские затраты равны нулю, почти неизбежна потеря акционерами части своего богатства вследствие неэффективных (для акционеров) действий менеджеров. Напротив, если акционеры попытаются добиться полного соответствия всех действий менеджеров своим интересам, агентские затраты будут весьма высоки. Таким образом, оптимальную величину агентских затрат следует определять тем же методом, каким принимаются любые инвестиционные решения: агентские затраты могут увеличиваться, пока каждый доллар их прироста обеспечивает увеличение богатства акционеров более чем на 1 доллар</w:t>
      </w:r>
      <w:r w:rsidR="005B13E5">
        <w:t>.</w:t>
      </w: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Default="005B13E5" w:rsidP="005B13E5">
      <w:pPr>
        <w:pStyle w:val="a0"/>
      </w:pPr>
    </w:p>
    <w:p w:rsidR="005B13E5" w:rsidRPr="005B13E5" w:rsidRDefault="005B13E5" w:rsidP="005B13E5">
      <w:pPr>
        <w:pStyle w:val="a0"/>
      </w:pPr>
    </w:p>
    <w:p w:rsidR="0045682D" w:rsidRPr="0045682D" w:rsidRDefault="0045682D" w:rsidP="00B70487">
      <w:r w:rsidRPr="0045682D">
        <w:lastRenderedPageBreak/>
        <w:t>Ко</w:t>
      </w:r>
      <w:r w:rsidR="00D603A3">
        <w:t>нцепция</w:t>
      </w:r>
      <w:r w:rsidRPr="0045682D">
        <w:t xml:space="preserve"> </w:t>
      </w:r>
      <w:r w:rsidR="00D603A3">
        <w:t>риска и доходности</w:t>
      </w:r>
      <w:r w:rsidR="005B13E5">
        <w:t>.</w:t>
      </w:r>
    </w:p>
    <w:p w:rsidR="00182FC7" w:rsidRPr="00182FC7" w:rsidRDefault="00D603A3" w:rsidP="00182FC7">
      <w:pPr>
        <w:pStyle w:val="HTML"/>
        <w:spacing w:line="360" w:lineRule="auto"/>
        <w:rPr>
          <w:rFonts w:ascii="Times New Roman" w:eastAsia="Times New Roman" w:hAnsi="Times New Roman" w:cs="Times New Roman"/>
          <w:sz w:val="28"/>
          <w:szCs w:val="28"/>
          <w:lang w:eastAsia="ru-RU"/>
        </w:rPr>
      </w:pPr>
      <w:r>
        <w:t xml:space="preserve">  </w:t>
      </w:r>
      <w:r w:rsidR="00182FC7" w:rsidRPr="00182FC7">
        <w:rPr>
          <w:rFonts w:ascii="Times New Roman" w:eastAsia="Times New Roman" w:hAnsi="Times New Roman" w:cs="Times New Roman"/>
          <w:sz w:val="28"/>
          <w:szCs w:val="28"/>
          <w:lang w:eastAsia="ru-RU"/>
        </w:rPr>
        <w:t>Концепция компромисса между риском и доходностью состоит в  том,  что</w:t>
      </w:r>
    </w:p>
    <w:p w:rsidR="00182FC7" w:rsidRPr="00182FC7" w:rsidRDefault="00182FC7" w:rsidP="00182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Cs w:val="28"/>
          <w:lang w:eastAsia="ru-RU"/>
        </w:rPr>
      </w:pPr>
      <w:r w:rsidRPr="00182FC7">
        <w:rPr>
          <w:rFonts w:eastAsia="Times New Roman" w:cs="Times New Roman"/>
          <w:szCs w:val="28"/>
          <w:lang w:eastAsia="ru-RU"/>
        </w:rPr>
        <w:t>получение любого дохода в бизнесе чаще</w:t>
      </w:r>
      <w:r>
        <w:rPr>
          <w:rFonts w:eastAsia="Times New Roman" w:cs="Times New Roman"/>
          <w:szCs w:val="28"/>
          <w:lang w:eastAsia="ru-RU"/>
        </w:rPr>
        <w:t xml:space="preserve">  всего  сопряжено  с  риском, </w:t>
      </w:r>
      <w:r w:rsidRPr="00182FC7">
        <w:rPr>
          <w:rFonts w:eastAsia="Times New Roman" w:cs="Times New Roman"/>
          <w:szCs w:val="28"/>
          <w:lang w:eastAsia="ru-RU"/>
        </w:rPr>
        <w:t>причем</w:t>
      </w:r>
      <w:r>
        <w:rPr>
          <w:rFonts w:eastAsia="Times New Roman" w:cs="Times New Roman"/>
          <w:szCs w:val="28"/>
          <w:lang w:eastAsia="ru-RU"/>
        </w:rPr>
        <w:t xml:space="preserve"> </w:t>
      </w:r>
      <w:r w:rsidRPr="00182FC7">
        <w:rPr>
          <w:rFonts w:eastAsia="Times New Roman" w:cs="Times New Roman"/>
          <w:szCs w:val="28"/>
          <w:lang w:eastAsia="ru-RU"/>
        </w:rPr>
        <w:t>связь   между   этими   двумя   взаимосвязанными   характеристиками    прямо</w:t>
      </w:r>
      <w:r>
        <w:rPr>
          <w:rFonts w:eastAsia="Times New Roman" w:cs="Times New Roman"/>
          <w:szCs w:val="28"/>
          <w:lang w:eastAsia="ru-RU"/>
        </w:rPr>
        <w:t xml:space="preserve"> </w:t>
      </w:r>
      <w:r w:rsidRPr="00182FC7">
        <w:rPr>
          <w:rFonts w:eastAsia="Times New Roman" w:cs="Times New Roman"/>
          <w:szCs w:val="28"/>
          <w:lang w:eastAsia="ru-RU"/>
        </w:rPr>
        <w:t>пропорциональная: чем выше требуемая или ожидаемая доходность,  т.е.  отдача</w:t>
      </w:r>
      <w:r>
        <w:rPr>
          <w:rFonts w:eastAsia="Times New Roman" w:cs="Times New Roman"/>
          <w:szCs w:val="28"/>
          <w:lang w:eastAsia="ru-RU"/>
        </w:rPr>
        <w:t xml:space="preserve"> </w:t>
      </w:r>
      <w:r w:rsidRPr="00182FC7">
        <w:rPr>
          <w:rFonts w:eastAsia="Times New Roman" w:cs="Times New Roman"/>
          <w:szCs w:val="28"/>
          <w:lang w:eastAsia="ru-RU"/>
        </w:rPr>
        <w:t>на вложенный капитал, тем выше  и  степень  риска,  связанного  с  возможным</w:t>
      </w:r>
      <w:r>
        <w:rPr>
          <w:rFonts w:eastAsia="Times New Roman" w:cs="Times New Roman"/>
          <w:szCs w:val="28"/>
          <w:lang w:eastAsia="ru-RU"/>
        </w:rPr>
        <w:t xml:space="preserve"> </w:t>
      </w:r>
      <w:r w:rsidRPr="00182FC7">
        <w:rPr>
          <w:rFonts w:eastAsia="Times New Roman" w:cs="Times New Roman"/>
          <w:szCs w:val="28"/>
          <w:lang w:eastAsia="ru-RU"/>
        </w:rPr>
        <w:t>неполучением этой доходности; верно и  обратное.  Безусловно,  в  финансовом</w:t>
      </w:r>
      <w:r>
        <w:rPr>
          <w:rFonts w:eastAsia="Times New Roman" w:cs="Times New Roman"/>
          <w:szCs w:val="28"/>
          <w:lang w:eastAsia="ru-RU"/>
        </w:rPr>
        <w:t xml:space="preserve"> </w:t>
      </w:r>
      <w:r w:rsidRPr="00182FC7">
        <w:rPr>
          <w:rFonts w:eastAsia="Times New Roman" w:cs="Times New Roman"/>
          <w:szCs w:val="28"/>
          <w:lang w:eastAsia="ru-RU"/>
        </w:rPr>
        <w:t>менеджменте могут ставиться и решаться  различные  задачи,  в  том  числе  и</w:t>
      </w:r>
      <w:r>
        <w:rPr>
          <w:rFonts w:eastAsia="Times New Roman" w:cs="Times New Roman"/>
          <w:szCs w:val="28"/>
          <w:lang w:eastAsia="ru-RU"/>
        </w:rPr>
        <w:t xml:space="preserve"> </w:t>
      </w:r>
      <w:r w:rsidRPr="00182FC7">
        <w:rPr>
          <w:rFonts w:eastAsia="Times New Roman" w:cs="Times New Roman"/>
          <w:szCs w:val="28"/>
          <w:lang w:eastAsia="ru-RU"/>
        </w:rPr>
        <w:t>предельного характера,  например  максимизация  доходности  или  минимизация</w:t>
      </w:r>
      <w:r>
        <w:rPr>
          <w:rFonts w:eastAsia="Times New Roman" w:cs="Times New Roman"/>
          <w:szCs w:val="28"/>
          <w:lang w:eastAsia="ru-RU"/>
        </w:rPr>
        <w:t xml:space="preserve"> </w:t>
      </w:r>
      <w:r w:rsidRPr="00182FC7">
        <w:rPr>
          <w:rFonts w:eastAsia="Times New Roman" w:cs="Times New Roman"/>
          <w:szCs w:val="28"/>
          <w:lang w:eastAsia="ru-RU"/>
        </w:rPr>
        <w:t>риска, однако, чаще всего речь идет о достижении разумного соотношения  между</w:t>
      </w:r>
      <w:r>
        <w:rPr>
          <w:rFonts w:eastAsia="Times New Roman" w:cs="Times New Roman"/>
          <w:szCs w:val="28"/>
          <w:lang w:eastAsia="ru-RU"/>
        </w:rPr>
        <w:t xml:space="preserve"> </w:t>
      </w:r>
      <w:r w:rsidRPr="00182FC7">
        <w:rPr>
          <w:rFonts w:eastAsia="Times New Roman" w:cs="Times New Roman"/>
          <w:szCs w:val="28"/>
          <w:lang w:eastAsia="ru-RU"/>
        </w:rPr>
        <w:t>риском и доходностью.</w:t>
      </w:r>
    </w:p>
    <w:p w:rsidR="00182FC7" w:rsidRPr="00182FC7" w:rsidRDefault="00182FC7" w:rsidP="00182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eastAsia="Times New Roman" w:cs="Times New Roman"/>
          <w:szCs w:val="28"/>
          <w:lang w:eastAsia="ru-RU"/>
        </w:rPr>
      </w:pPr>
      <w:r w:rsidRPr="00182FC7">
        <w:rPr>
          <w:rFonts w:eastAsia="Times New Roman" w:cs="Times New Roman"/>
          <w:szCs w:val="28"/>
          <w:lang w:eastAsia="ru-RU"/>
        </w:rPr>
        <w:t xml:space="preserve">       Категория риска в финансовом менеджменте принимается  во  внимание  в</w:t>
      </w:r>
      <w:r>
        <w:rPr>
          <w:rFonts w:eastAsia="Times New Roman" w:cs="Times New Roman"/>
          <w:szCs w:val="28"/>
          <w:lang w:eastAsia="ru-RU"/>
        </w:rPr>
        <w:t xml:space="preserve"> </w:t>
      </w:r>
      <w:r w:rsidRPr="00182FC7">
        <w:rPr>
          <w:rFonts w:eastAsia="Times New Roman" w:cs="Times New Roman"/>
          <w:szCs w:val="28"/>
          <w:lang w:eastAsia="ru-RU"/>
        </w:rPr>
        <w:t>различных  аспектах:  в  приложении  к   оценке   инвестиционных   проектов,</w:t>
      </w:r>
      <w:r>
        <w:rPr>
          <w:rFonts w:eastAsia="Times New Roman" w:cs="Times New Roman"/>
          <w:szCs w:val="28"/>
          <w:lang w:eastAsia="ru-RU"/>
        </w:rPr>
        <w:t xml:space="preserve"> </w:t>
      </w:r>
      <w:r w:rsidRPr="00182FC7">
        <w:rPr>
          <w:rFonts w:eastAsia="Times New Roman" w:cs="Times New Roman"/>
          <w:szCs w:val="28"/>
          <w:lang w:eastAsia="ru-RU"/>
        </w:rPr>
        <w:t>формированию  инвестиционного  портфеля,  выбору  тех  или  иных  финансовых</w:t>
      </w:r>
      <w:r>
        <w:rPr>
          <w:rFonts w:eastAsia="Times New Roman" w:cs="Times New Roman"/>
          <w:szCs w:val="28"/>
          <w:lang w:eastAsia="ru-RU"/>
        </w:rPr>
        <w:t xml:space="preserve"> </w:t>
      </w:r>
      <w:r w:rsidRPr="00182FC7">
        <w:rPr>
          <w:rFonts w:eastAsia="Times New Roman" w:cs="Times New Roman"/>
          <w:szCs w:val="28"/>
          <w:lang w:eastAsia="ru-RU"/>
        </w:rPr>
        <w:t>инструментов,  принятию   решений   по   структуре   капитала,   обоснованию</w:t>
      </w:r>
      <w:r>
        <w:rPr>
          <w:rFonts w:eastAsia="Times New Roman" w:cs="Times New Roman"/>
          <w:szCs w:val="28"/>
          <w:lang w:eastAsia="ru-RU"/>
        </w:rPr>
        <w:t xml:space="preserve"> </w:t>
      </w:r>
      <w:r w:rsidRPr="00182FC7">
        <w:rPr>
          <w:rFonts w:eastAsia="Times New Roman" w:cs="Times New Roman"/>
          <w:szCs w:val="28"/>
          <w:lang w:eastAsia="ru-RU"/>
        </w:rPr>
        <w:t>дивидендной политики, оценке структуры затрат и др.</w:t>
      </w:r>
    </w:p>
    <w:p w:rsidR="0045682D" w:rsidRPr="0045682D" w:rsidRDefault="00D603A3" w:rsidP="0045682D">
      <w:r>
        <w:t xml:space="preserve">   </w:t>
      </w:r>
      <w:r w:rsidR="0045682D" w:rsidRPr="0045682D">
        <w:t xml:space="preserve">При умеренной форме эффективности рынка, когда в ценах отражена вся общедоступная информация и, следовательно, стоимости ценных бумаг не содержат никаких искажений, альтернативы заключаются в том, что более высокие доходы сопряжены с более высоким риском. Другими словами, курсы ценных бумаг формируются таким образом, что получение сверхдоходов исключено и, следовательно, различия в ожидаемых значениях доходности  определяются исключительно различиями в степени риска. Для иллюстрации предположим, что ожидаемая доходность по акциям фирмы ATT 14%, а облигации этой же фирмы приносят всего 9%. Означает ли это, что все инвесторы должны покупать акции ATT, а не ее облигации, или что фирма должна финансироваться за счет заемного, а не акционерного капитала? Конечно же, нет — более высокая ожидаемая доходность акций </w:t>
      </w:r>
      <w:r w:rsidR="0045682D" w:rsidRPr="0045682D">
        <w:lastRenderedPageBreak/>
        <w:t>попросту отражает их большую рисковость. Те инвесторы, которые не могут или не хотят идти на большой риск, выберут облигации ATT , а более склонные к риску инвесторы купят акции этой же фирмы. С точки зрения самой компании финансирование за счет акционерного капитала является менее рисковым, чем финансирование за счет займов, и поэтому менеджеры ATT готовы оплачивать акционерный капитал по более высокой цене с тем, чтобы ограничить риск, с которым сталкивается фирма. Если предположить, что менеджеры ATT: 1) уверены в том, что рынки акций и облигаций обладают умеренной формой эффективности и 2) не располагают закрытой информацией, противоположной рыночным ожиданиям, то они должны быть (если отвлечься от налоговых аспектов) безразличны к выбору между размещением займов и дополнительной эмиссией акций — в том смысле, что каждый из этих типов капитала имеет для фирмы свою цену, соизмеримую со степенью его рисковости.</w:t>
      </w:r>
    </w:p>
    <w:p w:rsidR="0045682D" w:rsidRPr="0045682D" w:rsidRDefault="0045682D" w:rsidP="0045682D">
      <w:r w:rsidRPr="0045682D">
        <w:t xml:space="preserve">Операции, совершаемые на эффективных рынках, имеют нулевой NPV (чистая приведенная стоимость). Однако рынки материальных товаров, как правило, не являются эффективными, по крайней мере, в краткосрочной перспективе, и продажа материальных активов — станков, зубной пасты или торговых центров — может приносить сверхдоходы. </w:t>
      </w:r>
      <w:r w:rsidR="00D603A3">
        <w:t xml:space="preserve"> </w:t>
      </w:r>
      <w:r w:rsidRPr="0045682D">
        <w:t>ЕМН  и вытекающая из нее концепция компромисса между риском и доходностью имеют важное значение и для инвесторов, и для менеджеров.</w:t>
      </w:r>
    </w:p>
    <w:p w:rsidR="0045682D" w:rsidRPr="0045682D" w:rsidRDefault="0045682D" w:rsidP="0045682D">
      <w:r w:rsidRPr="0045682D">
        <w:t>Инвесторам ЕМН указывает на то, что любая оптимальная стратегия капиталовложений  включает в себя:</w:t>
      </w:r>
    </w:p>
    <w:p w:rsidR="0045682D" w:rsidRPr="0045682D" w:rsidRDefault="0045682D" w:rsidP="0045682D">
      <w:r w:rsidRPr="0045682D">
        <w:t>1) определение приемлемого уровня риска,</w:t>
      </w:r>
    </w:p>
    <w:p w:rsidR="0045682D" w:rsidRPr="0045682D" w:rsidRDefault="0045682D" w:rsidP="0045682D">
      <w:r w:rsidRPr="0045682D">
        <w:t>2) формирование диверсифицированного портфеля инвестиций, имеющих приемлемую степень риска, и</w:t>
      </w:r>
    </w:p>
    <w:p w:rsidR="0045682D" w:rsidRPr="0045682D" w:rsidRDefault="0045682D" w:rsidP="0045682D">
      <w:r w:rsidRPr="0045682D">
        <w:t>3) минимизацию трансакционных затрат с помощью стратегии «купил и держи».</w:t>
      </w:r>
    </w:p>
    <w:p w:rsidR="0045682D" w:rsidRPr="0045682D" w:rsidRDefault="0045682D" w:rsidP="0045682D">
      <w:r w:rsidRPr="0045682D">
        <w:lastRenderedPageBreak/>
        <w:t>Цены финансовых активов, в общем и целом, являются достаточно объективными, и к решениям, основанным на том, что те или иные ценные бумаги котируются по заниженным или завышенным ценам, нужно относиться весьма осторожно. Говоря об эффективности рынков, мы обычно имеем в виду фондовый рынок, но этот принцип применим и к рынкам ссудного капитала, и поэтому решения, основанные на предположениях о предстоящем взлете или падении процентных ставок, имеют под собой непрочный фундамент.</w:t>
      </w:r>
    </w:p>
    <w:p w:rsidR="0045682D" w:rsidRDefault="0045682D" w:rsidP="0045682D">
      <w:r w:rsidRPr="0045682D">
        <w:t xml:space="preserve">Иногда новшества на рынках ценных бумаг приводят к получению доходов выше нормального уровня, поскольку новые ценные бумаги, предлагающие такое соотношение между риском и доходностью, которое недоступно для ранее выпущенных ценных бумаг, могут котироваться по завышенной цене. </w:t>
      </w:r>
    </w:p>
    <w:p w:rsidR="000343D0" w:rsidRPr="000343D0" w:rsidRDefault="000343D0" w:rsidP="000343D0">
      <w:pPr>
        <w:pStyle w:val="a0"/>
        <w:spacing w:line="360" w:lineRule="auto"/>
      </w:pPr>
      <w:r w:rsidRPr="000343D0">
        <w:t xml:space="preserve">Главный вывод агентской теории согласуется с концепцией соотношения риска и доходности: большая ответственность и больший риск должны компенсироваться большей доходностью. Передача функции принятия решений и прав на остаточный доход менеджеру будет приводить к большей эффективности [5, с. 15]. </w:t>
      </w:r>
    </w:p>
    <w:p w:rsidR="000343D0" w:rsidRPr="000343D0" w:rsidRDefault="000343D0" w:rsidP="000343D0">
      <w:pPr>
        <w:pStyle w:val="a0"/>
        <w:spacing w:line="360" w:lineRule="auto"/>
      </w:pPr>
      <w:r w:rsidRPr="000343D0">
        <w:t>Если собственник передает весь риск, то его требования сводятся к получению фиксированного дохода на вложенные средства с учетом альтернативных рискованных вариантов инвестирования. Главной задачей менеджера тогда является обеспечение требуемой доходности владельцу капитала с учетом риска инвестирования. Остаточный доход остается у менеджера.</w:t>
      </w:r>
    </w:p>
    <w:p w:rsidR="000343D0" w:rsidRPr="000343D0" w:rsidRDefault="000343D0" w:rsidP="000343D0">
      <w:pPr>
        <w:pStyle w:val="a0"/>
        <w:spacing w:line="360" w:lineRule="auto"/>
      </w:pPr>
      <w:r w:rsidRPr="000343D0">
        <w:t xml:space="preserve">Увеличить свое благосостояние менеджер может двумя путями. Один путь – увеличение оплаты труда и социальных льгот, привилегий; другой – переход в ряды собственников. В большинстве случаев право принятия решений передается менеджерам не полностью, поэтому велико стремление менеджеров получить больше функций управления через вхождение в число собственников. Для исходных владельцев капитала это также выгодно, так </w:t>
      </w:r>
      <w:r w:rsidRPr="000343D0">
        <w:lastRenderedPageBreak/>
        <w:t>как принятие решений менеджером по увеличению собственного благосостояния при оптимально составленной системе контрактов будет приводить к увеличению благосостояния внешних владельцев капитала. При акционерном построении капитала рост благосостояния достигается через увеличение дивидендных выплат (этот вариант ограничен прогрессивным подоходным налогообложением) и рыночной цены акции (при наличии развитого фондового рынка). Важно только, чтобы концентрация собственности в руках менеджера не позволяла ему игнорировать внешний контроль и интересы мелких собственников, для которых мониторинг и оказание давления становятся более дорогостоящими.</w:t>
      </w:r>
    </w:p>
    <w:p w:rsidR="000343D0" w:rsidRPr="000343D0" w:rsidRDefault="000343D0" w:rsidP="000343D0">
      <w:pPr>
        <w:pStyle w:val="a0"/>
        <w:spacing w:line="360" w:lineRule="auto"/>
      </w:pPr>
      <w:r w:rsidRPr="000343D0">
        <w:t xml:space="preserve">Несимметричность информации позволяет менеджеру принимать решения, которые владелец капитала отследить не может (продажа наиболее ценных активов, изменение структуры дебиторской задолженности при сохранении номинальной ее суммы, сдача в аренду площадей, заключение невыгодных для компании контрактов, в том числе страховых). Это связано с тем, что, обладая небольшой долей собственности, менеджер может руководствоваться иными целями, чем владельцы капитала, стремящиеся к максимизации рыночной оценки данной компании. Такими целями могут стать: увеличение активов компании, расширение сфер деятельности, выход на политическую арену, что позволяет менеджеру наряду с высокими привилегиями достичь желаемого имиджа, власти и положения в обществе. В ряде случаев речь может идти о переливе капитала из данной компании в собственную компанию менеджера. Возможность подобных действий менеджера создает ситуацию морального риска, что порождает специфические затраты со стороны владельцев капитала для контроля и стимулирования менеджера. Сумма, которая теряется при этом, называется </w:t>
      </w:r>
      <w:r w:rsidRPr="000343D0">
        <w:rPr>
          <w:iCs/>
        </w:rPr>
        <w:t>агентскими затратами.</w:t>
      </w:r>
    </w:p>
    <w:p w:rsidR="00182FC7" w:rsidRDefault="00182FC7" w:rsidP="00182FC7">
      <w:pPr>
        <w:pStyle w:val="a0"/>
      </w:pPr>
    </w:p>
    <w:p w:rsidR="00182FC7" w:rsidRDefault="00182FC7" w:rsidP="00182FC7">
      <w:pPr>
        <w:pStyle w:val="a0"/>
      </w:pPr>
    </w:p>
    <w:p w:rsidR="00182FC7" w:rsidRDefault="00182FC7" w:rsidP="00182FC7">
      <w:pPr>
        <w:pStyle w:val="1"/>
      </w:pPr>
      <w:bookmarkStart w:id="1" w:name="_Toc404850631"/>
      <w:bookmarkStart w:id="2" w:name="_GoBack"/>
      <w:bookmarkEnd w:id="2"/>
      <w:r>
        <w:lastRenderedPageBreak/>
        <w:t>Задачи</w:t>
      </w:r>
      <w:bookmarkEnd w:id="1"/>
      <w:r>
        <w:t xml:space="preserve"> </w:t>
      </w:r>
    </w:p>
    <w:p w:rsidR="00182FC7" w:rsidRPr="00182FC7" w:rsidRDefault="00182FC7" w:rsidP="00206F07">
      <w:pPr>
        <w:spacing w:line="276" w:lineRule="auto"/>
      </w:pPr>
      <w:r w:rsidRPr="00182FC7">
        <w:rPr>
          <w:b/>
        </w:rPr>
        <w:t xml:space="preserve">Задача 7. </w:t>
      </w:r>
      <w:r w:rsidRPr="00182FC7">
        <w:t>На начало года предприятие имело величину совокупного капитала 1000 тыс. рублей, из них 400 тыс. рублей – заемный капитал, проценты за его пользование равны 20%.  Валовая прибыль, полученная в предыдущем году, составила 150 тыс. рублей.</w:t>
      </w:r>
    </w:p>
    <w:p w:rsidR="00182FC7" w:rsidRDefault="00182FC7" w:rsidP="00206F07">
      <w:pPr>
        <w:spacing w:line="276" w:lineRule="auto"/>
      </w:pPr>
      <w:r w:rsidRPr="00182FC7">
        <w:t>Определите эффект финансового левериджа.</w:t>
      </w:r>
    </w:p>
    <w:p w:rsidR="00182FC7" w:rsidRDefault="00182FC7" w:rsidP="00206F07">
      <w:pPr>
        <w:pStyle w:val="a0"/>
        <w:spacing w:line="360" w:lineRule="auto"/>
      </w:pPr>
      <w:r>
        <w:t xml:space="preserve">Решение: </w:t>
      </w:r>
    </w:p>
    <w:p w:rsidR="00182FC7" w:rsidRDefault="00182FC7" w:rsidP="00206F07">
      <w:pPr>
        <w:pStyle w:val="a0"/>
        <w:spacing w:line="360" w:lineRule="auto"/>
      </w:pPr>
      <w:r>
        <w:t>К=1000тыс</w:t>
      </w:r>
    </w:p>
    <w:p w:rsidR="00182FC7" w:rsidRDefault="00182FC7" w:rsidP="00206F07">
      <w:pPr>
        <w:pStyle w:val="a0"/>
        <w:spacing w:line="360" w:lineRule="auto"/>
      </w:pPr>
      <w:r>
        <w:t>ЗК=400тыс</w:t>
      </w:r>
    </w:p>
    <w:p w:rsidR="00182FC7" w:rsidRDefault="00182FC7" w:rsidP="00206F07">
      <w:pPr>
        <w:pStyle w:val="a0"/>
        <w:spacing w:line="360" w:lineRule="auto"/>
      </w:pPr>
      <w:r>
        <w:t>СК=600тыс</w:t>
      </w:r>
    </w:p>
    <w:p w:rsidR="00182FC7" w:rsidRDefault="00182FC7" w:rsidP="00206F07">
      <w:pPr>
        <w:pStyle w:val="a0"/>
        <w:spacing w:line="360" w:lineRule="auto"/>
      </w:pPr>
      <w:r>
        <w:t xml:space="preserve">ЭФЛ=(1 </w:t>
      </w:r>
      <w:r w:rsidR="00C34EAA">
        <w:t>–</w:t>
      </w:r>
      <w:r>
        <w:t xml:space="preserve"> </w:t>
      </w:r>
      <w:r w:rsidR="00C34EAA">
        <w:t>НП)</w:t>
      </w:r>
      <w:r w:rsidR="00206F07">
        <w:t xml:space="preserve"> *</w:t>
      </w:r>
      <w:r w:rsidR="00C34EAA">
        <w:t xml:space="preserve"> (р валЭК – ПКср)*ЗК/СК</w:t>
      </w:r>
    </w:p>
    <w:p w:rsidR="00C34EAA" w:rsidRDefault="00C34EAA" w:rsidP="00206F07">
      <w:pPr>
        <w:pStyle w:val="a0"/>
        <w:spacing w:line="360" w:lineRule="auto"/>
      </w:pPr>
      <w:r>
        <w:t xml:space="preserve">Где, (1-НП) – налоговый корректор, </w:t>
      </w:r>
    </w:p>
    <w:p w:rsidR="00C34EAA" w:rsidRDefault="00C34EAA" w:rsidP="00206F07">
      <w:pPr>
        <w:pStyle w:val="a0"/>
        <w:spacing w:line="360" w:lineRule="auto"/>
      </w:pPr>
      <w:r>
        <w:t xml:space="preserve">р валЭК – валовая эконом.рентабельность, </w:t>
      </w:r>
    </w:p>
    <w:p w:rsidR="00C34EAA" w:rsidRDefault="00C34EAA" w:rsidP="00206F07">
      <w:pPr>
        <w:pStyle w:val="a0"/>
        <w:spacing w:line="360" w:lineRule="auto"/>
      </w:pPr>
      <w:r>
        <w:t>ПКср – средние проценты</w:t>
      </w:r>
      <w:r w:rsidR="00206F07">
        <w:t>, за пользование наёмным капиталом</w:t>
      </w:r>
    </w:p>
    <w:p w:rsidR="00C34EAA" w:rsidRDefault="00C34EAA" w:rsidP="00206F07">
      <w:pPr>
        <w:pStyle w:val="a0"/>
        <w:spacing w:line="360" w:lineRule="auto"/>
      </w:pPr>
      <w:r>
        <w:t>РвалЭК = 150/1000=0,15*100=15%</w:t>
      </w:r>
    </w:p>
    <w:p w:rsidR="00C34EAA" w:rsidRDefault="00C34EAA" w:rsidP="00206F07">
      <w:pPr>
        <w:pStyle w:val="a0"/>
        <w:spacing w:line="360" w:lineRule="auto"/>
      </w:pPr>
      <w:r>
        <w:t>ПКср=20%</w:t>
      </w:r>
    </w:p>
    <w:p w:rsidR="00C34EAA" w:rsidRDefault="00C34EAA" w:rsidP="00206F07">
      <w:pPr>
        <w:pStyle w:val="a0"/>
        <w:spacing w:line="360" w:lineRule="auto"/>
      </w:pPr>
      <w:r>
        <w:t xml:space="preserve">ЭФЛ= </w:t>
      </w:r>
      <w:r w:rsidR="00206F07">
        <w:t>(1-0,2) * (15%-20%)*0,67=-2,68%</w:t>
      </w:r>
    </w:p>
    <w:p w:rsidR="00206F07" w:rsidRPr="00182FC7" w:rsidRDefault="00206F07" w:rsidP="00206F07">
      <w:pPr>
        <w:pStyle w:val="a0"/>
        <w:spacing w:line="360" w:lineRule="auto"/>
      </w:pPr>
      <w:r>
        <w:t>Ответ: - 2,68%</w:t>
      </w:r>
    </w:p>
    <w:p w:rsidR="00206F07" w:rsidRPr="00206F07" w:rsidRDefault="00206F07" w:rsidP="00206F07">
      <w:pPr>
        <w:shd w:val="clear" w:color="auto" w:fill="FFFFFF"/>
        <w:spacing w:after="0" w:line="240" w:lineRule="auto"/>
        <w:ind w:firstLine="709"/>
        <w:rPr>
          <w:rFonts w:eastAsia="Times New Roman" w:cs="Times New Roman"/>
          <w:color w:val="000000"/>
          <w:szCs w:val="28"/>
          <w:lang w:eastAsia="ru-RU"/>
        </w:rPr>
      </w:pPr>
      <w:r w:rsidRPr="00206F07">
        <w:rPr>
          <w:rFonts w:eastAsia="Times New Roman" w:cs="Times New Roman"/>
          <w:b/>
          <w:color w:val="000000"/>
          <w:szCs w:val="28"/>
          <w:lang w:eastAsia="ru-RU"/>
        </w:rPr>
        <w:t>Задача 16.</w:t>
      </w:r>
      <w:r w:rsidRPr="00206F07">
        <w:rPr>
          <w:rFonts w:eastAsia="Times New Roman" w:cs="Times New Roman"/>
          <w:color w:val="000000"/>
          <w:szCs w:val="28"/>
          <w:lang w:eastAsia="ru-RU"/>
        </w:rPr>
        <w:t xml:space="preserve"> Фабрика мягкой мебели</w:t>
      </w:r>
      <w:r w:rsidRPr="00206F07">
        <w:rPr>
          <w:rFonts w:eastAsia="Times New Roman" w:cs="Times New Roman"/>
          <w:iCs/>
          <w:color w:val="000000"/>
          <w:szCs w:val="28"/>
          <w:lang w:eastAsia="ru-RU"/>
        </w:rPr>
        <w:t xml:space="preserve"> </w:t>
      </w:r>
      <w:r w:rsidRPr="00206F07">
        <w:rPr>
          <w:rFonts w:eastAsia="Times New Roman" w:cs="Times New Roman"/>
          <w:color w:val="000000"/>
          <w:szCs w:val="28"/>
          <w:lang w:eastAsia="ru-RU"/>
        </w:rPr>
        <w:t>планирует получить в следующем году такую же прибыль, как и в отчетном, - 900 тыс. руб. Анализируются варианты ее использования. Наращивание объемов производства можно сделать за счет реинвестирования прибыли. В результате проведенного анализа экспертами компании были подготовлены следующие прогнозные данные о зависимости темпа прироста прибыли и требуемой доходности от доли реинвестируемой прибыли:</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3060"/>
        <w:gridCol w:w="2693"/>
        <w:gridCol w:w="2887"/>
      </w:tblGrid>
      <w:tr w:rsidR="00206F07" w:rsidRPr="00206F07" w:rsidTr="00206F07">
        <w:trPr>
          <w:trHeight w:val="576"/>
        </w:trPr>
        <w:tc>
          <w:tcPr>
            <w:tcW w:w="3060" w:type="dxa"/>
            <w:tcBorders>
              <w:top w:val="single" w:sz="4" w:space="0" w:color="auto"/>
              <w:left w:val="single" w:sz="4" w:space="0" w:color="auto"/>
              <w:bottom w:val="single" w:sz="4" w:space="0" w:color="auto"/>
              <w:right w:val="single" w:sz="4" w:space="0" w:color="auto"/>
            </w:tcBorders>
            <w:hideMark/>
          </w:tcPr>
          <w:p w:rsidR="00206F07" w:rsidRPr="00206F07" w:rsidRDefault="00206F07" w:rsidP="00206F07">
            <w:pPr>
              <w:shd w:val="clear" w:color="auto" w:fill="FFFFFF"/>
              <w:spacing w:after="0" w:line="240" w:lineRule="auto"/>
              <w:jc w:val="center"/>
              <w:rPr>
                <w:rFonts w:eastAsia="Times New Roman" w:cs="Times New Roman"/>
                <w:sz w:val="24"/>
                <w:szCs w:val="24"/>
                <w:lang w:eastAsia="ru-RU"/>
              </w:rPr>
            </w:pPr>
            <w:r w:rsidRPr="00206F07">
              <w:rPr>
                <w:rFonts w:eastAsia="Times New Roman" w:cs="Times New Roman"/>
                <w:color w:val="000000"/>
                <w:sz w:val="24"/>
                <w:szCs w:val="24"/>
                <w:lang w:eastAsia="ru-RU"/>
              </w:rPr>
              <w:t>Доля реинвестируемой прибыли, %</w:t>
            </w:r>
          </w:p>
        </w:tc>
        <w:tc>
          <w:tcPr>
            <w:tcW w:w="2693" w:type="dxa"/>
            <w:tcBorders>
              <w:top w:val="single" w:sz="4" w:space="0" w:color="auto"/>
              <w:left w:val="single" w:sz="4" w:space="0" w:color="auto"/>
              <w:bottom w:val="single" w:sz="4" w:space="0" w:color="auto"/>
              <w:right w:val="single" w:sz="4" w:space="0" w:color="auto"/>
            </w:tcBorders>
            <w:hideMark/>
          </w:tcPr>
          <w:p w:rsidR="00206F07" w:rsidRPr="00206F07" w:rsidRDefault="00206F07" w:rsidP="00206F07">
            <w:pPr>
              <w:shd w:val="clear" w:color="auto" w:fill="FFFFFF"/>
              <w:spacing w:after="0" w:line="240" w:lineRule="auto"/>
              <w:jc w:val="center"/>
              <w:rPr>
                <w:rFonts w:eastAsia="Times New Roman" w:cs="Times New Roman"/>
                <w:sz w:val="24"/>
                <w:szCs w:val="24"/>
                <w:lang w:eastAsia="ru-RU"/>
              </w:rPr>
            </w:pPr>
            <w:r w:rsidRPr="00206F07">
              <w:rPr>
                <w:rFonts w:eastAsia="Times New Roman" w:cs="Times New Roman"/>
                <w:color w:val="000000"/>
                <w:sz w:val="24"/>
                <w:szCs w:val="24"/>
                <w:lang w:eastAsia="ru-RU"/>
              </w:rPr>
              <w:t>Достигаемый темп прироста прибыли, %</w:t>
            </w:r>
          </w:p>
        </w:tc>
        <w:tc>
          <w:tcPr>
            <w:tcW w:w="2887" w:type="dxa"/>
            <w:tcBorders>
              <w:top w:val="single" w:sz="4" w:space="0" w:color="auto"/>
              <w:left w:val="single" w:sz="4" w:space="0" w:color="auto"/>
              <w:bottom w:val="single" w:sz="4" w:space="0" w:color="auto"/>
              <w:right w:val="single" w:sz="4" w:space="0" w:color="auto"/>
            </w:tcBorders>
            <w:hideMark/>
          </w:tcPr>
          <w:p w:rsidR="00206F07" w:rsidRPr="00206F07" w:rsidRDefault="00206F07" w:rsidP="00206F07">
            <w:pPr>
              <w:shd w:val="clear" w:color="auto" w:fill="FFFFFF"/>
              <w:spacing w:after="0" w:line="240" w:lineRule="auto"/>
              <w:jc w:val="center"/>
              <w:rPr>
                <w:rFonts w:eastAsia="Times New Roman" w:cs="Times New Roman"/>
                <w:sz w:val="24"/>
                <w:szCs w:val="24"/>
                <w:lang w:eastAsia="ru-RU"/>
              </w:rPr>
            </w:pPr>
            <w:r w:rsidRPr="00206F07">
              <w:rPr>
                <w:rFonts w:eastAsia="Times New Roman" w:cs="Times New Roman"/>
                <w:color w:val="000000"/>
                <w:sz w:val="24"/>
                <w:szCs w:val="24"/>
                <w:lang w:eastAsia="ru-RU"/>
              </w:rPr>
              <w:t>Требуемая акционерами норма прибыли, %</w:t>
            </w:r>
          </w:p>
        </w:tc>
      </w:tr>
      <w:tr w:rsidR="00206F07" w:rsidRPr="00206F07" w:rsidTr="00206F07">
        <w:trPr>
          <w:trHeight w:val="701"/>
        </w:trPr>
        <w:tc>
          <w:tcPr>
            <w:tcW w:w="3060" w:type="dxa"/>
            <w:tcBorders>
              <w:top w:val="single" w:sz="4" w:space="0" w:color="auto"/>
              <w:left w:val="single" w:sz="4" w:space="0" w:color="auto"/>
              <w:bottom w:val="single" w:sz="4" w:space="0" w:color="auto"/>
              <w:right w:val="single" w:sz="4" w:space="0" w:color="auto"/>
            </w:tcBorders>
            <w:hideMark/>
          </w:tcPr>
          <w:p w:rsidR="00206F07" w:rsidRPr="00206F07" w:rsidRDefault="00206F07" w:rsidP="00206F07">
            <w:pPr>
              <w:shd w:val="clear" w:color="auto" w:fill="FFFFFF"/>
              <w:spacing w:after="0" w:line="240" w:lineRule="auto"/>
              <w:jc w:val="center"/>
              <w:rPr>
                <w:rFonts w:eastAsia="Times New Roman" w:cs="Times New Roman"/>
                <w:color w:val="000000"/>
                <w:sz w:val="24"/>
                <w:szCs w:val="24"/>
                <w:lang w:eastAsia="ru-RU"/>
              </w:rPr>
            </w:pPr>
            <w:r w:rsidRPr="00206F07">
              <w:rPr>
                <w:rFonts w:eastAsia="Times New Roman" w:cs="Times New Roman"/>
                <w:color w:val="000000"/>
                <w:sz w:val="24"/>
                <w:szCs w:val="24"/>
                <w:lang w:eastAsia="ru-RU"/>
              </w:rPr>
              <w:t xml:space="preserve">10 </w:t>
            </w:r>
          </w:p>
          <w:p w:rsidR="00206F07" w:rsidRPr="00206F07" w:rsidRDefault="00206F07" w:rsidP="00206F07">
            <w:pPr>
              <w:shd w:val="clear" w:color="auto" w:fill="FFFFFF"/>
              <w:spacing w:after="0" w:line="240" w:lineRule="auto"/>
              <w:jc w:val="center"/>
              <w:rPr>
                <w:rFonts w:eastAsia="Times New Roman" w:cs="Times New Roman"/>
                <w:color w:val="000000"/>
                <w:sz w:val="24"/>
                <w:szCs w:val="24"/>
                <w:lang w:eastAsia="ru-RU"/>
              </w:rPr>
            </w:pPr>
            <w:r w:rsidRPr="00206F07">
              <w:rPr>
                <w:rFonts w:eastAsia="Times New Roman" w:cs="Times New Roman"/>
                <w:color w:val="000000"/>
                <w:sz w:val="24"/>
                <w:szCs w:val="24"/>
                <w:lang w:eastAsia="ru-RU"/>
              </w:rPr>
              <w:t xml:space="preserve">25 </w:t>
            </w:r>
          </w:p>
          <w:p w:rsidR="00206F07" w:rsidRPr="00206F07" w:rsidRDefault="00206F07" w:rsidP="00206F07">
            <w:pPr>
              <w:shd w:val="clear" w:color="auto" w:fill="FFFFFF"/>
              <w:spacing w:after="0" w:line="240" w:lineRule="auto"/>
              <w:jc w:val="center"/>
              <w:rPr>
                <w:rFonts w:eastAsia="Times New Roman" w:cs="Times New Roman"/>
                <w:sz w:val="24"/>
                <w:szCs w:val="24"/>
                <w:lang w:eastAsia="ru-RU"/>
              </w:rPr>
            </w:pPr>
            <w:r w:rsidRPr="00206F07">
              <w:rPr>
                <w:rFonts w:eastAsia="Times New Roman" w:cs="Times New Roman"/>
                <w:color w:val="000000"/>
                <w:sz w:val="24"/>
                <w:szCs w:val="24"/>
                <w:lang w:eastAsia="ru-RU"/>
              </w:rPr>
              <w:t>50</w:t>
            </w:r>
          </w:p>
        </w:tc>
        <w:tc>
          <w:tcPr>
            <w:tcW w:w="2693" w:type="dxa"/>
            <w:tcBorders>
              <w:top w:val="single" w:sz="4" w:space="0" w:color="auto"/>
              <w:left w:val="single" w:sz="4" w:space="0" w:color="auto"/>
              <w:bottom w:val="single" w:sz="4" w:space="0" w:color="auto"/>
              <w:right w:val="single" w:sz="4" w:space="0" w:color="auto"/>
            </w:tcBorders>
            <w:hideMark/>
          </w:tcPr>
          <w:p w:rsidR="00206F07" w:rsidRPr="00206F07" w:rsidRDefault="00206F07" w:rsidP="00206F07">
            <w:pPr>
              <w:shd w:val="clear" w:color="auto" w:fill="FFFFFF"/>
              <w:spacing w:after="0" w:line="240" w:lineRule="auto"/>
              <w:jc w:val="center"/>
              <w:rPr>
                <w:rFonts w:eastAsia="Times New Roman" w:cs="Times New Roman"/>
                <w:color w:val="000000"/>
                <w:sz w:val="24"/>
                <w:szCs w:val="24"/>
                <w:lang w:eastAsia="ru-RU"/>
              </w:rPr>
            </w:pPr>
            <w:r w:rsidRPr="00206F07">
              <w:rPr>
                <w:rFonts w:eastAsia="Times New Roman" w:cs="Times New Roman"/>
                <w:color w:val="000000"/>
                <w:sz w:val="24"/>
                <w:szCs w:val="24"/>
                <w:lang w:eastAsia="ru-RU"/>
              </w:rPr>
              <w:t>5</w:t>
            </w:r>
          </w:p>
          <w:p w:rsidR="00206F07" w:rsidRPr="00206F07" w:rsidRDefault="00206F07" w:rsidP="00206F07">
            <w:pPr>
              <w:shd w:val="clear" w:color="auto" w:fill="FFFFFF"/>
              <w:spacing w:after="0" w:line="240" w:lineRule="auto"/>
              <w:jc w:val="center"/>
              <w:rPr>
                <w:rFonts w:eastAsia="Times New Roman" w:cs="Times New Roman"/>
                <w:sz w:val="24"/>
                <w:szCs w:val="24"/>
                <w:lang w:eastAsia="ru-RU"/>
              </w:rPr>
            </w:pPr>
            <w:r w:rsidRPr="00206F07">
              <w:rPr>
                <w:rFonts w:eastAsia="Times New Roman" w:cs="Times New Roman"/>
                <w:color w:val="000000"/>
                <w:sz w:val="24"/>
                <w:szCs w:val="24"/>
                <w:lang w:eastAsia="ru-RU"/>
              </w:rPr>
              <w:t>10</w:t>
            </w:r>
          </w:p>
          <w:p w:rsidR="00206F07" w:rsidRPr="00206F07" w:rsidRDefault="00206F07" w:rsidP="00206F07">
            <w:pPr>
              <w:shd w:val="clear" w:color="auto" w:fill="FFFFFF"/>
              <w:spacing w:after="0" w:line="240" w:lineRule="auto"/>
              <w:jc w:val="center"/>
              <w:rPr>
                <w:rFonts w:eastAsia="Times New Roman" w:cs="Times New Roman"/>
                <w:sz w:val="24"/>
                <w:szCs w:val="24"/>
                <w:lang w:eastAsia="ru-RU"/>
              </w:rPr>
            </w:pPr>
            <w:r w:rsidRPr="00206F07">
              <w:rPr>
                <w:rFonts w:eastAsia="Times New Roman" w:cs="Times New Roman"/>
                <w:color w:val="000000"/>
                <w:sz w:val="24"/>
                <w:szCs w:val="24"/>
                <w:lang w:eastAsia="ru-RU"/>
              </w:rPr>
              <w:t>13</w:t>
            </w:r>
          </w:p>
        </w:tc>
        <w:tc>
          <w:tcPr>
            <w:tcW w:w="2887" w:type="dxa"/>
            <w:tcBorders>
              <w:top w:val="single" w:sz="4" w:space="0" w:color="auto"/>
              <w:left w:val="single" w:sz="4" w:space="0" w:color="auto"/>
              <w:bottom w:val="single" w:sz="4" w:space="0" w:color="auto"/>
              <w:right w:val="single" w:sz="4" w:space="0" w:color="auto"/>
            </w:tcBorders>
            <w:hideMark/>
          </w:tcPr>
          <w:p w:rsidR="00206F07" w:rsidRPr="00206F07" w:rsidRDefault="00206F07" w:rsidP="00206F07">
            <w:pPr>
              <w:shd w:val="clear" w:color="auto" w:fill="FFFFFF"/>
              <w:spacing w:after="0" w:line="240" w:lineRule="auto"/>
              <w:jc w:val="center"/>
              <w:rPr>
                <w:rFonts w:eastAsia="Times New Roman" w:cs="Times New Roman"/>
                <w:color w:val="000000"/>
                <w:sz w:val="24"/>
                <w:szCs w:val="24"/>
                <w:lang w:eastAsia="ru-RU"/>
              </w:rPr>
            </w:pPr>
            <w:r w:rsidRPr="00206F07">
              <w:rPr>
                <w:rFonts w:eastAsia="Times New Roman" w:cs="Times New Roman"/>
                <w:color w:val="000000"/>
                <w:sz w:val="24"/>
                <w:szCs w:val="24"/>
                <w:lang w:eastAsia="ru-RU"/>
              </w:rPr>
              <w:t xml:space="preserve">14 </w:t>
            </w:r>
          </w:p>
          <w:p w:rsidR="00206F07" w:rsidRPr="00206F07" w:rsidRDefault="00206F07" w:rsidP="00206F07">
            <w:pPr>
              <w:shd w:val="clear" w:color="auto" w:fill="FFFFFF"/>
              <w:spacing w:after="0" w:line="240" w:lineRule="auto"/>
              <w:jc w:val="center"/>
              <w:rPr>
                <w:rFonts w:eastAsia="Times New Roman" w:cs="Times New Roman"/>
                <w:color w:val="000000"/>
                <w:sz w:val="24"/>
                <w:szCs w:val="24"/>
                <w:lang w:eastAsia="ru-RU"/>
              </w:rPr>
            </w:pPr>
            <w:r w:rsidRPr="00206F07">
              <w:rPr>
                <w:rFonts w:eastAsia="Times New Roman" w:cs="Times New Roman"/>
                <w:color w:val="000000"/>
                <w:sz w:val="24"/>
                <w:szCs w:val="24"/>
                <w:lang w:eastAsia="ru-RU"/>
              </w:rPr>
              <w:t>14</w:t>
            </w:r>
          </w:p>
          <w:p w:rsidR="00206F07" w:rsidRPr="00206F07" w:rsidRDefault="00206F07" w:rsidP="00206F07">
            <w:pPr>
              <w:shd w:val="clear" w:color="auto" w:fill="FFFFFF"/>
              <w:spacing w:after="0" w:line="240" w:lineRule="auto"/>
              <w:jc w:val="center"/>
              <w:rPr>
                <w:rFonts w:eastAsia="Times New Roman" w:cs="Times New Roman"/>
                <w:sz w:val="24"/>
                <w:szCs w:val="24"/>
                <w:lang w:eastAsia="ru-RU"/>
              </w:rPr>
            </w:pPr>
            <w:r w:rsidRPr="00206F07">
              <w:rPr>
                <w:rFonts w:eastAsia="Times New Roman" w:cs="Times New Roman"/>
                <w:color w:val="000000"/>
                <w:sz w:val="24"/>
                <w:szCs w:val="24"/>
                <w:lang w:eastAsia="ru-RU"/>
              </w:rPr>
              <w:t>14</w:t>
            </w:r>
          </w:p>
        </w:tc>
      </w:tr>
    </w:tbl>
    <w:p w:rsidR="00206F07" w:rsidRPr="00206F07" w:rsidRDefault="00206F07" w:rsidP="00206F07">
      <w:pPr>
        <w:shd w:val="clear" w:color="auto" w:fill="FFFFFF"/>
        <w:spacing w:after="0" w:line="240" w:lineRule="auto"/>
        <w:ind w:firstLine="567"/>
        <w:rPr>
          <w:rFonts w:eastAsia="Times New Roman" w:cs="Times New Roman"/>
          <w:szCs w:val="28"/>
          <w:lang w:eastAsia="ru-RU"/>
        </w:rPr>
      </w:pPr>
      <w:r w:rsidRPr="00206F07">
        <w:rPr>
          <w:rFonts w:eastAsia="Times New Roman" w:cs="Times New Roman"/>
          <w:color w:val="000000"/>
          <w:szCs w:val="28"/>
          <w:lang w:eastAsia="ru-RU"/>
        </w:rPr>
        <w:t>Какая политика реинвестирования прибыли наиболее оптимальна?</w:t>
      </w:r>
    </w:p>
    <w:p w:rsidR="00182FC7" w:rsidRDefault="00206F07" w:rsidP="00206F07">
      <w:pPr>
        <w:rPr>
          <w:szCs w:val="28"/>
        </w:rPr>
      </w:pPr>
      <w:r>
        <w:rPr>
          <w:szCs w:val="28"/>
        </w:rPr>
        <w:t>Решение:</w:t>
      </w:r>
    </w:p>
    <w:p w:rsidR="00206F07" w:rsidRDefault="008F6638" w:rsidP="00206F07">
      <w:pPr>
        <w:pStyle w:val="a0"/>
      </w:pPr>
      <w:r>
        <w:t>СДА=ДВ+</w:t>
      </w:r>
      <w:r>
        <w:rPr>
          <w:lang w:val="en-US"/>
        </w:rPr>
        <w:t>V</w:t>
      </w:r>
    </w:p>
    <w:p w:rsidR="008F6638" w:rsidRPr="008F6638" w:rsidRDefault="008F6638" w:rsidP="00206F07">
      <w:pPr>
        <w:pStyle w:val="a0"/>
      </w:pPr>
    </w:p>
    <w:p w:rsidR="008F6638" w:rsidRDefault="008F6638" w:rsidP="00CF7879">
      <w:pPr>
        <w:pStyle w:val="a0"/>
        <w:spacing w:line="360" w:lineRule="auto"/>
        <w:rPr>
          <w:rFonts w:eastAsiaTheme="minorEastAsia"/>
        </w:rPr>
      </w:pPr>
      <w:r>
        <w:rPr>
          <w:lang w:val="en-US"/>
        </w:rPr>
        <w:lastRenderedPageBreak/>
        <w:t>V</w:t>
      </w:r>
      <w:r>
        <w:t>=</w:t>
      </w:r>
      <m:oMath>
        <m:r>
          <w:rPr>
            <w:rFonts w:ascii="Cambria Math" w:hAnsi="Cambria Math"/>
          </w:rPr>
          <m:t xml:space="preserve"> </m:t>
        </m:r>
        <m:f>
          <m:fPr>
            <m:ctrlPr>
              <w:rPr>
                <w:rFonts w:ascii="Cambria Math" w:hAnsi="Cambria Math"/>
                <w:i/>
              </w:rPr>
            </m:ctrlPr>
          </m:fPr>
          <m:num>
            <m:r>
              <w:rPr>
                <w:rFonts w:ascii="Cambria Math" w:hAnsi="Cambria Math"/>
              </w:rPr>
              <m:t xml:space="preserve"> До*(1+</m:t>
            </m:r>
            <m:r>
              <w:rPr>
                <w:rFonts w:ascii="Cambria Math" w:hAnsi="Cambria Math"/>
                <w:lang w:val="en-US"/>
              </w:rPr>
              <m:t>g</m:t>
            </m:r>
            <m:r>
              <w:rPr>
                <w:rFonts w:ascii="Cambria Math" w:hAnsi="Cambria Math"/>
              </w:rPr>
              <m:t>)</m:t>
            </m:r>
          </m:num>
          <m:den>
            <m:r>
              <w:rPr>
                <w:rFonts w:ascii="Cambria Math" w:hAnsi="Cambria Math"/>
              </w:rPr>
              <m:t>(</m:t>
            </m:r>
            <m:r>
              <w:rPr>
                <w:rFonts w:ascii="Cambria Math" w:hAnsi="Cambria Math"/>
                <w:lang w:val="en-US"/>
              </w:rPr>
              <m:t>i</m:t>
            </m:r>
            <m:r>
              <w:rPr>
                <w:rFonts w:ascii="Cambria Math" w:hAnsi="Cambria Math"/>
              </w:rPr>
              <m:t>-</m:t>
            </m:r>
            <m:r>
              <w:rPr>
                <w:rFonts w:ascii="Cambria Math" w:hAnsi="Cambria Math"/>
                <w:lang w:val="en-US"/>
              </w:rPr>
              <m:t>g</m:t>
            </m:r>
            <m:r>
              <w:rPr>
                <w:rFonts w:ascii="Cambria Math" w:hAnsi="Cambria Math"/>
              </w:rPr>
              <m:t>)</m:t>
            </m:r>
          </m:den>
        </m:f>
      </m:oMath>
      <w:r w:rsidRPr="008F6638">
        <w:rPr>
          <w:rFonts w:eastAsiaTheme="minorEastAsia"/>
        </w:rPr>
        <w:t xml:space="preserve"> </w:t>
      </w:r>
      <w:r>
        <w:rPr>
          <w:rFonts w:eastAsiaTheme="minorEastAsia"/>
        </w:rPr>
        <w:t xml:space="preserve">где </w:t>
      </w:r>
      <w:r>
        <w:rPr>
          <w:rFonts w:eastAsiaTheme="minorEastAsia"/>
          <w:lang w:val="en-US"/>
        </w:rPr>
        <w:t>g</w:t>
      </w:r>
      <w:r w:rsidRPr="008F6638">
        <w:rPr>
          <w:rFonts w:eastAsiaTheme="minorEastAsia"/>
        </w:rPr>
        <w:t>=</w:t>
      </w:r>
      <w:r>
        <w:rPr>
          <w:rFonts w:eastAsiaTheme="minorEastAsia"/>
        </w:rPr>
        <w:t xml:space="preserve">темпы роста, </w:t>
      </w:r>
      <w:r>
        <w:rPr>
          <w:rFonts w:eastAsiaTheme="minorEastAsia"/>
          <w:lang w:val="en-US"/>
        </w:rPr>
        <w:t>i</w:t>
      </w:r>
      <w:r w:rsidRPr="008F6638">
        <w:rPr>
          <w:rFonts w:eastAsiaTheme="minorEastAsia"/>
        </w:rPr>
        <w:t>=</w:t>
      </w:r>
      <w:r>
        <w:rPr>
          <w:rFonts w:eastAsiaTheme="minorEastAsia"/>
        </w:rPr>
        <w:t>требуемая норма прибыли, До=последний                     фактически выплаченный дивиденд</w:t>
      </w:r>
    </w:p>
    <w:p w:rsidR="008F6638" w:rsidRDefault="008F6638" w:rsidP="00CF7879">
      <w:pPr>
        <w:pStyle w:val="a0"/>
        <w:spacing w:line="360" w:lineRule="auto"/>
        <w:rPr>
          <w:rFonts w:eastAsiaTheme="minorEastAsia"/>
        </w:rPr>
      </w:pPr>
      <w:r>
        <w:rPr>
          <w:rFonts w:eastAsiaTheme="minorEastAsia"/>
        </w:rPr>
        <w:t>ДВ1=900тыс*0,9=</w:t>
      </w:r>
      <w:r w:rsidR="00523694">
        <w:rPr>
          <w:rFonts w:eastAsiaTheme="minorEastAsia"/>
        </w:rPr>
        <w:t>810тыс</w:t>
      </w:r>
    </w:p>
    <w:p w:rsidR="00523694" w:rsidRDefault="00523694" w:rsidP="00CF7879">
      <w:pPr>
        <w:pStyle w:val="a0"/>
        <w:spacing w:line="360" w:lineRule="auto"/>
        <w:rPr>
          <w:rFonts w:eastAsiaTheme="minorEastAsia"/>
        </w:rPr>
      </w:pPr>
      <w:r>
        <w:rPr>
          <w:rFonts w:eastAsiaTheme="minorEastAsia"/>
        </w:rPr>
        <w:t>ДВ2=900*0,75=675тыс</w:t>
      </w:r>
    </w:p>
    <w:p w:rsidR="00523694" w:rsidRDefault="00523694" w:rsidP="00CF7879">
      <w:pPr>
        <w:pStyle w:val="a0"/>
        <w:spacing w:line="360" w:lineRule="auto"/>
        <w:rPr>
          <w:rFonts w:eastAsiaTheme="minorEastAsia"/>
        </w:rPr>
      </w:pPr>
      <w:r>
        <w:rPr>
          <w:rFonts w:eastAsiaTheme="minorEastAsia"/>
        </w:rPr>
        <w:t>ДВ3=900*0,50=450тыс</w:t>
      </w:r>
    </w:p>
    <w:p w:rsidR="00523694" w:rsidRDefault="00523694" w:rsidP="00CF7879">
      <w:pPr>
        <w:pStyle w:val="a0"/>
        <w:spacing w:line="360" w:lineRule="auto"/>
        <w:rPr>
          <w:rFonts w:eastAsiaTheme="minorEastAsia"/>
        </w:rPr>
      </w:pPr>
      <w:r>
        <w:rPr>
          <w:rFonts w:eastAsiaTheme="minorEastAsia"/>
          <w:lang w:val="en-US"/>
        </w:rPr>
        <w:t>V</w:t>
      </w:r>
      <w:r w:rsidRPr="006A31B8">
        <w:rPr>
          <w:rFonts w:eastAsiaTheme="minorEastAsia"/>
        </w:rPr>
        <w:t xml:space="preserve"> 1 = </w:t>
      </w:r>
      <w:r w:rsidR="006A31B8">
        <w:rPr>
          <w:rFonts w:eastAsiaTheme="minorEastAsia"/>
        </w:rPr>
        <w:t>810*(1+</w:t>
      </w:r>
      <w:r w:rsidR="003B4DF5">
        <w:rPr>
          <w:rFonts w:eastAsiaTheme="minorEastAsia"/>
        </w:rPr>
        <w:t>0,0</w:t>
      </w:r>
      <w:r w:rsidR="006A31B8">
        <w:rPr>
          <w:rFonts w:eastAsiaTheme="minorEastAsia"/>
        </w:rPr>
        <w:t>5)/(</w:t>
      </w:r>
      <w:r w:rsidR="003B4DF5">
        <w:rPr>
          <w:rFonts w:eastAsiaTheme="minorEastAsia"/>
        </w:rPr>
        <w:t>0,</w:t>
      </w:r>
      <w:r w:rsidR="006A31B8">
        <w:rPr>
          <w:rFonts w:eastAsiaTheme="minorEastAsia"/>
        </w:rPr>
        <w:t>14-</w:t>
      </w:r>
      <w:r w:rsidR="003B4DF5">
        <w:rPr>
          <w:rFonts w:eastAsiaTheme="minorEastAsia"/>
        </w:rPr>
        <w:t>0,05)=945</w:t>
      </w:r>
      <w:r w:rsidR="006A31B8">
        <w:rPr>
          <w:rFonts w:eastAsiaTheme="minorEastAsia"/>
        </w:rPr>
        <w:t>0тыс</w:t>
      </w:r>
    </w:p>
    <w:p w:rsidR="006A31B8" w:rsidRDefault="006A31B8" w:rsidP="00CF7879">
      <w:pPr>
        <w:pStyle w:val="a0"/>
        <w:spacing w:line="360" w:lineRule="auto"/>
      </w:pPr>
      <w:r>
        <w:rPr>
          <w:lang w:val="en-US"/>
        </w:rPr>
        <w:t>V</w:t>
      </w:r>
      <w:r w:rsidRPr="006A31B8">
        <w:t xml:space="preserve"> 2 =</w:t>
      </w:r>
      <w:r>
        <w:t>675*(1+</w:t>
      </w:r>
      <w:r w:rsidR="003B4DF5">
        <w:t>0,</w:t>
      </w:r>
      <w:r>
        <w:t>10)/(</w:t>
      </w:r>
      <w:r w:rsidR="003B4DF5">
        <w:t>0,</w:t>
      </w:r>
      <w:r>
        <w:t>14-</w:t>
      </w:r>
      <w:r w:rsidR="003B4DF5">
        <w:t>0,10)=1856</w:t>
      </w:r>
      <w:r>
        <w:t>2</w:t>
      </w:r>
      <w:r w:rsidR="003B4DF5">
        <w:t>,</w:t>
      </w:r>
      <w:r>
        <w:t>5тыс</w:t>
      </w:r>
    </w:p>
    <w:p w:rsidR="006A31B8" w:rsidRDefault="006A31B8" w:rsidP="00CF7879">
      <w:pPr>
        <w:pStyle w:val="a0"/>
        <w:spacing w:line="360" w:lineRule="auto"/>
      </w:pPr>
      <w:r>
        <w:rPr>
          <w:lang w:val="en-US"/>
        </w:rPr>
        <w:t>V</w:t>
      </w:r>
      <w:r w:rsidRPr="006A31B8">
        <w:t xml:space="preserve"> 3 =</w:t>
      </w:r>
      <w:r>
        <w:t>450*(1+</w:t>
      </w:r>
      <w:r w:rsidR="003B4DF5">
        <w:t>0,</w:t>
      </w:r>
      <w:r>
        <w:t>13)/(</w:t>
      </w:r>
      <w:r w:rsidR="003B4DF5">
        <w:t>0,</w:t>
      </w:r>
      <w:r>
        <w:t>14-</w:t>
      </w:r>
      <w:r w:rsidR="003B4DF5">
        <w:t>0,</w:t>
      </w:r>
      <w:r>
        <w:t>13)=</w:t>
      </w:r>
      <w:r w:rsidR="003B4DF5">
        <w:t>50850</w:t>
      </w:r>
      <w:r>
        <w:t>тыс</w:t>
      </w:r>
    </w:p>
    <w:p w:rsidR="006A31B8" w:rsidRDefault="006A31B8" w:rsidP="00CF7879">
      <w:pPr>
        <w:pStyle w:val="a0"/>
        <w:spacing w:line="360" w:lineRule="auto"/>
      </w:pPr>
      <w:r>
        <w:t>СДА 1 =810+540=</w:t>
      </w:r>
      <w:r w:rsidR="003B4DF5">
        <w:t>1026</w:t>
      </w:r>
      <w:r>
        <w:t>0тыс</w:t>
      </w:r>
    </w:p>
    <w:p w:rsidR="006A31B8" w:rsidRDefault="006A31B8" w:rsidP="00CF7879">
      <w:pPr>
        <w:pStyle w:val="a0"/>
        <w:spacing w:line="360" w:lineRule="auto"/>
      </w:pPr>
      <w:r>
        <w:t>СДА 2 =675+1856,25=</w:t>
      </w:r>
      <w:r w:rsidR="003B4DF5">
        <w:t xml:space="preserve">19237,5 тыс </w:t>
      </w:r>
    </w:p>
    <w:p w:rsidR="006A31B8" w:rsidRDefault="006A31B8" w:rsidP="00CF7879">
      <w:pPr>
        <w:pStyle w:val="a0"/>
        <w:spacing w:line="360" w:lineRule="auto"/>
      </w:pPr>
      <w:r>
        <w:t>СДА 3 =</w:t>
      </w:r>
      <w:r w:rsidR="00CF7879">
        <w:t>450+6300=</w:t>
      </w:r>
      <w:r w:rsidR="003B4DF5">
        <w:t>51300</w:t>
      </w:r>
      <w:r w:rsidR="00CF7879">
        <w:t>тыс</w:t>
      </w:r>
    </w:p>
    <w:p w:rsidR="00CF7879" w:rsidRDefault="00CF7879" w:rsidP="00CF7879">
      <w:pPr>
        <w:pStyle w:val="a0"/>
        <w:spacing w:line="360" w:lineRule="auto"/>
      </w:pPr>
      <w:r>
        <w:t xml:space="preserve">Ответ: </w:t>
      </w:r>
      <w:r w:rsidR="005072B5">
        <w:t>наиболее оптимальный третий вариант, т. к. совокупный доход акционера наиболее высокий.</w:t>
      </w:r>
    </w:p>
    <w:p w:rsidR="005072B5" w:rsidRPr="005072B5" w:rsidRDefault="005072B5" w:rsidP="001329CA">
      <w:pPr>
        <w:pStyle w:val="a0"/>
        <w:spacing w:line="276" w:lineRule="auto"/>
      </w:pPr>
      <w:r w:rsidRPr="005072B5">
        <w:rPr>
          <w:b/>
        </w:rPr>
        <w:t>Задача 25.</w:t>
      </w:r>
      <w:r w:rsidRPr="005072B5">
        <w:t xml:space="preserve"> Рассчитайте чистый дисконтированный доход, обеспечиваемый инвестиционным проектом со следующими характеристиками: </w:t>
      </w:r>
    </w:p>
    <w:p w:rsidR="005072B5" w:rsidRPr="005072B5" w:rsidRDefault="005072B5" w:rsidP="001329CA">
      <w:pPr>
        <w:pStyle w:val="a0"/>
        <w:numPr>
          <w:ilvl w:val="0"/>
          <w:numId w:val="9"/>
        </w:numPr>
        <w:spacing w:line="276" w:lineRule="auto"/>
      </w:pPr>
      <w:r w:rsidRPr="005072B5">
        <w:t xml:space="preserve">стартовые инвестиции – 10000 тыс. руб.; </w:t>
      </w:r>
    </w:p>
    <w:p w:rsidR="005072B5" w:rsidRPr="005072B5" w:rsidRDefault="005072B5" w:rsidP="001329CA">
      <w:pPr>
        <w:pStyle w:val="a0"/>
        <w:numPr>
          <w:ilvl w:val="0"/>
          <w:numId w:val="9"/>
        </w:numPr>
        <w:spacing w:line="276" w:lineRule="auto"/>
      </w:pPr>
      <w:r w:rsidRPr="005072B5">
        <w:t xml:space="preserve">ожидаемые в следующие годы поступления: 1 год – 4200; 2 год – 7000; 3 год – 8500; 4 год – 7000; 5 год – 9200 тыс. руб.; </w:t>
      </w:r>
    </w:p>
    <w:p w:rsidR="005072B5" w:rsidRPr="005072B5" w:rsidRDefault="005072B5" w:rsidP="001329CA">
      <w:pPr>
        <w:pStyle w:val="a0"/>
        <w:numPr>
          <w:ilvl w:val="0"/>
          <w:numId w:val="9"/>
        </w:numPr>
        <w:spacing w:line="276" w:lineRule="auto"/>
      </w:pPr>
      <w:r w:rsidRPr="005072B5">
        <w:t xml:space="preserve">внутренняя норма доходности равна 26 % (в номинальном выражении). </w:t>
      </w:r>
    </w:p>
    <w:p w:rsidR="005072B5" w:rsidRPr="005072B5" w:rsidRDefault="005072B5" w:rsidP="001329CA">
      <w:pPr>
        <w:pStyle w:val="a0"/>
        <w:numPr>
          <w:ilvl w:val="0"/>
          <w:numId w:val="9"/>
        </w:numPr>
        <w:spacing w:line="276" w:lineRule="auto"/>
      </w:pPr>
      <w:r w:rsidRPr="005072B5">
        <w:t>темп инфляции равен 5 %.</w:t>
      </w:r>
    </w:p>
    <w:p w:rsidR="005072B5" w:rsidRDefault="001329CA" w:rsidP="00CF7879">
      <w:pPr>
        <w:pStyle w:val="a0"/>
        <w:spacing w:line="360" w:lineRule="auto"/>
      </w:pPr>
      <w:r>
        <w:rPr>
          <w:noProof/>
          <w:lang w:eastAsia="ru-RU"/>
        </w:rPr>
        <w:drawing>
          <wp:inline distT="0" distB="0" distL="0" distR="0" wp14:anchorId="3A62A23E" wp14:editId="7895DC9C">
            <wp:extent cx="5686425" cy="2600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36364" r="59415" b="27273"/>
                    <a:stretch/>
                  </pic:blipFill>
                  <pic:spPr bwMode="auto">
                    <a:xfrm>
                      <a:off x="0" y="0"/>
                      <a:ext cx="5686425" cy="2600325"/>
                    </a:xfrm>
                    <a:prstGeom prst="rect">
                      <a:avLst/>
                    </a:prstGeom>
                    <a:ln>
                      <a:noFill/>
                    </a:ln>
                    <a:extLst>
                      <a:ext uri="{53640926-AAD7-44D8-BBD7-CCE9431645EC}">
                        <a14:shadowObscured xmlns:a14="http://schemas.microsoft.com/office/drawing/2010/main"/>
                      </a:ext>
                    </a:extLst>
                  </pic:spPr>
                </pic:pic>
              </a:graphicData>
            </a:graphic>
          </wp:inline>
        </w:drawing>
      </w:r>
    </w:p>
    <w:p w:rsidR="001329CA" w:rsidRDefault="001329CA" w:rsidP="00CF7879">
      <w:pPr>
        <w:pStyle w:val="a0"/>
        <w:spacing w:line="360" w:lineRule="auto"/>
      </w:pPr>
    </w:p>
    <w:p w:rsidR="001329CA" w:rsidRPr="001329CA" w:rsidRDefault="001329CA" w:rsidP="001329CA">
      <w:pPr>
        <w:pStyle w:val="a0"/>
        <w:spacing w:line="360" w:lineRule="auto"/>
      </w:pPr>
      <w:r w:rsidRPr="001329CA">
        <w:rPr>
          <w:b/>
        </w:rPr>
        <w:lastRenderedPageBreak/>
        <w:t>Задача 34.</w:t>
      </w:r>
      <w:r w:rsidRPr="001329CA">
        <w:t xml:space="preserve"> Ставка доходности по государственным облигациям составляет 10 %. Среднерыночная доходность на фондовом рынке – 20 %. Коэффициент бета для оцениваемого предприятия равен 1,4. Темпы инфляции составляют 9 % в год. Рассчитайте реальную ставку дисконта.</w:t>
      </w:r>
    </w:p>
    <w:p w:rsidR="002364B4" w:rsidRPr="002364B4" w:rsidRDefault="002364B4" w:rsidP="00CF7879">
      <w:pPr>
        <w:pStyle w:val="a0"/>
        <w:spacing w:line="360" w:lineRule="auto"/>
        <w:rPr>
          <w:bCs/>
        </w:rPr>
      </w:pPr>
      <w:r w:rsidRPr="002364B4">
        <w:rPr>
          <w:bCs/>
        </w:rPr>
        <w:t>Решение:</w:t>
      </w:r>
    </w:p>
    <w:p w:rsidR="001329CA" w:rsidRPr="003B4DF5" w:rsidRDefault="001329CA" w:rsidP="00CF7879">
      <w:pPr>
        <w:pStyle w:val="a0"/>
        <w:spacing w:line="360" w:lineRule="auto"/>
        <w:rPr>
          <w:bCs/>
        </w:rPr>
      </w:pPr>
      <w:r w:rsidRPr="002364B4">
        <w:rPr>
          <w:bCs/>
          <w:lang w:val="en-US"/>
        </w:rPr>
        <w:t>R </w:t>
      </w:r>
      <w:r w:rsidRPr="003B4DF5">
        <w:rPr>
          <w:bCs/>
        </w:rPr>
        <w:t>=</w:t>
      </w:r>
      <w:r w:rsidRPr="002364B4">
        <w:rPr>
          <w:bCs/>
          <w:lang w:val="en-US"/>
        </w:rPr>
        <w:t> Rf </w:t>
      </w:r>
      <w:r w:rsidRPr="003B4DF5">
        <w:rPr>
          <w:bCs/>
        </w:rPr>
        <w:t>+</w:t>
      </w:r>
      <w:r w:rsidRPr="002364B4">
        <w:rPr>
          <w:bCs/>
          <w:lang w:val="en-US"/>
        </w:rPr>
        <w:t> b </w:t>
      </w:r>
      <w:r w:rsidRPr="003B4DF5">
        <w:rPr>
          <w:bCs/>
        </w:rPr>
        <w:t>(</w:t>
      </w:r>
      <w:r w:rsidRPr="002364B4">
        <w:rPr>
          <w:bCs/>
          <w:lang w:val="en-US"/>
        </w:rPr>
        <w:t>Rm </w:t>
      </w:r>
      <w:r w:rsidRPr="003B4DF5">
        <w:rPr>
          <w:bCs/>
        </w:rPr>
        <w:t>–</w:t>
      </w:r>
      <w:r w:rsidRPr="002364B4">
        <w:rPr>
          <w:bCs/>
          <w:lang w:val="en-US"/>
        </w:rPr>
        <w:t> Rf</w:t>
      </w:r>
      <w:r w:rsidRPr="003B4DF5">
        <w:rPr>
          <w:bCs/>
        </w:rPr>
        <w:t>) +</w:t>
      </w:r>
      <w:r w:rsidRPr="002364B4">
        <w:rPr>
          <w:bCs/>
          <w:lang w:val="en-US"/>
        </w:rPr>
        <w:t> </w:t>
      </w:r>
      <w:r w:rsidR="002364B4">
        <w:rPr>
          <w:bCs/>
          <w:lang w:val="en-US"/>
        </w:rPr>
        <w:t>i</w:t>
      </w:r>
    </w:p>
    <w:p w:rsidR="002364B4" w:rsidRDefault="002364B4" w:rsidP="00CF7879">
      <w:pPr>
        <w:pStyle w:val="a0"/>
        <w:spacing w:line="360" w:lineRule="auto"/>
        <w:rPr>
          <w:bCs/>
        </w:rPr>
      </w:pPr>
      <w:r>
        <w:rPr>
          <w:bCs/>
          <w:lang w:val="en-US"/>
        </w:rPr>
        <w:t>Rf</w:t>
      </w:r>
      <w:r w:rsidRPr="002364B4">
        <w:rPr>
          <w:bCs/>
        </w:rPr>
        <w:t>=</w:t>
      </w:r>
      <w:r>
        <w:rPr>
          <w:bCs/>
        </w:rPr>
        <w:t>годовая ставка</w:t>
      </w:r>
    </w:p>
    <w:p w:rsidR="002364B4" w:rsidRDefault="002364B4" w:rsidP="00CF7879">
      <w:pPr>
        <w:pStyle w:val="a0"/>
        <w:spacing w:line="360" w:lineRule="auto"/>
      </w:pPr>
      <w:r>
        <w:rPr>
          <w:lang w:val="en-US"/>
        </w:rPr>
        <w:t>B</w:t>
      </w:r>
      <w:r w:rsidRPr="002364B4">
        <w:t>=</w:t>
      </w:r>
      <w:r>
        <w:t>коэффициент бетта</w:t>
      </w:r>
    </w:p>
    <w:p w:rsidR="002364B4" w:rsidRDefault="002364B4" w:rsidP="00CF7879">
      <w:pPr>
        <w:pStyle w:val="a0"/>
        <w:spacing w:line="360" w:lineRule="auto"/>
      </w:pPr>
      <w:r>
        <w:rPr>
          <w:lang w:val="en-US"/>
        </w:rPr>
        <w:t>Rm</w:t>
      </w:r>
      <w:r w:rsidRPr="002364B4">
        <w:t xml:space="preserve"> = </w:t>
      </w:r>
      <w:r>
        <w:rPr>
          <w:lang w:val="en-US"/>
        </w:rPr>
        <w:t>c</w:t>
      </w:r>
      <w:r>
        <w:t>реднерыночная ставка</w:t>
      </w:r>
    </w:p>
    <w:p w:rsidR="002364B4" w:rsidRDefault="002364B4" w:rsidP="00CF7879">
      <w:pPr>
        <w:pStyle w:val="a0"/>
        <w:spacing w:line="360" w:lineRule="auto"/>
      </w:pPr>
      <w:r>
        <w:rPr>
          <w:lang w:val="en-US"/>
        </w:rPr>
        <w:t>I</w:t>
      </w:r>
      <w:r w:rsidRPr="002364B4">
        <w:t>=</w:t>
      </w:r>
      <w:r>
        <w:t xml:space="preserve"> инфляция</w:t>
      </w:r>
    </w:p>
    <w:p w:rsidR="002364B4" w:rsidRDefault="002364B4" w:rsidP="00CF7879">
      <w:pPr>
        <w:pStyle w:val="a0"/>
        <w:spacing w:line="360" w:lineRule="auto"/>
      </w:pPr>
      <w:r>
        <w:rPr>
          <w:lang w:val="en-US"/>
        </w:rPr>
        <w:t>R</w:t>
      </w:r>
      <w:r w:rsidRPr="002364B4">
        <w:t>=10%+</w:t>
      </w:r>
      <w:r w:rsidRPr="003B4DF5">
        <w:t>1</w:t>
      </w:r>
      <w:r>
        <w:t xml:space="preserve">,4*(20%-10%)+9% = </w:t>
      </w:r>
      <w:r w:rsidR="00CC37BC">
        <w:t>16,7%</w:t>
      </w: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CF7879">
      <w:pPr>
        <w:pStyle w:val="a0"/>
        <w:spacing w:line="360" w:lineRule="auto"/>
      </w:pPr>
    </w:p>
    <w:p w:rsidR="00E11192" w:rsidRDefault="00E11192" w:rsidP="00E11192">
      <w:pPr>
        <w:pStyle w:val="1"/>
      </w:pPr>
      <w:bookmarkStart w:id="3" w:name="_Toc404850632"/>
      <w:r>
        <w:lastRenderedPageBreak/>
        <w:t>Тесты.</w:t>
      </w:r>
      <w:bookmarkEnd w:id="3"/>
    </w:p>
    <w:p w:rsidR="00E11192" w:rsidRPr="00E11192" w:rsidRDefault="00E11192" w:rsidP="00E11192">
      <w:r w:rsidRPr="00E11192">
        <w:t>3. Какой характер носит оперативный финансовый механизм финансовой стабилизации.</w:t>
      </w:r>
    </w:p>
    <w:p w:rsidR="00E11192" w:rsidRPr="00E11192" w:rsidRDefault="00E11192" w:rsidP="00E11192">
      <w:r w:rsidRPr="00E11192">
        <w:t>а) исключительно наступательный.</w:t>
      </w:r>
    </w:p>
    <w:p w:rsidR="00E11192" w:rsidRPr="00E11192" w:rsidRDefault="00E11192" w:rsidP="00E11192">
      <w:r w:rsidRPr="00E11192">
        <w:t>б) исключительно защитный.</w:t>
      </w:r>
    </w:p>
    <w:p w:rsidR="00E11192" w:rsidRPr="00E11192" w:rsidRDefault="00E11192" w:rsidP="00E11192">
      <w:r w:rsidRPr="00E11192">
        <w:t>в) преимущественно наступательный.</w:t>
      </w:r>
    </w:p>
    <w:p w:rsidR="00E11192" w:rsidRPr="00E11192" w:rsidRDefault="00E11192" w:rsidP="00E11192">
      <w:r w:rsidRPr="00E11192">
        <w:t>г) преимущественно защитный.</w:t>
      </w:r>
    </w:p>
    <w:p w:rsidR="00E11192" w:rsidRDefault="00E11192" w:rsidP="00E11192">
      <w:r>
        <w:t>Ответ:</w:t>
      </w:r>
      <w:r w:rsidR="00FB7B83">
        <w:t xml:space="preserve"> б</w:t>
      </w:r>
    </w:p>
    <w:p w:rsidR="00E11192" w:rsidRPr="00E11192" w:rsidRDefault="00E11192" w:rsidP="00E11192">
      <w:pPr>
        <w:pStyle w:val="a0"/>
        <w:spacing w:line="360" w:lineRule="auto"/>
      </w:pPr>
      <w:r w:rsidRPr="00E11192">
        <w:t>12. Какая операция НЕ используется при дезинвестировании внеоборотных активов (оперативный механизм).</w:t>
      </w:r>
    </w:p>
    <w:p w:rsidR="00E11192" w:rsidRPr="00E11192" w:rsidRDefault="00E11192" w:rsidP="00E11192">
      <w:pPr>
        <w:pStyle w:val="a0"/>
        <w:spacing w:line="360" w:lineRule="auto"/>
      </w:pPr>
      <w:r w:rsidRPr="00E11192">
        <w:t>а) инкассация дебиторской задолженности.</w:t>
      </w:r>
    </w:p>
    <w:p w:rsidR="00E11192" w:rsidRPr="00E11192" w:rsidRDefault="00E11192" w:rsidP="00E11192">
      <w:pPr>
        <w:pStyle w:val="a0"/>
        <w:spacing w:line="360" w:lineRule="auto"/>
      </w:pPr>
      <w:r w:rsidRPr="00E11192">
        <w:t>б) реализация части портфеля долгосрочных финансовых вложений.</w:t>
      </w:r>
    </w:p>
    <w:p w:rsidR="00E11192" w:rsidRPr="00E11192" w:rsidRDefault="00E11192" w:rsidP="00E11192">
      <w:pPr>
        <w:pStyle w:val="a0"/>
        <w:spacing w:line="360" w:lineRule="auto"/>
      </w:pPr>
      <w:r w:rsidRPr="00E11192">
        <w:t>в) проведение операций возвратного лизинга.</w:t>
      </w:r>
    </w:p>
    <w:p w:rsidR="00E11192" w:rsidRPr="00E11192" w:rsidRDefault="00E11192" w:rsidP="00E11192">
      <w:pPr>
        <w:pStyle w:val="a0"/>
        <w:spacing w:line="360" w:lineRule="auto"/>
      </w:pPr>
      <w:r w:rsidRPr="00E11192">
        <w:t>г) продажа неиспользуемых основных средств.</w:t>
      </w:r>
    </w:p>
    <w:p w:rsidR="00E11192" w:rsidRDefault="00E11192" w:rsidP="00E11192">
      <w:pPr>
        <w:pStyle w:val="a0"/>
        <w:spacing w:line="360" w:lineRule="auto"/>
      </w:pPr>
      <w:r>
        <w:t>Ответ:</w:t>
      </w:r>
      <w:r w:rsidR="00FB7B83">
        <w:t xml:space="preserve"> а</w:t>
      </w:r>
    </w:p>
    <w:p w:rsidR="00E11192" w:rsidRPr="00E11192" w:rsidRDefault="00E11192" w:rsidP="00E11192">
      <w:pPr>
        <w:pStyle w:val="a0"/>
        <w:spacing w:line="360" w:lineRule="auto"/>
      </w:pPr>
      <w:r w:rsidRPr="00E11192">
        <w:t>21. Какие концепции используются при санации предприятия:</w:t>
      </w:r>
    </w:p>
    <w:p w:rsidR="00E11192" w:rsidRPr="00E11192" w:rsidRDefault="00E11192" w:rsidP="00E11192">
      <w:pPr>
        <w:pStyle w:val="a0"/>
        <w:spacing w:line="360" w:lineRule="auto"/>
      </w:pPr>
      <w:r w:rsidRPr="00E11192">
        <w:t>а) исключительно оборонительная.</w:t>
      </w:r>
    </w:p>
    <w:p w:rsidR="00E11192" w:rsidRPr="00E11192" w:rsidRDefault="00E11192" w:rsidP="00E11192">
      <w:pPr>
        <w:pStyle w:val="a0"/>
        <w:spacing w:line="360" w:lineRule="auto"/>
      </w:pPr>
      <w:r w:rsidRPr="00E11192">
        <w:t>б) исключительно наступательная.</w:t>
      </w:r>
    </w:p>
    <w:p w:rsidR="00E11192" w:rsidRPr="00E11192" w:rsidRDefault="00E11192" w:rsidP="00E11192">
      <w:pPr>
        <w:pStyle w:val="a0"/>
        <w:spacing w:line="360" w:lineRule="auto"/>
      </w:pPr>
      <w:r w:rsidRPr="00E11192">
        <w:t>в) либо оборонительная, либо наступательная в зависимости от цели санации.</w:t>
      </w:r>
    </w:p>
    <w:p w:rsidR="00E11192" w:rsidRPr="00E11192" w:rsidRDefault="00E11192" w:rsidP="00E11192">
      <w:pPr>
        <w:pStyle w:val="a0"/>
        <w:spacing w:line="360" w:lineRule="auto"/>
      </w:pPr>
      <w:r w:rsidRPr="00E11192">
        <w:t>г) данные концепции НЕ используются при санации.</w:t>
      </w:r>
    </w:p>
    <w:p w:rsidR="00E11192" w:rsidRPr="00E11192" w:rsidRDefault="00FB7B83" w:rsidP="00E11192">
      <w:pPr>
        <w:pStyle w:val="a0"/>
        <w:spacing w:line="360" w:lineRule="auto"/>
      </w:pPr>
      <w:r>
        <w:t>Ответ: в</w:t>
      </w:r>
    </w:p>
    <w:p w:rsidR="00E11192" w:rsidRDefault="00E11192">
      <w:pPr>
        <w:pStyle w:val="a0"/>
        <w:spacing w:line="360" w:lineRule="auto"/>
      </w:pPr>
    </w:p>
    <w:p w:rsidR="00FB7B83" w:rsidRDefault="00FB7B83">
      <w:pPr>
        <w:pStyle w:val="a0"/>
        <w:spacing w:line="360" w:lineRule="auto"/>
      </w:pPr>
    </w:p>
    <w:p w:rsidR="00FB7B83" w:rsidRDefault="00FB7B83">
      <w:pPr>
        <w:pStyle w:val="a0"/>
        <w:spacing w:line="360" w:lineRule="auto"/>
      </w:pPr>
    </w:p>
    <w:p w:rsidR="00FB7B83" w:rsidRDefault="00FB7B83">
      <w:pPr>
        <w:pStyle w:val="a0"/>
        <w:spacing w:line="360" w:lineRule="auto"/>
      </w:pPr>
    </w:p>
    <w:p w:rsidR="00FB7B83" w:rsidRDefault="00FB7B83">
      <w:pPr>
        <w:pStyle w:val="a0"/>
        <w:spacing w:line="360" w:lineRule="auto"/>
      </w:pPr>
    </w:p>
    <w:p w:rsidR="00FB7B83" w:rsidRDefault="00FB7B83">
      <w:pPr>
        <w:pStyle w:val="a0"/>
        <w:spacing w:line="360" w:lineRule="auto"/>
      </w:pPr>
    </w:p>
    <w:p w:rsidR="00FB7B83" w:rsidRDefault="00FB7B83">
      <w:pPr>
        <w:pStyle w:val="a0"/>
        <w:spacing w:line="360" w:lineRule="auto"/>
      </w:pPr>
    </w:p>
    <w:p w:rsidR="00FB7B83" w:rsidRDefault="00FB7B83" w:rsidP="00FB7B83">
      <w:pPr>
        <w:pStyle w:val="1"/>
        <w:jc w:val="center"/>
      </w:pPr>
      <w:bookmarkStart w:id="4" w:name="_Toc404850633"/>
      <w:r>
        <w:lastRenderedPageBreak/>
        <w:t>Список литературы</w:t>
      </w:r>
      <w:bookmarkEnd w:id="4"/>
    </w:p>
    <w:p w:rsidR="00FB7B83" w:rsidRPr="00FB7B83" w:rsidRDefault="00FB7B83" w:rsidP="00FB7B83">
      <w:pPr>
        <w:pStyle w:val="a0"/>
        <w:spacing w:line="360" w:lineRule="auto"/>
      </w:pPr>
      <w:r w:rsidRPr="00FB7B83">
        <w:t xml:space="preserve">1. Лукасевич И.Я. Финансовый менеджмент. М.: Национальное образование, 2012. </w:t>
      </w:r>
    </w:p>
    <w:p w:rsidR="00FB7B83" w:rsidRPr="00FB7B83" w:rsidRDefault="00FB7B83" w:rsidP="00FB7B83">
      <w:pPr>
        <w:pStyle w:val="a0"/>
        <w:spacing w:line="360" w:lineRule="auto"/>
      </w:pPr>
      <w:r w:rsidRPr="00FB7B83">
        <w:t xml:space="preserve">2. Галиаскаров Ф.М. Теория финансового менеджмента. Учебное пособие / Ф.М. Галиаскаров, А.А. Мозалев, Р.М. Сагатгареев – М.: Вузовский учебник, 2008. </w:t>
      </w:r>
    </w:p>
    <w:p w:rsidR="00FB7B83" w:rsidRPr="00FB7B83" w:rsidRDefault="00FB7B83" w:rsidP="00FB7B83">
      <w:pPr>
        <w:pStyle w:val="a0"/>
        <w:spacing w:line="360" w:lineRule="auto"/>
      </w:pPr>
      <w:r>
        <w:t>3</w:t>
      </w:r>
      <w:r w:rsidRPr="00FB7B83">
        <w:t>. Артюхов А.А. Управление собственным и заемным капиталом компаний.- М.: Спорт и Культура–2000, 2012.</w:t>
      </w:r>
    </w:p>
    <w:p w:rsidR="00FB7B83" w:rsidRPr="00FB7B83" w:rsidRDefault="00FB7B83" w:rsidP="00FB7B83">
      <w:pPr>
        <w:pStyle w:val="a0"/>
        <w:spacing w:line="360" w:lineRule="auto"/>
      </w:pPr>
      <w:r>
        <w:t>4</w:t>
      </w:r>
      <w:r w:rsidRPr="00FB7B83">
        <w:t xml:space="preserve">. Брег Стивен Настольная книга финансового директора. М.: Альпина Паблишер, 2012. </w:t>
      </w:r>
    </w:p>
    <w:p w:rsidR="00FB7B83" w:rsidRPr="00FB7B83" w:rsidRDefault="00FB7B83" w:rsidP="00FB7B83">
      <w:pPr>
        <w:pStyle w:val="a0"/>
        <w:spacing w:line="360" w:lineRule="auto"/>
      </w:pPr>
      <w:r>
        <w:t>5</w:t>
      </w:r>
      <w:r w:rsidRPr="00FB7B83">
        <w:t xml:space="preserve">. Брейли Р., Майерс С. Принципы корпоративных финансов. М.: Олимп-Бизнес, 2009. </w:t>
      </w:r>
    </w:p>
    <w:p w:rsidR="00FB7B83" w:rsidRPr="00FB7B83" w:rsidRDefault="00FB7B83" w:rsidP="00FB7B83">
      <w:pPr>
        <w:pStyle w:val="a0"/>
        <w:spacing w:line="360" w:lineRule="auto"/>
      </w:pPr>
      <w:r>
        <w:t>6</w:t>
      </w:r>
      <w:r w:rsidRPr="00FB7B83">
        <w:t>. Ван Хорн, Джеймс, К., Вахович Основы финансового менеджмента, 11-е издание.: Пер. с англ. – М.: Издат. дом «Вильямс», 2012.</w:t>
      </w:r>
    </w:p>
    <w:p w:rsidR="00FB7B83" w:rsidRPr="00FB7B83" w:rsidRDefault="00FB7B83" w:rsidP="00FB7B83">
      <w:pPr>
        <w:pStyle w:val="a0"/>
        <w:spacing w:line="360" w:lineRule="auto"/>
      </w:pPr>
      <w:r>
        <w:t>7</w:t>
      </w:r>
      <w:r w:rsidRPr="00FB7B83">
        <w:t xml:space="preserve">. Дамодаран А. Оценка стоимости активов / А.Дамодоран; пер. с англ. П.А.Самсонов. – Минск: Попурри, 2012. </w:t>
      </w:r>
    </w:p>
    <w:p w:rsidR="00FB7B83" w:rsidRPr="00FB7B83" w:rsidRDefault="00FB7B83" w:rsidP="00FB7B83">
      <w:pPr>
        <w:pStyle w:val="a0"/>
        <w:spacing w:line="360" w:lineRule="auto"/>
      </w:pPr>
      <w:r>
        <w:t>8</w:t>
      </w:r>
      <w:r w:rsidRPr="00FB7B83">
        <w:t xml:space="preserve">. Ивашковская И.В. Моделирование стоимости компании. – М.: ИНФРА-М, 2009. </w:t>
      </w:r>
    </w:p>
    <w:p w:rsidR="00FB7B83" w:rsidRPr="00FB7B83" w:rsidRDefault="00FB7B83" w:rsidP="00FB7B83">
      <w:pPr>
        <w:pStyle w:val="a0"/>
        <w:spacing w:line="360" w:lineRule="auto"/>
      </w:pPr>
      <w:r>
        <w:t>9</w:t>
      </w:r>
      <w:r w:rsidRPr="00FB7B83">
        <w:t xml:space="preserve">. Кудина М.В. Теория стоимости компании / М.В.Кудина. – М.: ИД «ФОРУМ»: ИНФРА–М, 2010. </w:t>
      </w:r>
    </w:p>
    <w:p w:rsidR="00FB7B83" w:rsidRPr="00FB7B83" w:rsidRDefault="00FB7B83" w:rsidP="00FB7B83">
      <w:pPr>
        <w:pStyle w:val="a0"/>
        <w:spacing w:line="360" w:lineRule="auto"/>
      </w:pPr>
      <w:r w:rsidRPr="00FB7B83">
        <w:t xml:space="preserve">10. Макаров В.В., Семенова М.В., Ястребов А.С. Интеллектуальный капитал. Материализация интеллектуальных ресурсов в глобальной экономике. - Спб.: Политехника, 2012. </w:t>
      </w:r>
    </w:p>
    <w:p w:rsidR="00FB7B83" w:rsidRPr="00E11192" w:rsidRDefault="00FB7B83" w:rsidP="00FB7B83">
      <w:pPr>
        <w:pStyle w:val="a0"/>
        <w:spacing w:line="360" w:lineRule="auto"/>
      </w:pPr>
    </w:p>
    <w:sectPr w:rsidR="00FB7B83" w:rsidRPr="00E11192">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0D61" w:rsidRDefault="00CD0D61" w:rsidP="005150CC">
      <w:pPr>
        <w:spacing w:after="0" w:line="240" w:lineRule="auto"/>
      </w:pPr>
      <w:r>
        <w:separator/>
      </w:r>
    </w:p>
  </w:endnote>
  <w:endnote w:type="continuationSeparator" w:id="0">
    <w:p w:rsidR="00CD0D61" w:rsidRDefault="00CD0D61" w:rsidP="005150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A00002EF" w:usb1="4000204B" w:usb2="00000000" w:usb3="00000000" w:csb0="0000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50333092"/>
      <w:docPartObj>
        <w:docPartGallery w:val="Page Numbers (Bottom of Page)"/>
        <w:docPartUnique/>
      </w:docPartObj>
    </w:sdtPr>
    <w:sdtEndPr/>
    <w:sdtContent>
      <w:p w:rsidR="005150CC" w:rsidRDefault="005150CC">
        <w:pPr>
          <w:pStyle w:val="a8"/>
          <w:jc w:val="right"/>
        </w:pPr>
        <w:r>
          <w:fldChar w:fldCharType="begin"/>
        </w:r>
        <w:r>
          <w:instrText>PAGE   \* MERGEFORMAT</w:instrText>
        </w:r>
        <w:r>
          <w:fldChar w:fldCharType="separate"/>
        </w:r>
        <w:r w:rsidR="000343D0">
          <w:rPr>
            <w:noProof/>
          </w:rPr>
          <w:t>10</w:t>
        </w:r>
        <w:r>
          <w:fldChar w:fldCharType="end"/>
        </w:r>
      </w:p>
    </w:sdtContent>
  </w:sdt>
  <w:p w:rsidR="005150CC" w:rsidRDefault="005150CC">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0D61" w:rsidRDefault="00CD0D61" w:rsidP="005150CC">
      <w:pPr>
        <w:spacing w:after="0" w:line="240" w:lineRule="auto"/>
      </w:pPr>
      <w:r>
        <w:separator/>
      </w:r>
    </w:p>
  </w:footnote>
  <w:footnote w:type="continuationSeparator" w:id="0">
    <w:p w:rsidR="00CD0D61" w:rsidRDefault="00CD0D61" w:rsidP="005150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B3C74"/>
    <w:multiLevelType w:val="multilevel"/>
    <w:tmpl w:val="EA3224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BE1687"/>
    <w:multiLevelType w:val="multilevel"/>
    <w:tmpl w:val="D92047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7DC6D9D"/>
    <w:multiLevelType w:val="singleLevel"/>
    <w:tmpl w:val="437406D4"/>
    <w:lvl w:ilvl="0">
      <w:start w:val="2"/>
      <w:numFmt w:val="decimal"/>
      <w:lvlText w:val="%1)"/>
      <w:legacy w:legacy="1" w:legacySpace="0" w:legacyIndent="249"/>
      <w:lvlJc w:val="left"/>
      <w:rPr>
        <w:rFonts w:ascii="Times New Roman" w:hAnsi="Times New Roman" w:cs="Times New Roman" w:hint="default"/>
      </w:rPr>
    </w:lvl>
  </w:abstractNum>
  <w:abstractNum w:abstractNumId="3">
    <w:nsid w:val="30F30F32"/>
    <w:multiLevelType w:val="multilevel"/>
    <w:tmpl w:val="35600D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2080E0C"/>
    <w:multiLevelType w:val="multilevel"/>
    <w:tmpl w:val="1B2CB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78B5A3B"/>
    <w:multiLevelType w:val="singleLevel"/>
    <w:tmpl w:val="960A7D14"/>
    <w:lvl w:ilvl="0">
      <w:start w:val="1"/>
      <w:numFmt w:val="decimal"/>
      <w:lvlText w:val="%1)"/>
      <w:legacy w:legacy="1" w:legacySpace="0" w:legacyIndent="235"/>
      <w:lvlJc w:val="left"/>
      <w:rPr>
        <w:rFonts w:ascii="Times New Roman" w:hAnsi="Times New Roman" w:cs="Times New Roman" w:hint="default"/>
      </w:rPr>
    </w:lvl>
  </w:abstractNum>
  <w:abstractNum w:abstractNumId="6">
    <w:nsid w:val="4963286E"/>
    <w:multiLevelType w:val="multilevel"/>
    <w:tmpl w:val="76704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DE22749"/>
    <w:multiLevelType w:val="hybridMultilevel"/>
    <w:tmpl w:val="1B24837C"/>
    <w:lvl w:ilvl="0" w:tplc="A0A45E6E">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546976DD"/>
    <w:multiLevelType w:val="hybridMultilevel"/>
    <w:tmpl w:val="7996150A"/>
    <w:lvl w:ilvl="0" w:tplc="BFE65B7A">
      <w:start w:val="1"/>
      <w:numFmt w:val="decimal"/>
      <w:lvlText w:val="%1."/>
      <w:lvlJc w:val="left"/>
      <w:pPr>
        <w:ind w:left="1429" w:hanging="360"/>
      </w:pPr>
      <w:rPr>
        <w:rFonts w:ascii="Times New Roman" w:hAnsi="Times New Roman" w:cs="Times New Roman" w:hint="default"/>
        <w:b w:val="0"/>
        <w:i w:val="0"/>
        <w:caps w:val="0"/>
        <w:strike w:val="0"/>
        <w:dstrike w:val="0"/>
        <w:outline w:val="0"/>
        <w:shadow w:val="0"/>
        <w:emboss w:val="0"/>
        <w:imprint w:val="0"/>
        <w:vanish w:val="0"/>
        <w:webHidden w:val="0"/>
        <w:spacing w:val="0"/>
        <w:w w:val="100"/>
        <w:kern w:val="0"/>
        <w:position w:val="0"/>
        <w:sz w:val="28"/>
        <w:u w:val="none"/>
        <w:effect w:val="none"/>
        <w:vertAlign w:val="baseline"/>
        <w:specVanish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9">
    <w:nsid w:val="6CAF379E"/>
    <w:multiLevelType w:val="singleLevel"/>
    <w:tmpl w:val="BAD02C78"/>
    <w:lvl w:ilvl="0">
      <w:start w:val="1"/>
      <w:numFmt w:val="decimal"/>
      <w:lvlText w:val="%1)"/>
      <w:legacy w:legacy="1" w:legacySpace="0" w:legacyIndent="244"/>
      <w:lvlJc w:val="left"/>
      <w:rPr>
        <w:rFonts w:ascii="Times New Roman" w:hAnsi="Times New Roman" w:cs="Times New Roman" w:hint="default"/>
      </w:rPr>
    </w:lvl>
  </w:abstractNum>
  <w:num w:numId="1">
    <w:abstractNumId w:val="2"/>
  </w:num>
  <w:num w:numId="2">
    <w:abstractNumId w:val="5"/>
  </w:num>
  <w:num w:numId="3">
    <w:abstractNumId w:val="3"/>
  </w:num>
  <w:num w:numId="4">
    <w:abstractNumId w:val="6"/>
  </w:num>
  <w:num w:numId="5">
    <w:abstractNumId w:val="9"/>
  </w:num>
  <w:num w:numId="6">
    <w:abstractNumId w:val="0"/>
  </w:num>
  <w:num w:numId="7">
    <w:abstractNumId w:val="1"/>
  </w:num>
  <w:num w:numId="8">
    <w:abstractNumId w:val="4"/>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6D14"/>
    <w:rsid w:val="00015B76"/>
    <w:rsid w:val="000343D0"/>
    <w:rsid w:val="00052D00"/>
    <w:rsid w:val="00053463"/>
    <w:rsid w:val="000B2E7A"/>
    <w:rsid w:val="001329CA"/>
    <w:rsid w:val="001406A3"/>
    <w:rsid w:val="00163BA9"/>
    <w:rsid w:val="001823C9"/>
    <w:rsid w:val="00182FC7"/>
    <w:rsid w:val="00185732"/>
    <w:rsid w:val="001A228B"/>
    <w:rsid w:val="001D508A"/>
    <w:rsid w:val="00206F07"/>
    <w:rsid w:val="002278E3"/>
    <w:rsid w:val="002364B4"/>
    <w:rsid w:val="00255097"/>
    <w:rsid w:val="0027637F"/>
    <w:rsid w:val="002A5FC6"/>
    <w:rsid w:val="002A73DC"/>
    <w:rsid w:val="002C4829"/>
    <w:rsid w:val="002C6C08"/>
    <w:rsid w:val="00322FB0"/>
    <w:rsid w:val="00360F02"/>
    <w:rsid w:val="00397611"/>
    <w:rsid w:val="003A3052"/>
    <w:rsid w:val="003B44C1"/>
    <w:rsid w:val="003B4DF5"/>
    <w:rsid w:val="003C2237"/>
    <w:rsid w:val="003E2A80"/>
    <w:rsid w:val="00417506"/>
    <w:rsid w:val="004205C2"/>
    <w:rsid w:val="0045682D"/>
    <w:rsid w:val="0046509D"/>
    <w:rsid w:val="00483063"/>
    <w:rsid w:val="00490258"/>
    <w:rsid w:val="0049260B"/>
    <w:rsid w:val="004F2159"/>
    <w:rsid w:val="004F6E02"/>
    <w:rsid w:val="00504C86"/>
    <w:rsid w:val="005072B5"/>
    <w:rsid w:val="00510EC1"/>
    <w:rsid w:val="005150CC"/>
    <w:rsid w:val="00523694"/>
    <w:rsid w:val="00547BEF"/>
    <w:rsid w:val="00567BDB"/>
    <w:rsid w:val="0058094E"/>
    <w:rsid w:val="005A1587"/>
    <w:rsid w:val="005B13E5"/>
    <w:rsid w:val="005D656B"/>
    <w:rsid w:val="005E75EE"/>
    <w:rsid w:val="005E7E16"/>
    <w:rsid w:val="0061275E"/>
    <w:rsid w:val="00620AA8"/>
    <w:rsid w:val="00682196"/>
    <w:rsid w:val="00693564"/>
    <w:rsid w:val="006A31B8"/>
    <w:rsid w:val="006B4C5D"/>
    <w:rsid w:val="006C7168"/>
    <w:rsid w:val="006E055F"/>
    <w:rsid w:val="006F2D39"/>
    <w:rsid w:val="0070449A"/>
    <w:rsid w:val="007A62EB"/>
    <w:rsid w:val="007A6EA4"/>
    <w:rsid w:val="007B7581"/>
    <w:rsid w:val="007D2018"/>
    <w:rsid w:val="007F2C07"/>
    <w:rsid w:val="00813F0C"/>
    <w:rsid w:val="008320D3"/>
    <w:rsid w:val="0086168A"/>
    <w:rsid w:val="00882413"/>
    <w:rsid w:val="008B28E3"/>
    <w:rsid w:val="008C579A"/>
    <w:rsid w:val="008F6638"/>
    <w:rsid w:val="00910B78"/>
    <w:rsid w:val="0091460F"/>
    <w:rsid w:val="00940FED"/>
    <w:rsid w:val="0096079C"/>
    <w:rsid w:val="00964020"/>
    <w:rsid w:val="00973308"/>
    <w:rsid w:val="0097748F"/>
    <w:rsid w:val="009B6D14"/>
    <w:rsid w:val="00A11B46"/>
    <w:rsid w:val="00A40B22"/>
    <w:rsid w:val="00A84869"/>
    <w:rsid w:val="00AD0ACB"/>
    <w:rsid w:val="00AD4DE7"/>
    <w:rsid w:val="00AE1FAF"/>
    <w:rsid w:val="00AE2840"/>
    <w:rsid w:val="00B24856"/>
    <w:rsid w:val="00B25037"/>
    <w:rsid w:val="00B63E2F"/>
    <w:rsid w:val="00B70487"/>
    <w:rsid w:val="00B72051"/>
    <w:rsid w:val="00B755EE"/>
    <w:rsid w:val="00B7752E"/>
    <w:rsid w:val="00B85E88"/>
    <w:rsid w:val="00B862B5"/>
    <w:rsid w:val="00BA4177"/>
    <w:rsid w:val="00BC0A26"/>
    <w:rsid w:val="00BC4ECA"/>
    <w:rsid w:val="00C014C7"/>
    <w:rsid w:val="00C144F8"/>
    <w:rsid w:val="00C34EAA"/>
    <w:rsid w:val="00C6685B"/>
    <w:rsid w:val="00CC37BC"/>
    <w:rsid w:val="00CD0D61"/>
    <w:rsid w:val="00CF0612"/>
    <w:rsid w:val="00CF7879"/>
    <w:rsid w:val="00D117EC"/>
    <w:rsid w:val="00D35B45"/>
    <w:rsid w:val="00D4151F"/>
    <w:rsid w:val="00D41F01"/>
    <w:rsid w:val="00D603A3"/>
    <w:rsid w:val="00D816C7"/>
    <w:rsid w:val="00DC16A3"/>
    <w:rsid w:val="00DE1987"/>
    <w:rsid w:val="00DF0648"/>
    <w:rsid w:val="00E11192"/>
    <w:rsid w:val="00E25D22"/>
    <w:rsid w:val="00E35E84"/>
    <w:rsid w:val="00E50DC7"/>
    <w:rsid w:val="00EB6ED7"/>
    <w:rsid w:val="00EC30FF"/>
    <w:rsid w:val="00EC34A6"/>
    <w:rsid w:val="00EC4EF9"/>
    <w:rsid w:val="00ED7635"/>
    <w:rsid w:val="00EE27DE"/>
    <w:rsid w:val="00F14386"/>
    <w:rsid w:val="00F41BC3"/>
    <w:rsid w:val="00F51AD1"/>
    <w:rsid w:val="00FB7B83"/>
    <w:rsid w:val="00FC5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0449A"/>
    <w:pPr>
      <w:spacing w:after="80" w:line="360" w:lineRule="auto"/>
      <w:jc w:val="both"/>
    </w:pPr>
    <w:rPr>
      <w:rFonts w:ascii="Times New Roman" w:hAnsi="Times New Roman"/>
      <w:sz w:val="28"/>
    </w:rPr>
  </w:style>
  <w:style w:type="paragraph" w:styleId="1">
    <w:name w:val="heading 1"/>
    <w:basedOn w:val="a"/>
    <w:next w:val="a"/>
    <w:link w:val="10"/>
    <w:uiPriority w:val="9"/>
    <w:qFormat/>
    <w:rsid w:val="00AD0ACB"/>
    <w:pPr>
      <w:keepNext/>
      <w:spacing w:before="240" w:after="120"/>
      <w:outlineLvl w:val="0"/>
    </w:pPr>
    <w:rPr>
      <w:rFonts w:eastAsiaTheme="majorEastAsia" w:cstheme="majorBidi"/>
      <w:bCs/>
      <w:kern w:val="32"/>
      <w:szCs w:val="32"/>
    </w:rPr>
  </w:style>
  <w:style w:type="paragraph" w:styleId="2">
    <w:name w:val="heading 2"/>
    <w:basedOn w:val="a"/>
    <w:next w:val="a"/>
    <w:link w:val="20"/>
    <w:uiPriority w:val="9"/>
    <w:unhideWhenUsed/>
    <w:qFormat/>
    <w:rsid w:val="00E111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4F215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D0ACB"/>
    <w:rPr>
      <w:rFonts w:ascii="Times New Roman" w:eastAsiaTheme="majorEastAsia" w:hAnsi="Times New Roman" w:cstheme="majorBidi"/>
      <w:bCs/>
      <w:kern w:val="32"/>
      <w:sz w:val="28"/>
      <w:szCs w:val="32"/>
    </w:rPr>
  </w:style>
  <w:style w:type="paragraph" w:styleId="a0">
    <w:name w:val="No Spacing"/>
    <w:uiPriority w:val="1"/>
    <w:qFormat/>
    <w:rsid w:val="0070449A"/>
    <w:pPr>
      <w:spacing w:after="0" w:line="240" w:lineRule="auto"/>
      <w:jc w:val="both"/>
    </w:pPr>
    <w:rPr>
      <w:rFonts w:ascii="Times New Roman" w:hAnsi="Times New Roman"/>
      <w:sz w:val="28"/>
    </w:rPr>
  </w:style>
  <w:style w:type="character" w:customStyle="1" w:styleId="50">
    <w:name w:val="Заголовок 5 Знак"/>
    <w:basedOn w:val="a1"/>
    <w:link w:val="5"/>
    <w:uiPriority w:val="9"/>
    <w:semiHidden/>
    <w:rsid w:val="004F2159"/>
    <w:rPr>
      <w:rFonts w:asciiTheme="majorHAnsi" w:eastAsiaTheme="majorEastAsia" w:hAnsiTheme="majorHAnsi" w:cstheme="majorBidi"/>
      <w:color w:val="243F60" w:themeColor="accent1" w:themeShade="7F"/>
      <w:sz w:val="28"/>
    </w:rPr>
  </w:style>
  <w:style w:type="paragraph" w:styleId="a4">
    <w:name w:val="Balloon Text"/>
    <w:basedOn w:val="a"/>
    <w:link w:val="a5"/>
    <w:uiPriority w:val="99"/>
    <w:semiHidden/>
    <w:unhideWhenUsed/>
    <w:rsid w:val="004F2159"/>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4F2159"/>
    <w:rPr>
      <w:rFonts w:ascii="Tahoma" w:hAnsi="Tahoma" w:cs="Tahoma"/>
      <w:sz w:val="16"/>
      <w:szCs w:val="16"/>
    </w:rPr>
  </w:style>
  <w:style w:type="paragraph" w:styleId="a6">
    <w:name w:val="header"/>
    <w:basedOn w:val="a"/>
    <w:link w:val="a7"/>
    <w:uiPriority w:val="99"/>
    <w:unhideWhenUsed/>
    <w:rsid w:val="005150CC"/>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5150CC"/>
    <w:rPr>
      <w:rFonts w:ascii="Times New Roman" w:hAnsi="Times New Roman"/>
      <w:sz w:val="28"/>
    </w:rPr>
  </w:style>
  <w:style w:type="paragraph" w:styleId="a8">
    <w:name w:val="footer"/>
    <w:basedOn w:val="a"/>
    <w:link w:val="a9"/>
    <w:uiPriority w:val="99"/>
    <w:unhideWhenUsed/>
    <w:rsid w:val="005150CC"/>
    <w:pPr>
      <w:tabs>
        <w:tab w:val="center" w:pos="4677"/>
        <w:tab w:val="right" w:pos="9355"/>
      </w:tabs>
      <w:spacing w:after="0" w:line="240" w:lineRule="auto"/>
    </w:pPr>
  </w:style>
  <w:style w:type="character" w:customStyle="1" w:styleId="a9">
    <w:name w:val="Нижний колонтитул Знак"/>
    <w:basedOn w:val="a1"/>
    <w:link w:val="a8"/>
    <w:uiPriority w:val="99"/>
    <w:rsid w:val="005150CC"/>
    <w:rPr>
      <w:rFonts w:ascii="Times New Roman" w:hAnsi="Times New Roman"/>
      <w:sz w:val="28"/>
    </w:rPr>
  </w:style>
  <w:style w:type="paragraph" w:styleId="aa">
    <w:name w:val="TOC Heading"/>
    <w:basedOn w:val="1"/>
    <w:next w:val="a"/>
    <w:uiPriority w:val="39"/>
    <w:semiHidden/>
    <w:unhideWhenUsed/>
    <w:qFormat/>
    <w:rsid w:val="005150CC"/>
    <w:pPr>
      <w:keepLines/>
      <w:spacing w:before="480" w:after="0" w:line="276" w:lineRule="auto"/>
      <w:jc w:val="left"/>
      <w:outlineLvl w:val="9"/>
    </w:pPr>
    <w:rPr>
      <w:rFonts w:asciiTheme="majorHAnsi" w:hAnsiTheme="majorHAnsi"/>
      <w:b/>
      <w:color w:val="365F91" w:themeColor="accent1" w:themeShade="BF"/>
      <w:kern w:val="0"/>
      <w:szCs w:val="28"/>
      <w:lang w:eastAsia="ru-RU"/>
    </w:rPr>
  </w:style>
  <w:style w:type="paragraph" w:styleId="11">
    <w:name w:val="toc 1"/>
    <w:basedOn w:val="a"/>
    <w:next w:val="a"/>
    <w:autoRedefine/>
    <w:uiPriority w:val="39"/>
    <w:unhideWhenUsed/>
    <w:rsid w:val="005150CC"/>
    <w:pPr>
      <w:spacing w:after="100"/>
    </w:pPr>
  </w:style>
  <w:style w:type="character" w:styleId="ab">
    <w:name w:val="Hyperlink"/>
    <w:basedOn w:val="a1"/>
    <w:uiPriority w:val="99"/>
    <w:unhideWhenUsed/>
    <w:rsid w:val="005150CC"/>
    <w:rPr>
      <w:color w:val="0000FF" w:themeColor="hyperlink"/>
      <w:u w:val="single"/>
    </w:rPr>
  </w:style>
  <w:style w:type="paragraph" w:styleId="HTML">
    <w:name w:val="HTML Preformatted"/>
    <w:basedOn w:val="a"/>
    <w:link w:val="HTML0"/>
    <w:uiPriority w:val="99"/>
    <w:semiHidden/>
    <w:unhideWhenUsed/>
    <w:rsid w:val="00182FC7"/>
    <w:pPr>
      <w:spacing w:after="0" w:line="240" w:lineRule="auto"/>
    </w:pPr>
    <w:rPr>
      <w:rFonts w:ascii="Consolas" w:hAnsi="Consolas" w:cs="Consolas"/>
      <w:sz w:val="20"/>
      <w:szCs w:val="20"/>
    </w:rPr>
  </w:style>
  <w:style w:type="character" w:customStyle="1" w:styleId="HTML0">
    <w:name w:val="Стандартный HTML Знак"/>
    <w:basedOn w:val="a1"/>
    <w:link w:val="HTML"/>
    <w:uiPriority w:val="99"/>
    <w:semiHidden/>
    <w:rsid w:val="00182FC7"/>
    <w:rPr>
      <w:rFonts w:ascii="Consolas" w:hAnsi="Consolas" w:cs="Consolas"/>
      <w:sz w:val="20"/>
      <w:szCs w:val="20"/>
    </w:rPr>
  </w:style>
  <w:style w:type="character" w:styleId="ac">
    <w:name w:val="Placeholder Text"/>
    <w:basedOn w:val="a1"/>
    <w:uiPriority w:val="99"/>
    <w:semiHidden/>
    <w:rsid w:val="008F6638"/>
    <w:rPr>
      <w:color w:val="808080"/>
    </w:rPr>
  </w:style>
  <w:style w:type="character" w:customStyle="1" w:styleId="20">
    <w:name w:val="Заголовок 2 Знак"/>
    <w:basedOn w:val="a1"/>
    <w:link w:val="2"/>
    <w:uiPriority w:val="9"/>
    <w:rsid w:val="00E11192"/>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70449A"/>
    <w:pPr>
      <w:spacing w:after="80" w:line="360" w:lineRule="auto"/>
      <w:jc w:val="both"/>
    </w:pPr>
    <w:rPr>
      <w:rFonts w:ascii="Times New Roman" w:hAnsi="Times New Roman"/>
      <w:sz w:val="28"/>
    </w:rPr>
  </w:style>
  <w:style w:type="paragraph" w:styleId="1">
    <w:name w:val="heading 1"/>
    <w:basedOn w:val="a"/>
    <w:next w:val="a"/>
    <w:link w:val="10"/>
    <w:uiPriority w:val="9"/>
    <w:qFormat/>
    <w:rsid w:val="00AD0ACB"/>
    <w:pPr>
      <w:keepNext/>
      <w:spacing w:before="240" w:after="120"/>
      <w:outlineLvl w:val="0"/>
    </w:pPr>
    <w:rPr>
      <w:rFonts w:eastAsiaTheme="majorEastAsia" w:cstheme="majorBidi"/>
      <w:bCs/>
      <w:kern w:val="32"/>
      <w:szCs w:val="32"/>
    </w:rPr>
  </w:style>
  <w:style w:type="paragraph" w:styleId="2">
    <w:name w:val="heading 2"/>
    <w:basedOn w:val="a"/>
    <w:next w:val="a"/>
    <w:link w:val="20"/>
    <w:uiPriority w:val="9"/>
    <w:unhideWhenUsed/>
    <w:qFormat/>
    <w:rsid w:val="00E1119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5">
    <w:name w:val="heading 5"/>
    <w:basedOn w:val="a"/>
    <w:next w:val="a"/>
    <w:link w:val="50"/>
    <w:uiPriority w:val="9"/>
    <w:semiHidden/>
    <w:unhideWhenUsed/>
    <w:qFormat/>
    <w:rsid w:val="004F2159"/>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AD0ACB"/>
    <w:rPr>
      <w:rFonts w:ascii="Times New Roman" w:eastAsiaTheme="majorEastAsia" w:hAnsi="Times New Roman" w:cstheme="majorBidi"/>
      <w:bCs/>
      <w:kern w:val="32"/>
      <w:sz w:val="28"/>
      <w:szCs w:val="32"/>
    </w:rPr>
  </w:style>
  <w:style w:type="paragraph" w:styleId="a0">
    <w:name w:val="No Spacing"/>
    <w:uiPriority w:val="1"/>
    <w:qFormat/>
    <w:rsid w:val="0070449A"/>
    <w:pPr>
      <w:spacing w:after="0" w:line="240" w:lineRule="auto"/>
      <w:jc w:val="both"/>
    </w:pPr>
    <w:rPr>
      <w:rFonts w:ascii="Times New Roman" w:hAnsi="Times New Roman"/>
      <w:sz w:val="28"/>
    </w:rPr>
  </w:style>
  <w:style w:type="character" w:customStyle="1" w:styleId="50">
    <w:name w:val="Заголовок 5 Знак"/>
    <w:basedOn w:val="a1"/>
    <w:link w:val="5"/>
    <w:uiPriority w:val="9"/>
    <w:semiHidden/>
    <w:rsid w:val="004F2159"/>
    <w:rPr>
      <w:rFonts w:asciiTheme="majorHAnsi" w:eastAsiaTheme="majorEastAsia" w:hAnsiTheme="majorHAnsi" w:cstheme="majorBidi"/>
      <w:color w:val="243F60" w:themeColor="accent1" w:themeShade="7F"/>
      <w:sz w:val="28"/>
    </w:rPr>
  </w:style>
  <w:style w:type="paragraph" w:styleId="a4">
    <w:name w:val="Balloon Text"/>
    <w:basedOn w:val="a"/>
    <w:link w:val="a5"/>
    <w:uiPriority w:val="99"/>
    <w:semiHidden/>
    <w:unhideWhenUsed/>
    <w:rsid w:val="004F2159"/>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4F2159"/>
    <w:rPr>
      <w:rFonts w:ascii="Tahoma" w:hAnsi="Tahoma" w:cs="Tahoma"/>
      <w:sz w:val="16"/>
      <w:szCs w:val="16"/>
    </w:rPr>
  </w:style>
  <w:style w:type="paragraph" w:styleId="a6">
    <w:name w:val="header"/>
    <w:basedOn w:val="a"/>
    <w:link w:val="a7"/>
    <w:uiPriority w:val="99"/>
    <w:unhideWhenUsed/>
    <w:rsid w:val="005150CC"/>
    <w:pPr>
      <w:tabs>
        <w:tab w:val="center" w:pos="4677"/>
        <w:tab w:val="right" w:pos="9355"/>
      </w:tabs>
      <w:spacing w:after="0" w:line="240" w:lineRule="auto"/>
    </w:pPr>
  </w:style>
  <w:style w:type="character" w:customStyle="1" w:styleId="a7">
    <w:name w:val="Верхний колонтитул Знак"/>
    <w:basedOn w:val="a1"/>
    <w:link w:val="a6"/>
    <w:uiPriority w:val="99"/>
    <w:rsid w:val="005150CC"/>
    <w:rPr>
      <w:rFonts w:ascii="Times New Roman" w:hAnsi="Times New Roman"/>
      <w:sz w:val="28"/>
    </w:rPr>
  </w:style>
  <w:style w:type="paragraph" w:styleId="a8">
    <w:name w:val="footer"/>
    <w:basedOn w:val="a"/>
    <w:link w:val="a9"/>
    <w:uiPriority w:val="99"/>
    <w:unhideWhenUsed/>
    <w:rsid w:val="005150CC"/>
    <w:pPr>
      <w:tabs>
        <w:tab w:val="center" w:pos="4677"/>
        <w:tab w:val="right" w:pos="9355"/>
      </w:tabs>
      <w:spacing w:after="0" w:line="240" w:lineRule="auto"/>
    </w:pPr>
  </w:style>
  <w:style w:type="character" w:customStyle="1" w:styleId="a9">
    <w:name w:val="Нижний колонтитул Знак"/>
    <w:basedOn w:val="a1"/>
    <w:link w:val="a8"/>
    <w:uiPriority w:val="99"/>
    <w:rsid w:val="005150CC"/>
    <w:rPr>
      <w:rFonts w:ascii="Times New Roman" w:hAnsi="Times New Roman"/>
      <w:sz w:val="28"/>
    </w:rPr>
  </w:style>
  <w:style w:type="paragraph" w:styleId="aa">
    <w:name w:val="TOC Heading"/>
    <w:basedOn w:val="1"/>
    <w:next w:val="a"/>
    <w:uiPriority w:val="39"/>
    <w:semiHidden/>
    <w:unhideWhenUsed/>
    <w:qFormat/>
    <w:rsid w:val="005150CC"/>
    <w:pPr>
      <w:keepLines/>
      <w:spacing w:before="480" w:after="0" w:line="276" w:lineRule="auto"/>
      <w:jc w:val="left"/>
      <w:outlineLvl w:val="9"/>
    </w:pPr>
    <w:rPr>
      <w:rFonts w:asciiTheme="majorHAnsi" w:hAnsiTheme="majorHAnsi"/>
      <w:b/>
      <w:color w:val="365F91" w:themeColor="accent1" w:themeShade="BF"/>
      <w:kern w:val="0"/>
      <w:szCs w:val="28"/>
      <w:lang w:eastAsia="ru-RU"/>
    </w:rPr>
  </w:style>
  <w:style w:type="paragraph" w:styleId="11">
    <w:name w:val="toc 1"/>
    <w:basedOn w:val="a"/>
    <w:next w:val="a"/>
    <w:autoRedefine/>
    <w:uiPriority w:val="39"/>
    <w:unhideWhenUsed/>
    <w:rsid w:val="005150CC"/>
    <w:pPr>
      <w:spacing w:after="100"/>
    </w:pPr>
  </w:style>
  <w:style w:type="character" w:styleId="ab">
    <w:name w:val="Hyperlink"/>
    <w:basedOn w:val="a1"/>
    <w:uiPriority w:val="99"/>
    <w:unhideWhenUsed/>
    <w:rsid w:val="005150CC"/>
    <w:rPr>
      <w:color w:val="0000FF" w:themeColor="hyperlink"/>
      <w:u w:val="single"/>
    </w:rPr>
  </w:style>
  <w:style w:type="paragraph" w:styleId="HTML">
    <w:name w:val="HTML Preformatted"/>
    <w:basedOn w:val="a"/>
    <w:link w:val="HTML0"/>
    <w:uiPriority w:val="99"/>
    <w:semiHidden/>
    <w:unhideWhenUsed/>
    <w:rsid w:val="00182FC7"/>
    <w:pPr>
      <w:spacing w:after="0" w:line="240" w:lineRule="auto"/>
    </w:pPr>
    <w:rPr>
      <w:rFonts w:ascii="Consolas" w:hAnsi="Consolas" w:cs="Consolas"/>
      <w:sz w:val="20"/>
      <w:szCs w:val="20"/>
    </w:rPr>
  </w:style>
  <w:style w:type="character" w:customStyle="1" w:styleId="HTML0">
    <w:name w:val="Стандартный HTML Знак"/>
    <w:basedOn w:val="a1"/>
    <w:link w:val="HTML"/>
    <w:uiPriority w:val="99"/>
    <w:semiHidden/>
    <w:rsid w:val="00182FC7"/>
    <w:rPr>
      <w:rFonts w:ascii="Consolas" w:hAnsi="Consolas" w:cs="Consolas"/>
      <w:sz w:val="20"/>
      <w:szCs w:val="20"/>
    </w:rPr>
  </w:style>
  <w:style w:type="character" w:styleId="ac">
    <w:name w:val="Placeholder Text"/>
    <w:basedOn w:val="a1"/>
    <w:uiPriority w:val="99"/>
    <w:semiHidden/>
    <w:rsid w:val="008F6638"/>
    <w:rPr>
      <w:color w:val="808080"/>
    </w:rPr>
  </w:style>
  <w:style w:type="character" w:customStyle="1" w:styleId="20">
    <w:name w:val="Заголовок 2 Знак"/>
    <w:basedOn w:val="a1"/>
    <w:link w:val="2"/>
    <w:uiPriority w:val="9"/>
    <w:rsid w:val="00E11192"/>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120378">
      <w:bodyDiv w:val="1"/>
      <w:marLeft w:val="0"/>
      <w:marRight w:val="0"/>
      <w:marTop w:val="0"/>
      <w:marBottom w:val="0"/>
      <w:divBdr>
        <w:top w:val="none" w:sz="0" w:space="0" w:color="auto"/>
        <w:left w:val="none" w:sz="0" w:space="0" w:color="auto"/>
        <w:bottom w:val="none" w:sz="0" w:space="0" w:color="auto"/>
        <w:right w:val="none" w:sz="0" w:space="0" w:color="auto"/>
      </w:divBdr>
    </w:div>
    <w:div w:id="65999943">
      <w:bodyDiv w:val="1"/>
      <w:marLeft w:val="0"/>
      <w:marRight w:val="0"/>
      <w:marTop w:val="0"/>
      <w:marBottom w:val="0"/>
      <w:divBdr>
        <w:top w:val="none" w:sz="0" w:space="0" w:color="auto"/>
        <w:left w:val="none" w:sz="0" w:space="0" w:color="auto"/>
        <w:bottom w:val="none" w:sz="0" w:space="0" w:color="auto"/>
        <w:right w:val="none" w:sz="0" w:space="0" w:color="auto"/>
      </w:divBdr>
    </w:div>
    <w:div w:id="193659921">
      <w:bodyDiv w:val="1"/>
      <w:marLeft w:val="0"/>
      <w:marRight w:val="0"/>
      <w:marTop w:val="0"/>
      <w:marBottom w:val="0"/>
      <w:divBdr>
        <w:top w:val="none" w:sz="0" w:space="0" w:color="auto"/>
        <w:left w:val="none" w:sz="0" w:space="0" w:color="auto"/>
        <w:bottom w:val="none" w:sz="0" w:space="0" w:color="auto"/>
        <w:right w:val="none" w:sz="0" w:space="0" w:color="auto"/>
      </w:divBdr>
    </w:div>
    <w:div w:id="207382877">
      <w:bodyDiv w:val="1"/>
      <w:marLeft w:val="0"/>
      <w:marRight w:val="0"/>
      <w:marTop w:val="0"/>
      <w:marBottom w:val="0"/>
      <w:divBdr>
        <w:top w:val="none" w:sz="0" w:space="0" w:color="auto"/>
        <w:left w:val="none" w:sz="0" w:space="0" w:color="auto"/>
        <w:bottom w:val="none" w:sz="0" w:space="0" w:color="auto"/>
        <w:right w:val="none" w:sz="0" w:space="0" w:color="auto"/>
      </w:divBdr>
    </w:div>
    <w:div w:id="373383181">
      <w:bodyDiv w:val="1"/>
      <w:marLeft w:val="0"/>
      <w:marRight w:val="0"/>
      <w:marTop w:val="0"/>
      <w:marBottom w:val="0"/>
      <w:divBdr>
        <w:top w:val="none" w:sz="0" w:space="0" w:color="auto"/>
        <w:left w:val="none" w:sz="0" w:space="0" w:color="auto"/>
        <w:bottom w:val="none" w:sz="0" w:space="0" w:color="auto"/>
        <w:right w:val="none" w:sz="0" w:space="0" w:color="auto"/>
      </w:divBdr>
    </w:div>
    <w:div w:id="940064682">
      <w:bodyDiv w:val="1"/>
      <w:marLeft w:val="0"/>
      <w:marRight w:val="0"/>
      <w:marTop w:val="0"/>
      <w:marBottom w:val="0"/>
      <w:divBdr>
        <w:top w:val="none" w:sz="0" w:space="0" w:color="auto"/>
        <w:left w:val="none" w:sz="0" w:space="0" w:color="auto"/>
        <w:bottom w:val="none" w:sz="0" w:space="0" w:color="auto"/>
        <w:right w:val="none" w:sz="0" w:space="0" w:color="auto"/>
      </w:divBdr>
    </w:div>
    <w:div w:id="994801150">
      <w:bodyDiv w:val="1"/>
      <w:marLeft w:val="0"/>
      <w:marRight w:val="0"/>
      <w:marTop w:val="0"/>
      <w:marBottom w:val="0"/>
      <w:divBdr>
        <w:top w:val="none" w:sz="0" w:space="0" w:color="auto"/>
        <w:left w:val="none" w:sz="0" w:space="0" w:color="auto"/>
        <w:bottom w:val="none" w:sz="0" w:space="0" w:color="auto"/>
        <w:right w:val="none" w:sz="0" w:space="0" w:color="auto"/>
      </w:divBdr>
    </w:div>
    <w:div w:id="1104496278">
      <w:bodyDiv w:val="1"/>
      <w:marLeft w:val="0"/>
      <w:marRight w:val="0"/>
      <w:marTop w:val="0"/>
      <w:marBottom w:val="0"/>
      <w:divBdr>
        <w:top w:val="none" w:sz="0" w:space="0" w:color="auto"/>
        <w:left w:val="none" w:sz="0" w:space="0" w:color="auto"/>
        <w:bottom w:val="none" w:sz="0" w:space="0" w:color="auto"/>
        <w:right w:val="none" w:sz="0" w:space="0" w:color="auto"/>
      </w:divBdr>
    </w:div>
    <w:div w:id="1148590425">
      <w:bodyDiv w:val="1"/>
      <w:marLeft w:val="0"/>
      <w:marRight w:val="0"/>
      <w:marTop w:val="0"/>
      <w:marBottom w:val="0"/>
      <w:divBdr>
        <w:top w:val="none" w:sz="0" w:space="0" w:color="auto"/>
        <w:left w:val="none" w:sz="0" w:space="0" w:color="auto"/>
        <w:bottom w:val="none" w:sz="0" w:space="0" w:color="auto"/>
        <w:right w:val="none" w:sz="0" w:space="0" w:color="auto"/>
      </w:divBdr>
    </w:div>
    <w:div w:id="1218777954">
      <w:bodyDiv w:val="1"/>
      <w:marLeft w:val="0"/>
      <w:marRight w:val="0"/>
      <w:marTop w:val="0"/>
      <w:marBottom w:val="0"/>
      <w:divBdr>
        <w:top w:val="none" w:sz="0" w:space="0" w:color="auto"/>
        <w:left w:val="none" w:sz="0" w:space="0" w:color="auto"/>
        <w:bottom w:val="none" w:sz="0" w:space="0" w:color="auto"/>
        <w:right w:val="none" w:sz="0" w:space="0" w:color="auto"/>
      </w:divBdr>
    </w:div>
    <w:div w:id="1447774907">
      <w:bodyDiv w:val="1"/>
      <w:marLeft w:val="0"/>
      <w:marRight w:val="0"/>
      <w:marTop w:val="0"/>
      <w:marBottom w:val="0"/>
      <w:divBdr>
        <w:top w:val="none" w:sz="0" w:space="0" w:color="auto"/>
        <w:left w:val="none" w:sz="0" w:space="0" w:color="auto"/>
        <w:bottom w:val="none" w:sz="0" w:space="0" w:color="auto"/>
        <w:right w:val="none" w:sz="0" w:space="0" w:color="auto"/>
      </w:divBdr>
    </w:div>
    <w:div w:id="1476679667">
      <w:bodyDiv w:val="1"/>
      <w:marLeft w:val="0"/>
      <w:marRight w:val="0"/>
      <w:marTop w:val="0"/>
      <w:marBottom w:val="0"/>
      <w:divBdr>
        <w:top w:val="none" w:sz="0" w:space="0" w:color="auto"/>
        <w:left w:val="none" w:sz="0" w:space="0" w:color="auto"/>
        <w:bottom w:val="none" w:sz="0" w:space="0" w:color="auto"/>
        <w:right w:val="none" w:sz="0" w:space="0" w:color="auto"/>
      </w:divBdr>
    </w:div>
    <w:div w:id="1626347155">
      <w:bodyDiv w:val="1"/>
      <w:marLeft w:val="0"/>
      <w:marRight w:val="0"/>
      <w:marTop w:val="0"/>
      <w:marBottom w:val="0"/>
      <w:divBdr>
        <w:top w:val="none" w:sz="0" w:space="0" w:color="auto"/>
        <w:left w:val="none" w:sz="0" w:space="0" w:color="auto"/>
        <w:bottom w:val="none" w:sz="0" w:space="0" w:color="auto"/>
        <w:right w:val="none" w:sz="0" w:space="0" w:color="auto"/>
      </w:divBdr>
    </w:div>
    <w:div w:id="1648165094">
      <w:bodyDiv w:val="1"/>
      <w:marLeft w:val="0"/>
      <w:marRight w:val="0"/>
      <w:marTop w:val="0"/>
      <w:marBottom w:val="0"/>
      <w:divBdr>
        <w:top w:val="none" w:sz="0" w:space="0" w:color="auto"/>
        <w:left w:val="none" w:sz="0" w:space="0" w:color="auto"/>
        <w:bottom w:val="none" w:sz="0" w:space="0" w:color="auto"/>
        <w:right w:val="none" w:sz="0" w:space="0" w:color="auto"/>
      </w:divBdr>
    </w:div>
    <w:div w:id="1686321449">
      <w:bodyDiv w:val="1"/>
      <w:marLeft w:val="0"/>
      <w:marRight w:val="0"/>
      <w:marTop w:val="0"/>
      <w:marBottom w:val="0"/>
      <w:divBdr>
        <w:top w:val="none" w:sz="0" w:space="0" w:color="auto"/>
        <w:left w:val="none" w:sz="0" w:space="0" w:color="auto"/>
        <w:bottom w:val="none" w:sz="0" w:space="0" w:color="auto"/>
        <w:right w:val="none" w:sz="0" w:space="0" w:color="auto"/>
      </w:divBdr>
    </w:div>
    <w:div w:id="1773820160">
      <w:bodyDiv w:val="1"/>
      <w:marLeft w:val="0"/>
      <w:marRight w:val="0"/>
      <w:marTop w:val="0"/>
      <w:marBottom w:val="0"/>
      <w:divBdr>
        <w:top w:val="none" w:sz="0" w:space="0" w:color="auto"/>
        <w:left w:val="none" w:sz="0" w:space="0" w:color="auto"/>
        <w:bottom w:val="none" w:sz="0" w:space="0" w:color="auto"/>
        <w:right w:val="none" w:sz="0" w:space="0" w:color="auto"/>
      </w:divBdr>
    </w:div>
    <w:div w:id="1827815736">
      <w:bodyDiv w:val="1"/>
      <w:marLeft w:val="0"/>
      <w:marRight w:val="0"/>
      <w:marTop w:val="0"/>
      <w:marBottom w:val="0"/>
      <w:divBdr>
        <w:top w:val="none" w:sz="0" w:space="0" w:color="auto"/>
        <w:left w:val="none" w:sz="0" w:space="0" w:color="auto"/>
        <w:bottom w:val="none" w:sz="0" w:space="0" w:color="auto"/>
        <w:right w:val="none" w:sz="0" w:space="0" w:color="auto"/>
      </w:divBdr>
    </w:div>
    <w:div w:id="1882550272">
      <w:bodyDiv w:val="1"/>
      <w:marLeft w:val="0"/>
      <w:marRight w:val="0"/>
      <w:marTop w:val="0"/>
      <w:marBottom w:val="0"/>
      <w:divBdr>
        <w:top w:val="none" w:sz="0" w:space="0" w:color="auto"/>
        <w:left w:val="none" w:sz="0" w:space="0" w:color="auto"/>
        <w:bottom w:val="none" w:sz="0" w:space="0" w:color="auto"/>
        <w:right w:val="none" w:sz="0" w:space="0" w:color="auto"/>
      </w:divBdr>
    </w:div>
    <w:div w:id="1985038536">
      <w:bodyDiv w:val="1"/>
      <w:marLeft w:val="0"/>
      <w:marRight w:val="0"/>
      <w:marTop w:val="0"/>
      <w:marBottom w:val="0"/>
      <w:divBdr>
        <w:top w:val="none" w:sz="0" w:space="0" w:color="auto"/>
        <w:left w:val="none" w:sz="0" w:space="0" w:color="auto"/>
        <w:bottom w:val="none" w:sz="0" w:space="0" w:color="auto"/>
        <w:right w:val="none" w:sz="0" w:space="0" w:color="auto"/>
      </w:divBdr>
    </w:div>
    <w:div w:id="205226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5E9A9F-49BB-4F4C-994C-AC6B23637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14</Pages>
  <Words>2694</Words>
  <Characters>15356</Characters>
  <Application>Microsoft Office Word</Application>
  <DocSecurity>0</DocSecurity>
  <Lines>127</Lines>
  <Paragraphs>36</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Теория агентских отношений.</vt:lpstr>
      <vt:lpstr>Концепция риска и доходности.</vt:lpstr>
      <vt:lpstr>Задачи </vt:lpstr>
      <vt:lpstr>Тесты.</vt:lpstr>
      <vt:lpstr>Список литературы</vt:lpstr>
    </vt:vector>
  </TitlesOfParts>
  <Company>SPecialiST RePack</Company>
  <LinksUpToDate>false</LinksUpToDate>
  <CharactersWithSpaces>18014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Маришка</dc:creator>
  <cp:keywords/>
  <dc:description/>
  <cp:lastModifiedBy>Олег</cp:lastModifiedBy>
  <cp:revision>9</cp:revision>
  <dcterms:created xsi:type="dcterms:W3CDTF">2014-10-31T09:34:00Z</dcterms:created>
  <dcterms:modified xsi:type="dcterms:W3CDTF">2015-02-05T04:38:00Z</dcterms:modified>
</cp:coreProperties>
</file>