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6B" w:rsidRPr="00C8626B" w:rsidRDefault="00A82F79" w:rsidP="00C8626B">
      <w:pPr>
        <w:pStyle w:val="Pa12"/>
        <w:spacing w:before="100" w:line="360" w:lineRule="auto"/>
        <w:ind w:firstLine="1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26B">
        <w:rPr>
          <w:rFonts w:ascii="Times New Roman" w:hAnsi="Times New Roman" w:cs="Times New Roman"/>
          <w:b/>
          <w:color w:val="000000"/>
          <w:sz w:val="28"/>
          <w:szCs w:val="28"/>
        </w:rPr>
        <w:t>Содержание</w:t>
      </w:r>
    </w:p>
    <w:p w:rsidR="00C8626B" w:rsidRDefault="00C8626B" w:rsidP="00C8626B">
      <w:pPr>
        <w:pStyle w:val="Pa12"/>
        <w:numPr>
          <w:ilvl w:val="0"/>
          <w:numId w:val="4"/>
        </w:numPr>
        <w:spacing w:before="10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Введение………………………………………………………………....2</w:t>
      </w:r>
    </w:p>
    <w:p w:rsidR="00A82F79" w:rsidRPr="009F2977" w:rsidRDefault="00A82F79" w:rsidP="00C8626B">
      <w:pPr>
        <w:pStyle w:val="Pa12"/>
        <w:numPr>
          <w:ilvl w:val="0"/>
          <w:numId w:val="4"/>
        </w:numPr>
        <w:spacing w:before="10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977">
        <w:rPr>
          <w:rFonts w:ascii="Times New Roman" w:hAnsi="Times New Roman" w:cs="Times New Roman"/>
          <w:color w:val="000000"/>
          <w:sz w:val="28"/>
          <w:szCs w:val="28"/>
        </w:rPr>
        <w:t>Социальная мобильность: понятие</w:t>
      </w:r>
      <w:r w:rsidR="00C8626B">
        <w:rPr>
          <w:rFonts w:ascii="Times New Roman" w:hAnsi="Times New Roman" w:cs="Times New Roman"/>
          <w:color w:val="000000"/>
          <w:sz w:val="28"/>
          <w:szCs w:val="28"/>
        </w:rPr>
        <w:t>, типы, виды, основные ка</w:t>
      </w:r>
      <w:r w:rsidR="00C8626B">
        <w:rPr>
          <w:rFonts w:ascii="Times New Roman" w:hAnsi="Times New Roman" w:cs="Times New Roman"/>
          <w:color w:val="000000"/>
          <w:sz w:val="28"/>
          <w:szCs w:val="28"/>
        </w:rPr>
        <w:softHyphen/>
        <w:t>налы…3-7</w:t>
      </w:r>
    </w:p>
    <w:p w:rsidR="00C8626B" w:rsidRDefault="00A82F79" w:rsidP="00C8626B">
      <w:pPr>
        <w:pStyle w:val="P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977">
        <w:rPr>
          <w:rFonts w:ascii="Times New Roman" w:hAnsi="Times New Roman" w:cs="Times New Roman"/>
          <w:sz w:val="28"/>
          <w:szCs w:val="28"/>
        </w:rPr>
        <w:t>Профессиональная мобильность в сфере экономики и финансов</w:t>
      </w:r>
      <w:r w:rsidR="00C8626B">
        <w:rPr>
          <w:rFonts w:ascii="Times New Roman" w:hAnsi="Times New Roman" w:cs="Times New Roman"/>
          <w:sz w:val="28"/>
          <w:szCs w:val="28"/>
        </w:rPr>
        <w:t>…...8-9</w:t>
      </w:r>
    </w:p>
    <w:p w:rsidR="00C8626B" w:rsidRPr="00C8626B" w:rsidRDefault="00A82F79" w:rsidP="00C8626B">
      <w:pPr>
        <w:pStyle w:val="P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977">
        <w:rPr>
          <w:rFonts w:ascii="Times New Roman" w:hAnsi="Times New Roman" w:cs="Times New Roman"/>
          <w:sz w:val="28"/>
          <w:szCs w:val="28"/>
        </w:rPr>
        <w:t>Анализ суждения</w:t>
      </w:r>
      <w:r w:rsidR="009F2977" w:rsidRPr="009F2977">
        <w:rPr>
          <w:rFonts w:ascii="Times New Roman" w:hAnsi="Times New Roman" w:cs="Times New Roman"/>
          <w:sz w:val="28"/>
          <w:szCs w:val="28"/>
        </w:rPr>
        <w:tab/>
      </w:r>
      <w:r w:rsidR="00C8626B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114BB0">
        <w:rPr>
          <w:rFonts w:ascii="Times New Roman" w:hAnsi="Times New Roman" w:cs="Times New Roman"/>
          <w:sz w:val="28"/>
          <w:szCs w:val="28"/>
        </w:rPr>
        <w:t>…..</w:t>
      </w:r>
      <w:r w:rsidR="00C8626B">
        <w:rPr>
          <w:rFonts w:ascii="Times New Roman" w:hAnsi="Times New Roman" w:cs="Times New Roman"/>
          <w:sz w:val="28"/>
          <w:szCs w:val="28"/>
        </w:rPr>
        <w:t>10</w:t>
      </w:r>
    </w:p>
    <w:p w:rsidR="00C8626B" w:rsidRPr="00C8626B" w:rsidRDefault="00C8626B" w:rsidP="00C8626B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8626B">
        <w:rPr>
          <w:rFonts w:ascii="Times New Roman" w:hAnsi="Times New Roman" w:cs="Times New Roman"/>
          <w:sz w:val="28"/>
          <w:szCs w:val="28"/>
          <w:lang w:eastAsia="en-US"/>
        </w:rPr>
        <w:t>Заключение</w:t>
      </w:r>
      <w:r w:rsidR="00281FE9">
        <w:rPr>
          <w:rFonts w:ascii="Times New Roman" w:hAnsi="Times New Roman" w:cs="Times New Roman"/>
          <w:sz w:val="28"/>
          <w:szCs w:val="28"/>
          <w:lang w:eastAsia="en-US"/>
        </w:rPr>
        <w:t>…………………………………………………………</w:t>
      </w:r>
      <w:r w:rsidR="00114BB0">
        <w:rPr>
          <w:rFonts w:ascii="Times New Roman" w:hAnsi="Times New Roman" w:cs="Times New Roman"/>
          <w:sz w:val="28"/>
          <w:szCs w:val="28"/>
          <w:lang w:eastAsia="en-US"/>
        </w:rPr>
        <w:t>….</w:t>
      </w:r>
      <w:r w:rsidR="00281FE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114BB0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81FE9">
        <w:rPr>
          <w:rFonts w:ascii="Times New Roman" w:hAnsi="Times New Roman" w:cs="Times New Roman"/>
          <w:sz w:val="28"/>
          <w:szCs w:val="28"/>
          <w:lang w:eastAsia="en-US"/>
        </w:rPr>
        <w:t>-1</w:t>
      </w:r>
      <w:r w:rsidR="00114BB0"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C8626B" w:rsidRPr="00C8626B" w:rsidRDefault="00C8626B" w:rsidP="00C8626B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8626B">
        <w:rPr>
          <w:rFonts w:ascii="Times New Roman" w:hAnsi="Times New Roman" w:cs="Times New Roman"/>
          <w:sz w:val="28"/>
          <w:szCs w:val="28"/>
          <w:lang w:eastAsia="en-US"/>
        </w:rPr>
        <w:t>Список литературы</w:t>
      </w:r>
      <w:r w:rsidR="00281FE9">
        <w:rPr>
          <w:rFonts w:ascii="Times New Roman" w:hAnsi="Times New Roman" w:cs="Times New Roman"/>
          <w:sz w:val="28"/>
          <w:szCs w:val="28"/>
          <w:lang w:eastAsia="en-US"/>
        </w:rPr>
        <w:t>…………………………………………………</w:t>
      </w:r>
      <w:r w:rsidR="00114BB0">
        <w:rPr>
          <w:rFonts w:ascii="Times New Roman" w:hAnsi="Times New Roman" w:cs="Times New Roman"/>
          <w:sz w:val="28"/>
          <w:szCs w:val="28"/>
          <w:lang w:eastAsia="en-US"/>
        </w:rPr>
        <w:t>…...</w:t>
      </w:r>
      <w:r w:rsidR="00281FE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114BB0">
        <w:rPr>
          <w:rFonts w:ascii="Times New Roman" w:hAnsi="Times New Roman" w:cs="Times New Roman"/>
          <w:sz w:val="28"/>
          <w:szCs w:val="28"/>
          <w:lang w:eastAsia="en-US"/>
        </w:rPr>
        <w:t>3</w:t>
      </w:r>
    </w:p>
    <w:p w:rsidR="009F2977" w:rsidRPr="009F2977" w:rsidRDefault="009F2977" w:rsidP="009F29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977">
        <w:rPr>
          <w:rFonts w:ascii="Times New Roman" w:hAnsi="Times New Roman" w:cs="Times New Roman"/>
          <w:sz w:val="28"/>
          <w:szCs w:val="28"/>
        </w:rPr>
        <w:br w:type="page"/>
      </w:r>
    </w:p>
    <w:p w:rsidR="009F2977" w:rsidRPr="009F2977" w:rsidRDefault="009F2977" w:rsidP="00EE0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F29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Введение</w:t>
      </w:r>
    </w:p>
    <w:p w:rsidR="009F2977" w:rsidRPr="00EE0880" w:rsidRDefault="00F73976" w:rsidP="00EE0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9F2977" w:rsidRPr="00EE08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9F2977" w:rsidRPr="009F29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оциальная стратификация</w:t>
      </w:r>
      <w:r w:rsidR="009F2977"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центральная тема социологии. Она объясняет</w:t>
      </w:r>
      <w:r w:rsid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2977"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социальное расслоение на бедных, зажиточных и богатых.</w:t>
      </w:r>
      <w:r w:rsid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2977"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Рассматривая предмет социологии, можно обнаружить тесную связь трех</w:t>
      </w:r>
      <w:r w:rsid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2977"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>фундаментальных понятий социологии — социальной структуры, социального</w:t>
      </w:r>
      <w:r w:rsid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2977"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состава и социальной стратификации. </w:t>
      </w:r>
      <w:r w:rsidR="00EE08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9F2977" w:rsidRPr="009F29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оциальн</w:t>
      </w:r>
      <w:r w:rsidR="00EE08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2977" w:rsidRPr="009F29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стратификац</w:t>
      </w:r>
      <w:r w:rsidR="00EE08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 w:rsidR="009F2977"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 w:rsidR="00EE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0880" w:rsidRPr="00EE0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понятие, посредством которого в социологии обозначается неравномерное распределение материальных благ, властных функций и социального престижа между индивидами и социальными группами в современном индустриальном обществе</w:t>
      </w:r>
      <w:r w:rsidR="00EE0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E0880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"/>
      </w:r>
    </w:p>
    <w:p w:rsidR="0032365C" w:rsidRDefault="00EE0880" w:rsidP="00EE0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контрольной работы является изучение и анализ социальной мобильности. </w:t>
      </w:r>
    </w:p>
    <w:p w:rsidR="009F2977" w:rsidRDefault="00EE0880" w:rsidP="00EE0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решения поставленной цели, выделим несколько задач:</w:t>
      </w:r>
    </w:p>
    <w:p w:rsidR="00EE0880" w:rsidRDefault="00EE0880" w:rsidP="00EE0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323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Изучить типы, виды и основные каналы социальной мобильности.</w:t>
      </w:r>
    </w:p>
    <w:p w:rsidR="0032365C" w:rsidRPr="00EE0880" w:rsidRDefault="0032365C" w:rsidP="00EE0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Рассмотреть профессиональную мобильность в сфере экономики и финансов.</w:t>
      </w:r>
    </w:p>
    <w:p w:rsidR="009F2977" w:rsidRPr="009F2977" w:rsidRDefault="009F2977" w:rsidP="00323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2977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9F2977" w:rsidRPr="0032365C" w:rsidRDefault="009F2977" w:rsidP="00323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2365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Социальная мобильность: понятие, типы, виды, основные ка</w:t>
      </w:r>
      <w:r w:rsidRPr="0032365C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налы.</w:t>
      </w:r>
    </w:p>
    <w:p w:rsidR="003F7AD4" w:rsidRPr="00313609" w:rsidRDefault="00F16992" w:rsidP="00F1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3F7A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Теорию социальной мобильности впервые выдвинул Питирим Александрович Сорокин</w:t>
      </w:r>
      <w:r w:rsidR="00313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13609">
        <w:rPr>
          <w:rStyle w:val="apple-converted-space"/>
          <w:color w:val="000000"/>
          <w:sz w:val="27"/>
          <w:szCs w:val="27"/>
        </w:rPr>
        <w:t> </w:t>
      </w:r>
      <w:r w:rsidR="00313609">
        <w:rPr>
          <w:rFonts w:ascii="Times New Roman" w:hAnsi="Times New Roman" w:cs="Times New Roman"/>
          <w:color w:val="000000"/>
          <w:sz w:val="28"/>
          <w:szCs w:val="28"/>
        </w:rPr>
        <w:t>Его основной труд “русского” периода, двухтомная “Система социологии</w:t>
      </w:r>
      <w:r w:rsidR="00313609" w:rsidRPr="00313609">
        <w:rPr>
          <w:rFonts w:ascii="Times New Roman" w:hAnsi="Times New Roman" w:cs="Times New Roman"/>
          <w:color w:val="000000"/>
          <w:sz w:val="28"/>
          <w:szCs w:val="28"/>
        </w:rPr>
        <w:t>” (1920), он формулирует теоретические основы теории социальной стратификации и социальной мобильности (эти термины им же и были введены в научный оборот).</w:t>
      </w:r>
      <w:r w:rsidR="00313609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3"/>
      </w:r>
    </w:p>
    <w:p w:rsidR="00DA0B89" w:rsidRDefault="003F7AD4" w:rsidP="00DA0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9F2977" w:rsidRPr="009F2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мобильность (social mobility) – перемещение  индивидуумов (иногда групп) в обществе между различными позициями в иерархии(ях) социальной стратификации.</w:t>
      </w:r>
      <w:r w:rsidR="00CC40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Её подразделяют на</w:t>
      </w:r>
      <w:r w:rsidR="00F16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типа:</w:t>
      </w:r>
      <w:r w:rsidR="00CC40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горизонтальную и вертикальную.</w:t>
      </w:r>
    </w:p>
    <w:p w:rsidR="00DA0B89" w:rsidRPr="00DA0B89" w:rsidRDefault="00DA0B89" w:rsidP="00DA0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16992" w:rsidRPr="00F16992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Горизонтальная мобильность </w:t>
      </w:r>
      <w:r w:rsidR="00F16992" w:rsidRPr="00F16992">
        <w:rPr>
          <w:rFonts w:ascii="Times New Roman" w:eastAsia="Times New Roman" w:hAnsi="Times New Roman" w:cs="Times New Roman"/>
          <w:sz w:val="28"/>
          <w:szCs w:val="28"/>
        </w:rPr>
        <w:t>- это переход индивида или социального объекта от одной социальной позиции к другой, лежащей на том же уровне, например переход индивида из одной семьи в другую, из одной религиозной группы в другую, а также смена места жительства. Во всех этих случаях индивид не меняет социального слоя, к которому он принадлежит, или социального статуса.</w:t>
      </w:r>
      <w:r w:rsidR="00F73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B89" w:rsidRPr="00F73976" w:rsidRDefault="00DA0B89" w:rsidP="00DA0B89">
      <w:pPr>
        <w:spacing w:line="360" w:lineRule="auto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</w:t>
      </w:r>
      <w:r w:rsidRPr="00F16992">
        <w:rPr>
          <w:rFonts w:ascii="Times New Roman" w:eastAsia="Times New Roman" w:hAnsi="Times New Roman" w:cs="Times New Roman"/>
          <w:sz w:val="28"/>
          <w:szCs w:val="28"/>
        </w:rPr>
        <w:t xml:space="preserve"> важным процессом является </w:t>
      </w:r>
      <w:r w:rsidRPr="00F16992">
        <w:rPr>
          <w:rFonts w:ascii="Times New Roman" w:eastAsia="Times New Roman" w:hAnsi="Times New Roman" w:cs="Times New Roman"/>
          <w:iCs/>
          <w:sz w:val="28"/>
          <w:szCs w:val="28"/>
        </w:rPr>
        <w:t>вертикальная мобильность</w:t>
      </w:r>
      <w:r w:rsidRPr="00F16992">
        <w:rPr>
          <w:rFonts w:ascii="Times New Roman" w:eastAsia="Times New Roman" w:hAnsi="Times New Roman" w:cs="Times New Roman"/>
          <w:sz w:val="28"/>
          <w:szCs w:val="28"/>
        </w:rPr>
        <w:t>, представляющая собой совокупность взаимодействий, способствующих переходу индивида или социального объекта из одного социального слоя в другой. Сюда входит, например, служебное повышение (профессиональная вертикальная мобильность), существенное улучшение благосостояния (экономическая вертикальная мобильность), или переход в более высокий социальный слой на другой уровень власти (политическая вертикальная мобильность).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</w:p>
    <w:p w:rsidR="00F73976" w:rsidRDefault="00F73976" w:rsidP="00F73976">
      <w:pPr>
        <w:spacing w:line="360" w:lineRule="auto"/>
        <w:ind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C403B" w:rsidRDefault="00CC403B" w:rsidP="00F16992">
      <w:pPr>
        <w:pStyle w:val="Style51"/>
        <w:widowControl/>
        <w:spacing w:line="360" w:lineRule="auto"/>
        <w:ind w:firstLine="708"/>
        <w:rPr>
          <w:rStyle w:val="FontStyle234"/>
          <w:b w:val="0"/>
          <w:sz w:val="28"/>
          <w:szCs w:val="28"/>
        </w:rPr>
      </w:pPr>
      <w:r w:rsidRPr="00CC403B">
        <w:rPr>
          <w:rStyle w:val="FontStyle204"/>
          <w:sz w:val="28"/>
          <w:szCs w:val="28"/>
        </w:rPr>
        <w:lastRenderedPageBreak/>
        <w:t>Объективной основой существования вертикальной мо</w:t>
      </w:r>
      <w:r w:rsidRPr="00CC403B">
        <w:rPr>
          <w:rStyle w:val="FontStyle204"/>
          <w:sz w:val="28"/>
          <w:szCs w:val="28"/>
        </w:rPr>
        <w:softHyphen/>
        <w:t>бильности выступает, в частности, экономическое неравенство людей, «которое выражается в различии доходов, уровня жиз</w:t>
      </w:r>
      <w:r w:rsidRPr="00CC403B">
        <w:rPr>
          <w:rStyle w:val="FontStyle204"/>
          <w:sz w:val="28"/>
          <w:szCs w:val="28"/>
        </w:rPr>
        <w:softHyphen/>
        <w:t>ни, в существовании богатых и бедных слоев населения»</w:t>
      </w:r>
      <w:r>
        <w:rPr>
          <w:rStyle w:val="FontStyle204"/>
          <w:sz w:val="28"/>
          <w:szCs w:val="28"/>
          <w:vertAlign w:val="superscript"/>
        </w:rPr>
        <w:t>.</w:t>
      </w:r>
      <w:r>
        <w:rPr>
          <w:rStyle w:val="FontStyle234"/>
          <w:b w:val="0"/>
          <w:sz w:val="28"/>
          <w:szCs w:val="28"/>
        </w:rPr>
        <w:t>.</w:t>
      </w:r>
      <w:r>
        <w:rPr>
          <w:rStyle w:val="a6"/>
          <w:rFonts w:ascii="Times New Roman" w:hAnsi="Times New Roman" w:cs="Times New Roman"/>
          <w:bCs/>
          <w:spacing w:val="-10"/>
          <w:sz w:val="28"/>
          <w:szCs w:val="28"/>
        </w:rPr>
        <w:footnoteReference w:id="5"/>
      </w:r>
    </w:p>
    <w:p w:rsidR="00420C5A" w:rsidRPr="00420C5A" w:rsidRDefault="00420C5A" w:rsidP="00F16992">
      <w:pPr>
        <w:pStyle w:val="Style51"/>
        <w:widowControl/>
        <w:spacing w:line="360" w:lineRule="auto"/>
        <w:ind w:firstLine="708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420C5A">
        <w:rPr>
          <w:rFonts w:ascii="Times New Roman" w:hAnsi="Times New Roman" w:cs="Times New Roman"/>
          <w:sz w:val="28"/>
        </w:rPr>
        <w:t>Общество может возвышать статус одних индивидов и понижать статус других. И это понятно: одни индивиды, обладающие талантом, энергией, молодостью, должны вытеснять с высших статусов других индивидов, не обладающих этими качествами. В зависимости от этого различают</w:t>
      </w:r>
      <w:r w:rsidRPr="00420C5A">
        <w:rPr>
          <w:rFonts w:ascii="Times New Roman" w:hAnsi="Times New Roman" w:cs="Times New Roman"/>
          <w:iCs/>
          <w:sz w:val="28"/>
        </w:rPr>
        <w:t xml:space="preserve"> восходящую</w:t>
      </w:r>
      <w:r w:rsidRPr="00420C5A">
        <w:rPr>
          <w:rFonts w:ascii="Times New Roman" w:hAnsi="Times New Roman" w:cs="Times New Roman"/>
          <w:sz w:val="28"/>
        </w:rPr>
        <w:t xml:space="preserve"> и </w:t>
      </w:r>
      <w:r w:rsidRPr="00420C5A">
        <w:rPr>
          <w:rFonts w:ascii="Times New Roman" w:hAnsi="Times New Roman" w:cs="Times New Roman"/>
          <w:iCs/>
          <w:sz w:val="28"/>
        </w:rPr>
        <w:t>нисходящую</w:t>
      </w:r>
      <w:r w:rsidRPr="00420C5A">
        <w:rPr>
          <w:rFonts w:ascii="Times New Roman" w:hAnsi="Times New Roman" w:cs="Times New Roman"/>
          <w:sz w:val="28"/>
        </w:rPr>
        <w:t xml:space="preserve"> социальную мобильность, или социальный подъем и социальное падение.</w:t>
      </w:r>
      <w:r>
        <w:rPr>
          <w:rStyle w:val="a6"/>
          <w:rFonts w:ascii="Times New Roman" w:hAnsi="Times New Roman" w:cs="Times New Roman"/>
          <w:sz w:val="28"/>
        </w:rPr>
        <w:footnoteReference w:id="6"/>
      </w:r>
    </w:p>
    <w:p w:rsidR="00DA0B89" w:rsidRDefault="00E563A0" w:rsidP="00DA0B89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563A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Восходящие течения существуют в двух основных формах: овладение индивидом более высокой профессиональной позицией или обучение профессиональной группы, к которой принадлежит индивид, новой перспективной профессии и перемещение этой группы на новый профессиональный уровень. Соответственно и нисходящие течения также имеют две формы: первая заключается в переходе индивида с более высокой профессиональной позиции на более низкую; другая форма проявляется в деградации профессиональной группы в целом, в понижении ее ранга на фоне других профессиональных групп.</w:t>
      </w:r>
      <w:r>
        <w:rPr>
          <w:rStyle w:val="a6"/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footnoteReference w:id="7"/>
      </w:r>
      <w:r w:rsidR="00DA0B89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</w:t>
      </w:r>
      <w:r w:rsidR="00DA0B89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ab/>
      </w:r>
    </w:p>
    <w:p w:rsidR="0045411E" w:rsidRPr="00DA0B89" w:rsidRDefault="00DA0B89" w:rsidP="00DA0B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Каналы</w:t>
      </w:r>
      <w:r w:rsidR="0045411E" w:rsidRPr="0045411E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социальной, мобильности</w:t>
      </w:r>
      <w:r w:rsidR="0045411E" w:rsidRPr="0045411E">
        <w:rPr>
          <w:rFonts w:ascii="Times New Roman" w:eastAsia="Times New Roman" w:hAnsi="Times New Roman" w:cs="Times New Roman"/>
          <w:sz w:val="28"/>
          <w:szCs w:val="28"/>
        </w:rPr>
        <w:t xml:space="preserve">. Доступность путей для социальной мобильности зависит как от индивида, так и от структуры общества, в котором он живет. Индивидуальная способность немного значит, если общество распределяет вознаграждения на основе предписанных ролей. С другой стороны, открытое общество мало помогает индивиду, который не </w:t>
      </w:r>
      <w:r w:rsidR="0045411E" w:rsidRPr="0045411E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подготовлен к борьбе за продвижение к высшим статусам. В некоторых обществах амбиции молодых людей могут находить один или два возможных, открытых для них канала мобильности. В то же время в других обществах молодежь может воспользоваться сотней путей для достижения высшего статуса. Одни пути достижения высшего статуса могут быть закрыты в связи с этнической или социально-классовой дискриминацией, другие в силу того, что индивид из-за индивидуальных особенностей просто не способен применить свои таланты.</w:t>
      </w:r>
    </w:p>
    <w:p w:rsidR="0045411E" w:rsidRPr="0045411E" w:rsidRDefault="0045411E" w:rsidP="0045411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11E">
        <w:rPr>
          <w:rFonts w:ascii="Times New Roman" w:eastAsia="Times New Roman" w:hAnsi="Times New Roman" w:cs="Times New Roman"/>
          <w:sz w:val="28"/>
          <w:szCs w:val="28"/>
        </w:rPr>
        <w:t>Однако, для того чтобы полностью изменить социальный статус, у индивидов часто возникает проблема вхождения в новую субкультуру группы с более высоким статусом, а также связанная с этим проблема взаимодействий с представителями новой социальной среды. Для преодоления культурного барьера и барьера общения существует несколько способов, к которым так или иначе прибегают индивиды в процессе социальной мобильности.</w:t>
      </w:r>
    </w:p>
    <w:p w:rsidR="0045411E" w:rsidRPr="0045411E" w:rsidRDefault="0045411E" w:rsidP="0045411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11E">
        <w:rPr>
          <w:rFonts w:ascii="Times New Roman" w:eastAsia="Times New Roman" w:hAnsi="Times New Roman" w:cs="Times New Roman"/>
          <w:iCs/>
          <w:sz w:val="28"/>
          <w:szCs w:val="28"/>
        </w:rPr>
        <w:t xml:space="preserve">Изменение образа жизни. </w:t>
      </w:r>
      <w:r w:rsidRPr="0045411E">
        <w:rPr>
          <w:rFonts w:ascii="Times New Roman" w:eastAsia="Times New Roman" w:hAnsi="Times New Roman" w:cs="Times New Roman"/>
          <w:sz w:val="28"/>
          <w:szCs w:val="28"/>
        </w:rPr>
        <w:t xml:space="preserve">Недостаточно просто зарабатывать и тратить большие деньги в том. случае, когда индивид сравнялся в доходах с представителями более высокого социального слоя. Для усвоения нового статусного уровня ему необходимо принять новый материальный стандарт, соответствующий этому уровню. Устройство квартиры, покупка книг, телевизора, машины и т.д. - все должно соответствовать новому, более высокому статусу. Материальная бытовая культура - это, может быть, и не очень заметный, но весьма значительный способ приобщения к более высокому статусному уровню. Но материальный образ жизни - это только один из моментов приобщения к новому статусу и сам по себе, без изменения других компонентов культуры немного значит. </w:t>
      </w:r>
    </w:p>
    <w:p w:rsidR="0045411E" w:rsidRPr="0045411E" w:rsidRDefault="0045411E" w:rsidP="0045411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11E">
        <w:rPr>
          <w:rFonts w:ascii="Times New Roman" w:eastAsia="Times New Roman" w:hAnsi="Times New Roman" w:cs="Times New Roman"/>
          <w:iCs/>
          <w:sz w:val="28"/>
          <w:szCs w:val="28"/>
        </w:rPr>
        <w:t>Развитие типичного статусного поведения</w:t>
      </w:r>
      <w:r w:rsidRPr="0045411E">
        <w:rPr>
          <w:rFonts w:ascii="Times New Roman" w:eastAsia="Times New Roman" w:hAnsi="Times New Roman" w:cs="Times New Roman"/>
          <w:sz w:val="28"/>
          <w:szCs w:val="28"/>
        </w:rPr>
        <w:t xml:space="preserve">. Ориентированная на вертикальную мобильность личность не будет принята в более высокий социально-классовый слой до тех пор, пока не усвоит образцы поведения </w:t>
      </w:r>
      <w:r w:rsidRPr="004541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этого слоя настолько, чтобы следовать им без каких-либо усилий. Аспирант, становясь постепенно профессором, или исполнитель, превращаясь в директора, должен изменить свое поведение, чтобы быть принятым в новой для себя среде. Образцы одежды, словесные обороты, проведение досуга, манера общаться - все подвергается пересмотру и должно стать привычным и единственно возможным типом поведения. Детей часто готовят специально к усвоению поведения, характерного для высокого социально-классового слоя, обучая их музыке, танцам и хорошим манерам. Правда, не все аспекты субкультуры социального слоя или группы могут быть освоены в результате преднамеренного обучения и сознательной имитации, но такие усилия могут ускорить процесс принятия индивидом субкультуры более высокого социального слоя. </w:t>
      </w:r>
    </w:p>
    <w:p w:rsidR="0045411E" w:rsidRPr="0045411E" w:rsidRDefault="0045411E" w:rsidP="0045411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11E">
        <w:rPr>
          <w:rFonts w:ascii="Times New Roman" w:eastAsia="Times New Roman" w:hAnsi="Times New Roman" w:cs="Times New Roman"/>
          <w:iCs/>
          <w:sz w:val="28"/>
          <w:szCs w:val="28"/>
        </w:rPr>
        <w:t>Изменение социального окружения.</w:t>
      </w:r>
      <w:r w:rsidRPr="0045411E">
        <w:rPr>
          <w:rFonts w:ascii="Times New Roman" w:eastAsia="Times New Roman" w:hAnsi="Times New Roman" w:cs="Times New Roman"/>
          <w:sz w:val="28"/>
          <w:szCs w:val="28"/>
        </w:rPr>
        <w:t xml:space="preserve"> Этот способ основан на налаживании контактов с индивидами и ассоциациями (социальными группами, социальными кругами) того статусного слоя, в который социализируется мобильный индивид. Идеальным условием вхождения в новый слой является положение, когда индивид полностью окружен представителями того слоя, куда он стремится попасть. В этом случае субкультура осваивается очень быстро. Однако положительным моментом налаживания связей всегда служит то, что новое знакомство (индивиды, ассоциации) может создать благоприятное общественное мнение в пользу новичка. </w:t>
      </w:r>
    </w:p>
    <w:p w:rsidR="0045411E" w:rsidRPr="0045411E" w:rsidRDefault="0045411E" w:rsidP="0045411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11E">
        <w:rPr>
          <w:rFonts w:ascii="Times New Roman" w:eastAsia="Times New Roman" w:hAnsi="Times New Roman" w:cs="Times New Roman"/>
          <w:iCs/>
          <w:sz w:val="28"/>
          <w:szCs w:val="28"/>
        </w:rPr>
        <w:t xml:space="preserve">Брак с представителем более высокого статусного слоя </w:t>
      </w:r>
      <w:r w:rsidRPr="0045411E">
        <w:rPr>
          <w:rFonts w:ascii="Times New Roman" w:eastAsia="Times New Roman" w:hAnsi="Times New Roman" w:cs="Times New Roman"/>
          <w:sz w:val="28"/>
          <w:szCs w:val="28"/>
        </w:rPr>
        <w:t xml:space="preserve">во все времена служил наилучшим средством преодоления барьеров, стоящих на пути социальной мобильности. Во-первых, такой брак может в значительной степени способствовать проявлению талантов, если он дает материальное благополучие. Во-вторых, он предоставляет индивиду возможность быстрого подъема, часто минуя несколько статусных уровней (все, конечно, помнят о быстрой вертикальной мобильности Золушки в самые высокие слои общества). В-третьих, брак с представителем или </w:t>
      </w:r>
      <w:r w:rsidRPr="004541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представительницей более высокого статуса в значительной степени разрешает проблемы социального окружения и быстрого освоения образцов культуры высшего статусного слоя. Подобного рода браки позволяли людям преодолевать самые трудные социальные барьеры в кастовом обществе, а также проникать в элитные слои. Но такой брак может быть полезен только в том случае, если индивид из более низкого статусного слоя подготовлен к быстрому усвоению новых образцов поведения и образа жизни нового для него социального окружения. Если он не может быстро усваивать новые культурные статусы и стандарты, то этот брак ничего не даст, так как представители высшего статусного слоя не будут считать индивида "своим".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</w:p>
    <w:p w:rsidR="0045411E" w:rsidRDefault="0045411E">
      <w:pPr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br w:type="page"/>
      </w:r>
    </w:p>
    <w:p w:rsidR="0045411E" w:rsidRPr="0045411E" w:rsidRDefault="0045411E" w:rsidP="0045411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11E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Профессиональная мобильность в сфере экономики и финансов</w:t>
      </w:r>
    </w:p>
    <w:p w:rsidR="00F73976" w:rsidRDefault="009E64BE" w:rsidP="00F7397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4BE">
        <w:rPr>
          <w:rFonts w:ascii="Times New Roman" w:eastAsia="Times New Roman" w:hAnsi="Times New Roman" w:cs="Times New Roman"/>
          <w:sz w:val="28"/>
          <w:szCs w:val="28"/>
        </w:rPr>
        <w:t>Для количественной оценки процессов мобильности обычно используют показатели скорости и интенсивности социальной мобильности. Под скоростью мобильности понимается "вертикальная социал</w:t>
      </w:r>
      <w:r w:rsidRPr="009E64BE">
        <w:rPr>
          <w:rFonts w:ascii="Times New Roman" w:hAnsi="Times New Roman" w:cs="Times New Roman"/>
          <w:sz w:val="28"/>
          <w:szCs w:val="28"/>
        </w:rPr>
        <w:t xml:space="preserve">ьная дистанция или число страт – </w:t>
      </w:r>
      <w:r w:rsidRPr="009E64BE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экономических, профессиональных или политических, которые проходит индивид в его движении вверх или вниз за определенный промежуток времени" (91, с. 374). Например, некоему индивиду в течение трех лет после окончания института и начала работы по специальности удается занять должность заведующего отделом, а его коллеге, закончившему институт вместе с ним, - должность старшего инженера. Очевидно, что скорость мобильности выше у первого индивида, так как за указанный промежуток времени он преодолел больше статусных уровней. С другой стороны, если какой-либо индивид в результате сложившихся обстоятельств или личной слабости с высокого общественного положения скатывается на дно общества, то говорят, что у него высокая скорость социальной мобильности, но направленная вниз по статусной иерархии. </w:t>
      </w:r>
    </w:p>
    <w:p w:rsidR="00333015" w:rsidRPr="00F73976" w:rsidRDefault="009E64BE" w:rsidP="00F7397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4BE">
        <w:rPr>
          <w:rFonts w:ascii="Times New Roman" w:eastAsia="Times New Roman" w:hAnsi="Times New Roman" w:cs="Times New Roman"/>
          <w:sz w:val="28"/>
          <w:szCs w:val="28"/>
        </w:rPr>
        <w:t xml:space="preserve">Под </w:t>
      </w:r>
      <w:r w:rsidRPr="009E64BE">
        <w:rPr>
          <w:rFonts w:ascii="Times New Roman" w:eastAsia="Times New Roman" w:hAnsi="Times New Roman" w:cs="Times New Roman"/>
          <w:iCs/>
          <w:sz w:val="28"/>
          <w:szCs w:val="28"/>
        </w:rPr>
        <w:t>интенсивностью мобильности</w:t>
      </w:r>
      <w:r w:rsidRPr="009E64BE">
        <w:rPr>
          <w:rFonts w:ascii="Times New Roman" w:eastAsia="Times New Roman" w:hAnsi="Times New Roman" w:cs="Times New Roman"/>
          <w:sz w:val="28"/>
          <w:szCs w:val="28"/>
        </w:rPr>
        <w:t xml:space="preserve"> понимается число индивидов, меняющих социальные позиции в вертикальном</w:t>
      </w:r>
      <w:r w:rsidRPr="009E64BE">
        <w:rPr>
          <w:rFonts w:ascii="Times New Roman" w:hAnsi="Times New Roman" w:cs="Times New Roman"/>
          <w:sz w:val="28"/>
          <w:szCs w:val="28"/>
        </w:rPr>
        <w:t xml:space="preserve"> или горизонтальном на</w:t>
      </w:r>
      <w:r w:rsidRPr="009E64BE">
        <w:rPr>
          <w:rFonts w:ascii="Times New Roman" w:eastAsia="Times New Roman" w:hAnsi="Times New Roman" w:cs="Times New Roman"/>
          <w:sz w:val="28"/>
          <w:szCs w:val="28"/>
        </w:rPr>
        <w:t xml:space="preserve">правлении за определенный промежуток времени. Число таких индивидов в какой-либо социальной общности дает </w:t>
      </w:r>
      <w:r w:rsidRPr="009E64BE">
        <w:rPr>
          <w:rFonts w:ascii="Times New Roman" w:eastAsia="Times New Roman" w:hAnsi="Times New Roman" w:cs="Times New Roman"/>
          <w:iCs/>
          <w:sz w:val="28"/>
          <w:szCs w:val="28"/>
        </w:rPr>
        <w:t>абсолютную интенсивность</w:t>
      </w:r>
      <w:r w:rsidRPr="009E64BE">
        <w:rPr>
          <w:rFonts w:ascii="Times New Roman" w:eastAsia="Times New Roman" w:hAnsi="Times New Roman" w:cs="Times New Roman"/>
          <w:sz w:val="28"/>
          <w:szCs w:val="28"/>
        </w:rPr>
        <w:t xml:space="preserve"> мобильности, а их доля в общей численности данной социальной общности показывает</w:t>
      </w:r>
      <w:r w:rsidRPr="009E64BE">
        <w:rPr>
          <w:rFonts w:ascii="Times New Roman" w:eastAsia="Times New Roman" w:hAnsi="Times New Roman" w:cs="Times New Roman"/>
          <w:iCs/>
          <w:sz w:val="28"/>
          <w:szCs w:val="28"/>
        </w:rPr>
        <w:t xml:space="preserve"> относительную мобильность</w:t>
      </w:r>
      <w:r w:rsidRPr="009E64BE">
        <w:rPr>
          <w:rFonts w:ascii="Times New Roman" w:eastAsia="Times New Roman" w:hAnsi="Times New Roman" w:cs="Times New Roman"/>
          <w:sz w:val="28"/>
          <w:szCs w:val="28"/>
        </w:rPr>
        <w:t>. Например, если мы будем учитывать число индивидов в возрасте до 30 лет, разведенных и перешедших в другие семьи, то речь пойдет об абсолютной интенсивности горизонтальной мобильности в данной возрастной категории. Если мы будем рассматривать отношение числа перешедших в другие семьи к числен</w:t>
      </w:r>
      <w:r w:rsidR="00333015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333015">
        <w:rPr>
          <w:rFonts w:ascii="Times New Roman" w:hAnsi="Times New Roman" w:cs="Times New Roman"/>
          <w:sz w:val="28"/>
          <w:szCs w:val="28"/>
        </w:rPr>
        <w:lastRenderedPageBreak/>
        <w:t xml:space="preserve">всех индивидов в возрасте </w:t>
      </w:r>
      <w:r w:rsidRPr="009E64BE">
        <w:rPr>
          <w:rFonts w:ascii="Times New Roman" w:eastAsia="Times New Roman" w:hAnsi="Times New Roman" w:cs="Times New Roman"/>
          <w:sz w:val="28"/>
          <w:szCs w:val="28"/>
        </w:rPr>
        <w:t>до 30 лет, то речь пойдет об относительной социальной мобильности в горизонтальном направлении.</w:t>
      </w:r>
      <w:r w:rsidRPr="009E64BE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="003330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015" w:rsidRDefault="00333015" w:rsidP="003330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015">
        <w:rPr>
          <w:rFonts w:ascii="Times New Roman" w:hAnsi="Times New Roman" w:cs="Times New Roman"/>
          <w:sz w:val="28"/>
          <w:szCs w:val="28"/>
          <w:shd w:val="clear" w:color="auto" w:fill="FFFFFF"/>
        </w:rPr>
        <w:t>Интенсивность социальной мобильности зависит от уровня развития общества, экономической конъюнктуры, демократичности отношений, уровня жизни населения. Постиндустриальное общество характеризуется интенсивной, вертикальной мобильностью. В демократическом обществе, где положение человека не зависит от его предписанного статуса, национальности, вероисповедания, каналы вертикальной мобильности открыты, и каждый, кто удовлетворяет определенным требованиям, имеет возможность повысить свой социальный статус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3330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015" w:rsidRDefault="003330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411E" w:rsidRDefault="00333015" w:rsidP="00333015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33015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Анализ суждения</w:t>
      </w:r>
    </w:p>
    <w:p w:rsidR="00333015" w:rsidRDefault="00333015" w:rsidP="00856443">
      <w:pPr>
        <w:pStyle w:val="Pa4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3015">
        <w:rPr>
          <w:rFonts w:ascii="Times New Roman" w:hAnsi="Times New Roman" w:cs="Times New Roman"/>
          <w:color w:val="000000"/>
          <w:sz w:val="28"/>
          <w:szCs w:val="28"/>
        </w:rPr>
        <w:t>«Социальные барьеры — это со</w:t>
      </w:r>
      <w:r w:rsidRPr="00333015">
        <w:rPr>
          <w:rFonts w:ascii="Times New Roman" w:hAnsi="Times New Roman" w:cs="Times New Roman"/>
          <w:color w:val="000000"/>
          <w:sz w:val="28"/>
          <w:szCs w:val="28"/>
        </w:rPr>
        <w:softHyphen/>
        <w:t>циальные фильтры, отбраковывающие засоренную воду и пропу</w:t>
      </w:r>
      <w:r w:rsidRPr="00333015">
        <w:rPr>
          <w:rFonts w:ascii="Times New Roman" w:hAnsi="Times New Roman" w:cs="Times New Roman"/>
          <w:color w:val="000000"/>
          <w:sz w:val="28"/>
          <w:szCs w:val="28"/>
        </w:rPr>
        <w:softHyphen/>
        <w:t>скающие наверх общества, где принимаются жизненно важные для него решения, чистую воду. Так должно быть в идеале. Но фильтры часто ломаются: титулы и должности покупают, аттестаты об об</w:t>
      </w:r>
      <w:r w:rsidRPr="0033301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разовании подделывают; капиталы воруют; семейное положение не учитывают». </w:t>
      </w:r>
    </w:p>
    <w:p w:rsidR="004501E1" w:rsidRDefault="004501E1" w:rsidP="00F7397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Социальные барьеры</w:t>
      </w:r>
      <w:r w:rsidR="008564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р</w:t>
      </w:r>
      <w:r w:rsidRPr="004501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азличные </w:t>
      </w:r>
      <w:r w:rsidR="008564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факторы социальной организации в условиях социальной</w:t>
      </w:r>
      <w:r w:rsidRPr="004501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неоднородности, затрудняющие людям "извне" проникновение в определенные общества, классы, слои или группы, ограничивающие</w:t>
      </w:r>
      <w:r w:rsidRPr="004501E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56443">
        <w:rPr>
          <w:rFonts w:ascii="Times New Roman" w:hAnsi="Times New Roman" w:cs="Times New Roman"/>
          <w:sz w:val="28"/>
          <w:szCs w:val="28"/>
          <w:shd w:val="clear" w:color="auto" w:fill="FFFFFF"/>
        </w:rPr>
        <w:t>мобильность</w:t>
      </w:r>
      <w:r w:rsidRPr="004501E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501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разного рода отношения обществ, близости между членами соц. классов, слоев и групп.</w:t>
      </w:r>
    </w:p>
    <w:p w:rsidR="00493F92" w:rsidRDefault="00493F92" w:rsidP="00F7397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Сорокин считал, что интенсивность вертикальной мобильности меняется от общества к обществу. Это приводит к различиям во внутренней структуре стратифицированного общества. Исходя из этого, можно сделать вывод о том, что существует общество, в котором нет вертикальной циркуляции и социальные страты закрыты. Такой тип общества Сорокин назвал немобильным или абсолютно закрытым</w:t>
      </w:r>
      <w:r w:rsidR="00114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14BB0" w:rsidRDefault="00114BB0" w:rsidP="00F7397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мой взгляд, социальные фильтры ломаются чаще в открытом обществе, так как оно более мобильно и позволяет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переходить индивиду </w:t>
      </w:r>
      <w:r w:rsidRPr="00F16992">
        <w:rPr>
          <w:rFonts w:ascii="Times New Roman" w:eastAsia="Times New Roman" w:hAnsi="Times New Roman" w:cs="Times New Roman"/>
          <w:sz w:val="28"/>
          <w:szCs w:val="28"/>
        </w:rPr>
        <w:t>из одного социального слоя в другой.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Другими словами, в таком типе общества ярче выражена вертикальная мобильность.</w:t>
      </w:r>
    </w:p>
    <w:p w:rsidR="00333015" w:rsidRDefault="00333015" w:rsidP="003330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01E1" w:rsidRDefault="004501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01E1" w:rsidRPr="004501E1" w:rsidRDefault="004501E1" w:rsidP="004501E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E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4501E1" w:rsidRPr="004501E1" w:rsidRDefault="004501E1" w:rsidP="004501E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501E1">
        <w:rPr>
          <w:rFonts w:ascii="Times New Roman" w:eastAsia="Times New Roman" w:hAnsi="Times New Roman" w:cs="Times New Roman"/>
          <w:sz w:val="28"/>
        </w:rPr>
        <w:t>Люди находятся в постоянном движении, а общество – в развитии. Социологи изучали  социальную мобильность, опираясь главным образом на историю человечества. Конечно, социальные перемещения не происходят гладко, а подвержены преодолению более или менее существенных барьеров. При рассмотрении типов мобильности – горизонтальной и вертикальной большое внимание уделяли каналам социальной циркуляции и миграции как важным факторам мобильности. Доступность путей для социальной мобильности зависит как от индивида, так и от структуры общества, в котором он живет. Индивидуальная способность немного значит, если общество распределяет вознаграждения на основе предписанных ролей. С другой стороны, общество мало помогает индивиду, который не подготовлен к борьбе за продвижение к высшим статусам. В некоторых обществах амбиции молодых людей могут находить один или два возможных, открытых для них канала мобильности. В то же время в других обществах молодежь может воспользоваться сотней путей для достижения высшего статуса. Одни пути достижения высшего статуса могут быть закрыты в связи с этнической или социально – классовой дискриминацией, другие в силу того, что индивид из-за индивидуальных особенностей просто не способен применить свои таланты. Однако для того чтобы полностью изменить социальный статус, у индивидов часто возникает проблема вхождения в новую субкультуру группы с более  высоким статусом, а также связанная с этим проблема взаимодействий с представителями новой социальной среды. Для преодоления культурного барьера и барьера общения существует несколько способов, к которым прибегают индивиды в процессе социальной мобильности это есть изменение образа жизни, развитие типичного статусного поведения, изменение социального окружения и брак с представителями более высокого статусного слоя.</w:t>
      </w:r>
    </w:p>
    <w:p w:rsidR="004501E1" w:rsidRPr="004501E1" w:rsidRDefault="004501E1" w:rsidP="004501E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501E1">
        <w:rPr>
          <w:rFonts w:ascii="Times New Roman" w:eastAsia="Times New Roman" w:hAnsi="Times New Roman" w:cs="Times New Roman"/>
          <w:sz w:val="28"/>
        </w:rPr>
        <w:lastRenderedPageBreak/>
        <w:t xml:space="preserve">  Таким образом, процесс мобильности в целом принимает самые различные формы – от простого перехода из семьи в семью до хитроумных и сложных действий, направленных на достижение высокого статуса. Поэтому мобильность во многом зависит от мотивации индивидов и их стартовых возможностей. Процесс миграции тесно связан с мобильностью и не проходит без нее.</w:t>
      </w:r>
    </w:p>
    <w:p w:rsidR="004501E1" w:rsidRPr="004501E1" w:rsidRDefault="004501E1" w:rsidP="004501E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501E1">
        <w:rPr>
          <w:rFonts w:ascii="Times New Roman" w:eastAsia="Times New Roman" w:hAnsi="Times New Roman" w:cs="Times New Roman"/>
          <w:sz w:val="28"/>
        </w:rPr>
        <w:t xml:space="preserve">Социальная мобильность -  процесс довольно противоречивый. Как и все явления, он имеет свои положительные и отрицательные стороны. Одним из минусов является статусная нестабильность, которая возникает вместе с мобильностью. Так в закрытом обществе человек имел мало шансов подняться, но и не боялся опуститься ниже своего статуса. Человек жил спокойно, тогда как в современном обществе он всегда живет «в страхе социального падения». Вторым отрицательным явлением можно считать то, что с  изменением своего статуса человек получает множество новых ограничении и налагает на себя дополнительную ответственность. Также довольно сложным является процесс приобщения к культуре новых социальных слоев. Третий минус заключается в том, что в результате  мобильности происходит разрыв связей в первичных группах. Добившись успеха, сын начинает вращаться в ином социальном слое, нежели его родители. Как результат - уменьшение точек соприкосновения со своими родителями.  Но, несомненно,  у такого важного для общества процесса существует и ряд плюсов. Во-первых, социальная мобильность дает возможность индивиду изменить свое положение в обществе, с помощью своих способностей повысить свой социальный статус. Во-вторых,  мобильность помогает развиваться не только отдельным людям, но и всему обществу в целом. Именно благодаря ей общественная структура не стоит на месте, а видоизменяется, порождая новые социальные роли и статусы. </w:t>
      </w:r>
    </w:p>
    <w:p w:rsidR="00C8626B" w:rsidRDefault="00C862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01E1" w:rsidRDefault="004501E1" w:rsidP="004501E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E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4501E1" w:rsidRPr="004501E1" w:rsidRDefault="004501E1" w:rsidP="004501E1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880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Большой толковый социологический словарь.— М.: АСТ, Вече.</w:t>
      </w:r>
      <w:r w:rsidRPr="00EE0880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EE0880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Дэвид Джери, Джулия Джери.</w:t>
      </w:r>
      <w:r w:rsidRPr="00EE0880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EE0880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1999.</w:t>
      </w:r>
    </w:p>
    <w:p w:rsidR="004501E1" w:rsidRPr="0045411E" w:rsidRDefault="004501E1" w:rsidP="004501E1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11E">
        <w:rPr>
          <w:rFonts w:ascii="Times New Roman" w:hAnsi="Times New Roman" w:cs="Times New Roman"/>
          <w:sz w:val="28"/>
          <w:szCs w:val="28"/>
        </w:rPr>
        <w:t>Социология: учебник для вузов / под ред. проф. В.Н. Лавриненко. — 3 е изд. — М.: ЮНИТИ-ДАНА, 2004; М.: Проспект, 2010.</w:t>
      </w:r>
    </w:p>
    <w:p w:rsidR="004501E1" w:rsidRPr="00313609" w:rsidRDefault="004501E1" w:rsidP="004501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13609">
        <w:rPr>
          <w:rFonts w:ascii="Times New Roman" w:hAnsi="Times New Roman" w:cs="Times New Roman"/>
          <w:color w:val="000000"/>
          <w:sz w:val="28"/>
          <w:szCs w:val="28"/>
        </w:rPr>
        <w:t>Социология: Учебник/Под ред. проф. Ю.Г. Волкова.– Изд. 2-е, испр. и доп.– М.: Гардарики, 2003.</w:t>
      </w:r>
    </w:p>
    <w:p w:rsidR="004501E1" w:rsidRDefault="004501E1" w:rsidP="004501E1">
      <w:pPr>
        <w:pStyle w:val="a4"/>
        <w:numPr>
          <w:ilvl w:val="0"/>
          <w:numId w:val="2"/>
        </w:numPr>
        <w:spacing w:line="276" w:lineRule="auto"/>
        <w:jc w:val="both"/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4501E1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Социология:</w:t>
      </w:r>
      <w:r w:rsidRPr="0045411E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Энциклопедия. — Минск: Интерпрессервис; Книжный Дом.</w:t>
      </w:r>
      <w:r w:rsidRPr="0045411E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45411E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А.А. Грицанов, В.Л. Абушенко, Г.М. Евелькин, Г.Н. Соколова, О.В. Терещенко.</w:t>
      </w:r>
      <w:r w:rsidRPr="0045411E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45411E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2003.</w:t>
      </w:r>
    </w:p>
    <w:p w:rsidR="004501E1" w:rsidRPr="004501E1" w:rsidRDefault="004501E1" w:rsidP="004501E1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4501E1">
        <w:rPr>
          <w:rFonts w:ascii="Times New Roman" w:eastAsia="Times New Roman" w:hAnsi="Times New Roman" w:cs="Times New Roman"/>
          <w:color w:val="000000"/>
          <w:sz w:val="28"/>
          <w:szCs w:val="28"/>
        </w:rPr>
        <w:t>Фролов С.С. Социология. Учебник. Для высших учебных заведений. М.: Наука, 1994</w:t>
      </w:r>
    </w:p>
    <w:p w:rsidR="004501E1" w:rsidRDefault="004501E1" w:rsidP="004501E1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1E1" w:rsidRDefault="004501E1" w:rsidP="004501E1">
      <w:pPr>
        <w:pStyle w:val="a4"/>
        <w:spacing w:line="276" w:lineRule="auto"/>
        <w:jc w:val="both"/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</w:p>
    <w:p w:rsidR="004501E1" w:rsidRPr="004501E1" w:rsidRDefault="004501E1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01E1" w:rsidRPr="004501E1" w:rsidSect="002048D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6F" w:rsidRDefault="005D356F" w:rsidP="00EE0880">
      <w:pPr>
        <w:spacing w:after="0" w:line="240" w:lineRule="auto"/>
      </w:pPr>
      <w:r>
        <w:separator/>
      </w:r>
    </w:p>
  </w:endnote>
  <w:endnote w:type="continuationSeparator" w:id="1">
    <w:p w:rsidR="005D356F" w:rsidRDefault="005D356F" w:rsidP="00EE0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02068"/>
      <w:docPartObj>
        <w:docPartGallery w:val="Page Numbers (Bottom of Page)"/>
        <w:docPartUnique/>
      </w:docPartObj>
    </w:sdtPr>
    <w:sdtContent>
      <w:p w:rsidR="00C8626B" w:rsidRDefault="00C8626B">
        <w:pPr>
          <w:pStyle w:val="ac"/>
          <w:jc w:val="center"/>
        </w:pPr>
        <w:fldSimple w:instr=" PAGE   \* MERGEFORMAT ">
          <w:r w:rsidR="00114BB0">
            <w:rPr>
              <w:noProof/>
            </w:rPr>
            <w:t>12</w:t>
          </w:r>
        </w:fldSimple>
      </w:p>
    </w:sdtContent>
  </w:sdt>
  <w:p w:rsidR="00C8626B" w:rsidRDefault="00C8626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6F" w:rsidRDefault="005D356F" w:rsidP="00EE0880">
      <w:pPr>
        <w:spacing w:after="0" w:line="240" w:lineRule="auto"/>
      </w:pPr>
      <w:r>
        <w:separator/>
      </w:r>
    </w:p>
  </w:footnote>
  <w:footnote w:type="continuationSeparator" w:id="1">
    <w:p w:rsidR="005D356F" w:rsidRDefault="005D356F" w:rsidP="00EE0880">
      <w:pPr>
        <w:spacing w:after="0" w:line="240" w:lineRule="auto"/>
      </w:pPr>
      <w:r>
        <w:continuationSeparator/>
      </w:r>
    </w:p>
  </w:footnote>
  <w:footnote w:id="2">
    <w:p w:rsidR="00EE0880" w:rsidRPr="00EE0880" w:rsidRDefault="00EE088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EE0880">
        <w:rPr>
          <w:rStyle w:val="a6"/>
          <w:rFonts w:ascii="Times New Roman" w:hAnsi="Times New Roman" w:cs="Times New Roman"/>
          <w:sz w:val="28"/>
          <w:szCs w:val="28"/>
        </w:rPr>
        <w:footnoteRef/>
      </w:r>
      <w:r>
        <w:t xml:space="preserve"> </w:t>
      </w:r>
      <w:r w:rsidRPr="00EE0880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Большой толковый социологический словарь.— М.: АСТ, Вече.</w:t>
      </w:r>
      <w:r w:rsidRPr="00EE0880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EE0880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Дэвид Джери, Джулия Джери.</w:t>
      </w:r>
      <w:r w:rsidRPr="00EE0880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EE0880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1999.</w:t>
      </w:r>
    </w:p>
  </w:footnote>
  <w:footnote w:id="3">
    <w:p w:rsidR="00313609" w:rsidRPr="00313609" w:rsidRDefault="00313609">
      <w:pPr>
        <w:pStyle w:val="a4"/>
        <w:rPr>
          <w:rFonts w:ascii="Times New Roman" w:hAnsi="Times New Roman" w:cs="Times New Roman"/>
          <w:sz w:val="28"/>
          <w:szCs w:val="28"/>
        </w:rPr>
      </w:pPr>
      <w:r w:rsidRPr="00313609">
        <w:rPr>
          <w:rStyle w:val="a6"/>
          <w:rFonts w:ascii="Times New Roman" w:hAnsi="Times New Roman" w:cs="Times New Roman"/>
          <w:sz w:val="28"/>
          <w:szCs w:val="28"/>
        </w:rPr>
        <w:footnoteRef/>
      </w:r>
      <w:r w:rsidRPr="00313609">
        <w:rPr>
          <w:rFonts w:ascii="Times New Roman" w:hAnsi="Times New Roman" w:cs="Times New Roman"/>
          <w:sz w:val="28"/>
          <w:szCs w:val="28"/>
        </w:rPr>
        <w:t xml:space="preserve"> </w:t>
      </w:r>
      <w:r w:rsidRPr="00313609">
        <w:rPr>
          <w:rFonts w:ascii="Times New Roman" w:hAnsi="Times New Roman" w:cs="Times New Roman"/>
          <w:color w:val="000000"/>
          <w:sz w:val="28"/>
          <w:szCs w:val="28"/>
        </w:rPr>
        <w:t>Социология: Учебник/Под ред. проф. Ю.Г. Волкова.– Изд. 2-е, испр. и доп.– М.: Гардарики, 2003.</w:t>
      </w:r>
    </w:p>
  </w:footnote>
  <w:footnote w:id="4">
    <w:p w:rsidR="00DA0B89" w:rsidRPr="00F16992" w:rsidRDefault="00DA0B89" w:rsidP="00DA0B89">
      <w:pPr>
        <w:pStyle w:val="a8"/>
        <w:shd w:val="clear" w:color="auto" w:fill="FFFFFF"/>
        <w:spacing w:line="313" w:lineRule="atLeast"/>
        <w:rPr>
          <w:sz w:val="28"/>
          <w:szCs w:val="28"/>
        </w:rPr>
      </w:pPr>
      <w:r w:rsidRPr="00F16992">
        <w:rPr>
          <w:rStyle w:val="a6"/>
          <w:sz w:val="28"/>
          <w:szCs w:val="28"/>
        </w:rPr>
        <w:footnoteRef/>
      </w:r>
      <w:r w:rsidRPr="00F16992">
        <w:rPr>
          <w:sz w:val="28"/>
          <w:szCs w:val="28"/>
        </w:rPr>
        <w:t xml:space="preserve"> Фролов С.С. Социология. Учебник. Для высших учебн</w:t>
      </w:r>
      <w:r>
        <w:rPr>
          <w:sz w:val="28"/>
          <w:szCs w:val="28"/>
        </w:rPr>
        <w:t>ых заведений. М.: Наука, 1994. С. 224</w:t>
      </w:r>
    </w:p>
  </w:footnote>
  <w:footnote w:id="5">
    <w:p w:rsidR="00CC403B" w:rsidRPr="0045411E" w:rsidRDefault="00CC403B" w:rsidP="0045411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11E">
        <w:rPr>
          <w:rStyle w:val="a6"/>
          <w:rFonts w:ascii="Times New Roman" w:hAnsi="Times New Roman" w:cs="Times New Roman"/>
          <w:sz w:val="28"/>
          <w:szCs w:val="28"/>
        </w:rPr>
        <w:footnoteRef/>
      </w:r>
      <w:r w:rsidRPr="0045411E">
        <w:rPr>
          <w:rFonts w:ascii="Times New Roman" w:hAnsi="Times New Roman" w:cs="Times New Roman"/>
          <w:sz w:val="28"/>
          <w:szCs w:val="28"/>
        </w:rPr>
        <w:t xml:space="preserve"> Социология: учебник для ву</w:t>
      </w:r>
      <w:r w:rsidR="00E20C80" w:rsidRPr="0045411E">
        <w:rPr>
          <w:rFonts w:ascii="Times New Roman" w:hAnsi="Times New Roman" w:cs="Times New Roman"/>
          <w:sz w:val="28"/>
          <w:szCs w:val="28"/>
        </w:rPr>
        <w:t>зов / под ред. проф. В.Н. Лаври</w:t>
      </w:r>
      <w:r w:rsidRPr="0045411E">
        <w:rPr>
          <w:rFonts w:ascii="Times New Roman" w:hAnsi="Times New Roman" w:cs="Times New Roman"/>
          <w:sz w:val="28"/>
          <w:szCs w:val="28"/>
        </w:rPr>
        <w:t>ненко. — 3 е изд. — М.: ЮНИТИ-ДАНА, 2004; М.: Проспект, 2010.</w:t>
      </w:r>
    </w:p>
  </w:footnote>
  <w:footnote w:id="6">
    <w:p w:rsidR="00420C5A" w:rsidRPr="0045411E" w:rsidRDefault="00420C5A" w:rsidP="0045411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11E">
        <w:rPr>
          <w:rStyle w:val="a6"/>
          <w:rFonts w:ascii="Times New Roman" w:hAnsi="Times New Roman" w:cs="Times New Roman"/>
          <w:sz w:val="28"/>
          <w:szCs w:val="28"/>
        </w:rPr>
        <w:footnoteRef/>
      </w:r>
      <w:r w:rsidRPr="0045411E">
        <w:rPr>
          <w:rFonts w:ascii="Times New Roman" w:hAnsi="Times New Roman" w:cs="Times New Roman"/>
          <w:sz w:val="28"/>
          <w:szCs w:val="28"/>
        </w:rPr>
        <w:t xml:space="preserve"> Фролов С.С. Социология. Учебник. Для высших учебных заведений. М.: Наука, 1994. </w:t>
      </w:r>
    </w:p>
  </w:footnote>
  <w:footnote w:id="7">
    <w:p w:rsidR="00E563A0" w:rsidRPr="0045411E" w:rsidRDefault="00E563A0" w:rsidP="0045411E">
      <w:pPr>
        <w:pStyle w:val="a4"/>
        <w:spacing w:line="276" w:lineRule="auto"/>
        <w:jc w:val="both"/>
        <w:rPr>
          <w:i/>
        </w:rPr>
      </w:pPr>
      <w:r w:rsidRPr="0045411E">
        <w:rPr>
          <w:rStyle w:val="a6"/>
          <w:rFonts w:ascii="Times New Roman" w:hAnsi="Times New Roman" w:cs="Times New Roman"/>
          <w:i/>
          <w:sz w:val="28"/>
          <w:szCs w:val="28"/>
        </w:rPr>
        <w:footnoteRef/>
      </w:r>
      <w:r w:rsidRPr="004541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5411E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Социология: Энциклопедия. — Минск: Интерпрессервис; Книжный Дом.</w:t>
      </w:r>
      <w:r w:rsidRPr="0045411E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45411E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А.А. Грицанов, В.Л. Абушенко, Г.М. Евелькин, Г.Н. Соколова, О.В. Терещенко.</w:t>
      </w:r>
      <w:r w:rsidRPr="0045411E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45411E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2003.</w:t>
      </w:r>
    </w:p>
  </w:footnote>
  <w:footnote w:id="8">
    <w:p w:rsidR="0045411E" w:rsidRPr="0045411E" w:rsidRDefault="0045411E" w:rsidP="00454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411E">
        <w:rPr>
          <w:rStyle w:val="a6"/>
          <w:rFonts w:ascii="Times New Roman" w:hAnsi="Times New Roman" w:cs="Times New Roman"/>
          <w:sz w:val="28"/>
          <w:szCs w:val="28"/>
        </w:rPr>
        <w:footnoteRef/>
      </w:r>
      <w:r w:rsidRPr="0045411E">
        <w:rPr>
          <w:rFonts w:ascii="Times New Roman" w:hAnsi="Times New Roman" w:cs="Times New Roman"/>
          <w:sz w:val="28"/>
          <w:szCs w:val="28"/>
        </w:rPr>
        <w:t xml:space="preserve"> </w:t>
      </w:r>
      <w:r w:rsidRPr="004541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Фролов С.С. Социология. Учебник. Для высших учебных заведений. М.: Наука, 1994 </w:t>
      </w:r>
    </w:p>
    <w:p w:rsidR="0045411E" w:rsidRDefault="0045411E">
      <w:pPr>
        <w:pStyle w:val="a4"/>
      </w:pPr>
    </w:p>
  </w:footnote>
  <w:footnote w:id="9">
    <w:p w:rsidR="009E64BE" w:rsidRDefault="009E64BE">
      <w:pPr>
        <w:pStyle w:val="a4"/>
      </w:pPr>
      <w:r w:rsidRPr="009E64BE">
        <w:rPr>
          <w:rStyle w:val="a6"/>
          <w:rFonts w:ascii="Times New Roman" w:hAnsi="Times New Roman" w:cs="Times New Roman"/>
          <w:sz w:val="28"/>
          <w:szCs w:val="28"/>
        </w:rPr>
        <w:footnoteRef/>
      </w:r>
      <w:r>
        <w:t xml:space="preserve"> </w:t>
      </w:r>
      <w:r w:rsidRPr="0045411E">
        <w:rPr>
          <w:rFonts w:ascii="Times New Roman" w:eastAsia="Times New Roman" w:hAnsi="Times New Roman" w:cs="Times New Roman"/>
          <w:color w:val="000000"/>
          <w:sz w:val="28"/>
          <w:szCs w:val="28"/>
        </w:rPr>
        <w:t>Фролов С.С. Социология. Учебник. Для высших учебных заведений. М.: Наука, 1994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4973"/>
    <w:multiLevelType w:val="hybridMultilevel"/>
    <w:tmpl w:val="2A6013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2DA22CB"/>
    <w:multiLevelType w:val="hybridMultilevel"/>
    <w:tmpl w:val="D6727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012C2B"/>
    <w:multiLevelType w:val="hybridMultilevel"/>
    <w:tmpl w:val="3F284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E6AFE"/>
    <w:multiLevelType w:val="hybridMultilevel"/>
    <w:tmpl w:val="70D89888"/>
    <w:lvl w:ilvl="0" w:tplc="EE48D0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2F79"/>
    <w:rsid w:val="00114BB0"/>
    <w:rsid w:val="002048DD"/>
    <w:rsid w:val="00281FE9"/>
    <w:rsid w:val="002F7A48"/>
    <w:rsid w:val="00313609"/>
    <w:rsid w:val="0032365C"/>
    <w:rsid w:val="00333015"/>
    <w:rsid w:val="003F7AD4"/>
    <w:rsid w:val="00420C5A"/>
    <w:rsid w:val="004501E1"/>
    <w:rsid w:val="00451255"/>
    <w:rsid w:val="0045411E"/>
    <w:rsid w:val="00493F92"/>
    <w:rsid w:val="005D356F"/>
    <w:rsid w:val="00712819"/>
    <w:rsid w:val="00747AA2"/>
    <w:rsid w:val="00834ECA"/>
    <w:rsid w:val="00856443"/>
    <w:rsid w:val="009A024F"/>
    <w:rsid w:val="009E64BE"/>
    <w:rsid w:val="009F2977"/>
    <w:rsid w:val="00A82F79"/>
    <w:rsid w:val="00C8626B"/>
    <w:rsid w:val="00CB11A2"/>
    <w:rsid w:val="00CC403B"/>
    <w:rsid w:val="00DA0B89"/>
    <w:rsid w:val="00E20C80"/>
    <w:rsid w:val="00E563A0"/>
    <w:rsid w:val="00EE0880"/>
    <w:rsid w:val="00F16992"/>
    <w:rsid w:val="00F42206"/>
    <w:rsid w:val="00F7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4">
    <w:name w:val="Pa4"/>
    <w:basedOn w:val="a"/>
    <w:next w:val="a"/>
    <w:uiPriority w:val="99"/>
    <w:rsid w:val="00A82F79"/>
    <w:pPr>
      <w:autoSpaceDE w:val="0"/>
      <w:autoSpaceDN w:val="0"/>
      <w:adjustRightInd w:val="0"/>
      <w:spacing w:after="0" w:line="211" w:lineRule="atLeast"/>
    </w:pPr>
    <w:rPr>
      <w:rFonts w:ascii="PetersburgC" w:eastAsiaTheme="minorHAnsi" w:hAnsi="PetersburgC"/>
      <w:sz w:val="24"/>
      <w:szCs w:val="24"/>
      <w:lang w:eastAsia="en-US"/>
    </w:rPr>
  </w:style>
  <w:style w:type="paragraph" w:customStyle="1" w:styleId="Pa12">
    <w:name w:val="Pa12"/>
    <w:basedOn w:val="a"/>
    <w:next w:val="a"/>
    <w:uiPriority w:val="99"/>
    <w:rsid w:val="00A82F79"/>
    <w:pPr>
      <w:autoSpaceDE w:val="0"/>
      <w:autoSpaceDN w:val="0"/>
      <w:adjustRightInd w:val="0"/>
      <w:spacing w:after="0" w:line="211" w:lineRule="atLeast"/>
    </w:pPr>
    <w:rPr>
      <w:rFonts w:ascii="PetersburgC" w:eastAsiaTheme="minorHAnsi" w:hAnsi="PetersburgC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F29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2977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EE0880"/>
  </w:style>
  <w:style w:type="character" w:styleId="a3">
    <w:name w:val="Hyperlink"/>
    <w:basedOn w:val="a0"/>
    <w:uiPriority w:val="99"/>
    <w:semiHidden/>
    <w:unhideWhenUsed/>
    <w:rsid w:val="00EE0880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EE088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EE088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E0880"/>
    <w:rPr>
      <w:vertAlign w:val="superscript"/>
    </w:rPr>
  </w:style>
  <w:style w:type="character" w:styleId="a7">
    <w:name w:val="Emphasis"/>
    <w:basedOn w:val="a0"/>
    <w:uiPriority w:val="20"/>
    <w:qFormat/>
    <w:rsid w:val="00EE0880"/>
    <w:rPr>
      <w:i/>
      <w:iCs/>
    </w:rPr>
  </w:style>
  <w:style w:type="paragraph" w:customStyle="1" w:styleId="Style51">
    <w:name w:val="Style51"/>
    <w:basedOn w:val="a"/>
    <w:uiPriority w:val="99"/>
    <w:rsid w:val="00CC403B"/>
    <w:pPr>
      <w:widowControl w:val="0"/>
      <w:autoSpaceDE w:val="0"/>
      <w:autoSpaceDN w:val="0"/>
      <w:adjustRightInd w:val="0"/>
      <w:spacing w:after="0" w:line="238" w:lineRule="exact"/>
      <w:ind w:firstLine="353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204">
    <w:name w:val="Font Style204"/>
    <w:basedOn w:val="a0"/>
    <w:uiPriority w:val="99"/>
    <w:rsid w:val="00CC403B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208">
    <w:name w:val="Font Style208"/>
    <w:basedOn w:val="a0"/>
    <w:uiPriority w:val="99"/>
    <w:rsid w:val="00CC403B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34">
    <w:name w:val="Font Style234"/>
    <w:basedOn w:val="a0"/>
    <w:uiPriority w:val="99"/>
    <w:rsid w:val="00CC403B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8">
    <w:name w:val="Normal (Web)"/>
    <w:basedOn w:val="a"/>
    <w:uiPriority w:val="99"/>
    <w:unhideWhenUsed/>
    <w:rsid w:val="00F1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C8626B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86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8626B"/>
  </w:style>
  <w:style w:type="paragraph" w:styleId="ac">
    <w:name w:val="footer"/>
    <w:basedOn w:val="a"/>
    <w:link w:val="ad"/>
    <w:uiPriority w:val="99"/>
    <w:unhideWhenUsed/>
    <w:rsid w:val="00C86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862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72829-ADA9-46BC-B581-A4B062DC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13</Pages>
  <Words>2441</Words>
  <Characters>13917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2014-10-29T09:01:00Z</dcterms:created>
  <dcterms:modified xsi:type="dcterms:W3CDTF">2014-11-18T12:37:00Z</dcterms:modified>
</cp:coreProperties>
</file>