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311" w:rsidRDefault="0059777A" w:rsidP="0059777A">
      <w:pPr>
        <w:spacing w:after="0" w:line="360" w:lineRule="auto"/>
        <w:jc w:val="center"/>
        <w:rPr>
          <w:rFonts w:ascii="Times New Roman" w:hAnsi="Times New Roman" w:cs="Times New Roman"/>
          <w:sz w:val="28"/>
          <w:szCs w:val="28"/>
        </w:rPr>
      </w:pPr>
      <w:r w:rsidRPr="0059777A">
        <w:rPr>
          <w:rFonts w:ascii="Times New Roman" w:hAnsi="Times New Roman" w:cs="Times New Roman"/>
          <w:sz w:val="28"/>
          <w:szCs w:val="28"/>
        </w:rPr>
        <w:t>Содержание</w:t>
      </w:r>
    </w:p>
    <w:p w:rsidR="0059777A" w:rsidRDefault="0059777A" w:rsidP="0059777A">
      <w:pPr>
        <w:pStyle w:val="a7"/>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Валютный курс: понятие, стоимостная основа, </w:t>
      </w:r>
      <w:proofErr w:type="spellStart"/>
      <w:r>
        <w:rPr>
          <w:rFonts w:ascii="Times New Roman" w:hAnsi="Times New Roman" w:cs="Times New Roman"/>
          <w:sz w:val="28"/>
          <w:szCs w:val="28"/>
        </w:rPr>
        <w:t>курсообразующие</w:t>
      </w:r>
      <w:proofErr w:type="spellEnd"/>
      <w:r>
        <w:rPr>
          <w:rFonts w:ascii="Times New Roman" w:hAnsi="Times New Roman" w:cs="Times New Roman"/>
          <w:sz w:val="28"/>
          <w:szCs w:val="28"/>
        </w:rPr>
        <w:t xml:space="preserve"> факторы, режим</w:t>
      </w:r>
      <w:r w:rsidR="001C466E">
        <w:rPr>
          <w:rFonts w:ascii="Times New Roman" w:hAnsi="Times New Roman" w:cs="Times New Roman"/>
          <w:sz w:val="28"/>
          <w:szCs w:val="28"/>
        </w:rPr>
        <w:t>…………………………………………………………….3</w:t>
      </w:r>
    </w:p>
    <w:p w:rsidR="0059777A" w:rsidRDefault="00203A1C" w:rsidP="0059777A">
      <w:pPr>
        <w:pStyle w:val="a7"/>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Тестовые задания </w:t>
      </w:r>
      <w:r w:rsidR="001C466E">
        <w:rPr>
          <w:rFonts w:ascii="Times New Roman" w:hAnsi="Times New Roman" w:cs="Times New Roman"/>
          <w:sz w:val="28"/>
          <w:szCs w:val="28"/>
        </w:rPr>
        <w:t>…………………………………………………………9</w:t>
      </w:r>
    </w:p>
    <w:p w:rsidR="0059777A" w:rsidRDefault="0059777A" w:rsidP="0059777A">
      <w:pPr>
        <w:pStyle w:val="a7"/>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Задача</w:t>
      </w:r>
      <w:r w:rsidR="001C466E">
        <w:rPr>
          <w:rFonts w:ascii="Times New Roman" w:hAnsi="Times New Roman" w:cs="Times New Roman"/>
          <w:sz w:val="28"/>
          <w:szCs w:val="28"/>
        </w:rPr>
        <w:t>………………………………………………………………..…….10</w:t>
      </w:r>
    </w:p>
    <w:p w:rsidR="0059777A" w:rsidRDefault="0059777A" w:rsidP="0059777A">
      <w:pPr>
        <w:pStyle w:val="a7"/>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1C466E">
        <w:rPr>
          <w:rFonts w:ascii="Times New Roman" w:hAnsi="Times New Roman" w:cs="Times New Roman"/>
          <w:sz w:val="28"/>
          <w:szCs w:val="28"/>
        </w:rPr>
        <w:t>………………………………………………….……11</w:t>
      </w:r>
    </w:p>
    <w:p w:rsidR="0059777A" w:rsidRDefault="0059777A">
      <w:pPr>
        <w:rPr>
          <w:rFonts w:ascii="Times New Roman" w:hAnsi="Times New Roman" w:cs="Times New Roman"/>
          <w:sz w:val="28"/>
          <w:szCs w:val="28"/>
        </w:rPr>
      </w:pPr>
      <w:r>
        <w:rPr>
          <w:rFonts w:ascii="Times New Roman" w:hAnsi="Times New Roman" w:cs="Times New Roman"/>
          <w:sz w:val="28"/>
          <w:szCs w:val="28"/>
        </w:rPr>
        <w:br w:type="page"/>
      </w:r>
    </w:p>
    <w:p w:rsidR="009A1BFC" w:rsidRPr="009A1BFC" w:rsidRDefault="009A1BFC" w:rsidP="009A1BFC">
      <w:pPr>
        <w:pStyle w:val="a7"/>
        <w:numPr>
          <w:ilvl w:val="0"/>
          <w:numId w:val="3"/>
        </w:numPr>
        <w:spacing w:after="0" w:line="360" w:lineRule="auto"/>
        <w:jc w:val="center"/>
        <w:rPr>
          <w:rFonts w:ascii="Times New Roman" w:hAnsi="Times New Roman" w:cs="Times New Roman"/>
          <w:sz w:val="28"/>
          <w:szCs w:val="28"/>
        </w:rPr>
      </w:pPr>
      <w:r w:rsidRPr="009A1BFC">
        <w:rPr>
          <w:rFonts w:ascii="Times New Roman" w:hAnsi="Times New Roman" w:cs="Times New Roman"/>
          <w:sz w:val="28"/>
          <w:szCs w:val="28"/>
        </w:rPr>
        <w:lastRenderedPageBreak/>
        <w:t xml:space="preserve">Валютный курс: понятие, стоимостная основа, </w:t>
      </w:r>
      <w:proofErr w:type="spellStart"/>
      <w:r w:rsidRPr="009A1BFC">
        <w:rPr>
          <w:rFonts w:ascii="Times New Roman" w:hAnsi="Times New Roman" w:cs="Times New Roman"/>
          <w:sz w:val="28"/>
          <w:szCs w:val="28"/>
        </w:rPr>
        <w:t>курсообразующие</w:t>
      </w:r>
      <w:proofErr w:type="spellEnd"/>
      <w:r w:rsidRPr="009A1BFC">
        <w:rPr>
          <w:rFonts w:ascii="Times New Roman" w:hAnsi="Times New Roman" w:cs="Times New Roman"/>
          <w:sz w:val="28"/>
          <w:szCs w:val="28"/>
        </w:rPr>
        <w:t xml:space="preserve"> факторы, режим.</w:t>
      </w:r>
    </w:p>
    <w:p w:rsidR="00D77311" w:rsidRPr="00D77311" w:rsidRDefault="00D77311" w:rsidP="009A1BF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Международные экономические операции связаны с обменом национальных валют на валюты других стран. Этот обмен происходит по определенному соотношению, с учетом валютного курса.</w:t>
      </w:r>
      <w:r w:rsidRPr="00D77311">
        <w:rPr>
          <w:rFonts w:ascii="Times New Roman" w:hAnsi="Times New Roman" w:cs="Times New Roman"/>
          <w:sz w:val="28"/>
          <w:szCs w:val="28"/>
        </w:rPr>
        <w:t>[</w:t>
      </w:r>
      <w:r w:rsidR="001C466E">
        <w:rPr>
          <w:rFonts w:ascii="Times New Roman" w:hAnsi="Times New Roman" w:cs="Times New Roman"/>
          <w:sz w:val="28"/>
          <w:szCs w:val="28"/>
        </w:rPr>
        <w:t>1,</w:t>
      </w:r>
      <w:r w:rsidR="006A73C1">
        <w:rPr>
          <w:rFonts w:ascii="Times New Roman" w:hAnsi="Times New Roman" w:cs="Times New Roman"/>
          <w:sz w:val="28"/>
          <w:szCs w:val="28"/>
        </w:rPr>
        <w:t>с.188</w:t>
      </w:r>
      <w:r w:rsidRPr="00D77311">
        <w:rPr>
          <w:rFonts w:ascii="Times New Roman" w:hAnsi="Times New Roman" w:cs="Times New Roman"/>
          <w:sz w:val="28"/>
          <w:szCs w:val="28"/>
        </w:rPr>
        <w:t>]</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Валютный курс – цена валюты одной страны, выраженная в валюте другой страны или в международной валютной единице.</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Девальвация – снижение курса национальной валюты.</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Ревальвация – повышение курса национальной валюты по отношению к иностранным денежным единицам.[</w:t>
      </w:r>
      <w:r w:rsidR="006A73C1">
        <w:rPr>
          <w:rFonts w:ascii="Times New Roman" w:hAnsi="Times New Roman" w:cs="Times New Roman"/>
          <w:sz w:val="28"/>
          <w:szCs w:val="28"/>
        </w:rPr>
        <w:t>4, с.306</w:t>
      </w:r>
      <w:r w:rsidRPr="009A1BFC">
        <w:rPr>
          <w:rFonts w:ascii="Times New Roman" w:hAnsi="Times New Roman" w:cs="Times New Roman"/>
          <w:sz w:val="28"/>
          <w:szCs w:val="28"/>
        </w:rPr>
        <w:t>]</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Стоимостной основой валютного курса служит паритет покупательной способности (ППС) – соотношение валют по их покупательной способности.</w:t>
      </w:r>
    </w:p>
    <w:p w:rsidR="009A1BFC" w:rsidRPr="009A1BFC" w:rsidRDefault="009A1BFC" w:rsidP="009A1BFC">
      <w:pPr>
        <w:spacing w:after="0" w:line="360" w:lineRule="auto"/>
        <w:jc w:val="both"/>
        <w:rPr>
          <w:rFonts w:ascii="Times New Roman" w:hAnsi="Times New Roman" w:cs="Times New Roman"/>
          <w:sz w:val="28"/>
          <w:szCs w:val="28"/>
        </w:rPr>
      </w:pPr>
      <w:r w:rsidRPr="009A1BFC">
        <w:rPr>
          <w:rFonts w:ascii="Times New Roman" w:hAnsi="Times New Roman" w:cs="Times New Roman"/>
          <w:sz w:val="28"/>
          <w:szCs w:val="28"/>
        </w:rPr>
        <w:t>Валютный курс постоянно отклоняется от ППС. Например, в условиях золотого стандарта валютный курс незначительно отклоняется от своей стоимостной основы, благодаря механизму золотых точек. Так как цены на товары выражены в золоте то ППС определяется монетным паритетом – соотношение золотого содержания в денежных единицах различных стран. Валютный курс не может отклониться на величину большую, чем расходы по пересылке золота, так как никто не будет покупать иностранную валюту по существенно завышенному курсу. Поэтому отклонение обычно не превышало 1%. Пределы отклонения валютного курса от паритета и получили название золотых точек (</w:t>
      </w:r>
      <w:proofErr w:type="gramStart"/>
      <w:r w:rsidRPr="009A1BFC">
        <w:rPr>
          <w:rFonts w:ascii="Times New Roman" w:hAnsi="Times New Roman" w:cs="Times New Roman"/>
          <w:sz w:val="28"/>
          <w:szCs w:val="28"/>
        </w:rPr>
        <w:t>нижняя</w:t>
      </w:r>
      <w:proofErr w:type="gramEnd"/>
      <w:r w:rsidRPr="009A1BFC">
        <w:rPr>
          <w:rFonts w:ascii="Times New Roman" w:hAnsi="Times New Roman" w:cs="Times New Roman"/>
          <w:sz w:val="28"/>
          <w:szCs w:val="28"/>
        </w:rPr>
        <w:t xml:space="preserve"> – начинается отток золот</w:t>
      </w:r>
      <w:r w:rsidR="00D77311">
        <w:rPr>
          <w:rFonts w:ascii="Times New Roman" w:hAnsi="Times New Roman" w:cs="Times New Roman"/>
          <w:sz w:val="28"/>
          <w:szCs w:val="28"/>
        </w:rPr>
        <w:t>а из страны, верхняя – приток).</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 xml:space="preserve">При </w:t>
      </w:r>
      <w:proofErr w:type="spellStart"/>
      <w:proofErr w:type="gramStart"/>
      <w:r w:rsidRPr="009A1BFC">
        <w:rPr>
          <w:rFonts w:ascii="Times New Roman" w:hAnsi="Times New Roman" w:cs="Times New Roman"/>
          <w:sz w:val="28"/>
          <w:szCs w:val="28"/>
        </w:rPr>
        <w:t>бумажно</w:t>
      </w:r>
      <w:proofErr w:type="spellEnd"/>
      <w:r w:rsidRPr="009A1BFC">
        <w:rPr>
          <w:rFonts w:ascii="Times New Roman" w:hAnsi="Times New Roman" w:cs="Times New Roman"/>
          <w:sz w:val="28"/>
          <w:szCs w:val="28"/>
        </w:rPr>
        <w:t xml:space="preserve"> – денежном</w:t>
      </w:r>
      <w:proofErr w:type="gramEnd"/>
      <w:r w:rsidRPr="009A1BFC">
        <w:rPr>
          <w:rFonts w:ascii="Times New Roman" w:hAnsi="Times New Roman" w:cs="Times New Roman"/>
          <w:sz w:val="28"/>
          <w:szCs w:val="28"/>
        </w:rPr>
        <w:t xml:space="preserve"> обращении валютные курсы могут сильно отклоняться от ППС это происходит под влиянием спроса и предложения валюты. В свою очередь спрос и предложение валюты зависят от многих факторов: состояние экономики, политическая обстановка в стране, степень доверия к валюте на национальном и мировом рынках, валютная политика, миграция капитала. [</w:t>
      </w:r>
      <w:r w:rsidR="006A73C1">
        <w:rPr>
          <w:rFonts w:ascii="Times New Roman" w:hAnsi="Times New Roman" w:cs="Times New Roman"/>
          <w:sz w:val="28"/>
          <w:szCs w:val="28"/>
        </w:rPr>
        <w:t>3, с.158</w:t>
      </w:r>
      <w:r w:rsidRPr="009A1BFC">
        <w:rPr>
          <w:rFonts w:ascii="Times New Roman" w:hAnsi="Times New Roman" w:cs="Times New Roman"/>
          <w:sz w:val="28"/>
          <w:szCs w:val="28"/>
        </w:rPr>
        <w:t>]</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lastRenderedPageBreak/>
        <w:t>Наиболее важными из факторов, влияющих на формирование валютного курса, являются:</w:t>
      </w:r>
    </w:p>
    <w:p w:rsidR="009A1BFC" w:rsidRPr="009A1BFC" w:rsidRDefault="009A1BFC" w:rsidP="009A1BFC">
      <w:pPr>
        <w:pStyle w:val="a7"/>
        <w:numPr>
          <w:ilvl w:val="0"/>
          <w:numId w:val="4"/>
        </w:numPr>
        <w:spacing w:after="0" w:line="360" w:lineRule="auto"/>
        <w:jc w:val="both"/>
        <w:rPr>
          <w:rFonts w:ascii="Times New Roman" w:hAnsi="Times New Roman" w:cs="Times New Roman"/>
          <w:sz w:val="28"/>
          <w:szCs w:val="28"/>
        </w:rPr>
      </w:pPr>
      <w:r w:rsidRPr="009A1BFC">
        <w:rPr>
          <w:rFonts w:ascii="Times New Roman" w:hAnsi="Times New Roman" w:cs="Times New Roman"/>
          <w:sz w:val="28"/>
          <w:szCs w:val="28"/>
        </w:rPr>
        <w:t>Спрос и предложение валюты</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Когда растет спрос на валюту, ее курс повышается, если растет предложение – курс снижается.</w:t>
      </w:r>
    </w:p>
    <w:p w:rsidR="009A1BFC" w:rsidRPr="009A1BFC" w:rsidRDefault="009A1BFC" w:rsidP="009A1BFC">
      <w:pPr>
        <w:pStyle w:val="a7"/>
        <w:numPr>
          <w:ilvl w:val="0"/>
          <w:numId w:val="4"/>
        </w:numPr>
        <w:spacing w:after="0" w:line="360" w:lineRule="auto"/>
        <w:jc w:val="both"/>
        <w:rPr>
          <w:rFonts w:ascii="Times New Roman" w:hAnsi="Times New Roman" w:cs="Times New Roman"/>
          <w:sz w:val="28"/>
          <w:szCs w:val="28"/>
        </w:rPr>
      </w:pPr>
      <w:r w:rsidRPr="009A1BFC">
        <w:rPr>
          <w:rFonts w:ascii="Times New Roman" w:hAnsi="Times New Roman" w:cs="Times New Roman"/>
          <w:sz w:val="28"/>
          <w:szCs w:val="28"/>
        </w:rPr>
        <w:t>Темпы инфляции</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Наиболее значимое влияние на покупательную способность волюты оказывает инфляция, следствием является девальвация.</w:t>
      </w:r>
    </w:p>
    <w:p w:rsidR="009A1BFC" w:rsidRPr="009A1BFC" w:rsidRDefault="009A1BFC" w:rsidP="009A1BFC">
      <w:pPr>
        <w:pStyle w:val="a7"/>
        <w:numPr>
          <w:ilvl w:val="0"/>
          <w:numId w:val="4"/>
        </w:numPr>
        <w:spacing w:after="0" w:line="360" w:lineRule="auto"/>
        <w:jc w:val="both"/>
        <w:rPr>
          <w:rFonts w:ascii="Times New Roman" w:hAnsi="Times New Roman" w:cs="Times New Roman"/>
          <w:sz w:val="28"/>
          <w:szCs w:val="28"/>
        </w:rPr>
      </w:pPr>
      <w:r w:rsidRPr="009A1BFC">
        <w:rPr>
          <w:rFonts w:ascii="Times New Roman" w:hAnsi="Times New Roman" w:cs="Times New Roman"/>
          <w:sz w:val="28"/>
          <w:szCs w:val="28"/>
        </w:rPr>
        <w:t>Уровень процентных ставок и доходности ценных бумаг</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Изменение процентных ставок по депозитам и доходности ценных бумаг, в какой либо валюте повлечет изменение спроса и предложения на эту валюту за счет миграции капиталов между финансовыми рынками и странами. Результат снижения процентных ставок по депозитам и ценным бумагам снижение валютного курса.</w:t>
      </w:r>
    </w:p>
    <w:p w:rsidR="009A1BFC" w:rsidRPr="009A1BFC" w:rsidRDefault="009A1BFC" w:rsidP="009A1BFC">
      <w:pPr>
        <w:pStyle w:val="a7"/>
        <w:numPr>
          <w:ilvl w:val="0"/>
          <w:numId w:val="4"/>
        </w:numPr>
        <w:spacing w:after="0" w:line="360" w:lineRule="auto"/>
        <w:jc w:val="both"/>
        <w:rPr>
          <w:rFonts w:ascii="Times New Roman" w:hAnsi="Times New Roman" w:cs="Times New Roman"/>
          <w:sz w:val="28"/>
          <w:szCs w:val="28"/>
        </w:rPr>
      </w:pPr>
      <w:r w:rsidRPr="009A1BFC">
        <w:rPr>
          <w:rFonts w:ascii="Times New Roman" w:hAnsi="Times New Roman" w:cs="Times New Roman"/>
          <w:sz w:val="28"/>
          <w:szCs w:val="28"/>
        </w:rPr>
        <w:t>Состояние платежного баланса</w:t>
      </w:r>
    </w:p>
    <w:p w:rsidR="009A1BFC" w:rsidRPr="009A1BFC"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Если сумма поступлений иностранной валюты превышает сумму платежей, то такое увеличение предложения этой валюты повлечет за собой снижение ее курса и ревальвацию национальной валюты. В обратной ситуации, когда платежи превысят поступление, произойдет снижение курса национальной валюты.</w:t>
      </w:r>
    </w:p>
    <w:p w:rsidR="0059777A" w:rsidRDefault="009A1BFC" w:rsidP="009A1BFC">
      <w:pPr>
        <w:spacing w:after="0" w:line="360" w:lineRule="auto"/>
        <w:ind w:firstLine="708"/>
        <w:jc w:val="both"/>
        <w:rPr>
          <w:rFonts w:ascii="Times New Roman" w:hAnsi="Times New Roman" w:cs="Times New Roman"/>
          <w:sz w:val="28"/>
          <w:szCs w:val="28"/>
        </w:rPr>
      </w:pPr>
      <w:r w:rsidRPr="009A1BFC">
        <w:rPr>
          <w:rFonts w:ascii="Times New Roman" w:hAnsi="Times New Roman" w:cs="Times New Roman"/>
          <w:sz w:val="28"/>
          <w:szCs w:val="28"/>
        </w:rPr>
        <w:t xml:space="preserve">На валютный курс также влияет степень использования валюты на мировых рынках. Кроме перечисленных факторов, на курс могут влиять различные политические, спекулятивные, психологические факторы. </w:t>
      </w:r>
      <w:r w:rsidRPr="00954498">
        <w:rPr>
          <w:rFonts w:ascii="Times New Roman" w:hAnsi="Times New Roman" w:cs="Times New Roman"/>
          <w:sz w:val="28"/>
          <w:szCs w:val="28"/>
        </w:rPr>
        <w:t>[</w:t>
      </w:r>
      <w:r w:rsidR="006A73C1">
        <w:rPr>
          <w:rFonts w:ascii="Times New Roman" w:hAnsi="Times New Roman" w:cs="Times New Roman"/>
          <w:sz w:val="28"/>
          <w:szCs w:val="28"/>
        </w:rPr>
        <w:t>4, с.159</w:t>
      </w:r>
      <w:r w:rsidRPr="00954498">
        <w:rPr>
          <w:rFonts w:ascii="Times New Roman" w:hAnsi="Times New Roman" w:cs="Times New Roman"/>
          <w:sz w:val="28"/>
          <w:szCs w:val="28"/>
        </w:rPr>
        <w:t>]</w:t>
      </w:r>
    </w:p>
    <w:p w:rsidR="009A1BFC" w:rsidRDefault="006B09B0" w:rsidP="009A1BF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Важным элементом валютной системы является режим валютного курса, он характеризует порядок установления курсовых соотношений между валютами.</w:t>
      </w:r>
    </w:p>
    <w:p w:rsidR="006B09B0" w:rsidRDefault="006B09B0" w:rsidP="009A1BF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Выделяют: фиксированный и плавающий курсы валют, режим валютного коридора и совместного (коллективного) плавания.</w:t>
      </w:r>
    </w:p>
    <w:p w:rsidR="00D77311" w:rsidRDefault="00D77311" w:rsidP="006A73C1">
      <w:pPr>
        <w:spacing w:after="0" w:line="360" w:lineRule="auto"/>
        <w:jc w:val="both"/>
        <w:rPr>
          <w:rFonts w:ascii="Times New Roman" w:hAnsi="Times New Roman" w:cs="Times New Roman"/>
          <w:sz w:val="28"/>
          <w:szCs w:val="28"/>
        </w:rPr>
      </w:pPr>
    </w:p>
    <w:p w:rsidR="006B09B0" w:rsidRDefault="006B09B0" w:rsidP="006B09B0">
      <w:pPr>
        <w:pStyle w:val="a7"/>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Фиксированный </w:t>
      </w:r>
    </w:p>
    <w:p w:rsidR="006B09B0" w:rsidRDefault="006B09B0" w:rsidP="0037371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Правительство или Центральный банк устанавливают курс валюты на определенном уровне по отношению </w:t>
      </w:r>
      <w:r w:rsidR="0037371D">
        <w:rPr>
          <w:rFonts w:ascii="Times New Roman" w:hAnsi="Times New Roman" w:cs="Times New Roman"/>
          <w:sz w:val="28"/>
          <w:szCs w:val="28"/>
        </w:rPr>
        <w:t xml:space="preserve">к валюте какой либо </w:t>
      </w:r>
      <w:proofErr w:type="gramStart"/>
      <w:r w:rsidR="0037371D">
        <w:rPr>
          <w:rFonts w:ascii="Times New Roman" w:hAnsi="Times New Roman" w:cs="Times New Roman"/>
          <w:sz w:val="28"/>
          <w:szCs w:val="28"/>
        </w:rPr>
        <w:t>страны</w:t>
      </w:r>
      <w:proofErr w:type="gramEnd"/>
      <w:r w:rsidR="0037371D">
        <w:rPr>
          <w:rFonts w:ascii="Times New Roman" w:hAnsi="Times New Roman" w:cs="Times New Roman"/>
          <w:sz w:val="28"/>
          <w:szCs w:val="28"/>
        </w:rPr>
        <w:t xml:space="preserve"> к которой «привязана» данная валюта, к «валютной корзине» (метод измерения средневзвешенного курса валюты по отношению к набору других валют) или к международной денежной единице. Валютный курс при таком режиме остается неизменным в течение сравнительно длительного периода времени и не зависит от спроса и предложения валюты. Изменение курса происходит в результате его официального пересмотра – девальвации или ревальвации.</w:t>
      </w:r>
    </w:p>
    <w:p w:rsidR="00D77311" w:rsidRDefault="00D77311" w:rsidP="00D77311">
      <w:pPr>
        <w:pStyle w:val="a7"/>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Плавающий</w:t>
      </w:r>
    </w:p>
    <w:p w:rsidR="00D77311" w:rsidRDefault="00D77311" w:rsidP="00D7731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таком режиме валютный курс устанавливается рынком и относительно свободно меняется под влиянием спроса и предложения валюты. Различают свободно плавающий и управляемый плавающий валютные курсы.</w:t>
      </w:r>
    </w:p>
    <w:p w:rsidR="00D77311" w:rsidRDefault="00D77311" w:rsidP="00D773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Свободно плавающий изменяется свободно в зависимости от спроса и предложения на рынке.</w:t>
      </w:r>
    </w:p>
    <w:p w:rsidR="00D77311" w:rsidRPr="00860CEC" w:rsidRDefault="00D77311" w:rsidP="00D773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Управляемый</w:t>
      </w:r>
      <w:proofErr w:type="gramEnd"/>
      <w:r>
        <w:rPr>
          <w:rFonts w:ascii="Times New Roman" w:hAnsi="Times New Roman" w:cs="Times New Roman"/>
          <w:sz w:val="28"/>
          <w:szCs w:val="28"/>
        </w:rPr>
        <w:t xml:space="preserve"> плавающий </w:t>
      </w:r>
      <w:r w:rsidR="00860CEC">
        <w:rPr>
          <w:rFonts w:ascii="Times New Roman" w:hAnsi="Times New Roman" w:cs="Times New Roman"/>
          <w:sz w:val="28"/>
          <w:szCs w:val="28"/>
        </w:rPr>
        <w:t xml:space="preserve">изменяется от спроса и предложения на рынке, но корректируется валютными интервенциями центральных банков (покупка – продажа иностранной валюты) в целях сглаживания резких колебаний. </w:t>
      </w:r>
      <w:r w:rsidR="00860CEC" w:rsidRPr="00860CEC">
        <w:rPr>
          <w:rFonts w:ascii="Times New Roman" w:hAnsi="Times New Roman" w:cs="Times New Roman"/>
          <w:sz w:val="28"/>
          <w:szCs w:val="28"/>
        </w:rPr>
        <w:t>[</w:t>
      </w:r>
      <w:r w:rsidR="0098727B">
        <w:rPr>
          <w:rFonts w:ascii="Times New Roman" w:hAnsi="Times New Roman" w:cs="Times New Roman"/>
          <w:sz w:val="28"/>
          <w:szCs w:val="28"/>
        </w:rPr>
        <w:t>1, с.193</w:t>
      </w:r>
      <w:r w:rsidR="00860CEC" w:rsidRPr="00860CEC">
        <w:rPr>
          <w:rFonts w:ascii="Times New Roman" w:hAnsi="Times New Roman" w:cs="Times New Roman"/>
          <w:sz w:val="28"/>
          <w:szCs w:val="28"/>
        </w:rPr>
        <w:t>]</w:t>
      </w:r>
    </w:p>
    <w:p w:rsidR="00860CEC" w:rsidRDefault="00860CEC" w:rsidP="00860CEC">
      <w:pPr>
        <w:pStyle w:val="a7"/>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Валютный коридор</w:t>
      </w:r>
    </w:p>
    <w:p w:rsidR="00860CEC" w:rsidRDefault="00860CEC" w:rsidP="00860CE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Центральный банк устанавливает верхний и нижний пределы колебаний валютного курса.</w:t>
      </w:r>
    </w:p>
    <w:p w:rsidR="00860CEC" w:rsidRDefault="00860CEC" w:rsidP="00860CEC">
      <w:pPr>
        <w:pStyle w:val="a7"/>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Режим совместного (коллективного) плавания</w:t>
      </w:r>
    </w:p>
    <w:p w:rsidR="00860CEC" w:rsidRDefault="00860CEC" w:rsidP="00F04D8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Курсы валют стран – членов валютной группировки поддерживаются по отношению друг к другу в пределах «валютного коридора» и «совместно плавают» вокруг валют не входящих в группировку.</w:t>
      </w:r>
      <w:r w:rsidRPr="00860CEC">
        <w:rPr>
          <w:rFonts w:ascii="Times New Roman" w:hAnsi="Times New Roman" w:cs="Times New Roman"/>
          <w:sz w:val="28"/>
          <w:szCs w:val="28"/>
        </w:rPr>
        <w:t>[</w:t>
      </w:r>
      <w:r w:rsidR="0098727B">
        <w:rPr>
          <w:rFonts w:ascii="Times New Roman" w:hAnsi="Times New Roman" w:cs="Times New Roman"/>
          <w:sz w:val="28"/>
          <w:szCs w:val="28"/>
        </w:rPr>
        <w:t>4, с.149</w:t>
      </w:r>
      <w:r w:rsidRPr="00860CEC">
        <w:rPr>
          <w:rFonts w:ascii="Times New Roman" w:hAnsi="Times New Roman" w:cs="Times New Roman"/>
          <w:sz w:val="28"/>
          <w:szCs w:val="28"/>
        </w:rPr>
        <w:t>]</w:t>
      </w:r>
    </w:p>
    <w:p w:rsidR="00B41D37" w:rsidRDefault="00B41D37" w:rsidP="00860C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Различают номинальный, реальный и эффективный валютные курсы.</w:t>
      </w:r>
    </w:p>
    <w:p w:rsidR="00B41D37" w:rsidRDefault="00B41D37" w:rsidP="00B41D37">
      <w:pPr>
        <w:pStyle w:val="a7"/>
        <w:numPr>
          <w:ilvl w:val="0"/>
          <w:numId w:val="4"/>
        </w:numPr>
        <w:spacing w:after="0" w:line="360" w:lineRule="auto"/>
        <w:jc w:val="both"/>
        <w:rPr>
          <w:rFonts w:ascii="Times New Roman" w:hAnsi="Times New Roman" w:cs="Times New Roman"/>
          <w:sz w:val="28"/>
          <w:szCs w:val="28"/>
        </w:rPr>
      </w:pPr>
      <w:r w:rsidRPr="00B41D37">
        <w:rPr>
          <w:rFonts w:ascii="Times New Roman" w:hAnsi="Times New Roman" w:cs="Times New Roman"/>
          <w:sz w:val="28"/>
          <w:szCs w:val="28"/>
        </w:rPr>
        <w:t>Номинальный валютный курс – это обменный курс, по этому курсу происходит обмен валют.</w:t>
      </w:r>
    </w:p>
    <w:p w:rsidR="00B41D37" w:rsidRDefault="00B41D37" w:rsidP="00B41D37">
      <w:pPr>
        <w:pStyle w:val="a7"/>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Реальный валютный курс – это номинальный курс, пересчитанный с учетом индексов цен в обеих странах.</w:t>
      </w:r>
    </w:p>
    <w:p w:rsidR="00B41D37" w:rsidRDefault="00B41D37" w:rsidP="00B41D37">
      <w:pPr>
        <w:pStyle w:val="a7"/>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Эффективный валютный курс рассчитывается на основе курсового соотношения валют с учетом удельного веса стран – торговых партнеров во внешней торговле РФ.</w:t>
      </w:r>
    </w:p>
    <w:p w:rsidR="00B41D37" w:rsidRDefault="00B41D37" w:rsidP="00D5250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Главным методом регулирования валютного курса является валютная интервенция – покупка (продажа) иностранной валюты на </w:t>
      </w:r>
      <w:proofErr w:type="gramStart"/>
      <w:r>
        <w:rPr>
          <w:rFonts w:ascii="Times New Roman" w:hAnsi="Times New Roman" w:cs="Times New Roman"/>
          <w:sz w:val="28"/>
          <w:szCs w:val="28"/>
        </w:rPr>
        <w:t>национальную</w:t>
      </w:r>
      <w:proofErr w:type="gramEnd"/>
      <w:r>
        <w:rPr>
          <w:rFonts w:ascii="Times New Roman" w:hAnsi="Times New Roman" w:cs="Times New Roman"/>
          <w:sz w:val="28"/>
          <w:szCs w:val="28"/>
        </w:rPr>
        <w:t xml:space="preserve">. </w:t>
      </w:r>
      <w:r w:rsidR="00D52509">
        <w:rPr>
          <w:rFonts w:ascii="Times New Roman" w:hAnsi="Times New Roman" w:cs="Times New Roman"/>
          <w:sz w:val="28"/>
          <w:szCs w:val="28"/>
        </w:rPr>
        <w:t>Покупка иностранной валюты</w:t>
      </w:r>
      <w:r>
        <w:rPr>
          <w:rFonts w:ascii="Times New Roman" w:hAnsi="Times New Roman" w:cs="Times New Roman"/>
          <w:sz w:val="28"/>
          <w:szCs w:val="28"/>
        </w:rPr>
        <w:t xml:space="preserve"> является </w:t>
      </w:r>
      <w:r w:rsidR="00D52509">
        <w:rPr>
          <w:rFonts w:ascii="Times New Roman" w:hAnsi="Times New Roman" w:cs="Times New Roman"/>
          <w:sz w:val="28"/>
          <w:szCs w:val="28"/>
        </w:rPr>
        <w:t xml:space="preserve">причиной </w:t>
      </w:r>
      <w:r>
        <w:rPr>
          <w:rFonts w:ascii="Times New Roman" w:hAnsi="Times New Roman" w:cs="Times New Roman"/>
          <w:sz w:val="28"/>
          <w:szCs w:val="28"/>
        </w:rPr>
        <w:t>рост</w:t>
      </w:r>
      <w:r w:rsidR="00D52509">
        <w:rPr>
          <w:rFonts w:ascii="Times New Roman" w:hAnsi="Times New Roman" w:cs="Times New Roman"/>
          <w:sz w:val="28"/>
          <w:szCs w:val="28"/>
        </w:rPr>
        <w:t>а</w:t>
      </w:r>
      <w:r>
        <w:rPr>
          <w:rFonts w:ascii="Times New Roman" w:hAnsi="Times New Roman" w:cs="Times New Roman"/>
          <w:sz w:val="28"/>
          <w:szCs w:val="28"/>
        </w:rPr>
        <w:t xml:space="preserve"> спроса на нее и соответственно ведет к </w:t>
      </w:r>
      <w:r w:rsidR="00D52509">
        <w:rPr>
          <w:rFonts w:ascii="Times New Roman" w:hAnsi="Times New Roman" w:cs="Times New Roman"/>
          <w:sz w:val="28"/>
          <w:szCs w:val="28"/>
        </w:rPr>
        <w:t>увеличению ее курса и снижению курса национальной валюты. Продажа иностранной валюты влечет за собой увеличение ее предложения, что в свою очередь приведет к снижению курса иностранной и росту курса национальной валюты.</w:t>
      </w:r>
    </w:p>
    <w:p w:rsidR="00D52509" w:rsidRDefault="00D52509" w:rsidP="00D5250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Валютная котировка – установление валютного курса. </w:t>
      </w:r>
      <w:proofErr w:type="gramStart"/>
      <w:r>
        <w:rPr>
          <w:rFonts w:ascii="Times New Roman" w:hAnsi="Times New Roman" w:cs="Times New Roman"/>
          <w:sz w:val="28"/>
          <w:szCs w:val="28"/>
        </w:rPr>
        <w:t>Существует два метода котировки – прямой (курс единицы иностранной валюты выражается в национальной) и косвенный (курс единицы национальной валюты выражается в определенном количестве иностранной).</w:t>
      </w:r>
      <w:proofErr w:type="gramEnd"/>
    </w:p>
    <w:p w:rsidR="00D52509" w:rsidRDefault="00D52509" w:rsidP="00D5250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w:t>
      </w:r>
      <w:proofErr w:type="spellStart"/>
      <w:r>
        <w:rPr>
          <w:rFonts w:ascii="Times New Roman" w:hAnsi="Times New Roman" w:cs="Times New Roman"/>
          <w:sz w:val="28"/>
          <w:szCs w:val="28"/>
        </w:rPr>
        <w:t>торгово</w:t>
      </w:r>
      <w:proofErr w:type="spellEnd"/>
      <w:r>
        <w:rPr>
          <w:rFonts w:ascii="Times New Roman" w:hAnsi="Times New Roman" w:cs="Times New Roman"/>
          <w:sz w:val="28"/>
          <w:szCs w:val="28"/>
        </w:rPr>
        <w:t xml:space="preserve">–промышленной клиентуры котировка валют банками обычно основывается на кросс – </w:t>
      </w:r>
      <w:proofErr w:type="gramStart"/>
      <w:r>
        <w:rPr>
          <w:rFonts w:ascii="Times New Roman" w:hAnsi="Times New Roman" w:cs="Times New Roman"/>
          <w:sz w:val="28"/>
          <w:szCs w:val="28"/>
        </w:rPr>
        <w:t>курсе</w:t>
      </w:r>
      <w:proofErr w:type="gramEnd"/>
      <w:r>
        <w:rPr>
          <w:rFonts w:ascii="Times New Roman" w:hAnsi="Times New Roman" w:cs="Times New Roman"/>
          <w:sz w:val="28"/>
          <w:szCs w:val="28"/>
        </w:rPr>
        <w:t>. Кросс – курс это соотношение двух валют</w:t>
      </w:r>
      <w:r w:rsidR="00941CD9">
        <w:rPr>
          <w:rFonts w:ascii="Times New Roman" w:hAnsi="Times New Roman" w:cs="Times New Roman"/>
          <w:sz w:val="28"/>
          <w:szCs w:val="28"/>
        </w:rPr>
        <w:t xml:space="preserve">, которое вытекает из их курсов по отношению к третьей валюте (обычно доллару США). </w:t>
      </w:r>
      <w:r w:rsidR="00941CD9" w:rsidRPr="00941CD9">
        <w:rPr>
          <w:rFonts w:ascii="Times New Roman" w:hAnsi="Times New Roman" w:cs="Times New Roman"/>
          <w:sz w:val="28"/>
          <w:szCs w:val="28"/>
        </w:rPr>
        <w:t>[</w:t>
      </w:r>
      <w:r w:rsidR="0098727B">
        <w:rPr>
          <w:rFonts w:ascii="Times New Roman" w:hAnsi="Times New Roman" w:cs="Times New Roman"/>
          <w:sz w:val="28"/>
          <w:szCs w:val="28"/>
        </w:rPr>
        <w:t>3,с.161</w:t>
      </w:r>
      <w:r w:rsidR="00941CD9" w:rsidRPr="00941CD9">
        <w:rPr>
          <w:rFonts w:ascii="Times New Roman" w:hAnsi="Times New Roman" w:cs="Times New Roman"/>
          <w:sz w:val="28"/>
          <w:szCs w:val="28"/>
        </w:rPr>
        <w:t>]</w:t>
      </w:r>
    </w:p>
    <w:p w:rsidR="00941CD9" w:rsidRDefault="00941CD9" w:rsidP="00D5250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Банки котируют курсы продавца (курс, по которому банк готов продавать котируемую валюту) и курс покупателя (курс, по которому банк готов купить валюту).</w:t>
      </w:r>
    </w:p>
    <w:p w:rsidR="00F04D8C" w:rsidRPr="00C76BFC" w:rsidRDefault="00F04D8C" w:rsidP="00D5250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Различают так же котировку валют официальную, межбанковскую и биржевую. Официальную валютную котировку осуществляет центральный банк, способы его определения официального курса различаются по странам в зависимости от характера валютной системы и режима валютного курса. Межбанковские валютные котировки устанавливаются путем последовательного сопоставления спроса и предложения по каждой валюте и носят в основном справочный характер. В ряде стран, где преобладает </w:t>
      </w:r>
      <w:r>
        <w:rPr>
          <w:rFonts w:ascii="Times New Roman" w:hAnsi="Times New Roman" w:cs="Times New Roman"/>
          <w:sz w:val="28"/>
          <w:szCs w:val="28"/>
        </w:rPr>
        <w:lastRenderedPageBreak/>
        <w:t>биржевой сегмент валютного рынка, основным курсом является биржевой.</w:t>
      </w:r>
      <w:r w:rsidR="00C76BFC" w:rsidRPr="00C76BFC">
        <w:rPr>
          <w:rFonts w:ascii="Times New Roman" w:hAnsi="Times New Roman" w:cs="Times New Roman"/>
          <w:sz w:val="28"/>
          <w:szCs w:val="28"/>
        </w:rPr>
        <w:t>[</w:t>
      </w:r>
      <w:r w:rsidR="0098727B">
        <w:rPr>
          <w:rFonts w:ascii="Times New Roman" w:hAnsi="Times New Roman" w:cs="Times New Roman"/>
          <w:sz w:val="28"/>
          <w:szCs w:val="28"/>
        </w:rPr>
        <w:t>3, с.162</w:t>
      </w:r>
      <w:r w:rsidR="00C76BFC" w:rsidRPr="00C76BFC">
        <w:rPr>
          <w:rFonts w:ascii="Times New Roman" w:hAnsi="Times New Roman" w:cs="Times New Roman"/>
          <w:sz w:val="28"/>
          <w:szCs w:val="28"/>
        </w:rPr>
        <w:t>]</w:t>
      </w:r>
    </w:p>
    <w:p w:rsidR="008F1AA4" w:rsidRDefault="00C76BFC" w:rsidP="00F61B87">
      <w:pPr>
        <w:pStyle w:val="a8"/>
        <w:shd w:val="clear" w:color="auto" w:fill="FFFFFF"/>
        <w:spacing w:before="0" w:beforeAutospacing="0" w:after="0" w:afterAutospacing="0" w:line="360" w:lineRule="auto"/>
        <w:ind w:firstLine="708"/>
        <w:jc w:val="both"/>
        <w:rPr>
          <w:sz w:val="28"/>
          <w:szCs w:val="28"/>
        </w:rPr>
      </w:pPr>
      <w:r w:rsidRPr="008F1AA4">
        <w:rPr>
          <w:sz w:val="28"/>
          <w:szCs w:val="28"/>
        </w:rPr>
        <w:t>В России режим валютного курса менялся несколько раз. В июле 1992г. центральный банк установил режим свободно плавающего валютного курса. С середины 1995г. режим был заменен на режим валютного коридора</w:t>
      </w:r>
      <w:r w:rsidR="008A6FA0" w:rsidRPr="008F1AA4">
        <w:rPr>
          <w:sz w:val="28"/>
          <w:szCs w:val="28"/>
        </w:rPr>
        <w:t>. В 1995-1997гг. Банк России устанавливал абсолютные значения верхних и нижних границ колебаний валютного курса. С 1998г. был введен горизонтальный валютный коридор, в августе того же года коридор был расширен, а в сентябре снова введен режим свободно плавающего валютного курса. [</w:t>
      </w:r>
      <w:r w:rsidR="0098727B">
        <w:rPr>
          <w:sz w:val="28"/>
          <w:szCs w:val="28"/>
        </w:rPr>
        <w:t>1, с.186</w:t>
      </w:r>
      <w:r w:rsidR="008A6FA0" w:rsidRPr="008F1AA4">
        <w:rPr>
          <w:sz w:val="28"/>
          <w:szCs w:val="28"/>
        </w:rPr>
        <w:t xml:space="preserve">] </w:t>
      </w:r>
    </w:p>
    <w:p w:rsidR="00F61B87" w:rsidRDefault="008A6FA0" w:rsidP="00F61B87">
      <w:pPr>
        <w:pStyle w:val="a8"/>
        <w:shd w:val="clear" w:color="auto" w:fill="FFFFFF"/>
        <w:spacing w:before="0" w:beforeAutospacing="0" w:after="0" w:afterAutospacing="0" w:line="360" w:lineRule="auto"/>
        <w:ind w:firstLine="708"/>
        <w:jc w:val="both"/>
        <w:rPr>
          <w:sz w:val="28"/>
          <w:szCs w:val="28"/>
        </w:rPr>
      </w:pPr>
      <w:r w:rsidRPr="008F1AA4">
        <w:rPr>
          <w:sz w:val="28"/>
          <w:szCs w:val="28"/>
        </w:rPr>
        <w:t xml:space="preserve">С 1999г. Банк России осуществлял курсовую политику в рамках режима управляемого плавающего валютного курса. </w:t>
      </w:r>
      <w:r w:rsidRPr="008F1AA4">
        <w:rPr>
          <w:sz w:val="28"/>
          <w:szCs w:val="28"/>
          <w:shd w:val="clear" w:color="auto" w:fill="FFFFFF"/>
        </w:rPr>
        <w:t xml:space="preserve">С 2005 года Банк России в качестве операционного ориентира курсовой политики начал использовать рублевую стоимость </w:t>
      </w:r>
      <w:proofErr w:type="spellStart"/>
      <w:r w:rsidRPr="008F1AA4">
        <w:rPr>
          <w:sz w:val="28"/>
          <w:szCs w:val="28"/>
          <w:shd w:val="clear" w:color="auto" w:fill="FFFFFF"/>
        </w:rPr>
        <w:t>бивалютной</w:t>
      </w:r>
      <w:proofErr w:type="spellEnd"/>
      <w:r w:rsidRPr="008F1AA4">
        <w:rPr>
          <w:sz w:val="28"/>
          <w:szCs w:val="28"/>
          <w:shd w:val="clear" w:color="auto" w:fill="FFFFFF"/>
        </w:rPr>
        <w:t xml:space="preserve"> корзины, включающей доллар США и евро.</w:t>
      </w:r>
      <w:r w:rsidRPr="008F1AA4">
        <w:rPr>
          <w:rStyle w:val="apple-converted-space"/>
          <w:sz w:val="28"/>
          <w:szCs w:val="28"/>
          <w:shd w:val="clear" w:color="auto" w:fill="FFFFFF"/>
        </w:rPr>
        <w:t> </w:t>
      </w:r>
      <w:r w:rsidRPr="008F1AA4">
        <w:rPr>
          <w:sz w:val="28"/>
          <w:szCs w:val="28"/>
          <w:shd w:val="clear" w:color="auto" w:fill="FFFFFF"/>
        </w:rPr>
        <w:t xml:space="preserve">С учетом возрастающей роли евро во внешнеэкономических операциях России и по мере развития соответствующего сегмента внутреннего валютного рынка доля евро в структуре </w:t>
      </w:r>
      <w:proofErr w:type="spellStart"/>
      <w:r w:rsidRPr="008F1AA4">
        <w:rPr>
          <w:sz w:val="28"/>
          <w:szCs w:val="28"/>
          <w:shd w:val="clear" w:color="auto" w:fill="FFFFFF"/>
        </w:rPr>
        <w:t>бивалютной</w:t>
      </w:r>
      <w:proofErr w:type="spellEnd"/>
      <w:r w:rsidRPr="008F1AA4">
        <w:rPr>
          <w:sz w:val="28"/>
          <w:szCs w:val="28"/>
          <w:shd w:val="clear" w:color="auto" w:fill="FFFFFF"/>
        </w:rPr>
        <w:t xml:space="preserve"> корзины последовательно увеличивалась. С февраля 2007 года структура </w:t>
      </w:r>
      <w:proofErr w:type="spellStart"/>
      <w:r w:rsidRPr="008F1AA4">
        <w:rPr>
          <w:sz w:val="28"/>
          <w:szCs w:val="28"/>
          <w:shd w:val="clear" w:color="auto" w:fill="FFFFFF"/>
        </w:rPr>
        <w:t>бивалютной</w:t>
      </w:r>
      <w:proofErr w:type="spellEnd"/>
      <w:r w:rsidRPr="008F1AA4">
        <w:rPr>
          <w:sz w:val="28"/>
          <w:szCs w:val="28"/>
          <w:shd w:val="clear" w:color="auto" w:fill="FFFFFF"/>
        </w:rPr>
        <w:t xml:space="preserve"> корзины включает 45 </w:t>
      </w:r>
      <w:proofErr w:type="spellStart"/>
      <w:r w:rsidRPr="008F1AA4">
        <w:rPr>
          <w:sz w:val="28"/>
          <w:szCs w:val="28"/>
          <w:shd w:val="clear" w:color="auto" w:fill="FFFFFF"/>
        </w:rPr>
        <w:t>евроцентов</w:t>
      </w:r>
      <w:proofErr w:type="spellEnd"/>
      <w:r w:rsidRPr="008F1AA4">
        <w:rPr>
          <w:sz w:val="28"/>
          <w:szCs w:val="28"/>
          <w:shd w:val="clear" w:color="auto" w:fill="FFFFFF"/>
        </w:rPr>
        <w:t xml:space="preserve"> и 55 центов США. Использование данного механизма позволило сглаживать колебания курса рубля к основным мировым валютам, при этом обеспечив более гибкое </w:t>
      </w:r>
      <w:proofErr w:type="spellStart"/>
      <w:r w:rsidRPr="008F1AA4">
        <w:rPr>
          <w:sz w:val="28"/>
          <w:szCs w:val="28"/>
          <w:shd w:val="clear" w:color="auto" w:fill="FFFFFF"/>
        </w:rPr>
        <w:t>курсообразование</w:t>
      </w:r>
      <w:proofErr w:type="spellEnd"/>
      <w:r w:rsidRPr="008F1AA4">
        <w:rPr>
          <w:sz w:val="28"/>
          <w:szCs w:val="28"/>
          <w:shd w:val="clear" w:color="auto" w:fill="FFFFFF"/>
        </w:rPr>
        <w:t>.</w:t>
      </w:r>
      <w:r w:rsidRPr="008F1AA4">
        <w:rPr>
          <w:sz w:val="28"/>
          <w:szCs w:val="28"/>
        </w:rPr>
        <w:t xml:space="preserve"> </w:t>
      </w:r>
    </w:p>
    <w:p w:rsidR="008A6FA0" w:rsidRPr="008F1AA4" w:rsidRDefault="008A6FA0" w:rsidP="00F61B87">
      <w:pPr>
        <w:pStyle w:val="a8"/>
        <w:shd w:val="clear" w:color="auto" w:fill="FFFFFF"/>
        <w:spacing w:before="0" w:beforeAutospacing="0" w:after="0" w:afterAutospacing="0" w:line="360" w:lineRule="auto"/>
        <w:ind w:firstLine="708"/>
        <w:jc w:val="both"/>
        <w:rPr>
          <w:sz w:val="28"/>
          <w:szCs w:val="28"/>
        </w:rPr>
      </w:pPr>
      <w:r w:rsidRPr="008F1AA4">
        <w:rPr>
          <w:sz w:val="28"/>
          <w:szCs w:val="28"/>
        </w:rPr>
        <w:t xml:space="preserve">С февраля 2009 года Банк России перешел к использованию </w:t>
      </w:r>
      <w:proofErr w:type="gramStart"/>
      <w:r w:rsidRPr="008F1AA4">
        <w:rPr>
          <w:sz w:val="28"/>
          <w:szCs w:val="28"/>
        </w:rPr>
        <w:t>механизма автоматической корректировки границ интервала допустимых значений стоимости</w:t>
      </w:r>
      <w:proofErr w:type="gramEnd"/>
      <w:r w:rsidRPr="008F1AA4">
        <w:rPr>
          <w:sz w:val="28"/>
          <w:szCs w:val="28"/>
        </w:rPr>
        <w:t xml:space="preserve"> </w:t>
      </w:r>
      <w:proofErr w:type="spellStart"/>
      <w:r w:rsidRPr="008F1AA4">
        <w:rPr>
          <w:sz w:val="28"/>
          <w:szCs w:val="28"/>
        </w:rPr>
        <w:t>бивалютной</w:t>
      </w:r>
      <w:proofErr w:type="spellEnd"/>
      <w:r w:rsidRPr="008F1AA4">
        <w:rPr>
          <w:sz w:val="28"/>
          <w:szCs w:val="28"/>
        </w:rPr>
        <w:t xml:space="preserve"> корзины в зависимости от объема совершаемых интервенций. При введении данного механизма в феврале 2009 года ширина плавающего операционного интервала составляла 2 рубля и затем несколько раз увеличивалась Банком России в целях повышения гибкости </w:t>
      </w:r>
      <w:proofErr w:type="spellStart"/>
      <w:r w:rsidRPr="008F1AA4">
        <w:rPr>
          <w:sz w:val="28"/>
          <w:szCs w:val="28"/>
        </w:rPr>
        <w:t>курсообразования</w:t>
      </w:r>
      <w:proofErr w:type="spellEnd"/>
      <w:r w:rsidRPr="008F1AA4">
        <w:rPr>
          <w:sz w:val="28"/>
          <w:szCs w:val="28"/>
        </w:rPr>
        <w:t>.</w:t>
      </w:r>
    </w:p>
    <w:p w:rsidR="008A6FA0" w:rsidRPr="008F1AA4" w:rsidRDefault="008A6FA0" w:rsidP="00F61B87">
      <w:pPr>
        <w:pStyle w:val="a8"/>
        <w:shd w:val="clear" w:color="auto" w:fill="FFFFFF"/>
        <w:spacing w:before="0" w:beforeAutospacing="0" w:after="0" w:afterAutospacing="0" w:line="360" w:lineRule="auto"/>
        <w:ind w:firstLine="708"/>
        <w:jc w:val="both"/>
        <w:rPr>
          <w:sz w:val="28"/>
          <w:szCs w:val="28"/>
        </w:rPr>
      </w:pPr>
      <w:r w:rsidRPr="008F1AA4">
        <w:rPr>
          <w:sz w:val="28"/>
          <w:szCs w:val="28"/>
        </w:rPr>
        <w:t xml:space="preserve">В октябре 2010 года Банк России объявил об отмене фиксированных границ для изменения стоимости </w:t>
      </w:r>
      <w:proofErr w:type="spellStart"/>
      <w:r w:rsidRPr="008F1AA4">
        <w:rPr>
          <w:sz w:val="28"/>
          <w:szCs w:val="28"/>
        </w:rPr>
        <w:t>бивалютной</w:t>
      </w:r>
      <w:proofErr w:type="spellEnd"/>
      <w:r w:rsidRPr="008F1AA4">
        <w:rPr>
          <w:sz w:val="28"/>
          <w:szCs w:val="28"/>
        </w:rPr>
        <w:t xml:space="preserve"> корзины. Фиксированные </w:t>
      </w:r>
      <w:r w:rsidRPr="008F1AA4">
        <w:rPr>
          <w:sz w:val="28"/>
          <w:szCs w:val="28"/>
        </w:rPr>
        <w:lastRenderedPageBreak/>
        <w:t>верхняя и нижняя границы на уровне 41 и 26 рублей за </w:t>
      </w:r>
      <w:proofErr w:type="spellStart"/>
      <w:r w:rsidRPr="008F1AA4">
        <w:rPr>
          <w:sz w:val="28"/>
          <w:szCs w:val="28"/>
        </w:rPr>
        <w:t>бивалютную</w:t>
      </w:r>
      <w:proofErr w:type="spellEnd"/>
      <w:r w:rsidRPr="008F1AA4">
        <w:rPr>
          <w:sz w:val="28"/>
          <w:szCs w:val="28"/>
        </w:rPr>
        <w:t xml:space="preserve"> корзину действовали с 23 января 2009 года.</w:t>
      </w:r>
    </w:p>
    <w:p w:rsidR="00F04D8C" w:rsidRPr="0098727B" w:rsidRDefault="00F61B87" w:rsidP="00F61B87">
      <w:pPr>
        <w:spacing w:after="0"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До 2014 года </w:t>
      </w:r>
      <w:r>
        <w:rPr>
          <w:rFonts w:ascii="Times New Roman" w:hAnsi="Times New Roman" w:cs="Times New Roman"/>
          <w:color w:val="000000"/>
          <w:sz w:val="28"/>
          <w:szCs w:val="28"/>
          <w:shd w:val="clear" w:color="auto" w:fill="FFFFFF"/>
        </w:rPr>
        <w:t>Банк России осуществлял политику</w:t>
      </w:r>
      <w:r w:rsidRPr="00F61B87">
        <w:rPr>
          <w:rFonts w:ascii="Times New Roman" w:hAnsi="Times New Roman" w:cs="Times New Roman"/>
          <w:color w:val="000000"/>
          <w:sz w:val="28"/>
          <w:szCs w:val="28"/>
          <w:shd w:val="clear" w:color="auto" w:fill="FFFFFF"/>
        </w:rPr>
        <w:t xml:space="preserve"> режима управляемого плавающего валютного курса</w:t>
      </w:r>
      <w:r>
        <w:rPr>
          <w:rFonts w:ascii="Times New Roman" w:hAnsi="Times New Roman" w:cs="Times New Roman"/>
          <w:color w:val="000000"/>
          <w:sz w:val="28"/>
          <w:szCs w:val="28"/>
          <w:shd w:val="clear" w:color="auto" w:fill="FFFFFF"/>
        </w:rPr>
        <w:t xml:space="preserve">, в </w:t>
      </w:r>
      <w:r w:rsidR="008F1AA4" w:rsidRPr="008F1AA4">
        <w:rPr>
          <w:rFonts w:ascii="Times New Roman" w:hAnsi="Times New Roman" w:cs="Times New Roman"/>
          <w:sz w:val="28"/>
          <w:szCs w:val="28"/>
          <w:shd w:val="clear" w:color="auto" w:fill="FFFFFF"/>
        </w:rPr>
        <w:t xml:space="preserve">рамках реализации политики Банк России использует в качестве операционного ориентира рублевую стоимость </w:t>
      </w:r>
      <w:proofErr w:type="spellStart"/>
      <w:r w:rsidR="008F1AA4" w:rsidRPr="008F1AA4">
        <w:rPr>
          <w:rFonts w:ascii="Times New Roman" w:hAnsi="Times New Roman" w:cs="Times New Roman"/>
          <w:sz w:val="28"/>
          <w:szCs w:val="28"/>
          <w:shd w:val="clear" w:color="auto" w:fill="FFFFFF"/>
        </w:rPr>
        <w:t>бивалютной</w:t>
      </w:r>
      <w:proofErr w:type="spellEnd"/>
      <w:r w:rsidR="008F1AA4" w:rsidRPr="008F1AA4">
        <w:rPr>
          <w:rFonts w:ascii="Times New Roman" w:hAnsi="Times New Roman" w:cs="Times New Roman"/>
          <w:sz w:val="28"/>
          <w:szCs w:val="28"/>
          <w:shd w:val="clear" w:color="auto" w:fill="FFFFFF"/>
        </w:rPr>
        <w:t xml:space="preserve"> корзины, состоящей из 45 </w:t>
      </w:r>
      <w:proofErr w:type="spellStart"/>
      <w:r w:rsidR="008F1AA4" w:rsidRPr="008F1AA4">
        <w:rPr>
          <w:rFonts w:ascii="Times New Roman" w:hAnsi="Times New Roman" w:cs="Times New Roman"/>
          <w:sz w:val="28"/>
          <w:szCs w:val="28"/>
          <w:shd w:val="clear" w:color="auto" w:fill="FFFFFF"/>
        </w:rPr>
        <w:t>евроцентов</w:t>
      </w:r>
      <w:proofErr w:type="spellEnd"/>
      <w:r w:rsidR="008F1AA4" w:rsidRPr="008F1AA4">
        <w:rPr>
          <w:rFonts w:ascii="Times New Roman" w:hAnsi="Times New Roman" w:cs="Times New Roman"/>
          <w:sz w:val="28"/>
          <w:szCs w:val="28"/>
          <w:shd w:val="clear" w:color="auto" w:fill="FFFFFF"/>
        </w:rPr>
        <w:t xml:space="preserve"> и 55 центов США. Диапазон допустимых значений рублевой стоимости </w:t>
      </w:r>
      <w:proofErr w:type="spellStart"/>
      <w:r w:rsidR="008F1AA4" w:rsidRPr="008F1AA4">
        <w:rPr>
          <w:rFonts w:ascii="Times New Roman" w:hAnsi="Times New Roman" w:cs="Times New Roman"/>
          <w:sz w:val="28"/>
          <w:szCs w:val="28"/>
          <w:shd w:val="clear" w:color="auto" w:fill="FFFFFF"/>
        </w:rPr>
        <w:t>бивалютной</w:t>
      </w:r>
      <w:proofErr w:type="spellEnd"/>
      <w:r w:rsidR="008F1AA4" w:rsidRPr="008F1AA4">
        <w:rPr>
          <w:rFonts w:ascii="Times New Roman" w:hAnsi="Times New Roman" w:cs="Times New Roman"/>
          <w:sz w:val="28"/>
          <w:szCs w:val="28"/>
          <w:shd w:val="clear" w:color="auto" w:fill="FFFFFF"/>
        </w:rPr>
        <w:t xml:space="preserve"> корзины задан плавающим операционным интервалом, границы которого корректируются в зависимости от объема совершенных валютных интервенций. С 24 июля 2012 года ширина указанного интервала составляет 7 </w:t>
      </w:r>
      <w:r w:rsidR="008F1AA4" w:rsidRPr="00F61B87">
        <w:rPr>
          <w:rFonts w:ascii="Times New Roman" w:hAnsi="Times New Roman" w:cs="Times New Roman"/>
          <w:sz w:val="28"/>
          <w:szCs w:val="28"/>
          <w:shd w:val="clear" w:color="auto" w:fill="FFFFFF"/>
        </w:rPr>
        <w:t>рублей.</w:t>
      </w:r>
      <w:r w:rsidR="0098727B" w:rsidRPr="00954498">
        <w:rPr>
          <w:rFonts w:ascii="Times New Roman" w:hAnsi="Times New Roman" w:cs="Times New Roman"/>
          <w:sz w:val="28"/>
          <w:szCs w:val="28"/>
          <w:shd w:val="clear" w:color="auto" w:fill="FFFFFF"/>
        </w:rPr>
        <w:t>[</w:t>
      </w:r>
      <w:r w:rsidR="0098727B">
        <w:rPr>
          <w:rFonts w:ascii="Times New Roman" w:hAnsi="Times New Roman" w:cs="Times New Roman"/>
          <w:sz w:val="28"/>
          <w:szCs w:val="28"/>
          <w:shd w:val="clear" w:color="auto" w:fill="FFFFFF"/>
        </w:rPr>
        <w:t>6</w:t>
      </w:r>
      <w:r w:rsidR="0098727B" w:rsidRPr="00954498">
        <w:rPr>
          <w:rFonts w:ascii="Times New Roman" w:hAnsi="Times New Roman" w:cs="Times New Roman"/>
          <w:sz w:val="28"/>
          <w:szCs w:val="28"/>
          <w:shd w:val="clear" w:color="auto" w:fill="FFFFFF"/>
        </w:rPr>
        <w:t>]</w:t>
      </w:r>
    </w:p>
    <w:p w:rsidR="008C055E" w:rsidRPr="008C055E" w:rsidRDefault="00F61B87" w:rsidP="00F61B87">
      <w:pPr>
        <w:spacing w:after="0" w:line="360" w:lineRule="auto"/>
        <w:ind w:firstLine="708"/>
        <w:jc w:val="both"/>
        <w:rPr>
          <w:rFonts w:ascii="Times New Roman" w:hAnsi="Times New Roman" w:cs="Times New Roman"/>
          <w:sz w:val="28"/>
          <w:szCs w:val="28"/>
          <w:shd w:val="clear" w:color="auto" w:fill="FFFFFF"/>
        </w:rPr>
      </w:pPr>
      <w:r w:rsidRPr="00F61B87">
        <w:rPr>
          <w:rFonts w:ascii="Times New Roman" w:hAnsi="Times New Roman" w:cs="Times New Roman"/>
          <w:color w:val="000000"/>
          <w:sz w:val="28"/>
          <w:szCs w:val="28"/>
          <w:shd w:val="clear" w:color="auto" w:fill="FFFFFF"/>
        </w:rPr>
        <w:t>В рамках постепенного перехода к 2015 году к режиму плавающего валютного курса Банк России осуществлял поэтапное уменьшение объема целевых интервенций.</w:t>
      </w:r>
      <w:r w:rsidRPr="00F61B87">
        <w:rPr>
          <w:rStyle w:val="apple-converted-space"/>
          <w:rFonts w:ascii="Times New Roman" w:hAnsi="Times New Roman" w:cs="Times New Roman"/>
          <w:color w:val="000000"/>
          <w:sz w:val="28"/>
          <w:szCs w:val="28"/>
          <w:shd w:val="clear" w:color="auto" w:fill="FFFFFF"/>
        </w:rPr>
        <w:t> </w:t>
      </w:r>
      <w:r w:rsidR="008F1AA4" w:rsidRPr="008F1AA4">
        <w:rPr>
          <w:rFonts w:ascii="Times New Roman" w:hAnsi="Times New Roman" w:cs="Times New Roman"/>
          <w:sz w:val="28"/>
          <w:szCs w:val="28"/>
          <w:shd w:val="clear" w:color="auto" w:fill="FFFFFF"/>
        </w:rPr>
        <w:t>Планы перейти к режиму плавающего валютного курса к 2015 году</w:t>
      </w:r>
      <w:r>
        <w:rPr>
          <w:rFonts w:ascii="Times New Roman" w:hAnsi="Times New Roman" w:cs="Times New Roman"/>
          <w:sz w:val="28"/>
          <w:szCs w:val="28"/>
          <w:shd w:val="clear" w:color="auto" w:fill="FFFFFF"/>
        </w:rPr>
        <w:t xml:space="preserve"> </w:t>
      </w:r>
      <w:r w:rsidR="008F1AA4" w:rsidRPr="008F1AA4">
        <w:rPr>
          <w:rFonts w:ascii="Times New Roman" w:hAnsi="Times New Roman" w:cs="Times New Roman"/>
          <w:sz w:val="28"/>
          <w:szCs w:val="28"/>
          <w:shd w:val="clear" w:color="auto" w:fill="FFFFFF"/>
        </w:rPr>
        <w:t>обозначены в проекте "Основных направлений единой государственной денежно-кредитной политики на 2014 год и период 2015 и 2016 годов", подготовленном ЦБ.</w:t>
      </w:r>
      <w:r w:rsidR="008C055E" w:rsidRPr="008C055E">
        <w:rPr>
          <w:rFonts w:ascii="Times New Roman" w:hAnsi="Times New Roman" w:cs="Times New Roman"/>
          <w:sz w:val="28"/>
          <w:szCs w:val="28"/>
          <w:shd w:val="clear" w:color="auto" w:fill="FFFFFF"/>
        </w:rPr>
        <w:t>[</w:t>
      </w:r>
      <w:r w:rsidR="0098727B">
        <w:rPr>
          <w:rFonts w:ascii="Times New Roman" w:hAnsi="Times New Roman" w:cs="Times New Roman"/>
          <w:sz w:val="28"/>
          <w:szCs w:val="28"/>
          <w:shd w:val="clear" w:color="auto" w:fill="FFFFFF"/>
        </w:rPr>
        <w:t>5</w:t>
      </w:r>
      <w:r w:rsidR="008C055E" w:rsidRPr="008C055E">
        <w:rPr>
          <w:rFonts w:ascii="Times New Roman" w:hAnsi="Times New Roman" w:cs="Times New Roman"/>
          <w:sz w:val="28"/>
          <w:szCs w:val="28"/>
          <w:shd w:val="clear" w:color="auto" w:fill="FFFFFF"/>
        </w:rPr>
        <w:t>]</w:t>
      </w:r>
    </w:p>
    <w:p w:rsidR="008F1AA4" w:rsidRPr="008C055E" w:rsidRDefault="008F1AA4" w:rsidP="008C055E">
      <w:pPr>
        <w:spacing w:after="0" w:line="360" w:lineRule="auto"/>
        <w:ind w:firstLine="708"/>
        <w:jc w:val="both"/>
        <w:rPr>
          <w:rFonts w:ascii="Times New Roman" w:hAnsi="Times New Roman" w:cs="Times New Roman"/>
          <w:sz w:val="28"/>
          <w:szCs w:val="28"/>
          <w:shd w:val="clear" w:color="auto" w:fill="FFFFFF"/>
        </w:rPr>
      </w:pPr>
      <w:r w:rsidRPr="008F1AA4">
        <w:rPr>
          <w:rFonts w:ascii="Times New Roman" w:hAnsi="Times New Roman" w:cs="Times New Roman"/>
          <w:sz w:val="28"/>
          <w:szCs w:val="28"/>
          <w:shd w:val="clear" w:color="auto" w:fill="FFFFFF"/>
        </w:rPr>
        <w:t xml:space="preserve"> </w:t>
      </w:r>
      <w:r w:rsidR="008C055E">
        <w:rPr>
          <w:rFonts w:ascii="Times New Roman" w:hAnsi="Times New Roman" w:cs="Times New Roman"/>
          <w:sz w:val="28"/>
          <w:szCs w:val="28"/>
          <w:shd w:val="clear" w:color="auto" w:fill="FFFFFF"/>
        </w:rPr>
        <w:t>С 13 января 2014г. Банк России снизил объем целевых валютных интервенций с 60 млн. долларов в день до нуля. В своем интервью с журналистами первый заместитель председателя Банка России Ксения Юдаева пояснила: «ЦБ будет продолжать выходить из валютных интервенций и заниматься инфляцией, чтобы обеспечить стабильность национальной валюты».</w:t>
      </w:r>
      <w:r w:rsidR="008C055E" w:rsidRPr="008C055E">
        <w:rPr>
          <w:rFonts w:ascii="Times New Roman" w:hAnsi="Times New Roman" w:cs="Times New Roman"/>
          <w:sz w:val="28"/>
          <w:szCs w:val="28"/>
          <w:shd w:val="clear" w:color="auto" w:fill="FFFFFF"/>
        </w:rPr>
        <w:t>[</w:t>
      </w:r>
      <w:r w:rsidR="0098727B">
        <w:rPr>
          <w:rFonts w:ascii="Times New Roman" w:hAnsi="Times New Roman" w:cs="Times New Roman"/>
          <w:sz w:val="28"/>
          <w:szCs w:val="28"/>
          <w:shd w:val="clear" w:color="auto" w:fill="FFFFFF"/>
        </w:rPr>
        <w:t>7</w:t>
      </w:r>
      <w:r w:rsidR="008C055E" w:rsidRPr="008C055E">
        <w:rPr>
          <w:rFonts w:ascii="Times New Roman" w:hAnsi="Times New Roman" w:cs="Times New Roman"/>
          <w:sz w:val="28"/>
          <w:szCs w:val="28"/>
          <w:shd w:val="clear" w:color="auto" w:fill="FFFFFF"/>
        </w:rPr>
        <w:t>]</w:t>
      </w:r>
    </w:p>
    <w:p w:rsidR="008F1AA4" w:rsidRDefault="008C055E" w:rsidP="00F61B8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Валютный курс – объект государственного и межгосударственного регулирования. Проблема </w:t>
      </w:r>
      <w:proofErr w:type="spellStart"/>
      <w:r>
        <w:rPr>
          <w:rFonts w:ascii="Times New Roman" w:hAnsi="Times New Roman" w:cs="Times New Roman"/>
          <w:sz w:val="28"/>
          <w:szCs w:val="28"/>
        </w:rPr>
        <w:t>курсообразования</w:t>
      </w:r>
      <w:proofErr w:type="spellEnd"/>
      <w:r>
        <w:rPr>
          <w:rFonts w:ascii="Times New Roman" w:hAnsi="Times New Roman" w:cs="Times New Roman"/>
          <w:sz w:val="28"/>
          <w:szCs w:val="28"/>
        </w:rPr>
        <w:t xml:space="preserve"> занимает важное место в валютной политике страны, поскольку изменение курсовых соотношений валют влияет на перераспределение части В</w:t>
      </w:r>
      <w:proofErr w:type="gramStart"/>
      <w:r>
        <w:rPr>
          <w:rFonts w:ascii="Times New Roman" w:hAnsi="Times New Roman" w:cs="Times New Roman"/>
          <w:sz w:val="28"/>
          <w:szCs w:val="28"/>
        </w:rPr>
        <w:t>ВП стр</w:t>
      </w:r>
      <w:proofErr w:type="gramEnd"/>
      <w:r>
        <w:rPr>
          <w:rFonts w:ascii="Times New Roman" w:hAnsi="Times New Roman" w:cs="Times New Roman"/>
          <w:sz w:val="28"/>
          <w:szCs w:val="28"/>
        </w:rPr>
        <w:t>аны через мировые рынки товаров, услуг, капиталов.</w:t>
      </w:r>
      <w:r w:rsidRPr="008C055E">
        <w:rPr>
          <w:rFonts w:ascii="Times New Roman" w:hAnsi="Times New Roman" w:cs="Times New Roman"/>
          <w:sz w:val="28"/>
          <w:szCs w:val="28"/>
        </w:rPr>
        <w:t>[</w:t>
      </w:r>
      <w:r w:rsidR="0098727B">
        <w:rPr>
          <w:rFonts w:ascii="Times New Roman" w:hAnsi="Times New Roman" w:cs="Times New Roman"/>
          <w:sz w:val="28"/>
          <w:szCs w:val="28"/>
        </w:rPr>
        <w:t>4, с.306</w:t>
      </w:r>
      <w:r w:rsidRPr="008C055E">
        <w:rPr>
          <w:rFonts w:ascii="Times New Roman" w:hAnsi="Times New Roman" w:cs="Times New Roman"/>
          <w:sz w:val="28"/>
          <w:szCs w:val="28"/>
        </w:rPr>
        <w:t>]</w:t>
      </w:r>
    </w:p>
    <w:p w:rsidR="008C055E" w:rsidRDefault="008C055E">
      <w:pPr>
        <w:rPr>
          <w:rFonts w:ascii="Times New Roman" w:hAnsi="Times New Roman" w:cs="Times New Roman"/>
          <w:sz w:val="28"/>
          <w:szCs w:val="28"/>
        </w:rPr>
      </w:pPr>
      <w:r>
        <w:rPr>
          <w:rFonts w:ascii="Times New Roman" w:hAnsi="Times New Roman" w:cs="Times New Roman"/>
          <w:sz w:val="28"/>
          <w:szCs w:val="28"/>
        </w:rPr>
        <w:br w:type="page"/>
      </w:r>
    </w:p>
    <w:p w:rsidR="008C055E" w:rsidRDefault="007B666C" w:rsidP="008C055E">
      <w:pPr>
        <w:pStyle w:val="a7"/>
        <w:numPr>
          <w:ilvl w:val="0"/>
          <w:numId w:val="3"/>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Тестовое задание №1</w:t>
      </w:r>
    </w:p>
    <w:p w:rsidR="008C055E" w:rsidRDefault="00203A1C" w:rsidP="00203A1C">
      <w:pPr>
        <w:spacing w:after="0" w:line="360" w:lineRule="auto"/>
        <w:ind w:firstLine="360"/>
        <w:rPr>
          <w:rFonts w:ascii="Times New Roman" w:hAnsi="Times New Roman" w:cs="Times New Roman"/>
          <w:sz w:val="28"/>
          <w:szCs w:val="28"/>
        </w:rPr>
      </w:pPr>
      <w:r>
        <w:rPr>
          <w:rFonts w:ascii="Times New Roman" w:hAnsi="Times New Roman" w:cs="Times New Roman"/>
          <w:sz w:val="28"/>
          <w:szCs w:val="28"/>
        </w:rPr>
        <w:t>К функциям банка относится:</w:t>
      </w:r>
    </w:p>
    <w:p w:rsidR="00203A1C" w:rsidRDefault="00203A1C" w:rsidP="00203A1C">
      <w:pPr>
        <w:pStyle w:val="a7"/>
        <w:numPr>
          <w:ilvl w:val="0"/>
          <w:numId w:val="5"/>
        </w:numPr>
        <w:spacing w:after="0" w:line="360" w:lineRule="auto"/>
        <w:rPr>
          <w:rFonts w:ascii="Times New Roman" w:hAnsi="Times New Roman" w:cs="Times New Roman"/>
          <w:sz w:val="28"/>
          <w:szCs w:val="28"/>
        </w:rPr>
      </w:pPr>
      <w:r>
        <w:rPr>
          <w:rFonts w:ascii="Times New Roman" w:hAnsi="Times New Roman" w:cs="Times New Roman"/>
          <w:sz w:val="28"/>
          <w:szCs w:val="28"/>
        </w:rPr>
        <w:t>Посредничество в кредите</w:t>
      </w:r>
    </w:p>
    <w:p w:rsidR="00203A1C" w:rsidRDefault="00203A1C" w:rsidP="00203A1C">
      <w:pPr>
        <w:pStyle w:val="a7"/>
        <w:numPr>
          <w:ilvl w:val="0"/>
          <w:numId w:val="5"/>
        </w:numPr>
        <w:spacing w:after="0" w:line="360" w:lineRule="auto"/>
        <w:rPr>
          <w:rFonts w:ascii="Times New Roman" w:hAnsi="Times New Roman" w:cs="Times New Roman"/>
          <w:sz w:val="28"/>
          <w:szCs w:val="28"/>
        </w:rPr>
      </w:pPr>
      <w:r>
        <w:rPr>
          <w:rFonts w:ascii="Times New Roman" w:hAnsi="Times New Roman" w:cs="Times New Roman"/>
          <w:sz w:val="28"/>
          <w:szCs w:val="28"/>
        </w:rPr>
        <w:t>Создание капитала</w:t>
      </w:r>
    </w:p>
    <w:p w:rsidR="00203A1C" w:rsidRDefault="00203A1C" w:rsidP="00203A1C">
      <w:pPr>
        <w:pStyle w:val="a7"/>
        <w:numPr>
          <w:ilvl w:val="0"/>
          <w:numId w:val="5"/>
        </w:numPr>
        <w:spacing w:after="0" w:line="360" w:lineRule="auto"/>
        <w:rPr>
          <w:rFonts w:ascii="Times New Roman" w:hAnsi="Times New Roman" w:cs="Times New Roman"/>
          <w:sz w:val="28"/>
          <w:szCs w:val="28"/>
        </w:rPr>
      </w:pPr>
      <w:r>
        <w:rPr>
          <w:rFonts w:ascii="Times New Roman" w:hAnsi="Times New Roman" w:cs="Times New Roman"/>
          <w:sz w:val="28"/>
          <w:szCs w:val="28"/>
        </w:rPr>
        <w:t>Ссуды предприятиям</w:t>
      </w:r>
    </w:p>
    <w:p w:rsidR="00203A1C" w:rsidRDefault="00203A1C" w:rsidP="00203A1C">
      <w:pPr>
        <w:pStyle w:val="a7"/>
        <w:numPr>
          <w:ilvl w:val="0"/>
          <w:numId w:val="5"/>
        </w:numPr>
        <w:spacing w:after="0" w:line="360" w:lineRule="auto"/>
        <w:rPr>
          <w:rFonts w:ascii="Times New Roman" w:hAnsi="Times New Roman" w:cs="Times New Roman"/>
          <w:sz w:val="28"/>
          <w:szCs w:val="28"/>
        </w:rPr>
      </w:pPr>
      <w:r>
        <w:rPr>
          <w:rFonts w:ascii="Times New Roman" w:hAnsi="Times New Roman" w:cs="Times New Roman"/>
          <w:sz w:val="28"/>
          <w:szCs w:val="28"/>
        </w:rPr>
        <w:t>Прием вкладов.</w:t>
      </w:r>
    </w:p>
    <w:p w:rsidR="00203A1C" w:rsidRDefault="00203A1C" w:rsidP="00203A1C">
      <w:pPr>
        <w:spacing w:after="0" w:line="360" w:lineRule="auto"/>
        <w:ind w:left="360"/>
        <w:rPr>
          <w:rFonts w:ascii="Times New Roman" w:hAnsi="Times New Roman" w:cs="Times New Roman"/>
          <w:sz w:val="28"/>
          <w:szCs w:val="28"/>
        </w:rPr>
      </w:pPr>
      <w:r>
        <w:rPr>
          <w:rFonts w:ascii="Times New Roman" w:hAnsi="Times New Roman" w:cs="Times New Roman"/>
          <w:sz w:val="28"/>
          <w:szCs w:val="28"/>
        </w:rPr>
        <w:t xml:space="preserve">Ответ: </w:t>
      </w:r>
      <w:r w:rsidR="00954498">
        <w:rPr>
          <w:rFonts w:ascii="Times New Roman" w:hAnsi="Times New Roman" w:cs="Times New Roman"/>
          <w:sz w:val="28"/>
          <w:szCs w:val="28"/>
        </w:rPr>
        <w:t>1</w:t>
      </w:r>
    </w:p>
    <w:p w:rsidR="007B666C" w:rsidRDefault="007B666C" w:rsidP="007B666C">
      <w:pPr>
        <w:spacing w:after="0" w:line="360" w:lineRule="auto"/>
        <w:ind w:left="360"/>
        <w:jc w:val="center"/>
        <w:rPr>
          <w:rFonts w:ascii="Times New Roman" w:hAnsi="Times New Roman" w:cs="Times New Roman"/>
          <w:sz w:val="28"/>
          <w:szCs w:val="28"/>
        </w:rPr>
      </w:pPr>
      <w:r>
        <w:rPr>
          <w:rFonts w:ascii="Times New Roman" w:hAnsi="Times New Roman" w:cs="Times New Roman"/>
          <w:sz w:val="28"/>
          <w:szCs w:val="28"/>
        </w:rPr>
        <w:t>Тестовое задание №2</w:t>
      </w:r>
    </w:p>
    <w:p w:rsidR="008B7C46" w:rsidRDefault="007B666C" w:rsidP="00380811">
      <w:pPr>
        <w:spacing w:after="0" w:line="360" w:lineRule="auto"/>
        <w:ind w:left="360"/>
        <w:rPr>
          <w:rFonts w:ascii="Times New Roman" w:hAnsi="Times New Roman" w:cs="Times New Roman"/>
          <w:sz w:val="28"/>
          <w:szCs w:val="28"/>
        </w:rPr>
      </w:pPr>
      <w:r>
        <w:rPr>
          <w:rFonts w:ascii="Times New Roman" w:hAnsi="Times New Roman" w:cs="Times New Roman"/>
          <w:sz w:val="28"/>
          <w:szCs w:val="28"/>
        </w:rPr>
        <w:t>Установите соответствие вида и формы векселя</w:t>
      </w:r>
    </w:p>
    <w:tbl>
      <w:tblPr>
        <w:tblStyle w:val="aa"/>
        <w:tblW w:w="0" w:type="auto"/>
        <w:tblInd w:w="360" w:type="dxa"/>
        <w:tblLook w:val="04A0"/>
      </w:tblPr>
      <w:tblGrid>
        <w:gridCol w:w="3070"/>
        <w:gridCol w:w="3070"/>
        <w:gridCol w:w="3071"/>
      </w:tblGrid>
      <w:tr w:rsidR="007B666C" w:rsidTr="00916D45">
        <w:tc>
          <w:tcPr>
            <w:tcW w:w="3070" w:type="dxa"/>
            <w:vMerge w:val="restart"/>
          </w:tcPr>
          <w:p w:rsidR="007B666C" w:rsidRDefault="007B666C" w:rsidP="007B666C">
            <w:pPr>
              <w:spacing w:line="360" w:lineRule="auto"/>
              <w:jc w:val="center"/>
              <w:rPr>
                <w:rFonts w:ascii="Times New Roman" w:hAnsi="Times New Roman" w:cs="Times New Roman"/>
                <w:sz w:val="28"/>
                <w:szCs w:val="28"/>
              </w:rPr>
            </w:pPr>
            <w:r>
              <w:rPr>
                <w:rFonts w:ascii="Times New Roman" w:hAnsi="Times New Roman" w:cs="Times New Roman"/>
                <w:sz w:val="28"/>
                <w:szCs w:val="28"/>
              </w:rPr>
              <w:t>Форма векселя</w:t>
            </w:r>
          </w:p>
        </w:tc>
        <w:tc>
          <w:tcPr>
            <w:tcW w:w="6141" w:type="dxa"/>
            <w:gridSpan w:val="2"/>
          </w:tcPr>
          <w:p w:rsidR="007B666C" w:rsidRDefault="007B666C" w:rsidP="007B666C">
            <w:pPr>
              <w:spacing w:line="360" w:lineRule="auto"/>
              <w:jc w:val="center"/>
              <w:rPr>
                <w:rFonts w:ascii="Times New Roman" w:hAnsi="Times New Roman" w:cs="Times New Roman"/>
                <w:sz w:val="28"/>
                <w:szCs w:val="28"/>
              </w:rPr>
            </w:pPr>
            <w:r>
              <w:rPr>
                <w:rFonts w:ascii="Times New Roman" w:hAnsi="Times New Roman" w:cs="Times New Roman"/>
                <w:sz w:val="28"/>
                <w:szCs w:val="28"/>
              </w:rPr>
              <w:t>Виды векселя</w:t>
            </w:r>
          </w:p>
        </w:tc>
      </w:tr>
      <w:tr w:rsidR="007B666C" w:rsidTr="007B666C">
        <w:tc>
          <w:tcPr>
            <w:tcW w:w="3070" w:type="dxa"/>
            <w:vMerge/>
          </w:tcPr>
          <w:p w:rsidR="007B666C" w:rsidRDefault="007B666C" w:rsidP="007B666C">
            <w:pPr>
              <w:spacing w:line="360" w:lineRule="auto"/>
              <w:rPr>
                <w:rFonts w:ascii="Times New Roman" w:hAnsi="Times New Roman" w:cs="Times New Roman"/>
                <w:sz w:val="28"/>
                <w:szCs w:val="28"/>
              </w:rPr>
            </w:pPr>
          </w:p>
        </w:tc>
        <w:tc>
          <w:tcPr>
            <w:tcW w:w="3070" w:type="dxa"/>
          </w:tcPr>
          <w:p w:rsidR="007B666C" w:rsidRDefault="007B666C" w:rsidP="007B666C">
            <w:pPr>
              <w:spacing w:line="360" w:lineRule="auto"/>
              <w:jc w:val="center"/>
              <w:rPr>
                <w:rFonts w:ascii="Times New Roman" w:hAnsi="Times New Roman" w:cs="Times New Roman"/>
                <w:sz w:val="28"/>
                <w:szCs w:val="28"/>
              </w:rPr>
            </w:pPr>
            <w:r>
              <w:rPr>
                <w:rFonts w:ascii="Times New Roman" w:hAnsi="Times New Roman" w:cs="Times New Roman"/>
                <w:sz w:val="28"/>
                <w:szCs w:val="28"/>
              </w:rPr>
              <w:t>Простой</w:t>
            </w:r>
          </w:p>
        </w:tc>
        <w:tc>
          <w:tcPr>
            <w:tcW w:w="3071" w:type="dxa"/>
          </w:tcPr>
          <w:p w:rsidR="007B666C" w:rsidRDefault="007B666C" w:rsidP="007B666C">
            <w:pPr>
              <w:spacing w:line="360" w:lineRule="auto"/>
              <w:jc w:val="center"/>
              <w:rPr>
                <w:rFonts w:ascii="Times New Roman" w:hAnsi="Times New Roman" w:cs="Times New Roman"/>
                <w:sz w:val="28"/>
                <w:szCs w:val="28"/>
              </w:rPr>
            </w:pPr>
            <w:r>
              <w:rPr>
                <w:rFonts w:ascii="Times New Roman" w:hAnsi="Times New Roman" w:cs="Times New Roman"/>
                <w:sz w:val="28"/>
                <w:szCs w:val="28"/>
              </w:rPr>
              <w:t>Переводной</w:t>
            </w:r>
          </w:p>
        </w:tc>
      </w:tr>
      <w:tr w:rsidR="007B666C" w:rsidTr="007B666C">
        <w:tc>
          <w:tcPr>
            <w:tcW w:w="3070" w:type="dxa"/>
          </w:tcPr>
          <w:p w:rsidR="007B666C" w:rsidRDefault="007B666C" w:rsidP="007B666C">
            <w:pPr>
              <w:spacing w:line="360" w:lineRule="auto"/>
              <w:rPr>
                <w:rFonts w:ascii="Times New Roman" w:hAnsi="Times New Roman" w:cs="Times New Roman"/>
                <w:sz w:val="28"/>
                <w:szCs w:val="28"/>
              </w:rPr>
            </w:pPr>
            <w:r w:rsidRPr="007B666C">
              <w:rPr>
                <w:rFonts w:ascii="Times New Roman" w:hAnsi="Times New Roman" w:cs="Times New Roman"/>
                <w:sz w:val="24"/>
                <w:szCs w:val="28"/>
              </w:rPr>
              <w:t xml:space="preserve">Безусловное предложение (приказ) </w:t>
            </w:r>
            <w:r>
              <w:rPr>
                <w:rFonts w:ascii="Times New Roman" w:hAnsi="Times New Roman" w:cs="Times New Roman"/>
                <w:sz w:val="24"/>
                <w:szCs w:val="28"/>
              </w:rPr>
              <w:t>у</w:t>
            </w:r>
            <w:r w:rsidRPr="007B666C">
              <w:rPr>
                <w:rFonts w:ascii="Times New Roman" w:hAnsi="Times New Roman" w:cs="Times New Roman"/>
                <w:sz w:val="24"/>
                <w:szCs w:val="28"/>
              </w:rPr>
              <w:t>платить</w:t>
            </w:r>
          </w:p>
        </w:tc>
        <w:tc>
          <w:tcPr>
            <w:tcW w:w="3070" w:type="dxa"/>
          </w:tcPr>
          <w:p w:rsidR="007B666C" w:rsidRDefault="007B666C" w:rsidP="007B666C">
            <w:pPr>
              <w:spacing w:line="360" w:lineRule="auto"/>
              <w:rPr>
                <w:rFonts w:ascii="Times New Roman" w:hAnsi="Times New Roman" w:cs="Times New Roman"/>
                <w:sz w:val="28"/>
                <w:szCs w:val="28"/>
              </w:rPr>
            </w:pPr>
          </w:p>
        </w:tc>
        <w:tc>
          <w:tcPr>
            <w:tcW w:w="3071" w:type="dxa"/>
          </w:tcPr>
          <w:p w:rsidR="007B666C" w:rsidRPr="00380811" w:rsidRDefault="00380811" w:rsidP="00380811">
            <w:pPr>
              <w:spacing w:line="360" w:lineRule="auto"/>
              <w:jc w:val="center"/>
              <w:rPr>
                <w:rFonts w:ascii="Times New Roman" w:hAnsi="Times New Roman" w:cs="Times New Roman"/>
                <w:sz w:val="28"/>
                <w:szCs w:val="28"/>
                <w:lang w:val="en-US"/>
              </w:rPr>
            </w:pPr>
            <w:r w:rsidRPr="00380811">
              <w:rPr>
                <w:rFonts w:ascii="Times New Roman" w:hAnsi="Times New Roman" w:cs="Times New Roman"/>
                <w:sz w:val="48"/>
                <w:szCs w:val="28"/>
                <w:lang w:val="en-US"/>
              </w:rPr>
              <w:t>V</w:t>
            </w:r>
          </w:p>
        </w:tc>
      </w:tr>
      <w:tr w:rsidR="007B666C" w:rsidTr="007B666C">
        <w:tc>
          <w:tcPr>
            <w:tcW w:w="3070" w:type="dxa"/>
          </w:tcPr>
          <w:p w:rsidR="007B666C" w:rsidRPr="007B666C" w:rsidRDefault="007B666C" w:rsidP="007B666C">
            <w:pPr>
              <w:spacing w:line="360" w:lineRule="auto"/>
              <w:rPr>
                <w:rFonts w:ascii="Times New Roman" w:hAnsi="Times New Roman" w:cs="Times New Roman"/>
                <w:sz w:val="24"/>
                <w:szCs w:val="28"/>
              </w:rPr>
            </w:pPr>
            <w:r w:rsidRPr="007B666C">
              <w:rPr>
                <w:rFonts w:ascii="Times New Roman" w:hAnsi="Times New Roman" w:cs="Times New Roman"/>
                <w:sz w:val="24"/>
                <w:szCs w:val="28"/>
              </w:rPr>
              <w:t>Безусловное обещание (обязательство)</w:t>
            </w:r>
            <w:r>
              <w:rPr>
                <w:rFonts w:ascii="Times New Roman" w:hAnsi="Times New Roman" w:cs="Times New Roman"/>
                <w:sz w:val="24"/>
                <w:szCs w:val="28"/>
              </w:rPr>
              <w:t xml:space="preserve"> </w:t>
            </w:r>
            <w:r w:rsidRPr="007B666C">
              <w:rPr>
                <w:rFonts w:ascii="Times New Roman" w:hAnsi="Times New Roman" w:cs="Times New Roman"/>
                <w:sz w:val="24"/>
                <w:szCs w:val="28"/>
              </w:rPr>
              <w:t>уплатить</w:t>
            </w:r>
          </w:p>
        </w:tc>
        <w:tc>
          <w:tcPr>
            <w:tcW w:w="3070" w:type="dxa"/>
          </w:tcPr>
          <w:p w:rsidR="007B666C" w:rsidRPr="00380811" w:rsidRDefault="00380811" w:rsidP="00380811">
            <w:pPr>
              <w:spacing w:line="360" w:lineRule="auto"/>
              <w:jc w:val="center"/>
              <w:rPr>
                <w:rFonts w:ascii="Times New Roman" w:hAnsi="Times New Roman" w:cs="Times New Roman"/>
                <w:sz w:val="28"/>
                <w:szCs w:val="28"/>
              </w:rPr>
            </w:pPr>
            <w:r w:rsidRPr="008B7C46">
              <w:rPr>
                <w:rFonts w:ascii="Times New Roman" w:hAnsi="Times New Roman" w:cs="Times New Roman"/>
                <w:sz w:val="48"/>
                <w:szCs w:val="28"/>
                <w:lang w:val="en-US"/>
              </w:rPr>
              <w:t>V</w:t>
            </w:r>
          </w:p>
        </w:tc>
        <w:tc>
          <w:tcPr>
            <w:tcW w:w="3071" w:type="dxa"/>
          </w:tcPr>
          <w:p w:rsidR="007B666C" w:rsidRDefault="007B666C" w:rsidP="007B666C">
            <w:pPr>
              <w:spacing w:line="360" w:lineRule="auto"/>
              <w:rPr>
                <w:rFonts w:ascii="Times New Roman" w:hAnsi="Times New Roman" w:cs="Times New Roman"/>
                <w:sz w:val="28"/>
                <w:szCs w:val="28"/>
              </w:rPr>
            </w:pPr>
          </w:p>
        </w:tc>
      </w:tr>
    </w:tbl>
    <w:p w:rsidR="008B7C46" w:rsidRDefault="008B7C46" w:rsidP="007B666C">
      <w:pPr>
        <w:spacing w:after="0" w:line="360" w:lineRule="auto"/>
        <w:ind w:left="360"/>
        <w:rPr>
          <w:rFonts w:ascii="Times New Roman" w:hAnsi="Times New Roman" w:cs="Times New Roman"/>
          <w:sz w:val="28"/>
          <w:szCs w:val="28"/>
        </w:rPr>
      </w:pPr>
    </w:p>
    <w:p w:rsidR="008B7C46" w:rsidRDefault="008B7C46">
      <w:pPr>
        <w:rPr>
          <w:rFonts w:ascii="Times New Roman" w:hAnsi="Times New Roman" w:cs="Times New Roman"/>
          <w:sz w:val="28"/>
          <w:szCs w:val="28"/>
        </w:rPr>
      </w:pPr>
      <w:r>
        <w:rPr>
          <w:rFonts w:ascii="Times New Roman" w:hAnsi="Times New Roman" w:cs="Times New Roman"/>
          <w:sz w:val="28"/>
          <w:szCs w:val="28"/>
        </w:rPr>
        <w:br w:type="page"/>
      </w:r>
    </w:p>
    <w:p w:rsidR="007B666C" w:rsidRDefault="008B7C46" w:rsidP="008B7C46">
      <w:pPr>
        <w:pStyle w:val="a7"/>
        <w:numPr>
          <w:ilvl w:val="0"/>
          <w:numId w:val="3"/>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Задача</w:t>
      </w:r>
    </w:p>
    <w:p w:rsidR="008B7C46" w:rsidRDefault="008B7C46" w:rsidP="008B7C46">
      <w:pPr>
        <w:autoSpaceDE w:val="0"/>
        <w:autoSpaceDN w:val="0"/>
        <w:adjustRightInd w:val="0"/>
        <w:spacing w:after="0" w:line="360" w:lineRule="auto"/>
        <w:ind w:firstLine="708"/>
        <w:jc w:val="both"/>
        <w:rPr>
          <w:rFonts w:ascii="Times New Roman" w:hAnsi="Times New Roman" w:cs="Times New Roman"/>
          <w:color w:val="231F20"/>
          <w:sz w:val="28"/>
          <w:szCs w:val="28"/>
        </w:rPr>
      </w:pPr>
      <w:r w:rsidRPr="008B7C46">
        <w:rPr>
          <w:rFonts w:ascii="Times New Roman" w:hAnsi="Times New Roman" w:cs="Times New Roman"/>
          <w:color w:val="231F20"/>
          <w:sz w:val="28"/>
          <w:szCs w:val="28"/>
        </w:rPr>
        <w:t xml:space="preserve">1 ноября 2008 г. Центральный банк предоставил коммерческому банку кредит на 10 календарных дней под 7,5% годовых в сумме 10 </w:t>
      </w:r>
      <w:proofErr w:type="spellStart"/>
      <w:proofErr w:type="gramStart"/>
      <w:r w:rsidRPr="008B7C46">
        <w:rPr>
          <w:rFonts w:ascii="Times New Roman" w:hAnsi="Times New Roman" w:cs="Times New Roman"/>
          <w:color w:val="231F20"/>
          <w:sz w:val="28"/>
          <w:szCs w:val="28"/>
        </w:rPr>
        <w:t>млн</w:t>
      </w:r>
      <w:proofErr w:type="spellEnd"/>
      <w:proofErr w:type="gramEnd"/>
      <w:r w:rsidRPr="008B7C46">
        <w:rPr>
          <w:rFonts w:ascii="Times New Roman" w:hAnsi="Times New Roman" w:cs="Times New Roman"/>
          <w:color w:val="231F20"/>
          <w:sz w:val="28"/>
          <w:szCs w:val="28"/>
        </w:rPr>
        <w:t xml:space="preserve"> руб. Определить: а) сумму начисленных процентов за пользование кредитом; б) наращенную сумму долга по кредиту.</w:t>
      </w:r>
    </w:p>
    <w:p w:rsidR="00E560E8" w:rsidRDefault="00E560E8" w:rsidP="008B7C46">
      <w:pPr>
        <w:autoSpaceDE w:val="0"/>
        <w:autoSpaceDN w:val="0"/>
        <w:adjustRightInd w:val="0"/>
        <w:spacing w:after="0" w:line="360" w:lineRule="auto"/>
        <w:ind w:firstLine="708"/>
        <w:jc w:val="both"/>
        <w:rPr>
          <w:rFonts w:ascii="Times New Roman" w:hAnsi="Times New Roman" w:cs="Times New Roman"/>
          <w:color w:val="231F20"/>
          <w:sz w:val="28"/>
          <w:szCs w:val="28"/>
        </w:rPr>
      </w:pPr>
      <w:r>
        <w:rPr>
          <w:rFonts w:ascii="Times New Roman" w:hAnsi="Times New Roman" w:cs="Times New Roman"/>
          <w:color w:val="231F20"/>
          <w:sz w:val="28"/>
          <w:szCs w:val="28"/>
        </w:rPr>
        <w:t>Решение:</w:t>
      </w:r>
    </w:p>
    <w:p w:rsidR="00E560E8" w:rsidRDefault="003E36DC" w:rsidP="008B7C46">
      <w:pPr>
        <w:autoSpaceDE w:val="0"/>
        <w:autoSpaceDN w:val="0"/>
        <w:adjustRightInd w:val="0"/>
        <w:spacing w:after="0" w:line="360" w:lineRule="auto"/>
        <w:ind w:firstLine="708"/>
        <w:jc w:val="both"/>
        <w:rPr>
          <w:rFonts w:ascii="Times New Roman" w:eastAsiaTheme="minorEastAsia" w:hAnsi="Times New Roman" w:cs="Times New Roman"/>
          <w:color w:val="231F20"/>
          <w:sz w:val="28"/>
          <w:szCs w:val="28"/>
        </w:rPr>
      </w:pPr>
      <w:r>
        <w:rPr>
          <w:rFonts w:ascii="Times New Roman" w:hAnsi="Times New Roman" w:cs="Times New Roman"/>
          <w:color w:val="231F20"/>
          <w:sz w:val="28"/>
          <w:szCs w:val="28"/>
        </w:rPr>
        <w:t xml:space="preserve">А) </w:t>
      </w:r>
      <w:r w:rsidR="00E560E8">
        <w:rPr>
          <w:rFonts w:ascii="Times New Roman" w:hAnsi="Times New Roman" w:cs="Times New Roman"/>
          <w:color w:val="231F20"/>
          <w:sz w:val="28"/>
          <w:szCs w:val="28"/>
        </w:rPr>
        <w:t>Сумма начисленных процентов за пользование кредитом определяется по формуле:</w:t>
      </w:r>
      <w:r w:rsidR="00E560E8">
        <w:rPr>
          <w:rFonts w:ascii="Times New Roman" w:hAnsi="Times New Roman" w:cs="Times New Roman"/>
          <w:color w:val="231F20"/>
          <w:sz w:val="28"/>
          <w:szCs w:val="28"/>
        </w:rPr>
        <w:tab/>
        <w:t xml:space="preserve"> </w:t>
      </w:r>
      <m:oMath>
        <m:r>
          <w:rPr>
            <w:rFonts w:ascii="Cambria Math" w:hAnsi="Cambria Math" w:cs="Times New Roman"/>
            <w:color w:val="231F20"/>
            <w:sz w:val="28"/>
            <w:szCs w:val="28"/>
          </w:rPr>
          <m:t>НП=</m:t>
        </m:r>
        <m:d>
          <m:dPr>
            <m:ctrlPr>
              <w:rPr>
                <w:rFonts w:ascii="Cambria Math" w:hAnsi="Cambria Math" w:cs="Times New Roman"/>
                <w:i/>
                <w:color w:val="231F20"/>
                <w:sz w:val="28"/>
                <w:szCs w:val="28"/>
              </w:rPr>
            </m:ctrlPr>
          </m:dPr>
          <m:e>
            <m:f>
              <m:fPr>
                <m:ctrlPr>
                  <w:rPr>
                    <w:rFonts w:ascii="Cambria Math" w:hAnsi="Cambria Math" w:cs="Times New Roman"/>
                    <w:i/>
                    <w:color w:val="231F20"/>
                    <w:sz w:val="28"/>
                    <w:szCs w:val="28"/>
                  </w:rPr>
                </m:ctrlPr>
              </m:fPr>
              <m:num>
                <m:r>
                  <w:rPr>
                    <w:rFonts w:ascii="Cambria Math" w:hAnsi="Cambria Math" w:cs="Times New Roman"/>
                    <w:color w:val="231F20"/>
                    <w:sz w:val="28"/>
                    <w:szCs w:val="28"/>
                  </w:rPr>
                  <m:t>К</m:t>
                </m:r>
              </m:num>
              <m:den>
                <m:r>
                  <w:rPr>
                    <w:rFonts w:ascii="Cambria Math" w:hAnsi="Cambria Math" w:cs="Times New Roman"/>
                    <w:color w:val="231F20"/>
                    <w:sz w:val="28"/>
                    <w:szCs w:val="28"/>
                  </w:rPr>
                  <m:t>100</m:t>
                </m:r>
              </m:den>
            </m:f>
          </m:e>
        </m:d>
        <m:r>
          <w:rPr>
            <w:rFonts w:ascii="Cambria Math" w:hAnsi="Cambria Math" w:cs="Times New Roman"/>
            <w:color w:val="231F20"/>
            <w:sz w:val="28"/>
            <w:szCs w:val="28"/>
          </w:rPr>
          <m:t>*ПС*</m:t>
        </m:r>
        <m:d>
          <m:dPr>
            <m:ctrlPr>
              <w:rPr>
                <w:rFonts w:ascii="Cambria Math" w:hAnsi="Cambria Math" w:cs="Times New Roman"/>
                <w:i/>
                <w:color w:val="231F20"/>
                <w:sz w:val="28"/>
                <w:szCs w:val="28"/>
              </w:rPr>
            </m:ctrlPr>
          </m:dPr>
          <m:e>
            <m:f>
              <m:fPr>
                <m:ctrlPr>
                  <w:rPr>
                    <w:rFonts w:ascii="Cambria Math" w:hAnsi="Cambria Math" w:cs="Times New Roman"/>
                    <w:i/>
                    <w:color w:val="231F20"/>
                    <w:sz w:val="28"/>
                    <w:szCs w:val="28"/>
                  </w:rPr>
                </m:ctrlPr>
              </m:fPr>
              <m:num>
                <m:r>
                  <w:rPr>
                    <w:rFonts w:ascii="Cambria Math" w:hAnsi="Cambria Math" w:cs="Times New Roman"/>
                    <w:color w:val="231F20"/>
                    <w:sz w:val="28"/>
                    <w:szCs w:val="28"/>
                  </w:rPr>
                  <m:t>Д</m:t>
                </m:r>
              </m:num>
              <m:den>
                <m:r>
                  <w:rPr>
                    <w:rFonts w:ascii="Cambria Math" w:hAnsi="Cambria Math" w:cs="Times New Roman"/>
                    <w:color w:val="231F20"/>
                    <w:sz w:val="28"/>
                    <w:szCs w:val="28"/>
                  </w:rPr>
                  <m:t>366</m:t>
                </m:r>
              </m:den>
            </m:f>
          </m:e>
        </m:d>
      </m:oMath>
      <w:r w:rsidR="00E560E8">
        <w:rPr>
          <w:rFonts w:ascii="Times New Roman" w:eastAsiaTheme="minorEastAsia" w:hAnsi="Times New Roman" w:cs="Times New Roman"/>
          <w:color w:val="231F20"/>
          <w:sz w:val="28"/>
          <w:szCs w:val="28"/>
        </w:rPr>
        <w:t xml:space="preserve">, </w:t>
      </w:r>
    </w:p>
    <w:p w:rsidR="00E560E8" w:rsidRDefault="00E560E8" w:rsidP="008B7C46">
      <w:pPr>
        <w:autoSpaceDE w:val="0"/>
        <w:autoSpaceDN w:val="0"/>
        <w:adjustRightInd w:val="0"/>
        <w:spacing w:after="0" w:line="360" w:lineRule="auto"/>
        <w:ind w:firstLine="708"/>
        <w:jc w:val="both"/>
        <w:rPr>
          <w:rFonts w:ascii="Times New Roman" w:eastAsiaTheme="minorEastAsia" w:hAnsi="Times New Roman" w:cs="Times New Roman"/>
          <w:color w:val="231F20"/>
          <w:sz w:val="28"/>
          <w:szCs w:val="28"/>
        </w:rPr>
      </w:pPr>
      <w:r>
        <w:rPr>
          <w:rFonts w:ascii="Times New Roman" w:eastAsiaTheme="minorEastAsia" w:hAnsi="Times New Roman" w:cs="Times New Roman"/>
          <w:color w:val="231F20"/>
          <w:sz w:val="28"/>
          <w:szCs w:val="28"/>
        </w:rPr>
        <w:t>где НП - начисленные проценты,</w:t>
      </w:r>
    </w:p>
    <w:p w:rsidR="00E560E8" w:rsidRDefault="00E560E8" w:rsidP="008B7C46">
      <w:pPr>
        <w:autoSpaceDE w:val="0"/>
        <w:autoSpaceDN w:val="0"/>
        <w:adjustRightInd w:val="0"/>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 сумма кредита,</w:t>
      </w:r>
    </w:p>
    <w:p w:rsidR="00E560E8" w:rsidRDefault="00E560E8" w:rsidP="008B7C4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ПС – годовая процентная ставка,</w:t>
      </w:r>
    </w:p>
    <w:p w:rsidR="00E560E8" w:rsidRDefault="00E560E8" w:rsidP="008B7C4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 – количество дней пользования кредитом.</w:t>
      </w:r>
    </w:p>
    <w:p w:rsidR="003E36DC" w:rsidRDefault="003E36DC" w:rsidP="008B7C46">
      <w:pPr>
        <w:autoSpaceDE w:val="0"/>
        <w:autoSpaceDN w:val="0"/>
        <w:adjustRightInd w:val="0"/>
        <w:spacing w:after="0" w:line="36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НП = </w:t>
      </w:r>
      <m:oMath>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10 000 000</m:t>
                </m:r>
              </m:num>
              <m:den>
                <m:r>
                  <w:rPr>
                    <w:rFonts w:ascii="Cambria Math" w:hAnsi="Cambria Math" w:cs="Times New Roman"/>
                    <w:sz w:val="28"/>
                    <w:szCs w:val="28"/>
                  </w:rPr>
                  <m:t>100</m:t>
                </m:r>
              </m:den>
            </m:f>
          </m:e>
        </m:d>
        <m:r>
          <w:rPr>
            <w:rFonts w:ascii="Cambria Math" w:hAnsi="Cambria Math" w:cs="Times New Roman"/>
            <w:sz w:val="28"/>
            <w:szCs w:val="28"/>
          </w:rPr>
          <m:t>*7,5*</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10</m:t>
                </m:r>
              </m:num>
              <m:den>
                <m:r>
                  <w:rPr>
                    <w:rFonts w:ascii="Cambria Math" w:hAnsi="Cambria Math" w:cs="Times New Roman"/>
                    <w:sz w:val="28"/>
                    <w:szCs w:val="28"/>
                  </w:rPr>
                  <m:t>366</m:t>
                </m:r>
              </m:den>
            </m:f>
          </m:e>
        </m:d>
      </m:oMath>
      <w:r>
        <w:rPr>
          <w:rFonts w:ascii="Times New Roman" w:eastAsiaTheme="minorEastAsia" w:hAnsi="Times New Roman" w:cs="Times New Roman"/>
          <w:sz w:val="28"/>
          <w:szCs w:val="28"/>
        </w:rPr>
        <w:t>=20 491,8 руб.</w:t>
      </w:r>
    </w:p>
    <w:p w:rsidR="007F7E8C" w:rsidRDefault="007F7E8C" w:rsidP="008B7C46">
      <w:pPr>
        <w:autoSpaceDE w:val="0"/>
        <w:autoSpaceDN w:val="0"/>
        <w:adjustRightInd w:val="0"/>
        <w:spacing w:after="0" w:line="360" w:lineRule="auto"/>
        <w:ind w:firstLine="708"/>
        <w:jc w:val="both"/>
        <w:rPr>
          <w:rFonts w:ascii="Times New Roman" w:eastAsiaTheme="minorEastAsia" w:hAnsi="Times New Roman" w:cs="Times New Roman"/>
          <w:sz w:val="28"/>
          <w:szCs w:val="28"/>
        </w:rPr>
      </w:pPr>
    </w:p>
    <w:p w:rsidR="003E36DC" w:rsidRDefault="003E36DC" w:rsidP="008B7C4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sz w:val="28"/>
          <w:szCs w:val="28"/>
        </w:rPr>
        <w:tab/>
        <w:t>Наращенная сумма долга по кредиту (СД) определяется по формуле:</w:t>
      </w:r>
    </w:p>
    <w:p w:rsidR="003E36DC" w:rsidRDefault="003E36DC" w:rsidP="008B7C4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СД=К+НП,</w:t>
      </w:r>
    </w:p>
    <w:p w:rsidR="003E36DC" w:rsidRDefault="003E36DC" w:rsidP="008B7C4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СД = 10 000 000 + 20 491,8 = 10</w:t>
      </w:r>
      <w:r w:rsidR="009D0370">
        <w:rPr>
          <w:rFonts w:ascii="Times New Roman" w:hAnsi="Times New Roman" w:cs="Times New Roman"/>
          <w:sz w:val="28"/>
          <w:szCs w:val="28"/>
        </w:rPr>
        <w:t> </w:t>
      </w:r>
      <w:r>
        <w:rPr>
          <w:rFonts w:ascii="Times New Roman" w:hAnsi="Times New Roman" w:cs="Times New Roman"/>
          <w:sz w:val="28"/>
          <w:szCs w:val="28"/>
        </w:rPr>
        <w:t>020</w:t>
      </w:r>
      <w:r w:rsidR="009D0370">
        <w:rPr>
          <w:rFonts w:ascii="Times New Roman" w:hAnsi="Times New Roman" w:cs="Times New Roman"/>
          <w:sz w:val="28"/>
          <w:szCs w:val="28"/>
        </w:rPr>
        <w:t xml:space="preserve"> </w:t>
      </w:r>
      <w:r>
        <w:rPr>
          <w:rFonts w:ascii="Times New Roman" w:hAnsi="Times New Roman" w:cs="Times New Roman"/>
          <w:sz w:val="28"/>
          <w:szCs w:val="28"/>
        </w:rPr>
        <w:t>491,8 руб.</w:t>
      </w:r>
    </w:p>
    <w:p w:rsidR="003E36DC" w:rsidRDefault="003E36DC" w:rsidP="008B7C4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Ответ: а) сумма н</w:t>
      </w:r>
      <w:r w:rsidR="007F7E8C">
        <w:rPr>
          <w:rFonts w:ascii="Times New Roman" w:hAnsi="Times New Roman" w:cs="Times New Roman"/>
          <w:sz w:val="28"/>
          <w:szCs w:val="28"/>
        </w:rPr>
        <w:t>а</w:t>
      </w:r>
      <w:r>
        <w:rPr>
          <w:rFonts w:ascii="Times New Roman" w:hAnsi="Times New Roman" w:cs="Times New Roman"/>
          <w:sz w:val="28"/>
          <w:szCs w:val="28"/>
        </w:rPr>
        <w:t>численных процентов за пользование кредитом равна 20491,8 руб.; б) наращенная сумма долго по кредиту равна 10</w:t>
      </w:r>
      <w:r w:rsidR="009D0370">
        <w:rPr>
          <w:rFonts w:ascii="Times New Roman" w:hAnsi="Times New Roman" w:cs="Times New Roman"/>
          <w:sz w:val="28"/>
          <w:szCs w:val="28"/>
        </w:rPr>
        <w:t> </w:t>
      </w:r>
      <w:r>
        <w:rPr>
          <w:rFonts w:ascii="Times New Roman" w:hAnsi="Times New Roman" w:cs="Times New Roman"/>
          <w:sz w:val="28"/>
          <w:szCs w:val="28"/>
        </w:rPr>
        <w:t>020</w:t>
      </w:r>
      <w:r w:rsidR="009D0370">
        <w:rPr>
          <w:rFonts w:ascii="Times New Roman" w:hAnsi="Times New Roman" w:cs="Times New Roman"/>
          <w:sz w:val="28"/>
          <w:szCs w:val="28"/>
        </w:rPr>
        <w:t xml:space="preserve"> </w:t>
      </w:r>
      <w:r>
        <w:rPr>
          <w:rFonts w:ascii="Times New Roman" w:hAnsi="Times New Roman" w:cs="Times New Roman"/>
          <w:sz w:val="28"/>
          <w:szCs w:val="28"/>
        </w:rPr>
        <w:t>491,8 руб.</w:t>
      </w:r>
    </w:p>
    <w:p w:rsidR="003E36DC" w:rsidRDefault="003E36DC">
      <w:pPr>
        <w:rPr>
          <w:rFonts w:ascii="Times New Roman" w:hAnsi="Times New Roman" w:cs="Times New Roman"/>
          <w:sz w:val="28"/>
          <w:szCs w:val="28"/>
        </w:rPr>
      </w:pPr>
      <w:r>
        <w:rPr>
          <w:rFonts w:ascii="Times New Roman" w:hAnsi="Times New Roman" w:cs="Times New Roman"/>
          <w:sz w:val="28"/>
          <w:szCs w:val="28"/>
        </w:rPr>
        <w:br w:type="page"/>
      </w:r>
    </w:p>
    <w:p w:rsidR="003E36DC" w:rsidRDefault="007F7E8C" w:rsidP="007F7E8C">
      <w:pPr>
        <w:pStyle w:val="a7"/>
        <w:numPr>
          <w:ilvl w:val="0"/>
          <w:numId w:val="3"/>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7F7E8C" w:rsidRDefault="008453AC" w:rsidP="007F7E8C">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Белотелова Н. П. Деньги. Кредит. Банки: учебник / Н. П. Белотелова, Ж. С. Белотелова. – 4-е изд. – М.: Дашков и Ко, 2013. – 400с.</w:t>
      </w:r>
    </w:p>
    <w:p w:rsidR="00916D45" w:rsidRDefault="00916D45" w:rsidP="007F7E8C">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Деньги, кредит, банки: Методические указания по выполнению контрольной работы. – М: ВЗФЭИ, 2011. – 32с.</w:t>
      </w:r>
    </w:p>
    <w:p w:rsidR="008453AC" w:rsidRDefault="008453AC" w:rsidP="007F7E8C">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Жуков В. Ф. Деньги. Кредит. Банки</w:t>
      </w:r>
      <w:r w:rsidR="00916D45">
        <w:rPr>
          <w:rFonts w:ascii="Times New Roman" w:hAnsi="Times New Roman" w:cs="Times New Roman"/>
          <w:sz w:val="28"/>
          <w:szCs w:val="28"/>
        </w:rPr>
        <w:t xml:space="preserve">: учебник / под ред. В. Ф. Жукова. – 4-е изд. </w:t>
      </w:r>
      <w:proofErr w:type="spellStart"/>
      <w:r w:rsidR="00916D45">
        <w:rPr>
          <w:rFonts w:ascii="Times New Roman" w:hAnsi="Times New Roman" w:cs="Times New Roman"/>
          <w:sz w:val="28"/>
          <w:szCs w:val="28"/>
        </w:rPr>
        <w:t>п</w:t>
      </w:r>
      <w:r w:rsidR="00310371">
        <w:rPr>
          <w:rFonts w:ascii="Times New Roman" w:hAnsi="Times New Roman" w:cs="Times New Roman"/>
          <w:sz w:val="28"/>
          <w:szCs w:val="28"/>
        </w:rPr>
        <w:t>е</w:t>
      </w:r>
      <w:r w:rsidR="00916D45">
        <w:rPr>
          <w:rFonts w:ascii="Times New Roman" w:hAnsi="Times New Roman" w:cs="Times New Roman"/>
          <w:sz w:val="28"/>
          <w:szCs w:val="28"/>
        </w:rPr>
        <w:t>рераб</w:t>
      </w:r>
      <w:proofErr w:type="spellEnd"/>
      <w:r w:rsidR="00916D45">
        <w:rPr>
          <w:rFonts w:ascii="Times New Roman" w:hAnsi="Times New Roman" w:cs="Times New Roman"/>
          <w:sz w:val="28"/>
          <w:szCs w:val="28"/>
        </w:rPr>
        <w:t>. и доп. – М.: ЮНИТИ-ДАНА, 2011. – 783с.</w:t>
      </w:r>
    </w:p>
    <w:p w:rsidR="00916D45" w:rsidRDefault="00310371" w:rsidP="007F7E8C">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Лаврушин О. И. Деньги. Кредит. Банки. Экспресс – курс: учебное пособие / под ред. О. И. Лаврушина. – 4-е изд., стер. – М.: КНОРУС, 2010. – 320с.</w:t>
      </w:r>
    </w:p>
    <w:p w:rsidR="00310371" w:rsidRPr="009D20A6" w:rsidRDefault="009D20A6" w:rsidP="007F7E8C">
      <w:pPr>
        <w:numPr>
          <w:ilvl w:val="0"/>
          <w:numId w:val="6"/>
        </w:numPr>
        <w:tabs>
          <w:tab w:val="left" w:pos="1234"/>
          <w:tab w:val="left" w:pos="1843"/>
        </w:tabs>
        <w:autoSpaceDE w:val="0"/>
        <w:autoSpaceDN w:val="0"/>
        <w:adjustRightInd w:val="0"/>
        <w:spacing w:after="0" w:line="360" w:lineRule="auto"/>
        <w:jc w:val="both"/>
        <w:rPr>
          <w:rFonts w:ascii="Times New Roman" w:hAnsi="Times New Roman" w:cs="Times New Roman"/>
          <w:sz w:val="28"/>
          <w:szCs w:val="28"/>
        </w:rPr>
      </w:pPr>
      <w:r w:rsidRPr="009D20A6">
        <w:rPr>
          <w:rFonts w:ascii="Times New Roman" w:hAnsi="Times New Roman" w:cs="Times New Roman"/>
          <w:color w:val="000000"/>
          <w:sz w:val="28"/>
          <w:szCs w:val="28"/>
        </w:rPr>
        <w:t xml:space="preserve">Российская газета. </w:t>
      </w:r>
      <w:r w:rsidRPr="009D20A6">
        <w:rPr>
          <w:rStyle w:val="ae"/>
          <w:rFonts w:ascii="Times New Roman" w:eastAsia="Calibri" w:hAnsi="Times New Roman" w:cs="Times New Roman"/>
          <w:i w:val="0"/>
          <w:color w:val="000000"/>
          <w:sz w:val="28"/>
          <w:szCs w:val="28"/>
        </w:rPr>
        <w:t>[Электронный ресурс] /</w:t>
      </w:r>
      <w:r w:rsidR="001C466E">
        <w:rPr>
          <w:rStyle w:val="ae"/>
          <w:rFonts w:ascii="Times New Roman" w:hAnsi="Times New Roman" w:cs="Times New Roman"/>
          <w:i w:val="0"/>
          <w:color w:val="000000"/>
          <w:sz w:val="28"/>
          <w:szCs w:val="28"/>
        </w:rPr>
        <w:t>/</w:t>
      </w:r>
      <w:r w:rsidRPr="009D20A6">
        <w:rPr>
          <w:rStyle w:val="ae"/>
          <w:rFonts w:ascii="Times New Roman" w:eastAsia="Calibri" w:hAnsi="Times New Roman" w:cs="Times New Roman"/>
          <w:i w:val="0"/>
          <w:color w:val="000000"/>
          <w:sz w:val="28"/>
          <w:szCs w:val="28"/>
        </w:rPr>
        <w:t xml:space="preserve"> </w:t>
      </w:r>
      <w:r w:rsidR="001C466E" w:rsidRPr="009D20A6">
        <w:rPr>
          <w:rFonts w:ascii="Times New Roman" w:hAnsi="Times New Roman" w:cs="Times New Roman"/>
          <w:color w:val="000000"/>
          <w:sz w:val="28"/>
          <w:szCs w:val="28"/>
        </w:rPr>
        <w:t xml:space="preserve">Курсы валют. «Рубль выпустят из коридора» </w:t>
      </w:r>
      <w:r w:rsidR="001C466E">
        <w:rPr>
          <w:rFonts w:ascii="Times New Roman" w:hAnsi="Times New Roman" w:cs="Times New Roman"/>
          <w:color w:val="000000"/>
          <w:sz w:val="28"/>
          <w:szCs w:val="28"/>
        </w:rPr>
        <w:t xml:space="preserve">/ </w:t>
      </w:r>
      <w:r w:rsidRPr="009D20A6">
        <w:rPr>
          <w:rStyle w:val="ae"/>
          <w:rFonts w:ascii="Times New Roman" w:eastAsia="Calibri" w:hAnsi="Times New Roman" w:cs="Times New Roman"/>
          <w:i w:val="0"/>
          <w:color w:val="000000"/>
          <w:sz w:val="28"/>
          <w:szCs w:val="28"/>
        </w:rPr>
        <w:t>режим доступа:</w:t>
      </w:r>
      <w:r w:rsidRPr="009D20A6">
        <w:rPr>
          <w:rFonts w:ascii="Times New Roman" w:eastAsia="Calibri" w:hAnsi="Times New Roman" w:cs="Times New Roman"/>
          <w:color w:val="000000"/>
          <w:sz w:val="28"/>
          <w:szCs w:val="28"/>
        </w:rPr>
        <w:t xml:space="preserve"> </w:t>
      </w:r>
      <w:r w:rsidRPr="009D20A6">
        <w:rPr>
          <w:rFonts w:ascii="Times New Roman" w:hAnsi="Times New Roman" w:cs="Times New Roman"/>
          <w:color w:val="000000"/>
          <w:sz w:val="28"/>
          <w:szCs w:val="28"/>
        </w:rPr>
        <w:t>http://www.rg.ru/</w:t>
      </w:r>
      <w:r>
        <w:rPr>
          <w:rFonts w:ascii="Times New Roman" w:hAnsi="Times New Roman" w:cs="Times New Roman"/>
          <w:color w:val="000000"/>
          <w:sz w:val="28"/>
          <w:szCs w:val="28"/>
        </w:rPr>
        <w:t xml:space="preserve"> </w:t>
      </w:r>
      <w:r w:rsidRPr="009D20A6">
        <w:rPr>
          <w:rFonts w:ascii="Times New Roman" w:hAnsi="Times New Roman" w:cs="Times New Roman"/>
          <w:color w:val="000000"/>
          <w:sz w:val="28"/>
          <w:szCs w:val="28"/>
        </w:rPr>
        <w:t>2013/09/17/rubl.html</w:t>
      </w:r>
    </w:p>
    <w:p w:rsidR="009D20A6" w:rsidRDefault="009D20A6" w:rsidP="007F7E8C">
      <w:pPr>
        <w:numPr>
          <w:ilvl w:val="0"/>
          <w:numId w:val="6"/>
        </w:numPr>
        <w:tabs>
          <w:tab w:val="left" w:pos="1234"/>
          <w:tab w:val="left" w:pos="1843"/>
        </w:tab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Центральный Банк РФ. </w:t>
      </w:r>
      <w:r w:rsidRPr="001C466E">
        <w:rPr>
          <w:rFonts w:ascii="Times New Roman" w:hAnsi="Times New Roman" w:cs="Times New Roman"/>
          <w:sz w:val="28"/>
          <w:szCs w:val="28"/>
        </w:rPr>
        <w:t>[</w:t>
      </w:r>
      <w:r>
        <w:rPr>
          <w:rFonts w:ascii="Times New Roman" w:hAnsi="Times New Roman" w:cs="Times New Roman"/>
          <w:sz w:val="28"/>
          <w:szCs w:val="28"/>
        </w:rPr>
        <w:t>Электронный ресурс</w:t>
      </w:r>
      <w:r w:rsidRPr="001C466E">
        <w:rPr>
          <w:rFonts w:ascii="Times New Roman" w:hAnsi="Times New Roman" w:cs="Times New Roman"/>
          <w:sz w:val="28"/>
          <w:szCs w:val="28"/>
        </w:rPr>
        <w:t>]</w:t>
      </w:r>
      <w:r w:rsidR="001C466E">
        <w:rPr>
          <w:rFonts w:ascii="Times New Roman" w:hAnsi="Times New Roman" w:cs="Times New Roman"/>
          <w:sz w:val="28"/>
          <w:szCs w:val="28"/>
        </w:rPr>
        <w:t xml:space="preserve"> // Политика валютного курса Банка России / режим доступа: </w:t>
      </w:r>
      <w:r w:rsidR="001C466E" w:rsidRPr="001C466E">
        <w:rPr>
          <w:rFonts w:ascii="Times New Roman" w:hAnsi="Times New Roman" w:cs="Times New Roman"/>
          <w:sz w:val="28"/>
          <w:szCs w:val="28"/>
        </w:rPr>
        <w:t>http://www.cbr.ru/DKP/</w:t>
      </w:r>
    </w:p>
    <w:p w:rsidR="001C466E" w:rsidRPr="009D20A6" w:rsidRDefault="001C466E" w:rsidP="007F7E8C">
      <w:pPr>
        <w:numPr>
          <w:ilvl w:val="0"/>
          <w:numId w:val="6"/>
        </w:numPr>
        <w:tabs>
          <w:tab w:val="left" w:pos="1234"/>
          <w:tab w:val="left" w:pos="1843"/>
        </w:tab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NEWS</w:t>
      </w:r>
      <w:r>
        <w:rPr>
          <w:rFonts w:ascii="Times New Roman" w:hAnsi="Times New Roman" w:cs="Times New Roman"/>
          <w:sz w:val="28"/>
          <w:szCs w:val="28"/>
        </w:rPr>
        <w:t xml:space="preserve">. Экономика. Новости. </w:t>
      </w:r>
      <w:r w:rsidRPr="001C466E">
        <w:rPr>
          <w:rFonts w:ascii="Times New Roman" w:hAnsi="Times New Roman" w:cs="Times New Roman"/>
          <w:sz w:val="28"/>
          <w:szCs w:val="28"/>
        </w:rPr>
        <w:t>[</w:t>
      </w:r>
      <w:r>
        <w:rPr>
          <w:rFonts w:ascii="Times New Roman" w:hAnsi="Times New Roman" w:cs="Times New Roman"/>
          <w:sz w:val="28"/>
          <w:szCs w:val="28"/>
        </w:rPr>
        <w:t>Электронный ресурс</w:t>
      </w:r>
      <w:r w:rsidRPr="001C466E">
        <w:rPr>
          <w:rFonts w:ascii="Times New Roman" w:hAnsi="Times New Roman" w:cs="Times New Roman"/>
          <w:sz w:val="28"/>
          <w:szCs w:val="28"/>
        </w:rPr>
        <w:t>]</w:t>
      </w:r>
      <w:r>
        <w:rPr>
          <w:rFonts w:ascii="Times New Roman" w:hAnsi="Times New Roman" w:cs="Times New Roman"/>
          <w:sz w:val="28"/>
          <w:szCs w:val="28"/>
        </w:rPr>
        <w:t xml:space="preserve"> // ЦБ перестал поддерживать рубль, позволив ему свободно падать / режим доступа: </w:t>
      </w:r>
      <w:r w:rsidRPr="001C466E">
        <w:rPr>
          <w:rFonts w:ascii="Times New Roman" w:hAnsi="Times New Roman" w:cs="Times New Roman"/>
          <w:sz w:val="28"/>
          <w:szCs w:val="28"/>
        </w:rPr>
        <w:t>http://www.newsru.com/finance/21jan2014/rubbl_pal.html</w:t>
      </w:r>
    </w:p>
    <w:sectPr w:rsidR="001C466E" w:rsidRPr="009D20A6" w:rsidSect="00073926">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84D" w:rsidRDefault="00EE484D" w:rsidP="0059777A">
      <w:pPr>
        <w:spacing w:after="0" w:line="240" w:lineRule="auto"/>
      </w:pPr>
      <w:r>
        <w:separator/>
      </w:r>
    </w:p>
  </w:endnote>
  <w:endnote w:type="continuationSeparator" w:id="0">
    <w:p w:rsidR="00EE484D" w:rsidRDefault="00EE484D" w:rsidP="00597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84D" w:rsidRDefault="00EE484D" w:rsidP="0059777A">
      <w:pPr>
        <w:spacing w:after="0" w:line="240" w:lineRule="auto"/>
      </w:pPr>
      <w:r>
        <w:separator/>
      </w:r>
    </w:p>
  </w:footnote>
  <w:footnote w:type="continuationSeparator" w:id="0">
    <w:p w:rsidR="00EE484D" w:rsidRDefault="00EE484D" w:rsidP="005977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0421"/>
      <w:docPartObj>
        <w:docPartGallery w:val="Page Numbers (Top of Page)"/>
        <w:docPartUnique/>
      </w:docPartObj>
    </w:sdtPr>
    <w:sdtContent>
      <w:p w:rsidR="00916D45" w:rsidRDefault="00FA0451">
        <w:pPr>
          <w:pStyle w:val="a3"/>
          <w:jc w:val="center"/>
        </w:pPr>
        <w:fldSimple w:instr=" PAGE   \* MERGEFORMAT ">
          <w:r w:rsidR="00A844BE">
            <w:rPr>
              <w:noProof/>
            </w:rPr>
            <w:t>1</w:t>
          </w:r>
        </w:fldSimple>
      </w:p>
    </w:sdtContent>
  </w:sdt>
  <w:p w:rsidR="00916D45" w:rsidRDefault="00916D4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E8A"/>
    <w:multiLevelType w:val="hybridMultilevel"/>
    <w:tmpl w:val="5A10A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094D1D"/>
    <w:multiLevelType w:val="hybridMultilevel"/>
    <w:tmpl w:val="6E10D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D908D4"/>
    <w:multiLevelType w:val="hybridMultilevel"/>
    <w:tmpl w:val="11A8E0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C03289D"/>
    <w:multiLevelType w:val="hybridMultilevel"/>
    <w:tmpl w:val="EB76A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E068C8"/>
    <w:multiLevelType w:val="hybridMultilevel"/>
    <w:tmpl w:val="8A5C73FA"/>
    <w:lvl w:ilvl="0" w:tplc="ADB0EF28">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nsid w:val="501F7B4C"/>
    <w:multiLevelType w:val="hybridMultilevel"/>
    <w:tmpl w:val="2A5C7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8F5E32"/>
    <w:multiLevelType w:val="hybridMultilevel"/>
    <w:tmpl w:val="FCF0330A"/>
    <w:lvl w:ilvl="0" w:tplc="FE0E20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6"/>
  </w:num>
  <w:num w:numId="4">
    <w:abstractNumId w:val="2"/>
  </w:num>
  <w:num w:numId="5">
    <w:abstractNumId w:val="0"/>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59777A"/>
    <w:rsid w:val="00073926"/>
    <w:rsid w:val="001B582D"/>
    <w:rsid w:val="001C466E"/>
    <w:rsid w:val="00203A1C"/>
    <w:rsid w:val="00271926"/>
    <w:rsid w:val="00310371"/>
    <w:rsid w:val="00350391"/>
    <w:rsid w:val="0037371D"/>
    <w:rsid w:val="00380811"/>
    <w:rsid w:val="003E36DC"/>
    <w:rsid w:val="004D240C"/>
    <w:rsid w:val="0059777A"/>
    <w:rsid w:val="006A73C1"/>
    <w:rsid w:val="006B09B0"/>
    <w:rsid w:val="006E01CA"/>
    <w:rsid w:val="007B666C"/>
    <w:rsid w:val="007F7E8C"/>
    <w:rsid w:val="008453AC"/>
    <w:rsid w:val="00860CEC"/>
    <w:rsid w:val="008A6FA0"/>
    <w:rsid w:val="008B7C46"/>
    <w:rsid w:val="008C055E"/>
    <w:rsid w:val="008D49E6"/>
    <w:rsid w:val="008F1AA4"/>
    <w:rsid w:val="00916D45"/>
    <w:rsid w:val="00935BE6"/>
    <w:rsid w:val="00941CD9"/>
    <w:rsid w:val="00954498"/>
    <w:rsid w:val="0098727B"/>
    <w:rsid w:val="009A1BFC"/>
    <w:rsid w:val="009D0370"/>
    <w:rsid w:val="009D20A6"/>
    <w:rsid w:val="00A317C1"/>
    <w:rsid w:val="00A844BE"/>
    <w:rsid w:val="00B41D37"/>
    <w:rsid w:val="00C46661"/>
    <w:rsid w:val="00C76BFC"/>
    <w:rsid w:val="00D010D4"/>
    <w:rsid w:val="00D17AF7"/>
    <w:rsid w:val="00D32A85"/>
    <w:rsid w:val="00D4097F"/>
    <w:rsid w:val="00D52509"/>
    <w:rsid w:val="00D745D3"/>
    <w:rsid w:val="00D77311"/>
    <w:rsid w:val="00E560E8"/>
    <w:rsid w:val="00EE484D"/>
    <w:rsid w:val="00F04D8C"/>
    <w:rsid w:val="00F61B87"/>
    <w:rsid w:val="00FA04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926"/>
  </w:style>
  <w:style w:type="paragraph" w:styleId="1">
    <w:name w:val="heading 1"/>
    <w:basedOn w:val="a"/>
    <w:next w:val="a"/>
    <w:link w:val="10"/>
    <w:qFormat/>
    <w:rsid w:val="00D32A85"/>
    <w:pPr>
      <w:keepNext/>
      <w:spacing w:after="0" w:line="240" w:lineRule="auto"/>
      <w:outlineLvl w:val="0"/>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777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777A"/>
  </w:style>
  <w:style w:type="paragraph" w:styleId="a5">
    <w:name w:val="footer"/>
    <w:basedOn w:val="a"/>
    <w:link w:val="a6"/>
    <w:uiPriority w:val="99"/>
    <w:semiHidden/>
    <w:unhideWhenUsed/>
    <w:rsid w:val="0059777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9777A"/>
  </w:style>
  <w:style w:type="paragraph" w:styleId="a7">
    <w:name w:val="List Paragraph"/>
    <w:basedOn w:val="a"/>
    <w:uiPriority w:val="34"/>
    <w:qFormat/>
    <w:rsid w:val="0059777A"/>
    <w:pPr>
      <w:ind w:left="720"/>
      <w:contextualSpacing/>
    </w:pPr>
  </w:style>
  <w:style w:type="character" w:customStyle="1" w:styleId="10">
    <w:name w:val="Заголовок 1 Знак"/>
    <w:basedOn w:val="a0"/>
    <w:link w:val="1"/>
    <w:rsid w:val="00D32A85"/>
    <w:rPr>
      <w:rFonts w:ascii="Times New Roman" w:eastAsia="Times New Roman" w:hAnsi="Times New Roman" w:cs="Times New Roman"/>
      <w:sz w:val="32"/>
      <w:szCs w:val="20"/>
      <w:lang w:eastAsia="ru-RU"/>
    </w:rPr>
  </w:style>
  <w:style w:type="character" w:customStyle="1" w:styleId="apple-converted-space">
    <w:name w:val="apple-converted-space"/>
    <w:basedOn w:val="a0"/>
    <w:rsid w:val="008A6FA0"/>
  </w:style>
  <w:style w:type="paragraph" w:styleId="a8">
    <w:name w:val="Normal (Web)"/>
    <w:basedOn w:val="a"/>
    <w:uiPriority w:val="99"/>
    <w:semiHidden/>
    <w:unhideWhenUsed/>
    <w:rsid w:val="008A6F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8F1AA4"/>
    <w:rPr>
      <w:color w:val="0000FF"/>
      <w:u w:val="single"/>
    </w:rPr>
  </w:style>
  <w:style w:type="table" w:styleId="aa">
    <w:name w:val="Table Grid"/>
    <w:basedOn w:val="a1"/>
    <w:uiPriority w:val="59"/>
    <w:rsid w:val="007B66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laceholder Text"/>
    <w:basedOn w:val="a0"/>
    <w:uiPriority w:val="99"/>
    <w:semiHidden/>
    <w:rsid w:val="00E560E8"/>
    <w:rPr>
      <w:color w:val="808080"/>
    </w:rPr>
  </w:style>
  <w:style w:type="paragraph" w:styleId="ac">
    <w:name w:val="Balloon Text"/>
    <w:basedOn w:val="a"/>
    <w:link w:val="ad"/>
    <w:uiPriority w:val="99"/>
    <w:semiHidden/>
    <w:unhideWhenUsed/>
    <w:rsid w:val="00E560E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560E8"/>
    <w:rPr>
      <w:rFonts w:ascii="Tahoma" w:hAnsi="Tahoma" w:cs="Tahoma"/>
      <w:sz w:val="16"/>
      <w:szCs w:val="16"/>
    </w:rPr>
  </w:style>
  <w:style w:type="character" w:styleId="ae">
    <w:name w:val="Emphasis"/>
    <w:qFormat/>
    <w:rsid w:val="009D20A6"/>
    <w:rPr>
      <w:i/>
      <w:iCs/>
    </w:rPr>
  </w:style>
</w:styles>
</file>

<file path=word/webSettings.xml><?xml version="1.0" encoding="utf-8"?>
<w:webSettings xmlns:r="http://schemas.openxmlformats.org/officeDocument/2006/relationships" xmlns:w="http://schemas.openxmlformats.org/wordprocessingml/2006/main">
  <w:divs>
    <w:div w:id="767579172">
      <w:bodyDiv w:val="1"/>
      <w:marLeft w:val="0"/>
      <w:marRight w:val="0"/>
      <w:marTop w:val="0"/>
      <w:marBottom w:val="0"/>
      <w:divBdr>
        <w:top w:val="none" w:sz="0" w:space="0" w:color="auto"/>
        <w:left w:val="none" w:sz="0" w:space="0" w:color="auto"/>
        <w:bottom w:val="none" w:sz="0" w:space="0" w:color="auto"/>
        <w:right w:val="none" w:sz="0" w:space="0" w:color="auto"/>
      </w:divBdr>
    </w:div>
    <w:div w:id="808127999">
      <w:bodyDiv w:val="1"/>
      <w:marLeft w:val="0"/>
      <w:marRight w:val="0"/>
      <w:marTop w:val="0"/>
      <w:marBottom w:val="0"/>
      <w:divBdr>
        <w:top w:val="none" w:sz="0" w:space="0" w:color="auto"/>
        <w:left w:val="none" w:sz="0" w:space="0" w:color="auto"/>
        <w:bottom w:val="none" w:sz="0" w:space="0" w:color="auto"/>
        <w:right w:val="none" w:sz="0" w:space="0" w:color="auto"/>
      </w:divBdr>
    </w:div>
    <w:div w:id="149973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3308F-5501-44DC-8E17-3FC94E41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10</Pages>
  <Words>1854</Words>
  <Characters>10571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9</cp:revision>
  <dcterms:created xsi:type="dcterms:W3CDTF">2014-04-03T04:52:00Z</dcterms:created>
  <dcterms:modified xsi:type="dcterms:W3CDTF">2015-01-26T17:49:00Z</dcterms:modified>
</cp:coreProperties>
</file>