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28" w:rsidRDefault="00FD5F28" w:rsidP="00FD5F28">
      <w:pPr>
        <w:jc w:val="center"/>
        <w:rPr>
          <w:b/>
          <w:bCs/>
        </w:rPr>
      </w:pPr>
      <w:r>
        <w:rPr>
          <w:bCs/>
        </w:rPr>
        <w:t>ФЕДЕРАЛЬНОЕ ГОСУДАРСТВЕННОЕ ОБРАЗОВАТЕЛЬНОЕ БЮДЖЕТНОЕ УЧРЕЖДЕНИЕ ВЫСШЕГО ПРОФЕССИОНАЛЬНОГО ОБРАЗОВАНИЯ</w:t>
      </w:r>
      <w:r>
        <w:rPr>
          <w:b/>
          <w:bCs/>
        </w:rPr>
        <w:t xml:space="preserve">  </w:t>
      </w:r>
    </w:p>
    <w:p w:rsidR="00FD5F28" w:rsidRDefault="00FD5F28" w:rsidP="00FD5F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ФИНАНСОВЫЙ УНИВЕРСИТЕТ  </w:t>
      </w:r>
    </w:p>
    <w:p w:rsidR="00FD5F28" w:rsidRDefault="00FD5F28" w:rsidP="00FD5F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 ПРАВИТЕЛЬСТВЕ РОССИЙСКОЙ ФЕДЕРАЦИИ</w:t>
      </w:r>
    </w:p>
    <w:p w:rsidR="00FD5F28" w:rsidRDefault="00FD5F28" w:rsidP="00FD5F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0"/>
      </w:tblGrid>
      <w:tr w:rsidR="00FD5F28" w:rsidTr="00FD5F28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D5F28" w:rsidRDefault="00FD5F28">
            <w:pPr>
              <w:jc w:val="center"/>
            </w:pPr>
          </w:p>
        </w:tc>
      </w:tr>
    </w:tbl>
    <w:p w:rsidR="00FD5F28" w:rsidRDefault="00FD5F28" w:rsidP="00FD5F2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«Экономика, менеджмент и маркетинг»</w:t>
      </w:r>
    </w:p>
    <w:p w:rsidR="00FD5F28" w:rsidRDefault="00FD5F28" w:rsidP="00FD5F28">
      <w:pPr>
        <w:spacing w:line="360" w:lineRule="auto"/>
        <w:jc w:val="center"/>
        <w:rPr>
          <w:b/>
          <w:sz w:val="28"/>
          <w:szCs w:val="28"/>
        </w:rPr>
      </w:pPr>
    </w:p>
    <w:p w:rsidR="00FD5F28" w:rsidRDefault="00FD5F28" w:rsidP="00FD5F28">
      <w:pPr>
        <w:spacing w:line="360" w:lineRule="auto"/>
        <w:jc w:val="center"/>
        <w:rPr>
          <w:b/>
          <w:sz w:val="28"/>
          <w:szCs w:val="28"/>
        </w:rPr>
      </w:pPr>
    </w:p>
    <w:p w:rsidR="00FD5F28" w:rsidRDefault="00FD5F28" w:rsidP="00FD5F28"/>
    <w:p w:rsidR="00FD5F28" w:rsidRDefault="00FD5F28" w:rsidP="00FD5F28"/>
    <w:p w:rsidR="00FD5F28" w:rsidRDefault="00FD5F28" w:rsidP="00FD5F2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КУРСОВАЯ РАБОТА</w:t>
      </w:r>
    </w:p>
    <w:p w:rsidR="00FD5F28" w:rsidRDefault="00FD5F28" w:rsidP="00FD5F28">
      <w:pPr>
        <w:jc w:val="center"/>
        <w:rPr>
          <w:sz w:val="32"/>
          <w:szCs w:val="32"/>
        </w:rPr>
      </w:pPr>
    </w:p>
    <w:p w:rsidR="00FD5F28" w:rsidRDefault="00FD5F28" w:rsidP="00FD5F28">
      <w:pPr>
        <w:jc w:val="center"/>
        <w:rPr>
          <w:sz w:val="32"/>
          <w:szCs w:val="32"/>
        </w:rPr>
      </w:pPr>
      <w:r>
        <w:rPr>
          <w:b/>
          <w:sz w:val="28"/>
          <w:szCs w:val="28"/>
        </w:rPr>
        <w:t>по дисциплине Макроэкономика</w:t>
      </w:r>
    </w:p>
    <w:p w:rsidR="00FD5F28" w:rsidRDefault="00FD5F28" w:rsidP="00FD5F28">
      <w:pPr>
        <w:jc w:val="center"/>
        <w:rPr>
          <w:sz w:val="28"/>
          <w:szCs w:val="28"/>
        </w:rPr>
      </w:pPr>
    </w:p>
    <w:p w:rsidR="00FD5F28" w:rsidRPr="00FD5F28" w:rsidRDefault="00FD5F28" w:rsidP="00FD5F28">
      <w:pPr>
        <w:jc w:val="center"/>
        <w:rPr>
          <w:b/>
          <w:sz w:val="32"/>
          <w:szCs w:val="32"/>
        </w:rPr>
      </w:pPr>
      <w:r>
        <w:rPr>
          <w:b/>
          <w:sz w:val="24"/>
        </w:rPr>
        <w:t xml:space="preserve">ТЕМА: </w:t>
      </w:r>
      <w:r w:rsidRPr="00FD5F28">
        <w:rPr>
          <w:b/>
          <w:sz w:val="32"/>
          <w:szCs w:val="32"/>
        </w:rPr>
        <w:t>Центральные банки и их роль</w:t>
      </w:r>
    </w:p>
    <w:p w:rsidR="00FD5F28" w:rsidRDefault="00FD5F28" w:rsidP="00FD5F28">
      <w:pPr>
        <w:shd w:val="clear" w:color="auto" w:fill="FFFFFF"/>
        <w:tabs>
          <w:tab w:val="left" w:pos="5400"/>
        </w:tabs>
        <w:jc w:val="center"/>
        <w:rPr>
          <w:b/>
          <w:bCs/>
          <w:spacing w:val="-3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tbl>
      <w:tblPr>
        <w:tblpPr w:leftFromText="180" w:rightFromText="180" w:vertAnchor="text" w:horzAnchor="page" w:tblpX="5903" w:tblpY="981"/>
        <w:tblW w:w="0" w:type="auto"/>
        <w:tblLook w:val="04A0"/>
      </w:tblPr>
      <w:tblGrid>
        <w:gridCol w:w="5648"/>
      </w:tblGrid>
      <w:tr w:rsidR="00FD5F28" w:rsidTr="00FD5F28">
        <w:trPr>
          <w:trHeight w:val="1408"/>
        </w:trPr>
        <w:tc>
          <w:tcPr>
            <w:tcW w:w="5648" w:type="dxa"/>
            <w:hideMark/>
          </w:tcPr>
          <w:p w:rsidR="00FD5F28" w:rsidRDefault="00FD5F2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Преподаватель:  </w:t>
            </w:r>
          </w:p>
          <w:p w:rsidR="00FD5F28" w:rsidRDefault="00FD5F2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Студент </w:t>
            </w:r>
          </w:p>
          <w:p w:rsidR="00FD5F28" w:rsidRDefault="00FD5F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Личное дело </w:t>
            </w:r>
          </w:p>
          <w:p w:rsidR="00FD5F28" w:rsidRDefault="00FD5F28" w:rsidP="00021D38">
            <w:pPr>
              <w:rPr>
                <w:b/>
              </w:rPr>
            </w:pPr>
            <w:r>
              <w:rPr>
                <w:sz w:val="28"/>
                <w:szCs w:val="28"/>
              </w:rPr>
              <w:t xml:space="preserve">Курс </w:t>
            </w:r>
          </w:p>
        </w:tc>
      </w:tr>
      <w:tr w:rsidR="00FD5F28" w:rsidTr="00FD5F28">
        <w:trPr>
          <w:trHeight w:val="1408"/>
        </w:trPr>
        <w:tc>
          <w:tcPr>
            <w:tcW w:w="5648" w:type="dxa"/>
          </w:tcPr>
          <w:p w:rsidR="00FD5F28" w:rsidRDefault="00FD5F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D5F28" w:rsidRDefault="00FD5F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FD5F28" w:rsidRDefault="00FD5F28" w:rsidP="00FD5F28">
      <w:pPr>
        <w:shd w:val="clear" w:color="auto" w:fill="FFFFFF"/>
        <w:tabs>
          <w:tab w:val="left" w:pos="5400"/>
        </w:tabs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tbl>
      <w:tblPr>
        <w:tblpPr w:leftFromText="180" w:rightFromText="180" w:vertAnchor="text" w:horzAnchor="margin" w:tblpY="14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68"/>
        <w:gridCol w:w="3470"/>
      </w:tblGrid>
      <w:tr w:rsidR="00FD5F28" w:rsidTr="00FD5F28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F28" w:rsidRDefault="00FD5F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поступления работы на кафедру</w:t>
            </w:r>
          </w:p>
          <w:p w:rsidR="00FD5F28" w:rsidRDefault="00FD5F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__________________2014  г.</w:t>
            </w:r>
          </w:p>
          <w:p w:rsidR="00FD5F28" w:rsidRDefault="00FD5F28">
            <w:pPr>
              <w:rPr>
                <w:sz w:val="24"/>
                <w:szCs w:val="24"/>
              </w:rPr>
            </w:pPr>
          </w:p>
          <w:p w:rsidR="00FD5F28" w:rsidRDefault="00FD5F28">
            <w:pPr>
              <w:rPr>
                <w:sz w:val="24"/>
                <w:szCs w:val="24"/>
              </w:rPr>
            </w:pP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F28" w:rsidRDefault="00FD5F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защищена</w:t>
            </w:r>
          </w:p>
          <w:p w:rsidR="00FD5F28" w:rsidRDefault="00FD5F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__________________2014  г.</w:t>
            </w:r>
          </w:p>
          <w:p w:rsidR="00FD5F28" w:rsidRDefault="00FD5F28">
            <w:pPr>
              <w:rPr>
                <w:sz w:val="24"/>
                <w:szCs w:val="24"/>
              </w:rPr>
            </w:pPr>
          </w:p>
          <w:p w:rsidR="00FD5F28" w:rsidRDefault="00FD5F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_______________</w:t>
            </w:r>
          </w:p>
          <w:p w:rsidR="00FD5F28" w:rsidRDefault="00FD5F28">
            <w:pPr>
              <w:rPr>
                <w:sz w:val="24"/>
                <w:szCs w:val="24"/>
              </w:rPr>
            </w:pPr>
          </w:p>
        </w:tc>
      </w:tr>
    </w:tbl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FD5F28" w:rsidRDefault="00FD5F28" w:rsidP="00FD5F28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Липецк  </w:t>
      </w:r>
      <w:r>
        <w:rPr>
          <w:b/>
          <w:bCs/>
          <w:sz w:val="28"/>
          <w:szCs w:val="28"/>
        </w:rPr>
        <w:t>2014</w:t>
      </w:r>
    </w:p>
    <w:p w:rsidR="007745EC" w:rsidRPr="00FF4AF4" w:rsidRDefault="007745EC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C964D6" w:rsidRDefault="00C964D6" w:rsidP="00ED4B4C">
      <w:pPr>
        <w:spacing w:line="360" w:lineRule="auto"/>
        <w:ind w:firstLine="1134"/>
        <w:jc w:val="center"/>
        <w:rPr>
          <w:b/>
          <w:sz w:val="28"/>
          <w:szCs w:val="28"/>
        </w:rPr>
      </w:pPr>
      <w:r w:rsidRPr="00C964D6">
        <w:rPr>
          <w:b/>
          <w:sz w:val="28"/>
          <w:szCs w:val="28"/>
        </w:rPr>
        <w:lastRenderedPageBreak/>
        <w:t>СОДЕРЖАНИЕ</w:t>
      </w: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  <w:r w:rsidRPr="00FF4AF4">
        <w:rPr>
          <w:sz w:val="28"/>
          <w:szCs w:val="28"/>
        </w:rPr>
        <w:t>Введение</w:t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  <w:t>3</w:t>
      </w: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  <w:r w:rsidRPr="00FF4AF4">
        <w:rPr>
          <w:sz w:val="28"/>
          <w:szCs w:val="28"/>
        </w:rPr>
        <w:t>1.</w:t>
      </w:r>
      <w:r w:rsidR="003734DF">
        <w:rPr>
          <w:sz w:val="28"/>
          <w:szCs w:val="28"/>
        </w:rPr>
        <w:tab/>
      </w:r>
      <w:r w:rsidR="00C964D6">
        <w:rPr>
          <w:sz w:val="28"/>
          <w:szCs w:val="28"/>
        </w:rPr>
        <w:t xml:space="preserve">Главные </w:t>
      </w:r>
      <w:hyperlink r:id="rId8" w:tgtFrame="_blank" w:history="1">
        <w:r w:rsidR="00C964D6">
          <w:rPr>
            <w:sz w:val="28"/>
            <w:szCs w:val="28"/>
          </w:rPr>
          <w:t>составляющие</w:t>
        </w:r>
      </w:hyperlink>
      <w:r w:rsidR="00C964D6">
        <w:t xml:space="preserve"> </w:t>
      </w:r>
      <w:r w:rsidR="00C964D6" w:rsidRPr="006A351A">
        <w:rPr>
          <w:sz w:val="28"/>
          <w:szCs w:val="28"/>
        </w:rPr>
        <w:t>банковской системы</w:t>
      </w:r>
      <w:r w:rsidR="00C964D6">
        <w:rPr>
          <w:sz w:val="28"/>
          <w:szCs w:val="28"/>
        </w:rPr>
        <w:tab/>
      </w:r>
      <w:r w:rsidR="00C964D6">
        <w:rPr>
          <w:sz w:val="28"/>
          <w:szCs w:val="28"/>
        </w:rPr>
        <w:tab/>
      </w:r>
      <w:r w:rsidR="003734DF">
        <w:rPr>
          <w:sz w:val="28"/>
          <w:szCs w:val="28"/>
        </w:rPr>
        <w:tab/>
        <w:t>4</w:t>
      </w:r>
    </w:p>
    <w:p w:rsidR="005C20F4" w:rsidRPr="00FF4AF4" w:rsidRDefault="00EF0955" w:rsidP="00FF4AF4">
      <w:pPr>
        <w:pStyle w:val="2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C964D6">
        <w:rPr>
          <w:b w:val="0"/>
          <w:bCs w:val="0"/>
          <w:sz w:val="28"/>
          <w:szCs w:val="28"/>
        </w:rPr>
        <w:t>2.</w:t>
      </w:r>
      <w:r w:rsidR="003734DF" w:rsidRPr="00C964D6">
        <w:rPr>
          <w:b w:val="0"/>
          <w:bCs w:val="0"/>
          <w:sz w:val="28"/>
          <w:szCs w:val="28"/>
        </w:rPr>
        <w:tab/>
      </w:r>
      <w:r w:rsidR="00C964D6" w:rsidRPr="00C964D6">
        <w:rPr>
          <w:b w:val="0"/>
          <w:bCs w:val="0"/>
          <w:sz w:val="28"/>
          <w:szCs w:val="28"/>
        </w:rPr>
        <w:t>Центральный банк, цели и функции</w:t>
      </w:r>
      <w:r w:rsidR="00C964D6" w:rsidRPr="00C964D6">
        <w:rPr>
          <w:b w:val="0"/>
          <w:bCs w:val="0"/>
          <w:sz w:val="28"/>
          <w:szCs w:val="28"/>
        </w:rPr>
        <w:tab/>
      </w:r>
      <w:r w:rsidR="003734DF">
        <w:rPr>
          <w:b w:val="0"/>
          <w:bCs w:val="0"/>
          <w:sz w:val="28"/>
          <w:szCs w:val="28"/>
        </w:rPr>
        <w:tab/>
      </w:r>
      <w:r w:rsidR="00C964D6">
        <w:rPr>
          <w:b w:val="0"/>
          <w:bCs w:val="0"/>
          <w:sz w:val="28"/>
          <w:szCs w:val="28"/>
        </w:rPr>
        <w:tab/>
      </w:r>
      <w:r w:rsidR="003734DF">
        <w:rPr>
          <w:b w:val="0"/>
          <w:bCs w:val="0"/>
          <w:sz w:val="28"/>
          <w:szCs w:val="28"/>
        </w:rPr>
        <w:tab/>
        <w:t>7</w:t>
      </w:r>
    </w:p>
    <w:p w:rsidR="005C20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  <w:r w:rsidRPr="00FF4AF4">
        <w:rPr>
          <w:sz w:val="28"/>
          <w:szCs w:val="28"/>
        </w:rPr>
        <w:t>3.</w:t>
      </w:r>
      <w:r w:rsidR="003734DF">
        <w:rPr>
          <w:sz w:val="28"/>
          <w:szCs w:val="28"/>
        </w:rPr>
        <w:tab/>
      </w:r>
      <w:r w:rsidR="00C964D6">
        <w:rPr>
          <w:sz w:val="28"/>
          <w:szCs w:val="28"/>
        </w:rPr>
        <w:t>Роль центральных банков в со</w:t>
      </w:r>
      <w:r w:rsidR="00FD2F75">
        <w:rPr>
          <w:sz w:val="28"/>
          <w:szCs w:val="28"/>
        </w:rPr>
        <w:t xml:space="preserve">временной экономике </w:t>
      </w:r>
      <w:r w:rsidR="00CD010F">
        <w:rPr>
          <w:sz w:val="28"/>
          <w:szCs w:val="28"/>
        </w:rPr>
        <w:t xml:space="preserve"> </w:t>
      </w:r>
      <w:r w:rsidR="00CD010F">
        <w:rPr>
          <w:sz w:val="28"/>
          <w:szCs w:val="28"/>
        </w:rPr>
        <w:tab/>
      </w:r>
      <w:r w:rsidR="003734DF">
        <w:rPr>
          <w:sz w:val="28"/>
          <w:szCs w:val="28"/>
        </w:rPr>
        <w:t>10</w:t>
      </w: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  <w:r w:rsidRPr="00FF4AF4">
        <w:rPr>
          <w:sz w:val="28"/>
          <w:szCs w:val="28"/>
        </w:rPr>
        <w:t>Заключение</w:t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  <w:t>20</w:t>
      </w: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  <w:r w:rsidRPr="00FF4AF4">
        <w:rPr>
          <w:sz w:val="28"/>
          <w:szCs w:val="28"/>
        </w:rPr>
        <w:t>Список использованных источников</w:t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</w:r>
      <w:r w:rsidR="003734DF">
        <w:rPr>
          <w:sz w:val="28"/>
          <w:szCs w:val="28"/>
        </w:rPr>
        <w:tab/>
        <w:t>21</w:t>
      </w: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Default="00EF0955" w:rsidP="005C00D8">
      <w:pPr>
        <w:spacing w:line="360" w:lineRule="auto"/>
        <w:jc w:val="both"/>
        <w:rPr>
          <w:sz w:val="28"/>
          <w:szCs w:val="28"/>
        </w:rPr>
      </w:pPr>
    </w:p>
    <w:p w:rsidR="00FD2F75" w:rsidRDefault="00FD2F75" w:rsidP="005C00D8">
      <w:pPr>
        <w:spacing w:line="360" w:lineRule="auto"/>
        <w:jc w:val="both"/>
        <w:rPr>
          <w:sz w:val="28"/>
          <w:szCs w:val="28"/>
        </w:rPr>
      </w:pPr>
    </w:p>
    <w:p w:rsidR="00CD010F" w:rsidRPr="00FF4AF4" w:rsidRDefault="00CD010F" w:rsidP="005C00D8">
      <w:pPr>
        <w:spacing w:line="360" w:lineRule="auto"/>
        <w:jc w:val="both"/>
        <w:rPr>
          <w:sz w:val="28"/>
          <w:szCs w:val="28"/>
        </w:rPr>
      </w:pPr>
    </w:p>
    <w:p w:rsidR="00EF0955" w:rsidRDefault="00EF0955" w:rsidP="00ED4B4C">
      <w:pPr>
        <w:spacing w:line="360" w:lineRule="auto"/>
        <w:jc w:val="center"/>
        <w:rPr>
          <w:b/>
          <w:sz w:val="28"/>
          <w:szCs w:val="28"/>
        </w:rPr>
      </w:pPr>
      <w:r w:rsidRPr="00ED4B4C">
        <w:rPr>
          <w:b/>
          <w:sz w:val="28"/>
          <w:szCs w:val="28"/>
        </w:rPr>
        <w:lastRenderedPageBreak/>
        <w:t>ВВЕДЕНИЕ</w:t>
      </w:r>
    </w:p>
    <w:p w:rsidR="00716A14" w:rsidRDefault="00716A14" w:rsidP="00ED4B4C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потребностями воспроизводства, кругооборота торгового и промышленного капитала возникли коммерческие предприятия – банки.</w:t>
      </w:r>
    </w:p>
    <w:p w:rsidR="00ED4B4C" w:rsidRDefault="00ED4B4C" w:rsidP="00ED4B4C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– предприятия, занимающиеся финансированием и кредитованием торговли и промышленности за счет денежных ресурсов, которые выступают в виде вложений и способом производства ценных бумаг (акций, облигаций). </w:t>
      </w:r>
    </w:p>
    <w:p w:rsidR="00ED4B4C" w:rsidRDefault="00ED4B4C" w:rsidP="00ED4B4C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Суть банковской системы – сложение сущностей ее элементов, которые обращены не только к сущности, но и к их связи.</w:t>
      </w:r>
    </w:p>
    <w:p w:rsidR="00C964D6" w:rsidRDefault="00C964D6" w:rsidP="00ED4B4C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курсовой работы является выявление особенностей Центрального банка России, роль в современной экономике и основная сущность.</w:t>
      </w:r>
    </w:p>
    <w:p w:rsidR="00CD10E5" w:rsidRPr="00CD10E5" w:rsidRDefault="00CD10E5" w:rsidP="00CD10E5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D10E5">
        <w:rPr>
          <w:sz w:val="28"/>
          <w:szCs w:val="28"/>
        </w:rPr>
        <w:t xml:space="preserve"> данной курсовой работе были поставлены и решались следующие задачи:</w:t>
      </w:r>
    </w:p>
    <w:p w:rsidR="00CD10E5" w:rsidRPr="00CD10E5" w:rsidRDefault="00CD10E5" w:rsidP="00CD10E5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</w:t>
      </w:r>
      <w:r w:rsidR="00C964D6">
        <w:rPr>
          <w:sz w:val="28"/>
          <w:szCs w:val="28"/>
        </w:rPr>
        <w:t xml:space="preserve"> сущности</w:t>
      </w:r>
      <w:r w:rsidRPr="00CD10E5">
        <w:rPr>
          <w:sz w:val="28"/>
          <w:szCs w:val="28"/>
        </w:rPr>
        <w:t xml:space="preserve"> Центрального банка России и его роль в банковской системе;</w:t>
      </w:r>
    </w:p>
    <w:p w:rsidR="00CD10E5" w:rsidRPr="00CD10E5" w:rsidRDefault="00C964D6" w:rsidP="00CD10E5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Выявление характеристики,</w:t>
      </w:r>
      <w:r w:rsidR="00CD10E5" w:rsidRPr="00CD10E5">
        <w:rPr>
          <w:sz w:val="28"/>
          <w:szCs w:val="28"/>
        </w:rPr>
        <w:t xml:space="preserve"> основные функции Банка России;</w:t>
      </w:r>
    </w:p>
    <w:p w:rsidR="00CD10E5" w:rsidRDefault="00C964D6" w:rsidP="00CD10E5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Выявление особенностей</w:t>
      </w:r>
      <w:r w:rsidR="00CD10E5" w:rsidRPr="00CD10E5">
        <w:rPr>
          <w:sz w:val="28"/>
          <w:szCs w:val="28"/>
        </w:rPr>
        <w:t xml:space="preserve"> разработки и реализации денежно-кредитной политики страны и  надзора за деятельностью коммерческих банков со стороны Банка России;</w:t>
      </w:r>
    </w:p>
    <w:p w:rsidR="00C964D6" w:rsidRDefault="00C964D6" w:rsidP="00CD10E5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</w:p>
    <w:p w:rsidR="00C964D6" w:rsidRPr="00CD10E5" w:rsidRDefault="00C964D6" w:rsidP="00CD10E5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Pr="00FF4AF4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EF0955" w:rsidRDefault="00EF0955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C964D6" w:rsidRPr="00FF4AF4" w:rsidRDefault="00C964D6" w:rsidP="00FF4AF4">
      <w:pPr>
        <w:spacing w:line="360" w:lineRule="auto"/>
        <w:ind w:firstLine="1134"/>
        <w:jc w:val="both"/>
        <w:rPr>
          <w:sz w:val="28"/>
          <w:szCs w:val="28"/>
        </w:rPr>
      </w:pPr>
    </w:p>
    <w:p w:rsidR="0003750B" w:rsidRPr="0003750B" w:rsidRDefault="0003750B" w:rsidP="005C00D8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01749C" w:rsidRPr="00ED4B4C" w:rsidRDefault="0003750B" w:rsidP="003734DF">
      <w:pPr>
        <w:pStyle w:val="a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center"/>
        <w:outlineLvl w:val="1"/>
        <w:rPr>
          <w:b/>
          <w:bCs/>
          <w:color w:val="000000"/>
          <w:sz w:val="28"/>
          <w:szCs w:val="28"/>
        </w:rPr>
      </w:pPr>
      <w:r w:rsidRPr="00ED4B4C">
        <w:rPr>
          <w:b/>
          <w:bCs/>
          <w:color w:val="000000"/>
          <w:sz w:val="28"/>
          <w:szCs w:val="28"/>
        </w:rPr>
        <w:lastRenderedPageBreak/>
        <w:t>ГЛАВНЫЕ СОСТАВЛЯЮЩИЕ БАНКОВСКОЙ СИСТЕМЫ</w:t>
      </w:r>
    </w:p>
    <w:p w:rsidR="00EE4545" w:rsidRDefault="00521E4F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Элементы банковской системы едины и выражают специфику целого и являются </w:t>
      </w:r>
      <w:r w:rsidR="00E27FB2">
        <w:rPr>
          <w:color w:val="000000"/>
          <w:sz w:val="28"/>
          <w:szCs w:val="28"/>
        </w:rPr>
        <w:t xml:space="preserve">обладателями </w:t>
      </w:r>
      <w:r>
        <w:rPr>
          <w:color w:val="000000"/>
          <w:sz w:val="28"/>
          <w:szCs w:val="28"/>
        </w:rPr>
        <w:t>его свойств.</w:t>
      </w:r>
      <w:r w:rsidR="00B81075">
        <w:rPr>
          <w:rStyle w:val="af3"/>
          <w:color w:val="000000"/>
          <w:sz w:val="28"/>
          <w:szCs w:val="28"/>
        </w:rPr>
        <w:footnoteReference w:id="1"/>
      </w:r>
    </w:p>
    <w:p w:rsidR="00521E4F" w:rsidRDefault="00E27FB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Основами</w:t>
      </w:r>
      <w:r w:rsidR="00652F12">
        <w:rPr>
          <w:color w:val="000000"/>
          <w:sz w:val="28"/>
          <w:szCs w:val="28"/>
        </w:rPr>
        <w:t xml:space="preserve"> банковской системы выступают банки, а также </w:t>
      </w:r>
      <w:r>
        <w:rPr>
          <w:color w:val="000000"/>
          <w:sz w:val="28"/>
          <w:szCs w:val="28"/>
        </w:rPr>
        <w:t>дополнительные учреждения и специальные институты, выполняющие банковские операции.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Банки по форме собственности бывают: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Акционерные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Частные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Государственные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Кооперативные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рыночном хозяйстве коммерческие банки часто являются частными.</w:t>
      </w:r>
    </w:p>
    <w:p w:rsidR="00652F12" w:rsidRDefault="00DB6E35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правовой фо</w:t>
      </w:r>
      <w:r w:rsidR="00652F12">
        <w:rPr>
          <w:color w:val="000000"/>
          <w:sz w:val="28"/>
          <w:szCs w:val="28"/>
        </w:rPr>
        <w:t>рме банки делятся на: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Общества закрытого типа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Общества с ограниченной ответственностью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Общество открытого типа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Функциональное значение банков: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Депозитные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Эмиссионные</w:t>
      </w:r>
    </w:p>
    <w:p w:rsidR="00652F12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Коммерческие</w:t>
      </w:r>
    </w:p>
    <w:p w:rsidR="003734DF" w:rsidRDefault="00652F1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эмиссионным банкам относится центральный банк. Основной операцией центрального банка является </w:t>
      </w:r>
      <w:r w:rsidR="000A02A2">
        <w:rPr>
          <w:color w:val="000000"/>
          <w:sz w:val="28"/>
          <w:szCs w:val="28"/>
        </w:rPr>
        <w:t xml:space="preserve">выпуск денежных средств в обращение. </w:t>
      </w:r>
    </w:p>
    <w:p w:rsidR="003734DF" w:rsidRDefault="000A02A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Депозитные - основываются на аккумуляции сбережений населения. Прием вкладов (депозитная операция) - основная операция банков. Коммерческие банки  осуществляют все операции, которые разрешены законодательством. По характеру операций, которые выполняют банки бывают:</w:t>
      </w:r>
    </w:p>
    <w:p w:rsidR="005C332C" w:rsidRDefault="005C332C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0A02A2" w:rsidRDefault="000A02A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Специализированные</w:t>
      </w:r>
    </w:p>
    <w:p w:rsidR="000A02A2" w:rsidRDefault="000A02A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Универсальные</w:t>
      </w:r>
    </w:p>
    <w:p w:rsidR="000A02A2" w:rsidRDefault="000A02A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Специализированные основываются на </w:t>
      </w:r>
      <w:r w:rsidR="00E27FB2">
        <w:rPr>
          <w:color w:val="000000"/>
          <w:sz w:val="28"/>
          <w:szCs w:val="28"/>
        </w:rPr>
        <w:t>некоторых</w:t>
      </w:r>
      <w:r>
        <w:rPr>
          <w:color w:val="000000"/>
          <w:sz w:val="28"/>
          <w:szCs w:val="28"/>
        </w:rPr>
        <w:t xml:space="preserve"> видах операций. В числе таких банков находятся банки, которые специализируются на внешнеэкономических операциях.</w:t>
      </w:r>
    </w:p>
    <w:p w:rsidR="000A02A2" w:rsidRDefault="000A02A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Универсальные выполняют все банковские  услуги и операции, как юридических, так и физических лиц. </w:t>
      </w:r>
    </w:p>
    <w:p w:rsidR="003734DF" w:rsidRDefault="000A02A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развитием банковского хозяйства развивалась идея универсальной банковской деятельности. </w:t>
      </w:r>
    </w:p>
    <w:p w:rsidR="001316ED" w:rsidRDefault="000A02A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Специализация </w:t>
      </w:r>
      <w:r w:rsidR="001316ED">
        <w:rPr>
          <w:color w:val="000000"/>
          <w:sz w:val="28"/>
          <w:szCs w:val="28"/>
        </w:rPr>
        <w:t xml:space="preserve">позволяет снижать себестоимость банковского продукта, повышать качество обслуживания клиентов. Такая идея </w:t>
      </w:r>
      <w:r w:rsidR="00E27FB2">
        <w:rPr>
          <w:color w:val="000000"/>
          <w:sz w:val="28"/>
          <w:szCs w:val="28"/>
        </w:rPr>
        <w:t>существует в США.</w:t>
      </w:r>
    </w:p>
    <w:p w:rsidR="001316ED" w:rsidRDefault="00E27FB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1316ED">
        <w:rPr>
          <w:color w:val="000000"/>
          <w:sz w:val="28"/>
          <w:szCs w:val="28"/>
        </w:rPr>
        <w:t>пыт показывает, что банки развиваются как по линии специализации, так и по линии универсальности.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банков разделяются и по отраслям, которые обслуживают: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Подотрасли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Одну отрасль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Много отраслей</w:t>
      </w:r>
    </w:p>
    <w:p w:rsidR="000A02A2" w:rsidRDefault="000A02A2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1316ED">
        <w:rPr>
          <w:color w:val="000000"/>
          <w:sz w:val="28"/>
          <w:szCs w:val="28"/>
        </w:rPr>
        <w:t>Также выделяют: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Банки бесфилиальные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Банки многофилиальные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сфере обслуживания банки </w:t>
      </w:r>
      <w:r w:rsidR="00E27FB2">
        <w:rPr>
          <w:color w:val="000000"/>
          <w:sz w:val="28"/>
          <w:szCs w:val="28"/>
        </w:rPr>
        <w:t>подразделяются: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E27FB2">
        <w:rPr>
          <w:color w:val="000000"/>
          <w:sz w:val="28"/>
          <w:szCs w:val="28"/>
        </w:rPr>
        <w:t>Региональные банки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E27FB2">
        <w:rPr>
          <w:color w:val="000000"/>
          <w:sz w:val="28"/>
          <w:szCs w:val="28"/>
        </w:rPr>
        <w:t>Международные банки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Национальные</w:t>
      </w:r>
      <w:r w:rsidR="00E27FB2">
        <w:rPr>
          <w:color w:val="000000"/>
          <w:sz w:val="28"/>
          <w:szCs w:val="28"/>
        </w:rPr>
        <w:t xml:space="preserve"> банки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Межрегиональные</w:t>
      </w:r>
      <w:r w:rsidR="00E27FB2">
        <w:rPr>
          <w:color w:val="000000"/>
          <w:sz w:val="28"/>
          <w:szCs w:val="28"/>
        </w:rPr>
        <w:t xml:space="preserve"> банки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Масштабы деятельности банков: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Межбанковские объединения</w:t>
      </w:r>
    </w:p>
    <w:p w:rsidR="001316ED" w:rsidRDefault="001316ED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850839">
        <w:rPr>
          <w:color w:val="000000"/>
          <w:sz w:val="28"/>
          <w:szCs w:val="28"/>
        </w:rPr>
        <w:t>Малые банки</w:t>
      </w:r>
    </w:p>
    <w:p w:rsidR="00850839" w:rsidRDefault="00850839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Средние банки</w:t>
      </w:r>
    </w:p>
    <w:p w:rsidR="00850839" w:rsidRDefault="00850839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 Крупные банки</w:t>
      </w:r>
    </w:p>
    <w:p w:rsidR="00E27FB2" w:rsidRDefault="00850839" w:rsidP="003734D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Банковские консорциумы</w:t>
      </w:r>
    </w:p>
    <w:p w:rsidR="00850839" w:rsidRDefault="00850839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некоторых странах </w:t>
      </w:r>
      <w:r w:rsidR="00E27FB2">
        <w:rPr>
          <w:color w:val="000000"/>
          <w:sz w:val="28"/>
          <w:szCs w:val="28"/>
        </w:rPr>
        <w:t>действуют учреждения малого кредита:</w:t>
      </w:r>
    </w:p>
    <w:p w:rsidR="00850839" w:rsidRDefault="00850839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Строительно - сберегательные кассы</w:t>
      </w:r>
    </w:p>
    <w:p w:rsidR="00850839" w:rsidRDefault="00850839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Кредитные кооперации</w:t>
      </w:r>
    </w:p>
    <w:p w:rsidR="00850839" w:rsidRDefault="00850839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Ссудо - сберегательные банки</w:t>
      </w:r>
    </w:p>
    <w:p w:rsidR="00850839" w:rsidRDefault="00850839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Кредитные организации не укрепляют банковскую систему. У таких организаций больше проблем с развитием объема операций, проблемы с ликвидностью.</w:t>
      </w:r>
    </w:p>
    <w:p w:rsidR="00850839" w:rsidRDefault="00850839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Малые банки аккумулируют </w:t>
      </w:r>
      <w:r w:rsidR="00E27FB2">
        <w:rPr>
          <w:color w:val="000000"/>
          <w:sz w:val="28"/>
          <w:szCs w:val="28"/>
        </w:rPr>
        <w:t>денежные средства, куда не могут проникнуть банки с большим капиталом.</w:t>
      </w:r>
    </w:p>
    <w:p w:rsidR="00850839" w:rsidRDefault="00850839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банковской системе функционируют кредитные организации и банки специального назначения, основные операции - финансирование определенных финансовых программ</w:t>
      </w:r>
      <w:r w:rsidR="004F7036">
        <w:rPr>
          <w:color w:val="000000"/>
          <w:sz w:val="28"/>
          <w:szCs w:val="28"/>
        </w:rPr>
        <w:t>.</w:t>
      </w:r>
    </w:p>
    <w:p w:rsidR="004F7036" w:rsidRDefault="004F7036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</w:t>
      </w:r>
      <w:r w:rsidR="00E27FB2">
        <w:rPr>
          <w:color w:val="000000"/>
          <w:sz w:val="28"/>
          <w:szCs w:val="28"/>
        </w:rPr>
        <w:t>банковскую инфраструктуру относят к элементам банковской системы</w:t>
      </w:r>
      <w:r>
        <w:rPr>
          <w:color w:val="000000"/>
          <w:sz w:val="28"/>
          <w:szCs w:val="28"/>
        </w:rPr>
        <w:t>. В такую структуру входят службы, агентства, предприятия, которые обеспечивают жизнедеятельность банков.</w:t>
      </w:r>
    </w:p>
    <w:p w:rsidR="004F7036" w:rsidRDefault="004F7036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банковскую структуру включается методическое обеспечение, а также коммуникации и средства связи.</w:t>
      </w:r>
    </w:p>
    <w:p w:rsidR="004F7036" w:rsidRDefault="004F7036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Банки нуждаются своевременной экономической информации, группах и отраслях отдельных предприятий.</w:t>
      </w:r>
    </w:p>
    <w:p w:rsidR="004F7036" w:rsidRDefault="004F7036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Информация, которая необходима банкам предоставляется специальными агентствами.</w:t>
      </w:r>
    </w:p>
    <w:p w:rsidR="004F7036" w:rsidRDefault="004F7036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Необходимый компонент банковской структуры - научное обеспечение, которое затрагивает функционирование банковской системы.</w:t>
      </w:r>
    </w:p>
    <w:p w:rsidR="004F7036" w:rsidRDefault="004F7036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Основной блок - банковское законодательство, куда входят законы, которые занимаются регулированием аспектов банковской деятельности.</w:t>
      </w:r>
    </w:p>
    <w:p w:rsidR="00EE4545" w:rsidRPr="00DB6E35" w:rsidRDefault="004F7036" w:rsidP="00C86A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Без банковского рынка не может существовать банковская система. На банковском рынке </w:t>
      </w:r>
      <w:r w:rsidR="00DB6E35">
        <w:rPr>
          <w:color w:val="000000"/>
          <w:sz w:val="28"/>
          <w:szCs w:val="28"/>
        </w:rPr>
        <w:t>концентрируются</w:t>
      </w:r>
      <w:r>
        <w:rPr>
          <w:color w:val="000000"/>
          <w:sz w:val="28"/>
          <w:szCs w:val="28"/>
        </w:rPr>
        <w:t xml:space="preserve"> банковские ресурсы.</w:t>
      </w:r>
    </w:p>
    <w:p w:rsidR="00E27FB2" w:rsidRDefault="00E27FB2" w:rsidP="003734DF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EF0955" w:rsidRPr="00ED4B4C" w:rsidRDefault="00C964D6" w:rsidP="00ED4B4C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2</w:t>
      </w:r>
      <w:r w:rsidR="00EF0955" w:rsidRPr="00ED4B4C">
        <w:rPr>
          <w:b/>
          <w:color w:val="000000" w:themeColor="text1"/>
          <w:sz w:val="28"/>
          <w:szCs w:val="28"/>
        </w:rPr>
        <w:t>.</w:t>
      </w:r>
      <w:r>
        <w:rPr>
          <w:b/>
          <w:color w:val="000000" w:themeColor="text1"/>
          <w:sz w:val="28"/>
          <w:szCs w:val="28"/>
        </w:rPr>
        <w:t xml:space="preserve"> </w:t>
      </w:r>
      <w:r w:rsidR="00EE4545" w:rsidRPr="00ED4B4C">
        <w:rPr>
          <w:b/>
          <w:sz w:val="28"/>
          <w:szCs w:val="28"/>
        </w:rPr>
        <w:t>ЦЕНТРАЛЬНЫЙ БАНК, ЕГО ЦЕЛИ И ФУНКЦИИ</w:t>
      </w:r>
    </w:p>
    <w:p w:rsidR="005C20F4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Центральный банк Российской Федерации - государственный институт, выполняющий определенные операции:</w:t>
      </w:r>
      <w:r w:rsidR="00B81075">
        <w:rPr>
          <w:rStyle w:val="af3"/>
          <w:color w:val="000000" w:themeColor="text1"/>
          <w:sz w:val="28"/>
          <w:szCs w:val="28"/>
        </w:rPr>
        <w:footnoteReference w:id="2"/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Регулирование всей банковской системы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Эмиссия денежных средств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Центральный банк является центральным звеном банковской системы.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целям Центрального банка относят: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Эффективная деятельность платежной системы.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Укрепление и </w:t>
      </w:r>
      <w:r w:rsidR="005A0400">
        <w:rPr>
          <w:color w:val="000000" w:themeColor="text1"/>
          <w:sz w:val="28"/>
          <w:szCs w:val="28"/>
        </w:rPr>
        <w:t>функционирование</w:t>
      </w:r>
      <w:r>
        <w:rPr>
          <w:color w:val="000000" w:themeColor="text1"/>
          <w:sz w:val="28"/>
          <w:szCs w:val="28"/>
        </w:rPr>
        <w:t xml:space="preserve"> банковской системы 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Обеспечение и укре</w:t>
      </w:r>
      <w:r w:rsidR="005A0400">
        <w:rPr>
          <w:color w:val="000000" w:themeColor="text1"/>
          <w:sz w:val="28"/>
          <w:szCs w:val="28"/>
        </w:rPr>
        <w:t>пление денежной единицы - рубля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Правовой статус Центрального банка России: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Осуществляет свою деятельность на основе принципа независимости.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Обладает правом организации денежного обращения и правом денежной эмиссии.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5A0400">
        <w:rPr>
          <w:color w:val="000000" w:themeColor="text1"/>
          <w:sz w:val="28"/>
          <w:szCs w:val="28"/>
        </w:rPr>
        <w:t>Другое имущество и уставной капитал Центрального банка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5A0400">
        <w:rPr>
          <w:color w:val="000000" w:themeColor="text1"/>
          <w:sz w:val="28"/>
          <w:szCs w:val="28"/>
        </w:rPr>
        <w:t>Не регулируется налоговыми органами и производит свои расходы за счет имеющихся средств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 Центральный банк подчиняется Государственной Думе.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основным функциям Центрального банка относят:</w:t>
      </w:r>
    </w:p>
    <w:p w:rsidR="00E27FB2" w:rsidRDefault="00E27FB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Эмиссия денежных ресурсов.</w:t>
      </w:r>
    </w:p>
    <w:p w:rsidR="00E27FB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E27FB2">
        <w:rPr>
          <w:color w:val="000000" w:themeColor="text1"/>
          <w:sz w:val="28"/>
          <w:szCs w:val="28"/>
        </w:rPr>
        <w:t>Ведение деятельности денежно - кредитной политики</w:t>
      </w:r>
      <w:r>
        <w:rPr>
          <w:color w:val="000000" w:themeColor="text1"/>
          <w:sz w:val="28"/>
          <w:szCs w:val="28"/>
        </w:rPr>
        <w:t xml:space="preserve"> (Рис. 1)</w:t>
      </w:r>
      <w:r w:rsidR="005C332C">
        <w:rPr>
          <w:rStyle w:val="af3"/>
          <w:color w:val="000000" w:themeColor="text1"/>
          <w:sz w:val="28"/>
          <w:szCs w:val="28"/>
        </w:rPr>
        <w:footnoteReference w:id="3"/>
      </w:r>
    </w:p>
    <w:p w:rsidR="00C86A9C" w:rsidRDefault="00C86A9C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03F92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4057650" cy="2466975"/>
            <wp:effectExtent l="19050" t="0" r="0" b="0"/>
            <wp:docPr id="1" name="Рисунок 1" descr="http://www.grandars.ru/images/1/review/id/867/2f5b859d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ndars.ru/images/1/review/id/867/2f5b859d6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Рис. 1. </w:t>
      </w:r>
      <w:r w:rsidR="005A0400">
        <w:rPr>
          <w:color w:val="000000" w:themeColor="text1"/>
          <w:sz w:val="28"/>
          <w:szCs w:val="28"/>
        </w:rPr>
        <w:t>Кредитно - денежная политика Банка России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Кассовое обслуживание государственного долга и государственного бюджета.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Осуществляет контроль и руководит всей кредитно - финансовой системой.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 Хранение валютного и золотого запаса страны.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 Регулирование экономики в целом.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Методы Центрального банка России: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Для поддержания курса национальной валюты осуществляется операции с валютой на открытом рынке.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Резервная политика - пересмотр норм обязательных резервов.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Учетная политика - изменение ставки учетного процента.</w:t>
      </w:r>
    </w:p>
    <w:p w:rsidR="003734DF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Главный банк России - Центральный банк. </w:t>
      </w:r>
    </w:p>
    <w:p w:rsidR="003734DF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Статус его регулируется Конституцией и Федеральными законами Российской Федерации. Центральный банк - юридическое лицо, имеющее печать с Государственным гербом.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Федеральной собственностью является уставный капитал и другое имущество Центрального банка.</w:t>
      </w:r>
    </w:p>
    <w:p w:rsidR="00D03F92" w:rsidRDefault="005A040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 счет собственных доходов Банк России производит свои расходы.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Цели Банка России: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Эффективное функционирование платежной системы.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Укрепление банковской системы России.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3. Устойчивость рубля.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Целью деятельности Банка России не является получение прибыли.</w:t>
      </w:r>
    </w:p>
    <w:p w:rsidR="00D03F92" w:rsidRDefault="00D03F9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Центральный банк издает инструкции, положения, нормативные акты, которые обязательны для органов государственной власти, юридических и физических лиц, органов местного самоуправления.</w:t>
      </w:r>
      <w:r w:rsidR="005C332C">
        <w:rPr>
          <w:rStyle w:val="af3"/>
          <w:color w:val="000000" w:themeColor="text1"/>
          <w:sz w:val="28"/>
          <w:szCs w:val="28"/>
        </w:rPr>
        <w:footnoteReference w:id="4"/>
      </w:r>
    </w:p>
    <w:p w:rsidR="00D03F92" w:rsidRDefault="005A040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После истечения  десяти дней, когда данные опубликованы в издании "Вестник Банка России", тогда вступают в силу нормативные акты, которые не имеют обратной силы.</w:t>
      </w:r>
    </w:p>
    <w:p w:rsidR="00613226" w:rsidRDefault="005A040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Министерстве юстиции России регистрируются нормативные акты.</w:t>
      </w:r>
    </w:p>
    <w:p w:rsidR="003A4C5D" w:rsidRDefault="003A4C5D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Государственной регистрации не подлежат нормативные акты, которые устанавливают:</w:t>
      </w:r>
    </w:p>
    <w:p w:rsidR="003A4C5D" w:rsidRDefault="003A4C5D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Прямые количественные ограничения</w:t>
      </w:r>
    </w:p>
    <w:p w:rsidR="003A4C5D" w:rsidRDefault="003A4C5D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Функционирование Центрального банка</w:t>
      </w:r>
    </w:p>
    <w:p w:rsidR="003A4C5D" w:rsidRDefault="003A4C5D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Размер резервных требований</w:t>
      </w:r>
    </w:p>
    <w:p w:rsidR="003A4C5D" w:rsidRDefault="003A4C5D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5A0400">
        <w:rPr>
          <w:color w:val="000000" w:themeColor="text1"/>
          <w:sz w:val="28"/>
          <w:szCs w:val="28"/>
        </w:rPr>
        <w:t>Для банковских ставок и кредитных устанавливаются специальные нормативы</w:t>
      </w:r>
    </w:p>
    <w:p w:rsidR="003A4C5D" w:rsidRDefault="003A4C5D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 Изменение процентных ставок</w:t>
      </w:r>
    </w:p>
    <w:p w:rsidR="003A4C5D" w:rsidRDefault="003A4C5D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 Правила ведения отчетности и бухгалтерского учета</w:t>
      </w:r>
    </w:p>
    <w:p w:rsidR="003A4C5D" w:rsidRDefault="005A040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Все принятые новые нормативные акты направляются в полном объеме во все зарегистрированные организации.</w:t>
      </w:r>
    </w:p>
    <w:p w:rsidR="003A4C5D" w:rsidRDefault="003A4C5D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Данные, принятые нормативными актами, могут быть обжалованы в судебном порядке.</w:t>
      </w:r>
    </w:p>
    <w:p w:rsidR="003A4C5D" w:rsidRDefault="005A040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Банк России не в праве быть членом других коммерческих предприятий, а также </w:t>
      </w:r>
      <w:r w:rsidR="002D2F96">
        <w:rPr>
          <w:color w:val="000000" w:themeColor="text1"/>
          <w:sz w:val="28"/>
          <w:szCs w:val="28"/>
        </w:rPr>
        <w:t xml:space="preserve"> принимать участие в капитале кредитных организаций, за исключением, если случаи установлены федеральным законодательством.</w:t>
      </w:r>
    </w:p>
    <w:p w:rsidR="004F343E" w:rsidRDefault="004F343E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Взаимоотношения иностранных организаций с Центральным банком России осуществляются посредствам международных договоров и межбанковскими соглашениями.</w:t>
      </w:r>
    </w:p>
    <w:p w:rsidR="004F343E" w:rsidRDefault="004F343E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Центральный банк имеет капитал в размере трех миллиардов рублей. Прибыль определяется между суммой </w:t>
      </w:r>
      <w:r w:rsidR="002D2F96">
        <w:rPr>
          <w:color w:val="000000" w:themeColor="text1"/>
          <w:sz w:val="28"/>
          <w:szCs w:val="28"/>
        </w:rPr>
        <w:t xml:space="preserve">разницы </w:t>
      </w:r>
      <w:r>
        <w:rPr>
          <w:color w:val="000000" w:themeColor="text1"/>
          <w:sz w:val="28"/>
          <w:szCs w:val="28"/>
        </w:rPr>
        <w:t>от банковских операций и расходами капитала кредитных организаций.</w:t>
      </w:r>
    </w:p>
    <w:p w:rsidR="004F343E" w:rsidRDefault="002D2F96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Банковский Национальный Совет является коллегиальным органом Центрального банка. </w:t>
      </w:r>
      <w:r w:rsidR="004F343E">
        <w:rPr>
          <w:color w:val="000000" w:themeColor="text1"/>
          <w:sz w:val="28"/>
          <w:szCs w:val="28"/>
        </w:rPr>
        <w:t xml:space="preserve"> Численность Совета 12 человек, из них двое - направлены Советом Федерации Федерального Собрания России, выходцы из числа Совета Федерации; трое - отправлены Президентом России; трое - депутаты Государственной Думы и еще трое - Правительством Росси</w:t>
      </w:r>
      <w:r>
        <w:rPr>
          <w:color w:val="000000" w:themeColor="text1"/>
          <w:sz w:val="28"/>
          <w:szCs w:val="28"/>
        </w:rPr>
        <w:t>и</w:t>
      </w:r>
      <w:r w:rsidR="004F343E">
        <w:rPr>
          <w:color w:val="000000" w:themeColor="text1"/>
          <w:sz w:val="28"/>
          <w:szCs w:val="28"/>
        </w:rPr>
        <w:t>.</w:t>
      </w:r>
    </w:p>
    <w:p w:rsidR="003734DF" w:rsidRDefault="004F343E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также входит в </w:t>
      </w:r>
      <w:r w:rsidR="002D2F96">
        <w:rPr>
          <w:color w:val="000000" w:themeColor="text1"/>
          <w:sz w:val="28"/>
          <w:szCs w:val="28"/>
        </w:rPr>
        <w:t>число</w:t>
      </w:r>
      <w:r>
        <w:rPr>
          <w:color w:val="000000" w:themeColor="text1"/>
          <w:sz w:val="28"/>
          <w:szCs w:val="28"/>
        </w:rPr>
        <w:t xml:space="preserve"> Национального банковского Совета, принимает участие на заседаниях.</w:t>
      </w:r>
    </w:p>
    <w:p w:rsidR="004F343E" w:rsidRDefault="004F343E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Если председатель отсутствует на рабочем месте, то его функции выполняет заместитель, который избирается точно таким же образом, как и председатель. </w:t>
      </w:r>
    </w:p>
    <w:p w:rsidR="004F343E" w:rsidRDefault="004F343E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Решения принимаются посредствам подсчета голосов от общего голосования.</w:t>
      </w:r>
    </w:p>
    <w:p w:rsidR="004F343E" w:rsidRDefault="004F343E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Компетенции Национального </w:t>
      </w:r>
      <w:r w:rsidR="00F84F62">
        <w:rPr>
          <w:color w:val="000000" w:themeColor="text1"/>
          <w:sz w:val="28"/>
          <w:szCs w:val="28"/>
        </w:rPr>
        <w:t>Совета: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Регулирование и банковский надзор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2D2F96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алютный контроль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Система расчетов Банка России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Система расходов Банка России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 Проект нормативных и законодательных органов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Функционирование </w:t>
      </w:r>
      <w:r w:rsidR="002D2F96">
        <w:rPr>
          <w:color w:val="000000" w:themeColor="text1"/>
          <w:sz w:val="28"/>
          <w:szCs w:val="28"/>
        </w:rPr>
        <w:t>кредитно - денежной</w:t>
      </w:r>
      <w:r>
        <w:rPr>
          <w:color w:val="000000" w:themeColor="text1"/>
          <w:sz w:val="28"/>
          <w:szCs w:val="28"/>
        </w:rPr>
        <w:t xml:space="preserve"> политики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 </w:t>
      </w:r>
      <w:r w:rsidR="002D2F96"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>ассмотрение докладов главного аудитора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 Рассмотрение вопросов по основной деятельности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9. Деятельность по совершенствованию банковской системы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 Рассмотрение и оценка годового отчета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Председатель Центрального банка назначается на четыре года посредствам голосования членов Национального банковского Совета.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Кандидатуру выдвигает Президент России </w:t>
      </w:r>
      <w:r w:rsidR="002D2F96">
        <w:rPr>
          <w:color w:val="000000" w:themeColor="text1"/>
          <w:sz w:val="28"/>
          <w:szCs w:val="28"/>
        </w:rPr>
        <w:t xml:space="preserve">до истечения полномочий Председателя за три месяца. </w:t>
      </w:r>
    </w:p>
    <w:p w:rsidR="00F84F62" w:rsidRDefault="00F84F6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Данное лицо занимает должность не больше трех сроков подряд.</w:t>
      </w:r>
    </w:p>
    <w:p w:rsidR="00F84F62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Совет директоров Национального банковского Совета входят Председатель и </w:t>
      </w:r>
      <w:r w:rsidR="002D2F96">
        <w:rPr>
          <w:color w:val="000000" w:themeColor="text1"/>
          <w:sz w:val="28"/>
          <w:szCs w:val="28"/>
        </w:rPr>
        <w:t xml:space="preserve">двенадцать </w:t>
      </w:r>
      <w:r>
        <w:rPr>
          <w:color w:val="000000" w:themeColor="text1"/>
          <w:sz w:val="28"/>
          <w:szCs w:val="28"/>
        </w:rPr>
        <w:t xml:space="preserve">членов совета директоров. </w:t>
      </w:r>
    </w:p>
    <w:p w:rsidR="00D104B0" w:rsidRDefault="002D2F96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Решения </w:t>
      </w:r>
      <w:r w:rsidR="00BE3CA3">
        <w:rPr>
          <w:color w:val="000000" w:themeColor="text1"/>
          <w:sz w:val="28"/>
          <w:szCs w:val="28"/>
        </w:rPr>
        <w:t>которые принимает Совет,</w:t>
      </w:r>
      <w:r>
        <w:rPr>
          <w:color w:val="000000" w:themeColor="text1"/>
          <w:sz w:val="28"/>
          <w:szCs w:val="28"/>
        </w:rPr>
        <w:t xml:space="preserve"> утверждаются большим количеством голосов в обязательном фигурировании Председателя банка. </w:t>
      </w:r>
      <w:r w:rsidR="00D104B0">
        <w:rPr>
          <w:color w:val="000000" w:themeColor="text1"/>
          <w:sz w:val="28"/>
          <w:szCs w:val="28"/>
        </w:rPr>
        <w:t xml:space="preserve"> Протокол заседания подписывается </w:t>
      </w:r>
      <w:r w:rsidR="00BE3CA3">
        <w:rPr>
          <w:color w:val="000000" w:themeColor="text1"/>
          <w:sz w:val="28"/>
          <w:szCs w:val="28"/>
        </w:rPr>
        <w:t>одним из числа Совета и Председателем</w:t>
      </w:r>
      <w:r w:rsidR="00D104B0">
        <w:rPr>
          <w:color w:val="000000" w:themeColor="text1"/>
          <w:sz w:val="28"/>
          <w:szCs w:val="28"/>
        </w:rPr>
        <w:t xml:space="preserve">. Мнения членов Национального Совета заносятся по </w:t>
      </w:r>
      <w:r w:rsidR="00BE3CA3">
        <w:rPr>
          <w:color w:val="000000" w:themeColor="text1"/>
          <w:sz w:val="28"/>
          <w:szCs w:val="28"/>
        </w:rPr>
        <w:t>требованию в протокол</w:t>
      </w:r>
      <w:r w:rsidR="00D104B0">
        <w:rPr>
          <w:color w:val="000000" w:themeColor="text1"/>
          <w:sz w:val="28"/>
          <w:szCs w:val="28"/>
        </w:rPr>
        <w:t>.</w:t>
      </w:r>
    </w:p>
    <w:p w:rsidR="00D104B0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Функции Совета:</w:t>
      </w:r>
    </w:p>
    <w:p w:rsidR="00D104B0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BE3CA3">
        <w:rPr>
          <w:color w:val="000000" w:themeColor="text1"/>
          <w:sz w:val="28"/>
          <w:szCs w:val="28"/>
        </w:rPr>
        <w:t>Утверждает и одобряет смету расходов</w:t>
      </w:r>
    </w:p>
    <w:p w:rsidR="00D104B0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BE3CA3">
        <w:rPr>
          <w:color w:val="000000" w:themeColor="text1"/>
          <w:sz w:val="28"/>
          <w:szCs w:val="28"/>
        </w:rPr>
        <w:t>Одобряет годовую финансовую отчетность</w:t>
      </w:r>
    </w:p>
    <w:p w:rsidR="00D104B0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Утверждает структуру банка</w:t>
      </w:r>
    </w:p>
    <w:p w:rsidR="00D104B0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BE3CA3">
        <w:rPr>
          <w:color w:val="000000" w:themeColor="text1"/>
          <w:sz w:val="28"/>
          <w:szCs w:val="28"/>
        </w:rPr>
        <w:t xml:space="preserve">Утверждает и одобряет отчет о деятельности </w:t>
      </w:r>
    </w:p>
    <w:p w:rsidR="00D104B0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Разрабатывает проект основных направлений </w:t>
      </w:r>
      <w:r w:rsidR="00BE3CA3">
        <w:rPr>
          <w:color w:val="000000" w:themeColor="text1"/>
          <w:sz w:val="28"/>
          <w:szCs w:val="28"/>
        </w:rPr>
        <w:t xml:space="preserve">кредитно - денежной политики </w:t>
      </w:r>
    </w:p>
    <w:p w:rsidR="00D104B0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r w:rsidR="00BE3CA3">
        <w:rPr>
          <w:color w:val="000000" w:themeColor="text1"/>
          <w:sz w:val="28"/>
          <w:szCs w:val="28"/>
        </w:rPr>
        <w:t>Регулирует правила проведения банковских операций</w:t>
      </w:r>
    </w:p>
    <w:p w:rsidR="00D104B0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 Определяет условия доступа в банковскую систему иностранного капитала </w:t>
      </w:r>
    </w:p>
    <w:p w:rsidR="00D104B0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Совет директоров принимает решения:</w:t>
      </w:r>
    </w:p>
    <w:p w:rsidR="00D104B0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О ликвидации, создании, реорганизации организаций Банка России</w:t>
      </w:r>
    </w:p>
    <w:p w:rsidR="00D104B0" w:rsidRDefault="00D104B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О величине резервных требований</w:t>
      </w:r>
    </w:p>
    <w:p w:rsidR="00D104B0" w:rsidRDefault="00BE3CA3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D104B0">
        <w:rPr>
          <w:color w:val="000000" w:themeColor="text1"/>
          <w:sz w:val="28"/>
          <w:szCs w:val="28"/>
        </w:rPr>
        <w:t>. Об определении лимитов</w:t>
      </w:r>
    </w:p>
    <w:p w:rsidR="00D104B0" w:rsidRDefault="00BE3CA3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D104B0">
        <w:rPr>
          <w:color w:val="000000" w:themeColor="text1"/>
          <w:sz w:val="28"/>
          <w:szCs w:val="28"/>
        </w:rPr>
        <w:t>. Об определении процентных ставок</w:t>
      </w:r>
    </w:p>
    <w:p w:rsidR="00D104B0" w:rsidRDefault="00BE3CA3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D104B0">
        <w:rPr>
          <w:color w:val="000000" w:themeColor="text1"/>
          <w:sz w:val="28"/>
          <w:szCs w:val="28"/>
        </w:rPr>
        <w:t>. О членстве в капиталах организаций Центрального банка</w:t>
      </w:r>
    </w:p>
    <w:p w:rsidR="00D104B0" w:rsidRDefault="00BE3CA3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D104B0">
        <w:rPr>
          <w:color w:val="000000" w:themeColor="text1"/>
          <w:sz w:val="28"/>
          <w:szCs w:val="28"/>
        </w:rPr>
        <w:t>. О выпуске монет и банкнот</w:t>
      </w:r>
    </w:p>
    <w:p w:rsidR="00D104B0" w:rsidRDefault="00BE3CA3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D104B0">
        <w:rPr>
          <w:color w:val="000000" w:themeColor="text1"/>
          <w:sz w:val="28"/>
          <w:szCs w:val="28"/>
        </w:rPr>
        <w:t>. О порядке формирования резервов</w:t>
      </w:r>
    </w:p>
    <w:p w:rsidR="00D104B0" w:rsidRDefault="00CD398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Члены Совета не имеют право</w:t>
      </w:r>
      <w:r w:rsidR="00BB1802">
        <w:rPr>
          <w:color w:val="000000" w:themeColor="text1"/>
          <w:sz w:val="28"/>
          <w:szCs w:val="28"/>
        </w:rPr>
        <w:t xml:space="preserve"> занимать должность  религиозных, политических и общественных организациях, а также состоять в политических партиях.</w:t>
      </w:r>
    </w:p>
    <w:p w:rsidR="00BB1802" w:rsidRDefault="00CD3980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Систему с вертикальной структурой управления образует Банк России.</w:t>
      </w:r>
      <w:r w:rsidR="00BB1802">
        <w:rPr>
          <w:color w:val="000000" w:themeColor="text1"/>
          <w:sz w:val="28"/>
          <w:szCs w:val="28"/>
        </w:rPr>
        <w:t xml:space="preserve"> В систему Банка России входят:</w:t>
      </w:r>
    </w:p>
    <w:p w:rsidR="00BB1802" w:rsidRDefault="00BB180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Объединения инкассации</w:t>
      </w:r>
    </w:p>
    <w:p w:rsidR="00BB1802" w:rsidRDefault="00BB180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Учебные заведения</w:t>
      </w:r>
    </w:p>
    <w:p w:rsidR="00BB1802" w:rsidRDefault="00BB180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Вычислительные центры</w:t>
      </w:r>
    </w:p>
    <w:p w:rsidR="00BB1802" w:rsidRDefault="00BB180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Центральный аппарат</w:t>
      </w:r>
    </w:p>
    <w:p w:rsidR="00BB1802" w:rsidRDefault="00BB180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 Полевые учреждения</w:t>
      </w:r>
    </w:p>
    <w:p w:rsidR="00BB1802" w:rsidRDefault="00BB180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 Подразделения безопасности</w:t>
      </w:r>
    </w:p>
    <w:p w:rsidR="00BB1802" w:rsidRDefault="00BB180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Действующими законами определены взаимоотношения с кредитными учреждениями и коммерческими банками.</w:t>
      </w:r>
    </w:p>
    <w:p w:rsidR="00BB1802" w:rsidRDefault="00BB180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Банк России - юридическое лицо, которое осуществляет хоз</w:t>
      </w:r>
      <w:r w:rsidR="009C5252">
        <w:rPr>
          <w:color w:val="000000" w:themeColor="text1"/>
          <w:sz w:val="28"/>
          <w:szCs w:val="28"/>
        </w:rPr>
        <w:t>яйственную деятельность и является органом государственного управления.</w:t>
      </w:r>
    </w:p>
    <w:p w:rsidR="00BB1802" w:rsidRDefault="00BB1802" w:rsidP="00C86A9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D104B0" w:rsidRDefault="00D104B0" w:rsidP="00C86A9C">
      <w:pPr>
        <w:shd w:val="clear" w:color="auto" w:fill="FFFFFF"/>
        <w:spacing w:line="360" w:lineRule="auto"/>
        <w:ind w:firstLine="113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4F343E" w:rsidRDefault="004F343E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</w:p>
    <w:p w:rsidR="004F343E" w:rsidRDefault="004F343E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</w:p>
    <w:p w:rsidR="004F343E" w:rsidRDefault="004F343E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</w:p>
    <w:p w:rsidR="00D03F92" w:rsidRDefault="00D03F92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D03F92" w:rsidRDefault="00D03F92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</w:p>
    <w:p w:rsidR="00E27FB2" w:rsidRPr="00FF4AF4" w:rsidRDefault="00E27FB2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5C20F4" w:rsidRPr="00FF4AF4" w:rsidRDefault="005C20F4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</w:p>
    <w:p w:rsidR="00D03F92" w:rsidRDefault="00D03F92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</w:p>
    <w:p w:rsidR="00CD3980" w:rsidRDefault="00CD3980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</w:p>
    <w:p w:rsidR="00C86A9C" w:rsidRDefault="00C86A9C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</w:p>
    <w:p w:rsidR="00C86A9C" w:rsidRDefault="00C86A9C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</w:p>
    <w:p w:rsidR="00C86A9C" w:rsidRPr="00FF4AF4" w:rsidRDefault="00C86A9C" w:rsidP="00FF4AF4">
      <w:pPr>
        <w:shd w:val="clear" w:color="auto" w:fill="FFFFFF"/>
        <w:spacing w:after="30" w:line="360" w:lineRule="auto"/>
        <w:ind w:firstLine="1134"/>
        <w:jc w:val="both"/>
        <w:rPr>
          <w:color w:val="000000" w:themeColor="text1"/>
          <w:sz w:val="28"/>
          <w:szCs w:val="28"/>
        </w:rPr>
      </w:pPr>
    </w:p>
    <w:p w:rsidR="0077665B" w:rsidRDefault="00C964D6" w:rsidP="003734DF">
      <w:pPr>
        <w:shd w:val="clear" w:color="auto" w:fill="FFFFFF"/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3</w:t>
      </w:r>
      <w:r w:rsidR="00FF4AF4" w:rsidRPr="00ED4B4C">
        <w:rPr>
          <w:b/>
          <w:bCs/>
          <w:color w:val="000000" w:themeColor="text1"/>
          <w:sz w:val="28"/>
          <w:szCs w:val="28"/>
        </w:rPr>
        <w:t xml:space="preserve">. РОЛЬ ЦЕНТРАЛЬНЫХ </w:t>
      </w:r>
      <w:r w:rsidRPr="00ED4B4C">
        <w:rPr>
          <w:b/>
          <w:bCs/>
          <w:color w:val="000000" w:themeColor="text1"/>
          <w:sz w:val="28"/>
          <w:szCs w:val="28"/>
        </w:rPr>
        <w:t xml:space="preserve">БАНКОВ В </w:t>
      </w:r>
      <w:r>
        <w:rPr>
          <w:b/>
          <w:bCs/>
          <w:color w:val="000000" w:themeColor="text1"/>
          <w:sz w:val="28"/>
          <w:szCs w:val="28"/>
        </w:rPr>
        <w:t>СО</w:t>
      </w:r>
      <w:r w:rsidR="00FD2F75">
        <w:rPr>
          <w:b/>
          <w:bCs/>
          <w:color w:val="000000" w:themeColor="text1"/>
          <w:sz w:val="28"/>
          <w:szCs w:val="28"/>
        </w:rPr>
        <w:t>ВРЕМЕННОЙ ЭКОНОМИКЕ РОССИИ (2013</w:t>
      </w:r>
      <w:r>
        <w:rPr>
          <w:b/>
          <w:bCs/>
          <w:color w:val="000000" w:themeColor="text1"/>
          <w:sz w:val="28"/>
          <w:szCs w:val="28"/>
        </w:rPr>
        <w:t>-2014Г.)</w:t>
      </w:r>
    </w:p>
    <w:p w:rsidR="00FD2F75" w:rsidRPr="00FD2F75" w:rsidRDefault="00FD2F75" w:rsidP="00FD2F7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 данным Центрального банка РФ в период 2013-2014 года ожида</w:t>
      </w:r>
      <w:r w:rsidR="00F52584">
        <w:rPr>
          <w:color w:val="000000" w:themeColor="text1"/>
          <w:sz w:val="28"/>
          <w:szCs w:val="28"/>
        </w:rPr>
        <w:t>ется</w:t>
      </w:r>
      <w:r>
        <w:rPr>
          <w:color w:val="000000" w:themeColor="text1"/>
          <w:sz w:val="28"/>
          <w:szCs w:val="28"/>
        </w:rPr>
        <w:t xml:space="preserve"> следующий прогноз.</w:t>
      </w:r>
    </w:p>
    <w:p w:rsidR="0077665B" w:rsidRPr="0077665B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>Инфляционные оценки и ожидания россиян по-прежнему остаются высокими, но острота восприятия месячной инфляции по сравнению с декабрем 2013 года несколько снизилась, сей</w:t>
      </w:r>
      <w:r w:rsidRPr="0077665B">
        <w:rPr>
          <w:color w:val="000000" w:themeColor="text1"/>
          <w:sz w:val="28"/>
          <w:szCs w:val="28"/>
        </w:rPr>
        <w:softHyphen/>
        <w:t>час в обществе доминируют представления не о сильном, а об умеренном росте цен. Среди то</w:t>
      </w:r>
      <w:r w:rsidRPr="0077665B">
        <w:rPr>
          <w:color w:val="000000" w:themeColor="text1"/>
          <w:sz w:val="28"/>
          <w:szCs w:val="28"/>
        </w:rPr>
        <w:softHyphen/>
        <w:t>варов, рост цен на которые в январе показался населению наиболее заметным, на первом ме</w:t>
      </w:r>
      <w:r w:rsidRPr="0077665B">
        <w:rPr>
          <w:color w:val="000000" w:themeColor="text1"/>
          <w:sz w:val="28"/>
          <w:szCs w:val="28"/>
        </w:rPr>
        <w:softHyphen/>
        <w:t>сте по-прежнему остаются, также можно отметить 4 категории — рыбу и морепродукты; мясо и птицу; алкогольные напитки и табак, си</w:t>
      </w:r>
      <w:r w:rsidRPr="0077665B">
        <w:rPr>
          <w:color w:val="000000" w:themeColor="text1"/>
          <w:sz w:val="28"/>
          <w:szCs w:val="28"/>
        </w:rPr>
        <w:softHyphen/>
        <w:t xml:space="preserve">гареты </w:t>
      </w:r>
    </w:p>
    <w:p w:rsidR="0077665B" w:rsidRPr="0077665B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>Регрессионный анализ даёт возможность по</w:t>
      </w:r>
      <w:r w:rsidRPr="0077665B">
        <w:rPr>
          <w:color w:val="000000" w:themeColor="text1"/>
          <w:sz w:val="28"/>
          <w:szCs w:val="28"/>
        </w:rPr>
        <w:softHyphen/>
        <w:t>строить простейшие линейные модели, которые позволяют на основе ответов респондентов пред</w:t>
      </w:r>
      <w:r w:rsidRPr="0077665B">
        <w:rPr>
          <w:color w:val="000000" w:themeColor="text1"/>
          <w:sz w:val="28"/>
          <w:szCs w:val="28"/>
        </w:rPr>
        <w:softHyphen/>
        <w:t>сказывать уровень инфляции в текущем и сле</w:t>
      </w:r>
      <w:r w:rsidRPr="0077665B">
        <w:rPr>
          <w:color w:val="000000" w:themeColor="text1"/>
          <w:sz w:val="28"/>
          <w:szCs w:val="28"/>
        </w:rPr>
        <w:softHyphen/>
        <w:t>дующем месяце. В частности, оценка уровня ин</w:t>
      </w:r>
      <w:r w:rsidRPr="0077665B">
        <w:rPr>
          <w:color w:val="000000" w:themeColor="text1"/>
          <w:sz w:val="28"/>
          <w:szCs w:val="28"/>
        </w:rPr>
        <w:softHyphen/>
        <w:t>фляции в январе 2014 г. на основе данных опроса составляет 0,7 % (при том, что по данным Росста</w:t>
      </w:r>
      <w:r w:rsidRPr="0077665B">
        <w:rPr>
          <w:color w:val="000000" w:themeColor="text1"/>
          <w:sz w:val="28"/>
          <w:szCs w:val="28"/>
        </w:rPr>
        <w:softHyphen/>
        <w:t xml:space="preserve">та цены фактически выросли на 0,6 %), а прогноз на февраль 2014 г. также показывает 0,7 %. </w:t>
      </w:r>
    </w:p>
    <w:p w:rsidR="0077665B" w:rsidRPr="0077665B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>Аналогичные тенденции некоторого неболь</w:t>
      </w:r>
      <w:r w:rsidRPr="0077665B">
        <w:rPr>
          <w:color w:val="000000" w:themeColor="text1"/>
          <w:sz w:val="28"/>
          <w:szCs w:val="28"/>
        </w:rPr>
        <w:softHyphen/>
        <w:t xml:space="preserve">шого ослабления в восприятии инфляции наблюдаются и на квартальном горизонте. В феврале 2014 года оценки населения стали чуть более умеренными: уменьшилось число тех, кто считает, что цены росли быстрее, чем раньше; и сократилось число тех, кто думает, в следующие три месяца они будут расти быстрее, чем сейчас. </w:t>
      </w:r>
    </w:p>
    <w:p w:rsidR="00F52584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>Что касается годовой инфляции, то здесь оцен</w:t>
      </w:r>
      <w:r w:rsidRPr="0077665B">
        <w:rPr>
          <w:color w:val="000000" w:themeColor="text1"/>
          <w:sz w:val="28"/>
          <w:szCs w:val="28"/>
        </w:rPr>
        <w:softHyphen/>
        <w:t>ки и ожидания населения не претерпели боль</w:t>
      </w:r>
      <w:r w:rsidRPr="0077665B">
        <w:rPr>
          <w:color w:val="000000" w:themeColor="text1"/>
          <w:sz w:val="28"/>
          <w:szCs w:val="28"/>
        </w:rPr>
        <w:softHyphen/>
        <w:t>ших изменений за последние два месяца. Хотя в данном случае доля радикально настроенных россиян, считающих, что цены росли (или будут расти) быстрее, чем раньше, не сократилась, а, наоборот, немного выросла: на 2 п. п. при оцен</w:t>
      </w:r>
      <w:r w:rsidRPr="0077665B">
        <w:rPr>
          <w:color w:val="000000" w:themeColor="text1"/>
          <w:sz w:val="28"/>
          <w:szCs w:val="28"/>
        </w:rPr>
        <w:softHyphen/>
        <w:t>ке ситуации в прошлом и на 3 п. п. при прогно</w:t>
      </w:r>
      <w:r w:rsidRPr="0077665B">
        <w:rPr>
          <w:color w:val="000000" w:themeColor="text1"/>
          <w:sz w:val="28"/>
          <w:szCs w:val="28"/>
        </w:rPr>
        <w:softHyphen/>
        <w:t>зе на будущее. Однако все эти изменения на</w:t>
      </w:r>
      <w:r w:rsidRPr="0077665B">
        <w:rPr>
          <w:color w:val="000000" w:themeColor="text1"/>
          <w:sz w:val="28"/>
          <w:szCs w:val="28"/>
        </w:rPr>
        <w:softHyphen/>
        <w:t>ходятся в рамках стати</w:t>
      </w:r>
      <w:r w:rsidR="00F52584">
        <w:rPr>
          <w:color w:val="000000" w:themeColor="text1"/>
          <w:sz w:val="28"/>
          <w:szCs w:val="28"/>
        </w:rPr>
        <w:t>стической погрешности измерения.</w:t>
      </w:r>
      <w:r w:rsidRPr="0077665B">
        <w:rPr>
          <w:color w:val="000000" w:themeColor="text1"/>
          <w:sz w:val="28"/>
          <w:szCs w:val="28"/>
        </w:rPr>
        <w:t xml:space="preserve"> </w:t>
      </w:r>
    </w:p>
    <w:p w:rsidR="0077665B" w:rsidRPr="0077665B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lastRenderedPageBreak/>
        <w:t>Доминирующим продол</w:t>
      </w:r>
      <w:r w:rsidRPr="0077665B">
        <w:rPr>
          <w:color w:val="000000" w:themeColor="text1"/>
          <w:sz w:val="28"/>
          <w:szCs w:val="28"/>
        </w:rPr>
        <w:softHyphen/>
        <w:t xml:space="preserve">жает оставаться вариант ответа «темп роста цен был (будет) неизменным» — его стабильно выбирают от 58 % до 60 % респондентов. </w:t>
      </w:r>
    </w:p>
    <w:p w:rsidR="0077665B" w:rsidRPr="0077665B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>В январе—феврале 2014 года медианные оцен</w:t>
      </w:r>
      <w:r w:rsidRPr="0077665B">
        <w:rPr>
          <w:color w:val="000000" w:themeColor="text1"/>
          <w:sz w:val="28"/>
          <w:szCs w:val="28"/>
        </w:rPr>
        <w:softHyphen/>
        <w:t>ки как наблюдаемой, так и ожидаемой годовой инфляции заметно снизились  и составили 12,0 % и 11,8 % годовых, соответ</w:t>
      </w:r>
      <w:r w:rsidRPr="0077665B">
        <w:rPr>
          <w:color w:val="000000" w:themeColor="text1"/>
          <w:sz w:val="28"/>
          <w:szCs w:val="28"/>
        </w:rPr>
        <w:softHyphen/>
        <w:t>ственно. Таким образом, по большинству отве</w:t>
      </w:r>
      <w:r w:rsidRPr="0077665B">
        <w:rPr>
          <w:color w:val="000000" w:themeColor="text1"/>
          <w:sz w:val="28"/>
          <w:szCs w:val="28"/>
        </w:rPr>
        <w:softHyphen/>
        <w:t>тов на прямые и косвенные вопросы об инфля</w:t>
      </w:r>
      <w:r w:rsidRPr="0077665B">
        <w:rPr>
          <w:color w:val="000000" w:themeColor="text1"/>
          <w:sz w:val="28"/>
          <w:szCs w:val="28"/>
        </w:rPr>
        <w:softHyphen/>
        <w:t>ции можно заключить, что в начале 2014 года немного уменьшилась обеспокоенность насе</w:t>
      </w:r>
      <w:r w:rsidRPr="0077665B">
        <w:rPr>
          <w:color w:val="000000" w:themeColor="text1"/>
          <w:sz w:val="28"/>
          <w:szCs w:val="28"/>
        </w:rPr>
        <w:softHyphen/>
        <w:t xml:space="preserve">ления ростом цен, как уже произошедшим, так и возможным в будущем. </w:t>
      </w:r>
    </w:p>
    <w:p w:rsidR="0077665B" w:rsidRPr="0077665B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>При этом, согласно официальным данным Рос</w:t>
      </w:r>
      <w:r w:rsidRPr="0077665B">
        <w:rPr>
          <w:color w:val="000000" w:themeColor="text1"/>
          <w:sz w:val="28"/>
          <w:szCs w:val="28"/>
        </w:rPr>
        <w:softHyphen/>
        <w:t>стата, уровень годовой инфляции в течение последних месяцев практически не меняется, оставаясь на уровне примерно 6,5 % годовых, а в январе 2014 года он и вовсе снизился до 6,1 %. Учитывая, что в начале 2013 года годо</w:t>
      </w:r>
      <w:r w:rsidRPr="0077665B">
        <w:rPr>
          <w:color w:val="000000" w:themeColor="text1"/>
          <w:sz w:val="28"/>
          <w:szCs w:val="28"/>
        </w:rPr>
        <w:softHyphen/>
        <w:t>вая инфляция была заметно выше, составляя 7,1—7,3 %, снижение за последний год оценок населением и текущей, и ожидаемой инфля</w:t>
      </w:r>
      <w:r w:rsidRPr="0077665B">
        <w:rPr>
          <w:color w:val="000000" w:themeColor="text1"/>
          <w:sz w:val="28"/>
          <w:szCs w:val="28"/>
        </w:rPr>
        <w:softHyphen/>
        <w:t xml:space="preserve">ции выглядит вполне обоснованным. </w:t>
      </w:r>
    </w:p>
    <w:p w:rsidR="00F52584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>Были построены три регрессионные модели, ко</w:t>
      </w:r>
      <w:r w:rsidRPr="0077665B">
        <w:rPr>
          <w:color w:val="000000" w:themeColor="text1"/>
          <w:sz w:val="28"/>
          <w:szCs w:val="28"/>
        </w:rPr>
        <w:softHyphen/>
        <w:t>торые связывают прямые оценки инфляции (ме</w:t>
      </w:r>
      <w:r w:rsidRPr="0077665B">
        <w:rPr>
          <w:color w:val="000000" w:themeColor="text1"/>
          <w:sz w:val="28"/>
          <w:szCs w:val="28"/>
        </w:rPr>
        <w:softHyphen/>
        <w:t>диану, среднее), а также долю людей, считаю</w:t>
      </w:r>
      <w:r w:rsidRPr="0077665B">
        <w:rPr>
          <w:color w:val="000000" w:themeColor="text1"/>
          <w:sz w:val="28"/>
          <w:szCs w:val="28"/>
        </w:rPr>
        <w:softHyphen/>
        <w:t xml:space="preserve">щих, что цены за год выросли более чем на 50 %, с фактическими данными Росстата о годовой инфляции. </w:t>
      </w:r>
    </w:p>
    <w:p w:rsidR="0077665B" w:rsidRPr="0077665B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 xml:space="preserve">В настоящее время все прогнозные </w:t>
      </w:r>
      <w:r w:rsidR="00F52584">
        <w:rPr>
          <w:color w:val="000000" w:themeColor="text1"/>
          <w:sz w:val="28"/>
          <w:szCs w:val="28"/>
        </w:rPr>
        <w:t>оценки уровня годовой инфляции,</w:t>
      </w:r>
      <w:r w:rsidRPr="0077665B">
        <w:rPr>
          <w:color w:val="000000" w:themeColor="text1"/>
          <w:sz w:val="28"/>
          <w:szCs w:val="28"/>
        </w:rPr>
        <w:t xml:space="preserve"> хотя и превышают немного фактическое значение, полученное Росстатом в январе 2014 года (6,1 %), но всё же чрезвычайно близки к нему (6,2, 6,3 и 6,3 процентов годовых соответственно). </w:t>
      </w:r>
    </w:p>
    <w:p w:rsidR="00F52584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>С началом 2014 года серьёзно трансформи</w:t>
      </w:r>
      <w:r w:rsidRPr="0077665B">
        <w:rPr>
          <w:color w:val="000000" w:themeColor="text1"/>
          <w:sz w:val="28"/>
          <w:szCs w:val="28"/>
        </w:rPr>
        <w:softHyphen/>
        <w:t>ровались стратегии населения, позволяющие гражданам оптимизировать структуру своих доходов и расходов. Главное изменение состо</w:t>
      </w:r>
      <w:r w:rsidRPr="0077665B">
        <w:rPr>
          <w:color w:val="000000" w:themeColor="text1"/>
          <w:sz w:val="28"/>
          <w:szCs w:val="28"/>
        </w:rPr>
        <w:softHyphen/>
        <w:t>ит в том, что в два раза выросла доля людей, которые в течение последнего месяца стали ис</w:t>
      </w:r>
      <w:r w:rsidRPr="0077665B">
        <w:rPr>
          <w:color w:val="000000" w:themeColor="text1"/>
          <w:sz w:val="28"/>
          <w:szCs w:val="28"/>
        </w:rPr>
        <w:softHyphen/>
        <w:t xml:space="preserve">кать более высокооплачиваемую работу, заниматься бизнесом. </w:t>
      </w:r>
    </w:p>
    <w:p w:rsidR="00B22326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 xml:space="preserve">На протяжении всего 2013 года их число составляло от 7 % до 9 %, а сейчас оно стремительно поднялось до 16 %. Также люди стали чаще </w:t>
      </w:r>
      <w:r w:rsidRPr="0077665B">
        <w:rPr>
          <w:color w:val="000000" w:themeColor="text1"/>
          <w:sz w:val="28"/>
          <w:szCs w:val="28"/>
        </w:rPr>
        <w:lastRenderedPageBreak/>
        <w:t>отказываться или покупать более дешевые товары и услуги, использовать различные неформальные стратегии для мобилизации финансовых ресурсов.</w:t>
      </w:r>
    </w:p>
    <w:p w:rsidR="00F52584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 xml:space="preserve">В начале февраля 2014 года и Индекс текущего состояния, и Индекс ожиданий остались на своём прежнем уровне. Соответственно, значение ИПН также не изменилось: 95,6 в декабре и 95,4 сейчас. В установках россиян относительно макроэкономических показателей серьёзных изменений не произошло. Единственное важное исключение — ожидания относительно изменения валютного курса существенно сместились в пользу доллара: доля тех людей, кто считает, что он вырастет, увеличилась, а доля тех, кто </w:t>
      </w:r>
      <w:r w:rsidR="00F52584">
        <w:rPr>
          <w:color w:val="000000" w:themeColor="text1"/>
          <w:sz w:val="28"/>
          <w:szCs w:val="28"/>
        </w:rPr>
        <w:t>полагает, что возможно снижение сократило</w:t>
      </w:r>
      <w:r w:rsidRPr="0077665B">
        <w:rPr>
          <w:color w:val="000000" w:themeColor="text1"/>
          <w:sz w:val="28"/>
          <w:szCs w:val="28"/>
        </w:rPr>
        <w:t>сь</w:t>
      </w:r>
      <w:r w:rsidR="00F52584">
        <w:rPr>
          <w:color w:val="000000" w:themeColor="text1"/>
          <w:sz w:val="28"/>
          <w:szCs w:val="28"/>
        </w:rPr>
        <w:t>.</w:t>
      </w:r>
      <w:r w:rsidRPr="0077665B">
        <w:rPr>
          <w:color w:val="000000" w:themeColor="text1"/>
          <w:sz w:val="28"/>
          <w:szCs w:val="28"/>
        </w:rPr>
        <w:t xml:space="preserve"> </w:t>
      </w:r>
    </w:p>
    <w:p w:rsidR="00F52584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>Самооценка материального положения семьи хотя и ухудшилась немного по сравнению с предыдущей волной опроса, но в целом находится на том же самом уровне, что и в начале предыдущего 2013 года. А вот темпы роста среднедушевых располагаемых доходов существенно сократились — более чем в два раза по сравнению со средними показателями за последние 4 года. Показатели потребительского оптимизма россиян по-прежнему находятся на достаточно высоком уровне, но за последние месяцы чуть выросла доля пессимистов и сократилась доля оптимистов. Также немного снизилась готовность россиян осуществлять покупки в кредит. В свою очередь, сберегательные установки практически не изменились, хотя в вопросе о формах хранения сбережений продолжается небольшое перетекание предпочтений российских граждан от рублей в сторону иностранной валюты.</w:t>
      </w:r>
    </w:p>
    <w:p w:rsidR="00F52584" w:rsidRDefault="00F52584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В</w:t>
      </w:r>
      <w:r w:rsidR="0077665B" w:rsidRPr="0077665B">
        <w:rPr>
          <w:color w:val="000000" w:themeColor="text1"/>
          <w:sz w:val="28"/>
          <w:szCs w:val="28"/>
        </w:rPr>
        <w:t xml:space="preserve"> вопросе о том, как лучше хранить денежные средства — в наличной или безналичной форме, произошёл «откат» к значениям сентября 2013 года: снова с 39 % до 44 % выросло число тех, кто готов доверить деньги банкам, и с 21 % до 17 % уменьшилось число тех, кто предпочитает наличные деньги. Но это обусловлено вовсе не возвратом доверия коммерческим банкам, а ростом доверия только одному банку — Сбербанку. Около 60 % россиян так или иначе осведомлены о том, что в последние месяцы Центробанк отозвал </w:t>
      </w:r>
      <w:r w:rsidR="0077665B" w:rsidRPr="0077665B">
        <w:rPr>
          <w:color w:val="000000" w:themeColor="text1"/>
          <w:sz w:val="28"/>
          <w:szCs w:val="28"/>
        </w:rPr>
        <w:lastRenderedPageBreak/>
        <w:t>лицензии у ряда коммерческих банков: 22 % «знают» и еще 37 % что-то «слышали» об этом. Коснулась ситуация с отзывом лицензий лишь 5 % населения (в Москве таковых заметно больше — 9 %): кто-то сам являлся клиентом таких банков (2 %), а у кого то — знакомые (4 %). Показатели доверия финансовым компаниям в феврале 2014 года ощутимо изменились по сравнению с замером в сентябре прошлого года.</w:t>
      </w:r>
    </w:p>
    <w:p w:rsidR="0077665B" w:rsidRDefault="0077665B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7665B">
        <w:rPr>
          <w:color w:val="000000" w:themeColor="text1"/>
          <w:sz w:val="28"/>
          <w:szCs w:val="28"/>
        </w:rPr>
        <w:t xml:space="preserve"> Существенно усилился уровень доверия государственным институтам — Пенсионному фонду РФ (с 15 % до 26 %) и Сбербанку (с 56 % до 62 %). Одновременно наблюдается резкое усиление у</w:t>
      </w:r>
      <w:r w:rsidR="00BB0CF7">
        <w:rPr>
          <w:color w:val="000000" w:themeColor="text1"/>
          <w:sz w:val="28"/>
          <w:szCs w:val="28"/>
        </w:rPr>
        <w:t>ровня недоверия всем негосудар</w:t>
      </w:r>
      <w:r w:rsidRPr="0077665B">
        <w:rPr>
          <w:color w:val="000000" w:themeColor="text1"/>
          <w:sz w:val="28"/>
          <w:szCs w:val="28"/>
        </w:rPr>
        <w:t>ственны</w:t>
      </w:r>
      <w:r w:rsidR="00BB0CF7">
        <w:rPr>
          <w:color w:val="000000" w:themeColor="text1"/>
          <w:sz w:val="28"/>
          <w:szCs w:val="28"/>
        </w:rPr>
        <w:t>м институтам — от НПФ и коммер</w:t>
      </w:r>
      <w:r w:rsidRPr="0077665B">
        <w:rPr>
          <w:color w:val="000000" w:themeColor="text1"/>
          <w:sz w:val="28"/>
          <w:szCs w:val="28"/>
        </w:rPr>
        <w:t>ческих банков (которых касались различные преобразовани</w:t>
      </w:r>
      <w:r w:rsidR="00BB0CF7">
        <w:rPr>
          <w:color w:val="000000" w:themeColor="text1"/>
          <w:sz w:val="28"/>
          <w:szCs w:val="28"/>
        </w:rPr>
        <w:t>я этой осенью и зимой) до стра</w:t>
      </w:r>
      <w:r w:rsidRPr="0077665B">
        <w:rPr>
          <w:color w:val="000000" w:themeColor="text1"/>
          <w:sz w:val="28"/>
          <w:szCs w:val="28"/>
        </w:rPr>
        <w:t>ховых, инвестиционных и брокерских компаний. Доля людей, которые доверяют независимым (негосударственным) финансовым компаниям, составляет сейчас всего 12 %. Около 70 % ро</w:t>
      </w:r>
      <w:r w:rsidR="00BB0CF7">
        <w:rPr>
          <w:color w:val="000000" w:themeColor="text1"/>
          <w:sz w:val="28"/>
          <w:szCs w:val="28"/>
        </w:rPr>
        <w:t>ссиян имеют хоть какое-то пред</w:t>
      </w:r>
      <w:r w:rsidRPr="0077665B">
        <w:rPr>
          <w:color w:val="000000" w:themeColor="text1"/>
          <w:sz w:val="28"/>
          <w:szCs w:val="28"/>
        </w:rPr>
        <w:t>ставление о т</w:t>
      </w:r>
      <w:r w:rsidR="00BB0CF7">
        <w:rPr>
          <w:color w:val="000000" w:themeColor="text1"/>
          <w:sz w:val="28"/>
          <w:szCs w:val="28"/>
        </w:rPr>
        <w:t>акой организации, как Централь</w:t>
      </w:r>
      <w:r w:rsidRPr="0077665B">
        <w:rPr>
          <w:color w:val="000000" w:themeColor="text1"/>
          <w:sz w:val="28"/>
          <w:szCs w:val="28"/>
        </w:rPr>
        <w:t>ный банк Российской Федерации (Центробанк), но из них только примерно половина может более-менее адек</w:t>
      </w:r>
      <w:r w:rsidR="00BB0CF7">
        <w:rPr>
          <w:color w:val="000000" w:themeColor="text1"/>
          <w:sz w:val="28"/>
          <w:szCs w:val="28"/>
        </w:rPr>
        <w:t>ватно объяснить, чем зани</w:t>
      </w:r>
      <w:r w:rsidRPr="0077665B">
        <w:rPr>
          <w:color w:val="000000" w:themeColor="text1"/>
          <w:sz w:val="28"/>
          <w:szCs w:val="28"/>
        </w:rPr>
        <w:t>мается Центробанк, и доверяет ему.</w:t>
      </w:r>
    </w:p>
    <w:p w:rsidR="00BB0CF7" w:rsidRDefault="00BB0CF7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B0CF7">
        <w:rPr>
          <w:color w:val="000000" w:themeColor="text1"/>
          <w:sz w:val="28"/>
          <w:szCs w:val="28"/>
        </w:rPr>
        <w:t xml:space="preserve">Для того чтобы понять, с какими факторами может быть связана динамика индексов, характеризующих экономические ожидания населения, респондентов в ходе исследования просили оценить, каким образом, на их взгляд, изменятся в течение ближайшего года основные макроэкономические показатели, определяющие уровень развития и благосостояния страны. Полученные результаты по-прежнему подтверждают весьма пессимистичный настрой российского населения. Однозначно негативными являются ожидания относительно уровня безработицы, уровня коррупции и уровня жизни населения: примерно по 41—43 % опрошенных считают, что безработица и коррупция будут расти, а уровень жизни — снижаться, и только 5—11 % респондентов стоят на противоположной позиции. Относительно перспектив промышленного производства нет единого мнения, но всё же баланс оценок и здесь негативный: 15 % считают, что можно </w:t>
      </w:r>
      <w:r w:rsidRPr="00BB0CF7">
        <w:rPr>
          <w:color w:val="000000" w:themeColor="text1"/>
          <w:sz w:val="28"/>
          <w:szCs w:val="28"/>
        </w:rPr>
        <w:lastRenderedPageBreak/>
        <w:t>ожидать улучшения в этой сфере, а 28 % полагают, что дальше все будет только хуже (</w:t>
      </w:r>
      <w:r>
        <w:rPr>
          <w:color w:val="000000" w:themeColor="text1"/>
          <w:sz w:val="28"/>
          <w:szCs w:val="28"/>
        </w:rPr>
        <w:t xml:space="preserve">Рис.2 </w:t>
      </w:r>
      <w:r w:rsidRPr="00BB0CF7">
        <w:rPr>
          <w:color w:val="000000" w:themeColor="text1"/>
          <w:sz w:val="28"/>
          <w:szCs w:val="28"/>
        </w:rPr>
        <w:t>). Также в обществе доминируют ожидания того, что цена на нефть пойдёт вверх, а курс рубля по отношению к доллару будет снижаться.</w:t>
      </w:r>
    </w:p>
    <w:p w:rsidR="003C2815" w:rsidRDefault="003C2815" w:rsidP="003C2815">
      <w:pPr>
        <w:framePr w:w="10349" w:h="4608" w:wrap="notBeside" w:vAnchor="page" w:hAnchor="page" w:x="1156" w:y="3481"/>
        <w:jc w:val="center"/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635</wp:posOffset>
            </wp:positionV>
            <wp:extent cx="6572250" cy="2924175"/>
            <wp:effectExtent l="19050" t="0" r="0" b="0"/>
            <wp:wrapTight wrapText="bothSides">
              <wp:wrapPolygon edited="0">
                <wp:start x="-63" y="0"/>
                <wp:lineTo x="-63" y="21530"/>
                <wp:lineTo x="21600" y="21530"/>
                <wp:lineTo x="21600" y="0"/>
                <wp:lineTo x="-63" y="0"/>
              </wp:wrapPolygon>
            </wp:wrapTight>
            <wp:docPr id="5" name="Рисунок 1" descr="C:\Users\User\Desktop\media\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media\image25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0CF7" w:rsidRPr="0077665B" w:rsidRDefault="00BB0CF7" w:rsidP="0077665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3C2815" w:rsidRPr="0077665B" w:rsidRDefault="003C2815" w:rsidP="003C2815">
      <w:pPr>
        <w:shd w:val="clear" w:color="auto" w:fill="FFFFFF"/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Рис. 2. Макроэкономические ожидания россиян</w:t>
      </w:r>
    </w:p>
    <w:p w:rsidR="003C2815" w:rsidRDefault="003C2815" w:rsidP="003C2815">
      <w:pPr>
        <w:pStyle w:val="88"/>
        <w:shd w:val="clear" w:color="auto" w:fill="auto"/>
        <w:spacing w:before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28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два месяца, прошедшие между двумя по</w:t>
      </w:r>
      <w:r w:rsidRPr="003C28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следними волнами опроса, в установках россиян относительно макроэкономических показателей произошли следующие изменения.</w:t>
      </w:r>
    </w:p>
    <w:p w:rsidR="003C2815" w:rsidRPr="003C2815" w:rsidRDefault="003C2815" w:rsidP="003C2815">
      <w:pPr>
        <w:pStyle w:val="88"/>
        <w:shd w:val="clear" w:color="auto" w:fill="auto"/>
        <w:spacing w:before="0" w:line="360" w:lineRule="auto"/>
        <w:ind w:firstLine="31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28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Более неопределёнными стали ожидания насе</w:t>
      </w:r>
      <w:r w:rsidRPr="003C28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ления относительно того, как изменится уровень жизни населения, уровень безработицы и цена на нефть: в этих трёх случаях снизилось количество негативных оценок, но одновременно снизилось и количество положитель</w:t>
      </w:r>
      <w:r w:rsidRPr="003C28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оценок.</w:t>
      </w:r>
    </w:p>
    <w:p w:rsidR="003C2815" w:rsidRPr="003C2815" w:rsidRDefault="003C2815" w:rsidP="003C2815">
      <w:pPr>
        <w:pStyle w:val="88"/>
        <w:shd w:val="clear" w:color="auto" w:fill="auto"/>
        <w:spacing w:before="0" w:line="360" w:lineRule="auto"/>
        <w:ind w:firstLine="31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28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Оценки относительно уровня коррупции не изменились.</w:t>
      </w:r>
    </w:p>
    <w:p w:rsidR="003C2815" w:rsidRDefault="003C2815" w:rsidP="003C2815">
      <w:pPr>
        <w:pStyle w:val="88"/>
        <w:shd w:val="clear" w:color="auto" w:fill="auto"/>
        <w:spacing w:before="0" w:line="360" w:lineRule="auto"/>
        <w:ind w:firstLine="31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28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Оценки относительно изменения уровня про</w:t>
      </w:r>
      <w:r w:rsidRPr="003C28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изводства стали чуть более негативными</w:t>
      </w:r>
      <w:r w:rsidR="00F525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81075" w:rsidRPr="005C332C" w:rsidRDefault="003C2815" w:rsidP="005C332C">
      <w:pPr>
        <w:pStyle w:val="88"/>
        <w:shd w:val="clear" w:color="auto" w:fill="auto"/>
        <w:spacing w:before="0" w:line="360" w:lineRule="auto"/>
        <w:ind w:firstLine="31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28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Ожидания относительно изменения валютного курса существенно сместились в пользу дол</w:t>
      </w:r>
      <w:r w:rsidRPr="003C28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лара</w:t>
      </w:r>
      <w:r w:rsidR="00F525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D010F" w:rsidRDefault="00CD010F" w:rsidP="00FD2F75">
      <w:pPr>
        <w:shd w:val="clear" w:color="auto" w:fill="FFFFFF"/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CD010F" w:rsidRDefault="00CD010F" w:rsidP="00FD2F75">
      <w:pPr>
        <w:shd w:val="clear" w:color="auto" w:fill="FFFFFF"/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D2F75" w:rsidRPr="00FD2F75" w:rsidRDefault="00FF4AF4" w:rsidP="00FD2F75">
      <w:pPr>
        <w:shd w:val="clear" w:color="auto" w:fill="FFFFFF"/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3C2815">
        <w:rPr>
          <w:b/>
          <w:color w:val="000000" w:themeColor="text1"/>
          <w:sz w:val="28"/>
          <w:szCs w:val="28"/>
        </w:rPr>
        <w:lastRenderedPageBreak/>
        <w:t>ЗАКЛЮЧЕНИЕ</w:t>
      </w:r>
    </w:p>
    <w:p w:rsidR="00F52584" w:rsidRDefault="00F52584" w:rsidP="00F52584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данной курсовой работе были решены поставленные задачи и полностью раскрыта цель работы.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Центральный банк Российской Федерации - государственный институт, выполняющий определенные операции: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Регулирование всей банковской системы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Эмиссия денежных средств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Целью деятельности Банка России не является получение прибыли.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Центральный банк издает инструкции, положения, нормативные акты, которые обязательны для органов государственной власти, юридических и физических лиц, органов местного самоуправления.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После истечения  десяти дней, когда данные опубликованы в издании "Вестник Банка России", тогда вступают в силу нормативные акты, которые не имеют обратной силы.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Министерстве юстиции России регистрируются нормативные акты.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Цели Банка России: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Эффективное функционирование платежной системы.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Укрепление банковской системы России.</w:t>
      </w:r>
    </w:p>
    <w:p w:rsidR="0077665B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Устойчивость рубля.</w:t>
      </w:r>
      <w:r w:rsidR="0077665B">
        <w:rPr>
          <w:color w:val="000000" w:themeColor="text1"/>
          <w:sz w:val="28"/>
          <w:szCs w:val="28"/>
        </w:rPr>
        <w:t xml:space="preserve"> 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Банк России не вправе быть членом других коммерческих предприятий, а также  принимать участие в капитале кредитных организаций, за исключением, если случаи установлены федеральным законодательством.</w:t>
      </w:r>
    </w:p>
    <w:p w:rsidR="003734DF" w:rsidRDefault="003734DF" w:rsidP="003734D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C20F4" w:rsidRPr="00FF4AF4" w:rsidRDefault="005C20F4" w:rsidP="005C20F4">
      <w:p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</w:p>
    <w:p w:rsidR="005C20F4" w:rsidRPr="00FF4AF4" w:rsidRDefault="005C20F4" w:rsidP="005C20F4">
      <w:p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</w:p>
    <w:p w:rsidR="005C20F4" w:rsidRDefault="005C20F4" w:rsidP="005C20F4">
      <w:p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</w:p>
    <w:p w:rsidR="00B35D88" w:rsidRDefault="00B35D88" w:rsidP="005C20F4">
      <w:p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</w:p>
    <w:p w:rsidR="00B35D88" w:rsidRDefault="00B35D88" w:rsidP="005C20F4">
      <w:p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</w:p>
    <w:p w:rsidR="00B35D88" w:rsidRDefault="00B35D88" w:rsidP="005C20F4">
      <w:p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</w:p>
    <w:p w:rsidR="00B35D88" w:rsidRPr="003734DF" w:rsidRDefault="00F52584" w:rsidP="005C20F4">
      <w:pPr>
        <w:shd w:val="clear" w:color="auto" w:fill="FFFFFF"/>
        <w:spacing w:after="30" w:line="360" w:lineRule="auto"/>
        <w:jc w:val="both"/>
        <w:rPr>
          <w:b/>
          <w:color w:val="000000" w:themeColor="text1"/>
          <w:sz w:val="28"/>
          <w:szCs w:val="28"/>
        </w:rPr>
      </w:pPr>
      <w:r w:rsidRPr="003734DF">
        <w:rPr>
          <w:b/>
          <w:color w:val="000000" w:themeColor="text1"/>
          <w:sz w:val="28"/>
          <w:szCs w:val="28"/>
        </w:rPr>
        <w:lastRenderedPageBreak/>
        <w:t>СПИСОК ИСПОЛЬЗОВАННЫХ ИСТОЧНИКОВ</w:t>
      </w:r>
    </w:p>
    <w:p w:rsidR="00B81075" w:rsidRPr="00B81075" w:rsidRDefault="00B81075" w:rsidP="00B81075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B81075">
        <w:rPr>
          <w:color w:val="000000" w:themeColor="text1"/>
          <w:sz w:val="28"/>
          <w:szCs w:val="28"/>
        </w:rPr>
        <w:t>Агапова, Т. А. Макроэкономика учебник / Т. А. Агапова, С. Ф. Серёгина. - 10-е изд., перераб. и доп. - М.: МФПУ Синергия, 2013. - 560 с.</w:t>
      </w:r>
    </w:p>
    <w:p w:rsidR="00B81075" w:rsidRPr="00B81075" w:rsidRDefault="00517586" w:rsidP="00B81075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hyperlink r:id="rId11" w:anchor="none" w:history="1">
        <w:r w:rsidR="00B81075" w:rsidRPr="00B81075">
          <w:rPr>
            <w:color w:val="000000" w:themeColor="text1"/>
            <w:sz w:val="28"/>
            <w:szCs w:val="28"/>
          </w:rPr>
          <w:t>Басовский Л. Е.</w:t>
        </w:r>
      </w:hyperlink>
      <w:r w:rsidR="00B81075">
        <w:rPr>
          <w:color w:val="000000" w:themeColor="text1"/>
          <w:sz w:val="28"/>
          <w:szCs w:val="28"/>
        </w:rPr>
        <w:t xml:space="preserve"> </w:t>
      </w:r>
      <w:r w:rsidR="00B81075" w:rsidRPr="00B81075">
        <w:rPr>
          <w:color w:val="000000" w:themeColor="text1"/>
          <w:sz w:val="28"/>
          <w:szCs w:val="28"/>
        </w:rPr>
        <w:t>Макроэкономика: Учебник / Л.Е. Басовский, Е.Н. Басовская. - М.: НИЦ Инфра-М, 2013. - 202 с.</w:t>
      </w:r>
    </w:p>
    <w:p w:rsidR="00B81075" w:rsidRPr="00B81075" w:rsidRDefault="00517586" w:rsidP="00B81075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hyperlink r:id="rId12" w:anchor="none" w:history="1">
        <w:r w:rsidR="00B81075" w:rsidRPr="00B81075">
          <w:rPr>
            <w:color w:val="000000" w:themeColor="text1"/>
            <w:sz w:val="28"/>
            <w:szCs w:val="28"/>
          </w:rPr>
          <w:t>Бродский Б. Е.</w:t>
        </w:r>
      </w:hyperlink>
      <w:r w:rsidR="005C332C">
        <w:rPr>
          <w:color w:val="000000" w:themeColor="text1"/>
          <w:sz w:val="28"/>
          <w:szCs w:val="28"/>
        </w:rPr>
        <w:t xml:space="preserve"> </w:t>
      </w:r>
      <w:r w:rsidR="00B81075" w:rsidRPr="00B81075">
        <w:rPr>
          <w:color w:val="000000" w:themeColor="text1"/>
          <w:sz w:val="28"/>
          <w:szCs w:val="28"/>
        </w:rPr>
        <w:t>Макроэкономика: Продвинутый уровень: Курс лекций / Б.Е. Бродский; Московская школа экономики МГУ им. М.В. Ломоносова (МШЭ). - М.: Магистр: НИЦ Инфра-М, 2012. - 336 с.</w:t>
      </w:r>
    </w:p>
    <w:p w:rsidR="003734DF" w:rsidRDefault="003734DF" w:rsidP="003734DF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5C00D8">
        <w:rPr>
          <w:color w:val="000000" w:themeColor="text1"/>
          <w:sz w:val="28"/>
          <w:szCs w:val="28"/>
        </w:rPr>
        <w:t>Брю С. Л.</w:t>
      </w:r>
      <w:r>
        <w:rPr>
          <w:color w:val="000000" w:themeColor="text1"/>
          <w:sz w:val="28"/>
          <w:szCs w:val="28"/>
        </w:rPr>
        <w:t xml:space="preserve"> </w:t>
      </w:r>
      <w:r w:rsidRPr="005C00D8">
        <w:rPr>
          <w:color w:val="000000" w:themeColor="text1"/>
          <w:sz w:val="28"/>
          <w:szCs w:val="28"/>
        </w:rPr>
        <w:t>Экономикс: краткий курс: Пер. с 1-го англ. изд. / С.Л. Брю, К.Р. Макконнелл. - М.: НИЦ ИНФРА-М, 2015. - XVIII, 462 с.</w:t>
      </w:r>
    </w:p>
    <w:p w:rsidR="00B81075" w:rsidRPr="00B81075" w:rsidRDefault="00517586" w:rsidP="00B81075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hyperlink r:id="rId13" w:anchor="none" w:history="1">
        <w:r w:rsidR="00B81075" w:rsidRPr="00B81075">
          <w:rPr>
            <w:color w:val="000000" w:themeColor="text1"/>
            <w:sz w:val="28"/>
            <w:szCs w:val="28"/>
          </w:rPr>
          <w:t>Воронин А. Ю.</w:t>
        </w:r>
      </w:hyperlink>
      <w:r w:rsidR="00B81075" w:rsidRPr="00B81075">
        <w:rPr>
          <w:color w:val="000000" w:themeColor="text1"/>
          <w:sz w:val="28"/>
          <w:szCs w:val="28"/>
        </w:rPr>
        <w:t xml:space="preserve"> Макроэкономика - I: Учебное пособие / А.Ю. Воронин, И.А. Киршин. - М.: НИЦ Инфра-М, 2012. - 110 с.</w:t>
      </w:r>
    </w:p>
    <w:p w:rsidR="00BA3FFE" w:rsidRDefault="00BA3FFE" w:rsidP="00BA3FFE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5C00D8">
        <w:rPr>
          <w:color w:val="000000" w:themeColor="text1"/>
          <w:sz w:val="28"/>
          <w:szCs w:val="28"/>
        </w:rPr>
        <w:t>Гребнев Л. С.</w:t>
      </w:r>
      <w:r>
        <w:rPr>
          <w:color w:val="000000" w:themeColor="text1"/>
          <w:sz w:val="28"/>
          <w:szCs w:val="28"/>
        </w:rPr>
        <w:t xml:space="preserve"> </w:t>
      </w:r>
      <w:r w:rsidRPr="005C00D8">
        <w:rPr>
          <w:color w:val="000000" w:themeColor="text1"/>
          <w:sz w:val="28"/>
          <w:szCs w:val="28"/>
        </w:rPr>
        <w:t>Гребнев, Л. С. Экономика учебник / Л. С. Гребнев. - М.: Логос, 2011. - 408 с.</w:t>
      </w:r>
    </w:p>
    <w:p w:rsidR="005C332C" w:rsidRPr="005C332C" w:rsidRDefault="00517586" w:rsidP="005C332C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hyperlink r:id="rId14" w:anchor="none" w:history="1">
        <w:r w:rsidR="005C332C" w:rsidRPr="005C332C">
          <w:rPr>
            <w:color w:val="000000" w:themeColor="text1"/>
            <w:sz w:val="28"/>
            <w:szCs w:val="28"/>
          </w:rPr>
          <w:t>Голикова Ю. С.</w:t>
        </w:r>
      </w:hyperlink>
      <w:r w:rsidR="005C332C" w:rsidRPr="005C332C">
        <w:rPr>
          <w:color w:val="000000" w:themeColor="text1"/>
          <w:sz w:val="28"/>
          <w:szCs w:val="28"/>
        </w:rPr>
        <w:t xml:space="preserve"> Организация деятельности Центрального банка: Учебник / Ю.С. Голикова, М.А. Хохленкова; Московская банковская школа (колледж). - 2 изд., перераб. и доп. - М.: ИНФРА-М, 2012. - 798 с.</w:t>
      </w:r>
    </w:p>
    <w:p w:rsidR="00B81075" w:rsidRPr="00B81075" w:rsidRDefault="00517586" w:rsidP="00B81075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hyperlink r:id="rId15" w:anchor="none" w:history="1">
        <w:r w:rsidR="00B81075" w:rsidRPr="00B81075">
          <w:rPr>
            <w:color w:val="000000" w:themeColor="text1"/>
            <w:sz w:val="28"/>
            <w:szCs w:val="28"/>
          </w:rPr>
          <w:t>Гродский В. С.</w:t>
        </w:r>
      </w:hyperlink>
      <w:r w:rsidR="00B81075">
        <w:rPr>
          <w:color w:val="000000" w:themeColor="text1"/>
          <w:sz w:val="28"/>
          <w:szCs w:val="28"/>
        </w:rPr>
        <w:t xml:space="preserve"> </w:t>
      </w:r>
      <w:r w:rsidR="00B81075" w:rsidRPr="00B81075">
        <w:rPr>
          <w:color w:val="000000" w:themeColor="text1"/>
          <w:sz w:val="28"/>
          <w:szCs w:val="28"/>
        </w:rPr>
        <w:t>Экономикс: Учебное пособие / В.С. Гродский. - М.: ИЦ РИОР: НИЦ Инфра-М, 2013. - 222 с.</w:t>
      </w:r>
    </w:p>
    <w:p w:rsidR="00B81075" w:rsidRDefault="00517586" w:rsidP="00B81075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hyperlink r:id="rId16" w:anchor="none" w:history="1">
        <w:r w:rsidR="00B81075" w:rsidRPr="00B81075">
          <w:rPr>
            <w:color w:val="000000" w:themeColor="text1"/>
            <w:sz w:val="28"/>
            <w:szCs w:val="28"/>
          </w:rPr>
          <w:t>Даниленко Л. Н.</w:t>
        </w:r>
      </w:hyperlink>
      <w:r w:rsidR="00B81075">
        <w:rPr>
          <w:color w:val="000000" w:themeColor="text1"/>
          <w:sz w:val="28"/>
          <w:szCs w:val="28"/>
        </w:rPr>
        <w:t xml:space="preserve"> </w:t>
      </w:r>
      <w:r w:rsidR="00B81075" w:rsidRPr="00B81075">
        <w:rPr>
          <w:color w:val="000000" w:themeColor="text1"/>
          <w:sz w:val="28"/>
          <w:szCs w:val="28"/>
        </w:rPr>
        <w:t>Экономическая теория: курс лекций по микро- и макроэкономике: Учебное пособие / Л.Н. Даниленко. - М.: НИЦ ИНФРА-М, 2013. - 576 с.</w:t>
      </w:r>
    </w:p>
    <w:p w:rsidR="00B81075" w:rsidRPr="00B81075" w:rsidRDefault="00517586" w:rsidP="00B81075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hyperlink r:id="rId17" w:anchor="none" w:history="1">
        <w:r w:rsidR="00B81075" w:rsidRPr="00B81075">
          <w:rPr>
            <w:color w:val="000000" w:themeColor="text1"/>
            <w:sz w:val="28"/>
            <w:szCs w:val="28"/>
          </w:rPr>
          <w:t>Дубровская Е. С.</w:t>
        </w:r>
      </w:hyperlink>
      <w:r w:rsidR="00B81075">
        <w:rPr>
          <w:color w:val="000000" w:themeColor="text1"/>
          <w:sz w:val="28"/>
          <w:szCs w:val="28"/>
        </w:rPr>
        <w:t xml:space="preserve"> </w:t>
      </w:r>
      <w:r w:rsidR="00B81075" w:rsidRPr="00B81075">
        <w:rPr>
          <w:color w:val="000000" w:themeColor="text1"/>
          <w:sz w:val="28"/>
          <w:szCs w:val="28"/>
        </w:rPr>
        <w:t>Экономика: Учебник / Е.С. Дубровская. - М.: ИЦ РИОР: ИНФРА-М, 2012. - 256 с.</w:t>
      </w:r>
    </w:p>
    <w:p w:rsidR="00B35D88" w:rsidRDefault="00ED4B4C" w:rsidP="00ED4B4C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ED4B4C">
        <w:rPr>
          <w:color w:val="000000" w:themeColor="text1"/>
          <w:sz w:val="28"/>
          <w:szCs w:val="28"/>
        </w:rPr>
        <w:t>Журавлева, Г. П. Экономическая теория. Микроэкономика - 1, 2 Учебник / под ред. Г. П. Журавлевой. - 6-е изд., испр. и доп. - М.: Дашков и К, 2012. - 934 с.</w:t>
      </w:r>
    </w:p>
    <w:p w:rsidR="00B81075" w:rsidRPr="00B81075" w:rsidRDefault="00517586" w:rsidP="00B81075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rFonts w:ascii="Helvetica" w:hAnsi="Helvetica"/>
          <w:color w:val="555555"/>
        </w:rPr>
      </w:pPr>
      <w:hyperlink r:id="rId18" w:anchor="none" w:history="1">
        <w:r w:rsidR="00B81075" w:rsidRPr="00B81075">
          <w:rPr>
            <w:color w:val="000000" w:themeColor="text1"/>
            <w:sz w:val="28"/>
            <w:szCs w:val="28"/>
          </w:rPr>
          <w:t>Золотарчук В. В.</w:t>
        </w:r>
      </w:hyperlink>
      <w:r w:rsidR="00B81075" w:rsidRPr="00B81075">
        <w:rPr>
          <w:color w:val="000000" w:themeColor="text1"/>
          <w:sz w:val="28"/>
          <w:szCs w:val="28"/>
        </w:rPr>
        <w:t xml:space="preserve"> Макроэкономика: Учебник / В.В. Золотарчук. - М.: ИНФРА-М, 2011. - 608 с.</w:t>
      </w:r>
    </w:p>
    <w:p w:rsidR="00BA3FFE" w:rsidRPr="003734DF" w:rsidRDefault="00BA3FFE" w:rsidP="00BA3FFE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Кнышова Е.Н., Панфилова Е.Е., Экономика организации: Учебник / Е.Н. Кнышова, Е.Е. Панфилова // - М.: ФОРУМ – ИНФРА – М, 2010 – 336 с.</w:t>
      </w:r>
    </w:p>
    <w:p w:rsidR="00BA3FFE" w:rsidRDefault="00BA3FFE" w:rsidP="00BA3FFE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5C00D8">
        <w:rPr>
          <w:color w:val="000000" w:themeColor="text1"/>
          <w:sz w:val="28"/>
          <w:szCs w:val="28"/>
        </w:rPr>
        <w:t>Макконнелл К. Р.</w:t>
      </w:r>
      <w:r>
        <w:rPr>
          <w:color w:val="000000" w:themeColor="text1"/>
          <w:sz w:val="28"/>
          <w:szCs w:val="28"/>
        </w:rPr>
        <w:t xml:space="preserve"> </w:t>
      </w:r>
      <w:r w:rsidRPr="005C00D8">
        <w:rPr>
          <w:color w:val="000000" w:themeColor="text1"/>
          <w:sz w:val="28"/>
          <w:szCs w:val="28"/>
        </w:rPr>
        <w:t>Экономикс: принципы, проблемы и политика: Уч. / К.Р. Макконнелл, С.Л. Брю, Ш.М. Флинн. -Пер.19-e англ. изд. - М.: ИНФРА-М, 2013. - XXVIII, 1028 с.</w:t>
      </w:r>
    </w:p>
    <w:p w:rsidR="00B81075" w:rsidRDefault="00517586" w:rsidP="00B81075">
      <w:pPr>
        <w:pStyle w:val="a8"/>
        <w:numPr>
          <w:ilvl w:val="0"/>
          <w:numId w:val="37"/>
        </w:numPr>
        <w:shd w:val="clear" w:color="auto" w:fill="FFFFFF"/>
        <w:spacing w:after="30" w:line="360" w:lineRule="auto"/>
        <w:ind w:left="0" w:firstLine="0"/>
        <w:jc w:val="both"/>
        <w:rPr>
          <w:sz w:val="28"/>
          <w:szCs w:val="28"/>
        </w:rPr>
      </w:pPr>
      <w:hyperlink r:id="rId19" w:anchor="none" w:history="1">
        <w:r w:rsidR="00B81075" w:rsidRPr="00B81075">
          <w:rPr>
            <w:sz w:val="28"/>
            <w:szCs w:val="28"/>
          </w:rPr>
          <w:t>Тесля П. Н.</w:t>
        </w:r>
      </w:hyperlink>
      <w:r w:rsidR="00B81075">
        <w:rPr>
          <w:sz w:val="28"/>
          <w:szCs w:val="28"/>
        </w:rPr>
        <w:t xml:space="preserve"> </w:t>
      </w:r>
      <w:r w:rsidR="00B81075" w:rsidRPr="00B81075">
        <w:rPr>
          <w:sz w:val="28"/>
          <w:szCs w:val="28"/>
        </w:rPr>
        <w:t>Денежно-кредитная и финансовая политика государства: Учебное пособие / П.Н. Тесля, И.В. Плотникова. - М.: НИЦ Инфра-М, 2013. - 174 с.</w:t>
      </w:r>
    </w:p>
    <w:p w:rsidR="00B81075" w:rsidRDefault="00B81075" w:rsidP="00B81075">
      <w:pPr>
        <w:pStyle w:val="a8"/>
        <w:shd w:val="clear" w:color="auto" w:fill="FFFFFF"/>
        <w:spacing w:after="30" w:line="360" w:lineRule="auto"/>
        <w:ind w:left="0"/>
        <w:jc w:val="both"/>
        <w:rPr>
          <w:sz w:val="28"/>
          <w:szCs w:val="28"/>
        </w:rPr>
      </w:pPr>
    </w:p>
    <w:p w:rsidR="00B81075" w:rsidRPr="00B81075" w:rsidRDefault="00B81075" w:rsidP="00B81075">
      <w:pPr>
        <w:pStyle w:val="a8"/>
        <w:shd w:val="clear" w:color="auto" w:fill="FFFFFF"/>
        <w:spacing w:after="30" w:line="360" w:lineRule="auto"/>
        <w:ind w:left="0"/>
        <w:jc w:val="both"/>
        <w:rPr>
          <w:sz w:val="28"/>
          <w:szCs w:val="28"/>
        </w:rPr>
      </w:pPr>
    </w:p>
    <w:p w:rsidR="00B35D88" w:rsidRPr="00B81075" w:rsidRDefault="00B35D88" w:rsidP="00B81075">
      <w:pPr>
        <w:pStyle w:val="a8"/>
        <w:shd w:val="clear" w:color="auto" w:fill="FFFFFF"/>
        <w:spacing w:after="30" w:line="360" w:lineRule="auto"/>
        <w:ind w:left="0"/>
        <w:jc w:val="both"/>
        <w:rPr>
          <w:color w:val="000000" w:themeColor="text1"/>
          <w:sz w:val="28"/>
          <w:szCs w:val="28"/>
        </w:rPr>
      </w:pPr>
    </w:p>
    <w:p w:rsidR="00B35D88" w:rsidRDefault="00B35D88" w:rsidP="005C20F4">
      <w:p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</w:p>
    <w:p w:rsidR="00B35D88" w:rsidRDefault="00B35D88" w:rsidP="005C20F4">
      <w:p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</w:p>
    <w:p w:rsidR="00B35D88" w:rsidRPr="00FF4AF4" w:rsidRDefault="00B35D88" w:rsidP="005C20F4">
      <w:p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</w:p>
    <w:p w:rsidR="005C20F4" w:rsidRPr="00FF4AF4" w:rsidRDefault="005C20F4" w:rsidP="005C20F4">
      <w:p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</w:p>
    <w:p w:rsidR="005C20F4" w:rsidRPr="00FF4AF4" w:rsidRDefault="005C20F4" w:rsidP="005C20F4">
      <w:pPr>
        <w:shd w:val="clear" w:color="auto" w:fill="FFFFFF"/>
        <w:spacing w:after="30" w:line="360" w:lineRule="auto"/>
        <w:jc w:val="both"/>
        <w:rPr>
          <w:color w:val="000000" w:themeColor="text1"/>
          <w:sz w:val="28"/>
          <w:szCs w:val="28"/>
        </w:rPr>
      </w:pPr>
    </w:p>
    <w:sectPr w:rsidR="005C20F4" w:rsidRPr="00FF4AF4" w:rsidSect="003C2815">
      <w:footerReference w:type="default" r:id="rId20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FC2" w:rsidRDefault="00B93FC2" w:rsidP="00ED4B4C">
      <w:r>
        <w:separator/>
      </w:r>
    </w:p>
  </w:endnote>
  <w:endnote w:type="continuationSeparator" w:id="0">
    <w:p w:rsidR="00B93FC2" w:rsidRDefault="00B93FC2" w:rsidP="00ED4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rnaulGrotesk">
    <w:altName w:val="BarnaulGrotesk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088"/>
      <w:docPartObj>
        <w:docPartGallery w:val="Page Numbers (Bottom of Page)"/>
        <w:docPartUnique/>
      </w:docPartObj>
    </w:sdtPr>
    <w:sdtContent>
      <w:p w:rsidR="0077665B" w:rsidRDefault="00517586">
        <w:pPr>
          <w:pStyle w:val="ab"/>
          <w:jc w:val="center"/>
        </w:pPr>
        <w:fldSimple w:instr=" PAGE   \* MERGEFORMAT ">
          <w:r w:rsidR="00021D38">
            <w:rPr>
              <w:noProof/>
            </w:rPr>
            <w:t>19</w:t>
          </w:r>
        </w:fldSimple>
      </w:p>
    </w:sdtContent>
  </w:sdt>
  <w:p w:rsidR="0077665B" w:rsidRDefault="0077665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FC2" w:rsidRDefault="00B93FC2" w:rsidP="00ED4B4C">
      <w:r>
        <w:separator/>
      </w:r>
    </w:p>
  </w:footnote>
  <w:footnote w:type="continuationSeparator" w:id="0">
    <w:p w:rsidR="00B93FC2" w:rsidRDefault="00B93FC2" w:rsidP="00ED4B4C">
      <w:r>
        <w:continuationSeparator/>
      </w:r>
    </w:p>
  </w:footnote>
  <w:footnote w:id="1">
    <w:p w:rsidR="00B81075" w:rsidRPr="005C332C" w:rsidRDefault="00B81075" w:rsidP="005C332C">
      <w:pPr>
        <w:pStyle w:val="a8"/>
        <w:shd w:val="clear" w:color="auto" w:fill="FFFFFF"/>
        <w:spacing w:after="30" w:line="360" w:lineRule="auto"/>
        <w:ind w:left="0"/>
        <w:jc w:val="both"/>
        <w:rPr>
          <w:color w:val="000000" w:themeColor="text1"/>
          <w:sz w:val="28"/>
          <w:szCs w:val="28"/>
        </w:rPr>
      </w:pPr>
      <w:r>
        <w:rPr>
          <w:rStyle w:val="af3"/>
        </w:rPr>
        <w:footnoteRef/>
      </w:r>
      <w:r>
        <w:t xml:space="preserve"> </w:t>
      </w:r>
      <w:hyperlink r:id="rId1" w:anchor="none" w:history="1">
        <w:r w:rsidRPr="00B81075">
          <w:rPr>
            <w:rStyle w:val="af3"/>
          </w:rPr>
          <w:t>Воронин А. Ю.</w:t>
        </w:r>
      </w:hyperlink>
      <w:r w:rsidRPr="00B81075">
        <w:rPr>
          <w:rStyle w:val="af3"/>
        </w:rPr>
        <w:t xml:space="preserve"> Макроэкономика - I: Учебное пособие / А.Ю. Воронин, И.А. Киршин. -</w:t>
      </w:r>
      <w:r>
        <w:rPr>
          <w:rStyle w:val="af3"/>
        </w:rPr>
        <w:t xml:space="preserve"> М.: НИЦ Инфра-М, 2012.  </w:t>
      </w:r>
      <w:r w:rsidRPr="00B81075">
        <w:rPr>
          <w:rStyle w:val="af3"/>
        </w:rPr>
        <w:t>стр.20-25</w:t>
      </w:r>
    </w:p>
  </w:footnote>
  <w:footnote w:id="2">
    <w:p w:rsidR="00B81075" w:rsidRPr="005C332C" w:rsidRDefault="00B81075" w:rsidP="005C332C">
      <w:pPr>
        <w:pStyle w:val="a8"/>
        <w:shd w:val="clear" w:color="auto" w:fill="FFFFFF"/>
        <w:spacing w:after="30"/>
        <w:ind w:left="0"/>
        <w:jc w:val="both"/>
        <w:rPr>
          <w:rFonts w:ascii="Helvetica" w:hAnsi="Helvetica"/>
          <w:color w:val="555555"/>
        </w:rPr>
      </w:pPr>
      <w:r>
        <w:rPr>
          <w:rStyle w:val="af3"/>
        </w:rPr>
        <w:footnoteRef/>
      </w:r>
      <w:r>
        <w:t xml:space="preserve"> </w:t>
      </w:r>
      <w:hyperlink r:id="rId2" w:anchor="none" w:history="1">
        <w:r w:rsidR="005C332C" w:rsidRPr="005C332C">
          <w:rPr>
            <w:rStyle w:val="af3"/>
          </w:rPr>
          <w:t>Золотарчук В. В.</w:t>
        </w:r>
      </w:hyperlink>
      <w:r w:rsidR="005C332C" w:rsidRPr="005C332C">
        <w:rPr>
          <w:rStyle w:val="af3"/>
        </w:rPr>
        <w:t xml:space="preserve"> Макроэкономика: Учебник / В.В. Золотар</w:t>
      </w:r>
      <w:r w:rsidR="005C332C">
        <w:rPr>
          <w:rStyle w:val="af3"/>
        </w:rPr>
        <w:t>чук. - М.: ИНФРА-М, 2011. - 30</w:t>
      </w:r>
      <w:r w:rsidR="005C332C" w:rsidRPr="005C332C">
        <w:rPr>
          <w:rStyle w:val="af3"/>
        </w:rPr>
        <w:t>с.</w:t>
      </w:r>
    </w:p>
  </w:footnote>
  <w:footnote w:id="3">
    <w:p w:rsidR="005C332C" w:rsidRPr="005C332C" w:rsidRDefault="005C332C" w:rsidP="005C332C">
      <w:pPr>
        <w:pStyle w:val="a8"/>
        <w:shd w:val="clear" w:color="auto" w:fill="FFFFFF"/>
        <w:spacing w:after="30"/>
        <w:ind w:left="0"/>
        <w:jc w:val="both"/>
        <w:rPr>
          <w:rStyle w:val="af3"/>
        </w:rPr>
      </w:pPr>
      <w:r>
        <w:rPr>
          <w:rStyle w:val="af3"/>
        </w:rPr>
        <w:footnoteRef/>
      </w:r>
      <w:r w:rsidRPr="005C332C">
        <w:rPr>
          <w:rStyle w:val="af3"/>
        </w:rPr>
        <w:t xml:space="preserve"> </w:t>
      </w:r>
      <w:hyperlink r:id="rId3" w:anchor="none" w:history="1">
        <w:r w:rsidRPr="005C332C">
          <w:rPr>
            <w:rStyle w:val="af3"/>
          </w:rPr>
          <w:t>Тесля П. Н.</w:t>
        </w:r>
      </w:hyperlink>
      <w:r w:rsidRPr="005C332C">
        <w:rPr>
          <w:rStyle w:val="af3"/>
        </w:rPr>
        <w:t xml:space="preserve"> Денежно-кредитная и финансовая политика государства: Учебное пособие / П.Н. Тесля, И.В. Плотникова. - М.: НИЦ Инфра-</w:t>
      </w:r>
      <w:r>
        <w:rPr>
          <w:rStyle w:val="af3"/>
        </w:rPr>
        <w:t>М, 2013. - 52</w:t>
      </w:r>
      <w:r w:rsidRPr="005C332C">
        <w:rPr>
          <w:rStyle w:val="af3"/>
        </w:rPr>
        <w:t xml:space="preserve"> с.</w:t>
      </w:r>
    </w:p>
    <w:p w:rsidR="005C332C" w:rsidRDefault="005C332C" w:rsidP="005C332C">
      <w:pPr>
        <w:pStyle w:val="af1"/>
      </w:pPr>
    </w:p>
  </w:footnote>
  <w:footnote w:id="4">
    <w:p w:rsidR="005C332C" w:rsidRPr="005C332C" w:rsidRDefault="005C332C" w:rsidP="005C332C">
      <w:pPr>
        <w:pStyle w:val="a8"/>
        <w:shd w:val="clear" w:color="auto" w:fill="FFFFFF"/>
        <w:ind w:left="0"/>
        <w:jc w:val="both"/>
        <w:rPr>
          <w:color w:val="000000" w:themeColor="text1"/>
          <w:sz w:val="28"/>
          <w:szCs w:val="28"/>
        </w:rPr>
      </w:pPr>
      <w:r>
        <w:rPr>
          <w:rStyle w:val="af3"/>
        </w:rPr>
        <w:footnoteRef/>
      </w:r>
      <w:r>
        <w:t xml:space="preserve"> </w:t>
      </w:r>
      <w:hyperlink r:id="rId4" w:anchor="none" w:history="1">
        <w:r w:rsidRPr="005C332C">
          <w:rPr>
            <w:rStyle w:val="af3"/>
          </w:rPr>
          <w:t>Голикова Ю. С.</w:t>
        </w:r>
      </w:hyperlink>
      <w:r w:rsidRPr="005C332C">
        <w:rPr>
          <w:rStyle w:val="af3"/>
        </w:rPr>
        <w:t xml:space="preserve"> Организация деятельности Центрального банка: Учебник / Ю.С. Голикова, М.А. Хохленкова; Московская банковская школа (колледж). - 2 изд., перераб. и</w:t>
      </w:r>
      <w:r>
        <w:rPr>
          <w:rStyle w:val="af3"/>
        </w:rPr>
        <w:t xml:space="preserve"> доп. - М.: ИНФРА-М, 2012. - 10</w:t>
      </w:r>
      <w:r w:rsidRPr="005C332C">
        <w:rPr>
          <w:rStyle w:val="af3"/>
        </w:rPr>
        <w:t xml:space="preserve"> с.</w:t>
      </w:r>
    </w:p>
    <w:p w:rsidR="005C332C" w:rsidRDefault="005C332C">
      <w:pPr>
        <w:pStyle w:val="af1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3517"/>
    <w:multiLevelType w:val="multilevel"/>
    <w:tmpl w:val="EC40F6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3D7B21"/>
    <w:multiLevelType w:val="multilevel"/>
    <w:tmpl w:val="CF4E7D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B21C2"/>
    <w:multiLevelType w:val="multilevel"/>
    <w:tmpl w:val="71380C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8874BB"/>
    <w:multiLevelType w:val="hybridMultilevel"/>
    <w:tmpl w:val="F61E8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CE5416"/>
    <w:multiLevelType w:val="multilevel"/>
    <w:tmpl w:val="0BA06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7230AC"/>
    <w:multiLevelType w:val="multilevel"/>
    <w:tmpl w:val="C4E079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90058F"/>
    <w:multiLevelType w:val="multilevel"/>
    <w:tmpl w:val="014296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C50270"/>
    <w:multiLevelType w:val="hybridMultilevel"/>
    <w:tmpl w:val="9A9E4430"/>
    <w:lvl w:ilvl="0" w:tplc="6D40C5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E850D5"/>
    <w:multiLevelType w:val="multilevel"/>
    <w:tmpl w:val="7E9814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D25690"/>
    <w:multiLevelType w:val="hybridMultilevel"/>
    <w:tmpl w:val="0A0CD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722757"/>
    <w:multiLevelType w:val="hybridMultilevel"/>
    <w:tmpl w:val="37CC0B18"/>
    <w:lvl w:ilvl="0" w:tplc="6A9EA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9BE23E7"/>
    <w:multiLevelType w:val="hybridMultilevel"/>
    <w:tmpl w:val="01BABDAA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2">
    <w:nsid w:val="2ABF1CD9"/>
    <w:multiLevelType w:val="multilevel"/>
    <w:tmpl w:val="AFCCC3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2735CC"/>
    <w:multiLevelType w:val="hybridMultilevel"/>
    <w:tmpl w:val="176499C8"/>
    <w:lvl w:ilvl="0" w:tplc="A58A3B6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E3566"/>
    <w:multiLevelType w:val="multilevel"/>
    <w:tmpl w:val="B09ABB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8213AE"/>
    <w:multiLevelType w:val="multilevel"/>
    <w:tmpl w:val="3B0A6C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F04A06"/>
    <w:multiLevelType w:val="multilevel"/>
    <w:tmpl w:val="298EA9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FB3A19"/>
    <w:multiLevelType w:val="multilevel"/>
    <w:tmpl w:val="094893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1456DE"/>
    <w:multiLevelType w:val="multilevel"/>
    <w:tmpl w:val="7E74BB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FB2257"/>
    <w:multiLevelType w:val="multilevel"/>
    <w:tmpl w:val="18586C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D775E3"/>
    <w:multiLevelType w:val="multilevel"/>
    <w:tmpl w:val="B52254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F77D3D"/>
    <w:multiLevelType w:val="multilevel"/>
    <w:tmpl w:val="A0DA7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0C56FF"/>
    <w:multiLevelType w:val="multilevel"/>
    <w:tmpl w:val="957ACF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C217C2"/>
    <w:multiLevelType w:val="hybridMultilevel"/>
    <w:tmpl w:val="BA6A11A2"/>
    <w:lvl w:ilvl="0" w:tplc="48684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05DF8"/>
    <w:multiLevelType w:val="multilevel"/>
    <w:tmpl w:val="6FBE46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7FA0AE5"/>
    <w:multiLevelType w:val="hybridMultilevel"/>
    <w:tmpl w:val="2ACC2F52"/>
    <w:lvl w:ilvl="0" w:tplc="A4CE0B7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52375776"/>
    <w:multiLevelType w:val="multilevel"/>
    <w:tmpl w:val="1354E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767BE2"/>
    <w:multiLevelType w:val="hybridMultilevel"/>
    <w:tmpl w:val="B58092F0"/>
    <w:lvl w:ilvl="0" w:tplc="BE3A447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556A0BFC"/>
    <w:multiLevelType w:val="multilevel"/>
    <w:tmpl w:val="CFE04A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D16489"/>
    <w:multiLevelType w:val="multilevel"/>
    <w:tmpl w:val="48C06B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5340E4"/>
    <w:multiLevelType w:val="multilevel"/>
    <w:tmpl w:val="70BC65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D53CEF"/>
    <w:multiLevelType w:val="multilevel"/>
    <w:tmpl w:val="9CBA3D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053FC0"/>
    <w:multiLevelType w:val="multilevel"/>
    <w:tmpl w:val="F32A44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BE1111"/>
    <w:multiLevelType w:val="multilevel"/>
    <w:tmpl w:val="B7C2FE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4D50E16"/>
    <w:multiLevelType w:val="multilevel"/>
    <w:tmpl w:val="3B104B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9113C4"/>
    <w:multiLevelType w:val="hybridMultilevel"/>
    <w:tmpl w:val="11D8F9D4"/>
    <w:lvl w:ilvl="0" w:tplc="EF7893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93220F"/>
    <w:multiLevelType w:val="multilevel"/>
    <w:tmpl w:val="9760E2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FF84462"/>
    <w:multiLevelType w:val="multilevel"/>
    <w:tmpl w:val="71EE54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F4B21F5"/>
    <w:multiLevelType w:val="hybridMultilevel"/>
    <w:tmpl w:val="ACCC8D0E"/>
    <w:lvl w:ilvl="0" w:tplc="EC62F28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3"/>
  </w:num>
  <w:num w:numId="4">
    <w:abstractNumId w:val="30"/>
  </w:num>
  <w:num w:numId="5">
    <w:abstractNumId w:val="24"/>
  </w:num>
  <w:num w:numId="6">
    <w:abstractNumId w:val="26"/>
  </w:num>
  <w:num w:numId="7">
    <w:abstractNumId w:val="15"/>
  </w:num>
  <w:num w:numId="8">
    <w:abstractNumId w:val="19"/>
  </w:num>
  <w:num w:numId="9">
    <w:abstractNumId w:val="16"/>
  </w:num>
  <w:num w:numId="10">
    <w:abstractNumId w:val="17"/>
  </w:num>
  <w:num w:numId="11">
    <w:abstractNumId w:val="37"/>
  </w:num>
  <w:num w:numId="12">
    <w:abstractNumId w:val="18"/>
  </w:num>
  <w:num w:numId="13">
    <w:abstractNumId w:val="14"/>
  </w:num>
  <w:num w:numId="14">
    <w:abstractNumId w:val="31"/>
  </w:num>
  <w:num w:numId="15">
    <w:abstractNumId w:val="32"/>
  </w:num>
  <w:num w:numId="16">
    <w:abstractNumId w:val="5"/>
  </w:num>
  <w:num w:numId="17">
    <w:abstractNumId w:val="6"/>
  </w:num>
  <w:num w:numId="18">
    <w:abstractNumId w:val="20"/>
  </w:num>
  <w:num w:numId="19">
    <w:abstractNumId w:val="22"/>
  </w:num>
  <w:num w:numId="20">
    <w:abstractNumId w:val="34"/>
  </w:num>
  <w:num w:numId="21">
    <w:abstractNumId w:val="8"/>
  </w:num>
  <w:num w:numId="22">
    <w:abstractNumId w:val="2"/>
  </w:num>
  <w:num w:numId="23">
    <w:abstractNumId w:val="12"/>
  </w:num>
  <w:num w:numId="24">
    <w:abstractNumId w:val="1"/>
  </w:num>
  <w:num w:numId="25">
    <w:abstractNumId w:val="36"/>
  </w:num>
  <w:num w:numId="26">
    <w:abstractNumId w:val="28"/>
  </w:num>
  <w:num w:numId="27">
    <w:abstractNumId w:val="0"/>
  </w:num>
  <w:num w:numId="28">
    <w:abstractNumId w:val="4"/>
  </w:num>
  <w:num w:numId="29">
    <w:abstractNumId w:val="21"/>
  </w:num>
  <w:num w:numId="30">
    <w:abstractNumId w:val="25"/>
  </w:num>
  <w:num w:numId="31">
    <w:abstractNumId w:val="27"/>
  </w:num>
  <w:num w:numId="32">
    <w:abstractNumId w:val="7"/>
  </w:num>
  <w:num w:numId="33">
    <w:abstractNumId w:val="10"/>
  </w:num>
  <w:num w:numId="34">
    <w:abstractNumId w:val="38"/>
  </w:num>
  <w:num w:numId="35">
    <w:abstractNumId w:val="23"/>
  </w:num>
  <w:num w:numId="36">
    <w:abstractNumId w:val="13"/>
  </w:num>
  <w:num w:numId="37">
    <w:abstractNumId w:val="35"/>
  </w:num>
  <w:num w:numId="38">
    <w:abstractNumId w:val="9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895"/>
    <w:rsid w:val="0001749C"/>
    <w:rsid w:val="00021D38"/>
    <w:rsid w:val="0003750B"/>
    <w:rsid w:val="000673E5"/>
    <w:rsid w:val="00074C24"/>
    <w:rsid w:val="000A02A2"/>
    <w:rsid w:val="000F3D5F"/>
    <w:rsid w:val="00102F0A"/>
    <w:rsid w:val="001316ED"/>
    <w:rsid w:val="00235119"/>
    <w:rsid w:val="002968F2"/>
    <w:rsid w:val="002A4C67"/>
    <w:rsid w:val="002D2F96"/>
    <w:rsid w:val="002F275D"/>
    <w:rsid w:val="0030559F"/>
    <w:rsid w:val="003734DF"/>
    <w:rsid w:val="003A4C5D"/>
    <w:rsid w:val="003C2815"/>
    <w:rsid w:val="003C7990"/>
    <w:rsid w:val="004579EC"/>
    <w:rsid w:val="00467ECE"/>
    <w:rsid w:val="004C4A78"/>
    <w:rsid w:val="004F343E"/>
    <w:rsid w:val="004F7036"/>
    <w:rsid w:val="00517586"/>
    <w:rsid w:val="00521E4F"/>
    <w:rsid w:val="005A0400"/>
    <w:rsid w:val="005C00D8"/>
    <w:rsid w:val="005C20F4"/>
    <w:rsid w:val="005C332C"/>
    <w:rsid w:val="005F12B4"/>
    <w:rsid w:val="00613226"/>
    <w:rsid w:val="00615C6B"/>
    <w:rsid w:val="00622485"/>
    <w:rsid w:val="00652F12"/>
    <w:rsid w:val="006A351A"/>
    <w:rsid w:val="00716A14"/>
    <w:rsid w:val="00723745"/>
    <w:rsid w:val="00772E04"/>
    <w:rsid w:val="007745EC"/>
    <w:rsid w:val="0077665B"/>
    <w:rsid w:val="007B30B2"/>
    <w:rsid w:val="00833FFB"/>
    <w:rsid w:val="00837FBD"/>
    <w:rsid w:val="00850839"/>
    <w:rsid w:val="00880F76"/>
    <w:rsid w:val="0088330E"/>
    <w:rsid w:val="008B7239"/>
    <w:rsid w:val="009041F0"/>
    <w:rsid w:val="009177DF"/>
    <w:rsid w:val="009A2755"/>
    <w:rsid w:val="009C5252"/>
    <w:rsid w:val="009E1186"/>
    <w:rsid w:val="00AB16A3"/>
    <w:rsid w:val="00B01692"/>
    <w:rsid w:val="00B22326"/>
    <w:rsid w:val="00B35D88"/>
    <w:rsid w:val="00B6144A"/>
    <w:rsid w:val="00B6170B"/>
    <w:rsid w:val="00B81075"/>
    <w:rsid w:val="00B93FC2"/>
    <w:rsid w:val="00BA3FFE"/>
    <w:rsid w:val="00BB0CF7"/>
    <w:rsid w:val="00BB1802"/>
    <w:rsid w:val="00BC5795"/>
    <w:rsid w:val="00BC5895"/>
    <w:rsid w:val="00BE3CA3"/>
    <w:rsid w:val="00C31A3A"/>
    <w:rsid w:val="00C57A0D"/>
    <w:rsid w:val="00C86A9C"/>
    <w:rsid w:val="00C964D6"/>
    <w:rsid w:val="00CB41DF"/>
    <w:rsid w:val="00CD010F"/>
    <w:rsid w:val="00CD10E5"/>
    <w:rsid w:val="00CD3980"/>
    <w:rsid w:val="00D03F92"/>
    <w:rsid w:val="00D07262"/>
    <w:rsid w:val="00D104B0"/>
    <w:rsid w:val="00D1557B"/>
    <w:rsid w:val="00D54E4D"/>
    <w:rsid w:val="00D71800"/>
    <w:rsid w:val="00D82FB8"/>
    <w:rsid w:val="00DB6E35"/>
    <w:rsid w:val="00E11455"/>
    <w:rsid w:val="00E27FB2"/>
    <w:rsid w:val="00E56B7A"/>
    <w:rsid w:val="00E60131"/>
    <w:rsid w:val="00E84391"/>
    <w:rsid w:val="00ED4B4C"/>
    <w:rsid w:val="00EE4545"/>
    <w:rsid w:val="00EF0955"/>
    <w:rsid w:val="00F27998"/>
    <w:rsid w:val="00F52584"/>
    <w:rsid w:val="00F556F5"/>
    <w:rsid w:val="00F75C8B"/>
    <w:rsid w:val="00F84F62"/>
    <w:rsid w:val="00FA434F"/>
    <w:rsid w:val="00FB3B1C"/>
    <w:rsid w:val="00FD2F75"/>
    <w:rsid w:val="00FD5F28"/>
    <w:rsid w:val="00FF4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F095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20F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095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EF0955"/>
    <w:rPr>
      <w:b/>
      <w:bCs/>
    </w:rPr>
  </w:style>
  <w:style w:type="character" w:customStyle="1" w:styleId="apple-converted-space">
    <w:name w:val="apple-converted-space"/>
    <w:basedOn w:val="a0"/>
    <w:rsid w:val="00EF0955"/>
  </w:style>
  <w:style w:type="character" w:styleId="a5">
    <w:name w:val="Hyperlink"/>
    <w:basedOn w:val="a0"/>
    <w:uiPriority w:val="99"/>
    <w:semiHidden/>
    <w:unhideWhenUsed/>
    <w:rsid w:val="00EF095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F09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C20F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review-h5">
    <w:name w:val="review-h5"/>
    <w:basedOn w:val="a0"/>
    <w:rsid w:val="005C20F4"/>
  </w:style>
  <w:style w:type="character" w:customStyle="1" w:styleId="review-h6">
    <w:name w:val="review-h6"/>
    <w:basedOn w:val="a0"/>
    <w:rsid w:val="005C20F4"/>
  </w:style>
  <w:style w:type="paragraph" w:styleId="a6">
    <w:name w:val="Balloon Text"/>
    <w:basedOn w:val="a"/>
    <w:link w:val="a7"/>
    <w:uiPriority w:val="99"/>
    <w:semiHidden/>
    <w:unhideWhenUsed/>
    <w:rsid w:val="005C20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0F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11455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0174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174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D4B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D4B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D4B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D4B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17">
    <w:name w:val="Pa17"/>
    <w:basedOn w:val="a"/>
    <w:next w:val="a"/>
    <w:uiPriority w:val="99"/>
    <w:rsid w:val="0077665B"/>
    <w:pPr>
      <w:autoSpaceDE w:val="0"/>
      <w:autoSpaceDN w:val="0"/>
      <w:adjustRightInd w:val="0"/>
      <w:spacing w:line="221" w:lineRule="atLeast"/>
    </w:pPr>
    <w:rPr>
      <w:rFonts w:ascii="BarnaulGrotesk" w:eastAsiaTheme="minorHAnsi" w:hAnsi="BarnaulGrotesk" w:cstheme="minorBidi"/>
      <w:sz w:val="24"/>
      <w:szCs w:val="24"/>
      <w:lang w:eastAsia="en-US"/>
    </w:rPr>
  </w:style>
  <w:style w:type="character" w:customStyle="1" w:styleId="A10">
    <w:name w:val="A10"/>
    <w:uiPriority w:val="99"/>
    <w:rsid w:val="0077665B"/>
    <w:rPr>
      <w:rFonts w:cs="BarnaulGrotesk"/>
      <w:color w:val="000000"/>
      <w:sz w:val="22"/>
      <w:szCs w:val="22"/>
      <w:u w:val="single"/>
    </w:rPr>
  </w:style>
  <w:style w:type="paragraph" w:customStyle="1" w:styleId="Pa18">
    <w:name w:val="Pa18"/>
    <w:basedOn w:val="a"/>
    <w:next w:val="a"/>
    <w:uiPriority w:val="99"/>
    <w:rsid w:val="0077665B"/>
    <w:pPr>
      <w:autoSpaceDE w:val="0"/>
      <w:autoSpaceDN w:val="0"/>
      <w:adjustRightInd w:val="0"/>
      <w:spacing w:line="221" w:lineRule="atLeast"/>
    </w:pPr>
    <w:rPr>
      <w:rFonts w:ascii="BarnaulGrotesk" w:eastAsiaTheme="minorHAnsi" w:hAnsi="BarnaulGrotesk" w:cstheme="minorBidi"/>
      <w:sz w:val="24"/>
      <w:szCs w:val="24"/>
      <w:lang w:eastAsia="en-US"/>
    </w:rPr>
  </w:style>
  <w:style w:type="character" w:customStyle="1" w:styleId="ad">
    <w:name w:val="Основной текст_"/>
    <w:basedOn w:val="a0"/>
    <w:link w:val="88"/>
    <w:rsid w:val="003C2815"/>
    <w:rPr>
      <w:rFonts w:ascii="Segoe UI" w:eastAsia="Segoe UI" w:hAnsi="Segoe UI" w:cs="Segoe UI"/>
      <w:sz w:val="17"/>
      <w:szCs w:val="17"/>
      <w:shd w:val="clear" w:color="auto" w:fill="FFFFFF"/>
    </w:rPr>
  </w:style>
  <w:style w:type="character" w:customStyle="1" w:styleId="49">
    <w:name w:val="Основной текст49"/>
    <w:basedOn w:val="ad"/>
    <w:rsid w:val="003C2815"/>
  </w:style>
  <w:style w:type="paragraph" w:customStyle="1" w:styleId="88">
    <w:name w:val="Основной текст88"/>
    <w:basedOn w:val="a"/>
    <w:link w:val="ad"/>
    <w:rsid w:val="003C2815"/>
    <w:pPr>
      <w:shd w:val="clear" w:color="auto" w:fill="FFFFFF"/>
      <w:spacing w:before="300" w:line="278" w:lineRule="exact"/>
      <w:ind w:hanging="340"/>
      <w:jc w:val="both"/>
    </w:pPr>
    <w:rPr>
      <w:rFonts w:ascii="Segoe UI" w:eastAsia="Segoe UI" w:hAnsi="Segoe UI" w:cs="Segoe UI"/>
      <w:sz w:val="17"/>
      <w:szCs w:val="17"/>
      <w:lang w:eastAsia="en-US"/>
    </w:rPr>
  </w:style>
  <w:style w:type="character" w:customStyle="1" w:styleId="50">
    <w:name w:val="Основной текст50"/>
    <w:basedOn w:val="ad"/>
    <w:rsid w:val="003C2815"/>
    <w:rPr>
      <w:b w:val="0"/>
      <w:bCs w:val="0"/>
      <w:i w:val="0"/>
      <w:iCs w:val="0"/>
      <w:smallCaps w:val="0"/>
      <w:strike w:val="0"/>
      <w:spacing w:val="0"/>
    </w:rPr>
  </w:style>
  <w:style w:type="paragraph" w:styleId="ae">
    <w:name w:val="endnote text"/>
    <w:basedOn w:val="a"/>
    <w:link w:val="af"/>
    <w:uiPriority w:val="99"/>
    <w:semiHidden/>
    <w:unhideWhenUsed/>
    <w:rsid w:val="00B81075"/>
  </w:style>
  <w:style w:type="character" w:customStyle="1" w:styleId="af">
    <w:name w:val="Текст концевой сноски Знак"/>
    <w:basedOn w:val="a0"/>
    <w:link w:val="ae"/>
    <w:uiPriority w:val="99"/>
    <w:semiHidden/>
    <w:rsid w:val="00B810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B8107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B81075"/>
  </w:style>
  <w:style w:type="character" w:customStyle="1" w:styleId="af2">
    <w:name w:val="Текст сноски Знак"/>
    <w:basedOn w:val="a0"/>
    <w:link w:val="af1"/>
    <w:uiPriority w:val="99"/>
    <w:semiHidden/>
    <w:rsid w:val="00B810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B8107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7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2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9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finansy/cb.html" TargetMode="External"/><Relationship Id="rId13" Type="http://schemas.openxmlformats.org/officeDocument/2006/relationships/hyperlink" Target="http://znanium.com/catalog.php?item=booksearch&amp;code=%D0%9C%D0%B0%D0%BA%D1%80%D0%BE%D1%8D%D0%BA%D0%BE%D0%BD%D0%BE%D0%BC%D0%B8%D0%BA%D0%B0" TargetMode="External"/><Relationship Id="rId18" Type="http://schemas.openxmlformats.org/officeDocument/2006/relationships/hyperlink" Target="http://znanium.com/catalog.php?item=booksearch&amp;code=%D0%9C%D0%B0%D0%BA%D1%80%D0%BE%D1%8D%D0%BA%D0%BE%D0%BD%D0%BE%D0%BC%D0%B8%D0%BA%D0%B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item=booksearch&amp;code=%D0%9C%D0%B0%D0%BA%D1%80%D0%BE%D1%8D%D0%BA%D0%BE%D0%BD%D0%BE%D0%BC%D0%B8%D0%BA%D0%B0" TargetMode="External"/><Relationship Id="rId17" Type="http://schemas.openxmlformats.org/officeDocument/2006/relationships/hyperlink" Target="http://znanium.com/catalog.php?item=booksearch&amp;code=%D0%9C%D0%B0%D0%BA%D1%80%D0%BE%D1%8D%D0%BA%D0%BE%D0%BD%D0%BE%D0%BC%D0%B8%D0%BA%D0%B0&amp;page=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.php?item=booksearch&amp;code=%D0%9C%D0%B0%D0%BA%D1%80%D0%BE%D1%8D%D0%BA%D0%BE%D0%BD%D0%BE%D0%BC%D0%B8%D0%BA%D0%B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item=booksearch&amp;code=%D0%9C%D0%B0%D0%BA%D1%80%D0%BE%D1%8D%D0%BA%D0%BE%D0%BD%D0%BE%D0%BC%D0%B8%D0%BA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.php?item=booksearch&amp;code=%D0%9C%D0%B0%D0%BA%D1%80%D0%BE%D1%8D%D0%BA%D0%BE%D0%BD%D0%BE%D0%BC%D0%B8%D0%BA%D0%B0&amp;page=2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znanium.com/catalog.php?item=booksearch&amp;code=%D0%9C%D0%B0%D0%BA%D1%80%D0%BE%D1%8D%D0%BA%D0%BE%D0%BD%D0%BE%D0%BC%D0%B8%D0%BA%D0%B0&amp;page=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znanium.com/catalog.php?item=booksearch&amp;code=%D0%A6%D0%B5%D0%BD%D1%82%D1%80%D0%B0%D0%BB%D1%8C%D0%BD%D1%8B%D0%B9%20%D0%B1%D0%B0%D0%BD%D0%BA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znanium.com/catalog.php?item=booksearch&amp;code=%D0%9C%D0%B0%D0%BA%D1%80%D0%BE%D1%8D%D0%BA%D0%BE%D0%BD%D0%BE%D0%BC%D0%B8%D0%BA%D0%B0&amp;page=2" TargetMode="External"/><Relationship Id="rId2" Type="http://schemas.openxmlformats.org/officeDocument/2006/relationships/hyperlink" Target="http://znanium.com/catalog.php?item=booksearch&amp;code=%D0%9C%D0%B0%D0%BA%D1%80%D0%BE%D1%8D%D0%BA%D0%BE%D0%BD%D0%BE%D0%BC%D0%B8%D0%BA%D0%B0" TargetMode="External"/><Relationship Id="rId1" Type="http://schemas.openxmlformats.org/officeDocument/2006/relationships/hyperlink" Target="http://znanium.com/catalog.php?item=booksearch&amp;code=%D0%9C%D0%B0%D0%BA%D1%80%D0%BE%D1%8D%D0%BA%D0%BE%D0%BD%D0%BE%D0%BC%D0%B8%D0%BA%D0%B0" TargetMode="External"/><Relationship Id="rId4" Type="http://schemas.openxmlformats.org/officeDocument/2006/relationships/hyperlink" Target="http://znanium.com/catalog.php?item=booksearch&amp;code=%D0%A6%D0%B5%D0%BD%D1%82%D1%80%D0%B0%D0%BB%D1%8C%D0%BD%D1%8B%D0%B9%20%D0%B1%D0%B0%D0%BD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9624B-8020-44C4-A9D2-C025C5EF6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3777</Words>
  <Characters>21531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19</cp:revision>
  <cp:lastPrinted>2014-11-12T05:05:00Z</cp:lastPrinted>
  <dcterms:created xsi:type="dcterms:W3CDTF">2014-10-30T03:45:00Z</dcterms:created>
  <dcterms:modified xsi:type="dcterms:W3CDTF">2015-01-22T14:19:00Z</dcterms:modified>
</cp:coreProperties>
</file>