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534" w:rsidRDefault="00744534" w:rsidP="007445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44534" w:rsidRPr="00744534" w:rsidRDefault="00744534" w:rsidP="007445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1. Методы учета и анализа влияния инфляции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3-7</w:t>
      </w:r>
    </w:p>
    <w:p w:rsidR="00744534" w:rsidRPr="00744534" w:rsidRDefault="00744534" w:rsidP="007445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2. Специфика финансовых решений в условиях инфляции</w:t>
      </w:r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…....</w:t>
      </w:r>
      <w:proofErr w:type="gramEnd"/>
      <w:r>
        <w:rPr>
          <w:rFonts w:ascii="Times New Roman" w:hAnsi="Times New Roman" w:cs="Times New Roman"/>
          <w:sz w:val="28"/>
          <w:szCs w:val="28"/>
        </w:rPr>
        <w:t>.8-9</w:t>
      </w:r>
    </w:p>
    <w:p w:rsidR="00744534" w:rsidRPr="00744534" w:rsidRDefault="00744534" w:rsidP="0074453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3. Методы оценки и принятие решений финансового характера в условиях инфляции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9218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..10-11</w:t>
      </w:r>
    </w:p>
    <w:p w:rsidR="00744534" w:rsidRPr="00744534" w:rsidRDefault="00744534" w:rsidP="0074453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…………………………………………………………………………12-17</w:t>
      </w:r>
    </w:p>
    <w:p w:rsidR="00744534" w:rsidRPr="00744534" w:rsidRDefault="00744534" w:rsidP="0074453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Список литература…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……………………………………………………...</w:t>
      </w:r>
      <w:proofErr w:type="gramStart"/>
      <w:r>
        <w:rPr>
          <w:rFonts w:ascii="Times New Roman" w:hAnsi="Times New Roman" w:cs="Times New Roman"/>
          <w:sz w:val="28"/>
          <w:szCs w:val="28"/>
        </w:rPr>
        <w:t>…....</w:t>
      </w:r>
      <w:proofErr w:type="gramEnd"/>
      <w:r>
        <w:rPr>
          <w:rFonts w:ascii="Times New Roman" w:hAnsi="Times New Roman" w:cs="Times New Roman"/>
          <w:sz w:val="28"/>
          <w:szCs w:val="28"/>
        </w:rPr>
        <w:t>.18</w:t>
      </w: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534" w:rsidRDefault="00744534" w:rsidP="00923C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7F3" w:rsidRPr="00744534" w:rsidRDefault="00B750A0" w:rsidP="007445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534">
        <w:rPr>
          <w:rFonts w:ascii="Times New Roman" w:hAnsi="Times New Roman" w:cs="Times New Roman"/>
          <w:b/>
          <w:sz w:val="28"/>
          <w:szCs w:val="28"/>
        </w:rPr>
        <w:lastRenderedPageBreak/>
        <w:t>1. Методы учета и анал</w:t>
      </w:r>
      <w:bookmarkStart w:id="0" w:name="_GoBack"/>
      <w:bookmarkEnd w:id="0"/>
      <w:r w:rsidRPr="00744534">
        <w:rPr>
          <w:rFonts w:ascii="Times New Roman" w:hAnsi="Times New Roman" w:cs="Times New Roman"/>
          <w:b/>
          <w:sz w:val="28"/>
          <w:szCs w:val="28"/>
        </w:rPr>
        <w:t>иза влияния инфляции.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>В мировой учетно-аналитической практике известны следующие подходы к учету влияния инфляции: (а) игнорировать в учете; (б) пересчитывать в стабильную валюту; (в) оценивать объекты бухгалтерского учета в денежных единицах одинаковой покупательной способности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Price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Level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, GPL); (г) переоценивать объекты бухгалтерского учета в текущую стоимость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Current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Cost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, CCA); (д) одновременно использовать общий индекс цен и отраслевые индексы (комбинированная методика). Первые два подхода очевидны, а потому ниже будет приведена краткая характеристика трех других методик</w:t>
      </w:r>
      <w:r w:rsidR="00744534">
        <w:rPr>
          <w:rFonts w:ascii="Times New Roman" w:hAnsi="Times New Roman" w:cs="Times New Roman"/>
          <w:sz w:val="28"/>
          <w:szCs w:val="28"/>
        </w:rPr>
        <w:t>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 xml:space="preserve">Прежде всего подчеркнем, что инфляция как процесс снижения покупательной способности денег по-разному влияет на оценку балансовых статей. Поэтому ключевым моментом любой методики пересчета является классификация объектов бухгалтерского учета на монетарные </w:t>
      </w:r>
      <w:r w:rsidR="00744534">
        <w:rPr>
          <w:rFonts w:ascii="Times New Roman" w:hAnsi="Times New Roman" w:cs="Times New Roman"/>
          <w:sz w:val="28"/>
          <w:szCs w:val="28"/>
        </w:rPr>
        <w:t>и немонетарные.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>Монетарные активы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Monetary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Assets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) — это активы, имеющие фиксированную денежную ценность, не зависящую от изменения цен и способную меняться лишь в результате индексации. К ним относятся денежные средства (наличные, в кассе и на расчетном счете), отдельные виды облигаций, предоставленные кредиты, дебиторская задолженность и др. Отнесение того или иного актива к монетарным иногда может быть условным, субъективным. Для примера упомянем об облигации с фиксированной ценой погашения, в качестве которой может выступать нарицательная стоимость или выкупная цена. Если фирма планирует держать эту облигацию до момента погашения, то облигация трактуется как монетарный актив; если облигация рассматривается как текущий ликвидный актив, от которого фирма может в любой момент избавиться, то она тра</w:t>
      </w:r>
      <w:r w:rsidR="00744534">
        <w:rPr>
          <w:rFonts w:ascii="Times New Roman" w:hAnsi="Times New Roman" w:cs="Times New Roman"/>
          <w:sz w:val="28"/>
          <w:szCs w:val="28"/>
        </w:rPr>
        <w:t>ктуется как немонетарный актив.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lastRenderedPageBreak/>
        <w:t>Заметим, что внутренняя стоимость облигации в любом случае с течением времени меняется; при отнесении ее к монетарным или немонетарным активам акцент делается на том, определенна или нет стоимостная оценка, которая будет получена при трансформации облигации в денежные средства. Упомянутая выше условность отнесения данной облигации к монетарным или немонетарным активам заключается в том, что критерием отнесения является намерение ее держателя владеть активом в течение того или иного</w:t>
      </w:r>
      <w:r w:rsidR="00744534">
        <w:rPr>
          <w:rFonts w:ascii="Times New Roman" w:hAnsi="Times New Roman" w:cs="Times New Roman"/>
          <w:sz w:val="28"/>
          <w:szCs w:val="28"/>
        </w:rPr>
        <w:t xml:space="preserve"> промежутка времени. Поскольку п</w:t>
      </w:r>
      <w:r w:rsidRPr="00923CB2">
        <w:rPr>
          <w:rFonts w:ascii="Times New Roman" w:hAnsi="Times New Roman" w:cs="Times New Roman"/>
          <w:sz w:val="28"/>
          <w:szCs w:val="28"/>
        </w:rPr>
        <w:t xml:space="preserve">од давлением обстоятельств это намерение может измениться, признак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монетарности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для отдельных активов является не объективной, а с</w:t>
      </w:r>
      <w:r w:rsidR="00744534">
        <w:rPr>
          <w:rFonts w:ascii="Times New Roman" w:hAnsi="Times New Roman" w:cs="Times New Roman"/>
          <w:sz w:val="28"/>
          <w:szCs w:val="28"/>
        </w:rPr>
        <w:t>убъективной их характеристикой.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>Несложно понять, что немонетарные активы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Nonmonetary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Assets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) можно </w:t>
      </w:r>
      <w:proofErr w:type="gramStart"/>
      <w:r w:rsidRPr="00923CB2">
        <w:rPr>
          <w:rFonts w:ascii="Times New Roman" w:hAnsi="Times New Roman" w:cs="Times New Roman"/>
          <w:sz w:val="28"/>
          <w:szCs w:val="28"/>
        </w:rPr>
        <w:t>определить</w:t>
      </w:r>
      <w:proofErr w:type="gramEnd"/>
      <w:r w:rsidRPr="00923CB2">
        <w:rPr>
          <w:rFonts w:ascii="Times New Roman" w:hAnsi="Times New Roman" w:cs="Times New Roman"/>
          <w:sz w:val="28"/>
          <w:szCs w:val="28"/>
        </w:rPr>
        <w:t xml:space="preserve"> как активы, не являющиеся монетарными. К ним относятся основные средства, нематериальные активы, акции, отдельные виды облигаций, </w:t>
      </w:r>
      <w:r w:rsidR="00744534">
        <w:rPr>
          <w:rFonts w:ascii="Times New Roman" w:hAnsi="Times New Roman" w:cs="Times New Roman"/>
          <w:sz w:val="28"/>
          <w:szCs w:val="28"/>
        </w:rPr>
        <w:t>запасы сырья и материалов и др.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>Монетарные обязательства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Monetary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Liabilities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) — это обязательства, разрешение которых не требует поправки на индекс цен. Это прежде всего кредиторская задолженность, не обремененная условиями в отношении изменения цен. Обычно эти обязательства составляют основу краткосрочных пассивов.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>Немонетарные обязательства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Nonmonetary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Liabilities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) — это обязательства, не относящиеся к монетарным. Сюда относятся обязательства, погашение которых осуществляется не в виде выплаты денежных с</w:t>
      </w:r>
      <w:r w:rsidR="00744534">
        <w:rPr>
          <w:rFonts w:ascii="Times New Roman" w:hAnsi="Times New Roman" w:cs="Times New Roman"/>
          <w:sz w:val="28"/>
          <w:szCs w:val="28"/>
        </w:rPr>
        <w:t xml:space="preserve">редств, но путем предоставления </w:t>
      </w:r>
      <w:r w:rsidRPr="00923CB2">
        <w:rPr>
          <w:rFonts w:ascii="Times New Roman" w:hAnsi="Times New Roman" w:cs="Times New Roman"/>
          <w:sz w:val="28"/>
          <w:szCs w:val="28"/>
        </w:rPr>
        <w:t>некоторых услуг, и обязательства, в отношении которых предус</w:t>
      </w:r>
      <w:r w:rsidR="00744534">
        <w:rPr>
          <w:rFonts w:ascii="Times New Roman" w:hAnsi="Times New Roman" w:cs="Times New Roman"/>
          <w:sz w:val="28"/>
          <w:szCs w:val="28"/>
        </w:rPr>
        <w:t>мотрена поправка на индекс цен.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 xml:space="preserve">Очевидно, что инфляция по-разному влияет на эти объекты. Монетарные активы обесцениваются, в результате чего предприятие имеет косвенные потери; напротив, разумный рост кредиторской задолженности приводит к косвенным </w:t>
      </w:r>
      <w:proofErr w:type="gramStart"/>
      <w:r w:rsidRPr="00923CB2">
        <w:rPr>
          <w:rFonts w:ascii="Times New Roman" w:hAnsi="Times New Roman" w:cs="Times New Roman"/>
          <w:sz w:val="28"/>
          <w:szCs w:val="28"/>
        </w:rPr>
        <w:t>до-ходам</w:t>
      </w:r>
      <w:proofErr w:type="gramEnd"/>
      <w:r w:rsidRPr="00923CB2">
        <w:rPr>
          <w:rFonts w:ascii="Times New Roman" w:hAnsi="Times New Roman" w:cs="Times New Roman"/>
          <w:sz w:val="28"/>
          <w:szCs w:val="28"/>
        </w:rPr>
        <w:t xml:space="preserve">. Что касается основных средств и товарно-материальных ценностей, то в условиях инфляции налицо противоречие </w:t>
      </w:r>
      <w:r w:rsidRPr="00923CB2">
        <w:rPr>
          <w:rFonts w:ascii="Times New Roman" w:hAnsi="Times New Roman" w:cs="Times New Roman"/>
          <w:sz w:val="28"/>
          <w:szCs w:val="28"/>
        </w:rPr>
        <w:lastRenderedPageBreak/>
        <w:t>между постоянным ростом их реальной рыночной стоимости и отражением их в учете по неизменным ценам. Это может иметь негативные последствия как в оперативном плане (например, ухудшение условий для получения заемных средств), так и в перспективном (использование учетных цен в процессе приватизации может привести к разграблению государственной собственности; использование прибыли без учета инфляции может привести к снижению экономического потенциала предприятия и даже к его банкротству). Таким образом, учет по себестоимости в условиях инфляции имеет три негативных момента; искаженность балансовых оценок статей, временная несопоставимость отчетности, отсутствие правильных ориентиров в управлении собственны</w:t>
      </w:r>
      <w:r w:rsidR="00744534">
        <w:rPr>
          <w:rFonts w:ascii="Times New Roman" w:hAnsi="Times New Roman" w:cs="Times New Roman"/>
          <w:sz w:val="28"/>
          <w:szCs w:val="28"/>
        </w:rPr>
        <w:t>м капиталом и текущей прибылью.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 xml:space="preserve">В основу базовых методик учета влияния инфляции заложены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упоминавшиеся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в гл. 21 концепции финансовой и физической природы капитала. Первая концепция, в рамках которой капитал трактуется как интерес собственников в активах фирмы, предполагает абстрагирование от предметно-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вещностной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структуры этих активов. Отражение активов в учете делают либо по номинальным ценам, либо по ценам, выраженным с помощью общего индекса цен в денежных единицах одинаковой покупательной способности. В рамках второй концепции капитал рассматривается как совокупность активов фирмы, а для учета его изменения, в том числе за счет инфляции, используют либо индивидуальные индексы цен по конкретной номенклатуре ресурсов, продукции и товаров, либо комбинацию индив</w:t>
      </w:r>
      <w:r w:rsidR="00744534">
        <w:rPr>
          <w:rFonts w:ascii="Times New Roman" w:hAnsi="Times New Roman" w:cs="Times New Roman"/>
          <w:sz w:val="28"/>
          <w:szCs w:val="28"/>
        </w:rPr>
        <w:t>идуальных и общего индекса цен.</w:t>
      </w:r>
    </w:p>
    <w:p w:rsid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>Обе эти концепции нашли отражение в МСФО 15 «Информация, отражающая влияние изменения цен» в виде двух методик - Методики оценки объектов бухгалтерского учета в денежных единицах одинаковой покупательной способности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Price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Level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, GPL) и Методики переоценки объектов бухгалтер</w:t>
      </w:r>
      <w:r>
        <w:rPr>
          <w:rFonts w:ascii="Times New Roman" w:hAnsi="Times New Roman" w:cs="Times New Roman"/>
          <w:sz w:val="28"/>
          <w:szCs w:val="28"/>
        </w:rPr>
        <w:t>ского учета в текущую стоимость.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 xml:space="preserve">Эти методики имеют давнюю предысторию и предопределяются двумя ключевыми вопросами: как рассчитать реальную прибыльность фирмы? и </w:t>
      </w:r>
      <w:r w:rsidRPr="00923CB2">
        <w:rPr>
          <w:rFonts w:ascii="Times New Roman" w:hAnsi="Times New Roman" w:cs="Times New Roman"/>
          <w:sz w:val="28"/>
          <w:szCs w:val="28"/>
        </w:rPr>
        <w:lastRenderedPageBreak/>
        <w:t>как увязать дивиденды и прибыль? Очевидно, что оба вопроса становятся критически важными именно в периоды значимой инфляции. Указанная проблема постоянно привлекала внимание ученых и предпринимателей, однако проявление интереса к ней носило волнообразный характер — рост инфляции оживлял этот интерес, ценовая стабилизация способствовала его затуханию. Тем не менее в Англии уже к началу XVIII в. законодательство предусматривало два ключевых ограничения в отношении дивидендов: правило недопущения эрозии капитала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Capital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Impairment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Rule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) и тест корректности прибыли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Profits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Test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>). Суть первого ограничения: дивиденды не могут выплачиваться, если эта выплата приведет к уменьшению вложенного собственниками капитала. Смысл второго ограничения: сумма дивидендов ограничена сверху суммарной величиной текущ</w:t>
      </w:r>
      <w:r>
        <w:rPr>
          <w:rFonts w:ascii="Times New Roman" w:hAnsi="Times New Roman" w:cs="Times New Roman"/>
          <w:sz w:val="28"/>
          <w:szCs w:val="28"/>
        </w:rPr>
        <w:t>ей и реинвестированной прибыли.</w:t>
      </w:r>
    </w:p>
    <w:p w:rsidR="00923CB2" w:rsidRP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 xml:space="preserve">Упомянутые ограничения были выражением сущностной идеи финансовой природы капитала, которая доминировала вплоть до начала XX в. Однако в первом десятилетии XX в. стала активно обсуждаться идея о том. что при расчете прибыли и увязке ее с дивидендной политикой следует принимать во внимание физическую природу капитала. Активными сторонниками этой идеи были американец У.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Коул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William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Morse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Cole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, 1866—1960) и англичанин А.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Дикинсон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Arthur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Lowes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Dickinson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, 1859—1935). В известном смысле адвокатом между двумя крайними1 подходами выступил известный американский ученый Г.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Свини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Henry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Whitcomb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Sweeney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, 1898—1967), который полагал оправданным влияние как общего, так и отраслевых индексов цен. Эта идея была описана им в 1936 г. в </w:t>
      </w:r>
      <w:r>
        <w:rPr>
          <w:rFonts w:ascii="Times New Roman" w:hAnsi="Times New Roman" w:cs="Times New Roman"/>
          <w:sz w:val="28"/>
          <w:szCs w:val="28"/>
        </w:rPr>
        <w:t>работе «Стабилизированный учет».</w:t>
      </w:r>
    </w:p>
    <w:p w:rsidR="00923CB2" w:rsidRDefault="00923CB2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CB2">
        <w:rPr>
          <w:rFonts w:ascii="Times New Roman" w:hAnsi="Times New Roman" w:cs="Times New Roman"/>
          <w:sz w:val="28"/>
          <w:szCs w:val="28"/>
        </w:rPr>
        <w:t xml:space="preserve">Итак, в плане формального описания расчета прибыли в инфляционной среде концепция физической природы капитала нашла воплощение в методике ССА, концепция финансовой природы капитала — в методике GPL. Идея </w:t>
      </w:r>
      <w:proofErr w:type="spellStart"/>
      <w:r w:rsidRPr="00923CB2">
        <w:rPr>
          <w:rFonts w:ascii="Times New Roman" w:hAnsi="Times New Roman" w:cs="Times New Roman"/>
          <w:sz w:val="28"/>
          <w:szCs w:val="28"/>
        </w:rPr>
        <w:t>Свини</w:t>
      </w:r>
      <w:proofErr w:type="spellEnd"/>
      <w:r w:rsidRPr="00923CB2">
        <w:rPr>
          <w:rFonts w:ascii="Times New Roman" w:hAnsi="Times New Roman" w:cs="Times New Roman"/>
          <w:sz w:val="28"/>
          <w:szCs w:val="28"/>
        </w:rPr>
        <w:t xml:space="preserve"> об одновременном использовании общего индекса цен и </w:t>
      </w:r>
      <w:r w:rsidRPr="00923CB2">
        <w:rPr>
          <w:rFonts w:ascii="Times New Roman" w:hAnsi="Times New Roman" w:cs="Times New Roman"/>
          <w:sz w:val="28"/>
          <w:szCs w:val="28"/>
        </w:rPr>
        <w:lastRenderedPageBreak/>
        <w:t>индексов цен по отдельным видам активов, продукции и товаров нашла отражение в комбинированной методике.</w:t>
      </w: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Pr="00923CB2" w:rsidRDefault="00744534" w:rsidP="0074453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0A0" w:rsidRPr="00744534" w:rsidRDefault="00B750A0" w:rsidP="007445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534">
        <w:rPr>
          <w:rFonts w:ascii="Times New Roman" w:hAnsi="Times New Roman" w:cs="Times New Roman"/>
          <w:b/>
          <w:sz w:val="28"/>
          <w:szCs w:val="28"/>
        </w:rPr>
        <w:lastRenderedPageBreak/>
        <w:t>2. Специфика финансовых решений в условиях инфляции.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Инфляция значительно усложняет работу финансового менеджера. Поэтому для управленческих решений финансового хар</w:t>
      </w:r>
      <w:r>
        <w:rPr>
          <w:rFonts w:ascii="Times New Roman" w:hAnsi="Times New Roman" w:cs="Times New Roman"/>
          <w:sz w:val="28"/>
          <w:szCs w:val="28"/>
        </w:rPr>
        <w:t>актера в инфляционной среде ха</w:t>
      </w:r>
      <w:r w:rsidRPr="00744534">
        <w:rPr>
          <w:rFonts w:ascii="Times New Roman" w:hAnsi="Times New Roman" w:cs="Times New Roman"/>
          <w:sz w:val="28"/>
          <w:szCs w:val="28"/>
        </w:rPr>
        <w:t>рактерна определенная специфика. Она задается прежде всего четким представлением основных процедур и инструментов деятельности, которые в наибольшей степени подвержены влиянию инфляции, а также тех проблем, которые в связи с э</w:t>
      </w:r>
      <w:r>
        <w:rPr>
          <w:rFonts w:ascii="Times New Roman" w:hAnsi="Times New Roman" w:cs="Times New Roman"/>
          <w:sz w:val="28"/>
          <w:szCs w:val="28"/>
        </w:rPr>
        <w:t>тим возникают. Сформулируем их.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 xml:space="preserve">Усложнение планирования. Основные решения финансового характера, имеющие критическое значение для предприятия, носят чаще всего долгосрочный характер и связаны с выбором инвестиционных проектов. Такой выбор основывается чаще всего на расчете прогнозных величин чистого приведенного эффекта. Качество расчета зависит от точности </w:t>
      </w:r>
      <w:proofErr w:type="gramStart"/>
      <w:r w:rsidRPr="00744534">
        <w:rPr>
          <w:rFonts w:ascii="Times New Roman" w:hAnsi="Times New Roman" w:cs="Times New Roman"/>
          <w:sz w:val="28"/>
          <w:szCs w:val="28"/>
        </w:rPr>
        <w:t>прогноза денежных поступлений и величины</w:t>
      </w:r>
      <w:proofErr w:type="gramEnd"/>
      <w:r w:rsidRPr="00744534">
        <w:rPr>
          <w:rFonts w:ascii="Times New Roman" w:hAnsi="Times New Roman" w:cs="Times New Roman"/>
          <w:sz w:val="28"/>
          <w:szCs w:val="28"/>
        </w:rPr>
        <w:t xml:space="preserve"> задаваемого менеджером приемлемого уровня эффективности инвестиций. При расчетах необходимо применять модифицированную ставку дисконтирования, содержащую поправку на прогнозируемый уровень инфляции, и при прочих равных условиях отдавать предпочтение проектам с коротким сроком реализации. Планируя свою деятельность в условиях инфляции, целесообразно также придержив</w:t>
      </w:r>
      <w:r>
        <w:rPr>
          <w:rFonts w:ascii="Times New Roman" w:hAnsi="Times New Roman" w:cs="Times New Roman"/>
          <w:sz w:val="28"/>
          <w:szCs w:val="28"/>
        </w:rPr>
        <w:t>аться некоторых простых правил:</w:t>
      </w:r>
    </w:p>
    <w:p w:rsidR="00744534" w:rsidRPr="00744534" w:rsidRDefault="00744534" w:rsidP="0074453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•   Нецелесообразно держать излишние денежные средства «в чулке», на расчетном счете, выдавать займы и к</w:t>
      </w:r>
      <w:r>
        <w:rPr>
          <w:rFonts w:ascii="Times New Roman" w:hAnsi="Times New Roman" w:cs="Times New Roman"/>
          <w:sz w:val="28"/>
          <w:szCs w:val="28"/>
        </w:rPr>
        <w:t>редиты знакомым и контрагентам.</w:t>
      </w:r>
    </w:p>
    <w:p w:rsidR="00744534" w:rsidRDefault="00744534" w:rsidP="0074453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•   Свободные деньги необходимо вкладывать либо в недвижимость, либо в де</w:t>
      </w:r>
      <w:r>
        <w:rPr>
          <w:rFonts w:ascii="Times New Roman" w:hAnsi="Times New Roman" w:cs="Times New Roman"/>
          <w:sz w:val="28"/>
          <w:szCs w:val="28"/>
        </w:rPr>
        <w:t>ло, сулящее несомненные выгоды.</w:t>
      </w:r>
    </w:p>
    <w:p w:rsidR="00744534" w:rsidRPr="00744534" w:rsidRDefault="00744534" w:rsidP="0074453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•   По возможности необходимо жить в долг. (Безусловно, это должно быть подкреплено экономическими расчетами, подтверждающими ва</w:t>
      </w:r>
      <w:r>
        <w:rPr>
          <w:rFonts w:ascii="Times New Roman" w:hAnsi="Times New Roman" w:cs="Times New Roman"/>
          <w:sz w:val="28"/>
          <w:szCs w:val="28"/>
        </w:rPr>
        <w:t>шу будущую кредитоспособность.)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 xml:space="preserve">Возрастающая потребность в дополнительных источниках финансирования. В условиях инфляции величина капитала, необходимого </w:t>
      </w:r>
      <w:r w:rsidRPr="00744534">
        <w:rPr>
          <w:rFonts w:ascii="Times New Roman" w:hAnsi="Times New Roman" w:cs="Times New Roman"/>
          <w:sz w:val="28"/>
          <w:szCs w:val="28"/>
        </w:rPr>
        <w:lastRenderedPageBreak/>
        <w:t>для нормального функционирования деятельности предприятия, постоянно возрастает. Это обусловлено ростом цен на потребляемое сырье, увеличением расходов по заработной плате и проч. Таким образом, даже простое воспроизводство, т. е. поддержание неуменьшающейся величины экономического потенциала предприятия, требует дополнительных источников финансирования. Это относится прежде всего к перспекти</w:t>
      </w:r>
      <w:r>
        <w:rPr>
          <w:rFonts w:ascii="Times New Roman" w:hAnsi="Times New Roman" w:cs="Times New Roman"/>
          <w:sz w:val="28"/>
          <w:szCs w:val="28"/>
        </w:rPr>
        <w:t>вному финансовому планированию.</w:t>
      </w: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Что касается финансовых решений кратко- и среднесрочного характера, то и здесь необходимо исходить прежде всего из того, что выбранное решение должно по крайней мере не уменьшать экономического потенциала предприятия. Допустим, предприниматель владеет суммой 100 тыс. руб., а цены увеличиваются в год в среднем на 15%. Это означает, что уже в следующем году, если предприниматель будет хранить деньги «в чулке», их покупательная способность уменьшится и составит в текущих ценах 87 тыс. руб.</w:t>
      </w: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534" w:rsidRPr="00923CB2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0A0" w:rsidRDefault="00B750A0" w:rsidP="0074453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534">
        <w:rPr>
          <w:rFonts w:ascii="Times New Roman" w:hAnsi="Times New Roman" w:cs="Times New Roman"/>
          <w:b/>
          <w:sz w:val="28"/>
          <w:szCs w:val="28"/>
        </w:rPr>
        <w:lastRenderedPageBreak/>
        <w:t>3. Методы оценки и принятие решений финансового характера в условиях инфл</w:t>
      </w:r>
      <w:r w:rsidR="00744534" w:rsidRPr="00744534">
        <w:rPr>
          <w:rFonts w:ascii="Times New Roman" w:hAnsi="Times New Roman" w:cs="Times New Roman"/>
          <w:b/>
          <w:sz w:val="28"/>
          <w:szCs w:val="28"/>
        </w:rPr>
        <w:t>я</w:t>
      </w:r>
      <w:r w:rsidRPr="00744534">
        <w:rPr>
          <w:rFonts w:ascii="Times New Roman" w:hAnsi="Times New Roman" w:cs="Times New Roman"/>
          <w:b/>
          <w:sz w:val="28"/>
          <w:szCs w:val="28"/>
        </w:rPr>
        <w:t>ции.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Основоп</w:t>
      </w:r>
      <w:r>
        <w:rPr>
          <w:rFonts w:ascii="Times New Roman" w:hAnsi="Times New Roman" w:cs="Times New Roman"/>
          <w:sz w:val="28"/>
          <w:szCs w:val="28"/>
        </w:rPr>
        <w:t>олагающим принципом ведения бух</w:t>
      </w:r>
      <w:r w:rsidRPr="00744534">
        <w:rPr>
          <w:rFonts w:ascii="Times New Roman" w:hAnsi="Times New Roman" w:cs="Times New Roman"/>
          <w:sz w:val="28"/>
          <w:szCs w:val="28"/>
        </w:rPr>
        <w:t>галтерского учета является оценка объектов учета по себестоимости. В условиях инфляции подобные оц</w:t>
      </w:r>
      <w:r>
        <w:rPr>
          <w:rFonts w:ascii="Times New Roman" w:hAnsi="Times New Roman" w:cs="Times New Roman"/>
          <w:sz w:val="28"/>
          <w:szCs w:val="28"/>
        </w:rPr>
        <w:t>енки могут значительно отличать</w:t>
      </w:r>
      <w:r w:rsidRPr="00744534">
        <w:rPr>
          <w:rFonts w:ascii="Times New Roman" w:hAnsi="Times New Roman" w:cs="Times New Roman"/>
          <w:sz w:val="28"/>
          <w:szCs w:val="28"/>
        </w:rPr>
        <w:t xml:space="preserve">ся от текущих </w:t>
      </w:r>
      <w:r>
        <w:rPr>
          <w:rFonts w:ascii="Times New Roman" w:hAnsi="Times New Roman" w:cs="Times New Roman"/>
          <w:sz w:val="28"/>
          <w:szCs w:val="28"/>
        </w:rPr>
        <w:t>рыночных оценок. Поэтому с пози</w:t>
      </w:r>
      <w:r w:rsidRPr="00744534">
        <w:rPr>
          <w:rFonts w:ascii="Times New Roman" w:hAnsi="Times New Roman" w:cs="Times New Roman"/>
          <w:sz w:val="28"/>
          <w:szCs w:val="28"/>
        </w:rPr>
        <w:t>ции соответствия стоимостной оценки активов предприятия их рыночной цене бухгалтерская отчетность недостоверна, что усложняет ра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744534">
        <w:rPr>
          <w:rFonts w:ascii="Times New Roman" w:hAnsi="Times New Roman" w:cs="Times New Roman"/>
          <w:sz w:val="28"/>
          <w:szCs w:val="28"/>
        </w:rPr>
        <w:t>ту финансового менеджера. Инфляция по-р</w:t>
      </w:r>
      <w:r>
        <w:rPr>
          <w:rFonts w:ascii="Times New Roman" w:hAnsi="Times New Roman" w:cs="Times New Roman"/>
          <w:sz w:val="28"/>
          <w:szCs w:val="28"/>
        </w:rPr>
        <w:t>азному влияет на объекты учета.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Монетарные активы (обязательства) – это учетные объекты, которые либо находятся в форме денег,</w:t>
      </w:r>
      <w:r>
        <w:rPr>
          <w:rFonts w:ascii="Times New Roman" w:hAnsi="Times New Roman" w:cs="Times New Roman"/>
          <w:sz w:val="28"/>
          <w:szCs w:val="28"/>
        </w:rPr>
        <w:t xml:space="preserve"> либо будут оплачены или получе</w:t>
      </w:r>
      <w:r w:rsidRPr="00744534">
        <w:rPr>
          <w:rFonts w:ascii="Times New Roman" w:hAnsi="Times New Roman" w:cs="Times New Roman"/>
          <w:sz w:val="28"/>
          <w:szCs w:val="28"/>
        </w:rPr>
        <w:t>ны в виде оговоренной неизменной суммы де–нег. Такие объе</w:t>
      </w:r>
      <w:r>
        <w:rPr>
          <w:rFonts w:ascii="Times New Roman" w:hAnsi="Times New Roman" w:cs="Times New Roman"/>
          <w:sz w:val="28"/>
          <w:szCs w:val="28"/>
        </w:rPr>
        <w:t>кты в силу своей природы отража</w:t>
      </w:r>
      <w:r w:rsidRPr="00744534">
        <w:rPr>
          <w:rFonts w:ascii="Times New Roman" w:hAnsi="Times New Roman" w:cs="Times New Roman"/>
          <w:sz w:val="28"/>
          <w:szCs w:val="28"/>
        </w:rPr>
        <w:t>ются в учете и отчетности в текущей денежной оценке и не требуют переоценки исходя из долго–срочного изменения покупательной способности денежной единицы. К ним относятся денежные средства в кассе и на расчетном счете, деп</w:t>
      </w:r>
      <w:r>
        <w:rPr>
          <w:rFonts w:ascii="Times New Roman" w:hAnsi="Times New Roman" w:cs="Times New Roman"/>
          <w:sz w:val="28"/>
          <w:szCs w:val="28"/>
        </w:rPr>
        <w:t>ози</w:t>
      </w:r>
      <w:r w:rsidRPr="00744534">
        <w:rPr>
          <w:rFonts w:ascii="Times New Roman" w:hAnsi="Times New Roman" w:cs="Times New Roman"/>
          <w:sz w:val="28"/>
          <w:szCs w:val="28"/>
        </w:rPr>
        <w:t>ты, финансовые вложения, расче</w:t>
      </w:r>
      <w:r>
        <w:rPr>
          <w:rFonts w:ascii="Times New Roman" w:hAnsi="Times New Roman" w:cs="Times New Roman"/>
          <w:sz w:val="28"/>
          <w:szCs w:val="28"/>
        </w:rPr>
        <w:t>ты с дебитора–ми и кредиторами.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 xml:space="preserve">Немонетарные активы (обязательства) – это учетные </w:t>
      </w:r>
      <w:r>
        <w:rPr>
          <w:rFonts w:ascii="Times New Roman" w:hAnsi="Times New Roman" w:cs="Times New Roman"/>
          <w:sz w:val="28"/>
          <w:szCs w:val="28"/>
        </w:rPr>
        <w:t>объекты, реальная денежная оцен</w:t>
      </w:r>
      <w:r w:rsidRPr="00744534">
        <w:rPr>
          <w:rFonts w:ascii="Times New Roman" w:hAnsi="Times New Roman" w:cs="Times New Roman"/>
          <w:sz w:val="28"/>
          <w:szCs w:val="28"/>
        </w:rPr>
        <w:t>ка которых м</w:t>
      </w:r>
      <w:r>
        <w:rPr>
          <w:rFonts w:ascii="Times New Roman" w:hAnsi="Times New Roman" w:cs="Times New Roman"/>
          <w:sz w:val="28"/>
          <w:szCs w:val="28"/>
        </w:rPr>
        <w:t>еняется с течением времени и из</w:t>
      </w:r>
      <w:r w:rsidRPr="00744534">
        <w:rPr>
          <w:rFonts w:ascii="Times New Roman" w:hAnsi="Times New Roman" w:cs="Times New Roman"/>
          <w:sz w:val="28"/>
          <w:szCs w:val="28"/>
        </w:rPr>
        <w:t>менением цен. В силу своей природы эти объекты должны периодиче</w:t>
      </w:r>
      <w:r>
        <w:rPr>
          <w:rFonts w:ascii="Times New Roman" w:hAnsi="Times New Roman" w:cs="Times New Roman"/>
          <w:sz w:val="28"/>
          <w:szCs w:val="28"/>
        </w:rPr>
        <w:t>ски переоце</w:t>
      </w:r>
      <w:r w:rsidRPr="00744534">
        <w:rPr>
          <w:rFonts w:ascii="Times New Roman" w:hAnsi="Times New Roman" w:cs="Times New Roman"/>
          <w:sz w:val="28"/>
          <w:szCs w:val="28"/>
        </w:rPr>
        <w:t>ниваться. К ним относятся основные средства, нематериальные активы, производственные за–пасы, обязат</w:t>
      </w:r>
      <w:r>
        <w:rPr>
          <w:rFonts w:ascii="Times New Roman" w:hAnsi="Times New Roman" w:cs="Times New Roman"/>
          <w:sz w:val="28"/>
          <w:szCs w:val="28"/>
        </w:rPr>
        <w:t>ельства перед контрагентами, ко</w:t>
      </w:r>
      <w:r w:rsidRPr="00744534">
        <w:rPr>
          <w:rFonts w:ascii="Times New Roman" w:hAnsi="Times New Roman" w:cs="Times New Roman"/>
          <w:sz w:val="28"/>
          <w:szCs w:val="28"/>
        </w:rPr>
        <w:t>торые должны быть погашены в дальнейшем пре–доставлением определенног</w:t>
      </w:r>
      <w:r>
        <w:rPr>
          <w:rFonts w:ascii="Times New Roman" w:hAnsi="Times New Roman" w:cs="Times New Roman"/>
          <w:sz w:val="28"/>
          <w:szCs w:val="28"/>
        </w:rPr>
        <w:t>о рода товаров или услуг и т.п.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Основные средства в наибольшей степени подвержены влиянию инфляции. Искажается реальность балансовых оценок. Поэтому не–обхо</w:t>
      </w:r>
      <w:r>
        <w:rPr>
          <w:rFonts w:ascii="Times New Roman" w:hAnsi="Times New Roman" w:cs="Times New Roman"/>
          <w:sz w:val="28"/>
          <w:szCs w:val="28"/>
        </w:rPr>
        <w:t>димо проводить периодическую пе</w:t>
      </w:r>
      <w:r w:rsidRPr="00744534">
        <w:rPr>
          <w:rFonts w:ascii="Times New Roman" w:hAnsi="Times New Roman" w:cs="Times New Roman"/>
          <w:sz w:val="28"/>
          <w:szCs w:val="28"/>
        </w:rPr>
        <w:t xml:space="preserve">реоценку </w:t>
      </w:r>
      <w:r>
        <w:rPr>
          <w:rFonts w:ascii="Times New Roman" w:hAnsi="Times New Roman" w:cs="Times New Roman"/>
          <w:sz w:val="28"/>
          <w:szCs w:val="28"/>
        </w:rPr>
        <w:t>основных средств. Также необхо</w:t>
      </w:r>
      <w:r w:rsidRPr="00744534">
        <w:rPr>
          <w:rFonts w:ascii="Times New Roman" w:hAnsi="Times New Roman" w:cs="Times New Roman"/>
          <w:sz w:val="28"/>
          <w:szCs w:val="28"/>
        </w:rPr>
        <w:t>димо по мере возможности испол</w:t>
      </w:r>
      <w:r>
        <w:rPr>
          <w:rFonts w:ascii="Times New Roman" w:hAnsi="Times New Roman" w:cs="Times New Roman"/>
          <w:sz w:val="28"/>
          <w:szCs w:val="28"/>
        </w:rPr>
        <w:t>ьзовать ускоренную амортизацию.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Производственные запасы. Согласно п. 6 ст. 254 НК РФ размер материальных расходов при списании</w:t>
      </w:r>
      <w:r>
        <w:rPr>
          <w:rFonts w:ascii="Times New Roman" w:hAnsi="Times New Roman" w:cs="Times New Roman"/>
          <w:sz w:val="28"/>
          <w:szCs w:val="28"/>
        </w:rPr>
        <w:t xml:space="preserve"> в производство сырья и материа</w:t>
      </w:r>
      <w:r w:rsidRPr="00744534">
        <w:rPr>
          <w:rFonts w:ascii="Times New Roman" w:hAnsi="Times New Roman" w:cs="Times New Roman"/>
          <w:sz w:val="28"/>
          <w:szCs w:val="28"/>
        </w:rPr>
        <w:t xml:space="preserve">лов </w:t>
      </w:r>
      <w:r w:rsidRPr="00744534">
        <w:rPr>
          <w:rFonts w:ascii="Times New Roman" w:hAnsi="Times New Roman" w:cs="Times New Roman"/>
          <w:sz w:val="28"/>
          <w:szCs w:val="28"/>
        </w:rPr>
        <w:lastRenderedPageBreak/>
        <w:t>опред</w:t>
      </w:r>
      <w:r>
        <w:rPr>
          <w:rFonts w:ascii="Times New Roman" w:hAnsi="Times New Roman" w:cs="Times New Roman"/>
          <w:sz w:val="28"/>
          <w:szCs w:val="28"/>
        </w:rPr>
        <w:t>еляется следующими методами: ме</w:t>
      </w:r>
      <w:r w:rsidRPr="00744534">
        <w:rPr>
          <w:rFonts w:ascii="Times New Roman" w:hAnsi="Times New Roman" w:cs="Times New Roman"/>
          <w:sz w:val="28"/>
          <w:szCs w:val="28"/>
        </w:rPr>
        <w:t>тодом оценк</w:t>
      </w:r>
      <w:r>
        <w:rPr>
          <w:rFonts w:ascii="Times New Roman" w:hAnsi="Times New Roman" w:cs="Times New Roman"/>
          <w:sz w:val="28"/>
          <w:szCs w:val="28"/>
        </w:rPr>
        <w:t>и по себестоимости единицы запа</w:t>
      </w:r>
      <w:r w:rsidRPr="00744534">
        <w:rPr>
          <w:rFonts w:ascii="Times New Roman" w:hAnsi="Times New Roman" w:cs="Times New Roman"/>
          <w:sz w:val="28"/>
          <w:szCs w:val="28"/>
        </w:rPr>
        <w:t>сов; методом оценки по средней себестоимости; методом оценки по себестоимости первых по времени пр</w:t>
      </w:r>
      <w:r>
        <w:rPr>
          <w:rFonts w:ascii="Times New Roman" w:hAnsi="Times New Roman" w:cs="Times New Roman"/>
          <w:sz w:val="28"/>
          <w:szCs w:val="28"/>
        </w:rPr>
        <w:t>иобретений (ФИФО); методом оцен</w:t>
      </w:r>
      <w:r w:rsidRPr="00744534">
        <w:rPr>
          <w:rFonts w:ascii="Times New Roman" w:hAnsi="Times New Roman" w:cs="Times New Roman"/>
          <w:sz w:val="28"/>
          <w:szCs w:val="28"/>
        </w:rPr>
        <w:t>ки по себестоимости последних по времени при–обретений (Л</w:t>
      </w:r>
      <w:r>
        <w:rPr>
          <w:rFonts w:ascii="Times New Roman" w:hAnsi="Times New Roman" w:cs="Times New Roman"/>
          <w:sz w:val="28"/>
          <w:szCs w:val="28"/>
        </w:rPr>
        <w:t>ИФО). Метод ФИФО дает более при</w:t>
      </w:r>
      <w:r w:rsidRPr="00744534">
        <w:rPr>
          <w:rFonts w:ascii="Times New Roman" w:hAnsi="Times New Roman" w:cs="Times New Roman"/>
          <w:sz w:val="28"/>
          <w:szCs w:val="28"/>
        </w:rPr>
        <w:t>влекательную картину для инвесторов, повышая показатели рентабельности. Метод ЛИФО предпоч</w:t>
      </w:r>
      <w:r>
        <w:rPr>
          <w:rFonts w:ascii="Times New Roman" w:hAnsi="Times New Roman" w:cs="Times New Roman"/>
          <w:sz w:val="28"/>
          <w:szCs w:val="28"/>
        </w:rPr>
        <w:t>тителен в условиях инфляции, по</w:t>
      </w:r>
      <w:r w:rsidRPr="00744534">
        <w:rPr>
          <w:rFonts w:ascii="Times New Roman" w:hAnsi="Times New Roman" w:cs="Times New Roman"/>
          <w:sz w:val="28"/>
          <w:szCs w:val="28"/>
        </w:rPr>
        <w:t>скольку у предп</w:t>
      </w:r>
      <w:r>
        <w:rPr>
          <w:rFonts w:ascii="Times New Roman" w:hAnsi="Times New Roman" w:cs="Times New Roman"/>
          <w:sz w:val="28"/>
          <w:szCs w:val="28"/>
        </w:rPr>
        <w:t>риятия остается фактически боль</w:t>
      </w:r>
      <w:r w:rsidRPr="00744534">
        <w:rPr>
          <w:rFonts w:ascii="Times New Roman" w:hAnsi="Times New Roman" w:cs="Times New Roman"/>
          <w:sz w:val="28"/>
          <w:szCs w:val="28"/>
        </w:rPr>
        <w:t xml:space="preserve">ше средств </w:t>
      </w:r>
      <w:r>
        <w:rPr>
          <w:rFonts w:ascii="Times New Roman" w:hAnsi="Times New Roman" w:cs="Times New Roman"/>
          <w:sz w:val="28"/>
          <w:szCs w:val="28"/>
        </w:rPr>
        <w:t>после уплаты налога на прибыль.</w:t>
      </w:r>
    </w:p>
    <w:p w:rsidR="00744534" w:rsidRPr="00744534" w:rsidRDefault="00744534" w:rsidP="0074453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534">
        <w:rPr>
          <w:rFonts w:ascii="Times New Roman" w:hAnsi="Times New Roman" w:cs="Times New Roman"/>
          <w:sz w:val="28"/>
          <w:szCs w:val="28"/>
        </w:rPr>
        <w:t>Дебиторская задолженность. На Западе широко исп</w:t>
      </w:r>
      <w:r>
        <w:rPr>
          <w:rFonts w:ascii="Times New Roman" w:hAnsi="Times New Roman" w:cs="Times New Roman"/>
          <w:sz w:val="28"/>
          <w:szCs w:val="28"/>
        </w:rPr>
        <w:t>ользуется система скидок. Предо</w:t>
      </w:r>
      <w:r w:rsidRPr="00744534">
        <w:rPr>
          <w:rFonts w:ascii="Times New Roman" w:hAnsi="Times New Roman" w:cs="Times New Roman"/>
          <w:sz w:val="28"/>
          <w:szCs w:val="28"/>
        </w:rPr>
        <w:t>ставление ск</w:t>
      </w:r>
      <w:r>
        <w:rPr>
          <w:rFonts w:ascii="Times New Roman" w:hAnsi="Times New Roman" w:cs="Times New Roman"/>
          <w:sz w:val="28"/>
          <w:szCs w:val="28"/>
        </w:rPr>
        <w:t>идок препятствует влиянию инфля</w:t>
      </w:r>
      <w:r w:rsidRPr="00744534">
        <w:rPr>
          <w:rFonts w:ascii="Times New Roman" w:hAnsi="Times New Roman" w:cs="Times New Roman"/>
          <w:sz w:val="28"/>
          <w:szCs w:val="28"/>
        </w:rPr>
        <w:t>ции на обе</w:t>
      </w:r>
      <w:r>
        <w:rPr>
          <w:rFonts w:ascii="Times New Roman" w:hAnsi="Times New Roman" w:cs="Times New Roman"/>
          <w:sz w:val="28"/>
          <w:szCs w:val="28"/>
        </w:rPr>
        <w:t>сценивание дебиторской задолжен</w:t>
      </w:r>
      <w:r w:rsidRPr="00744534">
        <w:rPr>
          <w:rFonts w:ascii="Times New Roman" w:hAnsi="Times New Roman" w:cs="Times New Roman"/>
          <w:sz w:val="28"/>
          <w:szCs w:val="28"/>
        </w:rPr>
        <w:t>ности. Быстрое поступление денежных средств на расчетный счет позволяет по–лучить дополнительный доход от их много–кратного реинвестирования.</w:t>
      </w:r>
    </w:p>
    <w:p w:rsidR="00D0530C" w:rsidRDefault="00D0530C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44534" w:rsidRDefault="00744534"/>
    <w:p w:rsidR="007C7C9A" w:rsidRDefault="007C7C9A" w:rsidP="007C7C9A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Задача</w:t>
      </w:r>
    </w:p>
    <w:p w:rsidR="007C7C9A" w:rsidRPr="001C6EED" w:rsidRDefault="007C7C9A" w:rsidP="007C7C9A">
      <w:pPr>
        <w:spacing w:after="0" w:line="36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1C6EED">
        <w:rPr>
          <w:rFonts w:ascii="Times New Roman" w:hAnsi="Times New Roman"/>
          <w:bCs/>
          <w:i/>
          <w:color w:val="000000"/>
          <w:sz w:val="28"/>
          <w:szCs w:val="28"/>
        </w:rPr>
        <w:t xml:space="preserve">1. Предоставление схемы денежных потоков инвестиционного проекта согласно заданию. </w:t>
      </w:r>
    </w:p>
    <w:p w:rsidR="007C7C9A" w:rsidRPr="0065052B" w:rsidRDefault="007C7C9A" w:rsidP="007C7C9A">
      <w:pPr>
        <w:spacing w:after="0" w:line="36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Таблица 1. </w:t>
      </w:r>
      <w:r w:rsidRPr="0065052B"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>бщий вид схемы денежных потоков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3"/>
        <w:gridCol w:w="1062"/>
        <w:gridCol w:w="1097"/>
        <w:gridCol w:w="1273"/>
        <w:gridCol w:w="921"/>
        <w:gridCol w:w="1062"/>
        <w:gridCol w:w="1097"/>
        <w:gridCol w:w="996"/>
      </w:tblGrid>
      <w:tr w:rsidR="007C7C9A" w:rsidRPr="0065052B" w:rsidTr="0092439E">
        <w:trPr>
          <w:trHeight w:val="812"/>
        </w:trPr>
        <w:tc>
          <w:tcPr>
            <w:tcW w:w="2063" w:type="dxa"/>
            <w:vMerge w:val="restart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денежных потоков</w:t>
            </w:r>
          </w:p>
        </w:tc>
        <w:tc>
          <w:tcPr>
            <w:tcW w:w="6512" w:type="dxa"/>
            <w:gridSpan w:val="6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Значения потоков (</w:t>
            </w:r>
            <w:proofErr w:type="spellStart"/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тыс.руб</w:t>
            </w:r>
            <w:proofErr w:type="spellEnd"/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) по периодам ЖЦП и обозначения момента их учёта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(↓)</m:t>
              </m:r>
            </m:oMath>
          </w:p>
        </w:tc>
        <w:tc>
          <w:tcPr>
            <w:tcW w:w="996" w:type="dxa"/>
            <w:vMerge w:val="restart"/>
          </w:tcPr>
          <w:p w:rsidR="007C7C9A" w:rsidRPr="0065052B" w:rsidRDefault="007C7C9A" w:rsidP="0092439E">
            <w:pPr>
              <w:spacing w:line="36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  <w:p w:rsidR="007C7C9A" w:rsidRPr="0065052B" w:rsidRDefault="007C7C9A" w:rsidP="0092439E">
            <w:pPr>
              <w:spacing w:line="36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  <w:t>Итого</w:t>
            </w:r>
          </w:p>
          <w:p w:rsidR="007C7C9A" w:rsidRPr="0065052B" w:rsidRDefault="007C7C9A" w:rsidP="0092439E">
            <w:pPr>
              <w:spacing w:line="360" w:lineRule="auto"/>
              <w:jc w:val="both"/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</w:rPr>
            </w:pPr>
          </w:p>
        </w:tc>
      </w:tr>
      <w:tr w:rsidR="007C7C9A" w:rsidRPr="0065052B" w:rsidTr="0092439E">
        <w:trPr>
          <w:trHeight w:val="441"/>
        </w:trPr>
        <w:tc>
          <w:tcPr>
            <w:tcW w:w="2063" w:type="dxa"/>
            <w:vMerge/>
          </w:tcPr>
          <w:p w:rsidR="007C7C9A" w:rsidRPr="0065052B" w:rsidRDefault="007C7C9A" w:rsidP="0092439E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97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3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62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7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6" w:type="dxa"/>
            <w:vMerge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C7C9A" w:rsidRPr="0065052B" w:rsidTr="0092439E">
        <w:trPr>
          <w:trHeight w:val="681"/>
        </w:trPr>
        <w:tc>
          <w:tcPr>
            <w:tcW w:w="2063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Инвестиции (отток)</w:t>
            </w:r>
          </w:p>
        </w:tc>
        <w:tc>
          <w:tcPr>
            <w:tcW w:w="1062" w:type="dxa"/>
          </w:tcPr>
          <w:p w:rsidR="007C7C9A" w:rsidRPr="001346A8" w:rsidRDefault="00923CB2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="007C7C9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0</w:t>
            </w:r>
          </w:p>
          <w:p w:rsidR="007C7C9A" w:rsidRPr="0065052B" w:rsidRDefault="007C7C9A" w:rsidP="00923CB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↓</m:t>
              </m:r>
            </m:oMath>
            <w:r w:rsidRPr="0065052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="00923CB2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65052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97" w:type="dxa"/>
          </w:tcPr>
          <w:p w:rsidR="007C7C9A" w:rsidRPr="001346A8" w:rsidRDefault="00923CB2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95</w:t>
            </w:r>
          </w:p>
          <w:p w:rsidR="007C7C9A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↓</m:t>
              </m:r>
            </m:oMath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(</w:t>
            </w:r>
            <w:r w:rsidR="00923CB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)</w:t>
            </w:r>
          </w:p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3" w:type="dxa"/>
          </w:tcPr>
          <w:p w:rsidR="007C7C9A" w:rsidRPr="00923CB2" w:rsidRDefault="00923CB2" w:rsidP="0092439E">
            <w:pPr>
              <w:tabs>
                <w:tab w:val="left" w:pos="201"/>
                <w:tab w:val="center" w:pos="440"/>
              </w:tabs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105</w:t>
            </w:r>
          </w:p>
          <w:p w:rsidR="007C7C9A" w:rsidRPr="0065052B" w:rsidRDefault="007C7C9A" w:rsidP="00923CB2">
            <w:pPr>
              <w:tabs>
                <w:tab w:val="left" w:pos="201"/>
                <w:tab w:val="center" w:pos="440"/>
              </w:tabs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↓</m:t>
              </m:r>
            </m:oMath>
            <w:r w:rsidRPr="0065052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="00923CB2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65052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)</w:t>
            </w:r>
          </w:p>
        </w:tc>
        <w:tc>
          <w:tcPr>
            <w:tcW w:w="921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7C7C9A" w:rsidRPr="0065052B" w:rsidRDefault="007C7C9A" w:rsidP="00923CB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923CB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7C7C9A" w:rsidRPr="0065052B" w:rsidTr="0092439E">
        <w:trPr>
          <w:trHeight w:val="709"/>
        </w:trPr>
        <w:tc>
          <w:tcPr>
            <w:tcW w:w="2063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Доход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(приток)</w:t>
            </w:r>
          </w:p>
        </w:tc>
        <w:tc>
          <w:tcPr>
            <w:tcW w:w="1062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</w:tcPr>
          <w:p w:rsidR="007C7C9A" w:rsidRPr="0065052B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</w:tcPr>
          <w:p w:rsidR="007C7C9A" w:rsidRPr="001346A8" w:rsidRDefault="00923CB2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120</w:t>
            </w:r>
          </w:p>
          <w:p w:rsidR="007C7C9A" w:rsidRPr="001346A8" w:rsidRDefault="007C7C9A" w:rsidP="00923CB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↓</m:t>
                </m: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к</m:t>
                </m: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)</m:t>
                </m:r>
              </m:oMath>
            </m:oMathPara>
          </w:p>
        </w:tc>
        <w:tc>
          <w:tcPr>
            <w:tcW w:w="921" w:type="dxa"/>
          </w:tcPr>
          <w:p w:rsidR="007C7C9A" w:rsidRPr="001346A8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="00923CB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0</w:t>
            </w:r>
          </w:p>
          <w:p w:rsidR="007C7C9A" w:rsidRPr="001346A8" w:rsidRDefault="007C7C9A" w:rsidP="00923CB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↓</m:t>
              </m:r>
            </m:oMath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="00923CB2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062" w:type="dxa"/>
          </w:tcPr>
          <w:p w:rsidR="007C7C9A" w:rsidRPr="001346A8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5052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1</w:t>
            </w:r>
            <w:r w:rsidR="00923CB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5</w:t>
            </w:r>
          </w:p>
          <w:p w:rsidR="007C7C9A" w:rsidRPr="001346A8" w:rsidRDefault="007C7C9A" w:rsidP="00923CB2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↓(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к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)</m:t>
                </m:r>
              </m:oMath>
            </m:oMathPara>
          </w:p>
        </w:tc>
        <w:tc>
          <w:tcPr>
            <w:tcW w:w="1097" w:type="dxa"/>
          </w:tcPr>
          <w:p w:rsidR="007C7C9A" w:rsidRPr="00923CB2" w:rsidRDefault="007C7C9A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1</w:t>
            </w:r>
            <w:r w:rsidR="00923CB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35</w:t>
            </w:r>
          </w:p>
          <w:p w:rsidR="007C7C9A" w:rsidRPr="0065052B" w:rsidRDefault="007C7C9A" w:rsidP="00923CB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↓</m:t>
              </m:r>
            </m:oMath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923CB2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6" w:type="dxa"/>
          </w:tcPr>
          <w:p w:rsidR="007C7C9A" w:rsidRPr="0065052B" w:rsidRDefault="00923CB2" w:rsidP="0092439E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640</w:t>
            </w:r>
          </w:p>
        </w:tc>
      </w:tr>
    </w:tbl>
    <w:p w:rsidR="007C7C9A" w:rsidRDefault="007C7C9A" w:rsidP="007C7C9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C7C9A" w:rsidRPr="001C6EED" w:rsidRDefault="007C7C9A" w:rsidP="007C7C9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C6EED">
        <w:rPr>
          <w:rFonts w:ascii="Times New Roman" w:eastAsiaTheme="minorEastAsia" w:hAnsi="Times New Roman" w:cs="Times New Roman"/>
          <w:i/>
          <w:sz w:val="28"/>
          <w:szCs w:val="28"/>
        </w:rPr>
        <w:t xml:space="preserve">2. </w:t>
      </w:r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Определение </w:t>
      </w:r>
      <w:proofErr w:type="gramStart"/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продолжительности  не</w:t>
      </w:r>
      <w:proofErr w:type="gramEnd"/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дисконтированного  периода окупаемости.</w:t>
      </w:r>
    </w:p>
    <w:p w:rsidR="007C7C9A" w:rsidRPr="00083334" w:rsidRDefault="007C7C9A" w:rsidP="007C7C9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Порядок и результаты расчёта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8"/>
        <w:gridCol w:w="850"/>
        <w:gridCol w:w="1209"/>
        <w:gridCol w:w="1214"/>
        <w:gridCol w:w="1223"/>
        <w:gridCol w:w="1214"/>
        <w:gridCol w:w="1073"/>
      </w:tblGrid>
      <w:tr w:rsidR="007C7C9A" w:rsidRPr="00083334" w:rsidTr="0092439E">
        <w:trPr>
          <w:trHeight w:val="1080"/>
        </w:trPr>
        <w:tc>
          <w:tcPr>
            <w:tcW w:w="2802" w:type="dxa"/>
            <w:vMerge w:val="restart"/>
          </w:tcPr>
          <w:p w:rsidR="007C7C9A" w:rsidRPr="00083334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денежных потоков и вычислительных процедур</w:t>
            </w:r>
          </w:p>
        </w:tc>
        <w:tc>
          <w:tcPr>
            <w:tcW w:w="6769" w:type="dxa"/>
            <w:gridSpan w:val="6"/>
          </w:tcPr>
          <w:p w:rsidR="007C7C9A" w:rsidRPr="00083334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Значение потоков по периодам </w:t>
            </w:r>
            <w:proofErr w:type="gramStart"/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ЖЦП  нарастающим</w:t>
            </w:r>
            <w:proofErr w:type="gramEnd"/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итогом, тыс. руб.</w:t>
            </w:r>
          </w:p>
        </w:tc>
      </w:tr>
      <w:tr w:rsidR="007C7C9A" w:rsidRPr="00083334" w:rsidTr="0092439E">
        <w:trPr>
          <w:trHeight w:val="868"/>
        </w:trPr>
        <w:tc>
          <w:tcPr>
            <w:tcW w:w="2802" w:type="dxa"/>
            <w:vMerge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0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9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23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4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1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7C9A" w:rsidRPr="00083334" w:rsidTr="0092439E">
        <w:tc>
          <w:tcPr>
            <w:tcW w:w="280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Инвестиции</w:t>
            </w:r>
          </w:p>
        </w:tc>
        <w:tc>
          <w:tcPr>
            <w:tcW w:w="86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</w:tcPr>
          <w:p w:rsidR="007C7C9A" w:rsidRPr="00083334" w:rsidRDefault="007C7C9A" w:rsidP="00923CB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923C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</w:t>
            </w: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23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1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083334" w:rsidTr="0092439E">
        <w:tc>
          <w:tcPr>
            <w:tcW w:w="280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86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</w:tcPr>
          <w:p w:rsidR="007C7C9A" w:rsidRPr="00923CB2" w:rsidRDefault="00923CB2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23" w:type="dxa"/>
          </w:tcPr>
          <w:p w:rsidR="007C7C9A" w:rsidRPr="00083334" w:rsidRDefault="00923CB2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214" w:type="dxa"/>
          </w:tcPr>
          <w:p w:rsidR="007C7C9A" w:rsidRPr="00083334" w:rsidRDefault="00923CB2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7C7C9A"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91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083334" w:rsidTr="0092439E">
        <w:tc>
          <w:tcPr>
            <w:tcW w:w="280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 сравнения</w:t>
            </w:r>
          </w:p>
        </w:tc>
        <w:tc>
          <w:tcPr>
            <w:tcW w:w="862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</w:tcPr>
          <w:p w:rsidR="007C7C9A" w:rsidRPr="00083334" w:rsidRDefault="00923CB2" w:rsidP="00923CB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120</w:t>
            </w:r>
            <w:r w:rsidR="007C7C9A"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223" w:type="dxa"/>
          </w:tcPr>
          <w:p w:rsidR="007C7C9A" w:rsidRPr="00083334" w:rsidRDefault="00923CB2" w:rsidP="00923CB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</w:t>
            </w:r>
            <w:r w:rsidR="007C7C9A"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0</w:t>
            </w:r>
            <w:r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214" w:type="dxa"/>
          </w:tcPr>
          <w:p w:rsidR="007C7C9A" w:rsidRPr="00083334" w:rsidRDefault="00923CB2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7C7C9A" w:rsidRPr="00083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05&gt;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091" w:type="dxa"/>
          </w:tcPr>
          <w:p w:rsidR="007C7C9A" w:rsidRPr="00083334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C7C9A" w:rsidRPr="00083334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∆ </m:t>
        </m:r>
      </m:oMath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310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85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÷ </m:t>
        </m:r>
      </m:oMath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4,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(г.). Отсюда п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родолжительность не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дисконтированного периода окупаемости составляет 4,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Pr="001C6EED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8333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3.Определение значения средней нормы прибыли ИП</w:t>
      </w:r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</w:p>
    <w:p w:rsidR="007C7C9A" w:rsidRPr="00083334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Средняя норма прибыли = сумма доходов </w:t>
      </w:r>
      <w:r w:rsidRPr="00392A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сумму инвестиций *100 </w:t>
      </w:r>
      <w:r w:rsidRPr="00392A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СНП= (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120+190+195+135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): (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60+95+</w:t>
      </w:r>
      <w:proofErr w:type="gramStart"/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105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)*</w:t>
      </w:r>
      <w:proofErr w:type="gramEnd"/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100:6=</w:t>
      </w:r>
      <w:r w:rsidR="00923CB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7C9A" w:rsidRPr="00392A76" w:rsidRDefault="007C7C9A" w:rsidP="007C7C9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92A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r w:rsidRPr="00392A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дисконтированных значений элементов денежных потоков.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993"/>
        <w:gridCol w:w="992"/>
        <w:gridCol w:w="992"/>
        <w:gridCol w:w="992"/>
        <w:gridCol w:w="1418"/>
      </w:tblGrid>
      <w:tr w:rsidR="007C7C9A" w:rsidRPr="00392A76" w:rsidTr="0092439E">
        <w:trPr>
          <w:trHeight w:val="867"/>
        </w:trPr>
        <w:tc>
          <w:tcPr>
            <w:tcW w:w="3510" w:type="dxa"/>
            <w:vMerge w:val="restart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обозначение 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 единицы измерения вычисляемых величин</w:t>
            </w:r>
          </w:p>
        </w:tc>
        <w:tc>
          <w:tcPr>
            <w:tcW w:w="6521" w:type="dxa"/>
            <w:gridSpan w:val="6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вычисляемых величин по периодам ЖЦП</w:t>
            </w:r>
          </w:p>
        </w:tc>
      </w:tr>
      <w:tr w:rsidR="007C7C9A" w:rsidRPr="00392A76" w:rsidTr="0092439E">
        <w:trPr>
          <w:trHeight w:val="881"/>
        </w:trPr>
        <w:tc>
          <w:tcPr>
            <w:tcW w:w="3510" w:type="dxa"/>
            <w:vMerge/>
          </w:tcPr>
          <w:p w:rsidR="007C7C9A" w:rsidRPr="00392A76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7C9A" w:rsidRPr="00392A76" w:rsidTr="0092439E">
        <w:tc>
          <w:tcPr>
            <w:tcW w:w="3510" w:type="dxa"/>
          </w:tcPr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Значение 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’ лет для: </w:t>
            </w:r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а)инвестиций</w:t>
            </w:r>
            <w:proofErr w:type="gramEnd"/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0,5</w:t>
            </w: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1,5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2,5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392A76" w:rsidTr="0092439E">
        <w:tc>
          <w:tcPr>
            <w:tcW w:w="3510" w:type="dxa"/>
          </w:tcPr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б)дохода</w:t>
            </w:r>
            <w:proofErr w:type="gramEnd"/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418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5,5</w:t>
            </w:r>
          </w:p>
        </w:tc>
      </w:tr>
      <w:tr w:rsidR="007C7C9A" w:rsidRPr="00392A76" w:rsidTr="0092439E">
        <w:trPr>
          <w:trHeight w:val="2829"/>
        </w:trPr>
        <w:tc>
          <w:tcPr>
            <w:tcW w:w="3510" w:type="dxa"/>
          </w:tcPr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Значение знаменателя коэффициента дисконтирования </w:t>
            </w:r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1++Eд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)t'</m:t>
                  </m:r>
                </m:sup>
              </m:sSup>
            </m:oMath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,т.</w:t>
            </w:r>
            <w:proofErr w:type="gramEnd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е</w:t>
            </w:r>
          </w:p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(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1+0,07)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 w:eastAsia="ru-RU"/>
                    </w:rPr>
                    <m:t>t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'</m:t>
                  </m:r>
                </m:sup>
              </m:sSup>
            </m:oMath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,для</w:t>
            </w:r>
            <w:proofErr w:type="gramEnd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а) инвестиций</w:t>
            </w:r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0,5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1,11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1,18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392A76" w:rsidTr="0092439E">
        <w:tc>
          <w:tcPr>
            <w:tcW w:w="3510" w:type="dxa"/>
          </w:tcPr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б)дохода</w:t>
            </w:r>
            <w:proofErr w:type="gramEnd"/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1,18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3,5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1,27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4,5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1,36</w:t>
            </w:r>
          </w:p>
        </w:tc>
        <w:tc>
          <w:tcPr>
            <w:tcW w:w="1418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5,5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1,45</w:t>
            </w:r>
          </w:p>
        </w:tc>
      </w:tr>
      <w:tr w:rsidR="007C7C9A" w:rsidRPr="00392A76" w:rsidTr="0092439E">
        <w:tc>
          <w:tcPr>
            <w:tcW w:w="3510" w:type="dxa"/>
          </w:tcPr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Дисконтированные значения элементов денежного потока (</w:t>
            </w:r>
            <w:proofErr w:type="spell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тыс.руб</w:t>
            </w:r>
            <w:proofErr w:type="spellEnd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 для:</w:t>
            </w:r>
          </w:p>
          <w:p w:rsidR="007C7C9A" w:rsidRPr="00392A76" w:rsidRDefault="007C7C9A" w:rsidP="0092439E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а)Инвестиций</w:t>
            </w:r>
            <w:proofErr w:type="gramEnd"/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97,0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108,11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55,08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392A76" w:rsidTr="0092439E">
        <w:tc>
          <w:tcPr>
            <w:tcW w:w="3510" w:type="dxa"/>
          </w:tcPr>
          <w:p w:rsidR="007C7C9A" w:rsidRPr="00392A76" w:rsidRDefault="007C7C9A" w:rsidP="0092439E">
            <w:pPr>
              <w:tabs>
                <w:tab w:val="left" w:pos="1021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б)Дохода</w:t>
            </w:r>
            <w:proofErr w:type="gramEnd"/>
          </w:p>
        </w:tc>
        <w:tc>
          <w:tcPr>
            <w:tcW w:w="1134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76,27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102,36</w:t>
            </w:r>
          </w:p>
        </w:tc>
        <w:tc>
          <w:tcPr>
            <w:tcW w:w="992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136,03</w:t>
            </w:r>
          </w:p>
        </w:tc>
        <w:tc>
          <w:tcPr>
            <w:tcW w:w="1418" w:type="dxa"/>
          </w:tcPr>
          <w:p w:rsidR="007C7C9A" w:rsidRPr="00392A76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2A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131,03</w:t>
            </w:r>
          </w:p>
        </w:tc>
      </w:tr>
    </w:tbl>
    <w:p w:rsidR="007C7C9A" w:rsidRDefault="007C7C9A" w:rsidP="007C7C9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Pr="001C6EED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proofErr w:type="gramStart"/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4.Определение  продолжительности</w:t>
      </w:r>
      <w:proofErr w:type="gramEnd"/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дисконтированного периода окупаемости.</w:t>
      </w:r>
    </w:p>
    <w:p w:rsidR="007C7C9A" w:rsidRDefault="007C7C9A" w:rsidP="007C7C9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Pr="001C6EED" w:rsidRDefault="007C7C9A" w:rsidP="007C7C9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</w:p>
    <w:tbl>
      <w:tblPr>
        <w:tblStyle w:val="a3"/>
        <w:tblW w:w="1104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127"/>
        <w:gridCol w:w="1275"/>
        <w:gridCol w:w="1134"/>
        <w:gridCol w:w="1126"/>
        <w:gridCol w:w="1985"/>
        <w:gridCol w:w="1984"/>
        <w:gridCol w:w="1418"/>
      </w:tblGrid>
      <w:tr w:rsidR="007C7C9A" w:rsidRPr="001C6EED" w:rsidTr="0092439E">
        <w:trPr>
          <w:trHeight w:val="675"/>
        </w:trPr>
        <w:tc>
          <w:tcPr>
            <w:tcW w:w="2127" w:type="dxa"/>
            <w:vMerge w:val="restart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денежных потоков и вычислительных процедур</w:t>
            </w:r>
          </w:p>
        </w:tc>
        <w:tc>
          <w:tcPr>
            <w:tcW w:w="8922" w:type="dxa"/>
            <w:gridSpan w:val="6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Значения потоков по периодам ЖЦП нарастающим итогом, тыс. руб.</w:t>
            </w:r>
          </w:p>
        </w:tc>
      </w:tr>
      <w:tr w:rsidR="007C7C9A" w:rsidRPr="001C6EED" w:rsidTr="0092439E">
        <w:trPr>
          <w:trHeight w:val="1664"/>
        </w:trPr>
        <w:tc>
          <w:tcPr>
            <w:tcW w:w="2127" w:type="dxa"/>
            <w:vMerge/>
          </w:tcPr>
          <w:p w:rsidR="007C7C9A" w:rsidRPr="001C6EED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C7C9A" w:rsidRPr="001C6EED" w:rsidTr="0092439E">
        <w:trPr>
          <w:trHeight w:val="865"/>
        </w:trPr>
        <w:tc>
          <w:tcPr>
            <w:tcW w:w="2127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Инвестиции</w:t>
            </w:r>
          </w:p>
        </w:tc>
        <w:tc>
          <w:tcPr>
            <w:tcW w:w="127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97,0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205,18</w:t>
            </w:r>
          </w:p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60,2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1C6EED" w:rsidTr="0092439E">
        <w:trPr>
          <w:trHeight w:val="534"/>
        </w:trPr>
        <w:tc>
          <w:tcPr>
            <w:tcW w:w="2127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Доход</w:t>
            </w:r>
          </w:p>
        </w:tc>
        <w:tc>
          <w:tcPr>
            <w:tcW w:w="127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76,27</w:t>
            </w:r>
          </w:p>
        </w:tc>
        <w:tc>
          <w:tcPr>
            <w:tcW w:w="198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178,63</w:t>
            </w:r>
          </w:p>
        </w:tc>
        <w:tc>
          <w:tcPr>
            <w:tcW w:w="198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314,66</w:t>
            </w:r>
          </w:p>
        </w:tc>
        <w:tc>
          <w:tcPr>
            <w:tcW w:w="1418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1C6EED" w:rsidTr="0092439E">
        <w:trPr>
          <w:trHeight w:val="1214"/>
        </w:trPr>
        <w:tc>
          <w:tcPr>
            <w:tcW w:w="2127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 сравнения</w:t>
            </w:r>
          </w:p>
        </w:tc>
        <w:tc>
          <w:tcPr>
            <w:tcW w:w="127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76,27</w:t>
            </w: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&lt;260,26</w:t>
            </w:r>
          </w:p>
        </w:tc>
        <w:tc>
          <w:tcPr>
            <w:tcW w:w="1985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178,63&lt;</w:t>
            </w: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60,26</w:t>
            </w:r>
          </w:p>
        </w:tc>
        <w:tc>
          <w:tcPr>
            <w:tcW w:w="1984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C6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314,66&gt;260,26</w:t>
            </w:r>
          </w:p>
        </w:tc>
        <w:tc>
          <w:tcPr>
            <w:tcW w:w="1418" w:type="dxa"/>
          </w:tcPr>
          <w:p w:rsidR="007C7C9A" w:rsidRPr="001C6EED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∆</m:t>
        </m:r>
      </m:oMath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=(260,28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178,63)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:136,03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0,6 (г.). Отсюда п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родолжительность дисконтированного периода окупаемости составляет 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,6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 сопоставления видно, </w:t>
      </w:r>
      <w:proofErr w:type="gramStart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Tок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Д</m:t>
            </m:r>
          </m:sup>
        </m:sSup>
      </m:oMath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&gt;</w:t>
      </w:r>
      <w:proofErr w:type="gramEnd"/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Ток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ин</m:t>
            </m:r>
          </m:sup>
        </m:sSup>
      </m:oMath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т.е.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4,60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&gt;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4,35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чистой дисконтированной стоимости проекта</w:t>
      </w:r>
    </w:p>
    <w:p w:rsidR="007C7C9A" w:rsidRPr="001C6EED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ЧДД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314,66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260,28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54,38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(тыс. руб.</w:t>
      </w:r>
      <w:proofErr w:type="gramStart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&gt;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следовательно проект считается жизнеспособным, заслуживающим реализации.</w:t>
      </w:r>
    </w:p>
    <w:p w:rsidR="007C7C9A" w:rsidRPr="001C6EED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индекса доходности проекта</w:t>
      </w:r>
    </w:p>
    <w:p w:rsidR="007C7C9A" w:rsidRPr="001C6EED" w:rsidRDefault="00087F10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(И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д)</m:t>
            </m:r>
          </m:sub>
        </m:sSub>
      </m:oMath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314,</w:t>
      </w:r>
      <w:proofErr w:type="gramStart"/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66</w:t>
      </w:r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260,28 </w:t>
      </w:r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1,21</w:t>
      </w:r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&gt;</w:t>
      </w:r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 следовательно з</w:t>
      </w:r>
      <w:r w:rsidR="007C7C9A"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аданный проект по рассматриваемому критерию может считаться жизнеспособным</w:t>
      </w:r>
      <w:r w:rsidR="007C7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7C9A" w:rsidRPr="001C6EED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1C6EE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5.Определение значения нормы внутренней доходности ИП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proofErr w:type="gramStart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связи  с</w:t>
      </w:r>
      <w:proofErr w:type="gramEnd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тем, что при </w:t>
      </w:r>
      <w:proofErr w:type="spellStart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</w:t>
      </w:r>
      <w:proofErr w:type="spellEnd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=7% значение ЧДД ИП положительно, вычислим значение ЧДД при </w:t>
      </w:r>
      <w:proofErr w:type="spellStart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</w:t>
      </w:r>
      <w:proofErr w:type="spellEnd"/>
      <w:r w:rsidRPr="001C6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=80 %. Оно ожидается отрицательным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7C7C9A" w:rsidRDefault="007C7C9A" w:rsidP="007C7C9A">
      <w:pPr>
        <w:spacing w:after="0" w:line="360" w:lineRule="auto"/>
        <w:mirrorIndents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mirrorIndents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mirrorIndents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mirrorIndents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mirrorIndents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Pr="001B56C7" w:rsidRDefault="007C7C9A" w:rsidP="007C7C9A">
      <w:pPr>
        <w:spacing w:after="0" w:line="360" w:lineRule="auto"/>
        <w:mirrorIndents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 и результаты вычисления отрицательного значения ЧДД</w:t>
      </w:r>
    </w:p>
    <w:tbl>
      <w:tblPr>
        <w:tblStyle w:val="a3"/>
        <w:tblW w:w="10044" w:type="dxa"/>
        <w:tblLayout w:type="fixed"/>
        <w:tblLook w:val="04A0" w:firstRow="1" w:lastRow="0" w:firstColumn="1" w:lastColumn="0" w:noHBand="0" w:noVBand="1"/>
      </w:tblPr>
      <w:tblGrid>
        <w:gridCol w:w="3069"/>
        <w:gridCol w:w="16"/>
        <w:gridCol w:w="992"/>
        <w:gridCol w:w="993"/>
        <w:gridCol w:w="992"/>
        <w:gridCol w:w="850"/>
        <w:gridCol w:w="993"/>
        <w:gridCol w:w="992"/>
        <w:gridCol w:w="1147"/>
      </w:tblGrid>
      <w:tr w:rsidR="007C7C9A" w:rsidRPr="001B56C7" w:rsidTr="0092439E">
        <w:trPr>
          <w:trHeight w:val="817"/>
        </w:trPr>
        <w:tc>
          <w:tcPr>
            <w:tcW w:w="3069" w:type="dxa"/>
            <w:vMerge w:val="restart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Наименование, обозначение и единицы измерения вычисляемых величин</w:t>
            </w:r>
          </w:p>
        </w:tc>
        <w:tc>
          <w:tcPr>
            <w:tcW w:w="5828" w:type="dxa"/>
            <w:gridSpan w:val="7"/>
          </w:tcPr>
          <w:p w:rsidR="007C7C9A" w:rsidRPr="001B56C7" w:rsidRDefault="007C7C9A" w:rsidP="0092439E">
            <w:pPr>
              <w:spacing w:line="360" w:lineRule="auto"/>
              <w:ind w:firstLine="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Значения вычисляемых величин по периодам ЖЦП</w:t>
            </w:r>
          </w:p>
        </w:tc>
        <w:tc>
          <w:tcPr>
            <w:tcW w:w="1147" w:type="dxa"/>
          </w:tcPr>
          <w:p w:rsidR="007C7C9A" w:rsidRPr="001B56C7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7C7C9A" w:rsidRPr="001B56C7" w:rsidTr="0092439E">
        <w:trPr>
          <w:trHeight w:val="1080"/>
        </w:trPr>
        <w:tc>
          <w:tcPr>
            <w:tcW w:w="3069" w:type="dxa"/>
            <w:vMerge/>
          </w:tcPr>
          <w:p w:rsidR="007C7C9A" w:rsidRPr="001B56C7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gridSpan w:val="2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7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1B56C7" w:rsidTr="0092439E">
        <w:tc>
          <w:tcPr>
            <w:tcW w:w="3085" w:type="dxa"/>
            <w:gridSpan w:val="2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Значение знаменателя коэффициента дисконтирования,</w:t>
            </w:r>
          </w:p>
          <w:p w:rsidR="007C7C9A" w:rsidRPr="001B56C7" w:rsidRDefault="00087F10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1,8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t'</m:t>
                  </m:r>
                </m:sup>
              </m:sSup>
            </m:oMath>
            <w:r w:rsidR="007C7C9A"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(единицы</w:t>
            </w:r>
            <w:proofErr w:type="gramStart"/>
            <w:r w:rsidR="007C7C9A"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),для</w:t>
            </w:r>
            <w:proofErr w:type="gramEnd"/>
            <w:r w:rsidR="007C7C9A"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 а)Инвестиций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0,5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</w:t>
            </w: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1,34</w:t>
            </w: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2,41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4,35</w:t>
            </w:r>
          </w:p>
        </w:tc>
        <w:tc>
          <w:tcPr>
            <w:tcW w:w="850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C9A" w:rsidRPr="001B56C7" w:rsidTr="0092439E">
        <w:tc>
          <w:tcPr>
            <w:tcW w:w="3085" w:type="dxa"/>
            <w:gridSpan w:val="2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б)Дохода</w:t>
            </w:r>
            <w:proofErr w:type="gramEnd"/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4,35</w:t>
            </w:r>
          </w:p>
        </w:tc>
        <w:tc>
          <w:tcPr>
            <w:tcW w:w="850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7,82</w:t>
            </w: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14,08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25,35</w:t>
            </w:r>
          </w:p>
        </w:tc>
        <w:tc>
          <w:tcPr>
            <w:tcW w:w="1147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1B56C7" w:rsidTr="0092439E">
        <w:tc>
          <w:tcPr>
            <w:tcW w:w="3085" w:type="dxa"/>
            <w:gridSpan w:val="2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Дисконтированные значения элементов денежных потоков (тыс. </w:t>
            </w:r>
            <w:proofErr w:type="spellStart"/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), для:</w:t>
            </w: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а)Инвестиций</w:t>
            </w:r>
            <w:proofErr w:type="gramEnd"/>
          </w:p>
        </w:tc>
        <w:tc>
          <w:tcPr>
            <w:tcW w:w="992" w:type="dxa"/>
          </w:tcPr>
          <w:p w:rsidR="007C7C9A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74,63</w:t>
            </w: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49,79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14,94</w:t>
            </w:r>
          </w:p>
        </w:tc>
        <w:tc>
          <w:tcPr>
            <w:tcW w:w="850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139,36</w:t>
            </w:r>
          </w:p>
        </w:tc>
      </w:tr>
      <w:tr w:rsidR="007C7C9A" w:rsidRPr="001B56C7" w:rsidTr="0092439E">
        <w:tc>
          <w:tcPr>
            <w:tcW w:w="3085" w:type="dxa"/>
            <w:gridSpan w:val="2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 Дохода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20,69</w:t>
            </w:r>
          </w:p>
        </w:tc>
        <w:tc>
          <w:tcPr>
            <w:tcW w:w="850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16,62</w:t>
            </w:r>
          </w:p>
        </w:tc>
        <w:tc>
          <w:tcPr>
            <w:tcW w:w="993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13,14</w:t>
            </w:r>
          </w:p>
        </w:tc>
        <w:tc>
          <w:tcPr>
            <w:tcW w:w="992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147" w:type="dxa"/>
          </w:tcPr>
          <w:p w:rsidR="007C7C9A" w:rsidRPr="001B56C7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B56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57,95</w:t>
            </w:r>
          </w:p>
        </w:tc>
      </w:tr>
    </w:tbl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Значение ЧДД при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=80% =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57,95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139,36= -81,41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.)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Построение графика зависимости ЧДД от </w:t>
      </w:r>
      <w:proofErr w:type="spellStart"/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</w:t>
      </w:r>
      <w:proofErr w:type="spellEnd"/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графическое определение значения </w:t>
      </w:r>
      <w:proofErr w:type="spellStart"/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Аналитическое значение </w:t>
      </w:r>
      <w:proofErr w:type="spellStart"/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Евн</w:t>
      </w:r>
      <w:proofErr w:type="spellEnd"/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определяется исходя из пропорций, выводимых из подобия треугольн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иков, приведённых на рисунке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1:</w:t>
      </w:r>
    </w:p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54,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 81,41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(73-Х)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54,38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(73-Х)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81,41*Х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3969,74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54,38*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81,41*Х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3969,74 = 135,79*Х;</w:t>
      </w:r>
    </w:p>
    <w:p w:rsidR="007C7C9A" w:rsidRPr="001B56C7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Х=29,23 %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29,23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B56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36,23 %.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4)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Проверка полученного </w:t>
      </w:r>
      <w:proofErr w:type="gramStart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значения  </w:t>
      </w:r>
      <w:proofErr w:type="spellStart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Евн</w:t>
      </w:r>
      <w:proofErr w:type="spellEnd"/>
      <w:proofErr w:type="gramEnd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(на соответствие предпосылке что ЧДД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36,24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7C7C9A" w:rsidRPr="00627D5F" w:rsidRDefault="007C7C9A" w:rsidP="007C7C9A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Проверка полученного </w:t>
      </w:r>
      <w:proofErr w:type="gramStart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значения  </w:t>
      </w:r>
      <w:proofErr w:type="spellStart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Евн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tbl>
      <w:tblPr>
        <w:tblStyle w:val="a3"/>
        <w:tblW w:w="10044" w:type="dxa"/>
        <w:tblLayout w:type="fixed"/>
        <w:tblLook w:val="04A0" w:firstRow="1" w:lastRow="0" w:firstColumn="1" w:lastColumn="0" w:noHBand="0" w:noVBand="1"/>
      </w:tblPr>
      <w:tblGrid>
        <w:gridCol w:w="3069"/>
        <w:gridCol w:w="16"/>
        <w:gridCol w:w="851"/>
        <w:gridCol w:w="981"/>
        <w:gridCol w:w="992"/>
        <w:gridCol w:w="854"/>
        <w:gridCol w:w="8"/>
        <w:gridCol w:w="988"/>
        <w:gridCol w:w="854"/>
        <w:gridCol w:w="1431"/>
      </w:tblGrid>
      <w:tr w:rsidR="007C7C9A" w:rsidRPr="00627D5F" w:rsidTr="0092439E">
        <w:trPr>
          <w:trHeight w:val="817"/>
        </w:trPr>
        <w:tc>
          <w:tcPr>
            <w:tcW w:w="3069" w:type="dxa"/>
            <w:vMerge w:val="restart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Наименование, обозначение и единицы измерения вычисляемых величин</w:t>
            </w:r>
          </w:p>
        </w:tc>
        <w:tc>
          <w:tcPr>
            <w:tcW w:w="5544" w:type="dxa"/>
            <w:gridSpan w:val="8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Значения вычисляемых величин по периодам ЖЦП</w:t>
            </w:r>
          </w:p>
        </w:tc>
        <w:tc>
          <w:tcPr>
            <w:tcW w:w="1431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7C7C9A" w:rsidRPr="00627D5F" w:rsidTr="0092439E">
        <w:trPr>
          <w:trHeight w:val="1080"/>
        </w:trPr>
        <w:tc>
          <w:tcPr>
            <w:tcW w:w="3069" w:type="dxa"/>
            <w:vMerge/>
          </w:tcPr>
          <w:p w:rsidR="007C7C9A" w:rsidRPr="00627D5F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6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C7C9A" w:rsidRPr="00627D5F" w:rsidTr="0092439E">
        <w:tc>
          <w:tcPr>
            <w:tcW w:w="3085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Значение знаменателя коэффициента дисконтирования,</w:t>
            </w:r>
          </w:p>
          <w:p w:rsidR="007C7C9A" w:rsidRPr="00627D5F" w:rsidRDefault="00087F10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1,2225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t'</m:t>
                  </m:r>
                </m:sup>
              </m:sSup>
            </m:oMath>
            <w:r w:rsidR="007C7C9A"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(единицы</w:t>
            </w:r>
            <w:proofErr w:type="gramStart"/>
            <w:r w:rsidR="007C7C9A"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),для</w:t>
            </w:r>
            <w:proofErr w:type="gramEnd"/>
            <w:r w:rsidR="007C7C9A"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 а)Инвестиций</w:t>
            </w:r>
          </w:p>
        </w:tc>
        <w:tc>
          <w:tcPr>
            <w:tcW w:w="851" w:type="dxa"/>
          </w:tcPr>
          <w:p w:rsidR="007C7C9A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11,3623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0,5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= 1,17</w:t>
            </w:r>
          </w:p>
        </w:tc>
        <w:tc>
          <w:tcPr>
            <w:tcW w:w="98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992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C7C9A" w:rsidRPr="00627D5F" w:rsidTr="0092439E">
        <w:tc>
          <w:tcPr>
            <w:tcW w:w="3085" w:type="dxa"/>
            <w:gridSpan w:val="2"/>
          </w:tcPr>
          <w:p w:rsidR="007C7C9A" w:rsidRPr="00627D5F" w:rsidRDefault="007C7C9A" w:rsidP="009243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б)Дохода</w:t>
            </w:r>
            <w:proofErr w:type="gramEnd"/>
          </w:p>
        </w:tc>
        <w:tc>
          <w:tcPr>
            <w:tcW w:w="85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62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988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3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C7C9A" w:rsidRPr="00627D5F" w:rsidTr="0092439E">
        <w:tc>
          <w:tcPr>
            <w:tcW w:w="3085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Дисконтированные значения элементов денежных потоков (тыс. </w:t>
            </w:r>
            <w:proofErr w:type="spellStart"/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), для:</w:t>
            </w: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а)Инвестиций</w:t>
            </w:r>
            <w:proofErr w:type="gramEnd"/>
          </w:p>
        </w:tc>
        <w:tc>
          <w:tcPr>
            <w:tcW w:w="85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85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98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992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90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</w:t>
            </w:r>
          </w:p>
        </w:tc>
      </w:tr>
      <w:tr w:rsidR="007C7C9A" w:rsidRPr="00627D5F" w:rsidTr="0092439E">
        <w:tc>
          <w:tcPr>
            <w:tcW w:w="3085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б) Дохода</w:t>
            </w:r>
          </w:p>
        </w:tc>
        <w:tc>
          <w:tcPr>
            <w:tcW w:w="85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</w:tcPr>
          <w:p w:rsidR="007C7C9A" w:rsidRPr="00627D5F" w:rsidRDefault="007C7C9A" w:rsidP="0092439E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44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6" w:type="dxa"/>
            <w:gridSpan w:val="2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46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4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31" w:type="dxa"/>
          </w:tcPr>
          <w:p w:rsidR="007C7C9A" w:rsidRPr="00627D5F" w:rsidRDefault="007C7C9A" w:rsidP="009243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166</w:t>
            </w:r>
            <w:r w:rsidRPr="00627D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</w:tbl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5)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Результаты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проверки, выполненной в Табл.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6, свидетельствуют что ЧДД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36,2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 = 166,23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190,89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- 24,66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≠</w:t>
      </w:r>
      <w:proofErr w:type="gramStart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следовательно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можно считать, что равенство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ЧДД нулю будет иметь место при </w:t>
      </w:r>
      <w:proofErr w:type="spellStart"/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Евн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27D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30%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Определение длительности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дюрации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инвестиций.</w:t>
      </w:r>
    </w:p>
    <w:p w:rsidR="007C7C9A" w:rsidRDefault="007C7C9A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 = (3*76,27 + 4*102,36 + 5* 136,03 + 6*131,03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(76,27 + 102,36 + 136,03 + 131,03) = 2104,58 : 445,69 = 4,72 (года).</w:t>
      </w: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C7C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4534" w:rsidRDefault="00744534" w:rsidP="0074453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33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используемой литературы</w:t>
      </w:r>
    </w:p>
    <w:p w:rsidR="00744534" w:rsidRPr="00053B8A" w:rsidRDefault="00744534" w:rsidP="007445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proofErr w:type="spellStart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Лукасевич</w:t>
      </w:r>
      <w:proofErr w:type="spellEnd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И.Я. Финансовый менеджмент: Учебник / И.Я. </w:t>
      </w:r>
      <w:proofErr w:type="spellStart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Лукачевич</w:t>
      </w:r>
      <w:proofErr w:type="spellEnd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М-во образ. и науки РФ. – 3-е изд. </w:t>
      </w:r>
      <w:proofErr w:type="spellStart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испр</w:t>
      </w:r>
      <w:proofErr w:type="spellEnd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– М.: Национальное образование, 2013.</w:t>
      </w:r>
    </w:p>
    <w:p w:rsidR="00744534" w:rsidRDefault="00744534" w:rsidP="007445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Самылин А.И. Финансовый менеджмент: Учебник / А.И. Самылин. – М.: Инфра – М, 2013.</w:t>
      </w:r>
    </w:p>
    <w:p w:rsidR="00744534" w:rsidRPr="00053B8A" w:rsidRDefault="00744534" w:rsidP="007445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Сергеев И.В., Веретенникова И.И. Организация и финансирование инвестиций. – М.: Финансы и статистика, 2000.</w:t>
      </w:r>
    </w:p>
    <w:p w:rsidR="00744534" w:rsidRPr="00627D5F" w:rsidRDefault="00744534" w:rsidP="007445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Финансовый менеджмент: учебник / Е.М Рогова, Е.А. Ткаченко – М.: </w:t>
      </w:r>
      <w:proofErr w:type="spellStart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Юрайт</w:t>
      </w:r>
      <w:proofErr w:type="spellEnd"/>
      <w:r w:rsidRPr="00053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2011.</w:t>
      </w:r>
    </w:p>
    <w:p w:rsidR="00D0530C" w:rsidRDefault="00D0530C"/>
    <w:sectPr w:rsidR="00D0530C" w:rsidSect="00744534">
      <w:foot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534" w:rsidRDefault="00744534" w:rsidP="00744534">
      <w:pPr>
        <w:spacing w:after="0" w:line="240" w:lineRule="auto"/>
      </w:pPr>
      <w:r>
        <w:separator/>
      </w:r>
    </w:p>
  </w:endnote>
  <w:endnote w:type="continuationSeparator" w:id="0">
    <w:p w:rsidR="00744534" w:rsidRDefault="00744534" w:rsidP="00744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6943095"/>
      <w:docPartObj>
        <w:docPartGallery w:val="Page Numbers (Bottom of Page)"/>
        <w:docPartUnique/>
      </w:docPartObj>
    </w:sdtPr>
    <w:sdtContent>
      <w:p w:rsidR="00744534" w:rsidRDefault="007445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F10">
          <w:rPr>
            <w:noProof/>
          </w:rPr>
          <w:t>18</w:t>
        </w:r>
        <w:r>
          <w:fldChar w:fldCharType="end"/>
        </w:r>
      </w:p>
    </w:sdtContent>
  </w:sdt>
  <w:p w:rsidR="00744534" w:rsidRDefault="007445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534" w:rsidRDefault="00744534" w:rsidP="00744534">
      <w:pPr>
        <w:spacing w:after="0" w:line="240" w:lineRule="auto"/>
      </w:pPr>
      <w:r>
        <w:separator/>
      </w:r>
    </w:p>
  </w:footnote>
  <w:footnote w:type="continuationSeparator" w:id="0">
    <w:p w:rsidR="00744534" w:rsidRDefault="00744534" w:rsidP="00744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0A0"/>
    <w:rsid w:val="00087F10"/>
    <w:rsid w:val="004C17F3"/>
    <w:rsid w:val="00744534"/>
    <w:rsid w:val="007C7C9A"/>
    <w:rsid w:val="009218B4"/>
    <w:rsid w:val="00923CB2"/>
    <w:rsid w:val="00A93198"/>
    <w:rsid w:val="00B750A0"/>
    <w:rsid w:val="00D0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31ECB0-17B6-47B1-8EEE-D3E77B6E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C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C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44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534"/>
  </w:style>
  <w:style w:type="paragraph" w:styleId="a7">
    <w:name w:val="footer"/>
    <w:basedOn w:val="a"/>
    <w:link w:val="a8"/>
    <w:uiPriority w:val="99"/>
    <w:unhideWhenUsed/>
    <w:rsid w:val="00744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534"/>
  </w:style>
  <w:style w:type="paragraph" w:styleId="a9">
    <w:name w:val="Balloon Text"/>
    <w:basedOn w:val="a"/>
    <w:link w:val="aa"/>
    <w:uiPriority w:val="99"/>
    <w:semiHidden/>
    <w:unhideWhenUsed/>
    <w:rsid w:val="00087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7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Эльдорадо</dc:creator>
  <cp:keywords/>
  <dc:description/>
  <cp:lastModifiedBy>Тришкина Мария Андреевна</cp:lastModifiedBy>
  <cp:revision>6</cp:revision>
  <cp:lastPrinted>2015-01-13T13:27:00Z</cp:lastPrinted>
  <dcterms:created xsi:type="dcterms:W3CDTF">2014-12-13T18:48:00Z</dcterms:created>
  <dcterms:modified xsi:type="dcterms:W3CDTF">2015-01-13T13:27:00Z</dcterms:modified>
</cp:coreProperties>
</file>