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E7F" w:rsidRDefault="00BD7E7F" w:rsidP="00BD7E7F">
      <w:pPr>
        <w:spacing w:line="36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Содержание</w:t>
      </w:r>
    </w:p>
    <w:p w:rsidR="00BD7E7F" w:rsidRPr="00BD7E7F" w:rsidRDefault="00BD7E7F" w:rsidP="00BD7E7F">
      <w:pPr>
        <w:pStyle w:val="a8"/>
        <w:numPr>
          <w:ilvl w:val="0"/>
          <w:numId w:val="1"/>
        </w:numPr>
        <w:spacing w:line="360" w:lineRule="auto"/>
        <w:rPr>
          <w:rFonts w:ascii="Times New Roman" w:hAnsi="Times New Roman" w:cs="Times New Roman"/>
          <w:color w:val="000000" w:themeColor="text1"/>
          <w:sz w:val="28"/>
          <w:szCs w:val="28"/>
        </w:rPr>
      </w:pPr>
      <w:r w:rsidRPr="00BD7E7F">
        <w:rPr>
          <w:rFonts w:ascii="Times New Roman" w:hAnsi="Times New Roman" w:cs="Times New Roman"/>
          <w:color w:val="000000" w:themeColor="text1"/>
          <w:sz w:val="28"/>
          <w:szCs w:val="28"/>
        </w:rPr>
        <w:t>Сущность инвестиционных решений…</w:t>
      </w:r>
      <w:r w:rsidR="00BD5B82">
        <w:rPr>
          <w:rFonts w:ascii="Times New Roman" w:hAnsi="Times New Roman" w:cs="Times New Roman"/>
          <w:color w:val="000000" w:themeColor="text1"/>
          <w:sz w:val="28"/>
          <w:szCs w:val="28"/>
        </w:rPr>
        <w:t>…………………………</w:t>
      </w:r>
      <w:proofErr w:type="gramStart"/>
      <w:r w:rsidR="00BD5B82">
        <w:rPr>
          <w:rFonts w:ascii="Times New Roman" w:hAnsi="Times New Roman" w:cs="Times New Roman"/>
          <w:color w:val="000000" w:themeColor="text1"/>
          <w:sz w:val="28"/>
          <w:szCs w:val="28"/>
        </w:rPr>
        <w:t>…….</w:t>
      </w:r>
      <w:proofErr w:type="gramEnd"/>
      <w:r w:rsidR="00BD5B82">
        <w:rPr>
          <w:rFonts w:ascii="Times New Roman" w:hAnsi="Times New Roman" w:cs="Times New Roman"/>
          <w:color w:val="000000" w:themeColor="text1"/>
          <w:sz w:val="28"/>
          <w:szCs w:val="28"/>
        </w:rPr>
        <w:t>.3-6</w:t>
      </w:r>
    </w:p>
    <w:p w:rsidR="00BD7E7F" w:rsidRPr="00BD7E7F" w:rsidRDefault="00BD7E7F" w:rsidP="00BD7E7F">
      <w:pPr>
        <w:pStyle w:val="a8"/>
        <w:numPr>
          <w:ilvl w:val="0"/>
          <w:numId w:val="1"/>
        </w:numPr>
        <w:spacing w:line="360" w:lineRule="auto"/>
        <w:rPr>
          <w:rFonts w:ascii="Times New Roman" w:hAnsi="Times New Roman" w:cs="Times New Roman"/>
          <w:color w:val="000000" w:themeColor="text1"/>
          <w:sz w:val="28"/>
          <w:szCs w:val="28"/>
        </w:rPr>
      </w:pPr>
      <w:r w:rsidRPr="00BD7E7F">
        <w:rPr>
          <w:rFonts w:ascii="Times New Roman" w:hAnsi="Times New Roman" w:cs="Times New Roman"/>
          <w:color w:val="000000" w:themeColor="text1"/>
          <w:sz w:val="28"/>
          <w:szCs w:val="28"/>
        </w:rPr>
        <w:t>Оценка финансовой состоятельности инвестиционного проекта</w:t>
      </w:r>
      <w:proofErr w:type="gramStart"/>
      <w:r>
        <w:rPr>
          <w:rFonts w:ascii="Times New Roman" w:hAnsi="Times New Roman" w:cs="Times New Roman"/>
          <w:color w:val="000000" w:themeColor="text1"/>
          <w:sz w:val="28"/>
          <w:szCs w:val="28"/>
        </w:rPr>
        <w:t>…</w:t>
      </w:r>
      <w:r w:rsidR="00BD5B82">
        <w:rPr>
          <w:rFonts w:ascii="Times New Roman" w:hAnsi="Times New Roman" w:cs="Times New Roman"/>
          <w:color w:val="000000" w:themeColor="text1"/>
          <w:sz w:val="28"/>
          <w:szCs w:val="28"/>
        </w:rPr>
        <w:t>….</w:t>
      </w:r>
      <w:proofErr w:type="gramEnd"/>
      <w:r w:rsidR="00BD5B82">
        <w:rPr>
          <w:rFonts w:ascii="Times New Roman" w:hAnsi="Times New Roman" w:cs="Times New Roman"/>
          <w:color w:val="000000" w:themeColor="text1"/>
          <w:sz w:val="28"/>
          <w:szCs w:val="28"/>
        </w:rPr>
        <w:t>7-8</w:t>
      </w:r>
    </w:p>
    <w:p w:rsidR="00BD7E7F" w:rsidRPr="00BD7E7F" w:rsidRDefault="00BD7E7F" w:rsidP="00BD7E7F">
      <w:pPr>
        <w:pStyle w:val="a8"/>
        <w:numPr>
          <w:ilvl w:val="0"/>
          <w:numId w:val="1"/>
        </w:numPr>
        <w:spacing w:line="360" w:lineRule="auto"/>
        <w:rPr>
          <w:rFonts w:ascii="Times New Roman" w:hAnsi="Times New Roman" w:cs="Times New Roman"/>
          <w:color w:val="000000" w:themeColor="text1"/>
          <w:sz w:val="28"/>
          <w:szCs w:val="28"/>
        </w:rPr>
      </w:pPr>
      <w:r w:rsidRPr="00BD7E7F">
        <w:rPr>
          <w:rFonts w:ascii="Times New Roman" w:hAnsi="Times New Roman" w:cs="Times New Roman"/>
          <w:color w:val="000000" w:themeColor="text1"/>
          <w:sz w:val="28"/>
          <w:szCs w:val="28"/>
        </w:rPr>
        <w:t>Оценка экономической эффективности инвестиций</w:t>
      </w:r>
      <w:r>
        <w:rPr>
          <w:rFonts w:ascii="Times New Roman" w:hAnsi="Times New Roman" w:cs="Times New Roman"/>
          <w:color w:val="000000" w:themeColor="text1"/>
          <w:sz w:val="28"/>
          <w:szCs w:val="28"/>
        </w:rPr>
        <w:t>…</w:t>
      </w:r>
      <w:r w:rsidR="00BD5B82">
        <w:rPr>
          <w:rFonts w:ascii="Times New Roman" w:hAnsi="Times New Roman" w:cs="Times New Roman"/>
          <w:color w:val="000000" w:themeColor="text1"/>
          <w:sz w:val="28"/>
          <w:szCs w:val="28"/>
        </w:rPr>
        <w:t>………………9-12</w:t>
      </w:r>
    </w:p>
    <w:p w:rsidR="00BD7E7F" w:rsidRPr="00BD7E7F" w:rsidRDefault="00BD7E7F" w:rsidP="00BD7E7F">
      <w:pPr>
        <w:pStyle w:val="a8"/>
        <w:numPr>
          <w:ilvl w:val="0"/>
          <w:numId w:val="1"/>
        </w:numPr>
        <w:spacing w:after="0" w:line="360" w:lineRule="auto"/>
        <w:rPr>
          <w:rFonts w:ascii="Times New Roman" w:eastAsiaTheme="minorEastAsia" w:hAnsi="Times New Roman" w:cs="Times New Roman"/>
          <w:sz w:val="28"/>
          <w:szCs w:val="28"/>
        </w:rPr>
      </w:pPr>
      <w:r w:rsidRPr="00BD7E7F">
        <w:rPr>
          <w:rFonts w:ascii="Times New Roman" w:eastAsiaTheme="minorEastAsia" w:hAnsi="Times New Roman" w:cs="Times New Roman"/>
          <w:sz w:val="28"/>
          <w:szCs w:val="28"/>
        </w:rPr>
        <w:t>Задача 1</w:t>
      </w:r>
      <w:r>
        <w:rPr>
          <w:rFonts w:ascii="Times New Roman" w:eastAsiaTheme="minorEastAsia" w:hAnsi="Times New Roman" w:cs="Times New Roman"/>
          <w:sz w:val="28"/>
          <w:szCs w:val="28"/>
        </w:rPr>
        <w:t>…</w:t>
      </w:r>
      <w:r w:rsidR="00BD5B82">
        <w:rPr>
          <w:rFonts w:ascii="Times New Roman" w:eastAsiaTheme="minorEastAsia" w:hAnsi="Times New Roman" w:cs="Times New Roman"/>
          <w:sz w:val="28"/>
          <w:szCs w:val="28"/>
        </w:rPr>
        <w:t>……………………………………………………………...13-14</w:t>
      </w:r>
    </w:p>
    <w:p w:rsidR="00BD7E7F" w:rsidRPr="00BD7E7F" w:rsidRDefault="00BD7E7F" w:rsidP="00BD7E7F">
      <w:pPr>
        <w:pStyle w:val="a8"/>
        <w:numPr>
          <w:ilvl w:val="0"/>
          <w:numId w:val="1"/>
        </w:num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Задача 2…</w:t>
      </w:r>
      <w:r w:rsidR="00BD5B82">
        <w:rPr>
          <w:rFonts w:ascii="Times New Roman" w:eastAsiaTheme="minorEastAsia" w:hAnsi="Times New Roman" w:cs="Times New Roman"/>
          <w:sz w:val="28"/>
          <w:szCs w:val="28"/>
        </w:rPr>
        <w:t>……………………………………………………………</w:t>
      </w:r>
      <w:proofErr w:type="gramStart"/>
      <w:r w:rsidR="00BD5B82">
        <w:rPr>
          <w:rFonts w:ascii="Times New Roman" w:eastAsiaTheme="minorEastAsia" w:hAnsi="Times New Roman" w:cs="Times New Roman"/>
          <w:sz w:val="28"/>
          <w:szCs w:val="28"/>
        </w:rPr>
        <w:t>…....</w:t>
      </w:r>
      <w:proofErr w:type="gramEnd"/>
      <w:r w:rsidR="00BD5B82">
        <w:rPr>
          <w:rFonts w:ascii="Times New Roman" w:eastAsiaTheme="minorEastAsia" w:hAnsi="Times New Roman" w:cs="Times New Roman"/>
          <w:sz w:val="28"/>
          <w:szCs w:val="28"/>
        </w:rPr>
        <w:t>15</w:t>
      </w:r>
    </w:p>
    <w:p w:rsidR="00BD7E7F" w:rsidRPr="00BD7E7F" w:rsidRDefault="00BD7E7F" w:rsidP="00BD7E7F">
      <w:pPr>
        <w:pStyle w:val="a8"/>
        <w:numPr>
          <w:ilvl w:val="0"/>
          <w:numId w:val="1"/>
        </w:num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Задача 3…</w:t>
      </w:r>
      <w:r w:rsidR="00BD5B82">
        <w:rPr>
          <w:rFonts w:ascii="Times New Roman" w:eastAsiaTheme="minorEastAsia" w:hAnsi="Times New Roman" w:cs="Times New Roman"/>
          <w:sz w:val="28"/>
          <w:szCs w:val="28"/>
        </w:rPr>
        <w:t>……………………………………………………………</w:t>
      </w:r>
      <w:proofErr w:type="gramStart"/>
      <w:r w:rsidR="00BD5B8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w:t>
      </w:r>
      <w:proofErr w:type="gramEnd"/>
      <w:r w:rsidR="00BD5B82">
        <w:rPr>
          <w:rFonts w:ascii="Times New Roman" w:eastAsiaTheme="minorEastAsia" w:hAnsi="Times New Roman" w:cs="Times New Roman"/>
          <w:sz w:val="28"/>
          <w:szCs w:val="28"/>
        </w:rPr>
        <w:t>16</w:t>
      </w:r>
    </w:p>
    <w:p w:rsidR="00BD7E7F" w:rsidRPr="00BD7E7F" w:rsidRDefault="00BD7E7F" w:rsidP="00BD7E7F">
      <w:pPr>
        <w:pStyle w:val="a8"/>
        <w:numPr>
          <w:ilvl w:val="0"/>
          <w:numId w:val="1"/>
        </w:numPr>
        <w:spacing w:after="0" w:line="360" w:lineRule="auto"/>
        <w:rPr>
          <w:rFonts w:ascii="Times New Roman" w:eastAsia="Calibri" w:hAnsi="Times New Roman" w:cs="Times New Roman"/>
          <w:sz w:val="28"/>
          <w:szCs w:val="28"/>
        </w:rPr>
      </w:pPr>
      <w:r w:rsidRPr="00BD7E7F">
        <w:rPr>
          <w:rFonts w:ascii="Times New Roman" w:eastAsia="Calibri" w:hAnsi="Times New Roman" w:cs="Times New Roman"/>
          <w:sz w:val="28"/>
          <w:szCs w:val="28"/>
        </w:rPr>
        <w:t>Список используемой литературы</w:t>
      </w:r>
      <w:r>
        <w:rPr>
          <w:rFonts w:ascii="Times New Roman" w:eastAsia="Calibri" w:hAnsi="Times New Roman" w:cs="Times New Roman"/>
          <w:sz w:val="28"/>
          <w:szCs w:val="28"/>
        </w:rPr>
        <w:t>…</w:t>
      </w:r>
      <w:r w:rsidR="00BD5B82">
        <w:rPr>
          <w:rFonts w:ascii="Times New Roman" w:eastAsia="Calibri" w:hAnsi="Times New Roman" w:cs="Times New Roman"/>
          <w:sz w:val="28"/>
          <w:szCs w:val="28"/>
        </w:rPr>
        <w:t>……………………………………17</w:t>
      </w: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pStyle w:val="a8"/>
        <w:spacing w:after="0" w:line="360" w:lineRule="auto"/>
        <w:rPr>
          <w:rFonts w:ascii="Times New Roman" w:eastAsiaTheme="minorEastAsia" w:hAnsi="Times New Roman" w:cs="Times New Roman"/>
          <w:b/>
          <w:sz w:val="28"/>
          <w:szCs w:val="28"/>
        </w:rPr>
      </w:pPr>
    </w:p>
    <w:p w:rsidR="00BD7E7F" w:rsidRPr="00BD7E7F" w:rsidRDefault="00BD7E7F" w:rsidP="00BD7E7F">
      <w:pPr>
        <w:pStyle w:val="a8"/>
        <w:spacing w:after="0" w:line="360" w:lineRule="auto"/>
        <w:rPr>
          <w:rFonts w:ascii="Times New Roman" w:eastAsiaTheme="minorEastAsia" w:hAnsi="Times New Roman" w:cs="Times New Roman"/>
          <w:b/>
          <w:sz w:val="28"/>
          <w:szCs w:val="28"/>
        </w:rPr>
      </w:pPr>
    </w:p>
    <w:p w:rsidR="00BD7E7F" w:rsidRDefault="00BD7E7F" w:rsidP="00BD7E7F">
      <w:pPr>
        <w:spacing w:line="360" w:lineRule="auto"/>
        <w:jc w:val="center"/>
        <w:rPr>
          <w:rFonts w:ascii="Times New Roman" w:hAnsi="Times New Roman" w:cs="Times New Roman"/>
          <w:b/>
          <w:color w:val="000000" w:themeColor="text1"/>
          <w:sz w:val="28"/>
          <w:szCs w:val="28"/>
        </w:rPr>
      </w:pPr>
    </w:p>
    <w:p w:rsidR="005B74A3" w:rsidRPr="00BD7E7F" w:rsidRDefault="005B74A3" w:rsidP="00BD7E7F">
      <w:pPr>
        <w:spacing w:line="360" w:lineRule="auto"/>
        <w:jc w:val="center"/>
        <w:rPr>
          <w:rFonts w:ascii="Times New Roman" w:hAnsi="Times New Roman" w:cs="Times New Roman"/>
          <w:b/>
          <w:color w:val="000000" w:themeColor="text1"/>
          <w:sz w:val="28"/>
          <w:szCs w:val="28"/>
        </w:rPr>
      </w:pPr>
      <w:r w:rsidRPr="00BD7E7F">
        <w:rPr>
          <w:rFonts w:ascii="Times New Roman" w:hAnsi="Times New Roman" w:cs="Times New Roman"/>
          <w:b/>
          <w:color w:val="000000" w:themeColor="text1"/>
          <w:sz w:val="28"/>
          <w:szCs w:val="28"/>
        </w:rPr>
        <w:lastRenderedPageBreak/>
        <w:t>1. Сущность инвестиционных решений.</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Инвестиции - совокупность долговременных затрат финансовых, трудовых и материальных ресурсов в целях увеличения активов и дохода (</w:t>
      </w:r>
      <w:hyperlink r:id="rId7" w:history="1">
        <w:r w:rsidRPr="00BD7E7F">
          <w:rPr>
            <w:rStyle w:val="a5"/>
            <w:color w:val="000000" w:themeColor="text1"/>
            <w:sz w:val="28"/>
            <w:szCs w:val="28"/>
            <w:u w:val="none"/>
            <w:bdr w:val="none" w:sz="0" w:space="0" w:color="auto" w:frame="1"/>
          </w:rPr>
          <w:t>прибыли</w:t>
        </w:r>
      </w:hyperlink>
      <w:r w:rsidRPr="00BD7E7F">
        <w:rPr>
          <w:color w:val="000000" w:themeColor="text1"/>
          <w:sz w:val="28"/>
          <w:szCs w:val="28"/>
        </w:rPr>
        <w:t>).</w:t>
      </w:r>
    </w:p>
    <w:p w:rsidR="005B74A3" w:rsidRPr="00BD7E7F" w:rsidRDefault="00BD5B46"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hyperlink r:id="rId8" w:history="1">
        <w:r w:rsidR="005B74A3" w:rsidRPr="00BD7E7F">
          <w:rPr>
            <w:rStyle w:val="a5"/>
            <w:color w:val="000000" w:themeColor="text1"/>
            <w:sz w:val="28"/>
            <w:szCs w:val="28"/>
            <w:u w:val="none"/>
            <w:bdr w:val="none" w:sz="0" w:space="0" w:color="auto" w:frame="1"/>
          </w:rPr>
          <w:t>Инвестиции</w:t>
        </w:r>
        <w:r w:rsidR="005B74A3" w:rsidRPr="00BD7E7F">
          <w:rPr>
            <w:rStyle w:val="apple-converted-space"/>
            <w:color w:val="000000" w:themeColor="text1"/>
            <w:sz w:val="28"/>
            <w:szCs w:val="28"/>
            <w:bdr w:val="none" w:sz="0" w:space="0" w:color="auto" w:frame="1"/>
          </w:rPr>
          <w:t> </w:t>
        </w:r>
      </w:hyperlink>
      <w:r w:rsidR="005B74A3" w:rsidRPr="00BD7E7F">
        <w:rPr>
          <w:color w:val="000000" w:themeColor="text1"/>
          <w:sz w:val="28"/>
          <w:szCs w:val="28"/>
        </w:rPr>
        <w:t>в основной капитал (капитальные вложения) представляют затраты на создание новых, расширение, реконструкцию и техническое совершенствование действующих</w:t>
      </w:r>
      <w:r w:rsidR="005B74A3" w:rsidRPr="00BD7E7F">
        <w:rPr>
          <w:rStyle w:val="apple-converted-space"/>
          <w:color w:val="000000" w:themeColor="text1"/>
          <w:sz w:val="28"/>
          <w:szCs w:val="28"/>
        </w:rPr>
        <w:t> </w:t>
      </w:r>
      <w:hyperlink r:id="rId9" w:history="1">
        <w:r w:rsidR="005B74A3" w:rsidRPr="00BD7E7F">
          <w:rPr>
            <w:rStyle w:val="a5"/>
            <w:color w:val="000000" w:themeColor="text1"/>
            <w:sz w:val="28"/>
            <w:szCs w:val="28"/>
            <w:u w:val="none"/>
            <w:bdr w:val="none" w:sz="0" w:space="0" w:color="auto" w:frame="1"/>
          </w:rPr>
          <w:t>основных фондов</w:t>
        </w:r>
      </w:hyperlink>
      <w:r w:rsidR="005B74A3" w:rsidRPr="00BD7E7F">
        <w:rPr>
          <w:rStyle w:val="apple-converted-space"/>
          <w:color w:val="000000" w:themeColor="text1"/>
          <w:sz w:val="28"/>
          <w:szCs w:val="28"/>
        </w:rPr>
        <w:t> </w:t>
      </w:r>
      <w:r w:rsidR="005B74A3" w:rsidRPr="00BD7E7F">
        <w:rPr>
          <w:color w:val="000000" w:themeColor="text1"/>
          <w:sz w:val="28"/>
          <w:szCs w:val="28"/>
        </w:rPr>
        <w:t>всех отраслей экономики и культуры. Они направляются на увеличение производства, повышение качества и</w:t>
      </w:r>
      <w:r w:rsidR="00BD7E7F">
        <w:rPr>
          <w:color w:val="000000" w:themeColor="text1"/>
          <w:sz w:val="28"/>
          <w:szCs w:val="28"/>
        </w:rPr>
        <w:t xml:space="preserve"> </w:t>
      </w:r>
      <w:hyperlink r:id="rId10" w:history="1">
        <w:r w:rsidR="005B74A3" w:rsidRPr="00BD7E7F">
          <w:rPr>
            <w:rStyle w:val="a5"/>
            <w:color w:val="000000" w:themeColor="text1"/>
            <w:sz w:val="28"/>
            <w:szCs w:val="28"/>
            <w:u w:val="none"/>
            <w:bdr w:val="none" w:sz="0" w:space="0" w:color="auto" w:frame="1"/>
          </w:rPr>
          <w:t>конкурентоспособности</w:t>
        </w:r>
        <w:r w:rsidR="005B74A3" w:rsidRPr="00BD7E7F">
          <w:rPr>
            <w:rStyle w:val="apple-converted-space"/>
            <w:color w:val="000000" w:themeColor="text1"/>
            <w:sz w:val="28"/>
            <w:szCs w:val="28"/>
            <w:bdr w:val="none" w:sz="0" w:space="0" w:color="auto" w:frame="1"/>
          </w:rPr>
          <w:t> </w:t>
        </w:r>
      </w:hyperlink>
      <w:r w:rsidR="005B74A3" w:rsidRPr="00BD7E7F">
        <w:rPr>
          <w:color w:val="000000" w:themeColor="text1"/>
          <w:sz w:val="28"/>
          <w:szCs w:val="28"/>
        </w:rPr>
        <w:t>товаров и услуг на внутренних и мировых рынках, рост уровня жизни,</w:t>
      </w:r>
      <w:r w:rsidR="00BD7E7F">
        <w:rPr>
          <w:color w:val="000000" w:themeColor="text1"/>
          <w:sz w:val="28"/>
          <w:szCs w:val="28"/>
        </w:rPr>
        <w:t xml:space="preserve"> </w:t>
      </w:r>
      <w:hyperlink r:id="rId11" w:history="1">
        <w:r w:rsidR="005B74A3" w:rsidRPr="00BD7E7F">
          <w:rPr>
            <w:rStyle w:val="a5"/>
            <w:color w:val="000000" w:themeColor="text1"/>
            <w:sz w:val="28"/>
            <w:szCs w:val="28"/>
            <w:u w:val="none"/>
            <w:bdr w:val="none" w:sz="0" w:space="0" w:color="auto" w:frame="1"/>
          </w:rPr>
          <w:t>образования</w:t>
        </w:r>
      </w:hyperlink>
      <w:r w:rsidR="005B74A3" w:rsidRPr="00BD7E7F">
        <w:rPr>
          <w:color w:val="000000" w:themeColor="text1"/>
          <w:sz w:val="28"/>
          <w:szCs w:val="28"/>
        </w:rPr>
        <w:t>, науки, техники и культуры народа.</w:t>
      </w:r>
    </w:p>
    <w:p w:rsidR="005B74A3" w:rsidRPr="00BD7E7F" w:rsidRDefault="005B74A3" w:rsidP="00BD7E7F">
      <w:pPr>
        <w:pStyle w:val="a4"/>
        <w:shd w:val="clear" w:color="auto" w:fill="FFFFFF"/>
        <w:spacing w:before="0" w:beforeAutospacing="0" w:after="0" w:afterAutospacing="0" w:line="360" w:lineRule="auto"/>
        <w:textAlignment w:val="baseline"/>
        <w:rPr>
          <w:color w:val="000000" w:themeColor="text1"/>
          <w:sz w:val="28"/>
          <w:szCs w:val="28"/>
        </w:rPr>
      </w:pPr>
      <w:r w:rsidRPr="00BD7E7F">
        <w:rPr>
          <w:color w:val="000000" w:themeColor="text1"/>
          <w:sz w:val="28"/>
          <w:szCs w:val="28"/>
        </w:rPr>
        <w:t xml:space="preserve">Инвестиционное обеспечение осуществляется по </w:t>
      </w:r>
      <w:proofErr w:type="gramStart"/>
      <w:r w:rsidRPr="00BD7E7F">
        <w:rPr>
          <w:color w:val="000000" w:themeColor="text1"/>
          <w:sz w:val="28"/>
          <w:szCs w:val="28"/>
        </w:rPr>
        <w:t>направлениям:</w:t>
      </w:r>
      <w:r w:rsidRPr="00BD7E7F">
        <w:rPr>
          <w:color w:val="000000" w:themeColor="text1"/>
          <w:sz w:val="28"/>
          <w:szCs w:val="28"/>
        </w:rPr>
        <w:br/>
        <w:t>-</w:t>
      </w:r>
      <w:proofErr w:type="gramEnd"/>
      <w:r w:rsidRPr="00BD7E7F">
        <w:rPr>
          <w:color w:val="000000" w:themeColor="text1"/>
          <w:sz w:val="28"/>
          <w:szCs w:val="28"/>
        </w:rPr>
        <w:t xml:space="preserve"> строительство новых и расширение действующих производственных предприятий, зданий и сооружений;</w:t>
      </w:r>
      <w:r w:rsidRPr="00BD7E7F">
        <w:rPr>
          <w:color w:val="000000" w:themeColor="text1"/>
          <w:sz w:val="28"/>
          <w:szCs w:val="28"/>
        </w:rPr>
        <w:br/>
        <w:t>- приобретение новых видов техники, технологий и оборудования;</w:t>
      </w:r>
      <w:r w:rsidRPr="00BD7E7F">
        <w:rPr>
          <w:color w:val="000000" w:themeColor="text1"/>
          <w:sz w:val="28"/>
          <w:szCs w:val="28"/>
        </w:rPr>
        <w:br/>
        <w:t>- дополнительные закупки</w:t>
      </w:r>
      <w:r w:rsidRPr="00BD7E7F">
        <w:rPr>
          <w:rStyle w:val="apple-converted-space"/>
          <w:color w:val="000000" w:themeColor="text1"/>
          <w:sz w:val="28"/>
          <w:szCs w:val="28"/>
        </w:rPr>
        <w:t> </w:t>
      </w:r>
      <w:hyperlink r:id="rId12" w:history="1">
        <w:r w:rsidRPr="00BD7E7F">
          <w:rPr>
            <w:rStyle w:val="a5"/>
            <w:color w:val="000000" w:themeColor="text1"/>
            <w:sz w:val="28"/>
            <w:szCs w:val="28"/>
            <w:u w:val="none"/>
            <w:bdr w:val="none" w:sz="0" w:space="0" w:color="auto" w:frame="1"/>
          </w:rPr>
          <w:t>сырья</w:t>
        </w:r>
      </w:hyperlink>
      <w:r w:rsidRPr="00BD7E7F">
        <w:rPr>
          <w:color w:val="000000" w:themeColor="text1"/>
          <w:sz w:val="28"/>
          <w:szCs w:val="28"/>
        </w:rPr>
        <w:t>, материалов и иных предметов труда;</w:t>
      </w:r>
      <w:r w:rsidRPr="00BD7E7F">
        <w:rPr>
          <w:color w:val="000000" w:themeColor="text1"/>
          <w:sz w:val="28"/>
          <w:szCs w:val="28"/>
        </w:rPr>
        <w:br/>
        <w:t>- строительство объектов жилого и социального назначения.</w:t>
      </w:r>
    </w:p>
    <w:p w:rsidR="005B74A3" w:rsidRPr="00BD7E7F" w:rsidRDefault="00BD5B46" w:rsidP="00BD7E7F">
      <w:pPr>
        <w:pStyle w:val="a4"/>
        <w:shd w:val="clear" w:color="auto" w:fill="FFFFFF"/>
        <w:spacing w:before="0" w:beforeAutospacing="0" w:after="0" w:afterAutospacing="0" w:line="360" w:lineRule="auto"/>
        <w:textAlignment w:val="baseline"/>
        <w:rPr>
          <w:color w:val="000000" w:themeColor="text1"/>
          <w:sz w:val="28"/>
          <w:szCs w:val="28"/>
        </w:rPr>
      </w:pPr>
      <w:hyperlink r:id="rId13" w:history="1">
        <w:r w:rsidR="005B74A3" w:rsidRPr="00BD7E7F">
          <w:rPr>
            <w:rStyle w:val="a5"/>
            <w:color w:val="000000" w:themeColor="text1"/>
            <w:sz w:val="28"/>
            <w:szCs w:val="28"/>
            <w:u w:val="none"/>
            <w:bdr w:val="none" w:sz="0" w:space="0" w:color="auto" w:frame="1"/>
          </w:rPr>
          <w:t>Источниками инвестиций</w:t>
        </w:r>
      </w:hyperlink>
      <w:r w:rsidR="005B74A3" w:rsidRPr="00BD7E7F">
        <w:rPr>
          <w:rStyle w:val="apple-converted-space"/>
          <w:color w:val="000000" w:themeColor="text1"/>
          <w:sz w:val="28"/>
          <w:szCs w:val="28"/>
        </w:rPr>
        <w:t> </w:t>
      </w:r>
      <w:proofErr w:type="gramStart"/>
      <w:r w:rsidR="005B74A3" w:rsidRPr="00BD7E7F">
        <w:rPr>
          <w:color w:val="000000" w:themeColor="text1"/>
          <w:sz w:val="28"/>
          <w:szCs w:val="28"/>
        </w:rPr>
        <w:t>являются:</w:t>
      </w:r>
      <w:r w:rsidR="005B74A3" w:rsidRPr="00BD7E7F">
        <w:rPr>
          <w:color w:val="000000" w:themeColor="text1"/>
          <w:sz w:val="28"/>
          <w:szCs w:val="28"/>
        </w:rPr>
        <w:br/>
        <w:t>-</w:t>
      </w:r>
      <w:proofErr w:type="gramEnd"/>
      <w:r w:rsidR="005B74A3" w:rsidRPr="00BD7E7F">
        <w:rPr>
          <w:color w:val="000000" w:themeColor="text1"/>
          <w:sz w:val="28"/>
          <w:szCs w:val="28"/>
        </w:rPr>
        <w:t xml:space="preserve"> средства предприятий — собственный и заемные;</w:t>
      </w:r>
      <w:r w:rsidR="005B74A3" w:rsidRPr="00BD7E7F">
        <w:rPr>
          <w:color w:val="000000" w:themeColor="text1"/>
          <w:sz w:val="28"/>
          <w:szCs w:val="28"/>
        </w:rPr>
        <w:br/>
        <w:t>- государственные капитальные вложения;</w:t>
      </w:r>
      <w:r w:rsidR="005B74A3" w:rsidRPr="00BD7E7F">
        <w:rPr>
          <w:color w:val="000000" w:themeColor="text1"/>
          <w:sz w:val="28"/>
          <w:szCs w:val="28"/>
        </w:rPr>
        <w:br/>
        <w:t>- средства населения;</w:t>
      </w:r>
      <w:r w:rsidR="005B74A3" w:rsidRPr="00BD7E7F">
        <w:rPr>
          <w:color w:val="000000" w:themeColor="text1"/>
          <w:sz w:val="28"/>
          <w:szCs w:val="28"/>
        </w:rPr>
        <w:br/>
        <w:t>- средства иностранных государств, фирм и компаний;</w:t>
      </w:r>
      <w:r w:rsidR="005B74A3" w:rsidRPr="00BD7E7F">
        <w:rPr>
          <w:color w:val="000000" w:themeColor="text1"/>
          <w:sz w:val="28"/>
          <w:szCs w:val="28"/>
        </w:rPr>
        <w:br/>
        <w:t>- средства международных финансово - кредитных организаций.</w:t>
      </w:r>
    </w:p>
    <w:p w:rsidR="005B74A3" w:rsidRPr="00BD7E7F" w:rsidRDefault="005B74A3" w:rsidP="00BD7E7F">
      <w:pPr>
        <w:pStyle w:val="a4"/>
        <w:shd w:val="clear" w:color="auto" w:fill="FFFFFF"/>
        <w:spacing w:before="0" w:beforeAutospacing="0" w:after="0" w:afterAutospacing="0" w:line="360" w:lineRule="auto"/>
        <w:textAlignment w:val="baseline"/>
        <w:rPr>
          <w:color w:val="000000" w:themeColor="text1"/>
          <w:sz w:val="28"/>
          <w:szCs w:val="28"/>
        </w:rPr>
      </w:pPr>
      <w:r w:rsidRPr="00BD7E7F">
        <w:rPr>
          <w:color w:val="000000" w:themeColor="text1"/>
          <w:sz w:val="28"/>
          <w:szCs w:val="28"/>
        </w:rPr>
        <w:t xml:space="preserve">Объектами инвестиционной деятельности </w:t>
      </w:r>
      <w:proofErr w:type="gramStart"/>
      <w:r w:rsidRPr="00BD7E7F">
        <w:rPr>
          <w:color w:val="000000" w:themeColor="text1"/>
          <w:sz w:val="28"/>
          <w:szCs w:val="28"/>
        </w:rPr>
        <w:t>являются:</w:t>
      </w:r>
      <w:r w:rsidRPr="00BD7E7F">
        <w:rPr>
          <w:color w:val="000000" w:themeColor="text1"/>
          <w:sz w:val="28"/>
          <w:szCs w:val="28"/>
        </w:rPr>
        <w:br/>
        <w:t>-</w:t>
      </w:r>
      <w:proofErr w:type="gramEnd"/>
      <w:r w:rsidRPr="00BD7E7F">
        <w:rPr>
          <w:color w:val="000000" w:themeColor="text1"/>
          <w:sz w:val="28"/>
          <w:szCs w:val="28"/>
        </w:rPr>
        <w:t xml:space="preserve"> вновь создаваемые и модернизируемые основные фонды во всех отраслях экономики;</w:t>
      </w:r>
      <w:r w:rsidRPr="00BD7E7F">
        <w:rPr>
          <w:color w:val="000000" w:themeColor="text1"/>
          <w:sz w:val="28"/>
          <w:szCs w:val="28"/>
        </w:rPr>
        <w:br/>
        <w:t>-</w:t>
      </w:r>
      <w:r w:rsidRPr="00BD7E7F">
        <w:rPr>
          <w:rStyle w:val="apple-converted-space"/>
          <w:color w:val="000000" w:themeColor="text1"/>
          <w:sz w:val="28"/>
          <w:szCs w:val="28"/>
        </w:rPr>
        <w:t> </w:t>
      </w:r>
      <w:hyperlink r:id="rId14" w:history="1">
        <w:r w:rsidRPr="00BD7E7F">
          <w:rPr>
            <w:rStyle w:val="a5"/>
            <w:color w:val="000000" w:themeColor="text1"/>
            <w:sz w:val="28"/>
            <w:szCs w:val="28"/>
            <w:u w:val="none"/>
            <w:bdr w:val="none" w:sz="0" w:space="0" w:color="auto" w:frame="1"/>
          </w:rPr>
          <w:t>ценные бумаги</w:t>
        </w:r>
      </w:hyperlink>
      <w:r w:rsidRPr="00BD7E7F">
        <w:rPr>
          <w:rStyle w:val="apple-converted-space"/>
          <w:color w:val="000000" w:themeColor="text1"/>
          <w:sz w:val="28"/>
          <w:szCs w:val="28"/>
        </w:rPr>
        <w:t> </w:t>
      </w:r>
      <w:r w:rsidRPr="00BD7E7F">
        <w:rPr>
          <w:color w:val="000000" w:themeColor="text1"/>
          <w:sz w:val="28"/>
          <w:szCs w:val="28"/>
        </w:rPr>
        <w:t>(</w:t>
      </w:r>
      <w:hyperlink r:id="rId15" w:history="1">
        <w:r w:rsidRPr="00BD7E7F">
          <w:rPr>
            <w:rStyle w:val="a5"/>
            <w:color w:val="000000" w:themeColor="text1"/>
            <w:sz w:val="28"/>
            <w:szCs w:val="28"/>
            <w:u w:val="none"/>
            <w:bdr w:val="none" w:sz="0" w:space="0" w:color="auto" w:frame="1"/>
          </w:rPr>
          <w:t>акции</w:t>
        </w:r>
      </w:hyperlink>
      <w:r w:rsidRPr="00BD7E7F">
        <w:rPr>
          <w:color w:val="000000" w:themeColor="text1"/>
          <w:sz w:val="28"/>
          <w:szCs w:val="28"/>
        </w:rPr>
        <w:t>, облигации и другие);</w:t>
      </w:r>
      <w:r w:rsidRPr="00BD7E7F">
        <w:rPr>
          <w:color w:val="000000" w:themeColor="text1"/>
          <w:sz w:val="28"/>
          <w:szCs w:val="28"/>
        </w:rPr>
        <w:br/>
        <w:t>- целевые денежные вклады;</w:t>
      </w:r>
      <w:r w:rsidRPr="00BD7E7F">
        <w:rPr>
          <w:color w:val="000000" w:themeColor="text1"/>
          <w:sz w:val="28"/>
          <w:szCs w:val="28"/>
        </w:rPr>
        <w:br/>
        <w:t>- научно - техническая продукция и другие объекты собственности;</w:t>
      </w:r>
      <w:r w:rsidRPr="00BD7E7F">
        <w:rPr>
          <w:color w:val="000000" w:themeColor="text1"/>
          <w:sz w:val="28"/>
          <w:szCs w:val="28"/>
        </w:rPr>
        <w:br/>
        <w:t>- имущественные права и права на интеллектуальную собственность.</w:t>
      </w:r>
    </w:p>
    <w:p w:rsidR="005B74A3" w:rsidRPr="00BD7E7F" w:rsidRDefault="005B74A3" w:rsidP="00BD7E7F">
      <w:pPr>
        <w:pStyle w:val="a4"/>
        <w:shd w:val="clear" w:color="auto" w:fill="FFFFFF"/>
        <w:spacing w:before="0" w:beforeAutospacing="0" w:after="0" w:afterAutospacing="0" w:line="360" w:lineRule="auto"/>
        <w:textAlignment w:val="baseline"/>
        <w:rPr>
          <w:color w:val="000000" w:themeColor="text1"/>
          <w:sz w:val="28"/>
          <w:szCs w:val="28"/>
        </w:rPr>
      </w:pPr>
      <w:r w:rsidRPr="00BD7E7F">
        <w:rPr>
          <w:color w:val="000000" w:themeColor="text1"/>
          <w:sz w:val="28"/>
          <w:szCs w:val="28"/>
        </w:rPr>
        <w:lastRenderedPageBreak/>
        <w:t>Иностранные инвесторы имеют право осуществлять инвестирование посредством:</w:t>
      </w:r>
      <w:r w:rsidRPr="00BD7E7F">
        <w:rPr>
          <w:color w:val="000000" w:themeColor="text1"/>
          <w:sz w:val="28"/>
          <w:szCs w:val="28"/>
        </w:rPr>
        <w:br/>
        <w:t>- долевого участия в корпорациях, создаваемых совместно с юридическими и физическими лицами;</w:t>
      </w:r>
      <w:r w:rsidRPr="00BD7E7F">
        <w:rPr>
          <w:color w:val="000000" w:themeColor="text1"/>
          <w:sz w:val="28"/>
          <w:szCs w:val="28"/>
        </w:rPr>
        <w:br/>
        <w:t>- приобретения</w:t>
      </w:r>
      <w:r w:rsidRPr="00BD7E7F">
        <w:rPr>
          <w:rStyle w:val="apple-converted-space"/>
          <w:color w:val="000000" w:themeColor="text1"/>
          <w:sz w:val="28"/>
          <w:szCs w:val="28"/>
        </w:rPr>
        <w:t> </w:t>
      </w:r>
      <w:hyperlink r:id="rId16" w:history="1">
        <w:r w:rsidRPr="00BD7E7F">
          <w:rPr>
            <w:rStyle w:val="a5"/>
            <w:color w:val="000000" w:themeColor="text1"/>
            <w:sz w:val="28"/>
            <w:szCs w:val="28"/>
            <w:u w:val="none"/>
            <w:bdr w:val="none" w:sz="0" w:space="0" w:color="auto" w:frame="1"/>
          </w:rPr>
          <w:t>корпораций</w:t>
        </w:r>
      </w:hyperlink>
      <w:r w:rsidRPr="00BD7E7F">
        <w:rPr>
          <w:color w:val="000000" w:themeColor="text1"/>
          <w:sz w:val="28"/>
          <w:szCs w:val="28"/>
        </w:rPr>
        <w:t>, зданий, сооружений, долей участия в предприятиях, паев, акций, облигаций и других ценных бумаг, а также иного имущества, которое по законодательству может принадлежать иностранным инвесторам;</w:t>
      </w:r>
      <w:r w:rsidRPr="00BD7E7F">
        <w:rPr>
          <w:color w:val="000000" w:themeColor="text1"/>
          <w:sz w:val="28"/>
          <w:szCs w:val="28"/>
        </w:rPr>
        <w:br/>
        <w:t>- предоставления займов, кредитов, имущества и других имущественных прав.</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 xml:space="preserve">Субъекты инвестиционной деятельности действуют в инвестиционной сфере, где осуществляется практическая реализация финансовых вложений. В состав инвестиционной сферы </w:t>
      </w:r>
      <w:proofErr w:type="gramStart"/>
      <w:r w:rsidRPr="00BD7E7F">
        <w:rPr>
          <w:color w:val="000000" w:themeColor="text1"/>
          <w:sz w:val="28"/>
          <w:szCs w:val="28"/>
        </w:rPr>
        <w:t>включаются:</w:t>
      </w:r>
      <w:r w:rsidRPr="00BD7E7F">
        <w:rPr>
          <w:color w:val="000000" w:themeColor="text1"/>
          <w:sz w:val="28"/>
          <w:szCs w:val="28"/>
        </w:rPr>
        <w:br/>
        <w:t>-</w:t>
      </w:r>
      <w:proofErr w:type="gramEnd"/>
      <w:r w:rsidRPr="00BD7E7F">
        <w:rPr>
          <w:color w:val="000000" w:themeColor="text1"/>
          <w:sz w:val="28"/>
          <w:szCs w:val="28"/>
        </w:rPr>
        <w:t xml:space="preserve"> сфера капитального строительства, где происходит вложение</w:t>
      </w:r>
      <w:r w:rsidRPr="00BD7E7F">
        <w:rPr>
          <w:rStyle w:val="apple-converted-space"/>
          <w:color w:val="000000" w:themeColor="text1"/>
          <w:sz w:val="28"/>
          <w:szCs w:val="28"/>
        </w:rPr>
        <w:t> </w:t>
      </w:r>
      <w:hyperlink r:id="rId17" w:history="1">
        <w:r w:rsidRPr="00BD7E7F">
          <w:rPr>
            <w:rStyle w:val="a5"/>
            <w:color w:val="000000" w:themeColor="text1"/>
            <w:sz w:val="28"/>
            <w:szCs w:val="28"/>
            <w:u w:val="none"/>
            <w:bdr w:val="none" w:sz="0" w:space="0" w:color="auto" w:frame="1"/>
          </w:rPr>
          <w:t>инвестиций</w:t>
        </w:r>
        <w:r w:rsidRPr="00BD7E7F">
          <w:rPr>
            <w:rStyle w:val="apple-converted-space"/>
            <w:color w:val="000000" w:themeColor="text1"/>
            <w:sz w:val="28"/>
            <w:szCs w:val="28"/>
            <w:bdr w:val="none" w:sz="0" w:space="0" w:color="auto" w:frame="1"/>
          </w:rPr>
          <w:t> </w:t>
        </w:r>
      </w:hyperlink>
      <w:r w:rsidRPr="00BD7E7F">
        <w:rPr>
          <w:color w:val="000000" w:themeColor="text1"/>
          <w:sz w:val="28"/>
          <w:szCs w:val="28"/>
        </w:rPr>
        <w:t xml:space="preserve">в основные средства производственного и непроизводственного назначения. Эта сфера объединяет деятельность заказчиков-инвесторов, подрядчиков, проектировщиков, поставщиков оборудования, граждан в индивидуальном и кооперативном жилищном строительстве и других субъектов инвестиционной </w:t>
      </w:r>
      <w:proofErr w:type="gramStart"/>
      <w:r w:rsidRPr="00BD7E7F">
        <w:rPr>
          <w:color w:val="000000" w:themeColor="text1"/>
          <w:sz w:val="28"/>
          <w:szCs w:val="28"/>
        </w:rPr>
        <w:t>деятельности;</w:t>
      </w:r>
      <w:r w:rsidRPr="00BD7E7F">
        <w:rPr>
          <w:color w:val="000000" w:themeColor="text1"/>
          <w:sz w:val="28"/>
          <w:szCs w:val="28"/>
        </w:rPr>
        <w:br/>
        <w:t>-</w:t>
      </w:r>
      <w:proofErr w:type="gramEnd"/>
      <w:r w:rsidRPr="00BD7E7F">
        <w:rPr>
          <w:color w:val="000000" w:themeColor="text1"/>
          <w:sz w:val="28"/>
          <w:szCs w:val="28"/>
        </w:rPr>
        <w:t xml:space="preserve"> инновационная сфера, где реализуются научно-техническая</w:t>
      </w:r>
      <w:r w:rsidRPr="00BD7E7F">
        <w:rPr>
          <w:color w:val="000000" w:themeColor="text1"/>
          <w:sz w:val="28"/>
          <w:szCs w:val="28"/>
        </w:rPr>
        <w:br/>
        <w:t>продукция и интеллектуальный потенциал;</w:t>
      </w:r>
      <w:r w:rsidRPr="00BD7E7F">
        <w:rPr>
          <w:color w:val="000000" w:themeColor="text1"/>
          <w:sz w:val="28"/>
          <w:szCs w:val="28"/>
        </w:rPr>
        <w:br/>
        <w:t>- сфера обращения финансового капитала (денежного, ссудного и финансовых обязательствах в различных формах).</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Все инвесторы имеют равные права на осуществление</w:t>
      </w:r>
      <w:r w:rsidRPr="00BD7E7F">
        <w:rPr>
          <w:rStyle w:val="apple-converted-space"/>
          <w:color w:val="000000" w:themeColor="text1"/>
          <w:sz w:val="28"/>
          <w:szCs w:val="28"/>
        </w:rPr>
        <w:t> </w:t>
      </w:r>
      <w:hyperlink r:id="rId18" w:history="1">
        <w:r w:rsidRPr="00BD7E7F">
          <w:rPr>
            <w:rStyle w:val="a5"/>
            <w:color w:val="000000" w:themeColor="text1"/>
            <w:sz w:val="28"/>
            <w:szCs w:val="28"/>
            <w:u w:val="none"/>
            <w:bdr w:val="none" w:sz="0" w:space="0" w:color="auto" w:frame="1"/>
          </w:rPr>
          <w:t>инвестиционной деятельности</w:t>
        </w:r>
      </w:hyperlink>
      <w:r w:rsidRPr="00BD7E7F">
        <w:rPr>
          <w:color w:val="000000" w:themeColor="text1"/>
          <w:sz w:val="28"/>
          <w:szCs w:val="28"/>
        </w:rPr>
        <w:t xml:space="preserve">. Инвестор самостоятельно определяет объемы, направления, размеры и эффективность инвестиций. Он по своему усмотрению привлекает на договорной (преимущественно конкурсной) основе юридических и физических лиц для реализации инвестиций. Инвестору предоставлено право владеть, пользоваться и распоряжаться объектами и результатами инвестиций. Инвестор может передать по договору свои права по </w:t>
      </w:r>
      <w:r w:rsidRPr="00BD7E7F">
        <w:rPr>
          <w:color w:val="000000" w:themeColor="text1"/>
          <w:sz w:val="28"/>
          <w:szCs w:val="28"/>
        </w:rPr>
        <w:lastRenderedPageBreak/>
        <w:t>инвестициям и их результатам юридическим и физическим лицам и органам власти.</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Реализация инвестиций определяется предприятиями с учетом таких факторов, как</w:t>
      </w:r>
      <w:r w:rsidRPr="00BD7E7F">
        <w:rPr>
          <w:rStyle w:val="apple-converted-space"/>
          <w:color w:val="000000" w:themeColor="text1"/>
          <w:sz w:val="28"/>
          <w:szCs w:val="28"/>
        </w:rPr>
        <w:t> </w:t>
      </w:r>
      <w:hyperlink r:id="rId19" w:history="1">
        <w:r w:rsidRPr="00BD7E7F">
          <w:rPr>
            <w:rStyle w:val="a5"/>
            <w:color w:val="000000" w:themeColor="text1"/>
            <w:sz w:val="28"/>
            <w:szCs w:val="28"/>
            <w:u w:val="none"/>
            <w:bdr w:val="none" w:sz="0" w:space="0" w:color="auto" w:frame="1"/>
          </w:rPr>
          <w:t>инфляция</w:t>
        </w:r>
      </w:hyperlink>
      <w:r w:rsidRPr="00BD7E7F">
        <w:rPr>
          <w:color w:val="000000" w:themeColor="text1"/>
          <w:sz w:val="28"/>
          <w:szCs w:val="28"/>
        </w:rPr>
        <w:t xml:space="preserve">, </w:t>
      </w:r>
      <w:proofErr w:type="spellStart"/>
      <w:r w:rsidRPr="00BD7E7F">
        <w:rPr>
          <w:color w:val="000000" w:themeColor="text1"/>
          <w:sz w:val="28"/>
          <w:szCs w:val="28"/>
        </w:rPr>
        <w:t>нехватка</w:t>
      </w:r>
      <w:hyperlink r:id="rId20" w:history="1">
        <w:r w:rsidRPr="00BD7E7F">
          <w:rPr>
            <w:rStyle w:val="a5"/>
            <w:color w:val="000000" w:themeColor="text1"/>
            <w:sz w:val="28"/>
            <w:szCs w:val="28"/>
            <w:u w:val="none"/>
            <w:bdr w:val="none" w:sz="0" w:space="0" w:color="auto" w:frame="1"/>
          </w:rPr>
          <w:t>источников</w:t>
        </w:r>
        <w:proofErr w:type="spellEnd"/>
        <w:r w:rsidRPr="00BD7E7F">
          <w:rPr>
            <w:rStyle w:val="a5"/>
            <w:color w:val="000000" w:themeColor="text1"/>
            <w:sz w:val="28"/>
            <w:szCs w:val="28"/>
            <w:u w:val="none"/>
            <w:bdr w:val="none" w:sz="0" w:space="0" w:color="auto" w:frame="1"/>
          </w:rPr>
          <w:t xml:space="preserve"> финансирования</w:t>
        </w:r>
      </w:hyperlink>
      <w:r w:rsidRPr="00BD7E7F">
        <w:rPr>
          <w:color w:val="000000" w:themeColor="text1"/>
          <w:sz w:val="28"/>
          <w:szCs w:val="28"/>
        </w:rPr>
        <w:t>, низкая</w:t>
      </w:r>
      <w:r w:rsidRPr="00BD7E7F">
        <w:rPr>
          <w:rStyle w:val="apple-converted-space"/>
          <w:color w:val="000000" w:themeColor="text1"/>
          <w:sz w:val="28"/>
          <w:szCs w:val="28"/>
        </w:rPr>
        <w:t> </w:t>
      </w:r>
      <w:hyperlink r:id="rId21" w:history="1">
        <w:r w:rsidRPr="00BD7E7F">
          <w:rPr>
            <w:rStyle w:val="a5"/>
            <w:color w:val="000000" w:themeColor="text1"/>
            <w:sz w:val="28"/>
            <w:szCs w:val="28"/>
            <w:u w:val="none"/>
            <w:bdr w:val="none" w:sz="0" w:space="0" w:color="auto" w:frame="1"/>
          </w:rPr>
          <w:t>эффективность производства</w:t>
        </w:r>
      </w:hyperlink>
      <w:r w:rsidRPr="00BD7E7F">
        <w:rPr>
          <w:rStyle w:val="apple-converted-space"/>
          <w:color w:val="000000" w:themeColor="text1"/>
          <w:sz w:val="28"/>
          <w:szCs w:val="28"/>
        </w:rPr>
        <w:t> </w:t>
      </w:r>
      <w:r w:rsidRPr="00BD7E7F">
        <w:rPr>
          <w:color w:val="000000" w:themeColor="text1"/>
          <w:sz w:val="28"/>
          <w:szCs w:val="28"/>
        </w:rPr>
        <w:t>и др.</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Ухудшение финансового положения многих корпораций, резкое сокращение бюджетного финансирования инвестиций, трудности с получением долгосрочных кредитов из-за высокой</w:t>
      </w:r>
      <w:r w:rsidRPr="00BD7E7F">
        <w:rPr>
          <w:rStyle w:val="apple-converted-space"/>
          <w:color w:val="000000" w:themeColor="text1"/>
          <w:sz w:val="28"/>
          <w:szCs w:val="28"/>
        </w:rPr>
        <w:t> </w:t>
      </w:r>
      <w:hyperlink r:id="rId22" w:history="1">
        <w:r w:rsidRPr="00BD7E7F">
          <w:rPr>
            <w:rStyle w:val="a5"/>
            <w:color w:val="000000" w:themeColor="text1"/>
            <w:sz w:val="28"/>
            <w:szCs w:val="28"/>
            <w:u w:val="none"/>
            <w:bdr w:val="none" w:sz="0" w:space="0" w:color="auto" w:frame="1"/>
          </w:rPr>
          <w:t>процентной ставки</w:t>
        </w:r>
      </w:hyperlink>
      <w:r w:rsidRPr="00BD7E7F">
        <w:rPr>
          <w:color w:val="000000" w:themeColor="text1"/>
          <w:sz w:val="28"/>
          <w:szCs w:val="28"/>
        </w:rPr>
        <w:t>, предпочтение банков в получении доходов на финансовых рынках, неблагоприятный инвестиционный климат, в том числе из-за высоких рисков вложений, несовершенство правового регулирования хозяйственной деятельности продолжают оставаться основными причинами негативного влияния на инвестиционную деятельность.</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Инвестиции можно классифицировать по различным признакам. Главным признаком классификации является вложение капитала, на основании которого выделяют</w:t>
      </w:r>
      <w:r w:rsidRPr="00BD7E7F">
        <w:rPr>
          <w:rStyle w:val="apple-converted-space"/>
          <w:color w:val="000000" w:themeColor="text1"/>
          <w:sz w:val="28"/>
          <w:szCs w:val="28"/>
        </w:rPr>
        <w:t> </w:t>
      </w:r>
      <w:hyperlink r:id="rId23" w:history="1">
        <w:r w:rsidRPr="00BD7E7F">
          <w:rPr>
            <w:rStyle w:val="a5"/>
            <w:color w:val="000000" w:themeColor="text1"/>
            <w:sz w:val="28"/>
            <w:szCs w:val="28"/>
            <w:u w:val="none"/>
            <w:bdr w:val="none" w:sz="0" w:space="0" w:color="auto" w:frame="1"/>
          </w:rPr>
          <w:t>прямые и портфельные инвестиции</w:t>
        </w:r>
      </w:hyperlink>
      <w:r w:rsidRPr="00BD7E7F">
        <w:rPr>
          <w:color w:val="000000" w:themeColor="text1"/>
          <w:sz w:val="28"/>
          <w:szCs w:val="28"/>
        </w:rPr>
        <w:t>.</w:t>
      </w:r>
    </w:p>
    <w:p w:rsidR="005B74A3" w:rsidRPr="00BD7E7F" w:rsidRDefault="005B74A3" w:rsidP="00BD7E7F">
      <w:pPr>
        <w:pStyle w:val="a4"/>
        <w:shd w:val="clear" w:color="auto" w:fill="FFFFFF"/>
        <w:spacing w:before="0" w:beforeAutospacing="0" w:after="0" w:afterAutospacing="0" w:line="360" w:lineRule="auto"/>
        <w:textAlignment w:val="baseline"/>
        <w:rPr>
          <w:color w:val="000000" w:themeColor="text1"/>
          <w:sz w:val="28"/>
          <w:szCs w:val="28"/>
        </w:rPr>
      </w:pPr>
      <w:r w:rsidRPr="00BD7E7F">
        <w:rPr>
          <w:color w:val="000000" w:themeColor="text1"/>
          <w:sz w:val="28"/>
          <w:szCs w:val="28"/>
        </w:rPr>
        <w:t>Реальные (прямые)</w:t>
      </w:r>
      <w:r w:rsidRPr="00BD7E7F">
        <w:rPr>
          <w:rStyle w:val="apple-converted-space"/>
          <w:color w:val="000000" w:themeColor="text1"/>
          <w:sz w:val="28"/>
          <w:szCs w:val="28"/>
        </w:rPr>
        <w:t> </w:t>
      </w:r>
      <w:hyperlink r:id="rId24" w:tooltip="Инвестиции: основные понятия" w:history="1">
        <w:r w:rsidRPr="00BD7E7F">
          <w:rPr>
            <w:rStyle w:val="a5"/>
            <w:color w:val="000000" w:themeColor="text1"/>
            <w:sz w:val="28"/>
            <w:szCs w:val="28"/>
            <w:u w:val="none"/>
            <w:bdr w:val="none" w:sz="0" w:space="0" w:color="auto" w:frame="1"/>
          </w:rPr>
          <w:t>инвестиции</w:t>
        </w:r>
      </w:hyperlink>
      <w:r w:rsidRPr="00BD7E7F">
        <w:rPr>
          <w:rStyle w:val="apple-converted-space"/>
          <w:color w:val="000000" w:themeColor="text1"/>
          <w:sz w:val="28"/>
          <w:szCs w:val="28"/>
        </w:rPr>
        <w:t> </w:t>
      </w:r>
      <w:r w:rsidRPr="00BD7E7F">
        <w:rPr>
          <w:color w:val="000000" w:themeColor="text1"/>
          <w:sz w:val="28"/>
          <w:szCs w:val="28"/>
        </w:rPr>
        <w:t>— любое вложение денежных средств в реальные активы, связанное с производством товаров и услуг для извлечения прибыли. Это вложения, направленные на увеличение основных фондов предприятия как производственного, так и непроизводственного назначения. Реальные инвестиции реализуются путем нового строительства основных фондов, расширения, технического перевооружения или реконструкции действующих корпораций.</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Финансовые (портфельные) инвестиции - приобретение активов в форме ценных бумаг для извлечения прибыли. Это вложения, направленные на</w:t>
      </w:r>
      <w:r w:rsidRPr="00BD7E7F">
        <w:rPr>
          <w:rStyle w:val="apple-converted-space"/>
          <w:color w:val="000000" w:themeColor="text1"/>
          <w:sz w:val="28"/>
          <w:szCs w:val="28"/>
        </w:rPr>
        <w:t> </w:t>
      </w:r>
      <w:hyperlink r:id="rId25" w:history="1">
        <w:r w:rsidRPr="00BD7E7F">
          <w:rPr>
            <w:rStyle w:val="a5"/>
            <w:color w:val="000000" w:themeColor="text1"/>
            <w:sz w:val="28"/>
            <w:szCs w:val="28"/>
            <w:u w:val="none"/>
            <w:bdr w:val="none" w:sz="0" w:space="0" w:color="auto" w:frame="1"/>
          </w:rPr>
          <w:t>формирование портфеля</w:t>
        </w:r>
      </w:hyperlink>
      <w:r w:rsidRPr="00BD7E7F">
        <w:rPr>
          <w:rStyle w:val="apple-converted-space"/>
          <w:color w:val="000000" w:themeColor="text1"/>
          <w:sz w:val="28"/>
          <w:szCs w:val="28"/>
        </w:rPr>
        <w:t> </w:t>
      </w:r>
      <w:r w:rsidRPr="00BD7E7F">
        <w:rPr>
          <w:color w:val="000000" w:themeColor="text1"/>
          <w:sz w:val="28"/>
          <w:szCs w:val="28"/>
        </w:rPr>
        <w:t>ценных бумаг.</w:t>
      </w:r>
    </w:p>
    <w:p w:rsidR="005B74A3" w:rsidRPr="00BD7E7F" w:rsidRDefault="005B74A3" w:rsidP="00BD7E7F">
      <w:pPr>
        <w:pStyle w:val="a4"/>
        <w:shd w:val="clear" w:color="auto" w:fill="FFFFFF"/>
        <w:spacing w:before="0" w:beforeAutospacing="0" w:after="192" w:afterAutospacing="0" w:line="360" w:lineRule="auto"/>
        <w:ind w:firstLine="708"/>
        <w:textAlignment w:val="baseline"/>
        <w:rPr>
          <w:color w:val="000000" w:themeColor="text1"/>
          <w:sz w:val="28"/>
          <w:szCs w:val="28"/>
        </w:rPr>
      </w:pPr>
      <w:r w:rsidRPr="00BD7E7F">
        <w:rPr>
          <w:color w:val="000000" w:themeColor="text1"/>
          <w:sz w:val="28"/>
          <w:szCs w:val="28"/>
        </w:rPr>
        <w:t>Следующий признак классификации инвестиций - период инвестирования, на основании которого выделяют краткосрочные</w:t>
      </w:r>
      <w:r w:rsidRPr="00BD7E7F">
        <w:rPr>
          <w:color w:val="000000" w:themeColor="text1"/>
          <w:sz w:val="28"/>
          <w:szCs w:val="28"/>
        </w:rPr>
        <w:br/>
        <w:t>и долгосрочные инвестиции.</w:t>
      </w:r>
    </w:p>
    <w:p w:rsidR="005B74A3" w:rsidRPr="00BD7E7F" w:rsidRDefault="005B74A3" w:rsidP="00BD7E7F">
      <w:pPr>
        <w:pStyle w:val="a4"/>
        <w:shd w:val="clear" w:color="auto" w:fill="FFFFFF"/>
        <w:spacing w:before="0" w:beforeAutospacing="0" w:after="192" w:afterAutospacing="0" w:line="360" w:lineRule="auto"/>
        <w:ind w:firstLine="708"/>
        <w:textAlignment w:val="baseline"/>
        <w:rPr>
          <w:color w:val="000000" w:themeColor="text1"/>
          <w:sz w:val="28"/>
          <w:szCs w:val="28"/>
        </w:rPr>
      </w:pPr>
      <w:r w:rsidRPr="00BD7E7F">
        <w:rPr>
          <w:color w:val="000000" w:themeColor="text1"/>
          <w:sz w:val="28"/>
          <w:szCs w:val="28"/>
        </w:rPr>
        <w:lastRenderedPageBreak/>
        <w:t>Краткосрочные инвестиции — вложения денежных средств на период до одного года. Как правило, финансовые инвестиции предприятия являются краткосрочными.</w:t>
      </w:r>
    </w:p>
    <w:p w:rsidR="005B74A3" w:rsidRPr="00BD7E7F" w:rsidRDefault="005B74A3" w:rsidP="00BD7E7F">
      <w:pPr>
        <w:pStyle w:val="a4"/>
        <w:shd w:val="clear" w:color="auto" w:fill="FFFFFF"/>
        <w:spacing w:before="0" w:beforeAutospacing="0" w:after="192" w:afterAutospacing="0" w:line="360" w:lineRule="auto"/>
        <w:ind w:firstLine="708"/>
        <w:textAlignment w:val="baseline"/>
        <w:rPr>
          <w:color w:val="000000" w:themeColor="text1"/>
          <w:sz w:val="28"/>
          <w:szCs w:val="28"/>
        </w:rPr>
      </w:pPr>
      <w:r w:rsidRPr="00BD7E7F">
        <w:rPr>
          <w:color w:val="000000" w:themeColor="text1"/>
          <w:sz w:val="28"/>
          <w:szCs w:val="28"/>
        </w:rPr>
        <w:t>Долгосрочные инвестиции — вложения денежных средств в реализацию проектов, которые будут обеспечивать получение предприятием выгод в течение периода, превышающего один год. Основной формой долгосрочных инвестиций предприятия являются его капитальные вложения для воспроизводства основных средств.</w:t>
      </w:r>
    </w:p>
    <w:p w:rsidR="005B74A3" w:rsidRPr="00BD7E7F" w:rsidRDefault="005B74A3" w:rsidP="00BD7E7F">
      <w:pPr>
        <w:pStyle w:val="a4"/>
        <w:shd w:val="clear" w:color="auto" w:fill="FFFFFF"/>
        <w:spacing w:before="0" w:beforeAutospacing="0" w:after="0" w:afterAutospacing="0" w:line="360" w:lineRule="auto"/>
        <w:ind w:firstLine="708"/>
        <w:textAlignment w:val="baseline"/>
        <w:rPr>
          <w:color w:val="000000" w:themeColor="text1"/>
          <w:sz w:val="28"/>
          <w:szCs w:val="28"/>
        </w:rPr>
      </w:pPr>
      <w:r w:rsidRPr="00BD7E7F">
        <w:rPr>
          <w:color w:val="000000" w:themeColor="text1"/>
          <w:sz w:val="28"/>
          <w:szCs w:val="28"/>
        </w:rPr>
        <w:t>По характеру участия корпорации в инвестиционном процессе выделяют прямые и непрямые инвестиции. В случае прямых инвестиций подразумевается непосредственное участие корпорации - инвестора в выборе объектов вложения капитала. К ним относятся: капитальные вложения, вложения в уставные фонды других предприятий, в некоторые</w:t>
      </w:r>
      <w:r w:rsidRPr="00BD7E7F">
        <w:rPr>
          <w:rStyle w:val="apple-converted-space"/>
          <w:color w:val="000000" w:themeColor="text1"/>
          <w:sz w:val="28"/>
          <w:szCs w:val="28"/>
        </w:rPr>
        <w:t> </w:t>
      </w:r>
      <w:hyperlink r:id="rId26" w:history="1">
        <w:r w:rsidRPr="00BD7E7F">
          <w:rPr>
            <w:rStyle w:val="a5"/>
            <w:color w:val="000000" w:themeColor="text1"/>
            <w:sz w:val="28"/>
            <w:szCs w:val="28"/>
            <w:u w:val="none"/>
            <w:bdr w:val="none" w:sz="0" w:space="0" w:color="auto" w:frame="1"/>
          </w:rPr>
          <w:t>виды ценных бумаг</w:t>
        </w:r>
      </w:hyperlink>
      <w:r w:rsidRPr="00BD7E7F">
        <w:rPr>
          <w:color w:val="000000" w:themeColor="text1"/>
          <w:sz w:val="28"/>
          <w:szCs w:val="28"/>
        </w:rPr>
        <w:t>. Непрямые инвестиции подразумевают участие в процессе выбора объекта инвестирования посредника, инвестиционного фонда или финансового посредника. Чаще всего это инвестиции в ценные бумаги.</w:t>
      </w:r>
    </w:p>
    <w:p w:rsidR="005B74A3" w:rsidRPr="00BD7E7F" w:rsidRDefault="005B74A3" w:rsidP="00BD7E7F">
      <w:pPr>
        <w:pStyle w:val="a4"/>
        <w:shd w:val="clear" w:color="auto" w:fill="FFFFFF"/>
        <w:spacing w:before="0" w:beforeAutospacing="0" w:after="0" w:afterAutospacing="0" w:line="360" w:lineRule="auto"/>
        <w:textAlignment w:val="baseline"/>
        <w:rPr>
          <w:color w:val="000000" w:themeColor="text1"/>
          <w:sz w:val="28"/>
          <w:szCs w:val="28"/>
        </w:rPr>
      </w:pPr>
      <w:r w:rsidRPr="00BD7E7F">
        <w:rPr>
          <w:color w:val="000000" w:themeColor="text1"/>
          <w:sz w:val="28"/>
          <w:szCs w:val="28"/>
        </w:rPr>
        <w:t>В зависимости от формы собственности инвестируемых средств различают частные и государственные инвестиции. Частные инвестиции характеризуют вложения средств физических лиц и предпринимательских организаций негосударственных форм собственности. Государственные инвестиции ~ это вложения средств государственных предприятий, а также средств</w:t>
      </w:r>
      <w:r w:rsidRPr="00BD7E7F">
        <w:rPr>
          <w:rStyle w:val="apple-converted-space"/>
          <w:color w:val="000000" w:themeColor="text1"/>
          <w:sz w:val="28"/>
          <w:szCs w:val="28"/>
        </w:rPr>
        <w:t> </w:t>
      </w:r>
      <w:hyperlink r:id="rId27" w:history="1">
        <w:r w:rsidRPr="00BD7E7F">
          <w:rPr>
            <w:rStyle w:val="a5"/>
            <w:color w:val="000000" w:themeColor="text1"/>
            <w:sz w:val="28"/>
            <w:szCs w:val="28"/>
            <w:u w:val="none"/>
            <w:bdr w:val="none" w:sz="0" w:space="0" w:color="auto" w:frame="1"/>
          </w:rPr>
          <w:t>государственного бюджета</w:t>
        </w:r>
      </w:hyperlink>
      <w:r w:rsidRPr="00BD7E7F">
        <w:rPr>
          <w:rStyle w:val="apple-converted-space"/>
          <w:color w:val="000000" w:themeColor="text1"/>
          <w:sz w:val="28"/>
          <w:szCs w:val="28"/>
        </w:rPr>
        <w:t> </w:t>
      </w:r>
      <w:r w:rsidRPr="00BD7E7F">
        <w:rPr>
          <w:color w:val="000000" w:themeColor="text1"/>
          <w:sz w:val="28"/>
          <w:szCs w:val="28"/>
        </w:rPr>
        <w:t>разных его уровней и государственных внебюджетных фондов.</w:t>
      </w:r>
    </w:p>
    <w:p w:rsidR="005B74A3" w:rsidRDefault="005B74A3" w:rsidP="00BD7E7F">
      <w:pPr>
        <w:pStyle w:val="a4"/>
        <w:shd w:val="clear" w:color="auto" w:fill="FFFFFF"/>
        <w:spacing w:before="0" w:beforeAutospacing="0" w:after="0" w:afterAutospacing="0" w:line="360" w:lineRule="auto"/>
        <w:textAlignment w:val="baseline"/>
        <w:rPr>
          <w:color w:val="000000" w:themeColor="text1"/>
          <w:sz w:val="28"/>
          <w:szCs w:val="28"/>
        </w:rPr>
      </w:pPr>
    </w:p>
    <w:p w:rsidR="00BD7E7F" w:rsidRDefault="00BD7E7F" w:rsidP="00BD7E7F">
      <w:pPr>
        <w:pStyle w:val="a4"/>
        <w:shd w:val="clear" w:color="auto" w:fill="FFFFFF"/>
        <w:spacing w:before="0" w:beforeAutospacing="0" w:after="0" w:afterAutospacing="0" w:line="360" w:lineRule="auto"/>
        <w:textAlignment w:val="baseline"/>
        <w:rPr>
          <w:color w:val="000000" w:themeColor="text1"/>
          <w:sz w:val="28"/>
          <w:szCs w:val="28"/>
        </w:rPr>
      </w:pPr>
    </w:p>
    <w:p w:rsidR="00BD7E7F" w:rsidRDefault="00BD7E7F" w:rsidP="00BD7E7F">
      <w:pPr>
        <w:pStyle w:val="a4"/>
        <w:shd w:val="clear" w:color="auto" w:fill="FFFFFF"/>
        <w:spacing w:before="0" w:beforeAutospacing="0" w:after="0" w:afterAutospacing="0" w:line="360" w:lineRule="auto"/>
        <w:textAlignment w:val="baseline"/>
        <w:rPr>
          <w:color w:val="000000" w:themeColor="text1"/>
          <w:sz w:val="28"/>
          <w:szCs w:val="28"/>
        </w:rPr>
      </w:pPr>
    </w:p>
    <w:p w:rsidR="00BD7E7F" w:rsidRDefault="00BD7E7F" w:rsidP="00BD7E7F">
      <w:pPr>
        <w:pStyle w:val="a4"/>
        <w:shd w:val="clear" w:color="auto" w:fill="FFFFFF"/>
        <w:spacing w:before="0" w:beforeAutospacing="0" w:after="0" w:afterAutospacing="0" w:line="360" w:lineRule="auto"/>
        <w:textAlignment w:val="baseline"/>
        <w:rPr>
          <w:color w:val="000000" w:themeColor="text1"/>
          <w:sz w:val="28"/>
          <w:szCs w:val="28"/>
        </w:rPr>
      </w:pPr>
    </w:p>
    <w:p w:rsidR="00BD7E7F" w:rsidRDefault="00BD7E7F" w:rsidP="00BD7E7F">
      <w:pPr>
        <w:pStyle w:val="a4"/>
        <w:shd w:val="clear" w:color="auto" w:fill="FFFFFF"/>
        <w:spacing w:before="0" w:beforeAutospacing="0" w:after="0" w:afterAutospacing="0" w:line="360" w:lineRule="auto"/>
        <w:textAlignment w:val="baseline"/>
        <w:rPr>
          <w:color w:val="000000" w:themeColor="text1"/>
          <w:sz w:val="28"/>
          <w:szCs w:val="28"/>
        </w:rPr>
      </w:pPr>
    </w:p>
    <w:p w:rsidR="00BD7E7F" w:rsidRPr="00BD7E7F" w:rsidRDefault="00BD7E7F" w:rsidP="00BD7E7F">
      <w:pPr>
        <w:pStyle w:val="a4"/>
        <w:shd w:val="clear" w:color="auto" w:fill="FFFFFF"/>
        <w:spacing w:before="0" w:beforeAutospacing="0" w:after="0" w:afterAutospacing="0" w:line="360" w:lineRule="auto"/>
        <w:textAlignment w:val="baseline"/>
        <w:rPr>
          <w:color w:val="000000" w:themeColor="text1"/>
          <w:sz w:val="28"/>
          <w:szCs w:val="28"/>
        </w:rPr>
      </w:pPr>
    </w:p>
    <w:p w:rsidR="005B74A3" w:rsidRPr="00BD7E7F" w:rsidRDefault="005B74A3" w:rsidP="00BD7E7F">
      <w:pPr>
        <w:spacing w:line="360" w:lineRule="auto"/>
        <w:jc w:val="center"/>
        <w:rPr>
          <w:rFonts w:ascii="Times New Roman" w:hAnsi="Times New Roman" w:cs="Times New Roman"/>
          <w:b/>
          <w:color w:val="000000" w:themeColor="text1"/>
          <w:sz w:val="28"/>
          <w:szCs w:val="28"/>
        </w:rPr>
      </w:pPr>
      <w:r w:rsidRPr="00BD7E7F">
        <w:rPr>
          <w:rFonts w:ascii="Times New Roman" w:hAnsi="Times New Roman" w:cs="Times New Roman"/>
          <w:b/>
          <w:color w:val="000000" w:themeColor="text1"/>
          <w:sz w:val="28"/>
          <w:szCs w:val="28"/>
        </w:rPr>
        <w:lastRenderedPageBreak/>
        <w:t>2. Оценка финансовой состоятельности инвестиционного проекта.</w:t>
      </w:r>
    </w:p>
    <w:p w:rsidR="00BD7E7F" w:rsidRDefault="005B74A3" w:rsidP="00BD7E7F">
      <w:pPr>
        <w:pStyle w:val="a4"/>
        <w:spacing w:before="0" w:beforeAutospacing="0" w:line="360" w:lineRule="auto"/>
        <w:ind w:left="227" w:right="227" w:firstLine="482"/>
        <w:contextualSpacing/>
        <w:rPr>
          <w:color w:val="000000" w:themeColor="text1"/>
          <w:sz w:val="28"/>
          <w:szCs w:val="28"/>
        </w:rPr>
      </w:pPr>
      <w:r w:rsidRPr="00BD7E7F">
        <w:rPr>
          <w:color w:val="000000" w:themeColor="text1"/>
          <w:sz w:val="28"/>
          <w:szCs w:val="28"/>
        </w:rPr>
        <w:t>Оценка ликвидности инвестиционного проекта должна основываться на “бюджетном подходе”, то есть планировании движения денежных средств. Для этого весь срок жизни проекта разбивается на несколько временных отрезков (интервалов планирования), каждый из которых затем рассматривается в отдельности с точки зрения соотношения притоков и оттоков денежных средств (потоков наличности).</w:t>
      </w:r>
    </w:p>
    <w:p w:rsidR="00BD7E7F" w:rsidRDefault="005B74A3" w:rsidP="00BD7E7F">
      <w:pPr>
        <w:pStyle w:val="a4"/>
        <w:spacing w:before="0" w:beforeAutospacing="0" w:line="360" w:lineRule="auto"/>
        <w:ind w:left="227" w:right="227" w:firstLine="482"/>
        <w:contextualSpacing/>
        <w:rPr>
          <w:color w:val="000000" w:themeColor="text1"/>
          <w:sz w:val="28"/>
          <w:szCs w:val="28"/>
        </w:rPr>
      </w:pPr>
      <w:r w:rsidRPr="00BD7E7F">
        <w:rPr>
          <w:color w:val="000000" w:themeColor="text1"/>
          <w:sz w:val="28"/>
          <w:szCs w:val="28"/>
        </w:rPr>
        <w:t>С позиции бюджетного подхода ликвидность означает неотрицательное сальдо баланса поступлений и платежей в течение всего срока жизни проекта.</w:t>
      </w:r>
    </w:p>
    <w:p w:rsidR="005B74A3" w:rsidRPr="00BD7E7F" w:rsidRDefault="005B74A3" w:rsidP="00BD7E7F">
      <w:pPr>
        <w:pStyle w:val="a4"/>
        <w:spacing w:before="0" w:beforeAutospacing="0" w:line="360" w:lineRule="auto"/>
        <w:ind w:left="227" w:right="227" w:firstLine="482"/>
        <w:contextualSpacing/>
        <w:rPr>
          <w:color w:val="000000" w:themeColor="text1"/>
          <w:sz w:val="28"/>
          <w:szCs w:val="28"/>
        </w:rPr>
      </w:pPr>
      <w:r w:rsidRPr="00BD7E7F">
        <w:rPr>
          <w:color w:val="000000" w:themeColor="text1"/>
          <w:sz w:val="28"/>
          <w:szCs w:val="28"/>
        </w:rPr>
        <w:t>В качестве притоков денежных средств рассматриваются: поступления от реализации продукции (услуг); внереализационные доходы; увеличение основного акционерного капитала за счет эмиссии; привлечение денежных средств на возвратной основе. Оттоками являются: инвестиционные издержки, включая затраты на формирование оборотного капитала; текущие затраты; платежи в бюджет; обслуживание внешней задолженности; дивидендные выплаты.</w:t>
      </w:r>
    </w:p>
    <w:p w:rsidR="00BD7E7F" w:rsidRDefault="005B74A3" w:rsidP="00BD7E7F">
      <w:pPr>
        <w:pStyle w:val="a4"/>
        <w:spacing w:before="225" w:beforeAutospacing="0" w:line="360" w:lineRule="auto"/>
        <w:ind w:left="225" w:right="225" w:firstLine="483"/>
        <w:contextualSpacing/>
        <w:rPr>
          <w:color w:val="000000" w:themeColor="text1"/>
          <w:sz w:val="28"/>
          <w:szCs w:val="28"/>
        </w:rPr>
      </w:pPr>
      <w:r w:rsidRPr="00BD7E7F">
        <w:rPr>
          <w:color w:val="000000" w:themeColor="text1"/>
          <w:sz w:val="28"/>
          <w:szCs w:val="28"/>
        </w:rPr>
        <w:t>Оценка финансовой состоятельности инвестиционного проекта основывается на трех формах финансовой отчетности: балансовом отчете, отчете о прибыли (рассмотрены выше) и отчете о движении денежных средств.</w:t>
      </w:r>
    </w:p>
    <w:p w:rsidR="005B74A3" w:rsidRPr="00BD7E7F" w:rsidRDefault="005B74A3" w:rsidP="00BD7E7F">
      <w:pPr>
        <w:pStyle w:val="a4"/>
        <w:spacing w:before="225" w:beforeAutospacing="0" w:line="360" w:lineRule="auto"/>
        <w:ind w:left="227" w:right="227" w:firstLine="483"/>
        <w:contextualSpacing/>
        <w:rPr>
          <w:color w:val="000000" w:themeColor="text1"/>
          <w:sz w:val="28"/>
          <w:szCs w:val="28"/>
        </w:rPr>
      </w:pPr>
      <w:r w:rsidRPr="00BD7E7F">
        <w:rPr>
          <w:color w:val="000000" w:themeColor="text1"/>
          <w:sz w:val="28"/>
          <w:szCs w:val="28"/>
        </w:rPr>
        <w:t>Естественно, что указанные формы должны быть получены на каждый интервал планирования вручную или автоматизированным путем с использованием информации бизнес-плана.</w:t>
      </w:r>
    </w:p>
    <w:p w:rsidR="005B74A3" w:rsidRPr="00BD7E7F" w:rsidRDefault="005B74A3" w:rsidP="00BD7E7F">
      <w:pPr>
        <w:pStyle w:val="a4"/>
        <w:spacing w:before="225" w:beforeAutospacing="0" w:line="360" w:lineRule="auto"/>
        <w:ind w:left="227" w:right="227" w:firstLine="483"/>
        <w:contextualSpacing/>
        <w:rPr>
          <w:color w:val="000000" w:themeColor="text1"/>
          <w:sz w:val="28"/>
          <w:szCs w:val="28"/>
        </w:rPr>
      </w:pPr>
      <w:r w:rsidRPr="00BD7E7F">
        <w:rPr>
          <w:color w:val="000000" w:themeColor="text1"/>
          <w:sz w:val="28"/>
          <w:szCs w:val="28"/>
        </w:rPr>
        <w:t>Отчет о движении денежных средств (потоки наличности для финансового планирования или отчет о формировании и использовании источников финансирования) - важнейшая форма оценки инвестиционного проекта, отражающая “бюджетный подход” при определении финансовой состоятельности проекта.</w:t>
      </w:r>
    </w:p>
    <w:p w:rsidR="005B74A3" w:rsidRPr="00BD7E7F" w:rsidRDefault="005B74A3" w:rsidP="00BD7E7F">
      <w:pPr>
        <w:pStyle w:val="a4"/>
        <w:spacing w:before="225" w:beforeAutospacing="0" w:line="360" w:lineRule="auto"/>
        <w:ind w:left="227" w:right="227" w:firstLine="483"/>
        <w:contextualSpacing/>
        <w:rPr>
          <w:color w:val="000000" w:themeColor="text1"/>
          <w:sz w:val="28"/>
          <w:szCs w:val="28"/>
        </w:rPr>
      </w:pPr>
      <w:r w:rsidRPr="00BD7E7F">
        <w:rPr>
          <w:color w:val="000000" w:themeColor="text1"/>
          <w:sz w:val="28"/>
          <w:szCs w:val="28"/>
        </w:rPr>
        <w:lastRenderedPageBreak/>
        <w:t>Существенно, что в качестве оттока средств при подготовке данной формы выступают не все текущие затраты проекта, а только операционные расходы и процентные платежи. Амортизационные отчисления, являясь одной из статей затрат, не приводят в действительности к уменьшению денежных средств проекта. Напротив, накопленный износ - это один из источников финансирования развития проекта. Таким образом, объем свободных денежных средств, которым располагает проект при отсутствии инвестиционных расходов, представляет собой сумму чистой прибыли и амортизационных отчислений за определенный промежуток времени.</w:t>
      </w:r>
    </w:p>
    <w:p w:rsidR="005B74A3" w:rsidRPr="00BD7E7F" w:rsidRDefault="005B74A3" w:rsidP="00BD7E7F">
      <w:pPr>
        <w:pStyle w:val="a4"/>
        <w:spacing w:before="225" w:beforeAutospacing="0" w:line="360" w:lineRule="auto"/>
        <w:ind w:left="227" w:right="227" w:firstLine="481"/>
        <w:contextualSpacing/>
        <w:rPr>
          <w:color w:val="000000" w:themeColor="text1"/>
          <w:sz w:val="28"/>
          <w:szCs w:val="28"/>
        </w:rPr>
      </w:pPr>
      <w:r w:rsidRPr="00BD7E7F">
        <w:rPr>
          <w:color w:val="000000" w:themeColor="text1"/>
          <w:sz w:val="28"/>
          <w:szCs w:val="28"/>
        </w:rPr>
        <w:t>На основе информации, содержащейся в формах финансовой отчетности, могут быть рассчитаны три категории коэффициентов:</w:t>
      </w:r>
    </w:p>
    <w:p w:rsidR="005B74A3" w:rsidRPr="00BD7E7F" w:rsidRDefault="005B74A3" w:rsidP="00BD7E7F">
      <w:pPr>
        <w:pStyle w:val="a4"/>
        <w:spacing w:before="225" w:beforeAutospacing="0" w:line="360" w:lineRule="auto"/>
        <w:ind w:left="227" w:right="227"/>
        <w:contextualSpacing/>
        <w:rPr>
          <w:color w:val="000000" w:themeColor="text1"/>
          <w:sz w:val="28"/>
          <w:szCs w:val="28"/>
        </w:rPr>
      </w:pPr>
      <w:r w:rsidRPr="00BD7E7F">
        <w:rPr>
          <w:color w:val="000000" w:themeColor="text1"/>
          <w:sz w:val="28"/>
          <w:szCs w:val="28"/>
        </w:rPr>
        <w:t>· показатели рентабельности</w:t>
      </w:r>
    </w:p>
    <w:p w:rsidR="005B74A3" w:rsidRPr="00BD7E7F" w:rsidRDefault="005B74A3" w:rsidP="00BD7E7F">
      <w:pPr>
        <w:pStyle w:val="a4"/>
        <w:spacing w:before="225" w:beforeAutospacing="0" w:line="360" w:lineRule="auto"/>
        <w:ind w:left="227" w:right="227"/>
        <w:contextualSpacing/>
        <w:rPr>
          <w:color w:val="000000" w:themeColor="text1"/>
          <w:sz w:val="28"/>
          <w:szCs w:val="28"/>
        </w:rPr>
      </w:pPr>
      <w:r w:rsidRPr="00BD7E7F">
        <w:rPr>
          <w:color w:val="000000" w:themeColor="text1"/>
          <w:sz w:val="28"/>
          <w:szCs w:val="28"/>
        </w:rPr>
        <w:t>· оценки использования инвестиций (оборачиваемости)</w:t>
      </w:r>
    </w:p>
    <w:p w:rsidR="005B74A3" w:rsidRPr="00BD7E7F" w:rsidRDefault="005B74A3" w:rsidP="00BD7E7F">
      <w:pPr>
        <w:pStyle w:val="a4"/>
        <w:spacing w:before="225" w:beforeAutospacing="0" w:line="360" w:lineRule="auto"/>
        <w:ind w:left="227" w:right="227"/>
        <w:contextualSpacing/>
        <w:rPr>
          <w:color w:val="000000" w:themeColor="text1"/>
          <w:sz w:val="28"/>
          <w:szCs w:val="28"/>
        </w:rPr>
      </w:pPr>
      <w:r w:rsidRPr="00BD7E7F">
        <w:rPr>
          <w:color w:val="000000" w:themeColor="text1"/>
          <w:sz w:val="28"/>
          <w:szCs w:val="28"/>
        </w:rPr>
        <w:t>· оценки финансового состояния (ликвидности)</w:t>
      </w:r>
    </w:p>
    <w:p w:rsidR="005B74A3" w:rsidRDefault="005B74A3"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Default="00BD7E7F" w:rsidP="00BD7E7F">
      <w:pPr>
        <w:pStyle w:val="a4"/>
        <w:spacing w:before="225" w:beforeAutospacing="0" w:line="360" w:lineRule="auto"/>
        <w:ind w:left="225" w:right="225"/>
        <w:rPr>
          <w:color w:val="000000" w:themeColor="text1"/>
          <w:sz w:val="28"/>
          <w:szCs w:val="28"/>
        </w:rPr>
      </w:pPr>
    </w:p>
    <w:p w:rsidR="00BD7E7F" w:rsidRPr="00BD7E7F" w:rsidRDefault="00BD7E7F" w:rsidP="00BD7E7F">
      <w:pPr>
        <w:pStyle w:val="a4"/>
        <w:spacing w:before="225" w:beforeAutospacing="0" w:line="360" w:lineRule="auto"/>
        <w:ind w:left="225" w:right="225"/>
        <w:rPr>
          <w:color w:val="000000" w:themeColor="text1"/>
          <w:sz w:val="28"/>
          <w:szCs w:val="28"/>
        </w:rPr>
      </w:pPr>
    </w:p>
    <w:p w:rsidR="005B74A3" w:rsidRPr="00BD7E7F" w:rsidRDefault="005B74A3" w:rsidP="00BD7E7F">
      <w:pPr>
        <w:spacing w:line="360" w:lineRule="auto"/>
        <w:jc w:val="center"/>
        <w:rPr>
          <w:rFonts w:ascii="Times New Roman" w:hAnsi="Times New Roman" w:cs="Times New Roman"/>
          <w:b/>
          <w:color w:val="000000" w:themeColor="text1"/>
          <w:sz w:val="28"/>
          <w:szCs w:val="28"/>
        </w:rPr>
      </w:pPr>
      <w:r w:rsidRPr="00BD7E7F">
        <w:rPr>
          <w:rFonts w:ascii="Times New Roman" w:hAnsi="Times New Roman" w:cs="Times New Roman"/>
          <w:b/>
          <w:color w:val="000000" w:themeColor="text1"/>
          <w:sz w:val="28"/>
          <w:szCs w:val="28"/>
        </w:rPr>
        <w:lastRenderedPageBreak/>
        <w:t>3. Оценка экономической эффективности инвестиций.</w:t>
      </w:r>
    </w:p>
    <w:p w:rsidR="005B74A3" w:rsidRPr="00BD7E7F" w:rsidRDefault="005B74A3" w:rsidP="00BD7E7F">
      <w:pPr>
        <w:pStyle w:val="a4"/>
        <w:shd w:val="clear" w:color="auto" w:fill="FFFFFF"/>
        <w:spacing w:line="360" w:lineRule="auto"/>
        <w:ind w:firstLine="708"/>
        <w:rPr>
          <w:color w:val="000000" w:themeColor="text1"/>
          <w:sz w:val="28"/>
          <w:szCs w:val="28"/>
        </w:rPr>
      </w:pPr>
      <w:r w:rsidRPr="00BD7E7F">
        <w:rPr>
          <w:rStyle w:val="a6"/>
          <w:b w:val="0"/>
          <w:color w:val="000000" w:themeColor="text1"/>
          <w:sz w:val="28"/>
          <w:szCs w:val="28"/>
        </w:rPr>
        <w:t>Оценка использования инвестиций</w:t>
      </w:r>
      <w:r w:rsidRPr="00BD7E7F">
        <w:rPr>
          <w:rStyle w:val="apple-converted-space"/>
          <w:color w:val="000000" w:themeColor="text1"/>
          <w:sz w:val="28"/>
          <w:szCs w:val="28"/>
        </w:rPr>
        <w:t> </w:t>
      </w:r>
      <w:r w:rsidRPr="00BD7E7F">
        <w:rPr>
          <w:color w:val="000000" w:themeColor="text1"/>
          <w:sz w:val="28"/>
          <w:szCs w:val="28"/>
        </w:rPr>
        <w:t>в настоящее время имеют большое значение. Нецелевое использование инвестиций, их недостаток, и низкий уровень отдачи вложенного капитала определяют необходимость отбора методов оценки эффективности инвестиций.</w:t>
      </w:r>
    </w:p>
    <w:p w:rsidR="005B74A3" w:rsidRPr="00BD7E7F" w:rsidRDefault="005B74A3" w:rsidP="00BD7E7F">
      <w:pPr>
        <w:pStyle w:val="a4"/>
        <w:shd w:val="clear" w:color="auto" w:fill="FFFFFF"/>
        <w:spacing w:line="360" w:lineRule="auto"/>
        <w:rPr>
          <w:color w:val="000000" w:themeColor="text1"/>
          <w:sz w:val="28"/>
          <w:szCs w:val="28"/>
        </w:rPr>
      </w:pPr>
      <w:r w:rsidRPr="00BD7E7F">
        <w:rPr>
          <w:color w:val="000000" w:themeColor="text1"/>
          <w:sz w:val="28"/>
          <w:szCs w:val="28"/>
        </w:rPr>
        <w:t>При</w:t>
      </w:r>
      <w:r w:rsidRPr="00BD7E7F">
        <w:rPr>
          <w:rStyle w:val="apple-converted-space"/>
          <w:color w:val="000000" w:themeColor="text1"/>
          <w:sz w:val="28"/>
          <w:szCs w:val="28"/>
        </w:rPr>
        <w:t> </w:t>
      </w:r>
      <w:r w:rsidRPr="00BD7E7F">
        <w:rPr>
          <w:rStyle w:val="a7"/>
          <w:i w:val="0"/>
          <w:color w:val="000000" w:themeColor="text1"/>
          <w:sz w:val="28"/>
          <w:szCs w:val="28"/>
        </w:rPr>
        <w:t>оценке эффективности инвестиционных проектов</w:t>
      </w:r>
      <w:r w:rsidRPr="00BD7E7F">
        <w:rPr>
          <w:rStyle w:val="apple-converted-space"/>
          <w:i/>
          <w:color w:val="000000" w:themeColor="text1"/>
          <w:sz w:val="28"/>
          <w:szCs w:val="28"/>
        </w:rPr>
        <w:t> </w:t>
      </w:r>
      <w:r w:rsidRPr="00BD7E7F">
        <w:rPr>
          <w:i/>
          <w:color w:val="000000" w:themeColor="text1"/>
          <w:sz w:val="28"/>
          <w:szCs w:val="28"/>
        </w:rPr>
        <w:t>выд</w:t>
      </w:r>
      <w:r w:rsidRPr="00BD7E7F">
        <w:rPr>
          <w:color w:val="000000" w:themeColor="text1"/>
          <w:sz w:val="28"/>
          <w:szCs w:val="28"/>
        </w:rPr>
        <w:t>елены три группы показателей эффективности проекта:</w:t>
      </w:r>
    </w:p>
    <w:p w:rsidR="005B74A3" w:rsidRPr="00BD7E7F" w:rsidRDefault="005B74A3" w:rsidP="00BD7E7F">
      <w:pPr>
        <w:pStyle w:val="a4"/>
        <w:shd w:val="clear" w:color="auto" w:fill="FFFFFF"/>
        <w:spacing w:line="360" w:lineRule="auto"/>
        <w:ind w:left="600"/>
        <w:rPr>
          <w:color w:val="000000" w:themeColor="text1"/>
          <w:sz w:val="28"/>
          <w:szCs w:val="28"/>
        </w:rPr>
      </w:pPr>
      <w:r w:rsidRPr="00BD7E7F">
        <w:rPr>
          <w:color w:val="000000" w:themeColor="text1"/>
          <w:sz w:val="28"/>
          <w:szCs w:val="28"/>
        </w:rPr>
        <w:t>1. Оценка коммерческой эффективности осуществляется на уровне отдельных проектов, программ и на уровне первичных организаций.</w:t>
      </w:r>
    </w:p>
    <w:p w:rsidR="005B74A3" w:rsidRPr="00BD7E7F" w:rsidRDefault="005B74A3" w:rsidP="00BD7E7F">
      <w:pPr>
        <w:pStyle w:val="a4"/>
        <w:shd w:val="clear" w:color="auto" w:fill="FFFFFF"/>
        <w:spacing w:line="360" w:lineRule="auto"/>
        <w:ind w:left="600"/>
        <w:rPr>
          <w:color w:val="000000" w:themeColor="text1"/>
          <w:sz w:val="28"/>
          <w:szCs w:val="28"/>
        </w:rPr>
      </w:pPr>
      <w:r w:rsidRPr="00BD7E7F">
        <w:rPr>
          <w:color w:val="000000" w:themeColor="text1"/>
          <w:sz w:val="28"/>
          <w:szCs w:val="28"/>
        </w:rPr>
        <w:t>2. Бюджетная эффективность – на уровне отрасли, регионов и страны в целом и может быть также на уровне бюджета первичной организации.</w:t>
      </w:r>
    </w:p>
    <w:p w:rsidR="005B74A3" w:rsidRPr="00BD7E7F" w:rsidRDefault="005B74A3" w:rsidP="00BD7E7F">
      <w:pPr>
        <w:pStyle w:val="a4"/>
        <w:shd w:val="clear" w:color="auto" w:fill="FFFFFF"/>
        <w:spacing w:line="360" w:lineRule="auto"/>
        <w:ind w:left="600"/>
        <w:rPr>
          <w:color w:val="000000" w:themeColor="text1"/>
          <w:sz w:val="28"/>
          <w:szCs w:val="28"/>
        </w:rPr>
      </w:pPr>
      <w:r w:rsidRPr="00BD7E7F">
        <w:rPr>
          <w:color w:val="000000" w:themeColor="text1"/>
          <w:sz w:val="28"/>
          <w:szCs w:val="28"/>
        </w:rPr>
        <w:t>3. Общая экономическая эффективность должна оцениваться на уровне страны в целом и в некоторых случаях на уровне регионов.</w:t>
      </w:r>
    </w:p>
    <w:p w:rsidR="00BD7E7F" w:rsidRDefault="005B74A3" w:rsidP="00BD7E7F">
      <w:pPr>
        <w:pStyle w:val="a4"/>
        <w:shd w:val="clear" w:color="auto" w:fill="FFFFFF"/>
        <w:spacing w:line="360" w:lineRule="auto"/>
        <w:ind w:firstLine="601"/>
        <w:contextualSpacing/>
        <w:rPr>
          <w:color w:val="000000" w:themeColor="text1"/>
          <w:sz w:val="28"/>
          <w:szCs w:val="28"/>
        </w:rPr>
      </w:pPr>
      <w:r w:rsidRPr="00BD7E7F">
        <w:rPr>
          <w:color w:val="000000" w:themeColor="text1"/>
          <w:sz w:val="28"/>
          <w:szCs w:val="28"/>
        </w:rPr>
        <w:t>Показатели</w:t>
      </w:r>
      <w:r w:rsidRPr="00BD7E7F">
        <w:rPr>
          <w:rStyle w:val="apple-converted-space"/>
          <w:color w:val="000000" w:themeColor="text1"/>
          <w:sz w:val="28"/>
          <w:szCs w:val="28"/>
        </w:rPr>
        <w:t> </w:t>
      </w:r>
      <w:r w:rsidRPr="00BD7E7F">
        <w:rPr>
          <w:rStyle w:val="a7"/>
          <w:i w:val="0"/>
          <w:color w:val="000000" w:themeColor="text1"/>
          <w:sz w:val="28"/>
          <w:szCs w:val="28"/>
        </w:rPr>
        <w:t>общей экономической эффективности капитальных вложений</w:t>
      </w:r>
      <w:r w:rsidRPr="00BD7E7F">
        <w:rPr>
          <w:rStyle w:val="apple-converted-space"/>
          <w:i/>
          <w:color w:val="000000" w:themeColor="text1"/>
          <w:sz w:val="28"/>
          <w:szCs w:val="28"/>
        </w:rPr>
        <w:t> </w:t>
      </w:r>
      <w:r w:rsidRPr="00BD7E7F">
        <w:rPr>
          <w:color w:val="000000" w:themeColor="text1"/>
          <w:sz w:val="28"/>
          <w:szCs w:val="28"/>
        </w:rPr>
        <w:t xml:space="preserve">позволяют определить экономический эффект </w:t>
      </w:r>
      <w:proofErr w:type="spellStart"/>
      <w:r w:rsidRPr="00BD7E7F">
        <w:rPr>
          <w:color w:val="000000" w:themeColor="text1"/>
          <w:sz w:val="28"/>
          <w:szCs w:val="28"/>
        </w:rPr>
        <w:t>ивестиций</w:t>
      </w:r>
      <w:proofErr w:type="spellEnd"/>
      <w:r w:rsidRPr="00BD7E7F">
        <w:rPr>
          <w:color w:val="000000" w:themeColor="text1"/>
          <w:sz w:val="28"/>
          <w:szCs w:val="28"/>
        </w:rPr>
        <w:t xml:space="preserve"> путем сравнения с нормативами или с аналогичными показателями планового или прошедшего периодов функционирования народного хозяйства страны или крупного региона.</w:t>
      </w:r>
    </w:p>
    <w:p w:rsidR="005B74A3" w:rsidRPr="00BD7E7F" w:rsidRDefault="005B74A3" w:rsidP="00BD7E7F">
      <w:pPr>
        <w:pStyle w:val="a4"/>
        <w:shd w:val="clear" w:color="auto" w:fill="FFFFFF"/>
        <w:spacing w:line="360" w:lineRule="auto"/>
        <w:ind w:firstLine="601"/>
        <w:contextualSpacing/>
        <w:rPr>
          <w:color w:val="000000" w:themeColor="text1"/>
          <w:sz w:val="28"/>
          <w:szCs w:val="28"/>
        </w:rPr>
      </w:pPr>
      <w:r w:rsidRPr="00BD7E7F">
        <w:rPr>
          <w:color w:val="000000" w:themeColor="text1"/>
          <w:sz w:val="28"/>
          <w:szCs w:val="28"/>
        </w:rPr>
        <w:t>Если оценка эффективности капитальных вложений производится на будущее, эффективными признаются те инвестиции, для которых полученные показатели ниже нормативных или отчетных за прошедшие периоды деятельности. Обобщающим показателем экономической эффективности капитальных вложений отдельного региона и страны в целом является абсолютный</w:t>
      </w:r>
      <w:r w:rsidRPr="00BD7E7F">
        <w:rPr>
          <w:rStyle w:val="apple-converted-space"/>
          <w:color w:val="000000" w:themeColor="text1"/>
          <w:sz w:val="28"/>
          <w:szCs w:val="28"/>
        </w:rPr>
        <w:t> </w:t>
      </w:r>
      <w:r w:rsidRPr="00BD7E7F">
        <w:rPr>
          <w:rStyle w:val="a6"/>
          <w:color w:val="000000" w:themeColor="text1"/>
          <w:sz w:val="28"/>
          <w:szCs w:val="28"/>
        </w:rPr>
        <w:t>коэффициент капитальных вложений</w:t>
      </w:r>
      <w:r w:rsidRPr="00BD7E7F">
        <w:rPr>
          <w:color w:val="000000" w:themeColor="text1"/>
          <w:sz w:val="28"/>
          <w:szCs w:val="28"/>
        </w:rPr>
        <w:t>, рассчитываемый по приросту чистой продукции.</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lastRenderedPageBreak/>
        <w:t>Доля прироста чистой продукции за счет капитальных вложений, направляемых на расширение и новое строительство ΔЧПк, может быть определена по следующей формуле:</w:t>
      </w:r>
    </w:p>
    <w:p w:rsidR="005B74A3" w:rsidRPr="00BD7E7F" w:rsidRDefault="005B74A3" w:rsidP="00BD7E7F">
      <w:pPr>
        <w:pStyle w:val="a4"/>
        <w:shd w:val="clear" w:color="auto" w:fill="FFFFFF"/>
        <w:spacing w:line="360" w:lineRule="auto"/>
        <w:ind w:left="600"/>
        <w:rPr>
          <w:b/>
          <w:bCs/>
          <w:color w:val="000000" w:themeColor="text1"/>
          <w:sz w:val="28"/>
          <w:szCs w:val="28"/>
        </w:rPr>
      </w:pPr>
      <w:r w:rsidRPr="00BD7E7F">
        <w:rPr>
          <w:b/>
          <w:bCs/>
          <w:color w:val="000000" w:themeColor="text1"/>
          <w:sz w:val="28"/>
          <w:szCs w:val="28"/>
        </w:rPr>
        <w:t>ΔЧПк = (ΔЧппп * ПТ) / ΔВП</w:t>
      </w:r>
    </w:p>
    <w:p w:rsidR="005B74A3" w:rsidRPr="00BD7E7F" w:rsidRDefault="005B74A3" w:rsidP="00BD7E7F">
      <w:pPr>
        <w:pStyle w:val="a4"/>
        <w:shd w:val="clear" w:color="auto" w:fill="FFFFFF"/>
        <w:spacing w:line="360" w:lineRule="auto"/>
        <w:ind w:left="600"/>
        <w:rPr>
          <w:color w:val="000000" w:themeColor="text1"/>
          <w:sz w:val="28"/>
          <w:szCs w:val="28"/>
        </w:rPr>
      </w:pPr>
      <w:proofErr w:type="gramStart"/>
      <w:r w:rsidRPr="00BD7E7F">
        <w:rPr>
          <w:color w:val="000000" w:themeColor="text1"/>
          <w:sz w:val="28"/>
          <w:szCs w:val="28"/>
        </w:rPr>
        <w:t>где,</w:t>
      </w:r>
      <w:r w:rsidRPr="00BD7E7F">
        <w:rPr>
          <w:color w:val="000000" w:themeColor="text1"/>
          <w:sz w:val="28"/>
          <w:szCs w:val="28"/>
        </w:rPr>
        <w:br/>
        <w:t>Δ</w:t>
      </w:r>
      <w:proofErr w:type="gramEnd"/>
      <w:r w:rsidRPr="00BD7E7F">
        <w:rPr>
          <w:color w:val="000000" w:themeColor="text1"/>
          <w:sz w:val="28"/>
          <w:szCs w:val="28"/>
        </w:rPr>
        <w:t>Чппп – прирост численности промышленно-производственного персонала, чел.;</w:t>
      </w:r>
      <w:r w:rsidRPr="00BD7E7F">
        <w:rPr>
          <w:color w:val="000000" w:themeColor="text1"/>
          <w:sz w:val="28"/>
          <w:szCs w:val="28"/>
        </w:rPr>
        <w:br/>
        <w:t>ПТ – производительность труда, руб./чел.;</w:t>
      </w:r>
      <w:r w:rsidRPr="00BD7E7F">
        <w:rPr>
          <w:color w:val="000000" w:themeColor="text1"/>
          <w:sz w:val="28"/>
          <w:szCs w:val="28"/>
        </w:rPr>
        <w:br/>
        <w:t>ΔВП – прирост выпускаемой продукции за счет капитальных вложений на создание новых рабочих мест, руб.</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t>В последнее время стали применять метод оценки использования капитала организации путем первоначальной оценки его отдельных составляющих (оборотный капитал, основной капитал, нематериальные активы), а затем делается объединенная оценка эффективности использования капитала организации.</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t>Уровень эффективности использования оборотных средств рекомендуется оценивать</w:t>
      </w:r>
      <w:r w:rsidRPr="00BD7E7F">
        <w:rPr>
          <w:rStyle w:val="apple-converted-space"/>
          <w:color w:val="000000" w:themeColor="text1"/>
          <w:sz w:val="28"/>
          <w:szCs w:val="28"/>
        </w:rPr>
        <w:t> </w:t>
      </w:r>
      <w:r w:rsidRPr="00BD7E7F">
        <w:rPr>
          <w:rStyle w:val="a7"/>
          <w:i w:val="0"/>
          <w:color w:val="000000" w:themeColor="text1"/>
          <w:sz w:val="28"/>
          <w:szCs w:val="28"/>
        </w:rPr>
        <w:t>коэффициентом оборачиваемости</w:t>
      </w:r>
      <w:r w:rsidRPr="00BD7E7F">
        <w:rPr>
          <w:rStyle w:val="apple-converted-space"/>
          <w:color w:val="000000" w:themeColor="text1"/>
          <w:sz w:val="28"/>
          <w:szCs w:val="28"/>
        </w:rPr>
        <w:t> </w:t>
      </w:r>
      <w:r w:rsidRPr="00BD7E7F">
        <w:rPr>
          <w:color w:val="000000" w:themeColor="text1"/>
          <w:sz w:val="28"/>
          <w:szCs w:val="28"/>
        </w:rPr>
        <w:t>(Ко):</w:t>
      </w:r>
    </w:p>
    <w:p w:rsidR="005B74A3" w:rsidRPr="00BD7E7F" w:rsidRDefault="005B74A3" w:rsidP="00BD7E7F">
      <w:pPr>
        <w:pStyle w:val="a4"/>
        <w:shd w:val="clear" w:color="auto" w:fill="FFFFFF"/>
        <w:spacing w:line="360" w:lineRule="auto"/>
        <w:ind w:left="600"/>
        <w:rPr>
          <w:b/>
          <w:bCs/>
          <w:color w:val="000000" w:themeColor="text1"/>
          <w:sz w:val="28"/>
          <w:szCs w:val="28"/>
        </w:rPr>
      </w:pPr>
      <w:r w:rsidRPr="00BD7E7F">
        <w:rPr>
          <w:b/>
          <w:bCs/>
          <w:color w:val="000000" w:themeColor="text1"/>
          <w:sz w:val="28"/>
          <w:szCs w:val="28"/>
        </w:rPr>
        <w:t>Ко = Т/О</w:t>
      </w:r>
    </w:p>
    <w:p w:rsidR="005B74A3" w:rsidRPr="00BD7E7F" w:rsidRDefault="005B74A3" w:rsidP="00BD7E7F">
      <w:pPr>
        <w:pStyle w:val="a4"/>
        <w:shd w:val="clear" w:color="auto" w:fill="FFFFFF"/>
        <w:spacing w:line="360" w:lineRule="auto"/>
        <w:ind w:left="600"/>
        <w:rPr>
          <w:color w:val="000000" w:themeColor="text1"/>
          <w:sz w:val="28"/>
          <w:szCs w:val="28"/>
        </w:rPr>
      </w:pPr>
      <w:r w:rsidRPr="00BD7E7F">
        <w:rPr>
          <w:color w:val="000000" w:themeColor="text1"/>
          <w:sz w:val="28"/>
          <w:szCs w:val="28"/>
        </w:rPr>
        <w:t>где, Т – выручка от реализации продукции за авансируемый период, руб.; О – средний остаток оборотных средств, руб.</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t>Показателем эффективности использования основных средств является</w:t>
      </w:r>
      <w:r w:rsidRPr="00BD7E7F">
        <w:rPr>
          <w:rStyle w:val="apple-converted-space"/>
          <w:color w:val="000000" w:themeColor="text1"/>
          <w:sz w:val="28"/>
          <w:szCs w:val="28"/>
        </w:rPr>
        <w:t> </w:t>
      </w:r>
      <w:hyperlink r:id="rId28" w:tooltip="Анализ фондоотдачи основных средств" w:history="1">
        <w:r w:rsidRPr="00BD7E7F">
          <w:rPr>
            <w:rStyle w:val="a7"/>
            <w:i w:val="0"/>
            <w:color w:val="000000" w:themeColor="text1"/>
            <w:sz w:val="28"/>
            <w:szCs w:val="28"/>
          </w:rPr>
          <w:t>фондоотдача</w:t>
        </w:r>
      </w:hyperlink>
      <w:r w:rsidRPr="00BD7E7F">
        <w:rPr>
          <w:i/>
          <w:color w:val="000000" w:themeColor="text1"/>
          <w:sz w:val="28"/>
          <w:szCs w:val="28"/>
        </w:rPr>
        <w:t>:</w:t>
      </w:r>
    </w:p>
    <w:p w:rsidR="005B74A3" w:rsidRPr="00BD7E7F" w:rsidRDefault="005B74A3" w:rsidP="00BD7E7F">
      <w:pPr>
        <w:pStyle w:val="a4"/>
        <w:shd w:val="clear" w:color="auto" w:fill="FFFFFF"/>
        <w:spacing w:line="360" w:lineRule="auto"/>
        <w:ind w:left="600"/>
        <w:rPr>
          <w:b/>
          <w:bCs/>
          <w:color w:val="000000" w:themeColor="text1"/>
          <w:sz w:val="28"/>
          <w:szCs w:val="28"/>
        </w:rPr>
      </w:pPr>
      <w:proofErr w:type="spellStart"/>
      <w:r w:rsidRPr="00BD7E7F">
        <w:rPr>
          <w:b/>
          <w:bCs/>
          <w:color w:val="000000" w:themeColor="text1"/>
          <w:sz w:val="28"/>
          <w:szCs w:val="28"/>
        </w:rPr>
        <w:t>Фо</w:t>
      </w:r>
      <w:proofErr w:type="spellEnd"/>
      <w:r w:rsidRPr="00BD7E7F">
        <w:rPr>
          <w:b/>
          <w:bCs/>
          <w:color w:val="000000" w:themeColor="text1"/>
          <w:sz w:val="28"/>
          <w:szCs w:val="28"/>
        </w:rPr>
        <w:t xml:space="preserve"> = ВР/С</w:t>
      </w:r>
    </w:p>
    <w:p w:rsidR="005B74A3" w:rsidRPr="00BD7E7F" w:rsidRDefault="005B74A3" w:rsidP="00BD7E7F">
      <w:pPr>
        <w:pStyle w:val="a4"/>
        <w:shd w:val="clear" w:color="auto" w:fill="FFFFFF"/>
        <w:spacing w:line="360" w:lineRule="auto"/>
        <w:ind w:left="600"/>
        <w:rPr>
          <w:color w:val="000000" w:themeColor="text1"/>
          <w:sz w:val="28"/>
          <w:szCs w:val="28"/>
        </w:rPr>
      </w:pPr>
      <w:r w:rsidRPr="00BD7E7F">
        <w:rPr>
          <w:color w:val="000000" w:themeColor="text1"/>
          <w:sz w:val="28"/>
          <w:szCs w:val="28"/>
        </w:rPr>
        <w:t xml:space="preserve">где, </w:t>
      </w:r>
      <w:proofErr w:type="spellStart"/>
      <w:r w:rsidRPr="00BD7E7F">
        <w:rPr>
          <w:color w:val="000000" w:themeColor="text1"/>
          <w:sz w:val="28"/>
          <w:szCs w:val="28"/>
        </w:rPr>
        <w:t>Фо</w:t>
      </w:r>
      <w:proofErr w:type="spellEnd"/>
      <w:r w:rsidRPr="00BD7E7F">
        <w:rPr>
          <w:color w:val="000000" w:themeColor="text1"/>
          <w:sz w:val="28"/>
          <w:szCs w:val="28"/>
        </w:rPr>
        <w:t xml:space="preserve"> – фондоотдача, руб.; ВР – объем выручки от реализации продукции, руб.; С – среднегодовая стоимость основных фондов, руб.</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lastRenderedPageBreak/>
        <w:t>Можно также оценивать эффективность использования основных средств с помощью</w:t>
      </w:r>
      <w:r w:rsidRPr="00BD7E7F">
        <w:rPr>
          <w:rStyle w:val="apple-converted-space"/>
          <w:color w:val="000000" w:themeColor="text1"/>
          <w:sz w:val="28"/>
          <w:szCs w:val="28"/>
        </w:rPr>
        <w:t> </w:t>
      </w:r>
      <w:proofErr w:type="spellStart"/>
      <w:r w:rsidRPr="00BD7E7F">
        <w:rPr>
          <w:rStyle w:val="a7"/>
          <w:color w:val="000000" w:themeColor="text1"/>
          <w:sz w:val="28"/>
          <w:szCs w:val="28"/>
        </w:rPr>
        <w:t>фондоемкости</w:t>
      </w:r>
      <w:proofErr w:type="spellEnd"/>
      <w:r w:rsidRPr="00BD7E7F">
        <w:rPr>
          <w:rStyle w:val="apple-converted-space"/>
          <w:color w:val="000000" w:themeColor="text1"/>
          <w:sz w:val="28"/>
          <w:szCs w:val="28"/>
        </w:rPr>
        <w:t> </w:t>
      </w:r>
      <w:r w:rsidRPr="00BD7E7F">
        <w:rPr>
          <w:color w:val="000000" w:themeColor="text1"/>
          <w:sz w:val="28"/>
          <w:szCs w:val="28"/>
        </w:rPr>
        <w:t>(Фе):</w:t>
      </w:r>
    </w:p>
    <w:p w:rsidR="005B74A3" w:rsidRPr="00BD7E7F" w:rsidRDefault="005B74A3" w:rsidP="00BD7E7F">
      <w:pPr>
        <w:pStyle w:val="a4"/>
        <w:shd w:val="clear" w:color="auto" w:fill="FFFFFF"/>
        <w:spacing w:line="360" w:lineRule="auto"/>
        <w:ind w:left="600"/>
        <w:rPr>
          <w:b/>
          <w:bCs/>
          <w:color w:val="000000" w:themeColor="text1"/>
          <w:sz w:val="28"/>
          <w:szCs w:val="28"/>
        </w:rPr>
      </w:pPr>
      <w:r w:rsidRPr="00BD7E7F">
        <w:rPr>
          <w:b/>
          <w:bCs/>
          <w:color w:val="000000" w:themeColor="text1"/>
          <w:sz w:val="28"/>
          <w:szCs w:val="28"/>
        </w:rPr>
        <w:t>Фе = С/ВР</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t xml:space="preserve">Эффективность использования нематериальных активов также измеряется показателями фондоотдачи и </w:t>
      </w:r>
      <w:proofErr w:type="spellStart"/>
      <w:r w:rsidRPr="00BD7E7F">
        <w:rPr>
          <w:color w:val="000000" w:themeColor="text1"/>
          <w:sz w:val="28"/>
          <w:szCs w:val="28"/>
        </w:rPr>
        <w:t>фондоемкости</w:t>
      </w:r>
      <w:proofErr w:type="spellEnd"/>
      <w:r w:rsidRPr="00BD7E7F">
        <w:rPr>
          <w:color w:val="000000" w:themeColor="text1"/>
          <w:sz w:val="28"/>
          <w:szCs w:val="28"/>
        </w:rPr>
        <w:t>.</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rStyle w:val="a6"/>
          <w:b w:val="0"/>
          <w:color w:val="000000" w:themeColor="text1"/>
          <w:sz w:val="28"/>
          <w:szCs w:val="28"/>
        </w:rPr>
        <w:t>Эффективность использования капитала</w:t>
      </w:r>
      <w:r w:rsidRPr="00BD7E7F">
        <w:rPr>
          <w:rStyle w:val="apple-converted-space"/>
          <w:color w:val="000000" w:themeColor="text1"/>
          <w:sz w:val="28"/>
          <w:szCs w:val="28"/>
        </w:rPr>
        <w:t> </w:t>
      </w:r>
      <w:r w:rsidRPr="00BD7E7F">
        <w:rPr>
          <w:color w:val="000000" w:themeColor="text1"/>
          <w:sz w:val="28"/>
          <w:szCs w:val="28"/>
        </w:rPr>
        <w:t>оценивается с учетом всех трех его составляющих:</w:t>
      </w:r>
    </w:p>
    <w:p w:rsidR="005B74A3" w:rsidRPr="00BD7E7F" w:rsidRDefault="005B74A3" w:rsidP="00BD7E7F">
      <w:pPr>
        <w:pStyle w:val="a4"/>
        <w:shd w:val="clear" w:color="auto" w:fill="FFFFFF"/>
        <w:spacing w:line="360" w:lineRule="auto"/>
        <w:ind w:left="600"/>
        <w:rPr>
          <w:b/>
          <w:bCs/>
          <w:color w:val="000000" w:themeColor="text1"/>
          <w:sz w:val="28"/>
          <w:szCs w:val="28"/>
        </w:rPr>
      </w:pPr>
      <w:r w:rsidRPr="00BD7E7F">
        <w:rPr>
          <w:b/>
          <w:bCs/>
          <w:color w:val="000000" w:themeColor="text1"/>
          <w:sz w:val="28"/>
          <w:szCs w:val="28"/>
        </w:rPr>
        <w:t>P = Пб*100 / ВР * 1 / (1/Ко + 1/</w:t>
      </w:r>
      <w:proofErr w:type="spellStart"/>
      <w:r w:rsidRPr="00BD7E7F">
        <w:rPr>
          <w:b/>
          <w:bCs/>
          <w:color w:val="000000" w:themeColor="text1"/>
          <w:sz w:val="28"/>
          <w:szCs w:val="28"/>
        </w:rPr>
        <w:t>Фо</w:t>
      </w:r>
      <w:proofErr w:type="spellEnd"/>
      <w:r w:rsidRPr="00BD7E7F">
        <w:rPr>
          <w:b/>
          <w:bCs/>
          <w:color w:val="000000" w:themeColor="text1"/>
          <w:sz w:val="28"/>
          <w:szCs w:val="28"/>
        </w:rPr>
        <w:t xml:space="preserve"> + 1/</w:t>
      </w:r>
      <w:proofErr w:type="spellStart"/>
      <w:r w:rsidRPr="00BD7E7F">
        <w:rPr>
          <w:b/>
          <w:bCs/>
          <w:color w:val="000000" w:themeColor="text1"/>
          <w:sz w:val="28"/>
          <w:szCs w:val="28"/>
        </w:rPr>
        <w:t>Фн</w:t>
      </w:r>
      <w:proofErr w:type="spellEnd"/>
      <w:r w:rsidRPr="00BD7E7F">
        <w:rPr>
          <w:b/>
          <w:bCs/>
          <w:color w:val="000000" w:themeColor="text1"/>
          <w:sz w:val="28"/>
          <w:szCs w:val="28"/>
        </w:rPr>
        <w:t>)</w:t>
      </w:r>
    </w:p>
    <w:p w:rsidR="005B74A3" w:rsidRPr="00BD7E7F" w:rsidRDefault="005B74A3" w:rsidP="00BD7E7F">
      <w:pPr>
        <w:pStyle w:val="a4"/>
        <w:shd w:val="clear" w:color="auto" w:fill="FFFFFF"/>
        <w:spacing w:line="360" w:lineRule="auto"/>
        <w:ind w:left="600"/>
        <w:rPr>
          <w:color w:val="000000" w:themeColor="text1"/>
          <w:sz w:val="28"/>
          <w:szCs w:val="28"/>
        </w:rPr>
      </w:pPr>
      <w:proofErr w:type="gramStart"/>
      <w:r w:rsidRPr="00BD7E7F">
        <w:rPr>
          <w:color w:val="000000" w:themeColor="text1"/>
          <w:sz w:val="28"/>
          <w:szCs w:val="28"/>
        </w:rPr>
        <w:t>где,</w:t>
      </w:r>
      <w:r w:rsidRPr="00BD7E7F">
        <w:rPr>
          <w:color w:val="000000" w:themeColor="text1"/>
          <w:sz w:val="28"/>
          <w:szCs w:val="28"/>
        </w:rPr>
        <w:br/>
        <w:t>Р</w:t>
      </w:r>
      <w:proofErr w:type="gramEnd"/>
      <w:r w:rsidRPr="00BD7E7F">
        <w:rPr>
          <w:color w:val="000000" w:themeColor="text1"/>
          <w:sz w:val="28"/>
          <w:szCs w:val="28"/>
        </w:rPr>
        <w:t xml:space="preserve"> – уровень рентабельности капитала, %;</w:t>
      </w:r>
      <w:r w:rsidRPr="00BD7E7F">
        <w:rPr>
          <w:color w:val="000000" w:themeColor="text1"/>
          <w:sz w:val="28"/>
          <w:szCs w:val="28"/>
        </w:rPr>
        <w:br/>
        <w:t>Пб – балансовая прибыль, руб.;</w:t>
      </w:r>
      <w:r w:rsidRPr="00BD7E7F">
        <w:rPr>
          <w:color w:val="000000" w:themeColor="text1"/>
          <w:sz w:val="28"/>
          <w:szCs w:val="28"/>
        </w:rPr>
        <w:br/>
        <w:t>ВР – выручка от реализации, руб.;</w:t>
      </w:r>
      <w:r w:rsidRPr="00BD7E7F">
        <w:rPr>
          <w:color w:val="000000" w:themeColor="text1"/>
          <w:sz w:val="28"/>
          <w:szCs w:val="28"/>
        </w:rPr>
        <w:br/>
        <w:t>Ко – коэффициент оборачиваемости оборотных средств, обороты;</w:t>
      </w:r>
      <w:r w:rsidRPr="00BD7E7F">
        <w:rPr>
          <w:color w:val="000000" w:themeColor="text1"/>
          <w:sz w:val="28"/>
          <w:szCs w:val="28"/>
        </w:rPr>
        <w:br/>
      </w:r>
      <w:proofErr w:type="spellStart"/>
      <w:r w:rsidRPr="00BD7E7F">
        <w:rPr>
          <w:color w:val="000000" w:themeColor="text1"/>
          <w:sz w:val="28"/>
          <w:szCs w:val="28"/>
        </w:rPr>
        <w:t>Фо</w:t>
      </w:r>
      <w:proofErr w:type="spellEnd"/>
      <w:r w:rsidRPr="00BD7E7F">
        <w:rPr>
          <w:color w:val="000000" w:themeColor="text1"/>
          <w:sz w:val="28"/>
          <w:szCs w:val="28"/>
        </w:rPr>
        <w:t xml:space="preserve"> .– фондоотдача, руб.;</w:t>
      </w:r>
      <w:r w:rsidRPr="00BD7E7F">
        <w:rPr>
          <w:color w:val="000000" w:themeColor="text1"/>
          <w:sz w:val="28"/>
          <w:szCs w:val="28"/>
        </w:rPr>
        <w:br/>
      </w:r>
      <w:proofErr w:type="spellStart"/>
      <w:r w:rsidRPr="00BD7E7F">
        <w:rPr>
          <w:color w:val="000000" w:themeColor="text1"/>
          <w:sz w:val="28"/>
          <w:szCs w:val="28"/>
        </w:rPr>
        <w:t>Фн</w:t>
      </w:r>
      <w:proofErr w:type="spellEnd"/>
      <w:r w:rsidRPr="00BD7E7F">
        <w:rPr>
          <w:color w:val="000000" w:themeColor="text1"/>
          <w:sz w:val="28"/>
          <w:szCs w:val="28"/>
        </w:rPr>
        <w:t xml:space="preserve"> – фондоотдача нематериальных активов, руб.</w:t>
      </w:r>
    </w:p>
    <w:p w:rsidR="005B74A3" w:rsidRPr="00BD7E7F" w:rsidRDefault="005B74A3" w:rsidP="00BD7E7F">
      <w:pPr>
        <w:pStyle w:val="a4"/>
        <w:shd w:val="clear" w:color="auto" w:fill="FFFFFF"/>
        <w:spacing w:line="360" w:lineRule="auto"/>
        <w:ind w:firstLine="600"/>
        <w:rPr>
          <w:color w:val="000000" w:themeColor="text1"/>
          <w:sz w:val="28"/>
          <w:szCs w:val="28"/>
        </w:rPr>
      </w:pPr>
      <w:r w:rsidRPr="00BD7E7F">
        <w:rPr>
          <w:color w:val="000000" w:themeColor="text1"/>
          <w:sz w:val="28"/>
          <w:szCs w:val="28"/>
        </w:rPr>
        <w:t>При экономическом обосновании инвестиций определяется их срок окупаемости. Целесообразно определять и реальный срок их окупаемости, а затем сравнить с проектным.</w:t>
      </w:r>
    </w:p>
    <w:p w:rsidR="005B74A3" w:rsidRPr="00BD7E7F" w:rsidRDefault="005B74A3" w:rsidP="00BD7E7F">
      <w:pPr>
        <w:pStyle w:val="a4"/>
        <w:shd w:val="clear" w:color="auto" w:fill="FFFFFF"/>
        <w:spacing w:line="360" w:lineRule="auto"/>
        <w:rPr>
          <w:color w:val="000000" w:themeColor="text1"/>
          <w:sz w:val="28"/>
          <w:szCs w:val="28"/>
        </w:rPr>
      </w:pPr>
      <w:r w:rsidRPr="00BD7E7F">
        <w:rPr>
          <w:color w:val="000000" w:themeColor="text1"/>
          <w:sz w:val="28"/>
          <w:szCs w:val="28"/>
        </w:rPr>
        <w:t>Реальный срок окупаемости инвестиций можно определить по формуле:</w:t>
      </w:r>
    </w:p>
    <w:p w:rsidR="005B74A3" w:rsidRPr="00BD7E7F" w:rsidRDefault="005B74A3" w:rsidP="00BD7E7F">
      <w:pPr>
        <w:pStyle w:val="a4"/>
        <w:shd w:val="clear" w:color="auto" w:fill="FFFFFF"/>
        <w:spacing w:line="360" w:lineRule="auto"/>
        <w:ind w:left="600"/>
        <w:rPr>
          <w:b/>
          <w:bCs/>
          <w:color w:val="000000" w:themeColor="text1"/>
          <w:sz w:val="28"/>
          <w:szCs w:val="28"/>
        </w:rPr>
      </w:pPr>
      <w:r w:rsidRPr="00BD7E7F">
        <w:rPr>
          <w:b/>
          <w:bCs/>
          <w:color w:val="000000" w:themeColor="text1"/>
          <w:sz w:val="28"/>
          <w:szCs w:val="28"/>
        </w:rPr>
        <w:t>Ток = К</w:t>
      </w:r>
      <w:proofErr w:type="gramStart"/>
      <w:r w:rsidRPr="00BD7E7F">
        <w:rPr>
          <w:b/>
          <w:bCs/>
          <w:color w:val="000000" w:themeColor="text1"/>
          <w:sz w:val="28"/>
          <w:szCs w:val="28"/>
        </w:rPr>
        <w:t>/(</w:t>
      </w:r>
      <w:proofErr w:type="spellStart"/>
      <w:proofErr w:type="gramEnd"/>
      <w:r w:rsidRPr="00BD7E7F">
        <w:rPr>
          <w:b/>
          <w:bCs/>
          <w:color w:val="000000" w:themeColor="text1"/>
          <w:sz w:val="28"/>
          <w:szCs w:val="28"/>
        </w:rPr>
        <w:t>ΔПч</w:t>
      </w:r>
      <w:proofErr w:type="spellEnd"/>
      <w:r w:rsidRPr="00BD7E7F">
        <w:rPr>
          <w:b/>
          <w:bCs/>
          <w:color w:val="000000" w:themeColor="text1"/>
          <w:sz w:val="28"/>
          <w:szCs w:val="28"/>
        </w:rPr>
        <w:t xml:space="preserve"> + А)</w:t>
      </w:r>
    </w:p>
    <w:p w:rsidR="005B74A3" w:rsidRPr="00BD7E7F" w:rsidRDefault="005B74A3" w:rsidP="00BD7E7F">
      <w:pPr>
        <w:pStyle w:val="a4"/>
        <w:shd w:val="clear" w:color="auto" w:fill="FFFFFF"/>
        <w:spacing w:line="360" w:lineRule="auto"/>
        <w:ind w:left="600"/>
        <w:rPr>
          <w:color w:val="000000" w:themeColor="text1"/>
          <w:sz w:val="28"/>
          <w:szCs w:val="28"/>
        </w:rPr>
      </w:pPr>
      <w:proofErr w:type="gramStart"/>
      <w:r w:rsidRPr="00BD7E7F">
        <w:rPr>
          <w:color w:val="000000" w:themeColor="text1"/>
          <w:sz w:val="28"/>
          <w:szCs w:val="28"/>
        </w:rPr>
        <w:t>где,</w:t>
      </w:r>
      <w:r w:rsidRPr="00BD7E7F">
        <w:rPr>
          <w:color w:val="000000" w:themeColor="text1"/>
          <w:sz w:val="28"/>
          <w:szCs w:val="28"/>
        </w:rPr>
        <w:br/>
        <w:t>К</w:t>
      </w:r>
      <w:proofErr w:type="gramEnd"/>
      <w:r w:rsidRPr="00BD7E7F">
        <w:rPr>
          <w:color w:val="000000" w:themeColor="text1"/>
          <w:sz w:val="28"/>
          <w:szCs w:val="28"/>
        </w:rPr>
        <w:t xml:space="preserve"> – капитальные вложения, которые были необходимы для реализации проекта;</w:t>
      </w:r>
      <w:r w:rsidRPr="00BD7E7F">
        <w:rPr>
          <w:color w:val="000000" w:themeColor="text1"/>
          <w:sz w:val="28"/>
          <w:szCs w:val="28"/>
        </w:rPr>
        <w:br/>
        <w:t>ΔПч – прирост годовой чистой прибыли, полученной в результате реализации проекта;</w:t>
      </w:r>
      <w:r w:rsidRPr="00BD7E7F">
        <w:rPr>
          <w:color w:val="000000" w:themeColor="text1"/>
          <w:sz w:val="28"/>
          <w:szCs w:val="28"/>
        </w:rPr>
        <w:br/>
      </w:r>
      <w:r w:rsidRPr="00BD7E7F">
        <w:rPr>
          <w:color w:val="000000" w:themeColor="text1"/>
          <w:sz w:val="28"/>
          <w:szCs w:val="28"/>
        </w:rPr>
        <w:lastRenderedPageBreak/>
        <w:t>А – годовая сумма амортизационных отчислений от вновь введенных основных фондов в результате реализации проекта.</w:t>
      </w:r>
    </w:p>
    <w:p w:rsidR="005B74A3" w:rsidRPr="00BD7E7F" w:rsidRDefault="00BD5B46" w:rsidP="00BD7E7F">
      <w:pPr>
        <w:pStyle w:val="a4"/>
        <w:shd w:val="clear" w:color="auto" w:fill="FFFFFF"/>
        <w:spacing w:line="360" w:lineRule="auto"/>
        <w:ind w:firstLine="601"/>
        <w:contextualSpacing/>
        <w:rPr>
          <w:color w:val="000000" w:themeColor="text1"/>
          <w:sz w:val="28"/>
          <w:szCs w:val="28"/>
        </w:rPr>
      </w:pPr>
      <w:hyperlink r:id="rId29" w:tooltip="Понятие инвестиций и их виды" w:history="1">
        <w:r w:rsidR="005B74A3" w:rsidRPr="00BD7E7F">
          <w:rPr>
            <w:rStyle w:val="a5"/>
            <w:color w:val="000000" w:themeColor="text1"/>
            <w:sz w:val="28"/>
            <w:szCs w:val="28"/>
            <w:u w:val="none"/>
          </w:rPr>
          <w:t>Инвестиции</w:t>
        </w:r>
      </w:hyperlink>
      <w:r w:rsidR="005B74A3" w:rsidRPr="00BD7E7F">
        <w:rPr>
          <w:rStyle w:val="apple-converted-space"/>
          <w:color w:val="000000" w:themeColor="text1"/>
          <w:sz w:val="28"/>
          <w:szCs w:val="28"/>
        </w:rPr>
        <w:t> </w:t>
      </w:r>
      <w:r w:rsidR="005B74A3" w:rsidRPr="00BD7E7F">
        <w:rPr>
          <w:color w:val="000000" w:themeColor="text1"/>
          <w:sz w:val="28"/>
          <w:szCs w:val="28"/>
        </w:rPr>
        <w:t>влияют на финансовые результаты по-разному в зависимости от того, на какие цели они направлены.</w:t>
      </w:r>
    </w:p>
    <w:p w:rsidR="005B74A3" w:rsidRPr="00BD7E7F" w:rsidRDefault="005B74A3" w:rsidP="00BD7E7F">
      <w:pPr>
        <w:pStyle w:val="a4"/>
        <w:shd w:val="clear" w:color="auto" w:fill="FFFFFF"/>
        <w:spacing w:line="360" w:lineRule="auto"/>
        <w:ind w:firstLine="601"/>
        <w:contextualSpacing/>
        <w:rPr>
          <w:color w:val="000000" w:themeColor="text1"/>
          <w:sz w:val="28"/>
          <w:szCs w:val="28"/>
        </w:rPr>
      </w:pPr>
      <w:r w:rsidRPr="00BD7E7F">
        <w:rPr>
          <w:color w:val="000000" w:themeColor="text1"/>
          <w:sz w:val="28"/>
          <w:szCs w:val="28"/>
        </w:rPr>
        <w:t>Если инвестиции направлены на приобретение ценных бумаг или в активы других предприятий, то влияние инвестиций на финансовые результаты работы компании будут находиться в зависимости от величины получаемых дивидендов. Если же инвестиции направлены только на расширение производства без изменения технологии и повышения технического уровня производства, то степень влияния инвестиций на финансовые результаты в основном зависит от увеличения объема реализации продукции, то есть через срабатывание</w:t>
      </w:r>
      <w:r w:rsidRPr="00BD7E7F">
        <w:rPr>
          <w:rStyle w:val="apple-converted-space"/>
          <w:color w:val="000000" w:themeColor="text1"/>
          <w:sz w:val="28"/>
          <w:szCs w:val="28"/>
        </w:rPr>
        <w:t> </w:t>
      </w:r>
      <w:hyperlink r:id="rId30" w:tooltip="Производственный (операционный) леверидж" w:history="1">
        <w:r w:rsidRPr="00BD7E7F">
          <w:rPr>
            <w:rStyle w:val="a5"/>
            <w:color w:val="000000" w:themeColor="text1"/>
            <w:sz w:val="28"/>
            <w:szCs w:val="28"/>
            <w:u w:val="none"/>
          </w:rPr>
          <w:t>операционного рычага</w:t>
        </w:r>
      </w:hyperlink>
      <w:r w:rsidRPr="00BD7E7F">
        <w:rPr>
          <w:color w:val="000000" w:themeColor="text1"/>
          <w:sz w:val="28"/>
          <w:szCs w:val="28"/>
        </w:rPr>
        <w:t>.</w:t>
      </w:r>
    </w:p>
    <w:p w:rsidR="005B74A3" w:rsidRDefault="005B74A3" w:rsidP="00BD7E7F">
      <w:pPr>
        <w:pStyle w:val="a4"/>
        <w:shd w:val="clear" w:color="auto" w:fill="FFFFFF"/>
        <w:spacing w:line="360" w:lineRule="auto"/>
        <w:ind w:firstLine="601"/>
        <w:contextualSpacing/>
        <w:rPr>
          <w:color w:val="000000" w:themeColor="text1"/>
          <w:sz w:val="28"/>
          <w:szCs w:val="28"/>
        </w:rPr>
      </w:pPr>
      <w:r w:rsidRPr="00BD7E7F">
        <w:rPr>
          <w:color w:val="000000" w:themeColor="text1"/>
          <w:sz w:val="28"/>
          <w:szCs w:val="28"/>
        </w:rPr>
        <w:t>При определении общего влияния реальных инвестиций на экономические результаты работы предприятия надо учитывать не только эффект операционного рычага, но и</w:t>
      </w:r>
      <w:r w:rsidRPr="00BD7E7F">
        <w:rPr>
          <w:rStyle w:val="apple-converted-space"/>
          <w:color w:val="000000" w:themeColor="text1"/>
          <w:sz w:val="28"/>
          <w:szCs w:val="28"/>
        </w:rPr>
        <w:t> </w:t>
      </w:r>
      <w:hyperlink r:id="rId31" w:tooltip="Эффект финансового рычага (левериджа). Пример расчета" w:history="1">
        <w:r w:rsidRPr="00BD7E7F">
          <w:rPr>
            <w:rStyle w:val="a5"/>
            <w:color w:val="000000" w:themeColor="text1"/>
            <w:sz w:val="28"/>
            <w:szCs w:val="28"/>
            <w:u w:val="none"/>
          </w:rPr>
          <w:t xml:space="preserve">эффект финансового </w:t>
        </w:r>
        <w:proofErr w:type="spellStart"/>
        <w:r w:rsidRPr="00BD7E7F">
          <w:rPr>
            <w:rStyle w:val="a5"/>
            <w:color w:val="000000" w:themeColor="text1"/>
            <w:sz w:val="28"/>
            <w:szCs w:val="28"/>
            <w:u w:val="none"/>
          </w:rPr>
          <w:t>левериджа</w:t>
        </w:r>
        <w:proofErr w:type="spellEnd"/>
      </w:hyperlink>
      <w:r w:rsidRPr="00BD7E7F">
        <w:rPr>
          <w:color w:val="000000" w:themeColor="text1"/>
          <w:sz w:val="28"/>
          <w:szCs w:val="28"/>
        </w:rPr>
        <w:t>.</w:t>
      </w: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Default="00BD7E7F" w:rsidP="00BD7E7F">
      <w:pPr>
        <w:pStyle w:val="a4"/>
        <w:shd w:val="clear" w:color="auto" w:fill="FFFFFF"/>
        <w:spacing w:line="360" w:lineRule="auto"/>
        <w:ind w:firstLine="601"/>
        <w:contextualSpacing/>
        <w:rPr>
          <w:color w:val="000000" w:themeColor="text1"/>
          <w:sz w:val="28"/>
          <w:szCs w:val="28"/>
        </w:rPr>
      </w:pPr>
    </w:p>
    <w:p w:rsidR="00BD7E7F" w:rsidRPr="00BD7E7F" w:rsidRDefault="00BD7E7F" w:rsidP="00BD7E7F">
      <w:pPr>
        <w:pStyle w:val="a4"/>
        <w:shd w:val="clear" w:color="auto" w:fill="FFFFFF"/>
        <w:spacing w:line="360" w:lineRule="auto"/>
        <w:ind w:firstLine="601"/>
        <w:contextualSpacing/>
        <w:rPr>
          <w:color w:val="000000" w:themeColor="text1"/>
          <w:sz w:val="28"/>
          <w:szCs w:val="28"/>
        </w:rPr>
      </w:pPr>
    </w:p>
    <w:p w:rsidR="007E5525" w:rsidRDefault="007E5525" w:rsidP="007E5525">
      <w:pPr>
        <w:spacing w:after="0" w:line="360" w:lineRule="auto"/>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lastRenderedPageBreak/>
        <w:t>Задача 1</w:t>
      </w:r>
    </w:p>
    <w:tbl>
      <w:tblPr>
        <w:tblStyle w:val="a3"/>
        <w:tblW w:w="0" w:type="auto"/>
        <w:tblLook w:val="04A0" w:firstRow="1" w:lastRow="0" w:firstColumn="1" w:lastColumn="0" w:noHBand="0" w:noVBand="1"/>
      </w:tblPr>
      <w:tblGrid>
        <w:gridCol w:w="7479"/>
        <w:gridCol w:w="2092"/>
      </w:tblGrid>
      <w:tr w:rsidR="007E5525" w:rsidTr="009D7D13">
        <w:tc>
          <w:tcPr>
            <w:tcW w:w="7479" w:type="dxa"/>
          </w:tcPr>
          <w:p w:rsidR="007E5525" w:rsidRPr="00D64A2A" w:rsidRDefault="007E5525" w:rsidP="009D7D13">
            <w:pPr>
              <w:spacing w:line="360" w:lineRule="auto"/>
              <w:jc w:val="center"/>
              <w:rPr>
                <w:rFonts w:ascii="Times New Roman" w:eastAsiaTheme="minorEastAsia" w:hAnsi="Times New Roman" w:cs="Times New Roman"/>
                <w:b/>
                <w:sz w:val="28"/>
                <w:szCs w:val="28"/>
              </w:rPr>
            </w:pPr>
            <w:r w:rsidRPr="00D64A2A">
              <w:rPr>
                <w:rFonts w:ascii="Times New Roman" w:eastAsiaTheme="minorEastAsia" w:hAnsi="Times New Roman" w:cs="Times New Roman"/>
                <w:b/>
                <w:sz w:val="28"/>
                <w:szCs w:val="28"/>
              </w:rPr>
              <w:t>Статьи затрат</w:t>
            </w:r>
          </w:p>
        </w:tc>
        <w:tc>
          <w:tcPr>
            <w:tcW w:w="2092" w:type="dxa"/>
          </w:tcPr>
          <w:p w:rsidR="007E5525" w:rsidRPr="00D64A2A" w:rsidRDefault="007E5525" w:rsidP="009D7D13">
            <w:pPr>
              <w:spacing w:line="360" w:lineRule="auto"/>
              <w:jc w:val="center"/>
              <w:rPr>
                <w:rFonts w:ascii="Times New Roman" w:eastAsiaTheme="minorEastAsia" w:hAnsi="Times New Roman" w:cs="Times New Roman"/>
                <w:b/>
                <w:sz w:val="28"/>
                <w:szCs w:val="28"/>
              </w:rPr>
            </w:pPr>
            <w:r w:rsidRPr="00D64A2A">
              <w:rPr>
                <w:rFonts w:ascii="Times New Roman" w:eastAsiaTheme="minorEastAsia" w:hAnsi="Times New Roman" w:cs="Times New Roman"/>
                <w:b/>
                <w:sz w:val="28"/>
                <w:szCs w:val="28"/>
              </w:rPr>
              <w:t>Сумма</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1. Сырье и материалы,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22 500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 Возвратные отходы,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C22EFC">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4 </w:t>
            </w:r>
            <w:r w:rsidR="00C22EFC">
              <w:rPr>
                <w:rFonts w:ascii="Times New Roman" w:eastAsiaTheme="minorEastAsia" w:hAnsi="Times New Roman" w:cs="Times New Roman"/>
                <w:sz w:val="28"/>
                <w:szCs w:val="28"/>
              </w:rPr>
              <w:t>7</w:t>
            </w:r>
            <w:r>
              <w:rPr>
                <w:rFonts w:ascii="Times New Roman" w:eastAsiaTheme="minorEastAsia" w:hAnsi="Times New Roman" w:cs="Times New Roman"/>
                <w:sz w:val="28"/>
                <w:szCs w:val="28"/>
              </w:rPr>
              <w:t>00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Топливо и энергия на технологические цели,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C22EFC"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2 540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4. Основная ЗП </w:t>
            </w:r>
            <w:proofErr w:type="spellStart"/>
            <w:r>
              <w:rPr>
                <w:rFonts w:ascii="Times New Roman" w:eastAsiaTheme="minorEastAsia" w:hAnsi="Times New Roman" w:cs="Times New Roman"/>
                <w:sz w:val="28"/>
                <w:szCs w:val="28"/>
              </w:rPr>
              <w:t>произв.рабочих</w:t>
            </w:r>
            <w:proofErr w:type="spellEnd"/>
            <w:r>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C22EFC"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8 600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 </w:t>
            </w:r>
            <w:r w:rsidRPr="00D64A2A">
              <w:rPr>
                <w:rFonts w:ascii="Times New Roman" w:eastAsiaTheme="minorEastAsia" w:hAnsi="Times New Roman" w:cs="Times New Roman"/>
                <w:sz w:val="28"/>
                <w:szCs w:val="28"/>
              </w:rPr>
              <w:t xml:space="preserve">Дополнительная ЗП </w:t>
            </w:r>
            <w:proofErr w:type="spellStart"/>
            <w:r w:rsidRPr="00D64A2A">
              <w:rPr>
                <w:rFonts w:ascii="Times New Roman" w:eastAsiaTheme="minorEastAsia" w:hAnsi="Times New Roman" w:cs="Times New Roman"/>
                <w:sz w:val="28"/>
                <w:szCs w:val="28"/>
              </w:rPr>
              <w:t>произв.р</w:t>
            </w:r>
            <w:r>
              <w:rPr>
                <w:rFonts w:ascii="Times New Roman" w:eastAsiaTheme="minorEastAsia" w:hAnsi="Times New Roman" w:cs="Times New Roman"/>
                <w:sz w:val="28"/>
                <w:szCs w:val="28"/>
              </w:rPr>
              <w:t>а</w:t>
            </w:r>
            <w:r w:rsidRPr="00D64A2A">
              <w:rPr>
                <w:rFonts w:ascii="Times New Roman" w:eastAsiaTheme="minorEastAsia" w:hAnsi="Times New Roman" w:cs="Times New Roman"/>
                <w:sz w:val="28"/>
                <w:szCs w:val="28"/>
              </w:rPr>
              <w:t>бочих</w:t>
            </w:r>
            <w:proofErr w:type="spellEnd"/>
            <w:r>
              <w:rPr>
                <w:rFonts w:ascii="Times New Roman" w:eastAsiaTheme="minorEastAsia" w:hAnsi="Times New Roman" w:cs="Times New Roman"/>
                <w:sz w:val="28"/>
                <w:szCs w:val="28"/>
              </w:rPr>
              <w:t xml:space="preserve"> (10%)</w:t>
            </w:r>
          </w:p>
        </w:tc>
        <w:tc>
          <w:tcPr>
            <w:tcW w:w="2092" w:type="dxa"/>
          </w:tcPr>
          <w:p w:rsidR="007E5525" w:rsidRPr="00D64A2A" w:rsidRDefault="00C22EFC" w:rsidP="009D7D13">
            <w:pPr>
              <w:spacing w:line="360" w:lineRule="auto"/>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860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Отчисления на </w:t>
            </w:r>
            <w:proofErr w:type="spellStart"/>
            <w:r>
              <w:rPr>
                <w:rFonts w:ascii="Times New Roman" w:eastAsiaTheme="minorEastAsia" w:hAnsi="Times New Roman" w:cs="Times New Roman"/>
                <w:sz w:val="28"/>
                <w:szCs w:val="28"/>
              </w:rPr>
              <w:t>соц.нужды</w:t>
            </w:r>
            <w:proofErr w:type="spellEnd"/>
            <w:r>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произв.рабочих</w:t>
            </w:r>
            <w:proofErr w:type="spellEnd"/>
            <w:r>
              <w:rPr>
                <w:rFonts w:ascii="Times New Roman" w:eastAsiaTheme="minorEastAsia" w:hAnsi="Times New Roman" w:cs="Times New Roman"/>
                <w:sz w:val="28"/>
                <w:szCs w:val="28"/>
              </w:rPr>
              <w:t xml:space="preserve"> (30%)</w:t>
            </w:r>
          </w:p>
        </w:tc>
        <w:tc>
          <w:tcPr>
            <w:tcW w:w="2092" w:type="dxa"/>
          </w:tcPr>
          <w:p w:rsidR="007E5525" w:rsidRPr="00D64A2A" w:rsidRDefault="00C22EFC" w:rsidP="009D7D13">
            <w:pPr>
              <w:spacing w:line="360" w:lineRule="auto"/>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2 838</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7. Расходы на освоение и подготовку производства,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2 630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8. Общепроизводственные расходы,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2 240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9. Общехозяйственные расходы,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1 850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10. Потери от брака,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236</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11. Прочие производственные расходы,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1 780</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12. Производственная себестоимость</w:t>
            </w:r>
          </w:p>
        </w:tc>
        <w:tc>
          <w:tcPr>
            <w:tcW w:w="2092" w:type="dxa"/>
          </w:tcPr>
          <w:p w:rsidR="007E5525" w:rsidRPr="00D64A2A" w:rsidRDefault="00C22EFC" w:rsidP="009D7D13">
            <w:pPr>
              <w:spacing w:line="360" w:lineRule="auto"/>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41 374</w:t>
            </w:r>
          </w:p>
        </w:tc>
      </w:tr>
      <w:tr w:rsidR="007E5525" w:rsidTr="009D7D13">
        <w:tc>
          <w:tcPr>
            <w:tcW w:w="7479" w:type="dxa"/>
          </w:tcPr>
          <w:p w:rsidR="007E5525" w:rsidRDefault="007E5525" w:rsidP="009D7D13">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Объем реализации</w:t>
            </w:r>
          </w:p>
        </w:tc>
        <w:tc>
          <w:tcPr>
            <w:tcW w:w="2092" w:type="dxa"/>
          </w:tcPr>
          <w:p w:rsidR="007E5525" w:rsidRDefault="006D49D1" w:rsidP="009D7D1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470</w:t>
            </w:r>
          </w:p>
        </w:tc>
      </w:tr>
    </w:tbl>
    <w:p w:rsidR="007E5525" w:rsidRDefault="007E5525" w:rsidP="007E5525">
      <w:pPr>
        <w:spacing w:after="0" w:line="360" w:lineRule="auto"/>
        <w:jc w:val="both"/>
        <w:rPr>
          <w:rFonts w:ascii="Times New Roman" w:eastAsiaTheme="minorEastAsia" w:hAnsi="Times New Roman" w:cs="Times New Roman"/>
          <w:sz w:val="28"/>
          <w:szCs w:val="28"/>
        </w:rPr>
      </w:pP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 та</w:t>
      </w:r>
      <w:r w:rsidR="006D49D1">
        <w:rPr>
          <w:rFonts w:ascii="Times New Roman" w:eastAsiaTheme="minorEastAsia" w:hAnsi="Times New Roman" w:cs="Times New Roman"/>
          <w:sz w:val="28"/>
          <w:szCs w:val="28"/>
        </w:rPr>
        <w:t xml:space="preserve">блице: 1. п.5 = п.4 * 0,1 = </w:t>
      </w:r>
      <w:r w:rsidR="00C22EFC">
        <w:rPr>
          <w:rFonts w:ascii="Times New Roman" w:eastAsiaTheme="minorEastAsia" w:hAnsi="Times New Roman" w:cs="Times New Roman"/>
          <w:sz w:val="28"/>
          <w:szCs w:val="28"/>
        </w:rPr>
        <w:t>860</w:t>
      </w:r>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6D49D1">
        <w:rPr>
          <w:rFonts w:ascii="Times New Roman" w:eastAsiaTheme="minorEastAsia" w:hAnsi="Times New Roman" w:cs="Times New Roman"/>
          <w:sz w:val="28"/>
          <w:szCs w:val="28"/>
        </w:rPr>
        <w:t>. п.6 = (п.4 + п.5) * 0,3 =</w:t>
      </w:r>
      <w:r w:rsidR="00C22EFC">
        <w:rPr>
          <w:rFonts w:ascii="Times New Roman" w:eastAsiaTheme="minorEastAsia" w:hAnsi="Times New Roman" w:cs="Times New Roman"/>
          <w:sz w:val="28"/>
          <w:szCs w:val="28"/>
        </w:rPr>
        <w:t>2 838</w:t>
      </w:r>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3.п.12 = п.1 – п.2 +п.3 + п.4 + п.5 + п.6 + п.7 + </w:t>
      </w:r>
      <w:r w:rsidR="00C22EFC">
        <w:rPr>
          <w:rFonts w:ascii="Times New Roman" w:eastAsiaTheme="minorEastAsia" w:hAnsi="Times New Roman" w:cs="Times New Roman"/>
          <w:sz w:val="28"/>
          <w:szCs w:val="28"/>
        </w:rPr>
        <w:t>п.8 + п.9 + п.10 + п.11 = 41 374</w:t>
      </w:r>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4. переменные затраты = </w:t>
      </w:r>
      <w:r w:rsidRPr="001124C6">
        <w:rPr>
          <w:rFonts w:ascii="Times New Roman" w:eastAsiaTheme="minorEastAsia" w:hAnsi="Times New Roman" w:cs="Times New Roman"/>
          <w:sz w:val="28"/>
          <w:szCs w:val="28"/>
        </w:rPr>
        <w:t>п.1 – п.2 +п.3 + п.4 + п.5 + п.6 + п.7</w:t>
      </w:r>
      <w:r w:rsidR="00C22EFC">
        <w:rPr>
          <w:rFonts w:ascii="Times New Roman" w:eastAsiaTheme="minorEastAsia" w:hAnsi="Times New Roman" w:cs="Times New Roman"/>
          <w:sz w:val="28"/>
          <w:szCs w:val="28"/>
        </w:rPr>
        <w:t xml:space="preserve"> = 35 268</w:t>
      </w:r>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 постоянные затраты = </w:t>
      </w:r>
      <w:r w:rsidRPr="001124C6">
        <w:rPr>
          <w:rFonts w:ascii="Times New Roman" w:eastAsiaTheme="minorEastAsia" w:hAnsi="Times New Roman" w:cs="Times New Roman"/>
          <w:sz w:val="28"/>
          <w:szCs w:val="28"/>
        </w:rPr>
        <w:t>п.8 + п.9 + п.10 + п.11</w:t>
      </w:r>
      <w:r w:rsidR="006D49D1">
        <w:rPr>
          <w:rFonts w:ascii="Times New Roman" w:eastAsiaTheme="minorEastAsia" w:hAnsi="Times New Roman" w:cs="Times New Roman"/>
          <w:sz w:val="28"/>
          <w:szCs w:val="28"/>
        </w:rPr>
        <w:t xml:space="preserve"> = 6 106</w:t>
      </w:r>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Показатели:</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1. Выручка от реализации = </w:t>
      </w:r>
      <w:proofErr w:type="spellStart"/>
      <w:r>
        <w:rPr>
          <w:rFonts w:ascii="Times New Roman" w:eastAsiaTheme="minorEastAsia" w:hAnsi="Times New Roman" w:cs="Times New Roman"/>
          <w:sz w:val="28"/>
          <w:szCs w:val="28"/>
        </w:rPr>
        <w:t>произв.с</w:t>
      </w:r>
      <w:proofErr w:type="spellEnd"/>
      <w:r w:rsidRPr="00853951">
        <w:rPr>
          <w:rFonts w:ascii="Times New Roman" w:eastAsiaTheme="minorEastAsia" w:hAnsi="Times New Roman" w:cs="Times New Roman"/>
          <w:sz w:val="28"/>
          <w:szCs w:val="28"/>
        </w:rPr>
        <w:t>/</w:t>
      </w:r>
      <w:r w:rsidR="006D49D1">
        <w:rPr>
          <w:rFonts w:ascii="Times New Roman" w:eastAsiaTheme="minorEastAsia" w:hAnsi="Times New Roman" w:cs="Times New Roman"/>
          <w:sz w:val="28"/>
          <w:szCs w:val="28"/>
        </w:rPr>
        <w:t xml:space="preserve">с * 1,2 = 39 261 * 1,2 = </w:t>
      </w:r>
      <w:r w:rsidR="00C22EFC">
        <w:rPr>
          <w:rFonts w:ascii="Times New Roman" w:eastAsiaTheme="minorEastAsia" w:hAnsi="Times New Roman" w:cs="Times New Roman"/>
          <w:sz w:val="28"/>
          <w:szCs w:val="28"/>
        </w:rPr>
        <w:t>49 648,8</w:t>
      </w:r>
      <w:r>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 Ве</w:t>
      </w:r>
      <w:r w:rsidR="006D49D1">
        <w:rPr>
          <w:rFonts w:ascii="Times New Roman" w:eastAsiaTheme="minorEastAsia" w:hAnsi="Times New Roman" w:cs="Times New Roman"/>
          <w:sz w:val="28"/>
          <w:szCs w:val="28"/>
        </w:rPr>
        <w:t>личина постоянных затрат = 6 106</w:t>
      </w:r>
      <w:r>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Цена единицы продукции </w:t>
      </w:r>
      <w:proofErr w:type="gramStart"/>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Cambria Math"/>
                <w:sz w:val="28"/>
                <w:szCs w:val="28"/>
              </w:rPr>
              <m:t>Выручка</m:t>
            </m:r>
          </m:num>
          <m:den>
            <m:r>
              <m:rPr>
                <m:sty m:val="p"/>
              </m:rPr>
              <w:rPr>
                <w:rFonts w:ascii="Cambria Math" w:eastAsiaTheme="minorEastAsia" w:hAnsi="Cambria Math" w:cs="Cambria Math"/>
                <w:sz w:val="28"/>
                <w:szCs w:val="28"/>
              </w:rPr>
              <m:t>Объем реализации</m:t>
            </m:r>
          </m:den>
        </m:f>
      </m:oMath>
      <w:r>
        <w:rPr>
          <w:rFonts w:ascii="Times New Roman" w:eastAsiaTheme="minorEastAsia" w:hAnsi="Times New Roman" w:cs="Times New Roman"/>
          <w:sz w:val="28"/>
          <w:szCs w:val="28"/>
        </w:rPr>
        <w:t xml:space="preserve"> =</w:t>
      </w:r>
      <w:proofErr w:type="gramEnd"/>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Cambria Math"/>
                <w:sz w:val="28"/>
                <w:szCs w:val="28"/>
              </w:rPr>
              <m:t>49 648,8</m:t>
            </m:r>
          </m:num>
          <m:den>
            <m:eqArr>
              <m:eqArrPr>
                <m:ctrlPr>
                  <w:rPr>
                    <w:rFonts w:ascii="Cambria Math" w:eastAsiaTheme="minorEastAsia" w:hAnsi="Cambria Math" w:cs="Cambria Math"/>
                    <w:i/>
                    <w:sz w:val="28"/>
                    <w:szCs w:val="28"/>
                  </w:rPr>
                </m:ctrlPr>
              </m:eqArrPr>
              <m:e>
                <m:r>
                  <w:rPr>
                    <w:rFonts w:ascii="Cambria Math" w:eastAsiaTheme="minorEastAsia" w:hAnsi="Cambria Math" w:cs="Cambria Math"/>
                    <w:sz w:val="28"/>
                    <w:szCs w:val="28"/>
                  </w:rPr>
                  <m:t>470</m:t>
                </m:r>
              </m:e>
              <m:e/>
            </m:eqArr>
          </m:den>
        </m:f>
      </m:oMath>
      <w:r w:rsidR="006D49D1">
        <w:rPr>
          <w:rFonts w:ascii="Times New Roman" w:eastAsiaTheme="minorEastAsia" w:hAnsi="Times New Roman" w:cs="Times New Roman"/>
          <w:sz w:val="28"/>
          <w:szCs w:val="28"/>
        </w:rPr>
        <w:t xml:space="preserve"> = </w:t>
      </w:r>
      <w:r w:rsidR="00C22EFC">
        <w:rPr>
          <w:rFonts w:ascii="Times New Roman" w:eastAsiaTheme="minorEastAsia" w:hAnsi="Times New Roman" w:cs="Times New Roman"/>
          <w:sz w:val="28"/>
          <w:szCs w:val="28"/>
        </w:rPr>
        <w:t>105,64</w:t>
      </w:r>
      <w:r>
        <w:rPr>
          <w:rFonts w:ascii="Times New Roman" w:eastAsiaTheme="minorEastAsia" w:hAnsi="Times New Roman" w:cs="Times New Roman"/>
          <w:sz w:val="28"/>
          <w:szCs w:val="28"/>
        </w:rPr>
        <w:t xml:space="preserve"> (руб.);</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4. Маржинальный доход = выручка – переменные затраты = </w:t>
      </w:r>
      <w:r w:rsidR="00BD5B46">
        <w:rPr>
          <w:rFonts w:ascii="Times New Roman" w:eastAsiaTheme="minorEastAsia" w:hAnsi="Times New Roman" w:cs="Times New Roman"/>
          <w:sz w:val="28"/>
          <w:szCs w:val="28"/>
        </w:rPr>
        <w:t>49 648,8 – 35 268</w:t>
      </w:r>
      <w:r w:rsidR="006D49D1">
        <w:rPr>
          <w:rFonts w:ascii="Times New Roman" w:eastAsiaTheme="minorEastAsia" w:hAnsi="Times New Roman" w:cs="Times New Roman"/>
          <w:sz w:val="28"/>
          <w:szCs w:val="28"/>
        </w:rPr>
        <w:t xml:space="preserve"> = </w:t>
      </w:r>
      <w:r w:rsidR="00BD5B46">
        <w:rPr>
          <w:rFonts w:ascii="Times New Roman" w:eastAsiaTheme="minorEastAsia" w:hAnsi="Times New Roman" w:cs="Times New Roman"/>
          <w:sz w:val="28"/>
          <w:szCs w:val="28"/>
        </w:rPr>
        <w:t>14 380</w:t>
      </w:r>
      <w:r>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тыс.руб</w:t>
      </w:r>
      <w:proofErr w:type="spellEnd"/>
      <w:r>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5. Доля маржинального дохода в выручке = </w:t>
      </w:r>
      <w:proofErr w:type="gramStart"/>
      <w:r w:rsidRPr="004C5FA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маржинальный доход</m:t>
            </m:r>
          </m:num>
          <m:den>
            <m:r>
              <m:rPr>
                <m:sty m:val="p"/>
              </m:rPr>
              <w:rPr>
                <w:rFonts w:ascii="Cambria Math" w:eastAsiaTheme="minorEastAsia" w:hAnsi="Cambria Math" w:cs="Times New Roman"/>
                <w:sz w:val="28"/>
                <w:szCs w:val="28"/>
              </w:rPr>
              <m:t>выручка</m:t>
            </m:r>
          </m:den>
        </m:f>
      </m:oMath>
      <w:r w:rsidRPr="004C5FA4">
        <w:rPr>
          <w:rFonts w:ascii="Times New Roman" w:eastAsiaTheme="minorEastAsia" w:hAnsi="Times New Roman" w:cs="Times New Roman"/>
          <w:sz w:val="28"/>
          <w:szCs w:val="28"/>
        </w:rPr>
        <w:t xml:space="preserve"> =</w:t>
      </w:r>
      <w:proofErr w:type="gramEnd"/>
      <w:r w:rsidRPr="004C5FA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14 380</m:t>
            </m:r>
          </m:num>
          <m:den>
            <m:r>
              <m:rPr>
                <m:sty m:val="p"/>
              </m:rPr>
              <w:rPr>
                <w:rFonts w:ascii="Cambria Math" w:eastAsiaTheme="minorEastAsia" w:hAnsi="Cambria Math" w:cs="Times New Roman"/>
                <w:sz w:val="28"/>
                <w:szCs w:val="28"/>
              </w:rPr>
              <m:t>49 648,8</m:t>
            </m:r>
          </m:den>
        </m:f>
      </m:oMath>
      <w:r w:rsidR="00BD5B46">
        <w:rPr>
          <w:rFonts w:ascii="Times New Roman" w:eastAsiaTheme="minorEastAsia" w:hAnsi="Times New Roman" w:cs="Times New Roman"/>
          <w:sz w:val="28"/>
          <w:szCs w:val="28"/>
        </w:rPr>
        <w:t xml:space="preserve"> = 0,290</w:t>
      </w:r>
      <w:r w:rsidRPr="004C5FA4">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Безубыточный объем продаж в стоимостном выражении </w:t>
      </w:r>
      <w:proofErr w:type="gramStart"/>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постоянные затраты</m:t>
            </m:r>
          </m:num>
          <m:den>
            <m:r>
              <m:rPr>
                <m:sty m:val="p"/>
              </m:rPr>
              <w:rPr>
                <w:rFonts w:ascii="Cambria Math" w:eastAsiaTheme="minorEastAsia" w:hAnsi="Cambria Math" w:cs="Times New Roman"/>
                <w:sz w:val="28"/>
                <w:szCs w:val="28"/>
              </w:rPr>
              <m:t>доля маржинального дохода в выручке</m:t>
            </m:r>
          </m:den>
        </m:f>
      </m:oMath>
      <w:r w:rsidRPr="004C5FA4">
        <w:rPr>
          <w:rFonts w:ascii="Times New Roman" w:eastAsiaTheme="minorEastAsia" w:hAnsi="Times New Roman" w:cs="Times New Roman"/>
          <w:sz w:val="28"/>
          <w:szCs w:val="28"/>
        </w:rPr>
        <w:t xml:space="preserve"> =</w:t>
      </w:r>
      <w:proofErr w:type="gramEnd"/>
      <w:r w:rsidRPr="004C5FA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6 106</m:t>
            </m:r>
          </m:num>
          <m:den>
            <m:r>
              <m:rPr>
                <m:sty m:val="p"/>
              </m:rPr>
              <w:rPr>
                <w:rFonts w:ascii="Cambria Math" w:eastAsiaTheme="minorEastAsia" w:hAnsi="Cambria Math" w:cs="Times New Roman"/>
                <w:sz w:val="28"/>
                <w:szCs w:val="28"/>
              </w:rPr>
              <m:t>0,290</m:t>
            </m:r>
          </m:den>
        </m:f>
      </m:oMath>
      <w:r w:rsidR="006D49D1">
        <w:rPr>
          <w:rFonts w:ascii="Times New Roman" w:eastAsiaTheme="minorEastAsia" w:hAnsi="Times New Roman" w:cs="Times New Roman"/>
          <w:sz w:val="28"/>
          <w:szCs w:val="28"/>
        </w:rPr>
        <w:t xml:space="preserve"> = </w:t>
      </w:r>
      <w:r w:rsidR="00BD5B46">
        <w:rPr>
          <w:rFonts w:ascii="Times New Roman" w:eastAsiaTheme="minorEastAsia" w:hAnsi="Times New Roman" w:cs="Times New Roman"/>
          <w:sz w:val="28"/>
          <w:szCs w:val="28"/>
        </w:rPr>
        <w:t>21 055,17</w:t>
      </w:r>
      <w:r w:rsidRPr="004C5FA4">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тыс.</w:t>
      </w:r>
      <w:r w:rsidRPr="004C5FA4">
        <w:rPr>
          <w:rFonts w:ascii="Times New Roman" w:eastAsiaTheme="minorEastAsia" w:hAnsi="Times New Roman" w:cs="Times New Roman"/>
          <w:sz w:val="28"/>
          <w:szCs w:val="28"/>
        </w:rPr>
        <w:t>руб</w:t>
      </w:r>
      <w:proofErr w:type="spellEnd"/>
      <w:r w:rsidRPr="004C5FA4">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7. </w:t>
      </w:r>
      <w:r w:rsidRPr="004C5FA4">
        <w:rPr>
          <w:rFonts w:ascii="Times New Roman" w:eastAsiaTheme="minorEastAsia" w:hAnsi="Times New Roman" w:cs="Times New Roman"/>
          <w:sz w:val="28"/>
          <w:szCs w:val="28"/>
        </w:rPr>
        <w:t xml:space="preserve">Безубыточный объем продаж в </w:t>
      </w:r>
      <w:r>
        <w:rPr>
          <w:rFonts w:ascii="Times New Roman" w:eastAsiaTheme="minorEastAsia" w:hAnsi="Times New Roman" w:cs="Times New Roman"/>
          <w:sz w:val="28"/>
          <w:szCs w:val="28"/>
        </w:rPr>
        <w:t>натуральном</w:t>
      </w:r>
      <w:r w:rsidRPr="004C5FA4">
        <w:rPr>
          <w:rFonts w:ascii="Times New Roman" w:eastAsiaTheme="minorEastAsia" w:hAnsi="Times New Roman" w:cs="Times New Roman"/>
          <w:sz w:val="28"/>
          <w:szCs w:val="28"/>
        </w:rPr>
        <w:t xml:space="preserve"> выражении </w:t>
      </w:r>
      <w:proofErr w:type="gramStart"/>
      <w:r w:rsidRPr="004C5FA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безубыточный объем продаж в стоимостном выражении</m:t>
            </m:r>
          </m:num>
          <m:den>
            <m:r>
              <m:rPr>
                <m:sty m:val="p"/>
              </m:rPr>
              <w:rPr>
                <w:rFonts w:ascii="Cambria Math" w:eastAsiaTheme="minorEastAsia" w:hAnsi="Cambria Math" w:cs="Times New Roman"/>
                <w:sz w:val="28"/>
                <w:szCs w:val="28"/>
              </w:rPr>
              <m:t>цена единицы продукции</m:t>
            </m:r>
          </m:den>
        </m:f>
      </m:oMath>
      <w:r w:rsidRPr="004C5FA4">
        <w:rPr>
          <w:rFonts w:ascii="Times New Roman" w:eastAsiaTheme="minorEastAsia" w:hAnsi="Times New Roman" w:cs="Times New Roman"/>
          <w:sz w:val="28"/>
          <w:szCs w:val="28"/>
        </w:rPr>
        <w:t xml:space="preserve"> =</w:t>
      </w:r>
      <w:proofErr w:type="gramEnd"/>
      <w:r w:rsidRPr="004C5FA4">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21 055,17</m:t>
            </m:r>
          </m:num>
          <m:den>
            <m:r>
              <m:rPr>
                <m:sty m:val="p"/>
              </m:rPr>
              <w:rPr>
                <w:rFonts w:ascii="Cambria Math" w:eastAsiaTheme="minorEastAsia" w:hAnsi="Cambria Math" w:cs="Times New Roman"/>
                <w:sz w:val="28"/>
                <w:szCs w:val="28"/>
              </w:rPr>
              <m:t>105,64</m:t>
            </m:r>
          </m:den>
        </m:f>
      </m:oMath>
      <w:r w:rsidR="00BD5B46">
        <w:rPr>
          <w:rFonts w:ascii="Times New Roman" w:eastAsiaTheme="minorEastAsia" w:hAnsi="Times New Roman" w:cs="Times New Roman"/>
          <w:sz w:val="28"/>
          <w:szCs w:val="28"/>
        </w:rPr>
        <w:t xml:space="preserve"> = 199</w:t>
      </w:r>
      <w:r w:rsidRPr="004C5FA4">
        <w:rPr>
          <w:rFonts w:ascii="Times New Roman" w:eastAsiaTheme="minorEastAsia" w:hAnsi="Times New Roman" w:cs="Times New Roman"/>
          <w:sz w:val="28"/>
          <w:szCs w:val="28"/>
        </w:rPr>
        <w:t xml:space="preserve"> (</w:t>
      </w:r>
      <w:proofErr w:type="spellStart"/>
      <w:r w:rsidRPr="004C5FA4">
        <w:rPr>
          <w:rFonts w:ascii="Times New Roman" w:eastAsiaTheme="minorEastAsia" w:hAnsi="Times New Roman" w:cs="Times New Roman"/>
          <w:sz w:val="28"/>
          <w:szCs w:val="28"/>
        </w:rPr>
        <w:t>тыс.</w:t>
      </w:r>
      <w:r>
        <w:rPr>
          <w:rFonts w:ascii="Times New Roman" w:eastAsiaTheme="minorEastAsia" w:hAnsi="Times New Roman" w:cs="Times New Roman"/>
          <w:sz w:val="28"/>
          <w:szCs w:val="28"/>
        </w:rPr>
        <w:t>шт</w:t>
      </w:r>
      <w:proofErr w:type="spellEnd"/>
      <w:r w:rsidRPr="004C5FA4">
        <w:rPr>
          <w:rFonts w:ascii="Times New Roman" w:eastAsiaTheme="minorEastAsia" w:hAnsi="Times New Roman" w:cs="Times New Roman"/>
          <w:sz w:val="28"/>
          <w:szCs w:val="28"/>
        </w:rPr>
        <w:t>.);</w:t>
      </w:r>
    </w:p>
    <w:p w:rsidR="007E5525" w:rsidRDefault="007E5525" w:rsidP="007E5525">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8. Зона безопасности предприятия = </w:t>
      </w:r>
      <w:r w:rsidRPr="004C5FA4">
        <w:rPr>
          <w:rFonts w:ascii="Times New Roman" w:eastAsiaTheme="minorEastAsia" w:hAnsi="Times New Roman" w:cs="Times New Roman"/>
          <w:sz w:val="28"/>
          <w:szCs w:val="28"/>
        </w:rPr>
        <w:t xml:space="preserve">выручка - безубыточный объем продаж </w:t>
      </w:r>
      <w:r>
        <w:rPr>
          <w:rFonts w:ascii="Times New Roman" w:eastAsiaTheme="minorEastAsia" w:hAnsi="Times New Roman" w:cs="Times New Roman"/>
          <w:sz w:val="28"/>
          <w:szCs w:val="28"/>
        </w:rPr>
        <w:t xml:space="preserve">в стоимостном выражении </w:t>
      </w:r>
      <w:r w:rsidRPr="004C5FA4">
        <w:rPr>
          <w:rFonts w:ascii="Times New Roman" w:eastAsiaTheme="minorEastAsia" w:hAnsi="Times New Roman" w:cs="Times New Roman"/>
          <w:sz w:val="28"/>
          <w:szCs w:val="28"/>
        </w:rPr>
        <w:t xml:space="preserve">= </w:t>
      </w:r>
      <w:r w:rsidR="00BD5B46">
        <w:rPr>
          <w:rFonts w:ascii="Times New Roman" w:eastAsiaTheme="minorEastAsia" w:hAnsi="Times New Roman" w:cs="Times New Roman"/>
          <w:sz w:val="28"/>
          <w:szCs w:val="28"/>
        </w:rPr>
        <w:t>49 648,8</w:t>
      </w:r>
      <w:r>
        <w:rPr>
          <w:rFonts w:ascii="Times New Roman" w:eastAsiaTheme="minorEastAsia" w:hAnsi="Times New Roman" w:cs="Times New Roman"/>
          <w:sz w:val="28"/>
          <w:szCs w:val="28"/>
        </w:rPr>
        <w:t xml:space="preserve"> </w:t>
      </w:r>
      <w:r w:rsidR="006D49D1">
        <w:rPr>
          <w:rFonts w:ascii="Times New Roman" w:eastAsiaTheme="minorEastAsia" w:hAnsi="Times New Roman" w:cs="Times New Roman"/>
          <w:sz w:val="28"/>
          <w:szCs w:val="28"/>
        </w:rPr>
        <w:t xml:space="preserve">– </w:t>
      </w:r>
      <w:r w:rsidR="00BD5B46">
        <w:rPr>
          <w:rFonts w:ascii="Times New Roman" w:eastAsiaTheme="minorEastAsia" w:hAnsi="Times New Roman" w:cs="Times New Roman"/>
          <w:sz w:val="28"/>
          <w:szCs w:val="28"/>
        </w:rPr>
        <w:t>21 055,17</w:t>
      </w:r>
      <w:r w:rsidR="006D49D1">
        <w:rPr>
          <w:rFonts w:ascii="Times New Roman" w:eastAsiaTheme="minorEastAsia" w:hAnsi="Times New Roman" w:cs="Times New Roman"/>
          <w:sz w:val="28"/>
          <w:szCs w:val="28"/>
        </w:rPr>
        <w:t xml:space="preserve"> </w:t>
      </w:r>
      <w:proofErr w:type="gramStart"/>
      <w:r w:rsidR="006D49D1">
        <w:rPr>
          <w:rFonts w:ascii="Times New Roman" w:eastAsiaTheme="minorEastAsia" w:hAnsi="Times New Roman" w:cs="Times New Roman"/>
          <w:sz w:val="28"/>
          <w:szCs w:val="28"/>
        </w:rPr>
        <w:t xml:space="preserve">=  </w:t>
      </w:r>
      <w:r w:rsidR="00BD5B46">
        <w:rPr>
          <w:rFonts w:ascii="Times New Roman" w:eastAsiaTheme="minorEastAsia" w:hAnsi="Times New Roman" w:cs="Times New Roman"/>
          <w:sz w:val="28"/>
          <w:szCs w:val="28"/>
        </w:rPr>
        <w:t>28</w:t>
      </w:r>
      <w:proofErr w:type="gramEnd"/>
      <w:r w:rsidR="00BD5B46">
        <w:rPr>
          <w:rFonts w:ascii="Times New Roman" w:eastAsiaTheme="minorEastAsia" w:hAnsi="Times New Roman" w:cs="Times New Roman"/>
          <w:sz w:val="28"/>
          <w:szCs w:val="28"/>
        </w:rPr>
        <w:t> 593,63</w:t>
      </w:r>
      <w:r w:rsidR="006D49D1">
        <w:rPr>
          <w:rFonts w:ascii="Times New Roman" w:eastAsiaTheme="minorEastAsia" w:hAnsi="Times New Roman" w:cs="Times New Roman"/>
          <w:sz w:val="28"/>
          <w:szCs w:val="28"/>
        </w:rPr>
        <w:t xml:space="preserve"> </w:t>
      </w:r>
      <w:r w:rsidRPr="004C5FA4">
        <w:rPr>
          <w:rFonts w:ascii="Times New Roman" w:eastAsiaTheme="minorEastAsia" w:hAnsi="Times New Roman" w:cs="Times New Roman"/>
          <w:sz w:val="28"/>
          <w:szCs w:val="28"/>
        </w:rPr>
        <w:t>(</w:t>
      </w:r>
      <w:proofErr w:type="spellStart"/>
      <w:r>
        <w:rPr>
          <w:rFonts w:ascii="Times New Roman" w:eastAsiaTheme="minorEastAsia" w:hAnsi="Times New Roman" w:cs="Times New Roman"/>
          <w:sz w:val="28"/>
          <w:szCs w:val="28"/>
        </w:rPr>
        <w:t>тыс.</w:t>
      </w:r>
      <w:r w:rsidRPr="004C5FA4">
        <w:rPr>
          <w:rFonts w:ascii="Times New Roman" w:eastAsiaTheme="minorEastAsia" w:hAnsi="Times New Roman" w:cs="Times New Roman"/>
          <w:sz w:val="28"/>
          <w:szCs w:val="28"/>
        </w:rPr>
        <w:t>руб</w:t>
      </w:r>
      <w:proofErr w:type="spellEnd"/>
      <w:r w:rsidRPr="004C5FA4">
        <w:rPr>
          <w:rFonts w:ascii="Times New Roman" w:eastAsiaTheme="minorEastAsia" w:hAnsi="Times New Roman" w:cs="Times New Roman"/>
          <w:sz w:val="28"/>
          <w:szCs w:val="28"/>
        </w:rPr>
        <w:t>.);</w:t>
      </w:r>
    </w:p>
    <w:p w:rsidR="007E5525" w:rsidRDefault="007E5525" w:rsidP="007E5525">
      <w:pPr>
        <w:spacing w:after="0" w:line="360" w:lineRule="auto"/>
        <w:ind w:left="142"/>
        <w:jc w:val="both"/>
        <w:rPr>
          <w:rFonts w:ascii="Times New Roman" w:eastAsia="Calibri" w:hAnsi="Times New Roman" w:cs="Times New Roman"/>
          <w:sz w:val="28"/>
          <w:szCs w:val="28"/>
        </w:rPr>
      </w:pPr>
      <w:r>
        <w:rPr>
          <w:rFonts w:ascii="Times New Roman" w:eastAsiaTheme="minorEastAsia" w:hAnsi="Times New Roman" w:cs="Times New Roman"/>
          <w:sz w:val="28"/>
          <w:szCs w:val="28"/>
        </w:rPr>
        <w:t xml:space="preserve">9. Уровень запаса финансовой прочности в объеме продаж </w:t>
      </w:r>
      <w:proofErr w:type="gramStart"/>
      <w:r>
        <w:rPr>
          <w:rFonts w:ascii="Times New Roman" w:eastAsiaTheme="minorEastAsia" w:hAnsi="Times New Roman" w:cs="Times New Roman"/>
          <w:sz w:val="28"/>
          <w:szCs w:val="28"/>
        </w:rPr>
        <w:t xml:space="preserve">= </w:t>
      </w:r>
      <m:oMath>
        <m:f>
          <m:fPr>
            <m:ctrlPr>
              <w:rPr>
                <w:rFonts w:ascii="Cambria Math" w:eastAsia="Calibri" w:hAnsi="Cambria Math" w:cs="Times New Roman"/>
                <w:sz w:val="28"/>
                <w:szCs w:val="28"/>
              </w:rPr>
            </m:ctrlPr>
          </m:fPr>
          <m:num>
            <m:r>
              <m:rPr>
                <m:sty m:val="p"/>
              </m:rPr>
              <w:rPr>
                <w:rFonts w:ascii="Cambria Math" w:eastAsia="Calibri" w:hAnsi="Cambria Math" w:cs="Cambria Math"/>
                <w:sz w:val="28"/>
                <w:szCs w:val="28"/>
              </w:rPr>
              <m:t>зона безопасности</m:t>
            </m:r>
          </m:num>
          <m:den>
            <m:r>
              <m:rPr>
                <m:sty m:val="p"/>
              </m:rPr>
              <w:rPr>
                <w:rFonts w:ascii="Cambria Math" w:eastAsia="Calibri" w:hAnsi="Cambria Math" w:cs="Cambria Math"/>
                <w:sz w:val="28"/>
                <w:szCs w:val="28"/>
              </w:rPr>
              <m:t xml:space="preserve"> выручка</m:t>
            </m:r>
          </m:den>
        </m:f>
      </m:oMath>
      <w:r>
        <w:rPr>
          <w:rFonts w:ascii="Times New Roman" w:eastAsia="Calibri" w:hAnsi="Times New Roman" w:cs="Times New Roman"/>
          <w:sz w:val="28"/>
          <w:szCs w:val="28"/>
        </w:rPr>
        <w:t xml:space="preserve"> =</w:t>
      </w:r>
      <w:proofErr w:type="gramEnd"/>
      <w:r>
        <w:rPr>
          <w:rFonts w:ascii="Times New Roman" w:eastAsia="Calibri" w:hAnsi="Times New Roman" w:cs="Times New Roman"/>
          <w:sz w:val="28"/>
          <w:szCs w:val="28"/>
        </w:rPr>
        <w:t xml:space="preserve"> </w:t>
      </w:r>
      <m:oMath>
        <m:f>
          <m:fPr>
            <m:ctrlPr>
              <w:rPr>
                <w:rFonts w:ascii="Cambria Math" w:eastAsia="Calibri" w:hAnsi="Cambria Math" w:cs="Times New Roman"/>
                <w:sz w:val="28"/>
                <w:szCs w:val="28"/>
              </w:rPr>
            </m:ctrlPr>
          </m:fPr>
          <m:num>
            <m:r>
              <m:rPr>
                <m:sty m:val="p"/>
              </m:rPr>
              <w:rPr>
                <w:rFonts w:ascii="Cambria Math" w:eastAsia="Calibri" w:hAnsi="Cambria Math" w:cs="Cambria Math"/>
                <w:sz w:val="28"/>
                <w:szCs w:val="28"/>
              </w:rPr>
              <m:t>28 593,63</m:t>
            </m:r>
          </m:num>
          <m:den>
            <m:r>
              <m:rPr>
                <m:sty m:val="p"/>
              </m:rPr>
              <w:rPr>
                <w:rFonts w:ascii="Cambria Math" w:eastAsia="Calibri" w:hAnsi="Cambria Math" w:cs="Cambria Math"/>
                <w:sz w:val="28"/>
                <w:szCs w:val="28"/>
              </w:rPr>
              <m:t>49 648,8</m:t>
            </m:r>
          </m:den>
        </m:f>
      </m:oMath>
      <w:r w:rsidR="00BD5B46">
        <w:rPr>
          <w:rFonts w:ascii="Times New Roman" w:eastAsia="Calibri" w:hAnsi="Times New Roman" w:cs="Times New Roman"/>
          <w:sz w:val="28"/>
          <w:szCs w:val="28"/>
        </w:rPr>
        <w:t xml:space="preserve"> * 100% = 58</w:t>
      </w:r>
      <w:bookmarkStart w:id="0" w:name="_GoBack"/>
      <w:bookmarkEnd w:id="0"/>
      <w:r>
        <w:rPr>
          <w:rFonts w:ascii="Times New Roman" w:eastAsia="Calibri" w:hAnsi="Times New Roman" w:cs="Times New Roman"/>
          <w:sz w:val="28"/>
          <w:szCs w:val="28"/>
        </w:rPr>
        <w:t xml:space="preserve"> %.</w:t>
      </w: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BD5B82" w:rsidRDefault="00BD5B82" w:rsidP="007E5525">
      <w:pPr>
        <w:spacing w:after="0" w:line="360" w:lineRule="auto"/>
        <w:ind w:left="142"/>
        <w:jc w:val="both"/>
        <w:rPr>
          <w:rFonts w:ascii="Times New Roman" w:eastAsia="Calibri" w:hAnsi="Times New Roman" w:cs="Times New Roman"/>
          <w:sz w:val="28"/>
          <w:szCs w:val="28"/>
        </w:rPr>
      </w:pPr>
    </w:p>
    <w:p w:rsidR="00BD5B82" w:rsidRDefault="00BD5B82" w:rsidP="007E5525">
      <w:pPr>
        <w:spacing w:after="0" w:line="360" w:lineRule="auto"/>
        <w:ind w:left="142"/>
        <w:jc w:val="both"/>
        <w:rPr>
          <w:rFonts w:ascii="Times New Roman" w:eastAsia="Calibri" w:hAnsi="Times New Roman" w:cs="Times New Roman"/>
          <w:sz w:val="28"/>
          <w:szCs w:val="28"/>
        </w:rPr>
      </w:pPr>
    </w:p>
    <w:p w:rsidR="00BD5B82" w:rsidRDefault="00BD5B82"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6D49D1">
      <w:pPr>
        <w:spacing w:after="0" w:line="360" w:lineRule="auto"/>
        <w:jc w:val="both"/>
        <w:rPr>
          <w:rFonts w:ascii="Times New Roman" w:eastAsia="Calibri" w:hAnsi="Times New Roman" w:cs="Times New Roman"/>
          <w:sz w:val="28"/>
          <w:szCs w:val="28"/>
        </w:rPr>
      </w:pPr>
    </w:p>
    <w:p w:rsidR="006D49D1" w:rsidRDefault="006D49D1" w:rsidP="006D49D1">
      <w:pPr>
        <w:spacing w:after="0" w:line="360" w:lineRule="auto"/>
        <w:jc w:val="both"/>
        <w:rPr>
          <w:rFonts w:ascii="Times New Roman" w:eastAsia="Calibri" w:hAnsi="Times New Roman" w:cs="Times New Roman"/>
          <w:sz w:val="28"/>
          <w:szCs w:val="28"/>
        </w:rPr>
      </w:pPr>
    </w:p>
    <w:p w:rsidR="007E5525" w:rsidRDefault="007E5525" w:rsidP="007E5525">
      <w:pPr>
        <w:spacing w:after="0" w:line="360" w:lineRule="auto"/>
        <w:ind w:left="142"/>
        <w:jc w:val="both"/>
        <w:rPr>
          <w:rFonts w:ascii="Times New Roman" w:eastAsia="Calibri" w:hAnsi="Times New Roman" w:cs="Times New Roman"/>
          <w:sz w:val="28"/>
          <w:szCs w:val="28"/>
        </w:rPr>
      </w:pPr>
    </w:p>
    <w:p w:rsidR="007E5525" w:rsidRDefault="007E5525" w:rsidP="007E5525">
      <w:pPr>
        <w:spacing w:after="0" w:line="360" w:lineRule="auto"/>
        <w:ind w:left="142"/>
        <w:jc w:val="center"/>
        <w:rPr>
          <w:rFonts w:ascii="Times New Roman" w:eastAsia="Calibri" w:hAnsi="Times New Roman" w:cs="Times New Roman"/>
          <w:b/>
          <w:sz w:val="28"/>
          <w:szCs w:val="28"/>
        </w:rPr>
      </w:pPr>
      <w:r w:rsidRPr="00DB3E75">
        <w:rPr>
          <w:rFonts w:ascii="Times New Roman" w:eastAsia="Calibri" w:hAnsi="Times New Roman" w:cs="Times New Roman"/>
          <w:b/>
          <w:sz w:val="28"/>
          <w:szCs w:val="28"/>
        </w:rPr>
        <w:lastRenderedPageBreak/>
        <w:t>Задача 2</w:t>
      </w:r>
    </w:p>
    <w:tbl>
      <w:tblPr>
        <w:tblStyle w:val="a3"/>
        <w:tblW w:w="0" w:type="auto"/>
        <w:tblInd w:w="142" w:type="dxa"/>
        <w:tblLook w:val="04A0" w:firstRow="1" w:lastRow="0" w:firstColumn="1" w:lastColumn="0" w:noHBand="0" w:noVBand="1"/>
      </w:tblPr>
      <w:tblGrid>
        <w:gridCol w:w="6770"/>
        <w:gridCol w:w="2659"/>
      </w:tblGrid>
      <w:tr w:rsidR="007E5525" w:rsidTr="009D7D13">
        <w:tc>
          <w:tcPr>
            <w:tcW w:w="6770" w:type="dxa"/>
          </w:tcPr>
          <w:p w:rsidR="007E5525" w:rsidRPr="005E68C3" w:rsidRDefault="007E5525" w:rsidP="009D7D13">
            <w:pPr>
              <w:spacing w:line="360" w:lineRule="auto"/>
              <w:jc w:val="center"/>
              <w:rPr>
                <w:rFonts w:ascii="Times New Roman" w:eastAsia="Calibri" w:hAnsi="Times New Roman" w:cs="Times New Roman"/>
                <w:b/>
                <w:sz w:val="28"/>
                <w:szCs w:val="28"/>
              </w:rPr>
            </w:pPr>
            <w:r w:rsidRPr="005E68C3">
              <w:rPr>
                <w:rFonts w:ascii="Times New Roman" w:eastAsia="Calibri" w:hAnsi="Times New Roman" w:cs="Times New Roman"/>
                <w:b/>
                <w:sz w:val="28"/>
                <w:szCs w:val="28"/>
              </w:rPr>
              <w:t>Показатель</w:t>
            </w:r>
          </w:p>
        </w:tc>
        <w:tc>
          <w:tcPr>
            <w:tcW w:w="2659" w:type="dxa"/>
          </w:tcPr>
          <w:p w:rsidR="007E5525" w:rsidRPr="005E68C3" w:rsidRDefault="007E5525" w:rsidP="009D7D13">
            <w:pPr>
              <w:spacing w:line="360" w:lineRule="auto"/>
              <w:jc w:val="center"/>
              <w:rPr>
                <w:rFonts w:ascii="Times New Roman" w:eastAsia="Calibri" w:hAnsi="Times New Roman" w:cs="Times New Roman"/>
                <w:b/>
                <w:sz w:val="28"/>
                <w:szCs w:val="28"/>
              </w:rPr>
            </w:pPr>
            <w:r w:rsidRPr="005E68C3">
              <w:rPr>
                <w:rFonts w:ascii="Times New Roman" w:eastAsia="Calibri" w:hAnsi="Times New Roman" w:cs="Times New Roman"/>
                <w:b/>
                <w:sz w:val="28"/>
                <w:szCs w:val="28"/>
              </w:rPr>
              <w:t>Значение</w:t>
            </w:r>
          </w:p>
        </w:tc>
      </w:tr>
      <w:tr w:rsidR="007E5525" w:rsidTr="009D7D13">
        <w:tc>
          <w:tcPr>
            <w:tcW w:w="6770" w:type="dxa"/>
          </w:tcPr>
          <w:p w:rsidR="007E5525" w:rsidRPr="00DB3E75" w:rsidRDefault="007E5525" w:rsidP="009D7D13">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DB3E75">
              <w:rPr>
                <w:rFonts w:ascii="Times New Roman" w:eastAsia="Calibri" w:hAnsi="Times New Roman" w:cs="Times New Roman"/>
                <w:sz w:val="28"/>
                <w:szCs w:val="28"/>
              </w:rPr>
              <w:t xml:space="preserve">Номинальная стоимость векселя, </w:t>
            </w:r>
            <w:proofErr w:type="spellStart"/>
            <w:r w:rsidRPr="00DB3E75">
              <w:rPr>
                <w:rFonts w:ascii="Times New Roman" w:eastAsia="Calibri" w:hAnsi="Times New Roman" w:cs="Times New Roman"/>
                <w:sz w:val="28"/>
                <w:szCs w:val="28"/>
              </w:rPr>
              <w:t>тыс.руб</w:t>
            </w:r>
            <w:proofErr w:type="spellEnd"/>
            <w:r w:rsidRPr="00DB3E75">
              <w:rPr>
                <w:rFonts w:ascii="Times New Roman" w:eastAsia="Calibri" w:hAnsi="Times New Roman" w:cs="Times New Roman"/>
                <w:sz w:val="28"/>
                <w:szCs w:val="28"/>
              </w:rPr>
              <w:t>.</w:t>
            </w:r>
          </w:p>
        </w:tc>
        <w:tc>
          <w:tcPr>
            <w:tcW w:w="2659" w:type="dxa"/>
          </w:tcPr>
          <w:p w:rsidR="007E5525" w:rsidRPr="005E68C3" w:rsidRDefault="006D49D1"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960</w:t>
            </w:r>
          </w:p>
        </w:tc>
      </w:tr>
      <w:tr w:rsidR="007E5525" w:rsidTr="009D7D13">
        <w:tc>
          <w:tcPr>
            <w:tcW w:w="6770" w:type="dxa"/>
          </w:tcPr>
          <w:p w:rsidR="007E5525" w:rsidRPr="00DB3E75" w:rsidRDefault="007E5525" w:rsidP="009D7D13">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2. Срок векселя, </w:t>
            </w:r>
            <w:proofErr w:type="spellStart"/>
            <w:r>
              <w:rPr>
                <w:rFonts w:ascii="Times New Roman" w:eastAsia="Calibri" w:hAnsi="Times New Roman" w:cs="Times New Roman"/>
                <w:sz w:val="28"/>
                <w:szCs w:val="28"/>
              </w:rPr>
              <w:t>дн</w:t>
            </w:r>
            <w:proofErr w:type="spellEnd"/>
            <w:r>
              <w:rPr>
                <w:rFonts w:ascii="Times New Roman" w:eastAsia="Calibri" w:hAnsi="Times New Roman" w:cs="Times New Roman"/>
                <w:sz w:val="28"/>
                <w:szCs w:val="28"/>
              </w:rPr>
              <w:t>.</w:t>
            </w:r>
          </w:p>
        </w:tc>
        <w:tc>
          <w:tcPr>
            <w:tcW w:w="2659" w:type="dxa"/>
          </w:tcPr>
          <w:p w:rsidR="007E5525" w:rsidRPr="005E68C3" w:rsidRDefault="006D49D1"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r>
      <w:tr w:rsidR="007E5525" w:rsidTr="009D7D13">
        <w:tc>
          <w:tcPr>
            <w:tcW w:w="6770" w:type="dxa"/>
          </w:tcPr>
          <w:p w:rsidR="007E5525" w:rsidRPr="00DB3E75" w:rsidRDefault="007E5525" w:rsidP="009D7D13">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 Ставка процента за предоставленный кредит, % год.</w:t>
            </w:r>
          </w:p>
        </w:tc>
        <w:tc>
          <w:tcPr>
            <w:tcW w:w="2659" w:type="dxa"/>
          </w:tcPr>
          <w:p w:rsidR="007E5525" w:rsidRPr="005E68C3" w:rsidRDefault="006D49D1"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r>
      <w:tr w:rsidR="007E5525" w:rsidTr="009D7D13">
        <w:tc>
          <w:tcPr>
            <w:tcW w:w="6770" w:type="dxa"/>
          </w:tcPr>
          <w:p w:rsidR="007E5525" w:rsidRPr="00DB3E75" w:rsidRDefault="007E5525" w:rsidP="009D7D13">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4. Момент учета векселя банком, </w:t>
            </w:r>
            <w:proofErr w:type="spellStart"/>
            <w:r>
              <w:rPr>
                <w:rFonts w:ascii="Times New Roman" w:eastAsia="Calibri" w:hAnsi="Times New Roman" w:cs="Times New Roman"/>
                <w:sz w:val="28"/>
                <w:szCs w:val="28"/>
              </w:rPr>
              <w:t>дн</w:t>
            </w:r>
            <w:proofErr w:type="spellEnd"/>
            <w:r>
              <w:rPr>
                <w:rFonts w:ascii="Times New Roman" w:eastAsia="Calibri" w:hAnsi="Times New Roman" w:cs="Times New Roman"/>
                <w:sz w:val="28"/>
                <w:szCs w:val="28"/>
              </w:rPr>
              <w:t>.</w:t>
            </w:r>
          </w:p>
        </w:tc>
        <w:tc>
          <w:tcPr>
            <w:tcW w:w="2659" w:type="dxa"/>
          </w:tcPr>
          <w:p w:rsidR="007E5525" w:rsidRPr="005E68C3" w:rsidRDefault="006D49D1"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r>
      <w:tr w:rsidR="007E5525" w:rsidTr="009D7D13">
        <w:tc>
          <w:tcPr>
            <w:tcW w:w="6770" w:type="dxa"/>
          </w:tcPr>
          <w:p w:rsidR="007E5525" w:rsidRPr="00DB3E75" w:rsidRDefault="007E5525" w:rsidP="009D7D13">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5. Дисконтная ставка банка, % год.</w:t>
            </w:r>
          </w:p>
        </w:tc>
        <w:tc>
          <w:tcPr>
            <w:tcW w:w="2659" w:type="dxa"/>
          </w:tcPr>
          <w:p w:rsidR="007E5525" w:rsidRPr="005E68C3" w:rsidRDefault="006D49D1"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r>
    </w:tbl>
    <w:p w:rsidR="007E5525" w:rsidRDefault="007E5525" w:rsidP="007E5525">
      <w:pPr>
        <w:spacing w:after="0" w:line="360" w:lineRule="auto"/>
        <w:ind w:left="142"/>
        <w:jc w:val="center"/>
        <w:rPr>
          <w:rFonts w:ascii="Times New Roman" w:eastAsia="Calibri" w:hAnsi="Times New Roman" w:cs="Times New Roman"/>
          <w:b/>
          <w:sz w:val="28"/>
          <w:szCs w:val="28"/>
        </w:rPr>
      </w:pPr>
    </w:p>
    <w:p w:rsidR="007E5525" w:rsidRDefault="007E5525" w:rsidP="007E5525">
      <w:pPr>
        <w:spacing w:after="0" w:line="360" w:lineRule="auto"/>
        <w:ind w:left="142"/>
        <w:rPr>
          <w:rFonts w:ascii="Times New Roman" w:eastAsia="Calibri" w:hAnsi="Times New Roman" w:cs="Times New Roman"/>
          <w:sz w:val="28"/>
          <w:szCs w:val="28"/>
        </w:rPr>
      </w:pPr>
      <w:r w:rsidRPr="005E68C3">
        <w:rPr>
          <w:rFonts w:ascii="Times New Roman" w:eastAsia="Calibri" w:hAnsi="Times New Roman" w:cs="Times New Roman"/>
          <w:sz w:val="28"/>
          <w:szCs w:val="28"/>
        </w:rPr>
        <w:t>Решение:</w:t>
      </w:r>
    </w:p>
    <w:p w:rsidR="007E5525" w:rsidRDefault="007E5525" w:rsidP="007E5525">
      <w:pPr>
        <w:spacing w:after="0" w:line="360" w:lineRule="auto"/>
        <w:ind w:left="142"/>
        <w:rPr>
          <w:rFonts w:ascii="Times New Roman" w:eastAsia="Calibri" w:hAnsi="Times New Roman" w:cs="Times New Roman"/>
          <w:sz w:val="28"/>
          <w:szCs w:val="28"/>
        </w:rPr>
      </w:pPr>
      <w:r>
        <w:rPr>
          <w:rFonts w:ascii="Times New Roman" w:eastAsia="Calibri" w:hAnsi="Times New Roman" w:cs="Times New Roman"/>
          <w:sz w:val="28"/>
          <w:szCs w:val="28"/>
        </w:rPr>
        <w:t>1. Будущая стоимость векселя к моменту погашения (</w:t>
      </w:r>
      <w:r>
        <w:rPr>
          <w:rFonts w:ascii="Times New Roman" w:eastAsia="Calibri" w:hAnsi="Times New Roman" w:cs="Times New Roman"/>
          <w:sz w:val="28"/>
          <w:szCs w:val="28"/>
          <w:lang w:val="en-US"/>
        </w:rPr>
        <w:t>FV</w:t>
      </w:r>
      <w:r>
        <w:rPr>
          <w:rFonts w:ascii="Times New Roman" w:eastAsia="Calibri" w:hAnsi="Times New Roman" w:cs="Times New Roman"/>
          <w:sz w:val="28"/>
          <w:szCs w:val="28"/>
        </w:rPr>
        <w:t xml:space="preserve">) = </w:t>
      </w:r>
      <w:r w:rsidR="006D49D1">
        <w:rPr>
          <w:rFonts w:ascii="Times New Roman" w:eastAsia="Calibri" w:hAnsi="Times New Roman" w:cs="Times New Roman"/>
          <w:sz w:val="28"/>
          <w:szCs w:val="28"/>
        </w:rPr>
        <w:t>960 * (1 + 48</w:t>
      </w:r>
      <w:r w:rsidRPr="005E68C3">
        <w:rPr>
          <w:rFonts w:ascii="Times New Roman" w:eastAsia="Calibri" w:hAnsi="Times New Roman" w:cs="Times New Roman"/>
          <w:sz w:val="28"/>
          <w:szCs w:val="28"/>
        </w:rPr>
        <w:t>/</w:t>
      </w:r>
      <w:r w:rsidR="006D49D1">
        <w:rPr>
          <w:rFonts w:ascii="Times New Roman" w:eastAsia="Calibri" w:hAnsi="Times New Roman" w:cs="Times New Roman"/>
          <w:sz w:val="28"/>
          <w:szCs w:val="28"/>
        </w:rPr>
        <w:t>360 * 0,11) = 974,11</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w:t>
      </w:r>
    </w:p>
    <w:p w:rsidR="007E5525" w:rsidRDefault="007E5525" w:rsidP="007E5525">
      <w:pPr>
        <w:spacing w:after="0" w:line="360" w:lineRule="auto"/>
        <w:ind w:left="142"/>
        <w:rPr>
          <w:rFonts w:ascii="Times New Roman" w:eastAsia="Calibri" w:hAnsi="Times New Roman" w:cs="Times New Roman"/>
          <w:sz w:val="28"/>
          <w:szCs w:val="28"/>
        </w:rPr>
      </w:pPr>
      <w:r>
        <w:rPr>
          <w:rFonts w:ascii="Times New Roman" w:eastAsia="Calibri" w:hAnsi="Times New Roman" w:cs="Times New Roman"/>
          <w:sz w:val="28"/>
          <w:szCs w:val="28"/>
        </w:rPr>
        <w:t>2. Срочная стоимость векселя в момент его учета банком (</w:t>
      </w:r>
      <w:r>
        <w:rPr>
          <w:rFonts w:ascii="Times New Roman" w:eastAsia="Calibri" w:hAnsi="Times New Roman" w:cs="Times New Roman"/>
          <w:sz w:val="28"/>
          <w:szCs w:val="28"/>
          <w:lang w:val="en-US"/>
        </w:rPr>
        <w:t>P</w:t>
      </w:r>
      <w:r w:rsidRPr="005E68C3">
        <w:rPr>
          <w:rFonts w:ascii="Times New Roman" w:eastAsia="Calibri" w:hAnsi="Times New Roman" w:cs="Times New Roman"/>
          <w:sz w:val="28"/>
          <w:szCs w:val="28"/>
        </w:rPr>
        <w:t>1</w:t>
      </w:r>
      <w:r>
        <w:rPr>
          <w:rFonts w:ascii="Times New Roman" w:eastAsia="Calibri" w:hAnsi="Times New Roman" w:cs="Times New Roman"/>
          <w:sz w:val="28"/>
          <w:szCs w:val="28"/>
        </w:rPr>
        <w:t xml:space="preserve">) = </w:t>
      </w:r>
      <w:r w:rsidR="006D49D1">
        <w:rPr>
          <w:rFonts w:ascii="Times New Roman" w:eastAsia="Calibri" w:hAnsi="Times New Roman" w:cs="Times New Roman"/>
          <w:sz w:val="28"/>
          <w:szCs w:val="28"/>
        </w:rPr>
        <w:t>960</w:t>
      </w:r>
      <w:r>
        <w:rPr>
          <w:rFonts w:ascii="Times New Roman" w:eastAsia="Calibri" w:hAnsi="Times New Roman" w:cs="Times New Roman"/>
          <w:sz w:val="28"/>
          <w:szCs w:val="28"/>
        </w:rPr>
        <w:t xml:space="preserve"> * (1 + </w:t>
      </w:r>
      <w:r w:rsidR="006D49D1">
        <w:rPr>
          <w:rFonts w:ascii="Times New Roman" w:eastAsia="Calibri" w:hAnsi="Times New Roman" w:cs="Times New Roman"/>
          <w:sz w:val="28"/>
          <w:szCs w:val="28"/>
        </w:rPr>
        <w:t>15</w:t>
      </w:r>
      <w:r w:rsidRPr="005E68C3">
        <w:rPr>
          <w:rFonts w:ascii="Times New Roman" w:eastAsia="Calibri" w:hAnsi="Times New Roman" w:cs="Times New Roman"/>
          <w:sz w:val="28"/>
          <w:szCs w:val="28"/>
        </w:rPr>
        <w:t>/</w:t>
      </w:r>
      <w:r w:rsidR="006D49D1">
        <w:rPr>
          <w:rFonts w:ascii="Times New Roman" w:eastAsia="Calibri" w:hAnsi="Times New Roman" w:cs="Times New Roman"/>
          <w:sz w:val="28"/>
          <w:szCs w:val="28"/>
        </w:rPr>
        <w:t>360 * 0,11) = 964,4</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w:t>
      </w:r>
    </w:p>
    <w:p w:rsidR="007E5525" w:rsidRDefault="007E5525" w:rsidP="007E5525">
      <w:pPr>
        <w:spacing w:after="0" w:line="360" w:lineRule="auto"/>
        <w:ind w:left="142"/>
        <w:rPr>
          <w:rFonts w:ascii="Times New Roman" w:eastAsia="Calibri" w:hAnsi="Times New Roman" w:cs="Times New Roman"/>
          <w:sz w:val="28"/>
          <w:szCs w:val="28"/>
        </w:rPr>
      </w:pPr>
      <w:r>
        <w:rPr>
          <w:rFonts w:ascii="Times New Roman" w:eastAsia="Calibri" w:hAnsi="Times New Roman" w:cs="Times New Roman"/>
          <w:sz w:val="28"/>
          <w:szCs w:val="28"/>
        </w:rPr>
        <w:t>3. Предполагаемая банком сумма (</w:t>
      </w:r>
      <w:r>
        <w:rPr>
          <w:rFonts w:ascii="Times New Roman" w:eastAsia="Calibri" w:hAnsi="Times New Roman" w:cs="Times New Roman"/>
          <w:sz w:val="28"/>
          <w:szCs w:val="28"/>
          <w:lang w:val="en-US"/>
        </w:rPr>
        <w:t>P</w:t>
      </w:r>
      <w:r w:rsidRPr="00A73CBB">
        <w:rPr>
          <w:rFonts w:ascii="Times New Roman" w:eastAsia="Calibri" w:hAnsi="Times New Roman" w:cs="Times New Roman"/>
          <w:sz w:val="28"/>
          <w:szCs w:val="28"/>
        </w:rPr>
        <w:t>2</w:t>
      </w:r>
      <w:r>
        <w:rPr>
          <w:rFonts w:ascii="Times New Roman" w:eastAsia="Calibri" w:hAnsi="Times New Roman" w:cs="Times New Roman"/>
          <w:sz w:val="28"/>
          <w:szCs w:val="28"/>
        </w:rPr>
        <w:t xml:space="preserve">) = </w:t>
      </w:r>
      <w:r w:rsidR="006D49D1">
        <w:rPr>
          <w:rFonts w:ascii="Times New Roman" w:eastAsia="Calibri" w:hAnsi="Times New Roman" w:cs="Times New Roman"/>
          <w:sz w:val="28"/>
          <w:szCs w:val="28"/>
        </w:rPr>
        <w:t>974,11</w:t>
      </w:r>
      <w:r>
        <w:rPr>
          <w:rFonts w:ascii="Times New Roman" w:eastAsia="Calibri" w:hAnsi="Times New Roman" w:cs="Times New Roman"/>
          <w:sz w:val="28"/>
          <w:szCs w:val="28"/>
        </w:rPr>
        <w:t xml:space="preserve"> * (1 – 36</w:t>
      </w:r>
      <w:r w:rsidRPr="00A73CBB">
        <w:rPr>
          <w:rFonts w:ascii="Times New Roman" w:eastAsia="Calibri" w:hAnsi="Times New Roman" w:cs="Times New Roman"/>
          <w:sz w:val="28"/>
          <w:szCs w:val="28"/>
        </w:rPr>
        <w:t>/</w:t>
      </w:r>
      <w:r w:rsidR="006D49D1">
        <w:rPr>
          <w:rFonts w:ascii="Times New Roman" w:eastAsia="Calibri" w:hAnsi="Times New Roman" w:cs="Times New Roman"/>
          <w:sz w:val="28"/>
          <w:szCs w:val="28"/>
        </w:rPr>
        <w:t>360 * 0,1) = 964,37</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w:t>
      </w:r>
    </w:p>
    <w:p w:rsidR="007E5525" w:rsidRDefault="007E5525" w:rsidP="007E5525">
      <w:pPr>
        <w:spacing w:after="0" w:line="360" w:lineRule="auto"/>
        <w:ind w:left="142"/>
        <w:rPr>
          <w:rFonts w:ascii="Times New Roman" w:eastAsia="Calibri" w:hAnsi="Times New Roman" w:cs="Times New Roman"/>
          <w:sz w:val="28"/>
          <w:szCs w:val="28"/>
        </w:rPr>
      </w:pPr>
      <w:r>
        <w:rPr>
          <w:rFonts w:ascii="Times New Roman" w:eastAsia="Calibri" w:hAnsi="Times New Roman" w:cs="Times New Roman"/>
          <w:sz w:val="28"/>
          <w:szCs w:val="28"/>
        </w:rPr>
        <w:tab/>
        <w:t>Таким образом, банк получает от операции проценты по векселю за оста</w:t>
      </w:r>
      <w:r w:rsidR="006D49D1">
        <w:rPr>
          <w:rFonts w:ascii="Times New Roman" w:eastAsia="Calibri" w:hAnsi="Times New Roman" w:cs="Times New Roman"/>
          <w:sz w:val="28"/>
          <w:szCs w:val="28"/>
        </w:rPr>
        <w:t>вшиеся 36 дней в размере (974,11 – 964,4) = 9710</w:t>
      </w:r>
      <w:r>
        <w:rPr>
          <w:rFonts w:ascii="Times New Roman" w:eastAsia="Calibri" w:hAnsi="Times New Roman" w:cs="Times New Roman"/>
          <w:sz w:val="28"/>
          <w:szCs w:val="28"/>
        </w:rPr>
        <w:t xml:space="preserve"> руб., величина которых не зависит от уровня дисконтной ставки, и комиссионные за ок</w:t>
      </w:r>
      <w:r w:rsidR="006D49D1">
        <w:rPr>
          <w:rFonts w:ascii="Times New Roman" w:eastAsia="Calibri" w:hAnsi="Times New Roman" w:cs="Times New Roman"/>
          <w:sz w:val="28"/>
          <w:szCs w:val="28"/>
        </w:rPr>
        <w:t>азанную услугу в размере (964,4 – 964,37) = 30</w:t>
      </w:r>
      <w:r>
        <w:rPr>
          <w:rFonts w:ascii="Times New Roman" w:eastAsia="Calibri" w:hAnsi="Times New Roman" w:cs="Times New Roman"/>
          <w:sz w:val="28"/>
          <w:szCs w:val="28"/>
        </w:rPr>
        <w:t xml:space="preserve"> руб. А предприятие получит доход в размере (</w:t>
      </w:r>
      <w:r>
        <w:rPr>
          <w:rFonts w:ascii="Times New Roman" w:eastAsia="Calibri" w:hAnsi="Times New Roman" w:cs="Times New Roman"/>
          <w:sz w:val="28"/>
          <w:szCs w:val="28"/>
          <w:lang w:val="en-US"/>
        </w:rPr>
        <w:t>P</w:t>
      </w:r>
      <w:r w:rsidRPr="007E5525">
        <w:rPr>
          <w:rFonts w:ascii="Times New Roman" w:eastAsia="Calibri" w:hAnsi="Times New Roman" w:cs="Times New Roman"/>
          <w:sz w:val="28"/>
          <w:szCs w:val="28"/>
        </w:rPr>
        <w:t>1</w:t>
      </w:r>
      <w:r w:rsidR="006D49D1">
        <w:rPr>
          <w:rFonts w:ascii="Times New Roman" w:eastAsia="Calibri" w:hAnsi="Times New Roman" w:cs="Times New Roman"/>
          <w:sz w:val="28"/>
          <w:szCs w:val="28"/>
        </w:rPr>
        <w:t>) = 964,4</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w:t>
      </w: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BD5B82" w:rsidRDefault="00BD5B82"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6D49D1" w:rsidRDefault="006D49D1" w:rsidP="007E5525">
      <w:pPr>
        <w:spacing w:after="0" w:line="360" w:lineRule="auto"/>
        <w:ind w:left="142"/>
        <w:rPr>
          <w:rFonts w:ascii="Times New Roman" w:eastAsia="Calibri" w:hAnsi="Times New Roman" w:cs="Times New Roman"/>
          <w:sz w:val="28"/>
          <w:szCs w:val="28"/>
        </w:rPr>
      </w:pPr>
    </w:p>
    <w:p w:rsidR="007E5525" w:rsidRDefault="007E5525" w:rsidP="007E5525">
      <w:pPr>
        <w:spacing w:after="0" w:line="360" w:lineRule="auto"/>
        <w:ind w:left="142"/>
        <w:jc w:val="center"/>
        <w:rPr>
          <w:rFonts w:ascii="Times New Roman" w:eastAsia="Calibri" w:hAnsi="Times New Roman" w:cs="Times New Roman"/>
          <w:b/>
          <w:sz w:val="28"/>
          <w:szCs w:val="28"/>
        </w:rPr>
      </w:pPr>
      <w:r w:rsidRPr="00A73CBB">
        <w:rPr>
          <w:rFonts w:ascii="Times New Roman" w:eastAsia="Calibri" w:hAnsi="Times New Roman" w:cs="Times New Roman"/>
          <w:b/>
          <w:sz w:val="28"/>
          <w:szCs w:val="28"/>
        </w:rPr>
        <w:lastRenderedPageBreak/>
        <w:t>Задача 3</w:t>
      </w:r>
    </w:p>
    <w:tbl>
      <w:tblPr>
        <w:tblStyle w:val="a3"/>
        <w:tblW w:w="0" w:type="auto"/>
        <w:tblInd w:w="142" w:type="dxa"/>
        <w:tblLook w:val="04A0" w:firstRow="1" w:lastRow="0" w:firstColumn="1" w:lastColumn="0" w:noHBand="0" w:noVBand="1"/>
      </w:tblPr>
      <w:tblGrid>
        <w:gridCol w:w="7196"/>
        <w:gridCol w:w="2233"/>
      </w:tblGrid>
      <w:tr w:rsidR="007E5525" w:rsidTr="009D7D13">
        <w:tc>
          <w:tcPr>
            <w:tcW w:w="7196" w:type="dxa"/>
          </w:tcPr>
          <w:p w:rsidR="007E5525" w:rsidRPr="00CC2AFD" w:rsidRDefault="007E5525" w:rsidP="009D7D13">
            <w:pPr>
              <w:spacing w:line="360" w:lineRule="auto"/>
              <w:jc w:val="center"/>
              <w:rPr>
                <w:rFonts w:ascii="Times New Roman" w:eastAsia="Calibri" w:hAnsi="Times New Roman" w:cs="Times New Roman"/>
                <w:b/>
                <w:sz w:val="28"/>
                <w:szCs w:val="28"/>
              </w:rPr>
            </w:pPr>
            <w:r w:rsidRPr="00CC2AFD">
              <w:rPr>
                <w:rFonts w:ascii="Times New Roman" w:eastAsia="Calibri" w:hAnsi="Times New Roman" w:cs="Times New Roman"/>
                <w:b/>
                <w:sz w:val="28"/>
                <w:szCs w:val="28"/>
              </w:rPr>
              <w:t>Показатель</w:t>
            </w:r>
          </w:p>
        </w:tc>
        <w:tc>
          <w:tcPr>
            <w:tcW w:w="2233" w:type="dxa"/>
          </w:tcPr>
          <w:p w:rsidR="007E5525" w:rsidRPr="00CC2AFD" w:rsidRDefault="007E5525" w:rsidP="009D7D13">
            <w:pPr>
              <w:spacing w:line="360" w:lineRule="auto"/>
              <w:jc w:val="center"/>
              <w:rPr>
                <w:rFonts w:ascii="Times New Roman" w:eastAsia="Calibri" w:hAnsi="Times New Roman" w:cs="Times New Roman"/>
                <w:b/>
                <w:sz w:val="28"/>
                <w:szCs w:val="28"/>
              </w:rPr>
            </w:pPr>
            <w:r w:rsidRPr="00CC2AFD">
              <w:rPr>
                <w:rFonts w:ascii="Times New Roman" w:eastAsia="Calibri" w:hAnsi="Times New Roman" w:cs="Times New Roman"/>
                <w:b/>
                <w:sz w:val="28"/>
                <w:szCs w:val="28"/>
              </w:rPr>
              <w:t>Значение</w:t>
            </w:r>
          </w:p>
        </w:tc>
      </w:tr>
      <w:tr w:rsidR="007E5525" w:rsidTr="009D7D13">
        <w:tc>
          <w:tcPr>
            <w:tcW w:w="7196" w:type="dxa"/>
          </w:tcPr>
          <w:p w:rsidR="007E5525" w:rsidRDefault="007E5525" w:rsidP="009D7D13">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Минимальный запас денежных средств,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w:t>
            </w:r>
          </w:p>
        </w:tc>
        <w:tc>
          <w:tcPr>
            <w:tcW w:w="2233" w:type="dxa"/>
          </w:tcPr>
          <w:p w:rsidR="007E5525" w:rsidRDefault="004C5883"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r>
      <w:tr w:rsidR="007E5525" w:rsidTr="009D7D13">
        <w:tc>
          <w:tcPr>
            <w:tcW w:w="7196" w:type="dxa"/>
          </w:tcPr>
          <w:p w:rsidR="007E5525" w:rsidRDefault="007E5525" w:rsidP="009D7D13">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 Расходы по конвертации ценных бумаг, руб.</w:t>
            </w:r>
          </w:p>
        </w:tc>
        <w:tc>
          <w:tcPr>
            <w:tcW w:w="2233" w:type="dxa"/>
          </w:tcPr>
          <w:p w:rsidR="007E5525" w:rsidRDefault="004C5883"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480</w:t>
            </w:r>
          </w:p>
        </w:tc>
      </w:tr>
      <w:tr w:rsidR="007E5525" w:rsidTr="009D7D13">
        <w:tc>
          <w:tcPr>
            <w:tcW w:w="7196" w:type="dxa"/>
          </w:tcPr>
          <w:p w:rsidR="007E5525" w:rsidRDefault="007E5525" w:rsidP="009D7D13">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 Годовая процентная ставка, %</w:t>
            </w:r>
          </w:p>
        </w:tc>
        <w:tc>
          <w:tcPr>
            <w:tcW w:w="2233" w:type="dxa"/>
          </w:tcPr>
          <w:p w:rsidR="007E5525" w:rsidRDefault="004C5883"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12,7</w:t>
            </w:r>
          </w:p>
        </w:tc>
      </w:tr>
      <w:tr w:rsidR="007E5525" w:rsidTr="009D7D13">
        <w:tc>
          <w:tcPr>
            <w:tcW w:w="7196" w:type="dxa"/>
          </w:tcPr>
          <w:p w:rsidR="007E5525" w:rsidRDefault="007E5525" w:rsidP="009D7D13">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Среднее </w:t>
            </w:r>
            <w:proofErr w:type="spellStart"/>
            <w:r>
              <w:rPr>
                <w:rFonts w:ascii="Times New Roman" w:eastAsia="Calibri" w:hAnsi="Times New Roman" w:cs="Times New Roman"/>
                <w:sz w:val="28"/>
                <w:szCs w:val="28"/>
              </w:rPr>
              <w:t>квадратическое</w:t>
            </w:r>
            <w:proofErr w:type="spellEnd"/>
            <w:r>
              <w:rPr>
                <w:rFonts w:ascii="Times New Roman" w:eastAsia="Calibri" w:hAnsi="Times New Roman" w:cs="Times New Roman"/>
                <w:sz w:val="28"/>
                <w:szCs w:val="28"/>
              </w:rPr>
              <w:t xml:space="preserve"> отклонение в день, руб.</w:t>
            </w:r>
          </w:p>
        </w:tc>
        <w:tc>
          <w:tcPr>
            <w:tcW w:w="2233" w:type="dxa"/>
          </w:tcPr>
          <w:p w:rsidR="007E5525" w:rsidRDefault="004C5883" w:rsidP="009D7D13">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1 800</w:t>
            </w:r>
          </w:p>
        </w:tc>
      </w:tr>
    </w:tbl>
    <w:p w:rsidR="007E5525" w:rsidRDefault="007E5525" w:rsidP="007E5525">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w:t>
      </w:r>
    </w:p>
    <w:p w:rsidR="007E5525" w:rsidRDefault="007E5525" w:rsidP="007E5525">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(1 + </w:t>
      </w:r>
      <w:proofErr w:type="spellStart"/>
      <w:r>
        <w:rPr>
          <w:rFonts w:ascii="Times New Roman" w:eastAsia="Calibri" w:hAnsi="Times New Roman" w:cs="Times New Roman"/>
          <w:sz w:val="28"/>
          <w:szCs w:val="28"/>
          <w:lang w:val="en-US"/>
        </w:rPr>
        <w:t>Z</w:t>
      </w:r>
      <w:r>
        <w:rPr>
          <w:rFonts w:ascii="Times New Roman" w:eastAsia="Calibri" w:hAnsi="Times New Roman" w:cs="Times New Roman"/>
          <w:sz w:val="28"/>
          <w:szCs w:val="28"/>
          <w:vertAlign w:val="subscript"/>
          <w:lang w:val="en-US"/>
        </w:rPr>
        <w:t>s</w:t>
      </w:r>
      <w:proofErr w:type="spellEnd"/>
      <w:r>
        <w:rPr>
          <w:rFonts w:ascii="Times New Roman" w:eastAsia="Calibri" w:hAnsi="Times New Roman" w:cs="Times New Roman"/>
          <w:sz w:val="28"/>
          <w:szCs w:val="28"/>
        </w:rPr>
        <w:t>)</w:t>
      </w:r>
      <w:r>
        <w:rPr>
          <w:rFonts w:ascii="Times New Roman" w:eastAsia="Calibri" w:hAnsi="Times New Roman" w:cs="Times New Roman"/>
          <w:sz w:val="28"/>
          <w:szCs w:val="28"/>
          <w:vertAlign w:val="superscript"/>
        </w:rPr>
        <w:t xml:space="preserve">365 </w:t>
      </w:r>
      <w:r>
        <w:rPr>
          <w:rFonts w:ascii="Times New Roman" w:eastAsia="Calibri" w:hAnsi="Times New Roman" w:cs="Times New Roman"/>
          <w:sz w:val="28"/>
          <w:szCs w:val="28"/>
        </w:rPr>
        <w:t xml:space="preserve">= </w:t>
      </w:r>
      <w:r w:rsidR="004C5883">
        <w:rPr>
          <w:rFonts w:ascii="Times New Roman" w:eastAsia="Calibri" w:hAnsi="Times New Roman" w:cs="Times New Roman"/>
          <w:sz w:val="28"/>
          <w:szCs w:val="28"/>
        </w:rPr>
        <w:t>1,116</w:t>
      </w:r>
    </w:p>
    <w:p w:rsidR="007E5525" w:rsidRDefault="007E5525" w:rsidP="007E5525">
      <w:pPr>
        <w:spacing w:after="0" w:line="360" w:lineRule="auto"/>
        <w:ind w:left="142"/>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lang w:val="en-US"/>
        </w:rPr>
        <w:t>Z</w:t>
      </w:r>
      <w:r>
        <w:rPr>
          <w:rFonts w:ascii="Times New Roman" w:eastAsia="Calibri" w:hAnsi="Times New Roman" w:cs="Times New Roman"/>
          <w:sz w:val="28"/>
          <w:szCs w:val="28"/>
          <w:vertAlign w:val="subscript"/>
          <w:lang w:val="en-US"/>
        </w:rPr>
        <w:t>s</w:t>
      </w:r>
      <w:proofErr w:type="spellEnd"/>
      <w:r>
        <w:rPr>
          <w:rFonts w:ascii="Times New Roman" w:eastAsia="Calibri" w:hAnsi="Times New Roman" w:cs="Times New Roman"/>
          <w:sz w:val="28"/>
          <w:szCs w:val="28"/>
          <w:lang w:val="en-US"/>
        </w:rPr>
        <w:t xml:space="preserve"> = 0</w:t>
      </w:r>
      <w:proofErr w:type="gramStart"/>
      <w:r w:rsidR="004C5883">
        <w:rPr>
          <w:rFonts w:ascii="Times New Roman" w:eastAsia="Calibri" w:hAnsi="Times New Roman" w:cs="Times New Roman"/>
          <w:sz w:val="28"/>
          <w:szCs w:val="28"/>
        </w:rPr>
        <w:t>,0003</w:t>
      </w:r>
      <w:proofErr w:type="gramEnd"/>
      <w:r w:rsidR="004C5883">
        <w:rPr>
          <w:rFonts w:ascii="Times New Roman" w:eastAsia="Calibri" w:hAnsi="Times New Roman" w:cs="Times New Roman"/>
          <w:sz w:val="28"/>
          <w:szCs w:val="28"/>
        </w:rPr>
        <w:t xml:space="preserve"> или 0,03</w:t>
      </w:r>
      <w:r>
        <w:rPr>
          <w:rFonts w:ascii="Times New Roman" w:eastAsia="Calibri" w:hAnsi="Times New Roman" w:cs="Times New Roman"/>
          <w:sz w:val="28"/>
          <w:szCs w:val="28"/>
        </w:rPr>
        <w:t xml:space="preserve"> % в день;</w:t>
      </w:r>
    </w:p>
    <w:p w:rsidR="007E5525" w:rsidRDefault="007E5525" w:rsidP="007E5525">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2. Вариация ежедневного денежного потока (</w:t>
      </w:r>
      <w:proofErr w:type="spellStart"/>
      <w:r>
        <w:rPr>
          <w:rFonts w:ascii="Times New Roman" w:eastAsia="Calibri" w:hAnsi="Times New Roman" w:cs="Times New Roman"/>
          <w:sz w:val="28"/>
          <w:szCs w:val="28"/>
          <w:lang w:val="en-US"/>
        </w:rPr>
        <w:t>Var</w:t>
      </w:r>
      <w:proofErr w:type="spellEnd"/>
      <w:r>
        <w:rPr>
          <w:rFonts w:ascii="Times New Roman" w:eastAsia="Calibri" w:hAnsi="Times New Roman" w:cs="Times New Roman"/>
          <w:sz w:val="28"/>
          <w:szCs w:val="28"/>
        </w:rPr>
        <w:t>)</w:t>
      </w:r>
      <w:r w:rsidRPr="0081308D">
        <w:rPr>
          <w:rFonts w:ascii="Times New Roman" w:eastAsia="Calibri" w:hAnsi="Times New Roman" w:cs="Times New Roman"/>
          <w:sz w:val="28"/>
          <w:szCs w:val="28"/>
        </w:rPr>
        <w:t xml:space="preserve"> = </w:t>
      </w:r>
      <w:r w:rsidR="004C5883">
        <w:rPr>
          <w:rFonts w:ascii="Times New Roman" w:eastAsia="Calibri" w:hAnsi="Times New Roman" w:cs="Times New Roman"/>
          <w:sz w:val="28"/>
          <w:szCs w:val="28"/>
        </w:rPr>
        <w:t>1 8</w:t>
      </w:r>
      <w:r>
        <w:rPr>
          <w:rFonts w:ascii="Times New Roman" w:eastAsia="Calibri" w:hAnsi="Times New Roman" w:cs="Times New Roman"/>
          <w:sz w:val="28"/>
          <w:szCs w:val="28"/>
        </w:rPr>
        <w:t>00</w:t>
      </w:r>
      <w:r>
        <w:rPr>
          <w:rFonts w:ascii="Times New Roman" w:eastAsia="Calibri" w:hAnsi="Times New Roman" w:cs="Times New Roman"/>
          <w:sz w:val="28"/>
          <w:szCs w:val="28"/>
          <w:vertAlign w:val="superscript"/>
        </w:rPr>
        <w:t>2</w:t>
      </w:r>
      <w:r w:rsidR="004C5883">
        <w:rPr>
          <w:rFonts w:ascii="Times New Roman" w:eastAsia="Calibri" w:hAnsi="Times New Roman" w:cs="Times New Roman"/>
          <w:sz w:val="28"/>
          <w:szCs w:val="28"/>
        </w:rPr>
        <w:t xml:space="preserve"> = 3 240 000</w:t>
      </w:r>
      <w:r>
        <w:rPr>
          <w:rFonts w:ascii="Times New Roman" w:eastAsia="Calibri" w:hAnsi="Times New Roman" w:cs="Times New Roman"/>
          <w:sz w:val="28"/>
          <w:szCs w:val="28"/>
        </w:rPr>
        <w:t xml:space="preserve"> (руб.);</w:t>
      </w:r>
    </w:p>
    <w:p w:rsidR="007E5525" w:rsidRDefault="007E5525" w:rsidP="007E5525">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Размах вариации (R) </w:t>
      </w:r>
      <w:proofErr w:type="gramStart"/>
      <w:r>
        <w:rPr>
          <w:rFonts w:ascii="Times New Roman" w:eastAsia="Calibri" w:hAnsi="Times New Roman" w:cs="Times New Roman"/>
          <w:sz w:val="28"/>
          <w:szCs w:val="28"/>
        </w:rPr>
        <w:t xml:space="preserve">= </w:t>
      </w:r>
      <m:oMath>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r>
              <w:rPr>
                <w:rFonts w:ascii="Cambria Math" w:eastAsia="Calibri" w:hAnsi="Cambria Math" w:cs="Times New Roman"/>
                <w:sz w:val="28"/>
                <w:szCs w:val="28"/>
              </w:rPr>
              <m:t>3*480*3240000</m:t>
            </m:r>
          </m:num>
          <m:den>
            <m:r>
              <w:rPr>
                <w:rFonts w:ascii="Cambria Math" w:eastAsia="Calibri" w:hAnsi="Cambria Math" w:cs="Times New Roman"/>
                <w:sz w:val="28"/>
                <w:szCs w:val="28"/>
              </w:rPr>
              <m:t>4*0,0003</m:t>
            </m:r>
          </m:den>
        </m:f>
      </m:oMath>
      <w:r>
        <w:rPr>
          <w:rFonts w:ascii="Times New Roman" w:eastAsia="Calibri" w:hAnsi="Times New Roman" w:cs="Times New Roman"/>
          <w:sz w:val="28"/>
          <w:szCs w:val="28"/>
        </w:rPr>
        <w:t xml:space="preserve"> =</w:t>
      </w:r>
      <w:proofErr w:type="gramEnd"/>
      <w:r>
        <w:rPr>
          <w:rFonts w:ascii="Times New Roman" w:eastAsia="Calibri" w:hAnsi="Times New Roman" w:cs="Times New Roman"/>
          <w:sz w:val="28"/>
          <w:szCs w:val="28"/>
        </w:rPr>
        <w:t xml:space="preserve"> </w:t>
      </w:r>
      <w:r w:rsidR="004C5883">
        <w:rPr>
          <w:rFonts w:ascii="Times New Roman" w:eastAsia="Calibri" w:hAnsi="Times New Roman" w:cs="Times New Roman"/>
          <w:sz w:val="28"/>
          <w:szCs w:val="28"/>
        </w:rPr>
        <w:t>15 725</w:t>
      </w:r>
      <w:r>
        <w:rPr>
          <w:rFonts w:ascii="Times New Roman" w:eastAsia="Calibri" w:hAnsi="Times New Roman" w:cs="Times New Roman"/>
          <w:sz w:val="28"/>
          <w:szCs w:val="28"/>
        </w:rPr>
        <w:t xml:space="preserve"> (руб.);</w:t>
      </w:r>
    </w:p>
    <w:p w:rsidR="007E5525" w:rsidRPr="00BD7E7F" w:rsidRDefault="007E5525" w:rsidP="007E5525">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4. Верхняя граница денежных средств (</w:t>
      </w:r>
      <w:proofErr w:type="spellStart"/>
      <w:r>
        <w:rPr>
          <w:rFonts w:ascii="Times New Roman" w:eastAsia="Calibri" w:hAnsi="Times New Roman" w:cs="Times New Roman"/>
          <w:sz w:val="28"/>
          <w:szCs w:val="28"/>
          <w:lang w:val="en-US"/>
        </w:rPr>
        <w:t>C</w:t>
      </w:r>
      <w:r>
        <w:rPr>
          <w:rFonts w:ascii="Times New Roman" w:eastAsia="Calibri" w:hAnsi="Times New Roman" w:cs="Times New Roman"/>
          <w:sz w:val="28"/>
          <w:szCs w:val="28"/>
          <w:vertAlign w:val="subscript"/>
          <w:lang w:val="en-US"/>
        </w:rPr>
        <w:t>max</w:t>
      </w:r>
      <w:proofErr w:type="spellEnd"/>
      <w:r>
        <w:rPr>
          <w:rFonts w:ascii="Times New Roman" w:eastAsia="Calibri" w:hAnsi="Times New Roman" w:cs="Times New Roman"/>
          <w:sz w:val="28"/>
          <w:szCs w:val="28"/>
        </w:rPr>
        <w:t xml:space="preserve">) = </w:t>
      </w:r>
      <w:r w:rsidR="004C5883">
        <w:rPr>
          <w:rFonts w:ascii="Times New Roman" w:eastAsia="Calibri" w:hAnsi="Times New Roman" w:cs="Times New Roman"/>
          <w:sz w:val="28"/>
          <w:szCs w:val="28"/>
        </w:rPr>
        <w:t xml:space="preserve">15 </w:t>
      </w:r>
      <w:r>
        <w:rPr>
          <w:rFonts w:ascii="Times New Roman" w:eastAsia="Calibri" w:hAnsi="Times New Roman" w:cs="Times New Roman"/>
          <w:sz w:val="28"/>
          <w:szCs w:val="28"/>
        </w:rPr>
        <w:t xml:space="preserve">000 </w:t>
      </w:r>
      <w:r w:rsidRPr="00BD7E7F">
        <w:rPr>
          <w:rFonts w:ascii="Times New Roman" w:eastAsia="Calibri" w:hAnsi="Times New Roman" w:cs="Times New Roman"/>
          <w:sz w:val="28"/>
          <w:szCs w:val="28"/>
        </w:rPr>
        <w:t xml:space="preserve">+ </w:t>
      </w:r>
      <w:r w:rsidR="004C5883" w:rsidRPr="00BD7E7F">
        <w:rPr>
          <w:rFonts w:ascii="Times New Roman" w:eastAsia="Calibri" w:hAnsi="Times New Roman" w:cs="Times New Roman"/>
          <w:sz w:val="28"/>
          <w:szCs w:val="28"/>
        </w:rPr>
        <w:t>15 725</w:t>
      </w:r>
      <w:r w:rsidRPr="00BD7E7F">
        <w:rPr>
          <w:rFonts w:ascii="Times New Roman" w:eastAsia="Calibri" w:hAnsi="Times New Roman" w:cs="Times New Roman"/>
          <w:sz w:val="28"/>
          <w:szCs w:val="28"/>
        </w:rPr>
        <w:t xml:space="preserve"> = </w:t>
      </w:r>
      <w:r w:rsidR="004C5883" w:rsidRPr="00BD7E7F">
        <w:rPr>
          <w:rFonts w:ascii="Times New Roman" w:eastAsia="Calibri" w:hAnsi="Times New Roman" w:cs="Times New Roman"/>
          <w:sz w:val="28"/>
          <w:szCs w:val="28"/>
        </w:rPr>
        <w:t>30 725</w:t>
      </w:r>
      <w:r w:rsidRPr="00BD7E7F">
        <w:rPr>
          <w:rFonts w:ascii="Times New Roman" w:eastAsia="Calibri" w:hAnsi="Times New Roman" w:cs="Times New Roman"/>
          <w:sz w:val="28"/>
          <w:szCs w:val="28"/>
        </w:rPr>
        <w:t xml:space="preserve"> (руб.);</w:t>
      </w:r>
    </w:p>
    <w:p w:rsidR="007E5525" w:rsidRPr="00BD7E7F" w:rsidRDefault="007E5525" w:rsidP="007E5525">
      <w:pPr>
        <w:spacing w:after="0" w:line="360" w:lineRule="auto"/>
        <w:ind w:left="142"/>
        <w:jc w:val="both"/>
        <w:rPr>
          <w:rFonts w:ascii="Times New Roman" w:eastAsia="Calibri" w:hAnsi="Times New Roman" w:cs="Times New Roman"/>
          <w:sz w:val="28"/>
          <w:szCs w:val="28"/>
        </w:rPr>
      </w:pPr>
      <w:r w:rsidRPr="00BD7E7F">
        <w:rPr>
          <w:rFonts w:ascii="Times New Roman" w:eastAsia="Calibri" w:hAnsi="Times New Roman" w:cs="Times New Roman"/>
          <w:sz w:val="28"/>
          <w:szCs w:val="28"/>
        </w:rPr>
        <w:t xml:space="preserve">5. </w:t>
      </w:r>
      <w:r w:rsidRPr="00BD7E7F">
        <w:rPr>
          <w:rFonts w:ascii="Times New Roman" w:eastAsia="Calibri" w:hAnsi="Times New Roman" w:cs="Times New Roman"/>
          <w:sz w:val="28"/>
          <w:szCs w:val="28"/>
          <w:lang w:val="en-US"/>
        </w:rPr>
        <w:t>C</w:t>
      </w:r>
      <w:r w:rsidRPr="00BD7E7F">
        <w:rPr>
          <w:rFonts w:ascii="Times New Roman" w:eastAsia="Calibri" w:hAnsi="Times New Roman" w:cs="Times New Roman"/>
          <w:sz w:val="28"/>
          <w:szCs w:val="28"/>
          <w:vertAlign w:val="subscript"/>
          <w:lang w:val="en-US"/>
        </w:rPr>
        <w:t>r</w:t>
      </w:r>
      <w:r w:rsidRPr="00BD7E7F">
        <w:rPr>
          <w:rFonts w:ascii="Times New Roman" w:eastAsia="Calibri" w:hAnsi="Times New Roman" w:cs="Times New Roman"/>
          <w:sz w:val="28"/>
          <w:szCs w:val="28"/>
        </w:rPr>
        <w:t xml:space="preserve"> = </w:t>
      </w:r>
      <w:r w:rsidR="004C5883" w:rsidRPr="00BD7E7F">
        <w:rPr>
          <w:rFonts w:ascii="Times New Roman" w:eastAsia="Calibri" w:hAnsi="Times New Roman" w:cs="Times New Roman"/>
          <w:sz w:val="28"/>
          <w:szCs w:val="28"/>
        </w:rPr>
        <w:t>1</w:t>
      </w:r>
      <w:r w:rsidRPr="00BD7E7F">
        <w:rPr>
          <w:rFonts w:ascii="Times New Roman" w:eastAsia="Calibri" w:hAnsi="Times New Roman" w:cs="Times New Roman"/>
          <w:sz w:val="28"/>
          <w:szCs w:val="28"/>
        </w:rPr>
        <w:t>5</w:t>
      </w:r>
      <w:r w:rsidR="004C5883" w:rsidRPr="00BD7E7F">
        <w:rPr>
          <w:rFonts w:ascii="Times New Roman" w:eastAsia="Calibri" w:hAnsi="Times New Roman" w:cs="Times New Roman"/>
          <w:sz w:val="28"/>
          <w:szCs w:val="28"/>
        </w:rPr>
        <w:t xml:space="preserve"> </w:t>
      </w:r>
      <w:r w:rsidRPr="00BD7E7F">
        <w:rPr>
          <w:rFonts w:ascii="Times New Roman" w:eastAsia="Calibri" w:hAnsi="Times New Roman" w:cs="Times New Roman"/>
          <w:sz w:val="28"/>
          <w:szCs w:val="28"/>
        </w:rPr>
        <w:t xml:space="preserve">000 + </w:t>
      </w:r>
      <w:r w:rsidR="004C5883" w:rsidRPr="00BD7E7F">
        <w:rPr>
          <w:rFonts w:ascii="Times New Roman" w:eastAsia="Calibri" w:hAnsi="Times New Roman" w:cs="Times New Roman"/>
          <w:sz w:val="28"/>
          <w:szCs w:val="28"/>
        </w:rPr>
        <w:t>15 725</w:t>
      </w:r>
      <w:r w:rsidRPr="00BD7E7F">
        <w:rPr>
          <w:rFonts w:ascii="Times New Roman" w:eastAsia="Calibri" w:hAnsi="Times New Roman" w:cs="Times New Roman"/>
          <w:sz w:val="28"/>
          <w:szCs w:val="28"/>
        </w:rPr>
        <w:t xml:space="preserve">/3 = </w:t>
      </w:r>
      <w:r w:rsidR="00BD7E7F" w:rsidRPr="00BD7E7F">
        <w:rPr>
          <w:rFonts w:ascii="Times New Roman" w:eastAsia="Calibri" w:hAnsi="Times New Roman" w:cs="Times New Roman"/>
          <w:sz w:val="28"/>
          <w:szCs w:val="28"/>
        </w:rPr>
        <w:t>20 242</w:t>
      </w:r>
      <w:r w:rsidRPr="00BD7E7F">
        <w:rPr>
          <w:rFonts w:ascii="Times New Roman" w:eastAsia="Calibri" w:hAnsi="Times New Roman" w:cs="Times New Roman"/>
          <w:sz w:val="28"/>
          <w:szCs w:val="28"/>
        </w:rPr>
        <w:t xml:space="preserve"> (руб.).</w:t>
      </w:r>
    </w:p>
    <w:p w:rsidR="007E5525" w:rsidRDefault="007E5525" w:rsidP="007E5525">
      <w:pPr>
        <w:spacing w:after="0" w:line="360" w:lineRule="auto"/>
        <w:ind w:left="142"/>
        <w:jc w:val="both"/>
        <w:rPr>
          <w:rFonts w:ascii="Times New Roman" w:eastAsia="Calibri" w:hAnsi="Times New Roman" w:cs="Times New Roman"/>
          <w:sz w:val="28"/>
          <w:szCs w:val="28"/>
        </w:rPr>
      </w:pPr>
      <w:r w:rsidRPr="00BD7E7F">
        <w:rPr>
          <w:rFonts w:ascii="Times New Roman" w:eastAsia="Calibri" w:hAnsi="Times New Roman" w:cs="Times New Roman"/>
          <w:sz w:val="28"/>
          <w:szCs w:val="28"/>
        </w:rPr>
        <w:t xml:space="preserve">Остаток средств на расчетном счете должен варьироваться от </w:t>
      </w:r>
      <w:r w:rsidR="004C5883" w:rsidRPr="00BD7E7F">
        <w:rPr>
          <w:rFonts w:ascii="Times New Roman" w:eastAsia="Calibri" w:hAnsi="Times New Roman" w:cs="Times New Roman"/>
          <w:sz w:val="28"/>
          <w:szCs w:val="28"/>
        </w:rPr>
        <w:t>1</w:t>
      </w:r>
      <w:r w:rsidRPr="00BD7E7F">
        <w:rPr>
          <w:rFonts w:ascii="Times New Roman" w:eastAsia="Calibri" w:hAnsi="Times New Roman" w:cs="Times New Roman"/>
          <w:sz w:val="28"/>
          <w:szCs w:val="28"/>
        </w:rPr>
        <w:t>5</w:t>
      </w:r>
      <w:r w:rsidR="004C5883" w:rsidRPr="00BD7E7F">
        <w:rPr>
          <w:rFonts w:ascii="Times New Roman" w:eastAsia="Calibri" w:hAnsi="Times New Roman" w:cs="Times New Roman"/>
          <w:sz w:val="28"/>
          <w:szCs w:val="28"/>
        </w:rPr>
        <w:t xml:space="preserve"> </w:t>
      </w:r>
      <w:r w:rsidRPr="00BD7E7F">
        <w:rPr>
          <w:rFonts w:ascii="Times New Roman" w:eastAsia="Calibri" w:hAnsi="Times New Roman" w:cs="Times New Roman"/>
          <w:sz w:val="28"/>
          <w:szCs w:val="28"/>
        </w:rPr>
        <w:t xml:space="preserve">000 руб. до </w:t>
      </w:r>
      <w:r w:rsidR="00BD7E7F" w:rsidRPr="00BD7E7F">
        <w:rPr>
          <w:rFonts w:ascii="Times New Roman" w:eastAsia="Calibri" w:hAnsi="Times New Roman" w:cs="Times New Roman"/>
          <w:sz w:val="28"/>
          <w:szCs w:val="28"/>
        </w:rPr>
        <w:t>30</w:t>
      </w:r>
      <w:r w:rsidR="004C5883" w:rsidRPr="00BD7E7F">
        <w:rPr>
          <w:rFonts w:ascii="Times New Roman" w:eastAsia="Calibri" w:hAnsi="Times New Roman" w:cs="Times New Roman"/>
          <w:sz w:val="28"/>
          <w:szCs w:val="28"/>
        </w:rPr>
        <w:t xml:space="preserve"> </w:t>
      </w:r>
      <w:r w:rsidR="00BD7E7F" w:rsidRPr="00BD7E7F">
        <w:rPr>
          <w:rFonts w:ascii="Times New Roman" w:eastAsia="Calibri" w:hAnsi="Times New Roman" w:cs="Times New Roman"/>
          <w:sz w:val="28"/>
          <w:szCs w:val="28"/>
        </w:rPr>
        <w:t>725</w:t>
      </w:r>
      <w:r w:rsidRPr="00BD7E7F">
        <w:rPr>
          <w:rFonts w:ascii="Times New Roman" w:eastAsia="Calibri" w:hAnsi="Times New Roman" w:cs="Times New Roman"/>
          <w:sz w:val="28"/>
          <w:szCs w:val="28"/>
        </w:rPr>
        <w:t xml:space="preserve"> руб. При выходе за пределы интервала необходимо восстановить средства на расчетном счете в размере </w:t>
      </w:r>
      <w:r w:rsidR="00BD7E7F" w:rsidRPr="00BD7E7F">
        <w:rPr>
          <w:rFonts w:ascii="Times New Roman" w:eastAsia="Calibri" w:hAnsi="Times New Roman" w:cs="Times New Roman"/>
          <w:sz w:val="28"/>
          <w:szCs w:val="28"/>
        </w:rPr>
        <w:t>20 242</w:t>
      </w:r>
      <w:r w:rsidRPr="00BD7E7F">
        <w:rPr>
          <w:rFonts w:ascii="Times New Roman" w:eastAsia="Calibri" w:hAnsi="Times New Roman" w:cs="Times New Roman"/>
          <w:sz w:val="28"/>
          <w:szCs w:val="28"/>
        </w:rPr>
        <w:t xml:space="preserve"> руб.</w:t>
      </w:r>
    </w:p>
    <w:p w:rsidR="007E5525" w:rsidRDefault="007E5525" w:rsidP="007E5525">
      <w:pPr>
        <w:spacing w:after="0" w:line="360" w:lineRule="auto"/>
        <w:ind w:left="142"/>
        <w:jc w:val="both"/>
        <w:rPr>
          <w:rFonts w:ascii="Times New Roman" w:eastAsia="Calibri" w:hAnsi="Times New Roman" w:cs="Times New Roman"/>
          <w:sz w:val="28"/>
          <w:szCs w:val="28"/>
        </w:rPr>
      </w:pPr>
    </w:p>
    <w:p w:rsidR="005B74A3" w:rsidRDefault="005B74A3"/>
    <w:p w:rsidR="00BD7E7F" w:rsidRDefault="00BD7E7F"/>
    <w:p w:rsidR="00BD7E7F" w:rsidRDefault="00BD7E7F"/>
    <w:p w:rsidR="00BD7E7F" w:rsidRDefault="00BD7E7F"/>
    <w:p w:rsidR="00BD7E7F" w:rsidRDefault="00BD7E7F"/>
    <w:p w:rsidR="00BD7E7F" w:rsidRDefault="00BD7E7F"/>
    <w:p w:rsidR="00BD7E7F" w:rsidRDefault="00BD7E7F"/>
    <w:p w:rsidR="00BD5B82" w:rsidRDefault="00BD5B82"/>
    <w:p w:rsidR="00BD7E7F" w:rsidRDefault="00BD7E7F"/>
    <w:p w:rsidR="00BD7E7F" w:rsidRDefault="00BD7E7F"/>
    <w:p w:rsidR="00BD7E7F" w:rsidRDefault="00BD7E7F"/>
    <w:p w:rsidR="00BD7E7F" w:rsidRDefault="00BD7E7F" w:rsidP="00BD7E7F">
      <w:pPr>
        <w:spacing w:after="0" w:line="360" w:lineRule="auto"/>
        <w:ind w:left="142"/>
        <w:jc w:val="center"/>
        <w:rPr>
          <w:rFonts w:ascii="Times New Roman" w:eastAsia="Calibri" w:hAnsi="Times New Roman" w:cs="Times New Roman"/>
          <w:b/>
          <w:sz w:val="28"/>
          <w:szCs w:val="28"/>
        </w:rPr>
      </w:pPr>
      <w:r w:rsidRPr="00452216">
        <w:rPr>
          <w:rFonts w:ascii="Times New Roman" w:eastAsia="Calibri" w:hAnsi="Times New Roman" w:cs="Times New Roman"/>
          <w:b/>
          <w:sz w:val="28"/>
          <w:szCs w:val="28"/>
        </w:rPr>
        <w:lastRenderedPageBreak/>
        <w:t>Список используемой литературы</w:t>
      </w:r>
    </w:p>
    <w:p w:rsidR="00BD7E7F" w:rsidRDefault="00BD7E7F" w:rsidP="00BD7E7F">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sidRPr="00452216">
        <w:rPr>
          <w:rFonts w:ascii="Times New Roman" w:eastAsia="Calibri" w:hAnsi="Times New Roman" w:cs="Times New Roman"/>
          <w:sz w:val="28"/>
          <w:szCs w:val="28"/>
        </w:rPr>
        <w:t>Илышева</w:t>
      </w:r>
      <w:proofErr w:type="spellEnd"/>
      <w:r w:rsidRPr="00452216">
        <w:rPr>
          <w:rFonts w:ascii="Times New Roman" w:eastAsia="Calibri" w:hAnsi="Times New Roman" w:cs="Times New Roman"/>
          <w:sz w:val="28"/>
          <w:szCs w:val="28"/>
        </w:rPr>
        <w:t xml:space="preserve"> Н.Н., Крылов С.И. Анализ финансовой отчетности: Учебник. М.: Финансы и статистика, ИНФРА-М, 2011.</w:t>
      </w:r>
    </w:p>
    <w:p w:rsidR="00BD7E7F" w:rsidRDefault="00BD7E7F" w:rsidP="00BD7E7F">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Лукасевич</w:t>
      </w:r>
      <w:proofErr w:type="spellEnd"/>
      <w:r>
        <w:rPr>
          <w:rFonts w:ascii="Times New Roman" w:eastAsia="Calibri" w:hAnsi="Times New Roman" w:cs="Times New Roman"/>
          <w:sz w:val="28"/>
          <w:szCs w:val="28"/>
        </w:rPr>
        <w:t xml:space="preserve"> И.Я. Финансовый менеджмент: Учебник </w:t>
      </w:r>
      <w:r w:rsidRPr="00452216">
        <w:rPr>
          <w:rFonts w:ascii="Times New Roman" w:eastAsia="Calibri" w:hAnsi="Times New Roman" w:cs="Times New Roman"/>
          <w:sz w:val="28"/>
          <w:szCs w:val="28"/>
        </w:rPr>
        <w:t>/</w:t>
      </w:r>
      <w:r>
        <w:rPr>
          <w:rFonts w:ascii="Times New Roman" w:eastAsia="Calibri" w:hAnsi="Times New Roman" w:cs="Times New Roman"/>
          <w:sz w:val="28"/>
          <w:szCs w:val="28"/>
        </w:rPr>
        <w:t xml:space="preserve"> И.Я. </w:t>
      </w:r>
      <w:proofErr w:type="spellStart"/>
      <w:r>
        <w:rPr>
          <w:rFonts w:ascii="Times New Roman" w:eastAsia="Calibri" w:hAnsi="Times New Roman" w:cs="Times New Roman"/>
          <w:sz w:val="28"/>
          <w:szCs w:val="28"/>
        </w:rPr>
        <w:t>Лукачевич</w:t>
      </w:r>
      <w:proofErr w:type="spellEnd"/>
      <w:r>
        <w:rPr>
          <w:rFonts w:ascii="Times New Roman" w:eastAsia="Calibri" w:hAnsi="Times New Roman" w:cs="Times New Roman"/>
          <w:sz w:val="28"/>
          <w:szCs w:val="28"/>
        </w:rPr>
        <w:t xml:space="preserve">; М-во образ. и науки РФ. – 3-е изд. </w:t>
      </w:r>
      <w:proofErr w:type="spellStart"/>
      <w:r>
        <w:rPr>
          <w:rFonts w:ascii="Times New Roman" w:eastAsia="Calibri" w:hAnsi="Times New Roman" w:cs="Times New Roman"/>
          <w:sz w:val="28"/>
          <w:szCs w:val="28"/>
        </w:rPr>
        <w:t>испр</w:t>
      </w:r>
      <w:proofErr w:type="spellEnd"/>
      <w:r>
        <w:rPr>
          <w:rFonts w:ascii="Times New Roman" w:eastAsia="Calibri" w:hAnsi="Times New Roman" w:cs="Times New Roman"/>
          <w:sz w:val="28"/>
          <w:szCs w:val="28"/>
        </w:rPr>
        <w:t>. – М.: Национальное образование, 2013.</w:t>
      </w:r>
    </w:p>
    <w:p w:rsidR="00BD7E7F" w:rsidRDefault="00BD7E7F" w:rsidP="00BD7E7F">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452216">
        <w:rPr>
          <w:rFonts w:ascii="Times New Roman" w:eastAsia="Calibri" w:hAnsi="Times New Roman" w:cs="Times New Roman"/>
          <w:sz w:val="28"/>
          <w:szCs w:val="28"/>
        </w:rPr>
        <w:t>Анализ финансовой отчетности: Учеб. пособие / Под ред. О.В. Ефимова, М.В. Мельник и др. М.: Омега-Л, 2013.</w:t>
      </w:r>
    </w:p>
    <w:p w:rsidR="00BD7E7F" w:rsidRDefault="00BD7E7F" w:rsidP="00BD7E7F">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Финансовый менеджмент: учебник </w:t>
      </w:r>
      <w:r w:rsidRPr="00452216">
        <w:rPr>
          <w:rFonts w:ascii="Times New Roman" w:eastAsia="Calibri" w:hAnsi="Times New Roman" w:cs="Times New Roman"/>
          <w:sz w:val="28"/>
          <w:szCs w:val="28"/>
        </w:rPr>
        <w:t>/</w:t>
      </w:r>
      <w:r>
        <w:rPr>
          <w:rFonts w:ascii="Times New Roman" w:eastAsia="Calibri" w:hAnsi="Times New Roman" w:cs="Times New Roman"/>
          <w:sz w:val="28"/>
          <w:szCs w:val="28"/>
        </w:rPr>
        <w:t xml:space="preserve"> Е.М Рогова, Е.А. Ткаченко – М.: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2011.</w:t>
      </w:r>
    </w:p>
    <w:p w:rsidR="00BD7E7F" w:rsidRDefault="00BD7E7F" w:rsidP="00BD7E7F">
      <w:pPr>
        <w:spacing w:after="0"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Самылин А.И. </w:t>
      </w:r>
      <w:r w:rsidRPr="00452216">
        <w:rPr>
          <w:rFonts w:ascii="Times New Roman" w:eastAsia="Calibri" w:hAnsi="Times New Roman" w:cs="Times New Roman"/>
          <w:sz w:val="28"/>
          <w:szCs w:val="28"/>
        </w:rPr>
        <w:t xml:space="preserve">Финансовый менеджмент: Учебник / </w:t>
      </w:r>
      <w:r>
        <w:rPr>
          <w:rFonts w:ascii="Times New Roman" w:eastAsia="Calibri" w:hAnsi="Times New Roman" w:cs="Times New Roman"/>
          <w:sz w:val="28"/>
          <w:szCs w:val="28"/>
        </w:rPr>
        <w:t>А.И. Самылин. – М.: Инфра – М, 2013.</w:t>
      </w:r>
    </w:p>
    <w:p w:rsidR="00BD7E7F" w:rsidRDefault="00BD7E7F"/>
    <w:sectPr w:rsidR="00BD7E7F" w:rsidSect="00BD7E7F">
      <w:footerReference w:type="default" r:id="rId3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E7F" w:rsidRDefault="00BD7E7F" w:rsidP="00BD7E7F">
      <w:pPr>
        <w:spacing w:after="0" w:line="240" w:lineRule="auto"/>
      </w:pPr>
      <w:r>
        <w:separator/>
      </w:r>
    </w:p>
  </w:endnote>
  <w:endnote w:type="continuationSeparator" w:id="0">
    <w:p w:rsidR="00BD7E7F" w:rsidRDefault="00BD7E7F" w:rsidP="00BD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7900706"/>
      <w:docPartObj>
        <w:docPartGallery w:val="Page Numbers (Bottom of Page)"/>
        <w:docPartUnique/>
      </w:docPartObj>
    </w:sdtPr>
    <w:sdtEndPr/>
    <w:sdtContent>
      <w:p w:rsidR="00BD7E7F" w:rsidRDefault="00BD7E7F">
        <w:pPr>
          <w:pStyle w:val="ab"/>
          <w:jc w:val="right"/>
        </w:pPr>
        <w:r>
          <w:fldChar w:fldCharType="begin"/>
        </w:r>
        <w:r>
          <w:instrText>PAGE   \* MERGEFORMAT</w:instrText>
        </w:r>
        <w:r>
          <w:fldChar w:fldCharType="separate"/>
        </w:r>
        <w:r w:rsidR="00BD5B46">
          <w:rPr>
            <w:noProof/>
          </w:rPr>
          <w:t>14</w:t>
        </w:r>
        <w:r>
          <w:fldChar w:fldCharType="end"/>
        </w:r>
      </w:p>
    </w:sdtContent>
  </w:sdt>
  <w:p w:rsidR="00BD7E7F" w:rsidRDefault="00BD7E7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E7F" w:rsidRDefault="00BD7E7F" w:rsidP="00BD7E7F">
      <w:pPr>
        <w:spacing w:after="0" w:line="240" w:lineRule="auto"/>
      </w:pPr>
      <w:r>
        <w:separator/>
      </w:r>
    </w:p>
  </w:footnote>
  <w:footnote w:type="continuationSeparator" w:id="0">
    <w:p w:rsidR="00BD7E7F" w:rsidRDefault="00BD7E7F" w:rsidP="00BD7E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054846"/>
    <w:multiLevelType w:val="hybridMultilevel"/>
    <w:tmpl w:val="3FD88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672D"/>
    <w:rsid w:val="0005672D"/>
    <w:rsid w:val="0014329B"/>
    <w:rsid w:val="00346C91"/>
    <w:rsid w:val="004C5883"/>
    <w:rsid w:val="005B74A3"/>
    <w:rsid w:val="006660C4"/>
    <w:rsid w:val="006D49D1"/>
    <w:rsid w:val="007E5525"/>
    <w:rsid w:val="00815C58"/>
    <w:rsid w:val="00BD5B46"/>
    <w:rsid w:val="00BD5B82"/>
    <w:rsid w:val="00BD7E7F"/>
    <w:rsid w:val="00C22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1CA1E-6E25-4321-B6D2-AD1183267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C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67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5B74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B74A3"/>
    <w:rPr>
      <w:color w:val="0000FF"/>
      <w:u w:val="single"/>
    </w:rPr>
  </w:style>
  <w:style w:type="character" w:customStyle="1" w:styleId="apple-converted-space">
    <w:name w:val="apple-converted-space"/>
    <w:basedOn w:val="a0"/>
    <w:rsid w:val="005B74A3"/>
  </w:style>
  <w:style w:type="character" w:styleId="a6">
    <w:name w:val="Strong"/>
    <w:basedOn w:val="a0"/>
    <w:uiPriority w:val="22"/>
    <w:qFormat/>
    <w:rsid w:val="005B74A3"/>
    <w:rPr>
      <w:b/>
      <w:bCs/>
    </w:rPr>
  </w:style>
  <w:style w:type="character" w:styleId="a7">
    <w:name w:val="Emphasis"/>
    <w:basedOn w:val="a0"/>
    <w:uiPriority w:val="20"/>
    <w:qFormat/>
    <w:rsid w:val="005B74A3"/>
    <w:rPr>
      <w:i/>
      <w:iCs/>
    </w:rPr>
  </w:style>
  <w:style w:type="paragraph" w:styleId="a8">
    <w:name w:val="List Paragraph"/>
    <w:basedOn w:val="a"/>
    <w:uiPriority w:val="34"/>
    <w:qFormat/>
    <w:rsid w:val="00BD7E7F"/>
    <w:pPr>
      <w:ind w:left="720"/>
      <w:contextualSpacing/>
    </w:pPr>
  </w:style>
  <w:style w:type="paragraph" w:styleId="a9">
    <w:name w:val="header"/>
    <w:basedOn w:val="a"/>
    <w:link w:val="aa"/>
    <w:uiPriority w:val="99"/>
    <w:unhideWhenUsed/>
    <w:rsid w:val="00BD7E7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D7E7F"/>
  </w:style>
  <w:style w:type="paragraph" w:styleId="ab">
    <w:name w:val="footer"/>
    <w:basedOn w:val="a"/>
    <w:link w:val="ac"/>
    <w:uiPriority w:val="99"/>
    <w:unhideWhenUsed/>
    <w:rsid w:val="00BD7E7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D7E7F"/>
  </w:style>
  <w:style w:type="paragraph" w:styleId="ad">
    <w:name w:val="Balloon Text"/>
    <w:basedOn w:val="a"/>
    <w:link w:val="ae"/>
    <w:uiPriority w:val="99"/>
    <w:semiHidden/>
    <w:unhideWhenUsed/>
    <w:rsid w:val="00BD5B8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BD5B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424772">
      <w:bodyDiv w:val="1"/>
      <w:marLeft w:val="0"/>
      <w:marRight w:val="0"/>
      <w:marTop w:val="0"/>
      <w:marBottom w:val="0"/>
      <w:divBdr>
        <w:top w:val="none" w:sz="0" w:space="0" w:color="auto"/>
        <w:left w:val="none" w:sz="0" w:space="0" w:color="auto"/>
        <w:bottom w:val="none" w:sz="0" w:space="0" w:color="auto"/>
        <w:right w:val="none" w:sz="0" w:space="0" w:color="auto"/>
      </w:divBdr>
    </w:div>
    <w:div w:id="955405564">
      <w:bodyDiv w:val="1"/>
      <w:marLeft w:val="0"/>
      <w:marRight w:val="0"/>
      <w:marTop w:val="0"/>
      <w:marBottom w:val="0"/>
      <w:divBdr>
        <w:top w:val="none" w:sz="0" w:space="0" w:color="auto"/>
        <w:left w:val="none" w:sz="0" w:space="0" w:color="auto"/>
        <w:bottom w:val="none" w:sz="0" w:space="0" w:color="auto"/>
        <w:right w:val="none" w:sz="0" w:space="0" w:color="auto"/>
      </w:divBdr>
    </w:div>
    <w:div w:id="1385249871">
      <w:bodyDiv w:val="1"/>
      <w:marLeft w:val="0"/>
      <w:marRight w:val="0"/>
      <w:marTop w:val="0"/>
      <w:marBottom w:val="0"/>
      <w:divBdr>
        <w:top w:val="none" w:sz="0" w:space="0" w:color="auto"/>
        <w:left w:val="none" w:sz="0" w:space="0" w:color="auto"/>
        <w:bottom w:val="none" w:sz="0" w:space="0" w:color="auto"/>
        <w:right w:val="none" w:sz="0" w:space="0" w:color="auto"/>
      </w:divBdr>
    </w:div>
    <w:div w:id="185468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era.ru/2605/investicii-osnovnye-ponyatiya" TargetMode="External"/><Relationship Id="rId13" Type="http://schemas.openxmlformats.org/officeDocument/2006/relationships/hyperlink" Target="http://psyera.ru/4031/istochniki-finansirovaniya-investicionnoy-deyatelnosti" TargetMode="External"/><Relationship Id="rId18" Type="http://schemas.openxmlformats.org/officeDocument/2006/relationships/hyperlink" Target="http://psyera.ru/2607/osushchestvlenie-investicionnoy-deyatelnosti" TargetMode="External"/><Relationship Id="rId26" Type="http://schemas.openxmlformats.org/officeDocument/2006/relationships/hyperlink" Target="http://psyera.ru/3765/vidy-cennyh-bumag" TargetMode="External"/><Relationship Id="rId3" Type="http://schemas.openxmlformats.org/officeDocument/2006/relationships/settings" Target="settings.xml"/><Relationship Id="rId21" Type="http://schemas.openxmlformats.org/officeDocument/2006/relationships/hyperlink" Target="http://psyera.ru/opredelenie-effektivnosti-proizvodstva-1925.htm" TargetMode="External"/><Relationship Id="rId34" Type="http://schemas.openxmlformats.org/officeDocument/2006/relationships/theme" Target="theme/theme1.xml"/><Relationship Id="rId7" Type="http://schemas.openxmlformats.org/officeDocument/2006/relationships/hyperlink" Target="http://psyera.ru/3763/vidy-pribyli" TargetMode="External"/><Relationship Id="rId12" Type="http://schemas.openxmlformats.org/officeDocument/2006/relationships/hyperlink" Target="http://psyera.ru/3901/syre" TargetMode="External"/><Relationship Id="rId17" Type="http://schemas.openxmlformats.org/officeDocument/2006/relationships/hyperlink" Target="http://psyera.ru/4028/ponyatie-obekty-i-formy-investiciy" TargetMode="External"/><Relationship Id="rId25" Type="http://schemas.openxmlformats.org/officeDocument/2006/relationships/hyperlink" Target="http://psyera.ru/2627/formirovanie-portfelya-investiciy"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syera.ru/3708/ponyatie-korporacii" TargetMode="External"/><Relationship Id="rId20" Type="http://schemas.openxmlformats.org/officeDocument/2006/relationships/hyperlink" Target="http://psyera.ru/4031/istochniki-finansirovaniya-investicionnoy-deyatelnosti" TargetMode="External"/><Relationship Id="rId29" Type="http://schemas.openxmlformats.org/officeDocument/2006/relationships/hyperlink" Target="http://afdanalyse.ru/publ/investicionnyj_analiz/teorija/investicii_ikh_vidy/27-1-0-13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syera.ru/obshchee-ponyatie-o-sisteme-obrazovaniya-676.htm" TargetMode="External"/><Relationship Id="rId24" Type="http://schemas.openxmlformats.org/officeDocument/2006/relationships/hyperlink" Target="http://psyera.ru/2605/investicii-osnovnye-ponyatiya"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syera.ru/3751/akcii" TargetMode="External"/><Relationship Id="rId23" Type="http://schemas.openxmlformats.org/officeDocument/2006/relationships/hyperlink" Target="http://psyera.ru/3630/pryamye-i-portfelnye-investicii" TargetMode="External"/><Relationship Id="rId28" Type="http://schemas.openxmlformats.org/officeDocument/2006/relationships/hyperlink" Target="http://afdanalyse.ru/publ/finansovyj_analiz/1/analiz_fondootdachi_os/17-1-0-123" TargetMode="External"/><Relationship Id="rId10" Type="http://schemas.openxmlformats.org/officeDocument/2006/relationships/hyperlink" Target="http://psyera.ru/3794/konkurenciya-i-konkurentosposobnost-osnovnye-ponyatiya" TargetMode="External"/><Relationship Id="rId19" Type="http://schemas.openxmlformats.org/officeDocument/2006/relationships/hyperlink" Target="http://psyera.ru/3760/vidy-i-prichiny-inflyacii" TargetMode="External"/><Relationship Id="rId31" Type="http://schemas.openxmlformats.org/officeDocument/2006/relationships/hyperlink" Target="http://afdanalyse.ru/publ/finansovyj_analiz/1/ehffekt_finansovogo_rychaga_leveridzha_primer_rascheta/7-1-0-119" TargetMode="External"/><Relationship Id="rId4" Type="http://schemas.openxmlformats.org/officeDocument/2006/relationships/webSettings" Target="webSettings.xml"/><Relationship Id="rId9" Type="http://schemas.openxmlformats.org/officeDocument/2006/relationships/hyperlink" Target="http://psyera.ru/3791/klassifikaciya-osnovnyh-fondov" TargetMode="External"/><Relationship Id="rId14" Type="http://schemas.openxmlformats.org/officeDocument/2006/relationships/hyperlink" Target="http://psyera.ru/3765/vidy-cennyh-bumag" TargetMode="External"/><Relationship Id="rId22" Type="http://schemas.openxmlformats.org/officeDocument/2006/relationships/hyperlink" Target="http://psyera.ru/3629/procentnye-stavki" TargetMode="External"/><Relationship Id="rId27" Type="http://schemas.openxmlformats.org/officeDocument/2006/relationships/hyperlink" Target="http://psyera.ru/3846/ponyatie-gosudarstvennogo-byudzheta" TargetMode="External"/><Relationship Id="rId30" Type="http://schemas.openxmlformats.org/officeDocument/2006/relationships/hyperlink" Target="http://afdanalyse.ru/publ/operacionnyj_analiz/proizvodstvennyj_leveridzh/proizvodstvennyj_operacionnyj_leveridzh/24-1-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16</Pages>
  <Words>2984</Words>
  <Characters>17012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Эльдорадо</dc:creator>
  <cp:keywords/>
  <dc:description/>
  <cp:lastModifiedBy>Тришкина Мария Андреевна</cp:lastModifiedBy>
  <cp:revision>6</cp:revision>
  <cp:lastPrinted>2015-01-12T14:13:00Z</cp:lastPrinted>
  <dcterms:created xsi:type="dcterms:W3CDTF">2014-12-13T18:20:00Z</dcterms:created>
  <dcterms:modified xsi:type="dcterms:W3CDTF">2015-01-13T12:50:00Z</dcterms:modified>
</cp:coreProperties>
</file>