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E7" w:rsidRPr="003F6CE7" w:rsidRDefault="003F6CE7" w:rsidP="003F6CE7">
      <w:pPr>
        <w:spacing w:after="0" w:line="240" w:lineRule="auto"/>
        <w:jc w:val="center"/>
        <w:rPr>
          <w:rFonts w:ascii="Times New Roman" w:eastAsia="Times New Roman" w:hAnsi="Times New Roman" w:cs="Times New Roman"/>
          <w:b/>
          <w:bCs/>
          <w:sz w:val="20"/>
          <w:szCs w:val="20"/>
          <w:lang w:eastAsia="ru-RU"/>
        </w:rPr>
      </w:pPr>
      <w:r w:rsidRPr="003F6CE7">
        <w:rPr>
          <w:rFonts w:ascii="Times New Roman" w:eastAsia="Times New Roman" w:hAnsi="Times New Roman" w:cs="Times New Roman"/>
          <w:bCs/>
          <w:sz w:val="20"/>
          <w:szCs w:val="20"/>
          <w:lang w:eastAsia="ru-RU"/>
        </w:rPr>
        <w:t>ФЕДЕРАЛЬНОЕ ГОСУДАРСТВЕННОЕ ОБРАЗОВАТЕЛЬНОЕ БЮДЖЕТНОЕ УЧРЕЖДЕНИЕ ВЫСШЕГО ПРОФЕССИОНАЛЬНОГО ОБРАЗОВАНИЯ</w:t>
      </w:r>
      <w:r w:rsidRPr="003F6CE7">
        <w:rPr>
          <w:rFonts w:ascii="Times New Roman" w:eastAsia="Times New Roman" w:hAnsi="Times New Roman" w:cs="Times New Roman"/>
          <w:b/>
          <w:bCs/>
          <w:sz w:val="20"/>
          <w:szCs w:val="20"/>
          <w:lang w:eastAsia="ru-RU"/>
        </w:rPr>
        <w:t xml:space="preserve">  </w:t>
      </w:r>
    </w:p>
    <w:p w:rsidR="003F6CE7" w:rsidRPr="003F6CE7" w:rsidRDefault="003F6CE7" w:rsidP="003F6CE7">
      <w:pPr>
        <w:spacing w:after="0" w:line="240" w:lineRule="auto"/>
        <w:jc w:val="center"/>
        <w:rPr>
          <w:rFonts w:ascii="Times New Roman" w:eastAsia="Times New Roman" w:hAnsi="Times New Roman" w:cs="Times New Roman"/>
          <w:b/>
          <w:bCs/>
          <w:sz w:val="28"/>
          <w:szCs w:val="28"/>
          <w:lang w:eastAsia="ru-RU"/>
        </w:rPr>
      </w:pPr>
      <w:r w:rsidRPr="003F6CE7">
        <w:rPr>
          <w:rFonts w:ascii="Times New Roman" w:eastAsia="Times New Roman" w:hAnsi="Times New Roman" w:cs="Times New Roman"/>
          <w:b/>
          <w:bCs/>
          <w:sz w:val="28"/>
          <w:szCs w:val="28"/>
          <w:lang w:eastAsia="ru-RU"/>
        </w:rPr>
        <w:t xml:space="preserve">ФИНАНСОВЫЙ УНИВЕРСИТЕТ  </w:t>
      </w:r>
    </w:p>
    <w:p w:rsidR="003F6CE7" w:rsidRPr="003F6CE7" w:rsidRDefault="003F6CE7" w:rsidP="003F6CE7">
      <w:pPr>
        <w:spacing w:after="0" w:line="240" w:lineRule="auto"/>
        <w:jc w:val="center"/>
        <w:rPr>
          <w:rFonts w:ascii="Times New Roman" w:eastAsia="Times New Roman" w:hAnsi="Times New Roman" w:cs="Times New Roman"/>
          <w:b/>
          <w:bCs/>
          <w:sz w:val="28"/>
          <w:szCs w:val="28"/>
          <w:lang w:eastAsia="ru-RU"/>
        </w:rPr>
      </w:pPr>
      <w:r w:rsidRPr="003F6CE7">
        <w:rPr>
          <w:rFonts w:ascii="Times New Roman" w:eastAsia="Times New Roman" w:hAnsi="Times New Roman" w:cs="Times New Roman"/>
          <w:b/>
          <w:bCs/>
          <w:sz w:val="28"/>
          <w:szCs w:val="28"/>
          <w:lang w:eastAsia="ru-RU"/>
        </w:rPr>
        <w:t>ПРИ ПРАВИТЕЛЬСТВЕ РОССИЙСКОЙ ФЕДЕРАЦИИ</w:t>
      </w:r>
    </w:p>
    <w:p w:rsidR="003F6CE7" w:rsidRPr="003F6CE7" w:rsidRDefault="003F6CE7" w:rsidP="003F6CE7">
      <w:pPr>
        <w:spacing w:after="0" w:line="240" w:lineRule="auto"/>
        <w:jc w:val="center"/>
        <w:rPr>
          <w:rFonts w:ascii="Times New Roman" w:eastAsia="Times New Roman" w:hAnsi="Times New Roman" w:cs="Times New Roman"/>
          <w:b/>
          <w:bCs/>
          <w:sz w:val="28"/>
          <w:szCs w:val="28"/>
          <w:lang w:eastAsia="ru-RU"/>
        </w:rPr>
      </w:pPr>
      <w:r w:rsidRPr="003F6CE7">
        <w:rPr>
          <w:rFonts w:ascii="Times New Roman" w:eastAsia="Times New Roman" w:hAnsi="Times New Roman" w:cs="Times New Roman"/>
          <w:b/>
          <w:bCs/>
          <w:sz w:val="28"/>
          <w:szCs w:val="28"/>
          <w:lang w:eastAsia="ru-RU"/>
        </w:rPr>
        <w:t>Челябинский филиал</w:t>
      </w:r>
    </w:p>
    <w:p w:rsidR="003F6CE7" w:rsidRPr="003F6CE7" w:rsidRDefault="003F6CE7" w:rsidP="003F6CE7">
      <w:pPr>
        <w:spacing w:after="0" w:line="240" w:lineRule="auto"/>
        <w:jc w:val="center"/>
        <w:rPr>
          <w:rFonts w:ascii="Times New Roman" w:eastAsia="Times New Roman" w:hAnsi="Times New Roman" w:cs="Times New Roman"/>
          <w:b/>
          <w:bCs/>
          <w:sz w:val="28"/>
          <w:szCs w:val="28"/>
          <w:lang w:eastAsia="ru-RU"/>
        </w:rPr>
      </w:pPr>
    </w:p>
    <w:tbl>
      <w:tblPr>
        <w:tblW w:w="0" w:type="auto"/>
        <w:jc w:val="center"/>
        <w:tblLook w:val="01E0"/>
      </w:tblPr>
      <w:tblGrid>
        <w:gridCol w:w="9571"/>
      </w:tblGrid>
      <w:tr w:rsidR="003F6CE7" w:rsidRPr="003F6CE7" w:rsidTr="00EE32C0">
        <w:trPr>
          <w:jc w:val="center"/>
        </w:trPr>
        <w:tc>
          <w:tcPr>
            <w:tcW w:w="9571" w:type="dxa"/>
          </w:tcPr>
          <w:p w:rsidR="003F6CE7" w:rsidRPr="003F6CE7" w:rsidRDefault="003F6CE7" w:rsidP="003F6CE7">
            <w:pPr>
              <w:spacing w:after="0" w:line="240" w:lineRule="auto"/>
              <w:jc w:val="center"/>
              <w:rPr>
                <w:rFonts w:ascii="Times New Roman" w:eastAsia="Times New Roman" w:hAnsi="Times New Roman" w:cs="Times New Roman"/>
                <w:sz w:val="20"/>
                <w:szCs w:val="20"/>
                <w:lang w:eastAsia="ru-RU"/>
              </w:rPr>
            </w:pPr>
          </w:p>
        </w:tc>
      </w:tr>
    </w:tbl>
    <w:p w:rsidR="003F6CE7" w:rsidRPr="003F6CE7" w:rsidRDefault="003F6CE7" w:rsidP="003F6CE7">
      <w:pPr>
        <w:spacing w:after="0" w:line="360" w:lineRule="auto"/>
        <w:jc w:val="center"/>
        <w:rPr>
          <w:rFonts w:ascii="Times New Roman" w:eastAsia="Times New Roman" w:hAnsi="Times New Roman" w:cs="Times New Roman"/>
          <w:b/>
          <w:sz w:val="28"/>
          <w:szCs w:val="28"/>
          <w:lang w:eastAsia="ru-RU"/>
        </w:rPr>
      </w:pPr>
      <w:r w:rsidRPr="003F6CE7">
        <w:rPr>
          <w:rFonts w:ascii="Times New Roman" w:eastAsia="Times New Roman" w:hAnsi="Times New Roman" w:cs="Times New Roman"/>
          <w:b/>
          <w:sz w:val="28"/>
          <w:szCs w:val="28"/>
          <w:lang w:eastAsia="ru-RU"/>
        </w:rPr>
        <w:t>Кафедра «</w:t>
      </w:r>
      <w:r w:rsidR="00C8773E">
        <w:rPr>
          <w:rFonts w:ascii="Times New Roman" w:eastAsia="Times New Roman" w:hAnsi="Times New Roman" w:cs="Times New Roman"/>
          <w:b/>
          <w:sz w:val="28"/>
          <w:szCs w:val="28"/>
          <w:lang w:eastAsia="ru-RU"/>
        </w:rPr>
        <w:t>Эко</w:t>
      </w:r>
      <w:r w:rsidRPr="003F6CE7">
        <w:rPr>
          <w:rFonts w:ascii="Times New Roman" w:eastAsia="Times New Roman" w:hAnsi="Times New Roman" w:cs="Times New Roman"/>
          <w:b/>
          <w:sz w:val="28"/>
          <w:szCs w:val="28"/>
          <w:lang w:eastAsia="ru-RU"/>
        </w:rPr>
        <w:t>номика»</w:t>
      </w:r>
    </w:p>
    <w:p w:rsidR="003F6CE7" w:rsidRPr="003F6CE7" w:rsidRDefault="003F6CE7" w:rsidP="003F6CE7">
      <w:pPr>
        <w:spacing w:after="0" w:line="240" w:lineRule="auto"/>
        <w:jc w:val="center"/>
        <w:rPr>
          <w:rFonts w:ascii="Times New Roman" w:eastAsia="Times New Roman" w:hAnsi="Times New Roman" w:cs="Times New Roman"/>
          <w:sz w:val="14"/>
          <w:szCs w:val="14"/>
          <w:lang w:eastAsia="ru-RU"/>
        </w:rPr>
      </w:pPr>
    </w:p>
    <w:p w:rsidR="003F6CE7" w:rsidRPr="003F6CE7" w:rsidRDefault="003F6CE7" w:rsidP="003F6CE7">
      <w:pPr>
        <w:spacing w:after="0" w:line="240" w:lineRule="auto"/>
        <w:jc w:val="center"/>
        <w:rPr>
          <w:rFonts w:ascii="Times New Roman" w:eastAsia="Times New Roman" w:hAnsi="Times New Roman" w:cs="Times New Roman"/>
          <w:sz w:val="24"/>
          <w:szCs w:val="24"/>
          <w:lang w:eastAsia="ru-RU"/>
        </w:rPr>
      </w:pPr>
    </w:p>
    <w:p w:rsidR="003F6CE7" w:rsidRPr="003F6CE7" w:rsidRDefault="003F6CE7" w:rsidP="003F6CE7">
      <w:pPr>
        <w:spacing w:after="0" w:line="240" w:lineRule="auto"/>
        <w:jc w:val="center"/>
        <w:rPr>
          <w:rFonts w:ascii="Times New Roman" w:eastAsia="Times New Roman" w:hAnsi="Times New Roman" w:cs="Times New Roman"/>
          <w:sz w:val="24"/>
          <w:szCs w:val="24"/>
          <w:lang w:eastAsia="ru-RU"/>
        </w:rPr>
      </w:pPr>
    </w:p>
    <w:p w:rsidR="003F6CE7" w:rsidRPr="003F6CE7" w:rsidRDefault="003F6CE7" w:rsidP="003F6CE7">
      <w:pPr>
        <w:spacing w:after="0" w:line="240" w:lineRule="auto"/>
        <w:rPr>
          <w:rFonts w:ascii="Times New Roman" w:eastAsia="Times New Roman" w:hAnsi="Times New Roman" w:cs="Times New Roman"/>
          <w:sz w:val="24"/>
          <w:szCs w:val="24"/>
          <w:lang w:eastAsia="ru-RU"/>
        </w:rPr>
      </w:pPr>
    </w:p>
    <w:p w:rsidR="003F6CE7" w:rsidRPr="003F6CE7" w:rsidRDefault="003F6CE7" w:rsidP="003F6CE7">
      <w:pPr>
        <w:spacing w:after="0" w:line="240" w:lineRule="auto"/>
        <w:rPr>
          <w:rFonts w:ascii="Times New Roman" w:eastAsia="Times New Roman" w:hAnsi="Times New Roman" w:cs="Times New Roman"/>
          <w:sz w:val="24"/>
          <w:szCs w:val="24"/>
          <w:lang w:eastAsia="ru-RU"/>
        </w:rPr>
      </w:pPr>
    </w:p>
    <w:p w:rsidR="003F6CE7" w:rsidRPr="003F6CE7" w:rsidRDefault="003F6CE7" w:rsidP="003F6CE7">
      <w:pPr>
        <w:spacing w:after="0" w:line="240" w:lineRule="auto"/>
        <w:rPr>
          <w:rFonts w:ascii="Times New Roman" w:eastAsia="Times New Roman" w:hAnsi="Times New Roman" w:cs="Times New Roman"/>
          <w:sz w:val="24"/>
          <w:szCs w:val="24"/>
          <w:lang w:eastAsia="ru-RU"/>
        </w:rPr>
      </w:pPr>
    </w:p>
    <w:p w:rsidR="003F6CE7" w:rsidRPr="003F6CE7" w:rsidRDefault="003F6CE7" w:rsidP="003F6CE7">
      <w:pPr>
        <w:spacing w:after="0" w:line="240" w:lineRule="auto"/>
        <w:jc w:val="right"/>
        <w:rPr>
          <w:rFonts w:ascii="Times New Roman" w:eastAsia="Times New Roman" w:hAnsi="Times New Roman" w:cs="Times New Roman"/>
          <w:sz w:val="14"/>
          <w:szCs w:val="14"/>
          <w:lang w:eastAsia="ru-RU"/>
        </w:rPr>
      </w:pPr>
      <w:r w:rsidRPr="003F6CE7">
        <w:rPr>
          <w:rFonts w:ascii="Times New Roman" w:eastAsia="Times New Roman" w:hAnsi="Times New Roman" w:cs="Times New Roman"/>
          <w:b/>
          <w:sz w:val="24"/>
          <w:szCs w:val="24"/>
          <w:lang w:eastAsia="ru-RU"/>
        </w:rPr>
        <w:t xml:space="preserve">                                                                           </w:t>
      </w:r>
    </w:p>
    <w:p w:rsidR="003F6CE7" w:rsidRPr="003F6CE7" w:rsidRDefault="003F6CE7" w:rsidP="003F6CE7">
      <w:pPr>
        <w:spacing w:after="0" w:line="240" w:lineRule="auto"/>
        <w:rPr>
          <w:rFonts w:ascii="Times New Roman" w:eastAsia="Times New Roman" w:hAnsi="Times New Roman" w:cs="Times New Roman"/>
          <w:b/>
          <w:sz w:val="32"/>
          <w:szCs w:val="32"/>
          <w:lang w:eastAsia="ru-RU"/>
        </w:rPr>
      </w:pPr>
    </w:p>
    <w:p w:rsidR="003F6CE7" w:rsidRPr="003F6CE7" w:rsidRDefault="003F6CE7" w:rsidP="003F6CE7">
      <w:pPr>
        <w:spacing w:after="0" w:line="240" w:lineRule="auto"/>
        <w:jc w:val="center"/>
        <w:rPr>
          <w:rFonts w:ascii="Times New Roman" w:eastAsia="Times New Roman" w:hAnsi="Times New Roman" w:cs="Times New Roman"/>
          <w:b/>
          <w:sz w:val="32"/>
          <w:szCs w:val="32"/>
          <w:lang w:eastAsia="ru-RU"/>
        </w:rPr>
      </w:pPr>
      <w:r w:rsidRPr="003F6CE7">
        <w:rPr>
          <w:rFonts w:ascii="Times New Roman" w:eastAsia="Times New Roman" w:hAnsi="Times New Roman" w:cs="Times New Roman"/>
          <w:b/>
          <w:sz w:val="32"/>
          <w:szCs w:val="32"/>
          <w:lang w:eastAsia="ru-RU"/>
        </w:rPr>
        <w:t>КОНТРОЛЬНАЯ РАБОТА</w:t>
      </w:r>
    </w:p>
    <w:p w:rsidR="003F6CE7" w:rsidRPr="003F6CE7" w:rsidRDefault="003F6CE7" w:rsidP="003F6CE7">
      <w:pPr>
        <w:spacing w:after="0" w:line="240" w:lineRule="auto"/>
        <w:jc w:val="center"/>
        <w:rPr>
          <w:rFonts w:ascii="Times New Roman" w:eastAsia="Times New Roman" w:hAnsi="Times New Roman" w:cs="Times New Roman"/>
          <w:b/>
          <w:sz w:val="28"/>
          <w:szCs w:val="28"/>
          <w:lang w:eastAsia="ru-RU"/>
        </w:rPr>
      </w:pPr>
    </w:p>
    <w:p w:rsidR="003F6CE7" w:rsidRPr="003F6CE7" w:rsidRDefault="003F6CE7" w:rsidP="003F6CE7">
      <w:pPr>
        <w:spacing w:after="0" w:line="480" w:lineRule="auto"/>
        <w:jc w:val="center"/>
        <w:rPr>
          <w:rFonts w:ascii="Times New Roman" w:eastAsia="Times New Roman" w:hAnsi="Times New Roman" w:cs="Times New Roman"/>
          <w:b/>
          <w:sz w:val="28"/>
          <w:szCs w:val="28"/>
          <w:lang w:eastAsia="ru-RU"/>
        </w:rPr>
      </w:pPr>
      <w:r w:rsidRPr="003F6CE7">
        <w:rPr>
          <w:rFonts w:ascii="Times New Roman" w:eastAsia="Times New Roman" w:hAnsi="Times New Roman" w:cs="Times New Roman"/>
          <w:b/>
          <w:sz w:val="28"/>
          <w:szCs w:val="28"/>
          <w:lang w:eastAsia="ru-RU"/>
        </w:rPr>
        <w:t>по дисциплине: «Налоги и налогообложения»</w:t>
      </w:r>
    </w:p>
    <w:p w:rsidR="003F6CE7" w:rsidRPr="003F6CE7" w:rsidRDefault="003F6CE7" w:rsidP="003F6CE7">
      <w:pPr>
        <w:spacing w:after="0" w:line="480" w:lineRule="auto"/>
        <w:jc w:val="center"/>
        <w:rPr>
          <w:rFonts w:ascii="Times New Roman" w:eastAsia="Times New Roman" w:hAnsi="Times New Roman" w:cs="Times New Roman"/>
          <w:sz w:val="28"/>
          <w:szCs w:val="28"/>
          <w:lang w:eastAsia="ru-RU"/>
        </w:rPr>
      </w:pPr>
      <w:r w:rsidRPr="003F6CE7">
        <w:rPr>
          <w:rFonts w:ascii="Times New Roman" w:eastAsia="Times New Roman" w:hAnsi="Times New Roman" w:cs="Times New Roman"/>
          <w:sz w:val="28"/>
          <w:szCs w:val="28"/>
          <w:lang w:eastAsia="ru-RU"/>
        </w:rPr>
        <w:t>Тема: «Транспортный налог»</w:t>
      </w:r>
    </w:p>
    <w:p w:rsidR="003F6CE7" w:rsidRDefault="003F6CE7" w:rsidP="003F6CE7">
      <w:pPr>
        <w:spacing w:after="0" w:line="480" w:lineRule="auto"/>
        <w:rPr>
          <w:rFonts w:ascii="Times New Roman" w:eastAsia="Times New Roman" w:hAnsi="Times New Roman" w:cs="Times New Roman"/>
          <w:sz w:val="24"/>
          <w:szCs w:val="20"/>
          <w:lang w:eastAsia="ru-RU"/>
        </w:rPr>
      </w:pPr>
    </w:p>
    <w:p w:rsidR="00BF0F26" w:rsidRDefault="00BF0F26" w:rsidP="003F6CE7">
      <w:pPr>
        <w:spacing w:after="0" w:line="480" w:lineRule="auto"/>
        <w:rPr>
          <w:rFonts w:ascii="Times New Roman" w:eastAsia="Times New Roman" w:hAnsi="Times New Roman" w:cs="Times New Roman"/>
          <w:sz w:val="24"/>
          <w:szCs w:val="20"/>
          <w:lang w:eastAsia="ru-RU"/>
        </w:rPr>
      </w:pPr>
    </w:p>
    <w:p w:rsidR="00BF0F26" w:rsidRPr="003F6CE7" w:rsidRDefault="00BF0F26" w:rsidP="003F6CE7">
      <w:pPr>
        <w:spacing w:after="0" w:line="480" w:lineRule="auto"/>
        <w:rPr>
          <w:rFonts w:ascii="Times New Roman" w:eastAsia="Times New Roman" w:hAnsi="Times New Roman" w:cs="Times New Roman"/>
          <w:sz w:val="24"/>
          <w:szCs w:val="20"/>
          <w:lang w:eastAsia="ru-RU"/>
        </w:rPr>
      </w:pPr>
    </w:p>
    <w:p w:rsidR="003F6CE7" w:rsidRDefault="003F6CE7" w:rsidP="003F6CE7">
      <w:pPr>
        <w:spacing w:after="0" w:line="480" w:lineRule="auto"/>
        <w:rPr>
          <w:rFonts w:ascii="Times New Roman" w:eastAsia="Times New Roman" w:hAnsi="Times New Roman" w:cs="Times New Roman"/>
          <w:sz w:val="24"/>
          <w:szCs w:val="20"/>
          <w:lang w:eastAsia="ru-RU"/>
        </w:rPr>
      </w:pPr>
      <w:bookmarkStart w:id="0" w:name="_GoBack"/>
      <w:bookmarkEnd w:id="0"/>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Default="008C6492" w:rsidP="003F6CE7">
      <w:pPr>
        <w:spacing w:after="0" w:line="480" w:lineRule="auto"/>
        <w:rPr>
          <w:rFonts w:ascii="Times New Roman" w:eastAsia="Times New Roman" w:hAnsi="Times New Roman" w:cs="Times New Roman"/>
          <w:sz w:val="24"/>
          <w:szCs w:val="20"/>
          <w:lang w:eastAsia="ru-RU"/>
        </w:rPr>
      </w:pPr>
    </w:p>
    <w:p w:rsidR="008C6492" w:rsidRPr="003F6CE7" w:rsidRDefault="008C6492" w:rsidP="003F6CE7">
      <w:pPr>
        <w:spacing w:after="0" w:line="480" w:lineRule="auto"/>
        <w:rPr>
          <w:rFonts w:ascii="Times New Roman" w:eastAsia="Times New Roman" w:hAnsi="Times New Roman" w:cs="Times New Roman"/>
          <w:sz w:val="24"/>
          <w:szCs w:val="24"/>
          <w:lang w:eastAsia="ru-RU"/>
        </w:rPr>
      </w:pPr>
    </w:p>
    <w:p w:rsidR="003F6CE7" w:rsidRPr="003F6CE7" w:rsidRDefault="003F6CE7" w:rsidP="003F6CE7">
      <w:pPr>
        <w:spacing w:after="0" w:line="480" w:lineRule="auto"/>
        <w:rPr>
          <w:rFonts w:ascii="Times New Roman" w:eastAsia="Times New Roman" w:hAnsi="Times New Roman" w:cs="Times New Roman"/>
          <w:sz w:val="24"/>
          <w:szCs w:val="24"/>
          <w:lang w:eastAsia="ru-RU"/>
        </w:rPr>
      </w:pPr>
    </w:p>
    <w:p w:rsidR="003F6CE7" w:rsidRPr="003F6CE7" w:rsidRDefault="003F6CE7" w:rsidP="003F6CE7">
      <w:pPr>
        <w:spacing w:after="0" w:line="480" w:lineRule="auto"/>
        <w:rPr>
          <w:rFonts w:ascii="Times New Roman" w:eastAsia="Times New Roman" w:hAnsi="Times New Roman" w:cs="Times New Roman"/>
          <w:sz w:val="24"/>
          <w:szCs w:val="24"/>
          <w:lang w:eastAsia="ru-RU"/>
        </w:rPr>
      </w:pPr>
    </w:p>
    <w:p w:rsidR="003F6CE7" w:rsidRPr="003F6CE7" w:rsidRDefault="003F6CE7" w:rsidP="003F6CE7">
      <w:pPr>
        <w:spacing w:after="0" w:line="480" w:lineRule="auto"/>
        <w:rPr>
          <w:rFonts w:ascii="Times New Roman" w:eastAsia="Times New Roman" w:hAnsi="Times New Roman" w:cs="Times New Roman"/>
          <w:sz w:val="24"/>
          <w:szCs w:val="24"/>
          <w:lang w:eastAsia="ru-RU"/>
        </w:rPr>
      </w:pPr>
    </w:p>
    <w:p w:rsidR="003F6CE7" w:rsidRPr="003F6CE7" w:rsidRDefault="003F6CE7" w:rsidP="003F6CE7">
      <w:pPr>
        <w:spacing w:after="0" w:line="480" w:lineRule="auto"/>
        <w:jc w:val="center"/>
        <w:rPr>
          <w:rFonts w:ascii="Times New Roman" w:eastAsia="Times New Roman" w:hAnsi="Times New Roman" w:cs="Times New Roman"/>
          <w:sz w:val="28"/>
          <w:szCs w:val="28"/>
          <w:lang w:eastAsia="ru-RU"/>
        </w:rPr>
      </w:pPr>
      <w:r w:rsidRPr="003F6CE7">
        <w:rPr>
          <w:rFonts w:ascii="Times New Roman" w:eastAsia="Times New Roman" w:hAnsi="Times New Roman" w:cs="Times New Roman"/>
          <w:sz w:val="28"/>
          <w:szCs w:val="28"/>
          <w:lang w:eastAsia="ru-RU"/>
        </w:rPr>
        <w:t>Челябинск 2014</w:t>
      </w:r>
    </w:p>
    <w:p w:rsidR="00BE649A" w:rsidRPr="00C8773E" w:rsidRDefault="003F6CE7" w:rsidP="00C8773E">
      <w:pPr>
        <w:spacing w:line="360" w:lineRule="auto"/>
        <w:ind w:left="360"/>
        <w:rPr>
          <w:rFonts w:ascii="Times New Roman" w:hAnsi="Times New Roman" w:cs="Times New Roman"/>
          <w:sz w:val="28"/>
          <w:szCs w:val="28"/>
          <w:lang w:eastAsia="ru-RU"/>
        </w:rPr>
      </w:pPr>
      <w:r w:rsidRPr="00C8773E">
        <w:rPr>
          <w:rFonts w:ascii="Times New Roman" w:hAnsi="Times New Roman" w:cs="Times New Roman"/>
          <w:sz w:val="28"/>
          <w:szCs w:val="28"/>
          <w:lang w:eastAsia="ru-RU"/>
        </w:rPr>
        <w:lastRenderedPageBreak/>
        <w:t>План:</w:t>
      </w:r>
      <w:r w:rsidR="00BE649A" w:rsidRPr="00C8773E">
        <w:rPr>
          <w:rFonts w:ascii="Times New Roman" w:hAnsi="Times New Roman" w:cs="Times New Roman"/>
          <w:sz w:val="28"/>
          <w:szCs w:val="28"/>
          <w:lang w:eastAsia="ru-RU"/>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755"/>
        <w:gridCol w:w="816"/>
      </w:tblGrid>
      <w:tr w:rsidR="00BE649A" w:rsidTr="00BF0F26">
        <w:tc>
          <w:tcPr>
            <w:tcW w:w="8755" w:type="dxa"/>
          </w:tcPr>
          <w:p w:rsidR="00BE649A" w:rsidRPr="00BE649A" w:rsidRDefault="00BE649A" w:rsidP="00BE649A">
            <w:pPr>
              <w:pStyle w:val="a3"/>
              <w:numPr>
                <w:ilvl w:val="0"/>
                <w:numId w:val="5"/>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Налогоплательщики</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3</w:t>
            </w:r>
          </w:p>
        </w:tc>
      </w:tr>
      <w:tr w:rsidR="00BE649A" w:rsidTr="00BF0F26">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Объект налогообложения</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4</w:t>
            </w:r>
          </w:p>
        </w:tc>
      </w:tr>
      <w:tr w:rsidR="00BE649A" w:rsidTr="00BF0F26">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Налоговая база</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5</w:t>
            </w:r>
          </w:p>
        </w:tc>
      </w:tr>
      <w:tr w:rsidR="00BE649A" w:rsidTr="00BF0F26">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Налоговый и отчетный периоды</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5</w:t>
            </w:r>
          </w:p>
        </w:tc>
      </w:tr>
      <w:tr w:rsidR="00BE649A" w:rsidTr="00BF0F26">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Ставка налога</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6</w:t>
            </w:r>
          </w:p>
        </w:tc>
      </w:tr>
      <w:tr w:rsidR="00BE649A" w:rsidTr="00BF0F26">
        <w:trPr>
          <w:trHeight w:val="467"/>
        </w:trPr>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Порядок расчета налога и авансовых платежей</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9</w:t>
            </w:r>
          </w:p>
        </w:tc>
      </w:tr>
      <w:tr w:rsidR="00BE649A" w:rsidTr="00BF0F26">
        <w:tc>
          <w:tcPr>
            <w:tcW w:w="8755" w:type="dxa"/>
          </w:tcPr>
          <w:p w:rsidR="00BE649A" w:rsidRPr="00EE1660" w:rsidRDefault="00BE649A" w:rsidP="008959EF">
            <w:pPr>
              <w:pStyle w:val="a3"/>
              <w:numPr>
                <w:ilvl w:val="0"/>
                <w:numId w:val="4"/>
              </w:numPr>
              <w:spacing w:line="360" w:lineRule="auto"/>
              <w:rPr>
                <w:rFonts w:ascii="Times New Roman" w:hAnsi="Times New Roman" w:cs="Times New Roman"/>
                <w:sz w:val="28"/>
                <w:szCs w:val="28"/>
                <w:lang w:eastAsia="ru-RU"/>
              </w:rPr>
            </w:pPr>
            <w:r w:rsidRPr="00BE649A">
              <w:rPr>
                <w:rFonts w:ascii="Times New Roman" w:hAnsi="Times New Roman" w:cs="Times New Roman"/>
                <w:sz w:val="28"/>
                <w:szCs w:val="28"/>
                <w:lang w:eastAsia="ru-RU"/>
              </w:rPr>
              <w:t>Порядок и сроки уплаты налога</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10</w:t>
            </w:r>
          </w:p>
        </w:tc>
      </w:tr>
      <w:tr w:rsidR="00BE649A" w:rsidTr="00BF0F26">
        <w:tc>
          <w:tcPr>
            <w:tcW w:w="8755" w:type="dxa"/>
          </w:tcPr>
          <w:p w:rsidR="00BE649A" w:rsidRPr="00EE1660" w:rsidRDefault="00BE649A" w:rsidP="00EE1660">
            <w:pPr>
              <w:pStyle w:val="a3"/>
              <w:numPr>
                <w:ilvl w:val="0"/>
                <w:numId w:val="4"/>
              </w:numPr>
              <w:spacing w:line="360" w:lineRule="auto"/>
              <w:rPr>
                <w:rFonts w:ascii="Times New Roman" w:hAnsi="Times New Roman" w:cs="Times New Roman"/>
                <w:sz w:val="28"/>
                <w:szCs w:val="28"/>
                <w:lang w:eastAsia="ru-RU"/>
              </w:rPr>
            </w:pPr>
            <w:r w:rsidRPr="00EE1660">
              <w:rPr>
                <w:rFonts w:ascii="Times New Roman" w:hAnsi="Times New Roman" w:cs="Times New Roman"/>
                <w:sz w:val="28"/>
                <w:szCs w:val="28"/>
                <w:lang w:eastAsia="ru-RU"/>
              </w:rPr>
              <w:t>Порядок и сроки представления отчетности</w:t>
            </w:r>
            <w:r w:rsidR="00BF0F26">
              <w:rPr>
                <w:rFonts w:ascii="Times New Roman" w:hAnsi="Times New Roman" w:cs="Times New Roman"/>
                <w:sz w:val="28"/>
                <w:szCs w:val="28"/>
                <w:lang w:eastAsia="ru-RU"/>
              </w:rPr>
              <w:t>………………………</w:t>
            </w:r>
          </w:p>
        </w:tc>
        <w:tc>
          <w:tcPr>
            <w:tcW w:w="816" w:type="dxa"/>
          </w:tcPr>
          <w:p w:rsidR="00BE649A" w:rsidRDefault="00C8773E"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10</w:t>
            </w:r>
          </w:p>
        </w:tc>
      </w:tr>
      <w:tr w:rsidR="00BE649A" w:rsidTr="00BF0F26">
        <w:tc>
          <w:tcPr>
            <w:tcW w:w="8755" w:type="dxa"/>
          </w:tcPr>
          <w:p w:rsidR="00BE649A" w:rsidRDefault="00BE649A"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Список литературы</w:t>
            </w:r>
            <w:r w:rsidR="00BF0F26">
              <w:rPr>
                <w:rFonts w:ascii="Times New Roman" w:hAnsi="Times New Roman" w:cs="Times New Roman"/>
                <w:sz w:val="28"/>
                <w:szCs w:val="28"/>
                <w:lang w:eastAsia="ru-RU"/>
              </w:rPr>
              <w:t>…………………………………………………………</w:t>
            </w:r>
          </w:p>
        </w:tc>
        <w:tc>
          <w:tcPr>
            <w:tcW w:w="816" w:type="dxa"/>
          </w:tcPr>
          <w:p w:rsidR="00BE649A" w:rsidRDefault="00BF0F26" w:rsidP="008959EF">
            <w:pPr>
              <w:spacing w:line="360" w:lineRule="auto"/>
              <w:rPr>
                <w:rFonts w:ascii="Times New Roman" w:hAnsi="Times New Roman" w:cs="Times New Roman"/>
                <w:sz w:val="28"/>
                <w:szCs w:val="28"/>
                <w:lang w:eastAsia="ru-RU"/>
              </w:rPr>
            </w:pPr>
            <w:r>
              <w:rPr>
                <w:rFonts w:ascii="Times New Roman" w:hAnsi="Times New Roman" w:cs="Times New Roman"/>
                <w:sz w:val="28"/>
                <w:szCs w:val="28"/>
                <w:lang w:eastAsia="ru-RU"/>
              </w:rPr>
              <w:t>13</w:t>
            </w:r>
          </w:p>
        </w:tc>
      </w:tr>
    </w:tbl>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3F6CE7" w:rsidRDefault="003F6CE7" w:rsidP="003F6CE7">
      <w:pPr>
        <w:pStyle w:val="a3"/>
        <w:spacing w:line="360" w:lineRule="auto"/>
        <w:rPr>
          <w:rFonts w:ascii="Times New Roman" w:hAnsi="Times New Roman" w:cs="Times New Roman"/>
          <w:sz w:val="28"/>
          <w:szCs w:val="28"/>
          <w:lang w:eastAsia="ru-RU"/>
        </w:rPr>
      </w:pPr>
    </w:p>
    <w:p w:rsidR="00EE1660" w:rsidRDefault="00EE1660" w:rsidP="003F6CE7">
      <w:pPr>
        <w:pStyle w:val="a3"/>
        <w:spacing w:line="360" w:lineRule="auto"/>
        <w:rPr>
          <w:rFonts w:ascii="Times New Roman" w:hAnsi="Times New Roman" w:cs="Times New Roman"/>
          <w:sz w:val="28"/>
          <w:szCs w:val="28"/>
          <w:lang w:eastAsia="ru-RU"/>
        </w:rPr>
      </w:pPr>
    </w:p>
    <w:p w:rsidR="00EE1660" w:rsidRDefault="00EE1660" w:rsidP="003F6CE7">
      <w:pPr>
        <w:pStyle w:val="a3"/>
        <w:spacing w:line="360" w:lineRule="auto"/>
        <w:rPr>
          <w:rFonts w:ascii="Times New Roman" w:hAnsi="Times New Roman" w:cs="Times New Roman"/>
          <w:sz w:val="28"/>
          <w:szCs w:val="28"/>
          <w:lang w:eastAsia="ru-RU"/>
        </w:rPr>
      </w:pPr>
    </w:p>
    <w:p w:rsidR="00EE1660" w:rsidRDefault="00EE1660" w:rsidP="003F6CE7">
      <w:pPr>
        <w:pStyle w:val="a3"/>
        <w:spacing w:line="360" w:lineRule="auto"/>
        <w:rPr>
          <w:rFonts w:ascii="Times New Roman" w:hAnsi="Times New Roman" w:cs="Times New Roman"/>
          <w:sz w:val="28"/>
          <w:szCs w:val="28"/>
          <w:lang w:eastAsia="ru-RU"/>
        </w:rPr>
      </w:pPr>
    </w:p>
    <w:p w:rsidR="00C8773E" w:rsidRDefault="00C8773E" w:rsidP="003F6CE7">
      <w:pPr>
        <w:pStyle w:val="a3"/>
        <w:spacing w:line="360" w:lineRule="auto"/>
        <w:rPr>
          <w:rFonts w:ascii="Times New Roman" w:hAnsi="Times New Roman" w:cs="Times New Roman"/>
          <w:sz w:val="28"/>
          <w:szCs w:val="28"/>
          <w:lang w:eastAsia="ru-RU"/>
        </w:rPr>
      </w:pPr>
    </w:p>
    <w:p w:rsidR="00EE1660" w:rsidRDefault="00EE1660" w:rsidP="003F6CE7">
      <w:pPr>
        <w:pStyle w:val="a3"/>
        <w:spacing w:line="360" w:lineRule="auto"/>
        <w:rPr>
          <w:rFonts w:ascii="Times New Roman" w:hAnsi="Times New Roman" w:cs="Times New Roman"/>
          <w:sz w:val="28"/>
          <w:szCs w:val="28"/>
          <w:lang w:eastAsia="ru-RU"/>
        </w:rPr>
      </w:pPr>
    </w:p>
    <w:p w:rsidR="00EE1660" w:rsidRDefault="00EE1660" w:rsidP="003F6CE7">
      <w:pPr>
        <w:pStyle w:val="a3"/>
        <w:spacing w:line="360" w:lineRule="auto"/>
        <w:rPr>
          <w:rFonts w:ascii="Times New Roman" w:hAnsi="Times New Roman" w:cs="Times New Roman"/>
          <w:sz w:val="28"/>
          <w:szCs w:val="28"/>
          <w:lang w:eastAsia="ru-RU"/>
        </w:rPr>
      </w:pPr>
    </w:p>
    <w:p w:rsidR="008959EF" w:rsidRPr="00EE1660" w:rsidRDefault="008959EF" w:rsidP="00C8773E">
      <w:pPr>
        <w:pStyle w:val="a3"/>
        <w:numPr>
          <w:ilvl w:val="0"/>
          <w:numId w:val="6"/>
        </w:numPr>
        <w:spacing w:line="360" w:lineRule="auto"/>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lastRenderedPageBreak/>
        <w:t>Налогоплательщики</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Транспортный налог платят фирмы (российские и иностранные) и предприниматели, на которых зарегистрированы транспортные средства, перечисленные в статье 358 Налогового кодекса.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Трудности в определении плательщика налога могут возникнуть, если транспортное средство, зарегистрированное на физическое лицо, передано другому лицу на основании доверенности. При этом могут возникнуть две ситуации:</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если доверенность была выдана до 30 июля 2002 года (даты официального опубликования главы 28 «Транспортный налог»), то налог будет платить тот, кто указан в доверенности;</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если доверенность была выдана после 30 июля 2002 года, то налог будет платить прежний владелец транспортного средства.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При этом в первом случае граждане, на которых зарегистрированы транспортные средства, должны уведомить налоговую инспекцию по месту своей регистрации о передаче по доверенности указанных транспортных средств.</w:t>
      </w:r>
    </w:p>
    <w:p w:rsidR="008959EF" w:rsidRPr="008959EF" w:rsidRDefault="008959EF" w:rsidP="00C8773E">
      <w:pPr>
        <w:spacing w:line="360" w:lineRule="auto"/>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Пример</w:t>
      </w:r>
      <w:r w:rsidR="00EE1660">
        <w:rPr>
          <w:rFonts w:ascii="Times New Roman" w:hAnsi="Times New Roman" w:cs="Times New Roman"/>
          <w:sz w:val="28"/>
          <w:szCs w:val="28"/>
          <w:lang w:eastAsia="ru-RU"/>
        </w:rPr>
        <w:t>:</w:t>
      </w:r>
    </w:p>
    <w:p w:rsidR="008959EF" w:rsidRPr="008959EF" w:rsidRDefault="008959EF" w:rsidP="00C8773E">
      <w:pPr>
        <w:spacing w:line="360" w:lineRule="auto"/>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1 июля 2002 года предприниматель купил микроавтобус «Газель» и автомобиль «Волга».</w:t>
      </w:r>
    </w:p>
    <w:p w:rsidR="008959EF" w:rsidRPr="008959EF" w:rsidRDefault="008959EF" w:rsidP="00C8773E">
      <w:pPr>
        <w:spacing w:line="360" w:lineRule="auto"/>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15 июля 2002 года он передал «Газель» по доверенности фирме и сообщил об этом в налоговую инспекцию. Поэтому транспортный налог за «Газель» платит фирма.</w:t>
      </w:r>
    </w:p>
    <w:p w:rsidR="008959EF" w:rsidRDefault="008959EF" w:rsidP="00C8773E">
      <w:pPr>
        <w:spacing w:line="360" w:lineRule="auto"/>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 xml:space="preserve">30 августа 2005 года предприниматель передал по доверенности этой же фирме «Волгу». Поскольку передача автомобиля по доверенности произошла </w:t>
      </w:r>
      <w:r w:rsidRPr="008959EF">
        <w:rPr>
          <w:rFonts w:ascii="Times New Roman" w:hAnsi="Times New Roman" w:cs="Times New Roman"/>
          <w:sz w:val="28"/>
          <w:szCs w:val="28"/>
          <w:lang w:eastAsia="ru-RU"/>
        </w:rPr>
        <w:lastRenderedPageBreak/>
        <w:t>после 30 июля 2002 года, транспортный налог за «Волгу» должен платить предприниматель.</w:t>
      </w:r>
    </w:p>
    <w:p w:rsidR="00EE1660" w:rsidRPr="008959EF" w:rsidRDefault="00EE1660" w:rsidP="00C8773E">
      <w:pPr>
        <w:spacing w:line="360" w:lineRule="auto"/>
        <w:jc w:val="both"/>
        <w:rPr>
          <w:rFonts w:ascii="Times New Roman" w:hAnsi="Times New Roman" w:cs="Times New Roman"/>
          <w:sz w:val="28"/>
          <w:szCs w:val="28"/>
          <w:lang w:eastAsia="ru-RU"/>
        </w:rPr>
      </w:pPr>
    </w:p>
    <w:p w:rsidR="008959EF" w:rsidRPr="00EE1660" w:rsidRDefault="008959EF" w:rsidP="00C8773E">
      <w:pPr>
        <w:pStyle w:val="a3"/>
        <w:numPr>
          <w:ilvl w:val="0"/>
          <w:numId w:val="6"/>
        </w:numPr>
        <w:spacing w:line="360" w:lineRule="auto"/>
        <w:jc w:val="both"/>
        <w:rPr>
          <w:rFonts w:ascii="Times New Roman" w:hAnsi="Times New Roman" w:cs="Times New Roman"/>
          <w:sz w:val="28"/>
          <w:szCs w:val="28"/>
          <w:lang w:eastAsia="ru-RU"/>
        </w:rPr>
      </w:pPr>
      <w:bookmarkStart w:id="1" w:name="tab2"/>
      <w:bookmarkEnd w:id="1"/>
      <w:r w:rsidRPr="00EE1660">
        <w:rPr>
          <w:rFonts w:ascii="Times New Roman" w:hAnsi="Times New Roman" w:cs="Times New Roman"/>
          <w:sz w:val="28"/>
          <w:szCs w:val="28"/>
          <w:lang w:eastAsia="ru-RU"/>
        </w:rPr>
        <w:t>Объект налогообложения</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Транспортные средства, которые облагаются налогом (ст. 358 НК РФ), можно выделить в три группы:</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 xml:space="preserve">автотранспортные (автомобили, мотоциклы, мотороллеры, автобусы и другие самоходные </w:t>
      </w:r>
      <w:proofErr w:type="gramStart"/>
      <w:r w:rsidR="008959EF" w:rsidRPr="008959EF">
        <w:rPr>
          <w:rFonts w:ascii="Times New Roman" w:hAnsi="Times New Roman" w:cs="Times New Roman"/>
          <w:sz w:val="28"/>
          <w:szCs w:val="28"/>
          <w:lang w:eastAsia="ru-RU"/>
        </w:rPr>
        <w:t>машины</w:t>
      </w:r>
      <w:proofErr w:type="gramEnd"/>
      <w:r w:rsidR="008959EF" w:rsidRPr="008959EF">
        <w:rPr>
          <w:rFonts w:ascii="Times New Roman" w:hAnsi="Times New Roman" w:cs="Times New Roman"/>
          <w:sz w:val="28"/>
          <w:szCs w:val="28"/>
          <w:lang w:eastAsia="ru-RU"/>
        </w:rPr>
        <w:t xml:space="preserve"> и механизмы на пневматическом и гусеничном ходу);</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водные (теплоходы, яхты, парусные суда, катера, моторные лодки, буксируемые суда и др.);</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воздушные (самолеты, вертолеты и др.).</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Все эти транспортные средства должны быть зарегистрированы в установленном порядке.</w:t>
      </w:r>
    </w:p>
    <w:p w:rsidR="008959EF" w:rsidRPr="008959EF" w:rsidRDefault="008959EF" w:rsidP="00C8773E">
      <w:pPr>
        <w:spacing w:line="360" w:lineRule="auto"/>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Не являются объектом налогообложения:</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весельные лодки и моторные лодки с двигателем мощностью не более 5 лошадиных сил;</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легковые автомобили, специально оборудованные для использования инвалидами;</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легковые автомобили с мощностью двигателя до 100 лошадиных сил, полученные через органы социальной защиты населения;</w:t>
      </w:r>
    </w:p>
    <w:p w:rsidR="00C8773E"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промысловые морские и речные суда;</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8959EF" w:rsidRPr="008959EF">
        <w:rPr>
          <w:rFonts w:ascii="Times New Roman" w:hAnsi="Times New Roman" w:cs="Times New Roman"/>
          <w:sz w:val="28"/>
          <w:szCs w:val="28"/>
          <w:lang w:eastAsia="ru-RU"/>
        </w:rPr>
        <w:t xml:space="preserve"> и грузовые морские, речные и воздушные суда, находящиеся в собственности организаций, основным видом деятельности которых является осуществление пассажирских и грузовых перевозок;</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тракторы, самоходные комбайны, специальные автомашины, зарегистрированные на сельскохозяйственных производителей;</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транспортные средства, принадлежащие федеральным органам исполнительной власти, где предусмотрена военная и приравненная к ней служба;</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транспортные средства, находящиеся в розыске;</w:t>
      </w:r>
    </w:p>
    <w:p w:rsidR="008959EF" w:rsidRP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самолеты и вертолеты санитарной авиации и медицинской службы;</w:t>
      </w:r>
    </w:p>
    <w:p w:rsidR="008959EF" w:rsidRDefault="00EE1660" w:rsidP="00C8773E">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959EF" w:rsidRPr="008959EF">
        <w:rPr>
          <w:rFonts w:ascii="Times New Roman" w:hAnsi="Times New Roman" w:cs="Times New Roman"/>
          <w:sz w:val="28"/>
          <w:szCs w:val="28"/>
          <w:lang w:eastAsia="ru-RU"/>
        </w:rPr>
        <w:t>суда по Российскому международному реестру.</w:t>
      </w:r>
    </w:p>
    <w:p w:rsidR="00EE1660" w:rsidRPr="008959EF" w:rsidRDefault="00EE1660" w:rsidP="00C8773E">
      <w:pPr>
        <w:spacing w:line="360" w:lineRule="auto"/>
        <w:jc w:val="both"/>
        <w:rPr>
          <w:rFonts w:ascii="Times New Roman" w:hAnsi="Times New Roman" w:cs="Times New Roman"/>
          <w:sz w:val="28"/>
          <w:szCs w:val="28"/>
          <w:lang w:eastAsia="ru-RU"/>
        </w:rPr>
      </w:pPr>
    </w:p>
    <w:p w:rsidR="008959EF" w:rsidRPr="00EE1660" w:rsidRDefault="00EE1660" w:rsidP="00C8773E">
      <w:pPr>
        <w:spacing w:line="360" w:lineRule="auto"/>
        <w:ind w:firstLine="708"/>
        <w:jc w:val="both"/>
        <w:rPr>
          <w:rFonts w:ascii="Times New Roman" w:hAnsi="Times New Roman" w:cs="Times New Roman"/>
          <w:sz w:val="28"/>
          <w:szCs w:val="28"/>
          <w:lang w:eastAsia="ru-RU"/>
        </w:rPr>
      </w:pPr>
      <w:bookmarkStart w:id="2" w:name="tab3"/>
      <w:bookmarkEnd w:id="2"/>
      <w:r w:rsidRPr="00EE1660">
        <w:rPr>
          <w:rFonts w:ascii="Times New Roman" w:hAnsi="Times New Roman" w:cs="Times New Roman"/>
          <w:sz w:val="28"/>
          <w:szCs w:val="28"/>
          <w:lang w:eastAsia="ru-RU"/>
        </w:rPr>
        <w:t>3. Н</w:t>
      </w:r>
      <w:r w:rsidR="008959EF" w:rsidRPr="00EE1660">
        <w:rPr>
          <w:rFonts w:ascii="Times New Roman" w:hAnsi="Times New Roman" w:cs="Times New Roman"/>
          <w:sz w:val="28"/>
          <w:szCs w:val="28"/>
          <w:lang w:eastAsia="ru-RU"/>
        </w:rPr>
        <w:t>алоговая база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По транспортным средствам, имеющим двигатель (например, автомобиль, самолет, катер), налоговой базой будет паспортная мощность двигателя в лошадиных силах.</w:t>
      </w:r>
    </w:p>
    <w:p w:rsid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Налоговая база у несамоходных (буксируемых) судов – их вместимость в тоннах. По остальному водному и воздушному транспорту налоговую базу определяют исходя из количества транспортных средств.</w:t>
      </w:r>
    </w:p>
    <w:p w:rsidR="00EE1660" w:rsidRPr="008959EF" w:rsidRDefault="00EE1660" w:rsidP="00C8773E">
      <w:pPr>
        <w:spacing w:line="360" w:lineRule="auto"/>
        <w:ind w:firstLine="708"/>
        <w:jc w:val="both"/>
        <w:rPr>
          <w:rFonts w:ascii="Times New Roman" w:hAnsi="Times New Roman" w:cs="Times New Roman"/>
          <w:sz w:val="28"/>
          <w:szCs w:val="28"/>
          <w:lang w:eastAsia="ru-RU"/>
        </w:rPr>
      </w:pPr>
    </w:p>
    <w:p w:rsidR="008959EF" w:rsidRPr="00EE1660" w:rsidRDefault="008959EF" w:rsidP="00C8773E">
      <w:pPr>
        <w:pStyle w:val="a3"/>
        <w:numPr>
          <w:ilvl w:val="0"/>
          <w:numId w:val="7"/>
        </w:numPr>
        <w:spacing w:line="360" w:lineRule="auto"/>
        <w:jc w:val="both"/>
        <w:rPr>
          <w:rFonts w:ascii="Times New Roman" w:hAnsi="Times New Roman" w:cs="Times New Roman"/>
          <w:sz w:val="28"/>
          <w:szCs w:val="28"/>
          <w:lang w:eastAsia="ru-RU"/>
        </w:rPr>
      </w:pPr>
      <w:bookmarkStart w:id="3" w:name="tab4"/>
      <w:bookmarkEnd w:id="3"/>
      <w:r w:rsidRPr="00EE1660">
        <w:rPr>
          <w:rFonts w:ascii="Times New Roman" w:hAnsi="Times New Roman" w:cs="Times New Roman"/>
          <w:sz w:val="28"/>
          <w:szCs w:val="28"/>
          <w:lang w:eastAsia="ru-RU"/>
        </w:rPr>
        <w:t>Налоговый и отчетный периоды</w:t>
      </w:r>
    </w:p>
    <w:p w:rsidR="00C8773E"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Налоговый период по транспортному налогу – год. Отчетные периоды по авансовым платежам для фирм – I, II и III кварталы. Однако власти регионов вправе отчетные периоды не вводить.</w:t>
      </w:r>
      <w:bookmarkStart w:id="4" w:name="tab5"/>
      <w:bookmarkEnd w:id="4"/>
    </w:p>
    <w:p w:rsidR="008959EF" w:rsidRPr="00EE1660" w:rsidRDefault="00EE1660" w:rsidP="00C8773E">
      <w:pPr>
        <w:spacing w:line="360" w:lineRule="auto"/>
        <w:ind w:firstLine="708"/>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lastRenderedPageBreak/>
        <w:t>5.</w:t>
      </w:r>
      <w:r w:rsidR="008959EF" w:rsidRPr="00EE1660">
        <w:rPr>
          <w:rFonts w:ascii="Times New Roman" w:hAnsi="Times New Roman" w:cs="Times New Roman"/>
          <w:sz w:val="28"/>
          <w:szCs w:val="28"/>
          <w:lang w:eastAsia="ru-RU"/>
        </w:rPr>
        <w:t>Ставка налога</w:t>
      </w:r>
    </w:p>
    <w:p w:rsid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Базовые ставки по транспортному налогу установлены в статье 361 Налогового кодекса. Региональные власти могут уменьшить или увеличить ставки транспортного налога не более чем в десять раз. Кроме того, региональные власти могут устанавливать налоговые ставки с учетом количества лет, прошедших с года выпуска транспортных средств, и (или) их экологического класса. Если ставки налога в регионах не определены, то применяются ставки, установленные Налоговым кодексом:</w:t>
      </w: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Default="00EE1660" w:rsidP="00C8773E">
      <w:pPr>
        <w:spacing w:line="360" w:lineRule="auto"/>
        <w:ind w:firstLine="708"/>
        <w:jc w:val="both"/>
        <w:rPr>
          <w:rFonts w:ascii="Times New Roman" w:hAnsi="Times New Roman" w:cs="Times New Roman"/>
          <w:sz w:val="28"/>
          <w:szCs w:val="28"/>
          <w:lang w:eastAsia="ru-RU"/>
        </w:rPr>
      </w:pPr>
    </w:p>
    <w:p w:rsidR="00EE1660" w:rsidRPr="008959EF" w:rsidRDefault="00EE1660" w:rsidP="00C8773E">
      <w:pPr>
        <w:spacing w:line="360" w:lineRule="auto"/>
        <w:ind w:firstLine="708"/>
        <w:jc w:val="both"/>
        <w:rPr>
          <w:rFonts w:ascii="Times New Roman" w:hAnsi="Times New Roman" w:cs="Times New Roman"/>
          <w:sz w:val="28"/>
          <w:szCs w:val="28"/>
          <w:lang w:eastAsia="ru-RU"/>
        </w:rPr>
      </w:pPr>
    </w:p>
    <w:tbl>
      <w:tblPr>
        <w:tblW w:w="10659" w:type="dxa"/>
        <w:tblInd w:w="-803" w:type="dxa"/>
        <w:shd w:val="clear" w:color="auto" w:fill="FFFFFF"/>
        <w:tblCellMar>
          <w:top w:w="15" w:type="dxa"/>
          <w:left w:w="15" w:type="dxa"/>
          <w:bottom w:w="15" w:type="dxa"/>
          <w:right w:w="15" w:type="dxa"/>
        </w:tblCellMar>
        <w:tblLook w:val="04A0"/>
      </w:tblPr>
      <w:tblGrid>
        <w:gridCol w:w="5273"/>
        <w:gridCol w:w="3402"/>
        <w:gridCol w:w="1984"/>
      </w:tblGrid>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lastRenderedPageBreak/>
              <w:t>Вид транспортного средства</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Ставка налога,</w:t>
            </w:r>
            <w:r w:rsidRPr="003F6CE7">
              <w:rPr>
                <w:rFonts w:ascii="Times New Roman" w:hAnsi="Times New Roman" w:cs="Times New Roman"/>
                <w:sz w:val="24"/>
                <w:szCs w:val="24"/>
                <w:lang w:eastAsia="ru-RU"/>
              </w:rPr>
              <w:br/>
              <w:t>руб. в год</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 xml:space="preserve">Легковые автомобили с мощностью двигателя </w:t>
            </w:r>
            <w:r w:rsidR="00EE1660">
              <w:rPr>
                <w:rFonts w:ascii="Times New Roman" w:hAnsi="Times New Roman" w:cs="Times New Roman"/>
                <w:sz w:val="24"/>
                <w:szCs w:val="24"/>
                <w:lang w:eastAsia="ru-RU"/>
              </w:rPr>
              <w:t xml:space="preserve">  </w:t>
            </w:r>
            <w:r w:rsidRPr="003F6CE7">
              <w:rPr>
                <w:rFonts w:ascii="Times New Roman" w:hAnsi="Times New Roman" w:cs="Times New Roman"/>
                <w:sz w:val="24"/>
                <w:szCs w:val="24"/>
                <w:lang w:eastAsia="ru-RU"/>
              </w:rPr>
              <w:t>(с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100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100 л. с. до 150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3,5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150 л. с. до 200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200 л. с. до 250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7,5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15</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Мотоциклы и мотороллеры с мощностью двигателя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20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1</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20 л. с. до 35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35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EE1660" w:rsidP="00C8773E">
            <w:pPr>
              <w:spacing w:line="36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Автобусы с мощностью двигате</w:t>
            </w:r>
            <w:r w:rsidR="008959EF" w:rsidRPr="003F6CE7">
              <w:rPr>
                <w:rFonts w:ascii="Times New Roman" w:hAnsi="Times New Roman" w:cs="Times New Roman"/>
                <w:sz w:val="24"/>
                <w:szCs w:val="24"/>
                <w:lang w:eastAsia="ru-RU"/>
              </w:rPr>
              <w:t>ля</w:t>
            </w:r>
            <w:r>
              <w:rPr>
                <w:rFonts w:ascii="Times New Roman" w:hAnsi="Times New Roman" w:cs="Times New Roman"/>
                <w:sz w:val="24"/>
                <w:szCs w:val="24"/>
                <w:lang w:eastAsia="ru-RU"/>
              </w:rPr>
              <w:t xml:space="preserve">                       </w:t>
            </w:r>
            <w:r w:rsidR="008959EF" w:rsidRPr="003F6CE7">
              <w:rPr>
                <w:rFonts w:ascii="Times New Roman" w:hAnsi="Times New Roman" w:cs="Times New Roman"/>
                <w:sz w:val="24"/>
                <w:szCs w:val="24"/>
                <w:lang w:eastAsia="ru-RU"/>
              </w:rPr>
              <w:t xml:space="preserve">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200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10</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Грузовые автомобили с мощностью двигателя</w:t>
            </w:r>
            <w:r w:rsidR="00EE1660">
              <w:rPr>
                <w:rFonts w:ascii="Times New Roman" w:hAnsi="Times New Roman" w:cs="Times New Roman"/>
                <w:sz w:val="24"/>
                <w:szCs w:val="24"/>
                <w:lang w:eastAsia="ru-RU"/>
              </w:rPr>
              <w:t xml:space="preserve">   </w:t>
            </w:r>
            <w:r w:rsidRPr="003F6CE7">
              <w:rPr>
                <w:rFonts w:ascii="Times New Roman" w:hAnsi="Times New Roman" w:cs="Times New Roman"/>
                <w:sz w:val="24"/>
                <w:szCs w:val="24"/>
                <w:lang w:eastAsia="ru-RU"/>
              </w:rPr>
              <w:t xml:space="preserve">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100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100 л. с. до 150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4</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150 л. с. до 200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FFFFF"/>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200 л. с. до 250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6,5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250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8,5</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Снегоходы, мотосани с мощностью двигателя</w:t>
            </w:r>
            <w:r w:rsidR="00EE1660">
              <w:rPr>
                <w:rFonts w:ascii="Times New Roman" w:hAnsi="Times New Roman" w:cs="Times New Roman"/>
                <w:sz w:val="24"/>
                <w:szCs w:val="24"/>
                <w:lang w:eastAsia="ru-RU"/>
              </w:rPr>
              <w:t xml:space="preserve">   </w:t>
            </w:r>
            <w:r w:rsidRPr="003F6CE7">
              <w:rPr>
                <w:rFonts w:ascii="Times New Roman" w:hAnsi="Times New Roman" w:cs="Times New Roman"/>
                <w:sz w:val="24"/>
                <w:szCs w:val="24"/>
                <w:lang w:eastAsia="ru-RU"/>
              </w:rPr>
              <w:t xml:space="preserve">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50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50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lastRenderedPageBreak/>
              <w:t>Катера, моторные лодки и другие водные транспортные средства с мощностью двигателя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100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10</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20</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Яхты и другие парусно-моторные суда с мощностью двигателя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100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20</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40</w:t>
            </w:r>
          </w:p>
        </w:tc>
      </w:tr>
      <w:tr w:rsidR="008959EF" w:rsidRPr="003F6CE7" w:rsidTr="00EE1660">
        <w:tc>
          <w:tcPr>
            <w:tcW w:w="5273" w:type="dxa"/>
            <w:vMerge w:val="restart"/>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Гидроциклы с мощностью двигателя (с каждой лошадиной силы)</w:t>
            </w:r>
          </w:p>
        </w:tc>
        <w:tc>
          <w:tcPr>
            <w:tcW w:w="3402"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до 100 л. с. включительно</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5273" w:type="dxa"/>
            <w:vMerge/>
            <w:tcBorders>
              <w:top w:val="single" w:sz="6" w:space="0" w:color="D6D6D6"/>
              <w:left w:val="single" w:sz="6" w:space="0" w:color="D6D6D6"/>
              <w:bottom w:val="single" w:sz="6" w:space="0" w:color="D6D6D6"/>
              <w:right w:val="single" w:sz="6" w:space="0" w:color="D6D6D6"/>
            </w:tcBorders>
            <w:shd w:val="clear" w:color="auto" w:fill="F7F7F7"/>
            <w:vAlign w:val="center"/>
            <w:hideMark/>
          </w:tcPr>
          <w:p w:rsidR="008959EF" w:rsidRPr="003F6CE7" w:rsidRDefault="008959EF" w:rsidP="00C8773E">
            <w:pPr>
              <w:spacing w:line="360" w:lineRule="auto"/>
              <w:jc w:val="both"/>
              <w:rPr>
                <w:rFonts w:ascii="Times New Roman" w:hAnsi="Times New Roman" w:cs="Times New Roman"/>
                <w:sz w:val="24"/>
                <w:szCs w:val="24"/>
                <w:lang w:eastAsia="ru-RU"/>
              </w:rPr>
            </w:pPr>
          </w:p>
        </w:tc>
        <w:tc>
          <w:tcPr>
            <w:tcW w:w="3402"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свыше 100 л. с.</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50</w:t>
            </w:r>
          </w:p>
        </w:tc>
      </w:tr>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Другие самоходные транспортные средства, машины и механизмы на пневматическом и гусеничном ходу (с каждой лошадиной силы)</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Несамоходные (буксируемые) суда, для которых определяется валовая вместимость (с каждой регистровой тонны валовой вместимости)</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20</w:t>
            </w:r>
          </w:p>
        </w:tc>
      </w:tr>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Самолеты, вертолеты и иные воздушные суда, имеющие двигатели (с каждой лошадиной силы)</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25</w:t>
            </w:r>
          </w:p>
        </w:tc>
      </w:tr>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Самолеты, имеющие реактивные двигатели (с каждого килограмма силы тяги)</w:t>
            </w:r>
          </w:p>
        </w:tc>
        <w:tc>
          <w:tcPr>
            <w:tcW w:w="1984" w:type="dxa"/>
            <w:tcBorders>
              <w:top w:val="single" w:sz="6" w:space="0" w:color="D6D6D6"/>
              <w:left w:val="single" w:sz="6" w:space="0" w:color="D6D6D6"/>
              <w:bottom w:val="single" w:sz="6" w:space="0" w:color="D6D6D6"/>
              <w:right w:val="single" w:sz="6" w:space="0" w:color="D6D6D6"/>
            </w:tcBorders>
            <w:shd w:val="clear" w:color="auto" w:fill="F7F7F7"/>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20</w:t>
            </w:r>
          </w:p>
        </w:tc>
      </w:tr>
      <w:tr w:rsidR="008959EF" w:rsidRPr="003F6CE7" w:rsidTr="00EE1660">
        <w:tc>
          <w:tcPr>
            <w:tcW w:w="8675" w:type="dxa"/>
            <w:gridSpan w:val="2"/>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Другие водные и воздушные транспортные средства, не имеющие двигателей (с единицы транспорта)</w:t>
            </w:r>
          </w:p>
        </w:tc>
        <w:tc>
          <w:tcPr>
            <w:tcW w:w="1984" w:type="dxa"/>
            <w:tcBorders>
              <w:top w:val="single" w:sz="6" w:space="0" w:color="D6D6D6"/>
              <w:left w:val="single" w:sz="6" w:space="0" w:color="D6D6D6"/>
              <w:bottom w:val="single" w:sz="6" w:space="0" w:color="D6D6D6"/>
              <w:right w:val="single" w:sz="6" w:space="0" w:color="D6D6D6"/>
            </w:tcBorders>
            <w:shd w:val="clear" w:color="auto" w:fill="FFFFFF"/>
            <w:tcMar>
              <w:top w:w="75" w:type="dxa"/>
              <w:left w:w="75" w:type="dxa"/>
              <w:bottom w:w="75" w:type="dxa"/>
              <w:right w:w="75" w:type="dxa"/>
            </w:tcMar>
            <w:hideMark/>
          </w:tcPr>
          <w:p w:rsidR="008959EF" w:rsidRPr="003F6CE7" w:rsidRDefault="008959EF" w:rsidP="00C8773E">
            <w:pPr>
              <w:spacing w:line="360" w:lineRule="auto"/>
              <w:jc w:val="both"/>
              <w:rPr>
                <w:rFonts w:ascii="Times New Roman" w:hAnsi="Times New Roman" w:cs="Times New Roman"/>
                <w:sz w:val="24"/>
                <w:szCs w:val="24"/>
                <w:lang w:eastAsia="ru-RU"/>
              </w:rPr>
            </w:pPr>
            <w:r w:rsidRPr="003F6CE7">
              <w:rPr>
                <w:rFonts w:ascii="Times New Roman" w:hAnsi="Times New Roman" w:cs="Times New Roman"/>
                <w:sz w:val="24"/>
                <w:szCs w:val="24"/>
                <w:lang w:eastAsia="ru-RU"/>
              </w:rPr>
              <w:t>200</w:t>
            </w:r>
          </w:p>
        </w:tc>
      </w:tr>
    </w:tbl>
    <w:p w:rsidR="00BE649A" w:rsidRDefault="00BE649A" w:rsidP="00C8773E">
      <w:pPr>
        <w:spacing w:line="360" w:lineRule="auto"/>
        <w:jc w:val="both"/>
        <w:rPr>
          <w:rFonts w:ascii="Times New Roman" w:hAnsi="Times New Roman" w:cs="Times New Roman"/>
          <w:sz w:val="28"/>
          <w:szCs w:val="28"/>
          <w:u w:val="single"/>
          <w:lang w:eastAsia="ru-RU"/>
        </w:rPr>
      </w:pPr>
      <w:bookmarkStart w:id="5" w:name="tab6"/>
      <w:bookmarkEnd w:id="5"/>
    </w:p>
    <w:p w:rsidR="00EE1660" w:rsidRDefault="00EE1660" w:rsidP="00C8773E">
      <w:pPr>
        <w:spacing w:line="360" w:lineRule="auto"/>
        <w:jc w:val="both"/>
        <w:rPr>
          <w:rFonts w:ascii="Times New Roman" w:hAnsi="Times New Roman" w:cs="Times New Roman"/>
          <w:sz w:val="28"/>
          <w:szCs w:val="28"/>
          <w:u w:val="single"/>
          <w:lang w:eastAsia="ru-RU"/>
        </w:rPr>
      </w:pPr>
    </w:p>
    <w:p w:rsidR="00EE1660" w:rsidRDefault="00EE1660" w:rsidP="00C8773E">
      <w:pPr>
        <w:spacing w:line="360" w:lineRule="auto"/>
        <w:jc w:val="both"/>
        <w:rPr>
          <w:rFonts w:ascii="Times New Roman" w:hAnsi="Times New Roman" w:cs="Times New Roman"/>
          <w:sz w:val="28"/>
          <w:szCs w:val="28"/>
          <w:u w:val="single"/>
          <w:lang w:eastAsia="ru-RU"/>
        </w:rPr>
      </w:pPr>
    </w:p>
    <w:p w:rsidR="00EE1660" w:rsidRDefault="00EE1660" w:rsidP="00C8773E">
      <w:pPr>
        <w:spacing w:line="360" w:lineRule="auto"/>
        <w:jc w:val="both"/>
        <w:rPr>
          <w:rFonts w:ascii="Times New Roman" w:hAnsi="Times New Roman" w:cs="Times New Roman"/>
          <w:sz w:val="28"/>
          <w:szCs w:val="28"/>
          <w:u w:val="single"/>
          <w:lang w:eastAsia="ru-RU"/>
        </w:rPr>
      </w:pPr>
    </w:p>
    <w:p w:rsidR="00EE1660" w:rsidRDefault="00EE1660" w:rsidP="00C8773E">
      <w:pPr>
        <w:spacing w:line="360" w:lineRule="auto"/>
        <w:jc w:val="both"/>
        <w:rPr>
          <w:rFonts w:ascii="Times New Roman" w:hAnsi="Times New Roman" w:cs="Times New Roman"/>
          <w:sz w:val="28"/>
          <w:szCs w:val="28"/>
          <w:u w:val="single"/>
          <w:lang w:eastAsia="ru-RU"/>
        </w:rPr>
      </w:pPr>
    </w:p>
    <w:p w:rsidR="00BE649A" w:rsidRDefault="00BE649A" w:rsidP="00C8773E">
      <w:pPr>
        <w:spacing w:line="360" w:lineRule="auto"/>
        <w:jc w:val="both"/>
        <w:rPr>
          <w:rFonts w:ascii="Times New Roman" w:hAnsi="Times New Roman" w:cs="Times New Roman"/>
          <w:sz w:val="28"/>
          <w:szCs w:val="28"/>
          <w:u w:val="single"/>
          <w:lang w:eastAsia="ru-RU"/>
        </w:rPr>
      </w:pPr>
    </w:p>
    <w:p w:rsidR="008959EF" w:rsidRPr="00EE1660" w:rsidRDefault="00EE1660" w:rsidP="00C8773E">
      <w:pPr>
        <w:spacing w:line="360" w:lineRule="auto"/>
        <w:ind w:left="720"/>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lastRenderedPageBreak/>
        <w:t>6.</w:t>
      </w:r>
      <w:r>
        <w:rPr>
          <w:rFonts w:ascii="Times New Roman" w:hAnsi="Times New Roman" w:cs="Times New Roman"/>
          <w:sz w:val="28"/>
          <w:szCs w:val="28"/>
          <w:lang w:eastAsia="ru-RU"/>
        </w:rPr>
        <w:t xml:space="preserve"> </w:t>
      </w:r>
      <w:r w:rsidR="008959EF" w:rsidRPr="00EE1660">
        <w:rPr>
          <w:rFonts w:ascii="Times New Roman" w:hAnsi="Times New Roman" w:cs="Times New Roman"/>
          <w:sz w:val="28"/>
          <w:szCs w:val="28"/>
          <w:lang w:eastAsia="ru-RU"/>
        </w:rPr>
        <w:t>Порядок расчета налога и авансовых платежей</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Транспортный налог рассчитывают отдельно по каждому автомобилю. Организации самостоятельно определяют сумму транспортного налога. Физическим лицам рассчитывать налог не нужно: требование об уплате транспортного налога им пришлет инспекция. Для расчета суммы транспортного налога, которую нужно заплатить в бюджет, умножьте налоговую базу на ставку налога. Если транспортное средство принадлежит вам меньше года (например, несколько месяцев), то налог платится только за эти месяцы. Чтобы рассчитать транспортный налог за несколько месяцев, нужно определить коэффициент:</w:t>
      </w:r>
    </w:p>
    <w:tbl>
      <w:tblPr>
        <w:tblW w:w="0" w:type="auto"/>
        <w:shd w:val="clear" w:color="auto" w:fill="FFFFFF"/>
        <w:tblCellMar>
          <w:top w:w="15" w:type="dxa"/>
          <w:left w:w="15" w:type="dxa"/>
          <w:bottom w:w="15" w:type="dxa"/>
          <w:right w:w="15" w:type="dxa"/>
        </w:tblCellMar>
        <w:tblLook w:val="04A0"/>
      </w:tblPr>
      <w:tblGrid>
        <w:gridCol w:w="4957"/>
        <w:gridCol w:w="450"/>
        <w:gridCol w:w="1237"/>
        <w:gridCol w:w="450"/>
        <w:gridCol w:w="2411"/>
      </w:tblGrid>
      <w:tr w:rsidR="008959EF" w:rsidRPr="00EE1660" w:rsidTr="008959EF">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8959EF" w:rsidRPr="00EE1660" w:rsidRDefault="008959EF" w:rsidP="00C8773E">
            <w:pPr>
              <w:spacing w:line="360" w:lineRule="auto"/>
              <w:jc w:val="both"/>
              <w:rPr>
                <w:rFonts w:ascii="Times New Roman" w:hAnsi="Times New Roman" w:cs="Times New Roman"/>
                <w:iCs/>
                <w:sz w:val="28"/>
                <w:szCs w:val="28"/>
                <w:lang w:eastAsia="ru-RU"/>
              </w:rPr>
            </w:pPr>
            <w:r w:rsidRPr="00EE1660">
              <w:rPr>
                <w:rFonts w:ascii="Times New Roman" w:hAnsi="Times New Roman" w:cs="Times New Roman"/>
                <w:iCs/>
                <w:sz w:val="28"/>
                <w:szCs w:val="28"/>
                <w:lang w:eastAsia="ru-RU"/>
              </w:rPr>
              <w:t>Число полных месяцев, в течение которых автомобиль зарегистрирован на фирму</w:t>
            </w:r>
          </w:p>
        </w:tc>
        <w:tc>
          <w:tcPr>
            <w:tcW w:w="450" w:type="dxa"/>
            <w:shd w:val="clear" w:color="auto" w:fill="FFFFFF"/>
            <w:tcMar>
              <w:top w:w="75" w:type="dxa"/>
              <w:left w:w="75" w:type="dxa"/>
              <w:bottom w:w="75" w:type="dxa"/>
              <w:right w:w="75" w:type="dxa"/>
            </w:tcMar>
            <w:vAlign w:val="center"/>
            <w:hideMark/>
          </w:tcPr>
          <w:p w:rsidR="008959EF" w:rsidRPr="00EE1660" w:rsidRDefault="008959EF" w:rsidP="00C8773E">
            <w:pPr>
              <w:spacing w:line="360" w:lineRule="auto"/>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8959EF" w:rsidRPr="00EE1660" w:rsidRDefault="008959EF" w:rsidP="00C8773E">
            <w:pPr>
              <w:spacing w:line="360" w:lineRule="auto"/>
              <w:jc w:val="both"/>
              <w:rPr>
                <w:rFonts w:ascii="Times New Roman" w:hAnsi="Times New Roman" w:cs="Times New Roman"/>
                <w:iCs/>
                <w:sz w:val="28"/>
                <w:szCs w:val="28"/>
                <w:lang w:eastAsia="ru-RU"/>
              </w:rPr>
            </w:pPr>
            <w:r w:rsidRPr="00EE1660">
              <w:rPr>
                <w:rFonts w:ascii="Times New Roman" w:hAnsi="Times New Roman" w:cs="Times New Roman"/>
                <w:iCs/>
                <w:sz w:val="28"/>
                <w:szCs w:val="28"/>
                <w:lang w:eastAsia="ru-RU"/>
              </w:rPr>
              <w:t>12 месяцев</w:t>
            </w:r>
          </w:p>
        </w:tc>
        <w:tc>
          <w:tcPr>
            <w:tcW w:w="450" w:type="dxa"/>
            <w:shd w:val="clear" w:color="auto" w:fill="FFFFFF"/>
            <w:tcMar>
              <w:top w:w="75" w:type="dxa"/>
              <w:left w:w="75" w:type="dxa"/>
              <w:bottom w:w="75" w:type="dxa"/>
              <w:right w:w="75" w:type="dxa"/>
            </w:tcMar>
            <w:vAlign w:val="center"/>
            <w:hideMark/>
          </w:tcPr>
          <w:p w:rsidR="008959EF" w:rsidRPr="00EE1660" w:rsidRDefault="008959EF" w:rsidP="00C8773E">
            <w:pPr>
              <w:spacing w:line="360" w:lineRule="auto"/>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hideMark/>
          </w:tcPr>
          <w:p w:rsidR="008959EF" w:rsidRPr="00EE1660" w:rsidRDefault="008959EF" w:rsidP="00C8773E">
            <w:pPr>
              <w:spacing w:line="360" w:lineRule="auto"/>
              <w:jc w:val="both"/>
              <w:rPr>
                <w:rFonts w:ascii="Times New Roman" w:hAnsi="Times New Roman" w:cs="Times New Roman"/>
                <w:iCs/>
                <w:sz w:val="28"/>
                <w:szCs w:val="28"/>
                <w:lang w:eastAsia="ru-RU"/>
              </w:rPr>
            </w:pPr>
            <w:r w:rsidRPr="00EE1660">
              <w:rPr>
                <w:rFonts w:ascii="Times New Roman" w:hAnsi="Times New Roman" w:cs="Times New Roman"/>
                <w:iCs/>
                <w:sz w:val="28"/>
                <w:szCs w:val="28"/>
                <w:lang w:eastAsia="ru-RU"/>
              </w:rPr>
              <w:t>Поправочный коэффициент</w:t>
            </w:r>
          </w:p>
        </w:tc>
      </w:tr>
    </w:tbl>
    <w:p w:rsidR="00EE1660" w:rsidRDefault="00EE1660" w:rsidP="00C8773E">
      <w:pPr>
        <w:spacing w:line="360" w:lineRule="auto"/>
        <w:ind w:firstLine="708"/>
        <w:jc w:val="both"/>
        <w:rPr>
          <w:rFonts w:ascii="Times New Roman" w:hAnsi="Times New Roman" w:cs="Times New Roman"/>
          <w:sz w:val="28"/>
          <w:szCs w:val="28"/>
          <w:lang w:eastAsia="ru-RU"/>
        </w:rPr>
      </w:pP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 xml:space="preserve">Сумму налога рассчитывают так: налоговую базу умножают на налоговую ставку и на поправочный коэффициент. При этом месяц регистрации транспортного средства, а также месяц снятия транспортного средства с регистрации принимаются </w:t>
      </w:r>
      <w:proofErr w:type="gramStart"/>
      <w:r w:rsidRPr="008959EF">
        <w:rPr>
          <w:rFonts w:ascii="Times New Roman" w:hAnsi="Times New Roman" w:cs="Times New Roman"/>
          <w:sz w:val="28"/>
          <w:szCs w:val="28"/>
          <w:lang w:eastAsia="ru-RU"/>
        </w:rPr>
        <w:t>за полный месяц</w:t>
      </w:r>
      <w:proofErr w:type="gramEnd"/>
      <w:r w:rsidRPr="008959EF">
        <w:rPr>
          <w:rFonts w:ascii="Times New Roman" w:hAnsi="Times New Roman" w:cs="Times New Roman"/>
          <w:sz w:val="28"/>
          <w:szCs w:val="28"/>
          <w:lang w:eastAsia="ru-RU"/>
        </w:rPr>
        <w:t xml:space="preserve">. В случае регистрации и снятия с регистрации транспортного средства в течение одного календарного месяца этот месяц принимается как </w:t>
      </w:r>
      <w:proofErr w:type="gramStart"/>
      <w:r w:rsidRPr="008959EF">
        <w:rPr>
          <w:rFonts w:ascii="Times New Roman" w:hAnsi="Times New Roman" w:cs="Times New Roman"/>
          <w:sz w:val="28"/>
          <w:szCs w:val="28"/>
          <w:lang w:eastAsia="ru-RU"/>
        </w:rPr>
        <w:t>один полный месяц</w:t>
      </w:r>
      <w:proofErr w:type="gramEnd"/>
      <w:r w:rsidRPr="008959EF">
        <w:rPr>
          <w:rFonts w:ascii="Times New Roman" w:hAnsi="Times New Roman" w:cs="Times New Roman"/>
          <w:sz w:val="28"/>
          <w:szCs w:val="28"/>
          <w:lang w:eastAsia="ru-RU"/>
        </w:rPr>
        <w:t>.</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По истечении каждого отчетного периода (I квартала, II квартала и III квартала) фирмы уплачивают авансовые платежи по транспортному налогу. Их рассчитывают так: общую сумму транспортного налога (произведение налоговой базы и налоговой ставки с учетом поправочного коэффициента) делят на 4.</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lastRenderedPageBreak/>
        <w:t>А по итогам налогового периода (года) в бюджет перечисляют разницу между годовой суммой налога и суммой авансовых платежей, перечисленных в течение года.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Региональные власти могут освободить отдельные категории фирм от уплаты авансовых платежей по транспортному налогу. В этом случае «</w:t>
      </w:r>
      <w:proofErr w:type="spellStart"/>
      <w:r w:rsidRPr="008959EF">
        <w:rPr>
          <w:rFonts w:ascii="Times New Roman" w:hAnsi="Times New Roman" w:cs="Times New Roman"/>
          <w:sz w:val="28"/>
          <w:szCs w:val="28"/>
          <w:lang w:eastAsia="ru-RU"/>
        </w:rPr>
        <w:t>освобожденцы</w:t>
      </w:r>
      <w:proofErr w:type="spellEnd"/>
      <w:r w:rsidRPr="008959EF">
        <w:rPr>
          <w:rFonts w:ascii="Times New Roman" w:hAnsi="Times New Roman" w:cs="Times New Roman"/>
          <w:sz w:val="28"/>
          <w:szCs w:val="28"/>
          <w:lang w:eastAsia="ru-RU"/>
        </w:rPr>
        <w:t>» должны будут перечислять налог только по итогам года.</w:t>
      </w:r>
    </w:p>
    <w:p w:rsidR="00EE1660" w:rsidRDefault="00EE1660" w:rsidP="00C8773E">
      <w:pPr>
        <w:spacing w:line="360" w:lineRule="auto"/>
        <w:jc w:val="both"/>
        <w:rPr>
          <w:rFonts w:ascii="Times New Roman" w:hAnsi="Times New Roman" w:cs="Times New Roman"/>
          <w:sz w:val="28"/>
          <w:szCs w:val="28"/>
          <w:lang w:eastAsia="ru-RU"/>
        </w:rPr>
      </w:pPr>
      <w:bookmarkStart w:id="6" w:name="tab7"/>
      <w:bookmarkEnd w:id="6"/>
    </w:p>
    <w:p w:rsidR="008959EF" w:rsidRPr="00EE1660" w:rsidRDefault="00EE1660" w:rsidP="00C8773E">
      <w:pPr>
        <w:spacing w:line="360" w:lineRule="auto"/>
        <w:ind w:firstLine="708"/>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t>7.</w:t>
      </w:r>
      <w:r w:rsidR="008959EF" w:rsidRPr="00EE1660">
        <w:rPr>
          <w:rFonts w:ascii="Times New Roman" w:hAnsi="Times New Roman" w:cs="Times New Roman"/>
          <w:sz w:val="28"/>
          <w:szCs w:val="28"/>
          <w:lang w:eastAsia="ru-RU"/>
        </w:rPr>
        <w:t>Порядок и сроки уплаты налога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Уплачивать налог и авансовый платеж нужно по месту регистрации транспортного средства.</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Сроки уплаты транспортного налога и авансовых платежей по нему устанавливают региональные власти. При этом срок уплаты налога для организаций не может быть установлен ранее 1 февраля года, следующего за истекшим налоговым периодом (п. 3 ст. 363.1 НК РФ).</w:t>
      </w:r>
    </w:p>
    <w:p w:rsidR="00EE1660" w:rsidRPr="00EE1660" w:rsidRDefault="00EE1660" w:rsidP="00C8773E">
      <w:pPr>
        <w:spacing w:line="360" w:lineRule="auto"/>
        <w:jc w:val="both"/>
        <w:rPr>
          <w:rFonts w:ascii="Times New Roman" w:hAnsi="Times New Roman" w:cs="Times New Roman"/>
          <w:sz w:val="28"/>
          <w:szCs w:val="28"/>
          <w:lang w:eastAsia="ru-RU"/>
        </w:rPr>
      </w:pPr>
      <w:bookmarkStart w:id="7" w:name="tab8"/>
      <w:bookmarkEnd w:id="7"/>
    </w:p>
    <w:p w:rsidR="008959EF" w:rsidRPr="00EE1660" w:rsidRDefault="00EE1660" w:rsidP="00C8773E">
      <w:pPr>
        <w:spacing w:line="360" w:lineRule="auto"/>
        <w:ind w:firstLine="708"/>
        <w:jc w:val="both"/>
        <w:rPr>
          <w:rFonts w:ascii="Times New Roman" w:hAnsi="Times New Roman" w:cs="Times New Roman"/>
          <w:sz w:val="28"/>
          <w:szCs w:val="28"/>
          <w:lang w:eastAsia="ru-RU"/>
        </w:rPr>
      </w:pPr>
      <w:r w:rsidRPr="00EE1660">
        <w:rPr>
          <w:rFonts w:ascii="Times New Roman" w:hAnsi="Times New Roman" w:cs="Times New Roman"/>
          <w:sz w:val="28"/>
          <w:szCs w:val="28"/>
          <w:lang w:eastAsia="ru-RU"/>
        </w:rPr>
        <w:t xml:space="preserve">8. </w:t>
      </w:r>
      <w:r w:rsidR="008959EF" w:rsidRPr="00EE1660">
        <w:rPr>
          <w:rFonts w:ascii="Times New Roman" w:hAnsi="Times New Roman" w:cs="Times New Roman"/>
          <w:sz w:val="28"/>
          <w:szCs w:val="28"/>
          <w:lang w:eastAsia="ru-RU"/>
        </w:rPr>
        <w:t>Порядок и сроки представления отчетности</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Сдавать декларации по транспортному налогу обязаны только фирмы. Физическим лицам делать этого не нужно – они платят налог на основании уведомлений, которые им высылает налоговая инспекция. Форма уведомления утверждена приказом ФНС России от 5 октября 2010 года № ММВ-7-11/479.</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Форма декларации по транспортному налогу утверждена приказом ФНС России от 20 февраля 2012 года № ММВ-7-11/99. Этим же приказом утвержден формат представления декларации в электронном виде.</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Срок сдачи декларации – не позднее 1 февраля года, следующего за истекшим налоговым периодом.</w:t>
      </w:r>
    </w:p>
    <w:p w:rsidR="0086471C"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lastRenderedPageBreak/>
        <w:t xml:space="preserve">Если владельцу автомобиля (самолёта, моторной яхты и пр.) по каким-то причинам  сумма, указанная в квитанции, кажется неверной, за ним оставляется право самостоятельно заполнить декларацию или потребовать пересчёта. Последнее возможно только за определённую плату после письменного обращения в налоговую службу. В общем виде рассчитать транспортный налог можно по следующей формуле: </w:t>
      </w:r>
    </w:p>
    <w:p w:rsidR="0086471C"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 xml:space="preserve">Сумма выплат = (мощность мотора в лошадиных силах) * (Ставка субъекта РФ) * (процент владения в году с округлением до 1/12, т.е. 1/12, 2/12, 3/12  и т.д.). Ставка транспортного налога с 2014 года, часть 1 </w:t>
      </w:r>
    </w:p>
    <w:p w:rsidR="008959EF" w:rsidRPr="008959EF" w:rsidRDefault="008959EF" w:rsidP="00C8773E">
      <w:pPr>
        <w:spacing w:line="360" w:lineRule="auto"/>
        <w:ind w:firstLine="708"/>
        <w:jc w:val="both"/>
        <w:rPr>
          <w:rFonts w:ascii="Times New Roman" w:hAnsi="Times New Roman" w:cs="Times New Roman"/>
          <w:sz w:val="28"/>
          <w:szCs w:val="28"/>
          <w:lang w:eastAsia="ru-RU"/>
        </w:rPr>
      </w:pPr>
      <w:r w:rsidRPr="008959EF">
        <w:rPr>
          <w:rFonts w:ascii="Times New Roman" w:hAnsi="Times New Roman" w:cs="Times New Roman"/>
          <w:sz w:val="28"/>
          <w:szCs w:val="28"/>
          <w:lang w:eastAsia="ru-RU"/>
        </w:rPr>
        <w:t>К примеру, владелец автомобиля ВАЗ-21114 со стандартным двигателем 81 л.с. за 10 месяцев обладания машиной в Пензенской области должен будет выплатить государству 945 рубля (ставка 14 р. за л.</w:t>
      </w:r>
      <w:proofErr w:type="gramStart"/>
      <w:r w:rsidRPr="008959EF">
        <w:rPr>
          <w:rFonts w:ascii="Times New Roman" w:hAnsi="Times New Roman" w:cs="Times New Roman"/>
          <w:sz w:val="28"/>
          <w:szCs w:val="28"/>
          <w:lang w:eastAsia="ru-RU"/>
        </w:rPr>
        <w:t>с</w:t>
      </w:r>
      <w:proofErr w:type="gramEnd"/>
      <w:r w:rsidRPr="008959EF">
        <w:rPr>
          <w:rFonts w:ascii="Times New Roman" w:hAnsi="Times New Roman" w:cs="Times New Roman"/>
          <w:sz w:val="28"/>
          <w:szCs w:val="28"/>
          <w:lang w:eastAsia="ru-RU"/>
        </w:rPr>
        <w:t>.). Общероссийская ставка на легковые авто такой мощности – 12 рублей за л.</w:t>
      </w:r>
      <w:proofErr w:type="gramStart"/>
      <w:r w:rsidRPr="008959EF">
        <w:rPr>
          <w:rFonts w:ascii="Times New Roman" w:hAnsi="Times New Roman" w:cs="Times New Roman"/>
          <w:sz w:val="28"/>
          <w:szCs w:val="28"/>
          <w:lang w:eastAsia="ru-RU"/>
        </w:rPr>
        <w:t>с</w:t>
      </w:r>
      <w:proofErr w:type="gramEnd"/>
      <w:r w:rsidRPr="008959EF">
        <w:rPr>
          <w:rFonts w:ascii="Times New Roman" w:hAnsi="Times New Roman" w:cs="Times New Roman"/>
          <w:sz w:val="28"/>
          <w:szCs w:val="28"/>
          <w:lang w:eastAsia="ru-RU"/>
        </w:rPr>
        <w:t xml:space="preserve">., а значит и </w:t>
      </w:r>
      <w:proofErr w:type="gramStart"/>
      <w:r w:rsidRPr="008959EF">
        <w:rPr>
          <w:rFonts w:ascii="Times New Roman" w:hAnsi="Times New Roman" w:cs="Times New Roman"/>
          <w:sz w:val="28"/>
          <w:szCs w:val="28"/>
          <w:lang w:eastAsia="ru-RU"/>
        </w:rPr>
        <w:t>сумма</w:t>
      </w:r>
      <w:proofErr w:type="gramEnd"/>
      <w:r w:rsidRPr="008959EF">
        <w:rPr>
          <w:rFonts w:ascii="Times New Roman" w:hAnsi="Times New Roman" w:cs="Times New Roman"/>
          <w:sz w:val="28"/>
          <w:szCs w:val="28"/>
          <w:lang w:eastAsia="ru-RU"/>
        </w:rPr>
        <w:t xml:space="preserve"> могла быть меньше на 135 р. 810 = 12 (рекомендованная ставка) * 81 * 10/12. Ставка транспортного налога с 2014 года, часть 2</w:t>
      </w:r>
      <w:proofErr w:type="gramStart"/>
      <w:r w:rsidRPr="008959EF">
        <w:rPr>
          <w:rFonts w:ascii="Times New Roman" w:hAnsi="Times New Roman" w:cs="Times New Roman"/>
          <w:sz w:val="28"/>
          <w:szCs w:val="28"/>
          <w:lang w:eastAsia="ru-RU"/>
        </w:rPr>
        <w:t xml:space="preserve"> К</w:t>
      </w:r>
      <w:proofErr w:type="gramEnd"/>
      <w:r w:rsidRPr="008959EF">
        <w:rPr>
          <w:rFonts w:ascii="Times New Roman" w:hAnsi="Times New Roman" w:cs="Times New Roman"/>
          <w:sz w:val="28"/>
          <w:szCs w:val="28"/>
          <w:lang w:eastAsia="ru-RU"/>
        </w:rPr>
        <w:t xml:space="preserve">ак уже говорилось выше, регионы могут менять ставку в зависимости от своих нужд, причём ставка региона может отличаться от общероссийской не более чем в десять раз. Это «приятное» уточнение не касается легковых машин мощностью до 150 л.с. Точные данные можно посмотреть на сайте ФНС, пройдя по этой ссылке и выбрав свой регион. Общероссийские ставки за 2014 год в отношении легковых автомобилей выглядят следующим образом: </w:t>
      </w:r>
      <w:proofErr w:type="gramStart"/>
      <w:r w:rsidRPr="008959EF">
        <w:rPr>
          <w:rFonts w:ascii="Times New Roman" w:hAnsi="Times New Roman" w:cs="Times New Roman"/>
          <w:sz w:val="28"/>
          <w:szCs w:val="28"/>
          <w:lang w:eastAsia="ru-RU"/>
        </w:rPr>
        <w:t>Мотор мощностью 70-100 л.с. – 12 р.; 100-150 л.с. – 35 р.; 150-200 л.с. – 45 р.; 200-250 л.с. – 75 р.; Моторам мощностью выше 250 л.с. соответствует ставка в 150 р., причём в отдельных регионах она может быть значительно выше.</w:t>
      </w:r>
      <w:proofErr w:type="gramEnd"/>
      <w:r w:rsidRPr="008959EF">
        <w:rPr>
          <w:rFonts w:ascii="Times New Roman" w:hAnsi="Times New Roman" w:cs="Times New Roman"/>
          <w:sz w:val="28"/>
          <w:szCs w:val="28"/>
          <w:lang w:eastAsia="ru-RU"/>
        </w:rPr>
        <w:t xml:space="preserve"> Одна лошадиная сила равняется 735.5 Вт, 1 КВт равен 1.36 л.с. Некоторые сложности могут возникнуть в отношении третьего коэффициента в формуле – процента владения ТС за год. Для его получения нужно подсчитать количество месяцев, в которые ТС было зарегистрировано на рассматриваемого водителя, и разделить число на 12. Месяц покупки также </w:t>
      </w:r>
      <w:r w:rsidRPr="008959EF">
        <w:rPr>
          <w:rFonts w:ascii="Times New Roman" w:hAnsi="Times New Roman" w:cs="Times New Roman"/>
          <w:sz w:val="28"/>
          <w:szCs w:val="28"/>
          <w:lang w:eastAsia="ru-RU"/>
        </w:rPr>
        <w:lastRenderedPageBreak/>
        <w:t>выходит в это число. Таким образом, налог за месяц продажи автомобиля могут заплатить обе стороны, поскольку количество месяцев всегда округляется в большую сторону, и прибавлять единицу нужно, даже если в этом месяце вы владели автомобилем всего один день. Налог считается не от даты покупки, а от даты регистрации транспортного средства. Поэтому недостаточно просто оформить договор купли-продажи, ведь квитанции будут приходить бывшему владельцу, пока авто не будет снято с учёта. Провернуть сделку так, чтобы снятие и регистрация прошли в разные месяцы довольно проблематично, но такие расходы обычно покрываются продажей, и на небольшой «презент» налоговой никто внимания не обращает. В случае если у налоговой каким-то образом оказались неверные данные о транспортном средстве, владелец должен отнести заявление в отделение ГИБДД, в котором производилась регистрация. Заявление необходимо для того чтобы в техпаспорт были внесены изменения, правда здесь могут возникнуть проблемы другого порядка. Налог будет рассчитывать по другой формуле только после внесения изменений в тех. паспорт.</w:t>
      </w: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Default="00BF0F26" w:rsidP="00BF0F26">
      <w:pPr>
        <w:widowControl w:val="0"/>
        <w:spacing w:after="0" w:line="360" w:lineRule="auto"/>
        <w:ind w:firstLine="709"/>
        <w:jc w:val="center"/>
        <w:outlineLvl w:val="0"/>
        <w:rPr>
          <w:rFonts w:ascii="Times New Roman" w:eastAsia="Times New Roman" w:hAnsi="Times New Roman" w:cs="Arial"/>
          <w:b/>
          <w:bCs/>
          <w:kern w:val="32"/>
          <w:sz w:val="28"/>
          <w:szCs w:val="32"/>
          <w:lang w:eastAsia="ru-RU"/>
        </w:rPr>
      </w:pPr>
    </w:p>
    <w:p w:rsidR="00BF0F26" w:rsidRPr="00BF0F26" w:rsidRDefault="00BF0F26" w:rsidP="00BF0F26">
      <w:pPr>
        <w:widowControl w:val="0"/>
        <w:spacing w:after="0" w:line="360" w:lineRule="auto"/>
        <w:ind w:firstLine="709"/>
        <w:outlineLvl w:val="0"/>
        <w:rPr>
          <w:rFonts w:ascii="Times New Roman" w:eastAsia="Times New Roman" w:hAnsi="Times New Roman" w:cs="Arial"/>
          <w:bCs/>
          <w:kern w:val="32"/>
          <w:sz w:val="28"/>
          <w:szCs w:val="32"/>
          <w:lang w:eastAsia="ru-RU"/>
        </w:rPr>
      </w:pPr>
      <w:r w:rsidRPr="00BF0F26">
        <w:rPr>
          <w:rFonts w:ascii="Times New Roman" w:eastAsia="Times New Roman" w:hAnsi="Times New Roman" w:cs="Arial"/>
          <w:bCs/>
          <w:kern w:val="32"/>
          <w:sz w:val="28"/>
          <w:szCs w:val="32"/>
          <w:lang w:eastAsia="ru-RU"/>
        </w:rPr>
        <w:lastRenderedPageBreak/>
        <w:t>Список литературы</w:t>
      </w:r>
    </w:p>
    <w:p w:rsidR="00BF0F26" w:rsidRPr="00BF0F26" w:rsidRDefault="00BF0F26" w:rsidP="00BF0F26">
      <w:pPr>
        <w:widowControl w:val="0"/>
        <w:spacing w:after="0" w:line="360" w:lineRule="auto"/>
        <w:ind w:firstLine="709"/>
        <w:jc w:val="center"/>
        <w:rPr>
          <w:rFonts w:ascii="Times New Roman" w:eastAsia="Times New Roman" w:hAnsi="Times New Roman" w:cs="Times New Roman"/>
          <w:sz w:val="28"/>
          <w:szCs w:val="36"/>
          <w:lang w:eastAsia="ru-RU"/>
        </w:rPr>
      </w:pP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Налоговый кодекс РФ (часть 1, часть 2).</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 xml:space="preserve">Постановление от 6 ноября </w:t>
      </w:r>
      <w:smartTag w:uri="urn:schemas-microsoft-com:office:smarttags" w:element="metricconverter">
        <w:smartTagPr>
          <w:attr w:name="ProductID" w:val="2001 г"/>
        </w:smartTagPr>
        <w:r w:rsidRPr="00BF0F26">
          <w:rPr>
            <w:rFonts w:ascii="Times New Roman" w:eastAsia="Times New Roman" w:hAnsi="Times New Roman" w:cs="Times New Roman"/>
            <w:sz w:val="28"/>
            <w:szCs w:val="28"/>
            <w:lang w:eastAsia="ru-RU"/>
          </w:rPr>
          <w:t>2001 г</w:t>
        </w:r>
      </w:smartTag>
      <w:r w:rsidRPr="00BF0F26">
        <w:rPr>
          <w:rFonts w:ascii="Times New Roman" w:eastAsia="Times New Roman" w:hAnsi="Times New Roman" w:cs="Times New Roman"/>
          <w:sz w:val="28"/>
          <w:szCs w:val="28"/>
          <w:lang w:eastAsia="ru-RU"/>
        </w:rPr>
        <w:t>. N 454-ст «О ПРИНЯТИИ И ВВЕДЕНИИ В ДЕЙСТВИЕ ОКВЭД»</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 xml:space="preserve">Приказ от 26 февраля </w:t>
      </w:r>
      <w:smartTag w:uri="urn:schemas-microsoft-com:office:smarttags" w:element="metricconverter">
        <w:smartTagPr>
          <w:attr w:name="ProductID" w:val="2008 г"/>
        </w:smartTagPr>
        <w:r w:rsidRPr="00BF0F26">
          <w:rPr>
            <w:rFonts w:ascii="Times New Roman" w:eastAsia="Times New Roman" w:hAnsi="Times New Roman" w:cs="Times New Roman"/>
            <w:sz w:val="28"/>
            <w:szCs w:val="28"/>
            <w:lang w:eastAsia="ru-RU"/>
          </w:rPr>
          <w:t>2008 г</w:t>
        </w:r>
      </w:smartTag>
      <w:r w:rsidRPr="00BF0F26">
        <w:rPr>
          <w:rFonts w:ascii="Times New Roman" w:eastAsia="Times New Roman" w:hAnsi="Times New Roman" w:cs="Times New Roman"/>
          <w:sz w:val="28"/>
          <w:szCs w:val="28"/>
          <w:lang w:eastAsia="ru-RU"/>
        </w:rPr>
        <w:t>. N ММ-3-1/74</w:t>
      </w:r>
      <w:proofErr w:type="gramStart"/>
      <w:r w:rsidRPr="00BF0F26">
        <w:rPr>
          <w:rFonts w:ascii="Times New Roman" w:eastAsia="Times New Roman" w:hAnsi="Times New Roman" w:cs="Times New Roman"/>
          <w:sz w:val="28"/>
          <w:szCs w:val="28"/>
          <w:lang w:eastAsia="ru-RU"/>
        </w:rPr>
        <w:t>@ О</w:t>
      </w:r>
      <w:proofErr w:type="gramEnd"/>
      <w:r w:rsidRPr="00BF0F26">
        <w:rPr>
          <w:rFonts w:ascii="Times New Roman" w:eastAsia="Times New Roman" w:hAnsi="Times New Roman" w:cs="Times New Roman"/>
          <w:sz w:val="28"/>
          <w:szCs w:val="28"/>
          <w:lang w:eastAsia="ru-RU"/>
        </w:rPr>
        <w:t xml:space="preserve"> порядке осуществления территориальными органами Федеральной налоговой службы полномочий главных администраторов доходов и администраторов доходов бюджетов бюджетной системы российской Федерации.</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Приложение N 1 к Порядку заполнения формы налоговой декларации по транспортному налогу, утвержденному Приказом Министерства финансов Российской Федерации от 13.04.2006 N 65н</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Приложение N 2 к Положению о паспортах транспортных средств и паспортах шасси транспортных средств</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Приложение N 2 к Порядку заполнения формы налоговой декларации по транспортному налогу, утвержденному Приказом Министерства финансов Российской Федерации от 13.04.2006 N 65н.</w:t>
      </w:r>
    </w:p>
    <w:p w:rsidR="00BF0F26" w:rsidRPr="00BF0F26" w:rsidRDefault="00BF0F26" w:rsidP="00BF0F26">
      <w:pPr>
        <w:widowControl w:val="0"/>
        <w:numPr>
          <w:ilvl w:val="0"/>
          <w:numId w:val="8"/>
        </w:numPr>
        <w:tabs>
          <w:tab w:val="num" w:pos="180"/>
        </w:tabs>
        <w:spacing w:after="0" w:line="360" w:lineRule="auto"/>
        <w:ind w:left="0" w:firstLine="0"/>
        <w:jc w:val="both"/>
        <w:rPr>
          <w:rFonts w:ascii="Times New Roman" w:eastAsia="Times New Roman" w:hAnsi="Times New Roman" w:cs="Times New Roman"/>
          <w:sz w:val="28"/>
          <w:szCs w:val="28"/>
          <w:lang w:eastAsia="ru-RU"/>
        </w:rPr>
      </w:pPr>
      <w:r w:rsidRPr="00BF0F26">
        <w:rPr>
          <w:rFonts w:ascii="Times New Roman" w:eastAsia="Times New Roman" w:hAnsi="Times New Roman" w:cs="Times New Roman"/>
          <w:sz w:val="28"/>
          <w:szCs w:val="28"/>
          <w:lang w:eastAsia="ru-RU"/>
        </w:rPr>
        <w:t>Приложение N 3 к Порядку заполнения формы налоговой декларации по транспортному налогу, утвержденному Приказом Министерства финансов Российской Федерации от 13.04.2006 N 65н</w:t>
      </w:r>
    </w:p>
    <w:p w:rsidR="00041B6A" w:rsidRPr="00BF0F26" w:rsidRDefault="00041B6A" w:rsidP="008959EF">
      <w:pPr>
        <w:spacing w:line="360" w:lineRule="auto"/>
        <w:rPr>
          <w:rFonts w:ascii="Times New Roman" w:hAnsi="Times New Roman" w:cs="Times New Roman"/>
          <w:sz w:val="28"/>
          <w:szCs w:val="28"/>
        </w:rPr>
      </w:pPr>
    </w:p>
    <w:sectPr w:rsidR="00041B6A" w:rsidRPr="00BF0F26" w:rsidSect="00C8773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294" w:rsidRDefault="004B1294" w:rsidP="00C8773E">
      <w:pPr>
        <w:spacing w:after="0" w:line="240" w:lineRule="auto"/>
      </w:pPr>
      <w:r>
        <w:separator/>
      </w:r>
    </w:p>
  </w:endnote>
  <w:endnote w:type="continuationSeparator" w:id="0">
    <w:p w:rsidR="004B1294" w:rsidRDefault="004B1294" w:rsidP="00C877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940918"/>
      <w:docPartObj>
        <w:docPartGallery w:val="Page Numbers (Bottom of Page)"/>
        <w:docPartUnique/>
      </w:docPartObj>
    </w:sdtPr>
    <w:sdtContent>
      <w:p w:rsidR="00C8773E" w:rsidRDefault="00162819">
        <w:pPr>
          <w:pStyle w:val="a7"/>
          <w:jc w:val="center"/>
        </w:pPr>
        <w:r>
          <w:fldChar w:fldCharType="begin"/>
        </w:r>
        <w:r w:rsidR="00C8773E">
          <w:instrText>PAGE   \* MERGEFORMAT</w:instrText>
        </w:r>
        <w:r>
          <w:fldChar w:fldCharType="separate"/>
        </w:r>
        <w:r w:rsidR="00A64B61">
          <w:rPr>
            <w:noProof/>
          </w:rPr>
          <w:t>4</w:t>
        </w:r>
        <w:r>
          <w:fldChar w:fldCharType="end"/>
        </w:r>
      </w:p>
    </w:sdtContent>
  </w:sdt>
  <w:p w:rsidR="00C8773E" w:rsidRDefault="00C8773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294" w:rsidRDefault="004B1294" w:rsidP="00C8773E">
      <w:pPr>
        <w:spacing w:after="0" w:line="240" w:lineRule="auto"/>
      </w:pPr>
      <w:r>
        <w:separator/>
      </w:r>
    </w:p>
  </w:footnote>
  <w:footnote w:type="continuationSeparator" w:id="0">
    <w:p w:rsidR="004B1294" w:rsidRDefault="004B1294" w:rsidP="00C877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C5DB0"/>
    <w:multiLevelType w:val="multilevel"/>
    <w:tmpl w:val="DE68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2D08C0"/>
    <w:multiLevelType w:val="hybridMultilevel"/>
    <w:tmpl w:val="33D03C90"/>
    <w:lvl w:ilvl="0" w:tplc="523AD30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AC77DA"/>
    <w:multiLevelType w:val="hybridMultilevel"/>
    <w:tmpl w:val="C4EC0F48"/>
    <w:lvl w:ilvl="0" w:tplc="769A5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52210F4"/>
    <w:multiLevelType w:val="hybridMultilevel"/>
    <w:tmpl w:val="B6F6A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F77EC9"/>
    <w:multiLevelType w:val="multilevel"/>
    <w:tmpl w:val="975AE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6D37B5"/>
    <w:multiLevelType w:val="multilevel"/>
    <w:tmpl w:val="A11A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F41F8F"/>
    <w:multiLevelType w:val="hybridMultilevel"/>
    <w:tmpl w:val="E11EE1BC"/>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7">
    <w:nsid w:val="7F97187F"/>
    <w:multiLevelType w:val="hybridMultilevel"/>
    <w:tmpl w:val="A3F0C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3"/>
  </w:num>
  <w:num w:numId="6">
    <w:abstractNumId w:val="2"/>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BA3829"/>
    <w:rsid w:val="00041B6A"/>
    <w:rsid w:val="00162819"/>
    <w:rsid w:val="003F6CE7"/>
    <w:rsid w:val="004B1294"/>
    <w:rsid w:val="004D2189"/>
    <w:rsid w:val="007F0D47"/>
    <w:rsid w:val="0086471C"/>
    <w:rsid w:val="008959EF"/>
    <w:rsid w:val="008C6492"/>
    <w:rsid w:val="0096641A"/>
    <w:rsid w:val="009C0740"/>
    <w:rsid w:val="00A64B61"/>
    <w:rsid w:val="00BA3829"/>
    <w:rsid w:val="00BE649A"/>
    <w:rsid w:val="00BF0F26"/>
    <w:rsid w:val="00C8773E"/>
    <w:rsid w:val="00EE1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D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CE7"/>
    <w:pPr>
      <w:ind w:left="720"/>
      <w:contextualSpacing/>
    </w:pPr>
  </w:style>
  <w:style w:type="table" w:styleId="a4">
    <w:name w:val="Table Grid"/>
    <w:basedOn w:val="a1"/>
    <w:uiPriority w:val="59"/>
    <w:rsid w:val="00BE64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877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773E"/>
  </w:style>
  <w:style w:type="paragraph" w:styleId="a7">
    <w:name w:val="footer"/>
    <w:basedOn w:val="a"/>
    <w:link w:val="a8"/>
    <w:uiPriority w:val="99"/>
    <w:unhideWhenUsed/>
    <w:rsid w:val="00C877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77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CE7"/>
    <w:pPr>
      <w:ind w:left="720"/>
      <w:contextualSpacing/>
    </w:pPr>
  </w:style>
  <w:style w:type="table" w:styleId="a4">
    <w:name w:val="Table Grid"/>
    <w:basedOn w:val="a1"/>
    <w:uiPriority w:val="59"/>
    <w:rsid w:val="00BE6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877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773E"/>
  </w:style>
  <w:style w:type="paragraph" w:styleId="a7">
    <w:name w:val="footer"/>
    <w:basedOn w:val="a"/>
    <w:link w:val="a8"/>
    <w:uiPriority w:val="99"/>
    <w:unhideWhenUsed/>
    <w:rsid w:val="00C877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773E"/>
  </w:style>
</w:styles>
</file>

<file path=word/webSettings.xml><?xml version="1.0" encoding="utf-8"?>
<w:webSettings xmlns:r="http://schemas.openxmlformats.org/officeDocument/2006/relationships" xmlns:w="http://schemas.openxmlformats.org/wordprocessingml/2006/main">
  <w:divs>
    <w:div w:id="684284216">
      <w:bodyDiv w:val="1"/>
      <w:marLeft w:val="0"/>
      <w:marRight w:val="0"/>
      <w:marTop w:val="0"/>
      <w:marBottom w:val="0"/>
      <w:divBdr>
        <w:top w:val="none" w:sz="0" w:space="0" w:color="auto"/>
        <w:left w:val="none" w:sz="0" w:space="0" w:color="auto"/>
        <w:bottom w:val="none" w:sz="0" w:space="0" w:color="auto"/>
        <w:right w:val="none" w:sz="0" w:space="0" w:color="auto"/>
      </w:divBdr>
      <w:divsChild>
        <w:div w:id="927271329">
          <w:marLeft w:val="270"/>
          <w:marRight w:val="0"/>
          <w:marTop w:val="0"/>
          <w:marBottom w:val="0"/>
          <w:divBdr>
            <w:top w:val="none" w:sz="0" w:space="0" w:color="auto"/>
            <w:left w:val="none" w:sz="0" w:space="0" w:color="auto"/>
            <w:bottom w:val="none" w:sz="0" w:space="0" w:color="auto"/>
            <w:right w:val="none" w:sz="0" w:space="0" w:color="auto"/>
          </w:divBdr>
        </w:div>
        <w:div w:id="2099132111">
          <w:marLeft w:val="270"/>
          <w:marRight w:val="0"/>
          <w:marTop w:val="0"/>
          <w:marBottom w:val="0"/>
          <w:divBdr>
            <w:top w:val="none" w:sz="0" w:space="0" w:color="auto"/>
            <w:left w:val="none" w:sz="0" w:space="0" w:color="auto"/>
            <w:bottom w:val="none" w:sz="0" w:space="0" w:color="auto"/>
            <w:right w:val="none" w:sz="0" w:space="0" w:color="auto"/>
          </w:divBdr>
        </w:div>
        <w:div w:id="1045369217">
          <w:marLeft w:val="270"/>
          <w:marRight w:val="0"/>
          <w:marTop w:val="0"/>
          <w:marBottom w:val="0"/>
          <w:divBdr>
            <w:top w:val="none" w:sz="0" w:space="0" w:color="auto"/>
            <w:left w:val="none" w:sz="0" w:space="0" w:color="auto"/>
            <w:bottom w:val="none" w:sz="0" w:space="0" w:color="auto"/>
            <w:right w:val="none" w:sz="0" w:space="0" w:color="auto"/>
          </w:divBdr>
        </w:div>
        <w:div w:id="526412967">
          <w:marLeft w:val="270"/>
          <w:marRight w:val="0"/>
          <w:marTop w:val="0"/>
          <w:marBottom w:val="0"/>
          <w:divBdr>
            <w:top w:val="none" w:sz="0" w:space="0" w:color="auto"/>
            <w:left w:val="none" w:sz="0" w:space="0" w:color="auto"/>
            <w:bottom w:val="none" w:sz="0" w:space="0" w:color="auto"/>
            <w:right w:val="none" w:sz="0" w:space="0" w:color="auto"/>
          </w:divBdr>
        </w:div>
        <w:div w:id="1905918236">
          <w:marLeft w:val="270"/>
          <w:marRight w:val="0"/>
          <w:marTop w:val="0"/>
          <w:marBottom w:val="0"/>
          <w:divBdr>
            <w:top w:val="none" w:sz="0" w:space="0" w:color="auto"/>
            <w:left w:val="none" w:sz="0" w:space="0" w:color="auto"/>
            <w:bottom w:val="none" w:sz="0" w:space="0" w:color="auto"/>
            <w:right w:val="none" w:sz="0" w:space="0" w:color="auto"/>
          </w:divBdr>
        </w:div>
        <w:div w:id="185560042">
          <w:marLeft w:val="270"/>
          <w:marRight w:val="0"/>
          <w:marTop w:val="0"/>
          <w:marBottom w:val="0"/>
          <w:divBdr>
            <w:top w:val="none" w:sz="0" w:space="0" w:color="auto"/>
            <w:left w:val="none" w:sz="0" w:space="0" w:color="auto"/>
            <w:bottom w:val="none" w:sz="0" w:space="0" w:color="auto"/>
            <w:right w:val="none" w:sz="0" w:space="0" w:color="auto"/>
          </w:divBdr>
        </w:div>
      </w:divsChild>
    </w:div>
    <w:div w:id="828063317">
      <w:bodyDiv w:val="1"/>
      <w:marLeft w:val="0"/>
      <w:marRight w:val="0"/>
      <w:marTop w:val="0"/>
      <w:marBottom w:val="0"/>
      <w:divBdr>
        <w:top w:val="none" w:sz="0" w:space="0" w:color="auto"/>
        <w:left w:val="none" w:sz="0" w:space="0" w:color="auto"/>
        <w:bottom w:val="none" w:sz="0" w:space="0" w:color="auto"/>
        <w:right w:val="none" w:sz="0" w:space="0" w:color="auto"/>
      </w:divBdr>
    </w:div>
    <w:div w:id="1384909131">
      <w:bodyDiv w:val="1"/>
      <w:marLeft w:val="0"/>
      <w:marRight w:val="0"/>
      <w:marTop w:val="0"/>
      <w:marBottom w:val="0"/>
      <w:divBdr>
        <w:top w:val="none" w:sz="0" w:space="0" w:color="auto"/>
        <w:left w:val="none" w:sz="0" w:space="0" w:color="auto"/>
        <w:bottom w:val="none" w:sz="0" w:space="0" w:color="auto"/>
        <w:right w:val="none" w:sz="0" w:space="0" w:color="auto"/>
      </w:divBdr>
      <w:divsChild>
        <w:div w:id="528032766">
          <w:marLeft w:val="300"/>
          <w:marRight w:val="300"/>
          <w:marTop w:val="450"/>
          <w:marBottom w:val="300"/>
          <w:divBdr>
            <w:top w:val="single" w:sz="12" w:space="4" w:color="0A345B"/>
            <w:left w:val="single" w:sz="12" w:space="15" w:color="0A345B"/>
            <w:bottom w:val="single" w:sz="12" w:space="0" w:color="0A345B"/>
            <w:right w:val="single" w:sz="12" w:space="15" w:color="0A345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13</Pages>
  <Words>2007</Words>
  <Characters>11441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Admin</cp:lastModifiedBy>
  <cp:revision>5</cp:revision>
  <dcterms:created xsi:type="dcterms:W3CDTF">2014-09-04T15:34:00Z</dcterms:created>
  <dcterms:modified xsi:type="dcterms:W3CDTF">2015-01-20T13:43:00Z</dcterms:modified>
</cp:coreProperties>
</file>