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31078171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 w:val="0"/>
          <w:bCs w:val="0"/>
          <w:color w:val="auto"/>
          <w:szCs w:val="20"/>
          <w:lang w:eastAsia="ru-RU"/>
        </w:rPr>
      </w:sdtEndPr>
      <w:sdtContent>
        <w:p w:rsidR="009E189C" w:rsidRDefault="009E189C" w:rsidP="009E189C">
          <w:pPr>
            <w:pStyle w:val="a5"/>
            <w:jc w:val="center"/>
          </w:pPr>
          <w:r w:rsidRPr="009E189C">
            <w:rPr>
              <w:color w:val="auto"/>
            </w:rPr>
            <w:t>Оглавление</w:t>
          </w:r>
        </w:p>
        <w:p w:rsidR="009E189C" w:rsidRPr="009E189C" w:rsidRDefault="009E189C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09214130" w:history="1">
            <w:r w:rsidRPr="009E189C">
              <w:rPr>
                <w:rStyle w:val="a6"/>
                <w:noProof/>
              </w:rPr>
              <w:t>1.</w:t>
            </w:r>
            <w:r w:rsidRPr="009E18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E189C">
              <w:rPr>
                <w:rStyle w:val="a6"/>
                <w:noProof/>
              </w:rPr>
              <w:t>Введение</w:t>
            </w:r>
            <w:r w:rsidRPr="009E189C">
              <w:rPr>
                <w:noProof/>
                <w:webHidden/>
              </w:rPr>
              <w:tab/>
            </w:r>
            <w:r w:rsidRPr="009E189C">
              <w:rPr>
                <w:noProof/>
                <w:webHidden/>
              </w:rPr>
              <w:fldChar w:fldCharType="begin"/>
            </w:r>
            <w:r w:rsidRPr="009E189C">
              <w:rPr>
                <w:noProof/>
                <w:webHidden/>
              </w:rPr>
              <w:instrText xml:space="preserve"> PAGEREF _Toc409214130 \h </w:instrText>
            </w:r>
            <w:r w:rsidRPr="009E189C">
              <w:rPr>
                <w:noProof/>
                <w:webHidden/>
              </w:rPr>
            </w:r>
            <w:r w:rsidRPr="009E189C">
              <w:rPr>
                <w:noProof/>
                <w:webHidden/>
              </w:rPr>
              <w:fldChar w:fldCharType="separate"/>
            </w:r>
            <w:r w:rsidR="002A7D5D">
              <w:rPr>
                <w:noProof/>
                <w:webHidden/>
              </w:rPr>
              <w:t>3</w:t>
            </w:r>
            <w:r w:rsidRPr="009E189C">
              <w:rPr>
                <w:noProof/>
                <w:webHidden/>
              </w:rPr>
              <w:fldChar w:fldCharType="end"/>
            </w:r>
          </w:hyperlink>
        </w:p>
        <w:p w:rsidR="009E189C" w:rsidRPr="009E189C" w:rsidRDefault="009E189C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9214131" w:history="1">
            <w:r w:rsidRPr="009E189C">
              <w:rPr>
                <w:rStyle w:val="a6"/>
                <w:noProof/>
                <w:spacing w:val="-3"/>
              </w:rPr>
              <w:t>2.</w:t>
            </w:r>
            <w:r w:rsidRPr="009E18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E189C">
              <w:rPr>
                <w:rStyle w:val="a6"/>
                <w:noProof/>
              </w:rPr>
              <w:t>Современное состояние энергетического комплекса России и проблемы его дальнейшего развития.</w:t>
            </w:r>
            <w:r w:rsidRPr="009E189C">
              <w:rPr>
                <w:noProof/>
                <w:webHidden/>
              </w:rPr>
              <w:tab/>
            </w:r>
            <w:r w:rsidRPr="009E189C">
              <w:rPr>
                <w:noProof/>
                <w:webHidden/>
              </w:rPr>
              <w:fldChar w:fldCharType="begin"/>
            </w:r>
            <w:r w:rsidRPr="009E189C">
              <w:rPr>
                <w:noProof/>
                <w:webHidden/>
              </w:rPr>
              <w:instrText xml:space="preserve"> PAGEREF _Toc409214131 \h </w:instrText>
            </w:r>
            <w:r w:rsidRPr="009E189C">
              <w:rPr>
                <w:noProof/>
                <w:webHidden/>
              </w:rPr>
            </w:r>
            <w:r w:rsidRPr="009E189C">
              <w:rPr>
                <w:noProof/>
                <w:webHidden/>
              </w:rPr>
              <w:fldChar w:fldCharType="separate"/>
            </w:r>
            <w:r w:rsidR="002A7D5D">
              <w:rPr>
                <w:noProof/>
                <w:webHidden/>
              </w:rPr>
              <w:t>4</w:t>
            </w:r>
            <w:r w:rsidRPr="009E189C">
              <w:rPr>
                <w:noProof/>
                <w:webHidden/>
              </w:rPr>
              <w:fldChar w:fldCharType="end"/>
            </w:r>
          </w:hyperlink>
        </w:p>
        <w:p w:rsidR="009E189C" w:rsidRPr="009E189C" w:rsidRDefault="009E189C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9214132" w:history="1">
            <w:r w:rsidRPr="009E189C">
              <w:rPr>
                <w:rStyle w:val="a6"/>
                <w:noProof/>
                <w:spacing w:val="-3"/>
              </w:rPr>
              <w:t>3.</w:t>
            </w:r>
            <w:r w:rsidRPr="009E189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9E189C">
              <w:rPr>
                <w:rStyle w:val="a6"/>
                <w:noProof/>
              </w:rPr>
              <w:t>Государственная политика РФ в области занятости населения и минимизации безработицы в средне- и долгосрочной перспективе.</w:t>
            </w:r>
            <w:r w:rsidRPr="009E189C">
              <w:rPr>
                <w:noProof/>
                <w:webHidden/>
              </w:rPr>
              <w:tab/>
            </w:r>
            <w:r w:rsidRPr="009E189C">
              <w:rPr>
                <w:noProof/>
                <w:webHidden/>
              </w:rPr>
              <w:fldChar w:fldCharType="begin"/>
            </w:r>
            <w:r w:rsidRPr="009E189C">
              <w:rPr>
                <w:noProof/>
                <w:webHidden/>
              </w:rPr>
              <w:instrText xml:space="preserve"> PAGEREF _Toc409214132 \h </w:instrText>
            </w:r>
            <w:r w:rsidRPr="009E189C">
              <w:rPr>
                <w:noProof/>
                <w:webHidden/>
              </w:rPr>
            </w:r>
            <w:r w:rsidRPr="009E189C">
              <w:rPr>
                <w:noProof/>
                <w:webHidden/>
              </w:rPr>
              <w:fldChar w:fldCharType="separate"/>
            </w:r>
            <w:r w:rsidR="002A7D5D">
              <w:rPr>
                <w:noProof/>
                <w:webHidden/>
              </w:rPr>
              <w:t>8</w:t>
            </w:r>
            <w:r w:rsidRPr="009E189C">
              <w:rPr>
                <w:noProof/>
                <w:webHidden/>
              </w:rPr>
              <w:fldChar w:fldCharType="end"/>
            </w:r>
          </w:hyperlink>
        </w:p>
        <w:p w:rsidR="009E189C" w:rsidRPr="009E189C" w:rsidRDefault="009E189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9214133" w:history="1">
            <w:r w:rsidRPr="009E189C">
              <w:rPr>
                <w:rStyle w:val="a6"/>
                <w:noProof/>
              </w:rPr>
              <w:t>Список литературы</w:t>
            </w:r>
            <w:r w:rsidRPr="009E189C">
              <w:rPr>
                <w:noProof/>
                <w:webHidden/>
              </w:rPr>
              <w:tab/>
            </w:r>
            <w:r w:rsidRPr="009E189C">
              <w:rPr>
                <w:noProof/>
                <w:webHidden/>
              </w:rPr>
              <w:fldChar w:fldCharType="begin"/>
            </w:r>
            <w:r w:rsidRPr="009E189C">
              <w:rPr>
                <w:noProof/>
                <w:webHidden/>
              </w:rPr>
              <w:instrText xml:space="preserve"> PAGEREF _Toc409214133 \h </w:instrText>
            </w:r>
            <w:r w:rsidRPr="009E189C">
              <w:rPr>
                <w:noProof/>
                <w:webHidden/>
              </w:rPr>
            </w:r>
            <w:r w:rsidRPr="009E189C">
              <w:rPr>
                <w:noProof/>
                <w:webHidden/>
              </w:rPr>
              <w:fldChar w:fldCharType="separate"/>
            </w:r>
            <w:r w:rsidR="002A7D5D">
              <w:rPr>
                <w:noProof/>
                <w:webHidden/>
              </w:rPr>
              <w:t>12</w:t>
            </w:r>
            <w:r w:rsidRPr="009E189C">
              <w:rPr>
                <w:noProof/>
                <w:webHidden/>
              </w:rPr>
              <w:fldChar w:fldCharType="end"/>
            </w:r>
          </w:hyperlink>
        </w:p>
        <w:p w:rsidR="009E189C" w:rsidRDefault="009E189C">
          <w:r>
            <w:fldChar w:fldCharType="end"/>
          </w:r>
        </w:p>
      </w:sdtContent>
    </w:sdt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C90047" w:rsidRDefault="00C90047" w:rsidP="00CE7A4A">
      <w:pPr>
        <w:shd w:val="clear" w:color="auto" w:fill="FFFFFF"/>
        <w:jc w:val="center"/>
        <w:rPr>
          <w:sz w:val="24"/>
          <w:szCs w:val="24"/>
          <w:lang w:val="en-US"/>
        </w:rPr>
        <w:sectPr w:rsidR="00C90047" w:rsidSect="002A7D5D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titlePg/>
          <w:docGrid w:linePitch="381"/>
        </w:sectPr>
      </w:pPr>
    </w:p>
    <w:p w:rsidR="009E189C" w:rsidRDefault="009E189C" w:rsidP="00CE7A4A">
      <w:pPr>
        <w:shd w:val="clear" w:color="auto" w:fill="FFFFFF"/>
        <w:jc w:val="center"/>
        <w:rPr>
          <w:sz w:val="24"/>
          <w:szCs w:val="24"/>
          <w:lang w:val="en-US"/>
        </w:rPr>
      </w:pPr>
    </w:p>
    <w:p w:rsidR="009E189C" w:rsidRDefault="00C90047" w:rsidP="00C90047">
      <w:pPr>
        <w:widowControl/>
        <w:autoSpaceDE/>
        <w:autoSpaceDN/>
        <w:adjustRightInd/>
        <w:spacing w:before="0" w:after="200" w:line="276" w:lineRule="auto"/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525E6C" w:rsidRPr="000C21D5" w:rsidRDefault="00525E6C" w:rsidP="000C21D5">
      <w:pPr>
        <w:pStyle w:val="1"/>
        <w:numPr>
          <w:ilvl w:val="0"/>
          <w:numId w:val="2"/>
        </w:numPr>
        <w:jc w:val="center"/>
        <w:rPr>
          <w:b/>
        </w:rPr>
      </w:pPr>
      <w:bookmarkStart w:id="0" w:name="_Toc409214130"/>
      <w:r w:rsidRPr="000C21D5">
        <w:rPr>
          <w:b/>
        </w:rPr>
        <w:lastRenderedPageBreak/>
        <w:t>Введение</w:t>
      </w:r>
      <w:bookmarkEnd w:id="0"/>
    </w:p>
    <w:p w:rsidR="0086616C" w:rsidRPr="0086616C" w:rsidRDefault="0086616C" w:rsidP="0086616C"/>
    <w:p w:rsidR="006B1FAA" w:rsidRDefault="006B1FAA" w:rsidP="00525E6C">
      <w:pPr>
        <w:spacing w:line="360" w:lineRule="auto"/>
        <w:rPr>
          <w:szCs w:val="28"/>
        </w:rPr>
      </w:pPr>
      <w:r>
        <w:rPr>
          <w:szCs w:val="28"/>
        </w:rPr>
        <w:tab/>
        <w:t>Т</w:t>
      </w:r>
      <w:r w:rsidRPr="006B1FAA">
        <w:rPr>
          <w:szCs w:val="28"/>
        </w:rPr>
        <w:t>опливно-энергетический комплекс</w:t>
      </w:r>
      <w:r>
        <w:rPr>
          <w:szCs w:val="28"/>
        </w:rPr>
        <w:t xml:space="preserve"> </w:t>
      </w:r>
      <w:r w:rsidRPr="006B1FAA">
        <w:rPr>
          <w:szCs w:val="28"/>
        </w:rPr>
        <w:t>— это система добычи и производства топлива и энергии, их транспортировки, распределения и использования.</w:t>
      </w:r>
    </w:p>
    <w:p w:rsidR="006B1FAA" w:rsidRPr="006B1FAA" w:rsidRDefault="006B1FAA" w:rsidP="006B1FAA">
      <w:pPr>
        <w:spacing w:line="360" w:lineRule="auto"/>
        <w:rPr>
          <w:szCs w:val="28"/>
        </w:rPr>
      </w:pPr>
      <w:r>
        <w:rPr>
          <w:szCs w:val="28"/>
        </w:rPr>
        <w:tab/>
        <w:t>Данная тема является актуальной, потому что в</w:t>
      </w:r>
      <w:r w:rsidRPr="006B1FAA">
        <w:rPr>
          <w:szCs w:val="28"/>
        </w:rPr>
        <w:t xml:space="preserve"> экономике России он занимал и продолжает занимать ведущее место. Комплекс производит около 25 % промышленной продукции России, является важнейшим источником формирования бюджета страны, обеспечивает примерно половину валютных поступлений от экспорта продукции. </w:t>
      </w:r>
    </w:p>
    <w:p w:rsidR="00525E6C" w:rsidRDefault="006B1FAA" w:rsidP="006B1FAA">
      <w:pPr>
        <w:spacing w:line="360" w:lineRule="auto"/>
        <w:rPr>
          <w:szCs w:val="28"/>
        </w:rPr>
      </w:pPr>
      <w:r w:rsidRPr="006B1FAA">
        <w:rPr>
          <w:szCs w:val="28"/>
        </w:rPr>
        <w:t xml:space="preserve"> </w:t>
      </w:r>
      <w:r>
        <w:rPr>
          <w:szCs w:val="28"/>
        </w:rPr>
        <w:tab/>
      </w:r>
      <w:r w:rsidRPr="006B1FAA">
        <w:rPr>
          <w:szCs w:val="28"/>
        </w:rPr>
        <w:t>В ТЭК входят отрасли топливной промышленности (нефтяная, газовая, угольная, сланцевая, торфяная) и электроэнергетика.</w:t>
      </w:r>
      <w:r>
        <w:rPr>
          <w:szCs w:val="28"/>
        </w:rPr>
        <w:tab/>
      </w:r>
    </w:p>
    <w:p w:rsidR="000407C2" w:rsidRDefault="000407C2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0407C2">
        <w:rPr>
          <w:szCs w:val="28"/>
        </w:rPr>
        <w:t>Вследствие многообразия внутренних регуляторов рынка рабочей силы, а также в силу социальной важности его эффективного функционирования рынок труда нуждается в квалифицированном регулировании. Представляется, что создание такой действенной системы регулирования в сфере занятости является одной из основных социальных задач проводимых в России реформ.</w:t>
      </w: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525E6C" w:rsidRDefault="00525E6C" w:rsidP="00525E6C">
      <w:pPr>
        <w:spacing w:line="360" w:lineRule="auto"/>
        <w:rPr>
          <w:szCs w:val="28"/>
        </w:rPr>
      </w:pPr>
    </w:p>
    <w:p w:rsidR="0086616C" w:rsidRPr="009E189C" w:rsidRDefault="0086616C" w:rsidP="0086616C">
      <w:pPr>
        <w:shd w:val="clear" w:color="auto" w:fill="FFFFFF"/>
        <w:tabs>
          <w:tab w:val="left" w:pos="1134"/>
          <w:tab w:val="left" w:pos="1430"/>
        </w:tabs>
        <w:spacing w:before="5"/>
        <w:ind w:left="1134"/>
        <w:rPr>
          <w:szCs w:val="28"/>
          <w:lang w:val="en-US"/>
        </w:rPr>
      </w:pPr>
    </w:p>
    <w:p w:rsidR="0086616C" w:rsidRPr="0086616C" w:rsidRDefault="0086616C" w:rsidP="0086616C">
      <w:pPr>
        <w:pStyle w:val="1"/>
        <w:numPr>
          <w:ilvl w:val="0"/>
          <w:numId w:val="2"/>
        </w:numPr>
        <w:rPr>
          <w:rFonts w:eastAsia="Times New Roman" w:cs="Times New Roman"/>
          <w:b/>
          <w:spacing w:val="-3"/>
        </w:rPr>
      </w:pPr>
      <w:bookmarkStart w:id="1" w:name="_Toc409214131"/>
      <w:r w:rsidRPr="0086616C">
        <w:rPr>
          <w:rFonts w:eastAsia="Times New Roman" w:cs="Times New Roman"/>
          <w:b/>
        </w:rPr>
        <w:lastRenderedPageBreak/>
        <w:t>Современное состояние энергетического комплекса России и проблемы его дальнейшего развития</w:t>
      </w:r>
      <w:r w:rsidRPr="0086616C">
        <w:rPr>
          <w:b/>
        </w:rPr>
        <w:t>.</w:t>
      </w:r>
      <w:bookmarkEnd w:id="1"/>
    </w:p>
    <w:p w:rsidR="0086616C" w:rsidRDefault="0086616C" w:rsidP="00525E6C">
      <w:pPr>
        <w:spacing w:line="360" w:lineRule="auto"/>
        <w:rPr>
          <w:szCs w:val="28"/>
        </w:rPr>
      </w:pPr>
    </w:p>
    <w:p w:rsidR="00525E6C" w:rsidRDefault="006B1FAA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proofErr w:type="spellStart"/>
      <w:r w:rsidR="00525E6C" w:rsidRPr="00525E6C">
        <w:rPr>
          <w:szCs w:val="28"/>
        </w:rPr>
        <w:t>Топливно</w:t>
      </w:r>
      <w:proofErr w:type="spellEnd"/>
      <w:r w:rsidR="00525E6C" w:rsidRPr="00525E6C">
        <w:rPr>
          <w:szCs w:val="28"/>
        </w:rPr>
        <w:t>-</w:t>
      </w:r>
      <w:r w:rsidR="00525E6C">
        <w:rPr>
          <w:szCs w:val="28"/>
        </w:rPr>
        <w:t xml:space="preserve"> </w:t>
      </w:r>
      <w:proofErr w:type="spellStart"/>
      <w:r w:rsidR="00525E6C" w:rsidRPr="00525E6C">
        <w:rPr>
          <w:szCs w:val="28"/>
        </w:rPr>
        <w:t>энерегетический</w:t>
      </w:r>
      <w:proofErr w:type="spellEnd"/>
      <w:r w:rsidR="00525E6C" w:rsidRPr="00525E6C">
        <w:rPr>
          <w:szCs w:val="28"/>
        </w:rPr>
        <w:t xml:space="preserve"> комплекс и развитие соответствующей инфраструктуры в субъектах Российской Федерации является одним из ключевых факторов, которые оказывают влияние на региональное социально-экономическое развитие.</w:t>
      </w:r>
      <w:r w:rsidR="00525E6C">
        <w:rPr>
          <w:szCs w:val="28"/>
        </w:rPr>
        <w:tab/>
      </w:r>
    </w:p>
    <w:p w:rsidR="00525E6C" w:rsidRPr="00525E6C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>Достаточная обеспеченность капиталом компаний в сырьевых отраслях обуславливает ускоренное развитие добывающих производств, в то же время для инфраструктурных сфер характерны прогрессирующее старение и износ основных производственных фондов, опережающие темпы выбытия стареющих производственных мощностей по сравнению с темпами ввода новых.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 xml:space="preserve">При этом характер воздействия негативных тенденций производственного развития в </w:t>
      </w:r>
      <w:proofErr w:type="spellStart"/>
      <w:r w:rsidRPr="00525E6C">
        <w:rPr>
          <w:szCs w:val="28"/>
        </w:rPr>
        <w:t>инвестиционно-неблагополучных</w:t>
      </w:r>
      <w:proofErr w:type="spellEnd"/>
      <w:r w:rsidRPr="00525E6C">
        <w:rPr>
          <w:szCs w:val="28"/>
        </w:rPr>
        <w:t xml:space="preserve"> секторах различен: если в электроэнергетике по-прежнему сохраняется общий избыток установленной энергетической мощности и есть резерв для запуска конкурентного рынка с начальным избытком предложения, который позволит обеспечить рыночный импульс развития отрасли, то в газовой отрасли спрос уже не покрывается объемами добычи газа.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>Существуют проблемные тенденции и в состоянии нефтеперерабатывающего комплекса. Суммарные инвестиции в нефтепереработку, при достаточной обеспеченности капиталом нефтяных компаний, значительно ниже инвестиций практически во все другие сектора ТЭК. Низкое качество российских нефтепродуктов сдерживает развитие их экспорта, консервируя сырьевую структуру внешнеторгового предложения российского ТЭК.</w:t>
      </w:r>
    </w:p>
    <w:p w:rsidR="00525E6C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>К перспективными направлениями государственной политики в нефтяной промышленности относятся:</w:t>
      </w:r>
    </w:p>
    <w:p w:rsidR="00525E6C" w:rsidRPr="00525E6C" w:rsidRDefault="00525E6C" w:rsidP="006B1FAA">
      <w:pPr>
        <w:spacing w:line="360" w:lineRule="auto"/>
        <w:rPr>
          <w:szCs w:val="28"/>
        </w:rPr>
      </w:pP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оптимизация всех элементов государственной экономической политики в целях обеспечения более рациональной структуры нефтедобычи, вовлечения в оборот небольших и малорентабельных нефтяных месторождений, рационализации пользования нефтяными месторождениями;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 xml:space="preserve">• принятие прозрачных и стабильных правил пользования </w:t>
      </w:r>
      <w:proofErr w:type="spellStart"/>
      <w:r w:rsidRPr="00525E6C">
        <w:rPr>
          <w:szCs w:val="28"/>
        </w:rPr>
        <w:t>нефте</w:t>
      </w:r>
      <w:proofErr w:type="spellEnd"/>
      <w:r>
        <w:rPr>
          <w:szCs w:val="28"/>
        </w:rPr>
        <w:t xml:space="preserve">- </w:t>
      </w:r>
      <w:r w:rsidRPr="00525E6C">
        <w:rPr>
          <w:szCs w:val="28"/>
        </w:rPr>
        <w:t>транспортной инфраструктурой, принятие государственной программы ее развития в целях ликвидации транспортных ограничений на перемещение нефти и продуктов ее переработки;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развитие открытой торговли и конкуренции на внутреннем рынке нефти и нефтепродуктов;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 xml:space="preserve">• стимулирование инвестирования капитала нефтяных компаний в </w:t>
      </w:r>
      <w:proofErr w:type="spellStart"/>
      <w:r w:rsidRPr="00525E6C">
        <w:rPr>
          <w:szCs w:val="28"/>
        </w:rPr>
        <w:t>инвестиционно</w:t>
      </w:r>
      <w:proofErr w:type="spellEnd"/>
      <w:r w:rsidRPr="00525E6C">
        <w:rPr>
          <w:szCs w:val="28"/>
        </w:rPr>
        <w:t>-</w:t>
      </w:r>
      <w:r>
        <w:rPr>
          <w:szCs w:val="28"/>
        </w:rPr>
        <w:t xml:space="preserve"> </w:t>
      </w:r>
      <w:r w:rsidRPr="00525E6C">
        <w:rPr>
          <w:szCs w:val="28"/>
        </w:rPr>
        <w:t>дефицитные сферы экономики России, в том числе ТЭК, посредством экономических механизмов;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поддержка приоритетного развития нефтеперерабатывающего комплекса, поддержка инвестиций в эту сферу, развитие инфраструктуры транспортировки и экспорта продуктов переработки нефти;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отказ от мер краткосрочного административного регулирования рынка нефти в пользу долгосрочных механизмов государственной политики, направленных на улучшение структуры производства, инвестиционного климата, переориентацию бизнеса нефтяных компаний в сторону долгосрочных интересов развития.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>Долгосрочная государственная политика в газовом секторе будет направлена: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создание экономических сигналов, в первую очередь рыночных, стимулирующих прекращение роста и снижение темпов роста внутреннего спроса на газ, расширение сферы применения рыночных цен на газ при одновременной демонополизации внутренней торговли газом;</w:t>
      </w:r>
    </w:p>
    <w:p w:rsidR="00525E6C" w:rsidRPr="00525E6C" w:rsidRDefault="00525E6C" w:rsidP="006B1FAA">
      <w:pPr>
        <w:spacing w:line="360" w:lineRule="auto"/>
        <w:rPr>
          <w:szCs w:val="28"/>
        </w:rPr>
      </w:pP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структурные изменения, направленные на ликвидацию конфликта интересов в области одновременного использования газотранспортной инфраструктуры и участия в коммерческом обороте газа, создания качественно новой системы доступа к магистральным и распределительным газопроводам (переход к заявительной системе доступа вместо разрешительной);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развитие внутреннего рынка газа, стимулирование разработки новых газовых месторождений в первую очередь независимыми производителями газа (как основного источника покрытия внутреннего спроса на газ, не покрываемого базовым производителем газа акционерным обществом «Газпром»);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 xml:space="preserve">• повышение роли акционерного общества «Газпром» по снабжению газом стратегических и социально значимых (коммунально-бытовой сектор, население) потребителей, концентрация в обществе функций гарантирующего поставщика газа для этих нужд и снятие социальной нагрузки с </w:t>
      </w:r>
      <w:proofErr w:type="spellStart"/>
      <w:r w:rsidRPr="00525E6C">
        <w:rPr>
          <w:szCs w:val="28"/>
        </w:rPr>
        <w:t>либерализуемого</w:t>
      </w:r>
      <w:proofErr w:type="spellEnd"/>
      <w:r w:rsidRPr="00525E6C">
        <w:rPr>
          <w:szCs w:val="28"/>
        </w:rPr>
        <w:t xml:space="preserve"> рынка газа;</w:t>
      </w:r>
    </w:p>
    <w:p w:rsidR="00525E6C" w:rsidRPr="00525E6C" w:rsidRDefault="00525E6C" w:rsidP="006B1FAA">
      <w:pPr>
        <w:spacing w:line="360" w:lineRule="auto"/>
        <w:rPr>
          <w:szCs w:val="28"/>
        </w:rPr>
      </w:pPr>
      <w:r w:rsidRPr="00525E6C">
        <w:rPr>
          <w:szCs w:val="28"/>
        </w:rPr>
        <w:t>• максимизации выгод национальной экономики от экспорта газа при условии цивилизованного участия национальных агентов в открытой международной торговле газом.</w:t>
      </w:r>
    </w:p>
    <w:p w:rsidR="00360AFF" w:rsidRDefault="00525E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525E6C">
        <w:rPr>
          <w:szCs w:val="28"/>
        </w:rPr>
        <w:t xml:space="preserve">Значение газификации с точки зрения повышения качества жизни населения и развития экономики </w:t>
      </w:r>
      <w:proofErr w:type="spellStart"/>
      <w:r w:rsidRPr="00525E6C">
        <w:rPr>
          <w:szCs w:val="28"/>
        </w:rPr>
        <w:t>негазафицированных</w:t>
      </w:r>
      <w:proofErr w:type="spellEnd"/>
      <w:r w:rsidRPr="00525E6C">
        <w:rPr>
          <w:szCs w:val="28"/>
        </w:rPr>
        <w:t xml:space="preserve"> районов в настоящее время достаточно велико. Однако проведенный анализ показал, что газификация в большом числе случаев проводится неэффективно, в том числе с точки зрения окупаемости проектов. Основной причиной неэффективности является недостаточная проработанность инвестиционных проектов газификации. Как правило, после окончания строительства новые газораспределительные сети характеризуются чрезвычайно низкой степенью </w:t>
      </w:r>
      <w:r w:rsidRPr="00525E6C">
        <w:rPr>
          <w:szCs w:val="28"/>
        </w:rPr>
        <w:lastRenderedPageBreak/>
        <w:t>загрузки, что обуславливает высокую удельную стоимость их эксплуатации. Эффективность использования ЕСГ — одна из основных проблем, которые стоят перед нами и, соответственно, перед государством.</w:t>
      </w:r>
    </w:p>
    <w:p w:rsidR="006B1FAA" w:rsidRDefault="006B1FAA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Pr="006B1FAA">
        <w:rPr>
          <w:szCs w:val="28"/>
        </w:rPr>
        <w:t>Все отрасли комплекса взаимосвязаны. Для учета общего объема добычи топлива и производства энергии, пропорций между ними, их распределения между потребителями составляется топливно-энергетический баланс. Он показывает соотношение добычи разных видов топлива и выработанной энергии (приход) и их использование в хозяйстве (расход). Для расчета баланса различные виды топлива и энергии пересчитывают в условное топливо. За единицу условного топлива принимают 1 кг каменного угля, дающего при сгорании 7000 ккал. Другие виды топлива пересчитываются в условное топливо по коэффициентам, исходя из их теплотворной способности (то есть количества энергии, выделяющейся при сгорании 1 кг топлива).</w:t>
      </w:r>
    </w:p>
    <w:p w:rsidR="0086616C" w:rsidRPr="006B1FAA" w:rsidRDefault="0086616C" w:rsidP="006B1FAA">
      <w:pPr>
        <w:spacing w:line="360" w:lineRule="auto"/>
        <w:rPr>
          <w:szCs w:val="28"/>
        </w:rPr>
      </w:pPr>
      <w:r>
        <w:rPr>
          <w:szCs w:val="28"/>
        </w:rPr>
        <w:tab/>
        <w:t>Дальнейшее р</w:t>
      </w:r>
      <w:r w:rsidR="006B1FAA" w:rsidRPr="006B1FAA">
        <w:rPr>
          <w:szCs w:val="28"/>
        </w:rPr>
        <w:t>азвитие ТЭК связанно с целым рядом проблем:</w:t>
      </w:r>
    </w:p>
    <w:p w:rsidR="006B1FAA" w:rsidRPr="006B1FAA" w:rsidRDefault="008661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="006B1FAA" w:rsidRPr="006B1FAA">
        <w:rPr>
          <w:szCs w:val="28"/>
        </w:rPr>
        <w:t>Запасы энергетических ресурсов сосредоточенны в восточных районах страны, а основные районы потребления в западных. Для решения этой проблемы планировалось в западной части страны развитие атомной энергетики, но после аварии на Чернобыльской АЭС, реализация этой программы замедлилась. Возникли и экономические трудности с ускоренной добычей топлива на востоке и передачей его на запад.</w:t>
      </w:r>
    </w:p>
    <w:p w:rsidR="006B1FAA" w:rsidRPr="006B1FAA" w:rsidRDefault="0086616C" w:rsidP="006B1FAA">
      <w:pPr>
        <w:spacing w:line="360" w:lineRule="auto"/>
        <w:rPr>
          <w:szCs w:val="28"/>
        </w:rPr>
      </w:pPr>
      <w:r>
        <w:rPr>
          <w:szCs w:val="28"/>
        </w:rPr>
        <w:tab/>
      </w:r>
      <w:r w:rsidR="006B1FAA" w:rsidRPr="006B1FAA">
        <w:rPr>
          <w:szCs w:val="28"/>
        </w:rPr>
        <w:t xml:space="preserve"> Добыча топлива становится всё более дорогой и поэтому необходимо всё шире внедрять энергосберегающие технологии.</w:t>
      </w:r>
    </w:p>
    <w:p w:rsidR="006B1FAA" w:rsidRDefault="006B1FAA" w:rsidP="006B1FAA">
      <w:pPr>
        <w:spacing w:line="360" w:lineRule="auto"/>
        <w:rPr>
          <w:szCs w:val="28"/>
        </w:rPr>
      </w:pPr>
      <w:r w:rsidRPr="006B1FAA">
        <w:rPr>
          <w:szCs w:val="28"/>
        </w:rPr>
        <w:t xml:space="preserve"> </w:t>
      </w:r>
      <w:r w:rsidR="0086616C">
        <w:rPr>
          <w:szCs w:val="28"/>
        </w:rPr>
        <w:tab/>
      </w:r>
      <w:r w:rsidRPr="006B1FAA">
        <w:rPr>
          <w:szCs w:val="28"/>
        </w:rPr>
        <w:t>Увеличение предприятий ТЭК оказывает отрицательное воздействие на окружающую среду, поэтому при строительстве требуется тщательная экспертиза проектов, а выбор места для них должен учитывать требованиям охраны окружающей среды.</w:t>
      </w:r>
    </w:p>
    <w:p w:rsidR="0086616C" w:rsidRDefault="0086616C" w:rsidP="006B1FAA">
      <w:pPr>
        <w:spacing w:line="360" w:lineRule="auto"/>
        <w:rPr>
          <w:szCs w:val="28"/>
        </w:rPr>
      </w:pPr>
      <w:r>
        <w:rPr>
          <w:szCs w:val="28"/>
        </w:rPr>
        <w:tab/>
        <w:t>В</w:t>
      </w:r>
      <w:r w:rsidRPr="0086616C">
        <w:rPr>
          <w:szCs w:val="28"/>
        </w:rPr>
        <w:t>ысокая (более 50 процентов)</w:t>
      </w:r>
      <w:r>
        <w:rPr>
          <w:szCs w:val="28"/>
        </w:rPr>
        <w:t xml:space="preserve"> степень износа основных фондов.</w:t>
      </w:r>
    </w:p>
    <w:p w:rsidR="005569B2" w:rsidRPr="009E189C" w:rsidRDefault="005569B2" w:rsidP="009E189C">
      <w:pPr>
        <w:pStyle w:val="1"/>
        <w:numPr>
          <w:ilvl w:val="0"/>
          <w:numId w:val="2"/>
        </w:numPr>
        <w:spacing w:line="360" w:lineRule="auto"/>
        <w:rPr>
          <w:b/>
          <w:spacing w:val="-3"/>
        </w:rPr>
      </w:pPr>
      <w:bookmarkStart w:id="2" w:name="_Toc409214132"/>
      <w:r w:rsidRPr="009E189C">
        <w:rPr>
          <w:rFonts w:eastAsia="Times New Roman" w:cs="Times New Roman"/>
          <w:b/>
        </w:rPr>
        <w:lastRenderedPageBreak/>
        <w:t>Государственная политика РФ в области занятости населения и минимизации безработицы в средне- и долгосрочной перспективе.</w:t>
      </w:r>
      <w:bookmarkEnd w:id="2"/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В основе государственной системы занятости лежит сеть служб и фондов занятости различных уровней. На федеральном уровне - это Государственный Фонд занятости населения (ГФЗН), в каждом из субъектов Федерации существуют региональные или республиканские фонды и службы занятости, а в городах и населенных пунктах, а также в крупных сельских пунктах существую местные службы занятости. Структурные подразделения федеральной службы занятости подчиняются соответствующим вышестоящим органам и органам исполнительной власти. Функции, права, обязанности службы занятости нацелены на проведение мероприятий по ее увеличению. 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Органы службы занятости на безвозмездной основе предоставляют органам государственной статистики, налоговым органам и получают от них сведения, необходимые для выполнения своих функций. Службы занятости имеют право запрашивать на безвозмездной основе у органов исполнительной власти, у предприятий, организаций, учреждений все сведения, необходимые для разработки программ занятости. 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 Органы служб занятости на основе прогнозов экономического развития с участием работодателей и представителей трудящихся разрабатывают программы занятости, которые после согласования утверждаются представителями соответствующих органов власти. Органы исполнительной и представительной власти вместе со службами занятости контролируют реализацию принятых программ. 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 Взаимодействие служб занятости с предприятиями - работодателями, работниками или их представителями - строится на принципах социального партнерства. 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>Служба занятости наделена широким кругом прав и обязанностей: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анализировать и прогнозировать состояние рынка труда;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lastRenderedPageBreak/>
        <w:t>вести учет свободных рабочих мест и граждан, обращающихся по вопросам трудоустройства;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информировать обращающихся работников и работодателей о возможности получения работы и обеспечения рабочей силы;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оказывать гражданам помощь в подборе подходящей работы, а работодателям - в подборе необходимых работников;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организовывать профессиональную подготовку, переподготовку и повышение квалификации граждан в учебных заведениях службы занятости и других учебных заведениях;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оказывать услуги в профессиональной ориентации и трудоустройстве, высвобождаемым работником и другим категориям населения;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регистрировать безработных и оказывать им помощь в пределах своей компетенции;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разрабатывать республиканские и региональные программы занятости;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подготавливать предложения об использовании труда иностранных работников, привлекаемых на основе межправительственных соглашений;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оплачивать стоимость профессиональной подготовки и переподготовки, если трудоустройство требует получение новой профессии, также выплачивается стипендия за период учебы;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выдавать, в соответствии с законом, пособие по безработице, устанавливать к ним надбавки с учетом иждивенцев и других обстоятельств;</w:t>
      </w:r>
    </w:p>
    <w:p w:rsidR="000407C2" w:rsidRPr="000407C2" w:rsidRDefault="000407C2" w:rsidP="000407C2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>публиковать статистические данные о состоянии рынка труда.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 Все услуги федеральной государственной службы, связанные с обеспечением занятости граждан, предоставляются бесплатно. </w:t>
      </w: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Финансирование мероприятий, связанных с разработкой и реализацией государственной политики занятости, происходит за счет средств ГФЗН, которые являются государственной федеральной собственностью и находятся в оперативном управлении и распоряжении Госкомстата РФ, а </w:t>
      </w:r>
      <w:r w:rsidRPr="000407C2">
        <w:rPr>
          <w:sz w:val="28"/>
          <w:szCs w:val="28"/>
        </w:rPr>
        <w:lastRenderedPageBreak/>
        <w:t>также его территориальных органов.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407C2">
        <w:rPr>
          <w:sz w:val="28"/>
          <w:szCs w:val="28"/>
        </w:rPr>
        <w:t>Кроме того, служба занятости имеют право хранить средства ГФЗН на депозитных счетах ЦБ РФ и приобретать краткосрочные государственные ценные бумаги. Доходы от такой деятельности, поступающие в фонд занятости, освобождаются от налогообложения и направляются на цели социальной защиты населения</w:t>
      </w:r>
      <w:r>
        <w:rPr>
          <w:sz w:val="28"/>
          <w:szCs w:val="28"/>
        </w:rPr>
        <w:t>.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>Средства фонда занятости направляются на: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оплату расходов по профессиональной ориентации, профессиональной подготовки и переподготовки безработных, включая выплату им стипендий;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организацию общественных работ;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выплату пособий по безработице и материальной помощи;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возмещение затрат пенсионному фонду в связи с назначением досрочных пенсий безработным;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мероприятия по созданию и сохранению рабочих мест;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расходы по анализу рынка труда, разработке программ занятости, информационного обеспечения, рекламы, научно - исследовательской деятельности и на содержание органов занятости.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 w:rsidRPr="000407C2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0407C2">
        <w:rPr>
          <w:sz w:val="28"/>
          <w:szCs w:val="28"/>
        </w:rPr>
        <w:t>Федеральная служба занятости, имея централизованное финансирование, оказывает услуги бесплатно как гражданам, так и работодателям, пропагандируя их сведения о вакансиях.</w:t>
      </w:r>
    </w:p>
    <w:p w:rsidR="000407C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 Особенности занятости и функционирования рынка труда в промышленном регионе обусловлены спецификой формирования экономически активного населения, сложившимся уровнем и структурой занятости, инвестиционной активностью и привлекательностью территории, характером поддержки предприятий федеральными и региональными органами власти и управления. Эта поддержка должна носить выборочный характер и определяться приоритетами структурной перестройки экономики на федеральном и региональном уровнях, обеспечиваемыми средствами из соответствующих бюджетов. Меры по преодолению временных финансовых затруднений предприятий должны стать стержнем региональных программ и </w:t>
      </w:r>
      <w:r w:rsidRPr="000407C2">
        <w:rPr>
          <w:sz w:val="28"/>
          <w:szCs w:val="28"/>
        </w:rPr>
        <w:lastRenderedPageBreak/>
        <w:t>финансироваться за счет средств фонда занятости населения с целью сохранения или увеличения рабочих мест на том или ином предприятии, особенно если оно является градообразующим.</w:t>
      </w:r>
    </w:p>
    <w:p w:rsidR="005569B2" w:rsidRPr="000407C2" w:rsidRDefault="000407C2" w:rsidP="000407C2">
      <w:pPr>
        <w:pStyle w:val="a4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407C2">
        <w:rPr>
          <w:sz w:val="28"/>
          <w:szCs w:val="28"/>
        </w:rPr>
        <w:t xml:space="preserve"> Реализуемая политика занятости становится активной тогда, когда средства Государствен</w:t>
      </w:r>
      <w:r>
        <w:rPr>
          <w:sz w:val="28"/>
          <w:szCs w:val="28"/>
        </w:rPr>
        <w:t xml:space="preserve">ного фонда занятости населения </w:t>
      </w:r>
      <w:r w:rsidRPr="000407C2">
        <w:rPr>
          <w:sz w:val="28"/>
          <w:szCs w:val="28"/>
        </w:rPr>
        <w:t>используются в полной мере ( с необходимым переходящим остатком ), а в структуре расходов преобладают финансирование затрат на сохранение рабочих мест и создание дополнительных, предоставление субсидий для организации собственного дела, покрытие затрат на профессиональное обучение, переподготовку и профориентацию.</w:t>
      </w:r>
    </w:p>
    <w:p w:rsidR="0086616C" w:rsidRDefault="0086616C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5569B2">
      <w:pPr>
        <w:pStyle w:val="a3"/>
        <w:spacing w:line="360" w:lineRule="auto"/>
        <w:rPr>
          <w:szCs w:val="28"/>
        </w:rPr>
      </w:pPr>
    </w:p>
    <w:p w:rsidR="000407C2" w:rsidRDefault="000407C2" w:rsidP="000407C2">
      <w:pPr>
        <w:pStyle w:val="1"/>
        <w:jc w:val="center"/>
        <w:rPr>
          <w:b/>
        </w:rPr>
      </w:pPr>
      <w:bookmarkStart w:id="3" w:name="_Toc409214133"/>
      <w:r w:rsidRPr="000407C2">
        <w:rPr>
          <w:b/>
        </w:rPr>
        <w:lastRenderedPageBreak/>
        <w:t>Список литературы</w:t>
      </w:r>
      <w:bookmarkEnd w:id="3"/>
    </w:p>
    <w:p w:rsidR="000407C2" w:rsidRDefault="000407C2" w:rsidP="000C21D5">
      <w:pPr>
        <w:pStyle w:val="a3"/>
        <w:numPr>
          <w:ilvl w:val="0"/>
          <w:numId w:val="5"/>
        </w:numPr>
        <w:spacing w:line="360" w:lineRule="auto"/>
      </w:pPr>
      <w:r w:rsidRPr="000407C2">
        <w:t xml:space="preserve">Е.В. Вавилова. Экономическая география и </w:t>
      </w:r>
      <w:proofErr w:type="spellStart"/>
      <w:r w:rsidRPr="000407C2">
        <w:t>регионалистика</w:t>
      </w:r>
      <w:proofErr w:type="spellEnd"/>
      <w:r w:rsidRPr="000407C2">
        <w:t xml:space="preserve">. – М.: </w:t>
      </w:r>
      <w:proofErr w:type="spellStart"/>
      <w:r w:rsidRPr="000407C2">
        <w:t>КноРус</w:t>
      </w:r>
      <w:proofErr w:type="spellEnd"/>
      <w:r w:rsidRPr="000407C2">
        <w:t>, 2012. – 224 с.</w:t>
      </w:r>
    </w:p>
    <w:p w:rsidR="000407C2" w:rsidRDefault="000407C2" w:rsidP="000C21D5">
      <w:pPr>
        <w:pStyle w:val="a3"/>
        <w:numPr>
          <w:ilvl w:val="0"/>
          <w:numId w:val="5"/>
        </w:numPr>
        <w:spacing w:line="360" w:lineRule="auto"/>
      </w:pPr>
      <w:r w:rsidRPr="000407C2">
        <w:t>В.Л. Мартынов, Э.Л. Файбусович. Социально-экономическая география современного мира. – М.: Академия, 2010. – 256 с.</w:t>
      </w:r>
    </w:p>
    <w:p w:rsidR="000C21D5" w:rsidRPr="000C21D5" w:rsidRDefault="000C21D5" w:rsidP="000C21D5">
      <w:pPr>
        <w:pStyle w:val="a3"/>
        <w:numPr>
          <w:ilvl w:val="0"/>
          <w:numId w:val="5"/>
        </w:numPr>
        <w:spacing w:line="360" w:lineRule="auto"/>
      </w:pPr>
      <w:r w:rsidRPr="000C21D5">
        <w:rPr>
          <w:lang w:val="en-US"/>
        </w:rPr>
        <w:t>www</w:t>
      </w:r>
      <w:r w:rsidRPr="000C21D5">
        <w:t>.</w:t>
      </w:r>
      <w:proofErr w:type="spellStart"/>
      <w:r w:rsidRPr="000C21D5">
        <w:t>minene</w:t>
      </w:r>
      <w:r>
        <w:t>rgo.gov.ru</w:t>
      </w:r>
      <w:proofErr w:type="spellEnd"/>
      <w:r w:rsidRPr="000C21D5">
        <w:t xml:space="preserve"> - министерство энергетики российской федерации</w:t>
      </w:r>
    </w:p>
    <w:p w:rsidR="000C21D5" w:rsidRPr="000C21D5" w:rsidRDefault="000C21D5" w:rsidP="000C21D5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 w:rsidRPr="000C21D5">
        <w:t xml:space="preserve">С.С. Носова. Современные макроэкономические проблемы России. – М.: </w:t>
      </w:r>
      <w:proofErr w:type="spellStart"/>
      <w:r w:rsidRPr="000C21D5">
        <w:t>КноРус</w:t>
      </w:r>
      <w:proofErr w:type="spellEnd"/>
      <w:r w:rsidRPr="000C21D5">
        <w:t>, 2010. – 496 с.</w:t>
      </w:r>
    </w:p>
    <w:p w:rsidR="000C21D5" w:rsidRPr="000C21D5" w:rsidRDefault="000C21D5" w:rsidP="000C21D5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proofErr w:type="spellStart"/>
      <w:r w:rsidRPr="000C21D5">
        <w:rPr>
          <w:lang w:val="en-US"/>
        </w:rPr>
        <w:t>Финансы</w:t>
      </w:r>
      <w:proofErr w:type="spellEnd"/>
      <w:r w:rsidRPr="000C21D5">
        <w:rPr>
          <w:lang w:val="en-US"/>
        </w:rPr>
        <w:t xml:space="preserve">. – М.: </w:t>
      </w:r>
      <w:proofErr w:type="spellStart"/>
      <w:r w:rsidRPr="000C21D5">
        <w:rPr>
          <w:lang w:val="en-US"/>
        </w:rPr>
        <w:t>Юрайт</w:t>
      </w:r>
      <w:proofErr w:type="spellEnd"/>
      <w:r w:rsidRPr="000C21D5">
        <w:rPr>
          <w:lang w:val="en-US"/>
        </w:rPr>
        <w:t>, 2013. – 608 с.</w:t>
      </w:r>
    </w:p>
    <w:p w:rsidR="000C21D5" w:rsidRPr="000C21D5" w:rsidRDefault="000C21D5" w:rsidP="000C21D5">
      <w:pPr>
        <w:pStyle w:val="a3"/>
        <w:numPr>
          <w:ilvl w:val="0"/>
          <w:numId w:val="5"/>
        </w:numPr>
        <w:spacing w:line="360" w:lineRule="auto"/>
      </w:pPr>
      <w:r w:rsidRPr="000C21D5">
        <w:t>Л.О. Ильина. Рынок труда и управление человеческими ресурсами. – Ростов-на-Дону: Феникс, 2008. – 416 с.</w:t>
      </w:r>
    </w:p>
    <w:sectPr w:rsidR="000C21D5" w:rsidRPr="000C21D5" w:rsidSect="00C90047">
      <w:type w:val="continuous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B1E" w:rsidRDefault="00BF1B1E" w:rsidP="009E189C">
      <w:pPr>
        <w:spacing w:before="0" w:after="0"/>
      </w:pPr>
      <w:r>
        <w:separator/>
      </w:r>
    </w:p>
  </w:endnote>
  <w:endnote w:type="continuationSeparator" w:id="0">
    <w:p w:rsidR="00BF1B1E" w:rsidRDefault="00BF1B1E" w:rsidP="009E189C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078190"/>
      <w:docPartObj>
        <w:docPartGallery w:val="Page Numbers (Bottom of Page)"/>
        <w:docPartUnique/>
      </w:docPartObj>
    </w:sdtPr>
    <w:sdtContent>
      <w:p w:rsidR="00C90047" w:rsidRDefault="00C90047">
        <w:pPr>
          <w:pStyle w:val="ab"/>
          <w:jc w:val="right"/>
        </w:pPr>
        <w:fldSimple w:instr=" PAGE   \* MERGEFORMAT ">
          <w:r w:rsidR="002A7D5D">
            <w:rPr>
              <w:noProof/>
            </w:rPr>
            <w:t>12</w:t>
          </w:r>
        </w:fldSimple>
      </w:p>
    </w:sdtContent>
  </w:sdt>
  <w:p w:rsidR="009E189C" w:rsidRDefault="009E189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B1E" w:rsidRDefault="00BF1B1E" w:rsidP="009E189C">
      <w:pPr>
        <w:spacing w:before="0" w:after="0"/>
      </w:pPr>
      <w:r>
        <w:separator/>
      </w:r>
    </w:p>
  </w:footnote>
  <w:footnote w:type="continuationSeparator" w:id="0">
    <w:p w:rsidR="00BF1B1E" w:rsidRDefault="00BF1B1E" w:rsidP="009E189C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35F32"/>
    <w:multiLevelType w:val="hybridMultilevel"/>
    <w:tmpl w:val="8E8C1B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44648"/>
    <w:multiLevelType w:val="hybridMultilevel"/>
    <w:tmpl w:val="55620286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37B604A8"/>
    <w:multiLevelType w:val="hybridMultilevel"/>
    <w:tmpl w:val="B50AB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0A30B2"/>
    <w:multiLevelType w:val="hybridMultilevel"/>
    <w:tmpl w:val="D29C67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04754"/>
    <w:multiLevelType w:val="hybridMultilevel"/>
    <w:tmpl w:val="4950199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34702E"/>
    <w:multiLevelType w:val="hybridMultilevel"/>
    <w:tmpl w:val="BA0E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F432B"/>
    <w:multiLevelType w:val="hybridMultilevel"/>
    <w:tmpl w:val="F15CFE7C"/>
    <w:lvl w:ilvl="0" w:tplc="9CDAEBDE">
      <w:start w:val="1"/>
      <w:numFmt w:val="decimal"/>
      <w:lvlText w:val="%1."/>
      <w:lvlJc w:val="left"/>
      <w:pPr>
        <w:tabs>
          <w:tab w:val="num" w:pos="2930"/>
        </w:tabs>
        <w:ind w:left="293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10"/>
        </w:tabs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30"/>
        </w:tabs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50"/>
        </w:tabs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70"/>
        </w:tabs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90"/>
        </w:tabs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10"/>
        </w:tabs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30"/>
        </w:tabs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50"/>
        </w:tabs>
        <w:ind w:left="7550" w:hanging="180"/>
      </w:pPr>
    </w:lvl>
  </w:abstractNum>
  <w:abstractNum w:abstractNumId="7">
    <w:nsid w:val="72713A97"/>
    <w:multiLevelType w:val="hybridMultilevel"/>
    <w:tmpl w:val="DEEA4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CE7A4A"/>
    <w:rsid w:val="000407C2"/>
    <w:rsid w:val="000C21D5"/>
    <w:rsid w:val="00233D03"/>
    <w:rsid w:val="002A7D5D"/>
    <w:rsid w:val="00360AFF"/>
    <w:rsid w:val="0045089D"/>
    <w:rsid w:val="004A61C2"/>
    <w:rsid w:val="00525E6C"/>
    <w:rsid w:val="005428BA"/>
    <w:rsid w:val="005569B2"/>
    <w:rsid w:val="006974E7"/>
    <w:rsid w:val="006B1FAA"/>
    <w:rsid w:val="0086616C"/>
    <w:rsid w:val="008A7BB2"/>
    <w:rsid w:val="009E189C"/>
    <w:rsid w:val="00BF1B1E"/>
    <w:rsid w:val="00C2755F"/>
    <w:rsid w:val="00C30B19"/>
    <w:rsid w:val="00C90047"/>
    <w:rsid w:val="00CD1C64"/>
    <w:rsid w:val="00CE7A4A"/>
    <w:rsid w:val="00D1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9B2"/>
    <w:pPr>
      <w:widowControl w:val="0"/>
      <w:autoSpaceDE w:val="0"/>
      <w:autoSpaceDN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16C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16C"/>
    <w:rPr>
      <w:rFonts w:ascii="Times New Roman" w:eastAsiaTheme="majorEastAsia" w:hAnsi="Times New Roman" w:cstheme="majorBidi"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6616C"/>
    <w:pPr>
      <w:ind w:left="720"/>
      <w:contextualSpacing/>
    </w:pPr>
  </w:style>
  <w:style w:type="paragraph" w:styleId="a4">
    <w:name w:val="No Spacing"/>
    <w:uiPriority w:val="1"/>
    <w:qFormat/>
    <w:rsid w:val="005569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9E189C"/>
    <w:pPr>
      <w:widowControl/>
      <w:autoSpaceDE/>
      <w:autoSpaceDN/>
      <w:adjustRightInd/>
      <w:spacing w:after="0"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9E189C"/>
    <w:pPr>
      <w:spacing w:after="100"/>
    </w:pPr>
  </w:style>
  <w:style w:type="character" w:styleId="a6">
    <w:name w:val="Hyperlink"/>
    <w:basedOn w:val="a0"/>
    <w:uiPriority w:val="99"/>
    <w:unhideWhenUsed/>
    <w:rsid w:val="009E189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E189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89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E189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E18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9E189C"/>
    <w:pPr>
      <w:tabs>
        <w:tab w:val="center" w:pos="4677"/>
        <w:tab w:val="right" w:pos="9355"/>
      </w:tabs>
      <w:spacing w:before="0" w:after="0"/>
    </w:pPr>
  </w:style>
  <w:style w:type="character" w:customStyle="1" w:styleId="ac">
    <w:name w:val="Нижний колонтитул Знак"/>
    <w:basedOn w:val="a0"/>
    <w:link w:val="ab"/>
    <w:uiPriority w:val="99"/>
    <w:rsid w:val="009E189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D8E70-F417-4825-AA82-18F4E60DC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11</Pages>
  <Words>2132</Words>
  <Characters>12155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Тёма</dc:creator>
  <cp:keywords/>
  <dc:description/>
  <cp:lastModifiedBy>Тёма</cp:lastModifiedBy>
  <cp:revision>5</cp:revision>
  <cp:lastPrinted>2015-01-16T19:47:00Z</cp:lastPrinted>
  <dcterms:created xsi:type="dcterms:W3CDTF">2015-01-16T17:44:00Z</dcterms:created>
  <dcterms:modified xsi:type="dcterms:W3CDTF">2015-01-16T19:52:00Z</dcterms:modified>
</cp:coreProperties>
</file>