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67AF" w:rsidRDefault="00E222A0" w:rsidP="00E222A0">
      <w:pPr>
        <w:pStyle w:val="a3"/>
        <w:shd w:val="clear" w:color="auto" w:fill="FFFFFF"/>
        <w:tabs>
          <w:tab w:val="left" w:pos="993"/>
        </w:tabs>
        <w:spacing w:after="0" w:line="360" w:lineRule="auto"/>
        <w:ind w:left="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План</w:t>
      </w:r>
    </w:p>
    <w:p w:rsidR="00E222A0" w:rsidRDefault="00E222A0" w:rsidP="00E222A0">
      <w:pPr>
        <w:pStyle w:val="a3"/>
        <w:shd w:val="clear" w:color="auto" w:fill="FFFFFF"/>
        <w:tabs>
          <w:tab w:val="left" w:pos="993"/>
        </w:tabs>
        <w:spacing w:after="0" w:line="360" w:lineRule="auto"/>
        <w:ind w:left="0"/>
        <w:jc w:val="center"/>
        <w:rPr>
          <w:rFonts w:ascii="Times New Roman" w:eastAsia="Times New Roman" w:hAnsi="Times New Roman" w:cs="Times New Roman"/>
          <w:color w:val="000000"/>
          <w:sz w:val="28"/>
          <w:szCs w:val="28"/>
          <w:lang w:eastAsia="ru-RU"/>
        </w:rPr>
      </w:pPr>
    </w:p>
    <w:p w:rsidR="007167AF" w:rsidRDefault="007167AF" w:rsidP="00E222A0">
      <w:pPr>
        <w:pStyle w:val="a3"/>
        <w:numPr>
          <w:ilvl w:val="0"/>
          <w:numId w:val="7"/>
        </w:numPr>
        <w:shd w:val="clear" w:color="auto" w:fill="FFFFFF"/>
        <w:tabs>
          <w:tab w:val="left" w:pos="0"/>
          <w:tab w:val="left" w:pos="284"/>
          <w:tab w:val="left" w:pos="993"/>
        </w:tabs>
        <w:spacing w:after="0" w:line="36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Практическая задача</w:t>
      </w:r>
      <w:r w:rsidR="00E222A0">
        <w:rPr>
          <w:rFonts w:ascii="Times New Roman" w:eastAsia="Times New Roman" w:hAnsi="Times New Roman" w:cs="Times New Roman"/>
          <w:color w:val="000000"/>
          <w:sz w:val="28"/>
          <w:szCs w:val="28"/>
          <w:lang w:eastAsia="ru-RU"/>
        </w:rPr>
        <w:t>……………………………………………………….…3</w:t>
      </w:r>
    </w:p>
    <w:p w:rsidR="007167AF" w:rsidRDefault="00E222A0" w:rsidP="00E222A0">
      <w:pPr>
        <w:pStyle w:val="a3"/>
        <w:numPr>
          <w:ilvl w:val="0"/>
          <w:numId w:val="7"/>
        </w:numPr>
        <w:shd w:val="clear" w:color="auto" w:fill="FFFFFF"/>
        <w:tabs>
          <w:tab w:val="left" w:pos="0"/>
          <w:tab w:val="left" w:pos="284"/>
          <w:tab w:val="left" w:pos="993"/>
        </w:tabs>
        <w:spacing w:after="0" w:line="360" w:lineRule="auto"/>
        <w:ind w:left="0" w:firstLine="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Тестовое задание…………………………………………………………..…10</w:t>
      </w:r>
    </w:p>
    <w:p w:rsidR="00E222A0" w:rsidRDefault="00E222A0" w:rsidP="00E222A0">
      <w:pPr>
        <w:pStyle w:val="a3"/>
        <w:shd w:val="clear" w:color="auto" w:fill="FFFFFF"/>
        <w:tabs>
          <w:tab w:val="left" w:pos="709"/>
        </w:tabs>
        <w:spacing w:after="0" w:line="360" w:lineRule="auto"/>
        <w:ind w:left="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Список использованной литературы………………………………………....11</w:t>
      </w:r>
    </w:p>
    <w:p w:rsidR="007167AF" w:rsidRDefault="007167AF"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7167AF" w:rsidRDefault="007167AF"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E222A0" w:rsidRDefault="00E222A0"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7167AF" w:rsidRPr="007167AF" w:rsidRDefault="007167AF" w:rsidP="007167AF">
      <w:pPr>
        <w:pStyle w:val="a3"/>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p>
    <w:p w:rsidR="005910F4" w:rsidRPr="005910F4" w:rsidRDefault="0077481C" w:rsidP="005910F4">
      <w:pPr>
        <w:pStyle w:val="a3"/>
        <w:numPr>
          <w:ilvl w:val="0"/>
          <w:numId w:val="3"/>
        </w:numPr>
        <w:shd w:val="clear" w:color="auto" w:fill="FFFFFF"/>
        <w:tabs>
          <w:tab w:val="left" w:pos="993"/>
        </w:tabs>
        <w:spacing w:after="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Практическая задача</w:t>
      </w:r>
      <w:bookmarkStart w:id="0" w:name="_GoBack"/>
      <w:bookmarkEnd w:id="0"/>
    </w:p>
    <w:p w:rsidR="005910F4" w:rsidRPr="005910F4" w:rsidRDefault="005910F4"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Продавец товарищество «Содружество» и покупатель ООО «Салют» заключают договор поставки товара. В процессе подписания договора и у продавца, и у покупателя возникли вопросы, связанные с возможной потерей доходов от изменения рыночных цен на товар и курсов валют по отношению к рублю. Контрагенты решили застраховать свои риски от изменения цен, установленных в договоре. Для решения этой проблемы им необходимо ознакомиться с понятием хеджирования и его особенностями. Окажите им консультационную помощь.</w:t>
      </w:r>
    </w:p>
    <w:p w:rsidR="005910F4" w:rsidRDefault="005910F4"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С помощью функции «Поиск по толковому словарю» справочно-правовой системы «Гарант» (можете использовать в этих целях другие аналогичные справочно-правовые системы) выясните значение термина «хеджирование». Сделайте подборку разъяснений и судебных решений по правоотношениям, возникшим в связи с хеджированием.</w:t>
      </w:r>
    </w:p>
    <w:p w:rsidR="00E222A0" w:rsidRPr="005910F4" w:rsidRDefault="00E222A0"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Решение:</w:t>
      </w:r>
    </w:p>
    <w:p w:rsidR="005910F4" w:rsidRPr="005910F4" w:rsidRDefault="005910F4"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color w:val="000000"/>
          <w:sz w:val="28"/>
          <w:szCs w:val="28"/>
          <w:lang w:eastAsia="ru-RU"/>
        </w:rPr>
        <w:t>П</w:t>
      </w:r>
      <w:r w:rsidRPr="005910F4">
        <w:rPr>
          <w:rFonts w:ascii="Times New Roman" w:eastAsia="Times New Roman" w:hAnsi="Times New Roman" w:cs="Times New Roman"/>
          <w:color w:val="000000"/>
          <w:sz w:val="28"/>
          <w:szCs w:val="28"/>
          <w:lang w:eastAsia="ru-RU"/>
        </w:rPr>
        <w:t>од операциями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 xml:space="preserve">понимаются операции (совокупность операций) с финансовыми инструментами срочных сделок (в том числе разных видов), совершаемые в целях уменьшения (компенсации) неблагоприятных для налогоплательщика последствий (полностью или частично), обусловленных возникновением убытка, </w:t>
      </w:r>
      <w:proofErr w:type="spellStart"/>
      <w:r w:rsidRPr="005910F4">
        <w:rPr>
          <w:rFonts w:ascii="Times New Roman" w:eastAsia="Times New Roman" w:hAnsi="Times New Roman" w:cs="Times New Roman"/>
          <w:color w:val="000000"/>
          <w:sz w:val="28"/>
          <w:szCs w:val="28"/>
          <w:lang w:eastAsia="ru-RU"/>
        </w:rPr>
        <w:t>недополучением</w:t>
      </w:r>
      <w:proofErr w:type="spellEnd"/>
      <w:r w:rsidRPr="005910F4">
        <w:rPr>
          <w:rFonts w:ascii="Times New Roman" w:eastAsia="Times New Roman" w:hAnsi="Times New Roman" w:cs="Times New Roman"/>
          <w:color w:val="000000"/>
          <w:sz w:val="28"/>
          <w:szCs w:val="28"/>
          <w:lang w:eastAsia="ru-RU"/>
        </w:rPr>
        <w:t xml:space="preserve"> прибыли, уменьшением выручки, уменьшением рыночной стоимости имущества, включая имущественные права (права требования), увеличением обязательств налогоплательщика вследствие изменения цены, процентной ставки, валютного курса, в том числе</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курса</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иностранной</w:t>
      </w:r>
      <w:proofErr w:type="gramEnd"/>
      <w:r w:rsidRPr="005910F4">
        <w:rPr>
          <w:rFonts w:ascii="Times New Roman" w:eastAsia="Times New Roman" w:hAnsi="Times New Roman" w:cs="Times New Roman"/>
          <w:color w:val="000000"/>
          <w:sz w:val="28"/>
          <w:szCs w:val="28"/>
          <w:lang w:eastAsia="ru-RU"/>
        </w:rPr>
        <w:t xml:space="preserve"> валюты к валюте Российской Федерации, или иного показателя (совокупности показателей) объекта (объектов)</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color w:val="000000"/>
          <w:sz w:val="28"/>
          <w:szCs w:val="28"/>
          <w:lang w:eastAsia="ru-RU"/>
        </w:rPr>
        <w:t>.</w:t>
      </w:r>
    </w:p>
    <w:p w:rsidR="005910F4" w:rsidRPr="005910F4" w:rsidRDefault="005910F4"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5910F4">
        <w:rPr>
          <w:rFonts w:ascii="Times New Roman" w:eastAsia="Times New Roman" w:hAnsi="Times New Roman" w:cs="Times New Roman"/>
          <w:color w:val="000000"/>
          <w:sz w:val="28"/>
          <w:szCs w:val="28"/>
          <w:lang w:eastAsia="ru-RU"/>
        </w:rPr>
        <w:t>Под объектами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признаются имущество, имущественные права налогоплательщика, его обязательства, в том числе права требования и обязанности, носящие денежный характер, срок исполнения которых на дату совершения операции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 xml:space="preserve">не наступил, включая права требования </w:t>
      </w:r>
      <w:r w:rsidRPr="005910F4">
        <w:rPr>
          <w:rFonts w:ascii="Times New Roman" w:eastAsia="Times New Roman" w:hAnsi="Times New Roman" w:cs="Times New Roman"/>
          <w:color w:val="000000"/>
          <w:sz w:val="28"/>
          <w:szCs w:val="28"/>
          <w:lang w:eastAsia="ru-RU"/>
        </w:rPr>
        <w:lastRenderedPageBreak/>
        <w:t>и обязанности, осуществление (исполнение) которых обусловлено предъявлением требования стороны по договору и в отношении которых налогоплательщик принял решение о</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хеджировании</w:t>
      </w:r>
      <w:r w:rsidRPr="005910F4">
        <w:rPr>
          <w:rFonts w:ascii="Times New Roman" w:eastAsia="Times New Roman" w:hAnsi="Times New Roman" w:cs="Times New Roman"/>
          <w:color w:val="000000"/>
          <w:sz w:val="28"/>
          <w:szCs w:val="28"/>
          <w:lang w:eastAsia="ru-RU"/>
        </w:rPr>
        <w:t>.</w:t>
      </w:r>
      <w:proofErr w:type="gramEnd"/>
      <w:r w:rsidRPr="005910F4">
        <w:rPr>
          <w:rFonts w:ascii="Times New Roman" w:eastAsia="Times New Roman" w:hAnsi="Times New Roman" w:cs="Times New Roman"/>
          <w:color w:val="000000"/>
          <w:sz w:val="28"/>
          <w:szCs w:val="28"/>
          <w:lang w:eastAsia="ru-RU"/>
        </w:rPr>
        <w:t xml:space="preserve"> Базисные активы финансовых инструментов срочных сделок, которые используются для операции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color w:val="000000"/>
          <w:sz w:val="28"/>
          <w:szCs w:val="28"/>
          <w:lang w:eastAsia="ru-RU"/>
        </w:rPr>
        <w:t>, могут отличаться от объекта</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color w:val="000000"/>
          <w:sz w:val="28"/>
          <w:szCs w:val="28"/>
          <w:lang w:eastAsia="ru-RU"/>
        </w:rPr>
        <w:t>.</w:t>
      </w:r>
    </w:p>
    <w:p w:rsidR="005910F4" w:rsidRPr="005910F4" w:rsidRDefault="005910F4"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В целях</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proofErr w:type="gramStart"/>
      <w:r w:rsidRPr="005910F4">
        <w:rPr>
          <w:rFonts w:ascii="Times New Roman" w:eastAsia="Times New Roman" w:hAnsi="Times New Roman" w:cs="Times New Roman"/>
          <w:color w:val="000000"/>
          <w:sz w:val="28"/>
          <w:szCs w:val="28"/>
          <w:lang w:eastAsia="ru-RU"/>
        </w:rPr>
        <w:t>допускается заключение более одного</w:t>
      </w:r>
      <w:proofErr w:type="gramEnd"/>
      <w:r w:rsidRPr="005910F4">
        <w:rPr>
          <w:rFonts w:ascii="Times New Roman" w:eastAsia="Times New Roman" w:hAnsi="Times New Roman" w:cs="Times New Roman"/>
          <w:color w:val="000000"/>
          <w:sz w:val="28"/>
          <w:szCs w:val="28"/>
          <w:lang w:eastAsia="ru-RU"/>
        </w:rPr>
        <w:t xml:space="preserve"> финансового инструмента срочной сделки разных видов, включая заключение нескольких финансовых инструментов срочных сделок в рамках одной операции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в течение срока</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color w:val="000000"/>
          <w:sz w:val="28"/>
          <w:szCs w:val="28"/>
          <w:lang w:eastAsia="ru-RU"/>
        </w:rPr>
        <w:t>.</w:t>
      </w:r>
    </w:p>
    <w:p w:rsidR="005910F4" w:rsidRDefault="005910F4" w:rsidP="005910F4">
      <w:pPr>
        <w:shd w:val="clear" w:color="auto" w:fill="FFFFFF"/>
        <w:tabs>
          <w:tab w:val="left" w:pos="709"/>
        </w:tabs>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5910F4">
        <w:rPr>
          <w:rFonts w:ascii="Times New Roman" w:eastAsia="Times New Roman" w:hAnsi="Times New Roman" w:cs="Times New Roman"/>
          <w:color w:val="000000"/>
          <w:sz w:val="28"/>
          <w:szCs w:val="28"/>
          <w:lang w:eastAsia="ru-RU"/>
        </w:rPr>
        <w:t>Для подтверждения обоснованности отнесения операции (совокупности операций) с финансовыми инструментами срочных сделок к операции</w:t>
      </w:r>
      <w:r w:rsidR="0022142E">
        <w:rPr>
          <w:rFonts w:ascii="Times New Roman" w:eastAsia="Times New Roman" w:hAnsi="Times New Roman" w:cs="Times New Roman"/>
          <w:color w:val="000000"/>
          <w:sz w:val="28"/>
          <w:szCs w:val="28"/>
          <w:lang w:eastAsia="ru-RU"/>
        </w:rPr>
        <w:t xml:space="preserve">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налогоплательщик составляет на дату заключения данных сделок (первой из сделок - при заключении нескольких сделок в рамках одной операции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color w:val="000000"/>
          <w:sz w:val="28"/>
          <w:szCs w:val="28"/>
          <w:lang w:eastAsia="ru-RU"/>
        </w:rPr>
        <w:t>) по операции</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color w:val="000000"/>
          <w:sz w:val="28"/>
          <w:szCs w:val="28"/>
          <w:lang w:eastAsia="ru-RU"/>
        </w:rPr>
        <w:t>справку, подтверждающую, что исходя из прогнозов налогоплательщика совершение данной операции (совокупности операций) позволяет уменьшить неблагоприятные последствия, связанные с изменением цены (в том числе</w:t>
      </w:r>
      <w:proofErr w:type="gramEnd"/>
      <w:r w:rsidRPr="005910F4">
        <w:rPr>
          <w:rFonts w:ascii="Times New Roman" w:eastAsia="Times New Roman" w:hAnsi="Times New Roman" w:cs="Times New Roman"/>
          <w:color w:val="000000"/>
          <w:sz w:val="28"/>
          <w:szCs w:val="28"/>
          <w:lang w:eastAsia="ru-RU"/>
        </w:rPr>
        <w:t xml:space="preserve"> рыночной котировки, курса) или иного показателя объекта</w:t>
      </w:r>
      <w:r w:rsidRPr="005910F4">
        <w:rPr>
          <w:rFonts w:ascii="Times New Roman" w:eastAsia="Times New Roman" w:hAnsi="Times New Roman" w:cs="Times New Roman"/>
          <w:sz w:val="28"/>
          <w:szCs w:val="28"/>
          <w:lang w:eastAsia="ru-RU"/>
        </w:rPr>
        <w:t> </w:t>
      </w:r>
      <w:r w:rsidRPr="005910F4">
        <w:rPr>
          <w:rFonts w:ascii="Times New Roman" w:eastAsia="Times New Roman" w:hAnsi="Times New Roman" w:cs="Times New Roman"/>
          <w:iCs/>
          <w:sz w:val="28"/>
          <w:szCs w:val="28"/>
          <w:lang w:eastAsia="ru-RU"/>
        </w:rPr>
        <w:t>хеджирования</w:t>
      </w:r>
      <w:r w:rsidRPr="005910F4">
        <w:rPr>
          <w:rFonts w:ascii="Times New Roman" w:eastAsia="Times New Roman" w:hAnsi="Times New Roman" w:cs="Times New Roman"/>
          <w:color w:val="000000"/>
          <w:sz w:val="28"/>
          <w:szCs w:val="28"/>
          <w:lang w:eastAsia="ru-RU"/>
        </w:rPr>
        <w:t>.</w:t>
      </w:r>
    </w:p>
    <w:p w:rsidR="00147767" w:rsidRPr="00147767" w:rsidRDefault="00147767" w:rsidP="00147767">
      <w:pPr>
        <w:spacing w:after="0" w:line="360" w:lineRule="auto"/>
        <w:ind w:firstLine="708"/>
        <w:jc w:val="both"/>
        <w:outlineLvl w:val="2"/>
        <w:rPr>
          <w:rFonts w:ascii="Times New Roman" w:eastAsia="Times New Roman" w:hAnsi="Times New Roman" w:cs="Times New Roman"/>
          <w:color w:val="000000"/>
          <w:sz w:val="28"/>
          <w:szCs w:val="28"/>
          <w:lang w:eastAsia="ru-RU"/>
        </w:rPr>
      </w:pPr>
      <w:r w:rsidRPr="00147767">
        <w:rPr>
          <w:rFonts w:ascii="Times New Roman" w:eastAsia="Times New Roman" w:hAnsi="Times New Roman" w:cs="Times New Roman"/>
          <w:color w:val="000000"/>
          <w:sz w:val="28"/>
          <w:szCs w:val="28"/>
          <w:lang w:eastAsia="ru-RU"/>
        </w:rPr>
        <w:t>Виды хеджирования:</w:t>
      </w:r>
    </w:p>
    <w:p w:rsidR="00147767" w:rsidRPr="00147767" w:rsidRDefault="00147767" w:rsidP="00147767">
      <w:pPr>
        <w:numPr>
          <w:ilvl w:val="0"/>
          <w:numId w:val="6"/>
        </w:numPr>
        <w:tabs>
          <w:tab w:val="clear" w:pos="720"/>
          <w:tab w:val="num" w:pos="426"/>
        </w:tabs>
        <w:spacing w:after="0" w:line="360" w:lineRule="auto"/>
        <w:ind w:left="0" w:firstLine="0"/>
        <w:jc w:val="both"/>
        <w:rPr>
          <w:rFonts w:ascii="Times New Roman" w:eastAsia="Times New Roman" w:hAnsi="Times New Roman" w:cs="Times New Roman"/>
          <w:sz w:val="28"/>
          <w:szCs w:val="28"/>
          <w:lang w:eastAsia="ru-RU"/>
        </w:rPr>
      </w:pPr>
      <w:r w:rsidRPr="00147767">
        <w:rPr>
          <w:rFonts w:ascii="Times New Roman" w:eastAsia="Times New Roman" w:hAnsi="Times New Roman" w:cs="Times New Roman"/>
          <w:sz w:val="28"/>
          <w:szCs w:val="28"/>
          <w:bdr w:val="none" w:sz="0" w:space="0" w:color="auto" w:frame="1"/>
          <w:lang w:eastAsia="ru-RU"/>
        </w:rPr>
        <w:t>Классическое (чистое) хеджирование.</w:t>
      </w:r>
    </w:p>
    <w:p w:rsidR="00147767" w:rsidRPr="00147767" w:rsidRDefault="00147767" w:rsidP="00147767">
      <w:pPr>
        <w:numPr>
          <w:ilvl w:val="0"/>
          <w:numId w:val="6"/>
        </w:numPr>
        <w:tabs>
          <w:tab w:val="clear" w:pos="720"/>
          <w:tab w:val="num" w:pos="426"/>
        </w:tabs>
        <w:spacing w:after="0" w:line="360" w:lineRule="auto"/>
        <w:ind w:left="0" w:firstLine="0"/>
        <w:jc w:val="both"/>
        <w:rPr>
          <w:rFonts w:ascii="Times New Roman" w:eastAsia="Times New Roman" w:hAnsi="Times New Roman" w:cs="Times New Roman"/>
          <w:sz w:val="28"/>
          <w:szCs w:val="28"/>
          <w:lang w:eastAsia="ru-RU"/>
        </w:rPr>
      </w:pPr>
      <w:r w:rsidRPr="00147767">
        <w:rPr>
          <w:rFonts w:ascii="Times New Roman" w:eastAsia="Times New Roman" w:hAnsi="Times New Roman" w:cs="Times New Roman"/>
          <w:sz w:val="28"/>
          <w:szCs w:val="28"/>
          <w:bdr w:val="none" w:sz="0" w:space="0" w:color="auto" w:frame="1"/>
          <w:lang w:eastAsia="ru-RU"/>
        </w:rPr>
        <w:t>Полное и частичное хеджирование.</w:t>
      </w:r>
    </w:p>
    <w:p w:rsidR="00147767" w:rsidRPr="00147767" w:rsidRDefault="00147767" w:rsidP="00147767">
      <w:pPr>
        <w:numPr>
          <w:ilvl w:val="0"/>
          <w:numId w:val="6"/>
        </w:numPr>
        <w:tabs>
          <w:tab w:val="clear" w:pos="720"/>
          <w:tab w:val="num" w:pos="426"/>
        </w:tabs>
        <w:spacing w:after="0" w:line="360" w:lineRule="auto"/>
        <w:ind w:left="0" w:firstLine="0"/>
        <w:jc w:val="both"/>
        <w:rPr>
          <w:rFonts w:ascii="Times New Roman" w:eastAsia="Times New Roman" w:hAnsi="Times New Roman" w:cs="Times New Roman"/>
          <w:sz w:val="28"/>
          <w:szCs w:val="28"/>
          <w:lang w:eastAsia="ru-RU"/>
        </w:rPr>
      </w:pPr>
      <w:r w:rsidRPr="00147767">
        <w:rPr>
          <w:rFonts w:ascii="Times New Roman" w:eastAsia="Times New Roman" w:hAnsi="Times New Roman" w:cs="Times New Roman"/>
          <w:sz w:val="28"/>
          <w:szCs w:val="28"/>
          <w:bdr w:val="none" w:sz="0" w:space="0" w:color="auto" w:frame="1"/>
          <w:lang w:eastAsia="ru-RU"/>
        </w:rPr>
        <w:t>Предвосхищающее хеджирование.</w:t>
      </w:r>
    </w:p>
    <w:p w:rsidR="00147767" w:rsidRPr="00147767" w:rsidRDefault="00147767" w:rsidP="00147767">
      <w:pPr>
        <w:numPr>
          <w:ilvl w:val="0"/>
          <w:numId w:val="6"/>
        </w:numPr>
        <w:tabs>
          <w:tab w:val="clear" w:pos="720"/>
          <w:tab w:val="num" w:pos="426"/>
        </w:tabs>
        <w:spacing w:after="0" w:line="360" w:lineRule="auto"/>
        <w:ind w:left="0" w:firstLine="0"/>
        <w:jc w:val="both"/>
        <w:rPr>
          <w:rFonts w:ascii="Times New Roman" w:eastAsia="Times New Roman" w:hAnsi="Times New Roman" w:cs="Times New Roman"/>
          <w:sz w:val="28"/>
          <w:szCs w:val="28"/>
          <w:lang w:eastAsia="ru-RU"/>
        </w:rPr>
      </w:pPr>
      <w:r w:rsidRPr="00147767">
        <w:rPr>
          <w:rFonts w:ascii="Times New Roman" w:eastAsia="Times New Roman" w:hAnsi="Times New Roman" w:cs="Times New Roman"/>
          <w:sz w:val="28"/>
          <w:szCs w:val="28"/>
          <w:bdr w:val="none" w:sz="0" w:space="0" w:color="auto" w:frame="1"/>
          <w:lang w:eastAsia="ru-RU"/>
        </w:rPr>
        <w:t>Селективное хеджирование.</w:t>
      </w:r>
    </w:p>
    <w:p w:rsidR="00147767" w:rsidRPr="00147767" w:rsidRDefault="00147767" w:rsidP="00147767">
      <w:pPr>
        <w:numPr>
          <w:ilvl w:val="0"/>
          <w:numId w:val="6"/>
        </w:numPr>
        <w:tabs>
          <w:tab w:val="clear" w:pos="720"/>
          <w:tab w:val="num" w:pos="426"/>
        </w:tabs>
        <w:spacing w:after="0" w:line="360" w:lineRule="auto"/>
        <w:ind w:left="0" w:firstLine="0"/>
        <w:jc w:val="both"/>
        <w:rPr>
          <w:rFonts w:ascii="Times New Roman" w:eastAsia="Times New Roman" w:hAnsi="Times New Roman" w:cs="Times New Roman"/>
          <w:sz w:val="28"/>
          <w:szCs w:val="28"/>
          <w:lang w:eastAsia="ru-RU"/>
        </w:rPr>
      </w:pPr>
      <w:r w:rsidRPr="00147767">
        <w:rPr>
          <w:rFonts w:ascii="Times New Roman" w:eastAsia="Times New Roman" w:hAnsi="Times New Roman" w:cs="Times New Roman"/>
          <w:sz w:val="28"/>
          <w:szCs w:val="28"/>
          <w:bdr w:val="none" w:sz="0" w:space="0" w:color="auto" w:frame="1"/>
          <w:lang w:eastAsia="ru-RU"/>
        </w:rPr>
        <w:t>Перекрестное хеджирование.</w:t>
      </w:r>
    </w:p>
    <w:p w:rsidR="00147767" w:rsidRPr="00147767" w:rsidRDefault="00147767" w:rsidP="00147767">
      <w:pPr>
        <w:numPr>
          <w:ilvl w:val="0"/>
          <w:numId w:val="6"/>
        </w:numPr>
        <w:tabs>
          <w:tab w:val="clear" w:pos="720"/>
          <w:tab w:val="num" w:pos="426"/>
        </w:tabs>
        <w:spacing w:after="0" w:line="360" w:lineRule="auto"/>
        <w:ind w:left="0" w:firstLine="0"/>
        <w:jc w:val="both"/>
        <w:rPr>
          <w:rFonts w:ascii="Times New Roman" w:eastAsia="Times New Roman" w:hAnsi="Times New Roman" w:cs="Times New Roman"/>
          <w:color w:val="000000"/>
          <w:sz w:val="28"/>
          <w:szCs w:val="28"/>
          <w:lang w:eastAsia="ru-RU"/>
        </w:rPr>
      </w:pPr>
      <w:r w:rsidRPr="00147767">
        <w:rPr>
          <w:rFonts w:ascii="Times New Roman" w:eastAsia="Times New Roman" w:hAnsi="Times New Roman" w:cs="Times New Roman"/>
          <w:sz w:val="28"/>
          <w:szCs w:val="28"/>
          <w:bdr w:val="none" w:sz="0" w:space="0" w:color="auto" w:frame="1"/>
          <w:lang w:eastAsia="ru-RU"/>
        </w:rPr>
        <w:t xml:space="preserve">Хеджирование и </w:t>
      </w:r>
      <w:proofErr w:type="spellStart"/>
      <w:r w:rsidRPr="00147767">
        <w:rPr>
          <w:rFonts w:ascii="Times New Roman" w:eastAsia="Times New Roman" w:hAnsi="Times New Roman" w:cs="Times New Roman"/>
          <w:sz w:val="28"/>
          <w:szCs w:val="28"/>
          <w:bdr w:val="none" w:sz="0" w:space="0" w:color="auto" w:frame="1"/>
          <w:lang w:eastAsia="ru-RU"/>
        </w:rPr>
        <w:t>рехеджирование</w:t>
      </w:r>
      <w:proofErr w:type="spellEnd"/>
      <w:r w:rsidRPr="00147767">
        <w:rPr>
          <w:rFonts w:ascii="Times New Roman" w:eastAsia="Times New Roman" w:hAnsi="Times New Roman" w:cs="Times New Roman"/>
          <w:sz w:val="28"/>
          <w:szCs w:val="28"/>
          <w:bdr w:val="none" w:sz="0" w:space="0" w:color="auto" w:frame="1"/>
          <w:lang w:eastAsia="ru-RU"/>
        </w:rPr>
        <w:t xml:space="preserve"> опционов</w:t>
      </w:r>
      <w:r w:rsidRPr="00147767">
        <w:rPr>
          <w:rFonts w:ascii="Times New Roman" w:eastAsia="Times New Roman" w:hAnsi="Times New Roman" w:cs="Times New Roman"/>
          <w:color w:val="2482B0"/>
          <w:sz w:val="28"/>
          <w:szCs w:val="28"/>
          <w:u w:val="single"/>
          <w:bdr w:val="none" w:sz="0" w:space="0" w:color="auto" w:frame="1"/>
          <w:lang w:eastAsia="ru-RU"/>
        </w:rPr>
        <w:t>.</w:t>
      </w:r>
    </w:p>
    <w:p w:rsidR="00147767" w:rsidRPr="00147767" w:rsidRDefault="00147767" w:rsidP="00147767">
      <w:pPr>
        <w:spacing w:after="0" w:line="360" w:lineRule="auto"/>
        <w:ind w:firstLine="708"/>
        <w:jc w:val="both"/>
        <w:outlineLvl w:val="3"/>
        <w:rPr>
          <w:rFonts w:ascii="Times New Roman" w:eastAsia="Times New Roman" w:hAnsi="Times New Roman" w:cs="Times New Roman"/>
          <w:color w:val="000000"/>
          <w:sz w:val="28"/>
          <w:szCs w:val="28"/>
          <w:lang w:eastAsia="ru-RU"/>
        </w:rPr>
      </w:pPr>
      <w:bookmarkStart w:id="1" w:name="1"/>
      <w:bookmarkEnd w:id="1"/>
      <w:r w:rsidRPr="00147767">
        <w:rPr>
          <w:rFonts w:ascii="Times New Roman" w:eastAsia="Times New Roman" w:hAnsi="Times New Roman" w:cs="Times New Roman"/>
          <w:color w:val="000000"/>
          <w:sz w:val="28"/>
          <w:szCs w:val="28"/>
          <w:lang w:eastAsia="ru-RU"/>
        </w:rPr>
        <w:t>Классическое (чистое) хеджирование.</w:t>
      </w:r>
      <w:r>
        <w:rPr>
          <w:rFonts w:ascii="Times New Roman" w:eastAsia="Times New Roman" w:hAnsi="Times New Roman" w:cs="Times New Roman"/>
          <w:color w:val="000000"/>
          <w:sz w:val="28"/>
          <w:szCs w:val="28"/>
          <w:lang w:eastAsia="ru-RU"/>
        </w:rPr>
        <w:t xml:space="preserve"> </w:t>
      </w:r>
      <w:r w:rsidRPr="00147767">
        <w:rPr>
          <w:rFonts w:ascii="Times New Roman" w:eastAsia="Times New Roman" w:hAnsi="Times New Roman" w:cs="Times New Roman"/>
          <w:color w:val="000000"/>
          <w:sz w:val="28"/>
          <w:szCs w:val="28"/>
          <w:lang w:eastAsia="ru-RU"/>
        </w:rPr>
        <w:t xml:space="preserve">Хеджирование путем занятия противоположных позиций на рынке реального </w:t>
      </w:r>
      <w:r w:rsidRPr="00147767">
        <w:rPr>
          <w:rFonts w:ascii="Times New Roman" w:eastAsia="Times New Roman" w:hAnsi="Times New Roman" w:cs="Times New Roman"/>
          <w:sz w:val="28"/>
          <w:szCs w:val="28"/>
          <w:lang w:eastAsia="ru-RU"/>
        </w:rPr>
        <w:t>товара и </w:t>
      </w:r>
      <w:r w:rsidRPr="00147767">
        <w:rPr>
          <w:rFonts w:ascii="Times New Roman" w:eastAsia="Times New Roman" w:hAnsi="Times New Roman" w:cs="Times New Roman"/>
          <w:sz w:val="28"/>
          <w:szCs w:val="28"/>
          <w:bdr w:val="none" w:sz="0" w:space="0" w:color="auto" w:frame="1"/>
          <w:lang w:eastAsia="ru-RU"/>
        </w:rPr>
        <w:t>фьючерсном</w:t>
      </w:r>
      <w:r w:rsidRPr="00147767">
        <w:rPr>
          <w:rFonts w:ascii="Times New Roman" w:eastAsia="Times New Roman" w:hAnsi="Times New Roman" w:cs="Times New Roman"/>
          <w:sz w:val="28"/>
          <w:szCs w:val="28"/>
          <w:lang w:eastAsia="ru-RU"/>
        </w:rPr>
        <w:t> рынке</w:t>
      </w:r>
      <w:r w:rsidRPr="00147767">
        <w:rPr>
          <w:rFonts w:ascii="Times New Roman" w:eastAsia="Times New Roman" w:hAnsi="Times New Roman" w:cs="Times New Roman"/>
          <w:color w:val="000000"/>
          <w:sz w:val="28"/>
          <w:szCs w:val="28"/>
          <w:lang w:eastAsia="ru-RU"/>
        </w:rPr>
        <w:t>. Первый вид хеджирования, который применялся торговцами сельскохозяйственной продукцией в Чикаго (США).</w:t>
      </w:r>
    </w:p>
    <w:p w:rsidR="00147767" w:rsidRPr="00147767" w:rsidRDefault="00147767" w:rsidP="00147767">
      <w:pPr>
        <w:spacing w:after="0" w:line="360" w:lineRule="auto"/>
        <w:ind w:firstLine="708"/>
        <w:jc w:val="both"/>
        <w:outlineLvl w:val="3"/>
        <w:rPr>
          <w:rFonts w:ascii="Times New Roman" w:eastAsia="Times New Roman" w:hAnsi="Times New Roman" w:cs="Times New Roman"/>
          <w:color w:val="000000"/>
          <w:sz w:val="28"/>
          <w:szCs w:val="28"/>
          <w:lang w:eastAsia="ru-RU"/>
        </w:rPr>
      </w:pPr>
      <w:bookmarkStart w:id="2" w:name="2"/>
      <w:bookmarkEnd w:id="2"/>
      <w:r w:rsidRPr="00147767">
        <w:rPr>
          <w:rFonts w:ascii="Times New Roman" w:eastAsia="Times New Roman" w:hAnsi="Times New Roman" w:cs="Times New Roman"/>
          <w:color w:val="000000"/>
          <w:sz w:val="28"/>
          <w:szCs w:val="28"/>
          <w:lang w:eastAsia="ru-RU"/>
        </w:rPr>
        <w:lastRenderedPageBreak/>
        <w:t>Полное и частичное хеджирование.</w:t>
      </w:r>
      <w:r>
        <w:rPr>
          <w:rFonts w:ascii="Times New Roman" w:eastAsia="Times New Roman" w:hAnsi="Times New Roman" w:cs="Times New Roman"/>
          <w:color w:val="000000"/>
          <w:sz w:val="28"/>
          <w:szCs w:val="28"/>
          <w:lang w:eastAsia="ru-RU"/>
        </w:rPr>
        <w:t xml:space="preserve"> </w:t>
      </w:r>
      <w:r w:rsidRPr="00147767">
        <w:rPr>
          <w:rFonts w:ascii="Times New Roman" w:eastAsia="Times New Roman" w:hAnsi="Times New Roman" w:cs="Times New Roman"/>
          <w:color w:val="000000"/>
          <w:sz w:val="28"/>
          <w:szCs w:val="28"/>
          <w:lang w:eastAsia="ru-RU"/>
        </w:rPr>
        <w:t>Полное хеджирование предполагает страхование рисков на фьючерсном рынке на полную сумму сделки. Данный вид хеджирования полностью исключает возможные потери, связанные с ценовыми рисками. Частичное хеджирование страхует только часть реальной сделки.</w:t>
      </w:r>
    </w:p>
    <w:p w:rsidR="00147767" w:rsidRPr="00147767" w:rsidRDefault="00147767" w:rsidP="00147767">
      <w:pPr>
        <w:spacing w:after="0" w:line="360" w:lineRule="auto"/>
        <w:ind w:firstLine="708"/>
        <w:jc w:val="both"/>
        <w:outlineLvl w:val="3"/>
        <w:rPr>
          <w:rFonts w:ascii="Times New Roman" w:eastAsia="Times New Roman" w:hAnsi="Times New Roman" w:cs="Times New Roman"/>
          <w:color w:val="000000"/>
          <w:sz w:val="28"/>
          <w:szCs w:val="28"/>
          <w:lang w:eastAsia="ru-RU"/>
        </w:rPr>
      </w:pPr>
      <w:bookmarkStart w:id="3" w:name="3"/>
      <w:bookmarkEnd w:id="3"/>
      <w:r w:rsidRPr="00147767">
        <w:rPr>
          <w:rFonts w:ascii="Times New Roman" w:eastAsia="Times New Roman" w:hAnsi="Times New Roman" w:cs="Times New Roman"/>
          <w:color w:val="000000"/>
          <w:sz w:val="28"/>
          <w:szCs w:val="28"/>
          <w:lang w:eastAsia="ru-RU"/>
        </w:rPr>
        <w:t>Предвосхищающее хеджирование.</w:t>
      </w:r>
      <w:r>
        <w:rPr>
          <w:rFonts w:ascii="Times New Roman" w:eastAsia="Times New Roman" w:hAnsi="Times New Roman" w:cs="Times New Roman"/>
          <w:color w:val="000000"/>
          <w:sz w:val="28"/>
          <w:szCs w:val="28"/>
          <w:lang w:eastAsia="ru-RU"/>
        </w:rPr>
        <w:t xml:space="preserve"> </w:t>
      </w:r>
      <w:r w:rsidRPr="00147767">
        <w:rPr>
          <w:rFonts w:ascii="Times New Roman" w:eastAsia="Times New Roman" w:hAnsi="Times New Roman" w:cs="Times New Roman"/>
          <w:color w:val="000000"/>
          <w:sz w:val="28"/>
          <w:szCs w:val="28"/>
          <w:lang w:eastAsia="ru-RU"/>
        </w:rPr>
        <w:t>Предвосхищающее хеджирование предполагает покупку или продажу срочного контракта задолго до заключения сделки на рынке реального товара. В период между заключением сделки на срочном рынке и заключением сделки на рынке реального товара фьючерсный контракт служит заменителем реального договора на поставку товара. Также предвосхищающее хеджирование может применяться и путем покупки или продажи срочного поставочного товара и его последующее исполнение через биржу. Данный вид хеджирования наиболее часто встречается на рынке акций.</w:t>
      </w:r>
    </w:p>
    <w:p w:rsidR="00147767" w:rsidRPr="00147767" w:rsidRDefault="00147767" w:rsidP="00147767">
      <w:pPr>
        <w:spacing w:after="0" w:line="360" w:lineRule="auto"/>
        <w:ind w:firstLine="708"/>
        <w:jc w:val="both"/>
        <w:outlineLvl w:val="3"/>
        <w:rPr>
          <w:rFonts w:ascii="Times New Roman" w:eastAsia="Times New Roman" w:hAnsi="Times New Roman" w:cs="Times New Roman"/>
          <w:color w:val="000000"/>
          <w:sz w:val="28"/>
          <w:szCs w:val="28"/>
          <w:lang w:eastAsia="ru-RU"/>
        </w:rPr>
      </w:pPr>
      <w:bookmarkStart w:id="4" w:name="4"/>
      <w:bookmarkEnd w:id="4"/>
      <w:r w:rsidRPr="00147767">
        <w:rPr>
          <w:rFonts w:ascii="Times New Roman" w:eastAsia="Times New Roman" w:hAnsi="Times New Roman" w:cs="Times New Roman"/>
          <w:color w:val="000000"/>
          <w:sz w:val="28"/>
          <w:szCs w:val="28"/>
          <w:lang w:eastAsia="ru-RU"/>
        </w:rPr>
        <w:t>Селективное хеджирование.</w:t>
      </w:r>
      <w:r>
        <w:rPr>
          <w:rFonts w:ascii="Times New Roman" w:eastAsia="Times New Roman" w:hAnsi="Times New Roman" w:cs="Times New Roman"/>
          <w:color w:val="000000"/>
          <w:sz w:val="28"/>
          <w:szCs w:val="28"/>
          <w:lang w:eastAsia="ru-RU"/>
        </w:rPr>
        <w:t xml:space="preserve"> </w:t>
      </w:r>
      <w:r w:rsidRPr="00147767">
        <w:rPr>
          <w:rFonts w:ascii="Times New Roman" w:eastAsia="Times New Roman" w:hAnsi="Times New Roman" w:cs="Times New Roman"/>
          <w:color w:val="000000"/>
          <w:sz w:val="28"/>
          <w:szCs w:val="28"/>
          <w:lang w:eastAsia="ru-RU"/>
        </w:rPr>
        <w:t>Селективное хеджирование характеризуется тем, что сделки на фьючерсном рынке и на рынке реальных товаров различаются по объему и времени заключения.</w:t>
      </w:r>
    </w:p>
    <w:p w:rsidR="00147767" w:rsidRPr="00147767" w:rsidRDefault="00147767" w:rsidP="00147767">
      <w:pPr>
        <w:spacing w:after="0" w:line="360" w:lineRule="auto"/>
        <w:ind w:firstLine="708"/>
        <w:jc w:val="both"/>
        <w:outlineLvl w:val="3"/>
        <w:rPr>
          <w:rFonts w:ascii="Times New Roman" w:eastAsia="Times New Roman" w:hAnsi="Times New Roman" w:cs="Times New Roman"/>
          <w:color w:val="000000"/>
          <w:sz w:val="28"/>
          <w:szCs w:val="28"/>
          <w:lang w:eastAsia="ru-RU"/>
        </w:rPr>
      </w:pPr>
      <w:bookmarkStart w:id="5" w:name="5"/>
      <w:bookmarkEnd w:id="5"/>
      <w:r w:rsidRPr="00147767">
        <w:rPr>
          <w:rFonts w:ascii="Times New Roman" w:eastAsia="Times New Roman" w:hAnsi="Times New Roman" w:cs="Times New Roman"/>
          <w:color w:val="000000"/>
          <w:sz w:val="28"/>
          <w:szCs w:val="28"/>
          <w:lang w:eastAsia="ru-RU"/>
        </w:rPr>
        <w:t>Перекрестное хеджирование.</w:t>
      </w:r>
      <w:r>
        <w:rPr>
          <w:rFonts w:ascii="Times New Roman" w:eastAsia="Times New Roman" w:hAnsi="Times New Roman" w:cs="Times New Roman"/>
          <w:color w:val="000000"/>
          <w:sz w:val="28"/>
          <w:szCs w:val="28"/>
          <w:lang w:eastAsia="ru-RU"/>
        </w:rPr>
        <w:t xml:space="preserve"> </w:t>
      </w:r>
      <w:r w:rsidRPr="00147767">
        <w:rPr>
          <w:rFonts w:ascii="Times New Roman" w:eastAsia="Times New Roman" w:hAnsi="Times New Roman" w:cs="Times New Roman"/>
          <w:color w:val="000000"/>
          <w:sz w:val="28"/>
          <w:szCs w:val="28"/>
          <w:lang w:eastAsia="ru-RU"/>
        </w:rPr>
        <w:t>Перекрестное хеджирование характеризуется тем, что на фьючерсном рынке совершается операция с контрактом не на базовый актив рынка реального товара, а на другой финансовый инструмент. Например, на реальном рынке совершается операция с акцией, а на фьючерсном рынке с фьючерсом на биржевой индекс.</w:t>
      </w:r>
    </w:p>
    <w:p w:rsidR="00147767" w:rsidRPr="00147767" w:rsidRDefault="00147767" w:rsidP="00147767">
      <w:pPr>
        <w:spacing w:after="0" w:line="360" w:lineRule="auto"/>
        <w:ind w:firstLine="708"/>
        <w:jc w:val="both"/>
        <w:outlineLvl w:val="3"/>
        <w:rPr>
          <w:rFonts w:ascii="Times New Roman" w:eastAsia="Times New Roman" w:hAnsi="Times New Roman" w:cs="Times New Roman"/>
          <w:color w:val="000000"/>
          <w:sz w:val="28"/>
          <w:szCs w:val="28"/>
          <w:lang w:eastAsia="ru-RU"/>
        </w:rPr>
      </w:pPr>
      <w:bookmarkStart w:id="6" w:name="6"/>
      <w:bookmarkEnd w:id="6"/>
      <w:r w:rsidRPr="00147767">
        <w:rPr>
          <w:rFonts w:ascii="Times New Roman" w:eastAsia="Times New Roman" w:hAnsi="Times New Roman" w:cs="Times New Roman"/>
          <w:color w:val="000000"/>
          <w:sz w:val="28"/>
          <w:szCs w:val="28"/>
          <w:lang w:eastAsia="ru-RU"/>
        </w:rPr>
        <w:t xml:space="preserve">Хеджирование и </w:t>
      </w:r>
      <w:proofErr w:type="spellStart"/>
      <w:r w:rsidRPr="00147767">
        <w:rPr>
          <w:rFonts w:ascii="Times New Roman" w:eastAsia="Times New Roman" w:hAnsi="Times New Roman" w:cs="Times New Roman"/>
          <w:color w:val="000000"/>
          <w:sz w:val="28"/>
          <w:szCs w:val="28"/>
          <w:lang w:eastAsia="ru-RU"/>
        </w:rPr>
        <w:t>рехеджирование</w:t>
      </w:r>
      <w:proofErr w:type="spellEnd"/>
      <w:r w:rsidRPr="00147767">
        <w:rPr>
          <w:rFonts w:ascii="Times New Roman" w:eastAsia="Times New Roman" w:hAnsi="Times New Roman" w:cs="Times New Roman"/>
          <w:color w:val="000000"/>
          <w:sz w:val="28"/>
          <w:szCs w:val="28"/>
          <w:lang w:eastAsia="ru-RU"/>
        </w:rPr>
        <w:t xml:space="preserve"> опционов.</w:t>
      </w:r>
      <w:r>
        <w:rPr>
          <w:rFonts w:ascii="Times New Roman" w:eastAsia="Times New Roman" w:hAnsi="Times New Roman" w:cs="Times New Roman"/>
          <w:color w:val="000000"/>
          <w:sz w:val="28"/>
          <w:szCs w:val="28"/>
          <w:lang w:eastAsia="ru-RU"/>
        </w:rPr>
        <w:t xml:space="preserve"> </w:t>
      </w:r>
      <w:r w:rsidRPr="00147767">
        <w:rPr>
          <w:rFonts w:ascii="Times New Roman" w:eastAsia="Times New Roman" w:hAnsi="Times New Roman" w:cs="Times New Roman"/>
          <w:color w:val="000000"/>
          <w:sz w:val="28"/>
          <w:szCs w:val="28"/>
          <w:lang w:eastAsia="ru-RU"/>
        </w:rPr>
        <w:t xml:space="preserve">Открытие позиций с активом, являющимся базовым для уже открытых позиций по опционам, с целью снижения ценового риска покупателя или продавца опционов. Такая общая позиция называется хеджированной покупкой или соответственно продажей опционов. Однако такое состояние не является постоянным. Изменение цен базового актива или цен опционов часто требует дополнительных корректирующих сделок по покупке или продаже базового </w:t>
      </w:r>
      <w:r w:rsidRPr="00147767">
        <w:rPr>
          <w:rFonts w:ascii="Times New Roman" w:eastAsia="Times New Roman" w:hAnsi="Times New Roman" w:cs="Times New Roman"/>
          <w:color w:val="000000"/>
          <w:sz w:val="28"/>
          <w:szCs w:val="28"/>
          <w:lang w:eastAsia="ru-RU"/>
        </w:rPr>
        <w:lastRenderedPageBreak/>
        <w:t xml:space="preserve">актива с целью достижения нового хеджированного состояния - такие действия называются </w:t>
      </w:r>
      <w:proofErr w:type="spellStart"/>
      <w:r w:rsidRPr="00147767">
        <w:rPr>
          <w:rFonts w:ascii="Times New Roman" w:eastAsia="Times New Roman" w:hAnsi="Times New Roman" w:cs="Times New Roman"/>
          <w:color w:val="000000"/>
          <w:sz w:val="28"/>
          <w:szCs w:val="28"/>
          <w:lang w:eastAsia="ru-RU"/>
        </w:rPr>
        <w:t>рехеджированием</w:t>
      </w:r>
      <w:proofErr w:type="spellEnd"/>
      <w:r w:rsidRPr="00147767">
        <w:rPr>
          <w:rFonts w:ascii="Times New Roman" w:eastAsia="Times New Roman" w:hAnsi="Times New Roman" w:cs="Times New Roman"/>
          <w:color w:val="000000"/>
          <w:sz w:val="28"/>
          <w:szCs w:val="28"/>
          <w:lang w:eastAsia="ru-RU"/>
        </w:rPr>
        <w:t xml:space="preserve"> опционов.</w:t>
      </w:r>
    </w:p>
    <w:p w:rsidR="0022142E"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В настоящее время используются пять основных инструментов хеджирования: контракты фьючерсные, контракты форвардные, их имитации, соглашения о свопах и опционы. </w:t>
      </w:r>
    </w:p>
    <w:p w:rsidR="00992064" w:rsidRPr="00992064"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Рассмотрим механизм фьючерсного хеджирования на примере. Допустим, что </w:t>
      </w:r>
      <w:r w:rsidR="0022142E">
        <w:rPr>
          <w:rFonts w:ascii="Times New Roman" w:eastAsia="Times New Roman" w:hAnsi="Times New Roman" w:cs="Times New Roman"/>
          <w:color w:val="000000"/>
          <w:sz w:val="28"/>
          <w:szCs w:val="28"/>
          <w:lang w:eastAsia="ru-RU"/>
        </w:rPr>
        <w:t>предприятие хочет произвести партию деталей и продать, н</w:t>
      </w:r>
      <w:r w:rsidRPr="00992064">
        <w:rPr>
          <w:rFonts w:ascii="Times New Roman" w:eastAsia="Times New Roman" w:hAnsi="Times New Roman" w:cs="Times New Roman"/>
          <w:color w:val="000000"/>
          <w:sz w:val="28"/>
          <w:szCs w:val="28"/>
          <w:lang w:eastAsia="ru-RU"/>
        </w:rPr>
        <w:t xml:space="preserve">о </w:t>
      </w:r>
      <w:r w:rsidR="0022142E">
        <w:rPr>
          <w:rFonts w:ascii="Times New Roman" w:eastAsia="Times New Roman" w:hAnsi="Times New Roman" w:cs="Times New Roman"/>
          <w:color w:val="000000"/>
          <w:sz w:val="28"/>
          <w:szCs w:val="28"/>
          <w:lang w:eastAsia="ru-RU"/>
        </w:rPr>
        <w:t>директор предприятия обеспокоен</w:t>
      </w:r>
      <w:r w:rsidRPr="00992064">
        <w:rPr>
          <w:rFonts w:ascii="Times New Roman" w:eastAsia="Times New Roman" w:hAnsi="Times New Roman" w:cs="Times New Roman"/>
          <w:color w:val="000000"/>
          <w:sz w:val="28"/>
          <w:szCs w:val="28"/>
          <w:lang w:eastAsia="ru-RU"/>
        </w:rPr>
        <w:t xml:space="preserve">, что к </w:t>
      </w:r>
      <w:r w:rsidR="0022142E">
        <w:rPr>
          <w:rFonts w:ascii="Times New Roman" w:eastAsia="Times New Roman" w:hAnsi="Times New Roman" w:cs="Times New Roman"/>
          <w:color w:val="000000"/>
          <w:sz w:val="28"/>
          <w:szCs w:val="28"/>
          <w:lang w:eastAsia="ru-RU"/>
        </w:rPr>
        <w:t>концу производства этой партии деталей цены на них</w:t>
      </w:r>
      <w:r w:rsidRPr="00992064">
        <w:rPr>
          <w:rFonts w:ascii="Times New Roman" w:eastAsia="Times New Roman" w:hAnsi="Times New Roman" w:cs="Times New Roman"/>
          <w:color w:val="000000"/>
          <w:sz w:val="28"/>
          <w:szCs w:val="28"/>
          <w:lang w:eastAsia="ru-RU"/>
        </w:rPr>
        <w:t xml:space="preserve"> упадут, и хочет минимизировать риск, продав фьючерсный контракт на поставку </w:t>
      </w:r>
      <w:r w:rsidR="0022142E">
        <w:rPr>
          <w:rFonts w:ascii="Times New Roman" w:eastAsia="Times New Roman" w:hAnsi="Times New Roman" w:cs="Times New Roman"/>
          <w:color w:val="000000"/>
          <w:sz w:val="28"/>
          <w:szCs w:val="28"/>
          <w:lang w:eastAsia="ru-RU"/>
        </w:rPr>
        <w:t>деталей покупателю перед началом производства</w:t>
      </w:r>
      <w:r w:rsidRPr="00992064">
        <w:rPr>
          <w:rFonts w:ascii="Times New Roman" w:eastAsia="Times New Roman" w:hAnsi="Times New Roman" w:cs="Times New Roman"/>
          <w:color w:val="000000"/>
          <w:sz w:val="28"/>
          <w:szCs w:val="28"/>
          <w:lang w:eastAsia="ru-RU"/>
        </w:rPr>
        <w:t xml:space="preserve">. В этом контракте будет зафиксирована приемлемая для </w:t>
      </w:r>
      <w:r w:rsidR="0022142E">
        <w:rPr>
          <w:rFonts w:ascii="Times New Roman" w:eastAsia="Times New Roman" w:hAnsi="Times New Roman" w:cs="Times New Roman"/>
          <w:color w:val="000000"/>
          <w:sz w:val="28"/>
          <w:szCs w:val="28"/>
          <w:lang w:eastAsia="ru-RU"/>
        </w:rPr>
        <w:t>предприятия</w:t>
      </w:r>
      <w:r w:rsidRPr="00992064">
        <w:rPr>
          <w:rFonts w:ascii="Times New Roman" w:eastAsia="Times New Roman" w:hAnsi="Times New Roman" w:cs="Times New Roman"/>
          <w:color w:val="000000"/>
          <w:sz w:val="28"/>
          <w:szCs w:val="28"/>
          <w:lang w:eastAsia="ru-RU"/>
        </w:rPr>
        <w:t xml:space="preserve"> цена. Таким образом, он будет иметь актив </w:t>
      </w:r>
      <w:r w:rsidR="0022142E">
        <w:rPr>
          <w:rFonts w:ascii="Times New Roman" w:eastAsia="Times New Roman" w:hAnsi="Times New Roman" w:cs="Times New Roman"/>
          <w:color w:val="000000"/>
          <w:sz w:val="28"/>
          <w:szCs w:val="28"/>
          <w:lang w:eastAsia="ru-RU"/>
        </w:rPr>
        <w:t xml:space="preserve">(готовая продукция) </w:t>
      </w:r>
      <w:r w:rsidRPr="00992064">
        <w:rPr>
          <w:rFonts w:ascii="Times New Roman" w:eastAsia="Times New Roman" w:hAnsi="Times New Roman" w:cs="Times New Roman"/>
          <w:color w:val="000000"/>
          <w:sz w:val="28"/>
          <w:szCs w:val="28"/>
          <w:lang w:eastAsia="ru-RU"/>
        </w:rPr>
        <w:t xml:space="preserve">и компенсирующее его обязательство (фьючерс на поставку </w:t>
      </w:r>
      <w:r w:rsidR="0022142E">
        <w:rPr>
          <w:rFonts w:ascii="Times New Roman" w:eastAsia="Times New Roman" w:hAnsi="Times New Roman" w:cs="Times New Roman"/>
          <w:color w:val="000000"/>
          <w:sz w:val="28"/>
          <w:szCs w:val="28"/>
          <w:lang w:eastAsia="ru-RU"/>
        </w:rPr>
        <w:t>деталей</w:t>
      </w:r>
      <w:r w:rsidRPr="00992064">
        <w:rPr>
          <w:rFonts w:ascii="Times New Roman" w:eastAsia="Times New Roman" w:hAnsi="Times New Roman" w:cs="Times New Roman"/>
          <w:color w:val="000000"/>
          <w:sz w:val="28"/>
          <w:szCs w:val="28"/>
          <w:lang w:eastAsia="ru-RU"/>
        </w:rPr>
        <w:t>). Продажа фьючерсного контракта называется коротким хеджированием, покупка - длинным.</w:t>
      </w:r>
    </w:p>
    <w:p w:rsidR="00992064" w:rsidRPr="00992064"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Форвардный контракт представляет собой </w:t>
      </w:r>
      <w:proofErr w:type="spellStart"/>
      <w:r w:rsidRPr="00992064">
        <w:rPr>
          <w:rFonts w:ascii="Times New Roman" w:eastAsia="Times New Roman" w:hAnsi="Times New Roman" w:cs="Times New Roman"/>
          <w:color w:val="000000"/>
          <w:sz w:val="28"/>
          <w:szCs w:val="28"/>
          <w:lang w:eastAsia="ru-RU"/>
        </w:rPr>
        <w:t>нестандартизированную</w:t>
      </w:r>
      <w:proofErr w:type="spellEnd"/>
      <w:r w:rsidRPr="00992064">
        <w:rPr>
          <w:rFonts w:ascii="Times New Roman" w:eastAsia="Times New Roman" w:hAnsi="Times New Roman" w:cs="Times New Roman"/>
          <w:color w:val="000000"/>
          <w:sz w:val="28"/>
          <w:szCs w:val="28"/>
          <w:lang w:eastAsia="ru-RU"/>
        </w:rPr>
        <w:t xml:space="preserve"> разновидность фьючерсного контракта. Он заключается в индивидуальном порядке (обычно между банком и его клиентом) и не торгуется на биржах.</w:t>
      </w:r>
    </w:p>
    <w:p w:rsidR="00992064" w:rsidRPr="00992064"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В последнее время широко распространилась практика имитирования форвардного контракта. Например, вместо того, чтобы покупать форвардный валютный контракт, можно сделать заем в отечественной валюте, обменять ее на иностранную и ссудить эту валюту на необходимый срок. Эта стратегия дала бы впоследствии такие же потоки денежных средств, что и форвардный валютный контракт.</w:t>
      </w:r>
    </w:p>
    <w:p w:rsidR="00992064" w:rsidRPr="00992064"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В целях хеджирования заключаются также разнообразные соглашения о свопах. Например, компания может договориться с банком об осуществлении им всех будущих платежей по займу, предоставленному в отечественной валюте, в обмен на оплату банку стоимости обслуживания займа в какой-либо иностранной валюте. Свопы подобны пакету форвардных контрактов. Хеджировать риски можно также купив опцион. Опционы пут </w:t>
      </w:r>
      <w:r w:rsidRPr="00992064">
        <w:rPr>
          <w:rFonts w:ascii="Times New Roman" w:eastAsia="Times New Roman" w:hAnsi="Times New Roman" w:cs="Times New Roman"/>
          <w:color w:val="000000"/>
          <w:sz w:val="28"/>
          <w:szCs w:val="28"/>
          <w:lang w:eastAsia="ru-RU"/>
        </w:rPr>
        <w:lastRenderedPageBreak/>
        <w:t xml:space="preserve">приобретаются для сохранения позиций инвестора при игре на повышение, опционы </w:t>
      </w:r>
      <w:proofErr w:type="spellStart"/>
      <w:r w:rsidRPr="00992064">
        <w:rPr>
          <w:rFonts w:ascii="Times New Roman" w:eastAsia="Times New Roman" w:hAnsi="Times New Roman" w:cs="Times New Roman"/>
          <w:color w:val="000000"/>
          <w:sz w:val="28"/>
          <w:szCs w:val="28"/>
          <w:lang w:eastAsia="ru-RU"/>
        </w:rPr>
        <w:t>колл</w:t>
      </w:r>
      <w:proofErr w:type="spellEnd"/>
      <w:r w:rsidRPr="00992064">
        <w:rPr>
          <w:rFonts w:ascii="Times New Roman" w:eastAsia="Times New Roman" w:hAnsi="Times New Roman" w:cs="Times New Roman"/>
          <w:color w:val="000000"/>
          <w:sz w:val="28"/>
          <w:szCs w:val="28"/>
          <w:lang w:eastAsia="ru-RU"/>
        </w:rPr>
        <w:t xml:space="preserve"> - для </w:t>
      </w:r>
      <w:r w:rsidR="0022142E">
        <w:rPr>
          <w:rFonts w:ascii="Times New Roman" w:eastAsia="Times New Roman" w:hAnsi="Times New Roman" w:cs="Times New Roman"/>
          <w:color w:val="000000"/>
          <w:sz w:val="28"/>
          <w:szCs w:val="28"/>
          <w:lang w:eastAsia="ru-RU"/>
        </w:rPr>
        <w:t>«</w:t>
      </w:r>
      <w:r w:rsidRPr="00992064">
        <w:rPr>
          <w:rFonts w:ascii="Times New Roman" w:eastAsia="Times New Roman" w:hAnsi="Times New Roman" w:cs="Times New Roman"/>
          <w:color w:val="000000"/>
          <w:sz w:val="28"/>
          <w:szCs w:val="28"/>
          <w:lang w:eastAsia="ru-RU"/>
        </w:rPr>
        <w:t>коротких</w:t>
      </w:r>
      <w:r w:rsidR="0022142E">
        <w:rPr>
          <w:rFonts w:ascii="Times New Roman" w:eastAsia="Times New Roman" w:hAnsi="Times New Roman" w:cs="Times New Roman"/>
          <w:color w:val="000000"/>
          <w:sz w:val="28"/>
          <w:szCs w:val="28"/>
          <w:lang w:eastAsia="ru-RU"/>
        </w:rPr>
        <w:t>»</w:t>
      </w:r>
      <w:r w:rsidRPr="00992064">
        <w:rPr>
          <w:rFonts w:ascii="Times New Roman" w:eastAsia="Times New Roman" w:hAnsi="Times New Roman" w:cs="Times New Roman"/>
          <w:color w:val="000000"/>
          <w:sz w:val="28"/>
          <w:szCs w:val="28"/>
          <w:lang w:eastAsia="ru-RU"/>
        </w:rPr>
        <w:t xml:space="preserve"> продаж. Наиболее часто опционы используются для хеджирования  чрезвычайных рисков (например, риска проигрыша в зарубежных тендерах).</w:t>
      </w:r>
    </w:p>
    <w:p w:rsidR="00992064" w:rsidRPr="00992064"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Хеджирование </w:t>
      </w:r>
      <w:r w:rsidR="0022142E">
        <w:rPr>
          <w:rFonts w:ascii="Times New Roman" w:eastAsia="Times New Roman" w:hAnsi="Times New Roman" w:cs="Times New Roman"/>
          <w:color w:val="000000"/>
          <w:sz w:val="28"/>
          <w:szCs w:val="28"/>
          <w:lang w:eastAsia="ru-RU"/>
        </w:rPr>
        <w:t xml:space="preserve"> - </w:t>
      </w:r>
      <w:r w:rsidRPr="00992064">
        <w:rPr>
          <w:rFonts w:ascii="Times New Roman" w:eastAsia="Times New Roman" w:hAnsi="Times New Roman" w:cs="Times New Roman"/>
          <w:color w:val="000000"/>
          <w:sz w:val="28"/>
          <w:szCs w:val="28"/>
          <w:lang w:eastAsia="ru-RU"/>
        </w:rPr>
        <w:t xml:space="preserve">срочная сделка, заключаемая для страхования цены от возможного падения. Также хеджирование можно определить как страхование цены товара от риска либо нежелательного для продавца падения, либо невыгодного покупателю увеличения, путем создания встречных коммерческих, кредитных и иных требований и обязательств. Хеджирование применяется с целью страхования прогнозируемого уровня доходов и, как правило, используется для минимизации рисков снабжения в условиях высоких инфляционных ожиданий и отсутствия надежных оперативных каналов закупок. Хозяйствующий субъект, осуществляющий хеджирование, именуется </w:t>
      </w:r>
      <w:proofErr w:type="spellStart"/>
      <w:r w:rsidRPr="00992064">
        <w:rPr>
          <w:rFonts w:ascii="Times New Roman" w:eastAsia="Times New Roman" w:hAnsi="Times New Roman" w:cs="Times New Roman"/>
          <w:color w:val="000000"/>
          <w:sz w:val="28"/>
          <w:szCs w:val="28"/>
          <w:lang w:eastAsia="ru-RU"/>
        </w:rPr>
        <w:t>хеджером</w:t>
      </w:r>
      <w:proofErr w:type="spellEnd"/>
      <w:r w:rsidRPr="00992064">
        <w:rPr>
          <w:rFonts w:ascii="Times New Roman" w:eastAsia="Times New Roman" w:hAnsi="Times New Roman" w:cs="Times New Roman"/>
          <w:color w:val="000000"/>
          <w:sz w:val="28"/>
          <w:szCs w:val="28"/>
          <w:lang w:eastAsia="ru-RU"/>
        </w:rPr>
        <w:t xml:space="preserve">. </w:t>
      </w:r>
      <w:proofErr w:type="spellStart"/>
      <w:r w:rsidRPr="00992064">
        <w:rPr>
          <w:rFonts w:ascii="Times New Roman" w:eastAsia="Times New Roman" w:hAnsi="Times New Roman" w:cs="Times New Roman"/>
          <w:color w:val="000000"/>
          <w:sz w:val="28"/>
          <w:szCs w:val="28"/>
          <w:lang w:eastAsia="ru-RU"/>
        </w:rPr>
        <w:t>Хеджер</w:t>
      </w:r>
      <w:proofErr w:type="spellEnd"/>
      <w:r w:rsidRPr="00992064">
        <w:rPr>
          <w:rFonts w:ascii="Times New Roman" w:eastAsia="Times New Roman" w:hAnsi="Times New Roman" w:cs="Times New Roman"/>
          <w:color w:val="000000"/>
          <w:sz w:val="28"/>
          <w:szCs w:val="28"/>
          <w:lang w:eastAsia="ru-RU"/>
        </w:rPr>
        <w:t xml:space="preserve"> стремится снизить риск, вызванный неопределенностью цены, с помощью покупки или продажи срочных контрактов. Это дает возможность зафиксировать цену на определенный момент времени и сделать расходы или доходы более предсказуемыми. При этом риск, связанный с хеджированием, не исчезает, его принимают на себя спекулянты, т.е. участники рынка, идущие на определенный, заранее рассчитанный риск. Существуют две операции хеджирования:</w:t>
      </w:r>
    </w:p>
    <w:p w:rsidR="00992064" w:rsidRPr="00992064" w:rsidRDefault="0022142E"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92064" w:rsidRPr="00992064">
        <w:rPr>
          <w:rFonts w:ascii="Times New Roman" w:eastAsia="Times New Roman" w:hAnsi="Times New Roman" w:cs="Times New Roman"/>
          <w:color w:val="000000"/>
          <w:sz w:val="28"/>
          <w:szCs w:val="28"/>
          <w:lang w:eastAsia="ru-RU"/>
        </w:rPr>
        <w:t>на повышение</w:t>
      </w:r>
      <w:r>
        <w:rPr>
          <w:rFonts w:ascii="Times New Roman" w:eastAsia="Times New Roman" w:hAnsi="Times New Roman" w:cs="Times New Roman"/>
          <w:color w:val="000000"/>
          <w:sz w:val="28"/>
          <w:szCs w:val="28"/>
          <w:lang w:eastAsia="ru-RU"/>
        </w:rPr>
        <w:t>,</w:t>
      </w:r>
    </w:p>
    <w:p w:rsidR="00992064" w:rsidRPr="00992064" w:rsidRDefault="0022142E"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992064" w:rsidRPr="00992064">
        <w:rPr>
          <w:rFonts w:ascii="Times New Roman" w:eastAsia="Times New Roman" w:hAnsi="Times New Roman" w:cs="Times New Roman"/>
          <w:color w:val="000000"/>
          <w:sz w:val="28"/>
          <w:szCs w:val="28"/>
          <w:lang w:eastAsia="ru-RU"/>
        </w:rPr>
        <w:t>на понижение.</w:t>
      </w:r>
    </w:p>
    <w:p w:rsidR="00992064" w:rsidRPr="0022142E" w:rsidRDefault="00992064" w:rsidP="00C11E79">
      <w:pPr>
        <w:shd w:val="clear" w:color="auto" w:fill="FFFFFF"/>
        <w:spacing w:after="0" w:line="360" w:lineRule="auto"/>
        <w:ind w:firstLine="709"/>
        <w:jc w:val="both"/>
        <w:outlineLvl w:val="2"/>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В основном хеджирование применяется для страхования:</w:t>
      </w:r>
    </w:p>
    <w:p w:rsidR="00992064" w:rsidRPr="0022142E" w:rsidRDefault="0022142E" w:rsidP="0022142E">
      <w:pPr>
        <w:pStyle w:val="a3"/>
        <w:numPr>
          <w:ilvl w:val="0"/>
          <w:numId w:val="4"/>
        </w:numPr>
        <w:shd w:val="clear" w:color="auto" w:fill="FFFFFF"/>
        <w:spacing w:after="0" w:line="360" w:lineRule="auto"/>
        <w:jc w:val="both"/>
        <w:outlineLvl w:val="2"/>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в</w:t>
      </w:r>
      <w:r w:rsidR="00992064" w:rsidRPr="0022142E">
        <w:rPr>
          <w:rFonts w:ascii="Times New Roman" w:eastAsia="Times New Roman" w:hAnsi="Times New Roman" w:cs="Times New Roman"/>
          <w:bCs/>
          <w:color w:val="000000"/>
          <w:sz w:val="28"/>
          <w:szCs w:val="28"/>
          <w:lang w:eastAsia="ru-RU"/>
        </w:rPr>
        <w:t>алютных рисков;</w:t>
      </w:r>
    </w:p>
    <w:p w:rsidR="00992064" w:rsidRPr="0022142E" w:rsidRDefault="0022142E" w:rsidP="0022142E">
      <w:pPr>
        <w:pStyle w:val="a3"/>
        <w:numPr>
          <w:ilvl w:val="0"/>
          <w:numId w:val="4"/>
        </w:numPr>
        <w:shd w:val="clear" w:color="auto" w:fill="FFFFFF"/>
        <w:spacing w:after="0" w:line="360" w:lineRule="auto"/>
        <w:jc w:val="both"/>
        <w:outlineLvl w:val="2"/>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р</w:t>
      </w:r>
      <w:r w:rsidR="00992064" w:rsidRPr="0022142E">
        <w:rPr>
          <w:rFonts w:ascii="Times New Roman" w:eastAsia="Times New Roman" w:hAnsi="Times New Roman" w:cs="Times New Roman"/>
          <w:bCs/>
          <w:color w:val="000000"/>
          <w:sz w:val="28"/>
          <w:szCs w:val="28"/>
          <w:lang w:eastAsia="ru-RU"/>
        </w:rPr>
        <w:t>исков изменения цены на сырьё;</w:t>
      </w:r>
    </w:p>
    <w:p w:rsidR="00992064" w:rsidRPr="0022142E" w:rsidRDefault="0022142E" w:rsidP="0022142E">
      <w:pPr>
        <w:pStyle w:val="a3"/>
        <w:numPr>
          <w:ilvl w:val="0"/>
          <w:numId w:val="4"/>
        </w:numPr>
        <w:shd w:val="clear" w:color="auto" w:fill="FFFFFF"/>
        <w:spacing w:after="0" w:line="360" w:lineRule="auto"/>
        <w:jc w:val="both"/>
        <w:outlineLvl w:val="2"/>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к</w:t>
      </w:r>
      <w:r w:rsidR="00992064" w:rsidRPr="0022142E">
        <w:rPr>
          <w:rFonts w:ascii="Times New Roman" w:eastAsia="Times New Roman" w:hAnsi="Times New Roman" w:cs="Times New Roman"/>
          <w:bCs/>
          <w:color w:val="000000"/>
          <w:sz w:val="28"/>
          <w:szCs w:val="28"/>
          <w:lang w:eastAsia="ru-RU"/>
        </w:rPr>
        <w:t>омбинированных рисков при экспортно-импортных операциях с сырьём.</w:t>
      </w:r>
    </w:p>
    <w:p w:rsidR="00992064" w:rsidRPr="0022142E" w:rsidRDefault="00992064" w:rsidP="00C11E79">
      <w:pPr>
        <w:shd w:val="clear" w:color="auto" w:fill="FFFFFF"/>
        <w:spacing w:after="0" w:line="360" w:lineRule="auto"/>
        <w:ind w:firstLine="709"/>
        <w:jc w:val="both"/>
        <w:outlineLvl w:val="3"/>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Валютные риски.</w:t>
      </w:r>
    </w:p>
    <w:p w:rsidR="00992064" w:rsidRPr="0022142E"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2142E">
        <w:rPr>
          <w:rFonts w:ascii="Times New Roman" w:eastAsia="Times New Roman" w:hAnsi="Times New Roman" w:cs="Times New Roman"/>
          <w:color w:val="000000"/>
          <w:sz w:val="28"/>
          <w:szCs w:val="28"/>
          <w:lang w:eastAsia="ru-RU"/>
        </w:rPr>
        <w:lastRenderedPageBreak/>
        <w:t>При деятельности предприятия по экспорту-импорту товаров или услуг, когда валюты, в которых получают расчёт и осуществляют закупку разные, возникают валютные риски курсовой разницы. Например, предприятие осуществляет закупку товара в Европе и оплачивает его в Евро, а продаёт товар на территории другой страны и получает доллары США при реализации.</w:t>
      </w:r>
    </w:p>
    <w:p w:rsidR="00992064" w:rsidRPr="0022142E" w:rsidRDefault="00992064" w:rsidP="00C11E79">
      <w:pPr>
        <w:shd w:val="clear" w:color="auto" w:fill="FFFFFF"/>
        <w:spacing w:after="0" w:line="360" w:lineRule="auto"/>
        <w:ind w:firstLine="709"/>
        <w:jc w:val="both"/>
        <w:outlineLvl w:val="3"/>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Риски изменения цен на сырьё.</w:t>
      </w:r>
    </w:p>
    <w:p w:rsidR="00992064" w:rsidRPr="0022142E" w:rsidRDefault="00992064" w:rsidP="00C11E79">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22142E">
        <w:rPr>
          <w:rFonts w:ascii="Times New Roman" w:eastAsia="Times New Roman" w:hAnsi="Times New Roman" w:cs="Times New Roman"/>
          <w:color w:val="000000"/>
          <w:sz w:val="28"/>
          <w:szCs w:val="28"/>
          <w:lang w:eastAsia="ru-RU"/>
        </w:rPr>
        <w:t>Если предприятие закупает сырьё для переработки и реализует переработанный продукт, цена которого привязана к цене сырья, возникает риск изменения цены на сырьё. Например, при закупке нефти для переработки в горюче-смазочные материалы возникает риск изменения цены базового актива за время переработки.</w:t>
      </w:r>
    </w:p>
    <w:p w:rsidR="00992064" w:rsidRPr="0022142E" w:rsidRDefault="00992064" w:rsidP="00C11E79">
      <w:pPr>
        <w:shd w:val="clear" w:color="auto" w:fill="FFFFFF"/>
        <w:spacing w:after="0" w:line="360" w:lineRule="auto"/>
        <w:ind w:firstLine="709"/>
        <w:jc w:val="both"/>
        <w:outlineLvl w:val="3"/>
        <w:rPr>
          <w:rFonts w:ascii="Times New Roman" w:eastAsia="Times New Roman" w:hAnsi="Times New Roman" w:cs="Times New Roman"/>
          <w:bCs/>
          <w:color w:val="000000"/>
          <w:sz w:val="28"/>
          <w:szCs w:val="28"/>
          <w:lang w:eastAsia="ru-RU"/>
        </w:rPr>
      </w:pPr>
      <w:r w:rsidRPr="0022142E">
        <w:rPr>
          <w:rFonts w:ascii="Times New Roman" w:eastAsia="Times New Roman" w:hAnsi="Times New Roman" w:cs="Times New Roman"/>
          <w:bCs/>
          <w:color w:val="000000"/>
          <w:sz w:val="28"/>
          <w:szCs w:val="28"/>
          <w:lang w:eastAsia="ru-RU"/>
        </w:rPr>
        <w:t>Комбинированные риски.</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При закупке товара с последующей реализацией, при которой валюты закупки и реализации разные, возникает комбинированный риск. Например, закупка пшеницы за доллары США и последующая реализация за Евро приводит к возникновению двух рисков – изменение цены на товар за время реализации и изменения курсовой разницы EUR/USD.</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Хеджирование позволяет оптимизировать денежные потоки и сделать их более прогнозируемыми при экспортно-импортных операциях. Заключая сделку сегодня на закупку товара, Вы исключаете возможные риски по изменению цены товара и курсовой разницы валют закупки и реализации. При получении или выдачи кредита в разных валютах Вы исключаете риск изменения валютного курса и как следствие возникновения дополнительных расходов при возврате кредита. Основные преимущества применения хеджирования:</w:t>
      </w:r>
    </w:p>
    <w:p w:rsidR="00992064" w:rsidRPr="00992064" w:rsidRDefault="0022142E"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с</w:t>
      </w:r>
      <w:r w:rsidR="00992064" w:rsidRPr="00992064">
        <w:rPr>
          <w:rFonts w:ascii="Times New Roman" w:eastAsia="Times New Roman" w:hAnsi="Times New Roman" w:cs="Times New Roman"/>
          <w:color w:val="000000"/>
          <w:sz w:val="28"/>
          <w:szCs w:val="28"/>
          <w:lang w:eastAsia="ru-RU"/>
        </w:rPr>
        <w:t>трахуется риск не благоприятного изменение курса валют или цен на товары и сырьё;</w:t>
      </w:r>
    </w:p>
    <w:p w:rsidR="00992064" w:rsidRPr="00992064" w:rsidRDefault="0022142E"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н</w:t>
      </w:r>
      <w:r w:rsidR="00992064" w:rsidRPr="00992064">
        <w:rPr>
          <w:rFonts w:ascii="Times New Roman" w:eastAsia="Times New Roman" w:hAnsi="Times New Roman" w:cs="Times New Roman"/>
          <w:color w:val="000000"/>
          <w:sz w:val="28"/>
          <w:szCs w:val="28"/>
          <w:lang w:eastAsia="ru-RU"/>
        </w:rPr>
        <w:t>ет неопределённости в отношении получения будущих доходов, более прозрачными и предсказуемыми становятся денежные потоки;</w:t>
      </w:r>
    </w:p>
    <w:p w:rsidR="00992064" w:rsidRPr="00992064" w:rsidRDefault="0022142E"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с</w:t>
      </w:r>
      <w:r w:rsidR="00992064" w:rsidRPr="00992064">
        <w:rPr>
          <w:rFonts w:ascii="Times New Roman" w:eastAsia="Times New Roman" w:hAnsi="Times New Roman" w:cs="Times New Roman"/>
          <w:color w:val="000000"/>
          <w:sz w:val="28"/>
          <w:szCs w:val="28"/>
          <w:lang w:eastAsia="ru-RU"/>
        </w:rPr>
        <w:t>нижается стоимость привлекаемых кредитных ресурсов за счёт страхования валютного риска;</w:t>
      </w:r>
    </w:p>
    <w:p w:rsidR="00992064" w:rsidRPr="00992064" w:rsidRDefault="0022142E"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о</w:t>
      </w:r>
      <w:r w:rsidR="00992064" w:rsidRPr="00992064">
        <w:rPr>
          <w:rFonts w:ascii="Times New Roman" w:eastAsia="Times New Roman" w:hAnsi="Times New Roman" w:cs="Times New Roman"/>
          <w:color w:val="000000"/>
          <w:sz w:val="28"/>
          <w:szCs w:val="28"/>
          <w:lang w:eastAsia="ru-RU"/>
        </w:rPr>
        <w:t>свобождаются средства предприятия, и повышается гибкость управления активами предприятия;</w:t>
      </w:r>
    </w:p>
    <w:p w:rsidR="00147767" w:rsidRDefault="00147767"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Таким образом, хеджирование – это страхование рисков от не благоприятного изменения цен путём заключения сделок на срочном или биржевом рынке.</w:t>
      </w: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E222A0" w:rsidRPr="00992064" w:rsidRDefault="00E222A0"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p>
    <w:p w:rsidR="005910F4" w:rsidRPr="005910F4" w:rsidRDefault="005910F4" w:rsidP="00147767">
      <w:pPr>
        <w:spacing w:after="0" w:line="360" w:lineRule="auto"/>
        <w:ind w:firstLine="709"/>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 xml:space="preserve">2. </w:t>
      </w:r>
      <w:r w:rsidRPr="005910F4">
        <w:rPr>
          <w:rFonts w:ascii="Times New Roman" w:eastAsia="Times New Roman" w:hAnsi="Times New Roman" w:cs="Times New Roman"/>
          <w:color w:val="000000"/>
          <w:sz w:val="28"/>
          <w:szCs w:val="28"/>
          <w:lang w:eastAsia="ru-RU"/>
        </w:rPr>
        <w:t>Тестовое задание</w:t>
      </w:r>
    </w:p>
    <w:p w:rsidR="005910F4" w:rsidRPr="005910F4" w:rsidRDefault="005910F4" w:rsidP="00147767">
      <w:pPr>
        <w:spacing w:after="0" w:line="360" w:lineRule="auto"/>
        <w:ind w:firstLine="709"/>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Объектом правоотношений не могут быть:</w:t>
      </w:r>
    </w:p>
    <w:p w:rsidR="005910F4" w:rsidRDefault="005910F4" w:rsidP="00147767">
      <w:pPr>
        <w:spacing w:after="0" w:line="360" w:lineRule="auto"/>
        <w:ind w:firstLine="709"/>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а) нормативные акты, которыми регулируются правоотношения;</w:t>
      </w:r>
    </w:p>
    <w:p w:rsidR="005910F4" w:rsidRPr="005910F4" w:rsidRDefault="005910F4" w:rsidP="00147767">
      <w:pPr>
        <w:spacing w:after="0" w:line="360" w:lineRule="auto"/>
        <w:ind w:firstLine="709"/>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б) результаты действия;</w:t>
      </w:r>
    </w:p>
    <w:p w:rsidR="005910F4" w:rsidRPr="005910F4" w:rsidRDefault="005910F4" w:rsidP="00147767">
      <w:pPr>
        <w:spacing w:after="0" w:line="360" w:lineRule="auto"/>
        <w:ind w:firstLine="709"/>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в) нематериальные блага;</w:t>
      </w:r>
    </w:p>
    <w:p w:rsidR="005910F4" w:rsidRPr="005910F4" w:rsidRDefault="005910F4" w:rsidP="00147767">
      <w:pPr>
        <w:spacing w:after="0" w:line="360" w:lineRule="auto"/>
        <w:ind w:firstLine="709"/>
        <w:rPr>
          <w:rFonts w:ascii="Times New Roman" w:eastAsia="Times New Roman" w:hAnsi="Times New Roman" w:cs="Times New Roman"/>
          <w:color w:val="000000"/>
          <w:sz w:val="28"/>
          <w:szCs w:val="28"/>
          <w:lang w:eastAsia="ru-RU"/>
        </w:rPr>
      </w:pPr>
      <w:r w:rsidRPr="005910F4">
        <w:rPr>
          <w:rFonts w:ascii="Times New Roman" w:eastAsia="Times New Roman" w:hAnsi="Times New Roman" w:cs="Times New Roman"/>
          <w:color w:val="000000"/>
          <w:sz w:val="28"/>
          <w:szCs w:val="28"/>
          <w:lang w:eastAsia="ru-RU"/>
        </w:rPr>
        <w:t>г) продукты духовного творчества.</w:t>
      </w:r>
    </w:p>
    <w:p w:rsid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Объекты правоотношений - это то, по поводу чего возникает (изменяется, прекращается) правоотношение (то, на использование или охрану чего направлены права и обязанности сторон правоотношения).</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В плюралистической теории к объектам правоотношений относят следующие материальные и нематериальные блага:</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1. Материальные блага (например, вещи, ценности);</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2. Нематериальные блага (например, честь, достоинство, деловая репутация);</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3. Продукты духовного творчества (например, произведения литературы, науки, музыки);</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4. Ценные бумаги, официальные документы (например, акции, валюта, дипломы, паспорта);</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5. Действия (бездействие) и их результаты (например, соответствующие действия по договору подряда).</w:t>
      </w:r>
    </w:p>
    <w:p w:rsidR="00992064" w:rsidRPr="00992064" w:rsidRDefault="0099206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Таким образом, варианты ответов б), в) и г) являются объектами правоотношений. </w:t>
      </w:r>
    </w:p>
    <w:p w:rsidR="005910F4" w:rsidRDefault="005910F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Объектом правоотношений не могут быть нормативные акты, которыми регулируются правоотношения. </w:t>
      </w:r>
    </w:p>
    <w:p w:rsidR="005910F4" w:rsidRPr="00992064" w:rsidRDefault="005910F4" w:rsidP="00147767">
      <w:pPr>
        <w:shd w:val="clear" w:color="auto" w:fill="FFFFFF"/>
        <w:spacing w:after="0" w:line="360" w:lineRule="auto"/>
        <w:ind w:firstLine="709"/>
        <w:jc w:val="both"/>
        <w:rPr>
          <w:rFonts w:ascii="Times New Roman" w:eastAsia="Times New Roman" w:hAnsi="Times New Roman" w:cs="Times New Roman"/>
          <w:color w:val="000000"/>
          <w:sz w:val="28"/>
          <w:szCs w:val="28"/>
          <w:lang w:eastAsia="ru-RU"/>
        </w:rPr>
      </w:pPr>
      <w:r w:rsidRPr="00992064">
        <w:rPr>
          <w:rFonts w:ascii="Times New Roman" w:eastAsia="Times New Roman" w:hAnsi="Times New Roman" w:cs="Times New Roman"/>
          <w:color w:val="000000"/>
          <w:sz w:val="28"/>
          <w:szCs w:val="28"/>
          <w:lang w:eastAsia="ru-RU"/>
        </w:rPr>
        <w:t xml:space="preserve">Нормативный акт - официальный письменный документ, принимаемый уполномоченным органом государства; устанавливает, изменяет или отменяет нормы права.  Нормативные акты находятся между собой в строгой иерархической соподчиненности, от которой зависит юридическая сила того или иного  нормативного акта; издавать их вправе строго определенные законом органы. В отличие от правовых актов индивидуального значения </w:t>
      </w:r>
      <w:r w:rsidRPr="00992064">
        <w:rPr>
          <w:rFonts w:ascii="Times New Roman" w:eastAsia="Times New Roman" w:hAnsi="Times New Roman" w:cs="Times New Roman"/>
          <w:color w:val="000000"/>
          <w:sz w:val="28"/>
          <w:szCs w:val="28"/>
          <w:lang w:eastAsia="ru-RU"/>
        </w:rPr>
        <w:lastRenderedPageBreak/>
        <w:t xml:space="preserve">(приговор суда, приказ директора предприятия об увольнении работника и т.д.) предписания нормативного акта обычно носят более или менее общий характер, направлены на регулирование определенного вида общественных отношений и применяются неоднократно. Нормативные акты классифицируются по их юридической силе, определяемой компетенцией и положением издавшего их органа в общей системе правотворческих органов государства, в также </w:t>
      </w:r>
      <w:proofErr w:type="gramStart"/>
      <w:r w:rsidRPr="00992064">
        <w:rPr>
          <w:rFonts w:ascii="Times New Roman" w:eastAsia="Times New Roman" w:hAnsi="Times New Roman" w:cs="Times New Roman"/>
          <w:color w:val="000000"/>
          <w:sz w:val="28"/>
          <w:szCs w:val="28"/>
          <w:lang w:eastAsia="ru-RU"/>
        </w:rPr>
        <w:t>характерном</w:t>
      </w:r>
      <w:proofErr w:type="gramEnd"/>
      <w:r w:rsidRPr="00992064">
        <w:rPr>
          <w:rFonts w:ascii="Times New Roman" w:eastAsia="Times New Roman" w:hAnsi="Times New Roman" w:cs="Times New Roman"/>
          <w:color w:val="000000"/>
          <w:sz w:val="28"/>
          <w:szCs w:val="28"/>
          <w:lang w:eastAsia="ru-RU"/>
        </w:rPr>
        <w:t xml:space="preserve"> самих актов. Различаются конституция (основной закон) и иные законы, принимаемые высшим органом государственной власти, страны, а также под законные акты. Исходя из этого, становится ясно, что нормативный акт не может являться объектом правоотношений.</w:t>
      </w:r>
    </w:p>
    <w:p w:rsidR="00F91AC7" w:rsidRDefault="00F91AC7"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C11E79">
      <w:pPr>
        <w:ind w:firstLine="709"/>
      </w:pPr>
    </w:p>
    <w:p w:rsidR="00E222A0" w:rsidRDefault="00E222A0" w:rsidP="00E222A0">
      <w:pPr>
        <w:jc w:val="center"/>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lastRenderedPageBreak/>
        <w:t>Список использованной литературы</w:t>
      </w:r>
    </w:p>
    <w:p w:rsidR="00E222A0" w:rsidRDefault="00E222A0" w:rsidP="00E222A0">
      <w:pPr>
        <w:pStyle w:val="a3"/>
        <w:numPr>
          <w:ilvl w:val="0"/>
          <w:numId w:val="9"/>
        </w:numPr>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Налоговый кодекс Российской Федерации от 31.07.1998 N 146-ФЗ (ред. от 29.12.2014)</w:t>
      </w:r>
      <w:r>
        <w:rPr>
          <w:rFonts w:ascii="Times New Roman" w:eastAsia="Times New Roman" w:hAnsi="Times New Roman" w:cs="Times New Roman"/>
          <w:color w:val="000000"/>
          <w:sz w:val="28"/>
          <w:szCs w:val="28"/>
          <w:lang w:eastAsia="ru-RU"/>
        </w:rPr>
        <w:t>.</w:t>
      </w:r>
      <w:r w:rsidRPr="00E222A0">
        <w:rPr>
          <w:rFonts w:ascii="Times New Roman" w:eastAsia="Times New Roman" w:hAnsi="Times New Roman" w:cs="Times New Roman"/>
          <w:color w:val="000000"/>
          <w:sz w:val="28"/>
          <w:szCs w:val="28"/>
          <w:lang w:eastAsia="ru-RU"/>
        </w:rPr>
        <w:t xml:space="preserve"> </w:t>
      </w:r>
    </w:p>
    <w:p w:rsidR="00E222A0" w:rsidRPr="00E222A0" w:rsidRDefault="00E222A0" w:rsidP="00E222A0">
      <w:pPr>
        <w:pStyle w:val="a3"/>
        <w:numPr>
          <w:ilvl w:val="0"/>
          <w:numId w:val="9"/>
        </w:numPr>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 xml:space="preserve">Джон К. </w:t>
      </w:r>
      <w:proofErr w:type="spellStart"/>
      <w:r w:rsidRPr="00E222A0">
        <w:rPr>
          <w:rFonts w:ascii="Times New Roman" w:eastAsia="Times New Roman" w:hAnsi="Times New Roman" w:cs="Times New Roman"/>
          <w:color w:val="000000"/>
          <w:sz w:val="28"/>
          <w:szCs w:val="28"/>
          <w:lang w:eastAsia="ru-RU"/>
        </w:rPr>
        <w:t>Халл</w:t>
      </w:r>
      <w:proofErr w:type="spellEnd"/>
      <w:r w:rsidRPr="00E222A0">
        <w:rPr>
          <w:rFonts w:ascii="Times New Roman" w:eastAsia="Times New Roman" w:hAnsi="Times New Roman" w:cs="Times New Roman"/>
          <w:color w:val="000000"/>
          <w:sz w:val="28"/>
          <w:szCs w:val="28"/>
          <w:lang w:eastAsia="ru-RU"/>
        </w:rPr>
        <w:t xml:space="preserve">. Глава 26. Процентные </w:t>
      </w:r>
      <w:proofErr w:type="spellStart"/>
      <w:r w:rsidRPr="00E222A0">
        <w:rPr>
          <w:rFonts w:ascii="Times New Roman" w:eastAsia="Times New Roman" w:hAnsi="Times New Roman" w:cs="Times New Roman"/>
          <w:color w:val="000000"/>
          <w:sz w:val="28"/>
          <w:szCs w:val="28"/>
          <w:lang w:eastAsia="ru-RU"/>
        </w:rPr>
        <w:t>деривативы</w:t>
      </w:r>
      <w:proofErr w:type="spellEnd"/>
      <w:r w:rsidRPr="00E222A0">
        <w:rPr>
          <w:rFonts w:ascii="Times New Roman" w:eastAsia="Times New Roman" w:hAnsi="Times New Roman" w:cs="Times New Roman"/>
          <w:color w:val="000000"/>
          <w:sz w:val="28"/>
          <w:szCs w:val="28"/>
          <w:lang w:eastAsia="ru-RU"/>
        </w:rPr>
        <w:t xml:space="preserve">: стандартные рыночные модели: Европейские </w:t>
      </w:r>
      <w:proofErr w:type="spellStart"/>
      <w:r w:rsidRPr="00E222A0">
        <w:rPr>
          <w:rFonts w:ascii="Times New Roman" w:eastAsia="Times New Roman" w:hAnsi="Times New Roman" w:cs="Times New Roman"/>
          <w:color w:val="000000"/>
          <w:sz w:val="28"/>
          <w:szCs w:val="28"/>
          <w:lang w:eastAsia="ru-RU"/>
        </w:rPr>
        <w:t>свопционы</w:t>
      </w:r>
      <w:proofErr w:type="spellEnd"/>
      <w:r w:rsidRPr="00E222A0">
        <w:rPr>
          <w:rFonts w:ascii="Times New Roman" w:eastAsia="Times New Roman" w:hAnsi="Times New Roman" w:cs="Times New Roman"/>
          <w:color w:val="000000"/>
          <w:sz w:val="28"/>
          <w:szCs w:val="28"/>
          <w:lang w:eastAsia="ru-RU"/>
        </w:rPr>
        <w:t xml:space="preserve"> // Опционы, фьючерсы и другие производные финансовые инструменты = </w:t>
      </w:r>
      <w:proofErr w:type="spellStart"/>
      <w:r w:rsidRPr="00E222A0">
        <w:rPr>
          <w:rFonts w:ascii="Times New Roman" w:eastAsia="Times New Roman" w:hAnsi="Times New Roman" w:cs="Times New Roman"/>
          <w:color w:val="000000"/>
          <w:sz w:val="28"/>
          <w:szCs w:val="28"/>
          <w:lang w:eastAsia="ru-RU"/>
        </w:rPr>
        <w:t>Options</w:t>
      </w:r>
      <w:proofErr w:type="spellEnd"/>
      <w:r w:rsidRPr="00E222A0">
        <w:rPr>
          <w:rFonts w:ascii="Times New Roman" w:eastAsia="Times New Roman" w:hAnsi="Times New Roman" w:cs="Times New Roman"/>
          <w:color w:val="000000"/>
          <w:sz w:val="28"/>
          <w:szCs w:val="28"/>
          <w:lang w:eastAsia="ru-RU"/>
        </w:rPr>
        <w:t xml:space="preserve">, </w:t>
      </w:r>
      <w:proofErr w:type="spellStart"/>
      <w:r w:rsidRPr="00E222A0">
        <w:rPr>
          <w:rFonts w:ascii="Times New Roman" w:eastAsia="Times New Roman" w:hAnsi="Times New Roman" w:cs="Times New Roman"/>
          <w:color w:val="000000"/>
          <w:sz w:val="28"/>
          <w:szCs w:val="28"/>
          <w:lang w:eastAsia="ru-RU"/>
        </w:rPr>
        <w:t>Futures</w:t>
      </w:r>
      <w:proofErr w:type="spellEnd"/>
      <w:r w:rsidRPr="00E222A0">
        <w:rPr>
          <w:rFonts w:ascii="Times New Roman" w:eastAsia="Times New Roman" w:hAnsi="Times New Roman" w:cs="Times New Roman"/>
          <w:color w:val="000000"/>
          <w:sz w:val="28"/>
          <w:szCs w:val="28"/>
          <w:lang w:eastAsia="ru-RU"/>
        </w:rPr>
        <w:t xml:space="preserve"> </w:t>
      </w:r>
      <w:proofErr w:type="spellStart"/>
      <w:r w:rsidRPr="00E222A0">
        <w:rPr>
          <w:rFonts w:ascii="Times New Roman" w:eastAsia="Times New Roman" w:hAnsi="Times New Roman" w:cs="Times New Roman"/>
          <w:color w:val="000000"/>
          <w:sz w:val="28"/>
          <w:szCs w:val="28"/>
          <w:lang w:eastAsia="ru-RU"/>
        </w:rPr>
        <w:t>and</w:t>
      </w:r>
      <w:proofErr w:type="spellEnd"/>
      <w:r w:rsidRPr="00E222A0">
        <w:rPr>
          <w:rFonts w:ascii="Times New Roman" w:eastAsia="Times New Roman" w:hAnsi="Times New Roman" w:cs="Times New Roman"/>
          <w:color w:val="000000"/>
          <w:sz w:val="28"/>
          <w:szCs w:val="28"/>
          <w:lang w:eastAsia="ru-RU"/>
        </w:rPr>
        <w:t xml:space="preserve"> </w:t>
      </w:r>
      <w:proofErr w:type="spellStart"/>
      <w:r w:rsidRPr="00E222A0">
        <w:rPr>
          <w:rFonts w:ascii="Times New Roman" w:eastAsia="Times New Roman" w:hAnsi="Times New Roman" w:cs="Times New Roman"/>
          <w:color w:val="000000"/>
          <w:sz w:val="28"/>
          <w:szCs w:val="28"/>
          <w:lang w:eastAsia="ru-RU"/>
        </w:rPr>
        <w:t>Other</w:t>
      </w:r>
      <w:proofErr w:type="spellEnd"/>
      <w:r w:rsidRPr="00E222A0">
        <w:rPr>
          <w:rFonts w:ascii="Times New Roman" w:eastAsia="Times New Roman" w:hAnsi="Times New Roman" w:cs="Times New Roman"/>
          <w:color w:val="000000"/>
          <w:sz w:val="28"/>
          <w:szCs w:val="28"/>
          <w:lang w:eastAsia="ru-RU"/>
        </w:rPr>
        <w:t xml:space="preserve"> </w:t>
      </w:r>
      <w:proofErr w:type="spellStart"/>
      <w:r w:rsidRPr="00E222A0">
        <w:rPr>
          <w:rFonts w:ascii="Times New Roman" w:eastAsia="Times New Roman" w:hAnsi="Times New Roman" w:cs="Times New Roman"/>
          <w:color w:val="000000"/>
          <w:sz w:val="28"/>
          <w:szCs w:val="28"/>
          <w:lang w:eastAsia="ru-RU"/>
        </w:rPr>
        <w:t>Derivatives</w:t>
      </w:r>
      <w:proofErr w:type="spellEnd"/>
      <w:r w:rsidRPr="00E222A0">
        <w:rPr>
          <w:rFonts w:ascii="Times New Roman" w:eastAsia="Times New Roman" w:hAnsi="Times New Roman" w:cs="Times New Roman"/>
          <w:color w:val="000000"/>
          <w:sz w:val="28"/>
          <w:szCs w:val="28"/>
          <w:lang w:eastAsia="ru-RU"/>
        </w:rPr>
        <w:t>. — 6-е изд. — М.: «Вильямс», 2007. — С. 1056.</w:t>
      </w:r>
    </w:p>
    <w:p w:rsidR="00E222A0" w:rsidRPr="00E222A0" w:rsidRDefault="00E222A0" w:rsidP="00E222A0">
      <w:pPr>
        <w:numPr>
          <w:ilvl w:val="0"/>
          <w:numId w:val="9"/>
        </w:numPr>
        <w:shd w:val="clear" w:color="auto" w:fill="FFFFFF"/>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http://enc.fxeuroclub.ru/365/</w:t>
      </w:r>
    </w:p>
    <w:p w:rsidR="00E222A0" w:rsidRPr="00E222A0" w:rsidRDefault="00E222A0" w:rsidP="00E222A0">
      <w:pPr>
        <w:numPr>
          <w:ilvl w:val="0"/>
          <w:numId w:val="9"/>
        </w:numPr>
        <w:shd w:val="clear" w:color="auto" w:fill="FFFFFF"/>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http://www.primedesk.com/pages/ru/forex-broker/xedzhirovanie.php</w:t>
      </w:r>
    </w:p>
    <w:p w:rsidR="00E222A0" w:rsidRPr="00E222A0" w:rsidRDefault="00E222A0" w:rsidP="00E222A0">
      <w:pPr>
        <w:numPr>
          <w:ilvl w:val="0"/>
          <w:numId w:val="9"/>
        </w:numPr>
        <w:shd w:val="clear" w:color="auto" w:fill="FFFFFF"/>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http://yurist-online.com/uslugi/yuristam/literatura/stati/tgp/126.php</w:t>
      </w:r>
    </w:p>
    <w:p w:rsidR="00E222A0" w:rsidRPr="00E222A0" w:rsidRDefault="00E222A0" w:rsidP="00E222A0">
      <w:pPr>
        <w:numPr>
          <w:ilvl w:val="0"/>
          <w:numId w:val="9"/>
        </w:numPr>
        <w:shd w:val="clear" w:color="auto" w:fill="FFFFFF"/>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http://www.vuzlib.net/beta3/html/1/18227/18249/</w:t>
      </w:r>
    </w:p>
    <w:p w:rsidR="00E222A0" w:rsidRPr="00E222A0" w:rsidRDefault="00E222A0" w:rsidP="00E222A0">
      <w:pPr>
        <w:numPr>
          <w:ilvl w:val="0"/>
          <w:numId w:val="9"/>
        </w:numPr>
        <w:shd w:val="clear" w:color="auto" w:fill="FFFFFF"/>
        <w:spacing w:after="0" w:line="360" w:lineRule="auto"/>
        <w:ind w:left="714" w:hanging="357"/>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http://dic.academic.ru/dic.nsf/fin_enc/15726</w:t>
      </w:r>
    </w:p>
    <w:p w:rsidR="00E222A0" w:rsidRPr="00E222A0" w:rsidRDefault="00E222A0" w:rsidP="00E222A0">
      <w:pPr>
        <w:shd w:val="clear" w:color="auto" w:fill="FFFFFF"/>
        <w:spacing w:after="0" w:line="360" w:lineRule="auto"/>
        <w:ind w:left="150"/>
        <w:jc w:val="both"/>
        <w:rPr>
          <w:rFonts w:ascii="Times New Roman" w:eastAsia="Times New Roman" w:hAnsi="Times New Roman" w:cs="Times New Roman"/>
          <w:color w:val="000000"/>
          <w:sz w:val="28"/>
          <w:szCs w:val="28"/>
          <w:lang w:eastAsia="ru-RU"/>
        </w:rPr>
      </w:pPr>
      <w:r w:rsidRPr="00E222A0">
        <w:rPr>
          <w:rFonts w:ascii="Times New Roman" w:eastAsia="Times New Roman" w:hAnsi="Times New Roman" w:cs="Times New Roman"/>
          <w:color w:val="000000"/>
          <w:sz w:val="28"/>
          <w:szCs w:val="28"/>
          <w:lang w:eastAsia="ru-RU"/>
        </w:rPr>
        <w:t> </w:t>
      </w:r>
    </w:p>
    <w:p w:rsidR="00E222A0" w:rsidRPr="00E222A0" w:rsidRDefault="00E222A0" w:rsidP="00E222A0">
      <w:pPr>
        <w:pStyle w:val="a3"/>
        <w:spacing w:after="0" w:line="360" w:lineRule="auto"/>
        <w:jc w:val="both"/>
        <w:rPr>
          <w:rFonts w:ascii="Times New Roman" w:eastAsia="Times New Roman" w:hAnsi="Times New Roman" w:cs="Times New Roman"/>
          <w:color w:val="000000"/>
          <w:sz w:val="28"/>
          <w:szCs w:val="28"/>
          <w:lang w:eastAsia="ru-RU"/>
        </w:rPr>
      </w:pPr>
    </w:p>
    <w:p w:rsidR="00E222A0" w:rsidRPr="00E222A0" w:rsidRDefault="00E222A0" w:rsidP="00C11E79">
      <w:pPr>
        <w:ind w:firstLine="709"/>
        <w:rPr>
          <w:rFonts w:ascii="Times New Roman" w:eastAsia="Times New Roman" w:hAnsi="Times New Roman" w:cs="Times New Roman"/>
          <w:color w:val="000000"/>
          <w:sz w:val="28"/>
          <w:szCs w:val="28"/>
          <w:lang w:eastAsia="ru-RU"/>
        </w:rPr>
      </w:pPr>
    </w:p>
    <w:sectPr w:rsidR="00E222A0" w:rsidRPr="00E222A0" w:rsidSect="00E222A0">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0393" w:rsidRDefault="00DA0393" w:rsidP="00E222A0">
      <w:pPr>
        <w:spacing w:after="0" w:line="240" w:lineRule="auto"/>
      </w:pPr>
      <w:r>
        <w:separator/>
      </w:r>
    </w:p>
  </w:endnote>
  <w:endnote w:type="continuationSeparator" w:id="0">
    <w:p w:rsidR="00DA0393" w:rsidRDefault="00DA0393" w:rsidP="00E22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963383"/>
      <w:docPartObj>
        <w:docPartGallery w:val="Page Numbers (Bottom of Page)"/>
        <w:docPartUnique/>
      </w:docPartObj>
    </w:sdtPr>
    <w:sdtEndPr/>
    <w:sdtContent>
      <w:p w:rsidR="00E222A0" w:rsidRDefault="00E222A0">
        <w:pPr>
          <w:pStyle w:val="a7"/>
          <w:jc w:val="right"/>
        </w:pPr>
        <w:r>
          <w:fldChar w:fldCharType="begin"/>
        </w:r>
        <w:r>
          <w:instrText>PAGE   \* MERGEFORMAT</w:instrText>
        </w:r>
        <w:r>
          <w:fldChar w:fldCharType="separate"/>
        </w:r>
        <w:r w:rsidR="0077481C">
          <w:rPr>
            <w:noProof/>
          </w:rPr>
          <w:t>2</w:t>
        </w:r>
        <w:r>
          <w:fldChar w:fldCharType="end"/>
        </w:r>
      </w:p>
    </w:sdtContent>
  </w:sdt>
  <w:p w:rsidR="00E222A0" w:rsidRDefault="00E222A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0393" w:rsidRDefault="00DA0393" w:rsidP="00E222A0">
      <w:pPr>
        <w:spacing w:after="0" w:line="240" w:lineRule="auto"/>
      </w:pPr>
      <w:r>
        <w:separator/>
      </w:r>
    </w:p>
  </w:footnote>
  <w:footnote w:type="continuationSeparator" w:id="0">
    <w:p w:rsidR="00DA0393" w:rsidRDefault="00DA0393" w:rsidP="00E222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2178E"/>
    <w:multiLevelType w:val="hybridMultilevel"/>
    <w:tmpl w:val="A4C0EA78"/>
    <w:lvl w:ilvl="0" w:tplc="8892E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692776"/>
    <w:multiLevelType w:val="hybridMultilevel"/>
    <w:tmpl w:val="EB54BC44"/>
    <w:lvl w:ilvl="0" w:tplc="D9844C14">
      <w:start w:val="1"/>
      <w:numFmt w:val="decimal"/>
      <w:lvlText w:val="%1."/>
      <w:lvlJc w:val="left"/>
      <w:pPr>
        <w:ind w:left="720" w:hanging="360"/>
      </w:pPr>
      <w:rPr>
        <w:rFonts w:ascii="Tahoma" w:eastAsiaTheme="minorHAnsi" w:hAnsi="Tahoma" w:cs="Tahoma" w:hint="default"/>
        <w:sz w:val="1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D054AE"/>
    <w:multiLevelType w:val="hybridMultilevel"/>
    <w:tmpl w:val="D2DC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3D01FB"/>
    <w:multiLevelType w:val="hybridMultilevel"/>
    <w:tmpl w:val="0962409C"/>
    <w:lvl w:ilvl="0" w:tplc="9B2088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A97703"/>
    <w:multiLevelType w:val="hybridMultilevel"/>
    <w:tmpl w:val="C5B06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D30D3F"/>
    <w:multiLevelType w:val="hybridMultilevel"/>
    <w:tmpl w:val="51B63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BE95D12"/>
    <w:multiLevelType w:val="hybridMultilevel"/>
    <w:tmpl w:val="6442934C"/>
    <w:lvl w:ilvl="0" w:tplc="5352D2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4DB01F31"/>
    <w:multiLevelType w:val="multilevel"/>
    <w:tmpl w:val="B13E0A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DF02D02"/>
    <w:multiLevelType w:val="multilevel"/>
    <w:tmpl w:val="D3B082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6B2EA5"/>
    <w:multiLevelType w:val="hybridMultilevel"/>
    <w:tmpl w:val="7AB88224"/>
    <w:lvl w:ilvl="0" w:tplc="3FE83A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0"/>
  </w:num>
  <w:num w:numId="3">
    <w:abstractNumId w:val="2"/>
  </w:num>
  <w:num w:numId="4">
    <w:abstractNumId w:val="9"/>
  </w:num>
  <w:num w:numId="5">
    <w:abstractNumId w:val="3"/>
  </w:num>
  <w:num w:numId="6">
    <w:abstractNumId w:val="8"/>
  </w:num>
  <w:num w:numId="7">
    <w:abstractNumId w:val="6"/>
  </w:num>
  <w:num w:numId="8">
    <w:abstractNumId w:val="1"/>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2064"/>
    <w:rsid w:val="00147767"/>
    <w:rsid w:val="0022142E"/>
    <w:rsid w:val="005910F4"/>
    <w:rsid w:val="007167AF"/>
    <w:rsid w:val="0077481C"/>
    <w:rsid w:val="00992064"/>
    <w:rsid w:val="00AC2956"/>
    <w:rsid w:val="00C11E79"/>
    <w:rsid w:val="00C424CD"/>
    <w:rsid w:val="00DA0393"/>
    <w:rsid w:val="00E222A0"/>
    <w:rsid w:val="00E66A6F"/>
    <w:rsid w:val="00F91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0F4"/>
    <w:pPr>
      <w:ind w:left="720"/>
      <w:contextualSpacing/>
    </w:pPr>
  </w:style>
  <w:style w:type="character" w:customStyle="1" w:styleId="apple-converted-space">
    <w:name w:val="apple-converted-space"/>
    <w:basedOn w:val="a0"/>
    <w:rsid w:val="005910F4"/>
  </w:style>
  <w:style w:type="paragraph" w:customStyle="1" w:styleId="s1">
    <w:name w:val="s_1"/>
    <w:basedOn w:val="a"/>
    <w:rsid w:val="005910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910F4"/>
    <w:rPr>
      <w:i/>
      <w:iCs/>
    </w:rPr>
  </w:style>
  <w:style w:type="character" w:customStyle="1" w:styleId="link">
    <w:name w:val="link"/>
    <w:basedOn w:val="a0"/>
    <w:rsid w:val="005910F4"/>
  </w:style>
  <w:style w:type="paragraph" w:styleId="a5">
    <w:name w:val="header"/>
    <w:basedOn w:val="a"/>
    <w:link w:val="a6"/>
    <w:uiPriority w:val="99"/>
    <w:unhideWhenUsed/>
    <w:rsid w:val="00E222A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22A0"/>
  </w:style>
  <w:style w:type="paragraph" w:styleId="a7">
    <w:name w:val="footer"/>
    <w:basedOn w:val="a"/>
    <w:link w:val="a8"/>
    <w:uiPriority w:val="99"/>
    <w:unhideWhenUsed/>
    <w:rsid w:val="00E222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22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0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910F4"/>
    <w:pPr>
      <w:ind w:left="720"/>
      <w:contextualSpacing/>
    </w:pPr>
  </w:style>
  <w:style w:type="character" w:customStyle="1" w:styleId="apple-converted-space">
    <w:name w:val="apple-converted-space"/>
    <w:basedOn w:val="a0"/>
    <w:rsid w:val="005910F4"/>
  </w:style>
  <w:style w:type="paragraph" w:customStyle="1" w:styleId="s1">
    <w:name w:val="s_1"/>
    <w:basedOn w:val="a"/>
    <w:rsid w:val="005910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5910F4"/>
    <w:rPr>
      <w:i/>
      <w:iCs/>
    </w:rPr>
  </w:style>
  <w:style w:type="character" w:customStyle="1" w:styleId="link">
    <w:name w:val="link"/>
    <w:basedOn w:val="a0"/>
    <w:rsid w:val="005910F4"/>
  </w:style>
  <w:style w:type="paragraph" w:styleId="a5">
    <w:name w:val="header"/>
    <w:basedOn w:val="a"/>
    <w:link w:val="a6"/>
    <w:uiPriority w:val="99"/>
    <w:unhideWhenUsed/>
    <w:rsid w:val="00E222A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222A0"/>
  </w:style>
  <w:style w:type="paragraph" w:styleId="a7">
    <w:name w:val="footer"/>
    <w:basedOn w:val="a"/>
    <w:link w:val="a8"/>
    <w:uiPriority w:val="99"/>
    <w:unhideWhenUsed/>
    <w:rsid w:val="00E222A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222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2041</Words>
  <Characters>11638</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3</cp:revision>
  <dcterms:created xsi:type="dcterms:W3CDTF">2015-01-17T08:52:00Z</dcterms:created>
  <dcterms:modified xsi:type="dcterms:W3CDTF">2015-01-17T08:53:00Z</dcterms:modified>
</cp:coreProperties>
</file>