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EA" w:rsidRDefault="00F41DEA" w:rsidP="008C4254">
      <w:pPr>
        <w:jc w:val="center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Содержание</w:t>
      </w:r>
    </w:p>
    <w:p w:rsidR="00DE3A84" w:rsidRPr="00F41DEA" w:rsidRDefault="00DE3A84" w:rsidP="008C4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1DEA" w:rsidRP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Введение ........................................................................................................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41DEA">
        <w:rPr>
          <w:rFonts w:ascii="Times New Roman" w:hAnsi="Times New Roman" w:cs="Times New Roman"/>
          <w:sz w:val="28"/>
          <w:szCs w:val="28"/>
        </w:rPr>
        <w:t xml:space="preserve">........ 3 </w:t>
      </w:r>
    </w:p>
    <w:p w:rsidR="00F41DEA" w:rsidRP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 xml:space="preserve">Задание 1. Финансовая устойчивость пенсионной системы Российской </w:t>
      </w:r>
    </w:p>
    <w:p w:rsidR="00F41DEA" w:rsidRP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Федерации и вопросы пенсионного возраста 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</w:t>
      </w:r>
      <w:r w:rsidRPr="00F41DEA">
        <w:rPr>
          <w:rFonts w:ascii="Times New Roman" w:hAnsi="Times New Roman" w:cs="Times New Roman"/>
          <w:sz w:val="28"/>
          <w:szCs w:val="28"/>
        </w:rPr>
        <w:t xml:space="preserve">. 5 </w:t>
      </w:r>
    </w:p>
    <w:p w:rsidR="00F41DEA" w:rsidRP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Задание 2. Организация социального страхования во</w:t>
      </w:r>
      <w:r>
        <w:rPr>
          <w:rFonts w:ascii="Times New Roman" w:hAnsi="Times New Roman" w:cs="Times New Roman"/>
          <w:sz w:val="28"/>
          <w:szCs w:val="28"/>
        </w:rPr>
        <w:t xml:space="preserve"> Франции......................</w:t>
      </w:r>
      <w:r w:rsidR="00DE3A84">
        <w:rPr>
          <w:rFonts w:ascii="Times New Roman" w:hAnsi="Times New Roman" w:cs="Times New Roman"/>
          <w:sz w:val="28"/>
          <w:szCs w:val="28"/>
        </w:rPr>
        <w:t xml:space="preserve"> 13</w:t>
      </w:r>
      <w:r w:rsidRPr="00F41D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DEA" w:rsidRP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Заключение ….....................................................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</w:t>
      </w:r>
      <w:r w:rsidR="00DE3A84">
        <w:rPr>
          <w:rFonts w:ascii="Times New Roman" w:hAnsi="Times New Roman" w:cs="Times New Roman"/>
          <w:sz w:val="28"/>
          <w:szCs w:val="28"/>
        </w:rPr>
        <w:t>............................. 17</w:t>
      </w:r>
      <w:r w:rsidRPr="00F41D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150" w:rsidRDefault="00F41DEA" w:rsidP="008C4254">
      <w:pPr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Список использованных источников ….......</w:t>
      </w:r>
      <w:r>
        <w:rPr>
          <w:rFonts w:ascii="Times New Roman" w:hAnsi="Times New Roman" w:cs="Times New Roman"/>
          <w:sz w:val="28"/>
          <w:szCs w:val="28"/>
        </w:rPr>
        <w:t>............................</w:t>
      </w:r>
      <w:r w:rsidR="00DE3A84">
        <w:rPr>
          <w:rFonts w:ascii="Times New Roman" w:hAnsi="Times New Roman" w:cs="Times New Roman"/>
          <w:sz w:val="28"/>
          <w:szCs w:val="28"/>
        </w:rPr>
        <w:t>.......................... 19</w:t>
      </w: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F41DEA" w:rsidRDefault="00F41DEA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lastRenderedPageBreak/>
        <w:t xml:space="preserve">Введение </w:t>
      </w:r>
    </w:p>
    <w:p w:rsidR="00C9005C" w:rsidRPr="00C9005C" w:rsidRDefault="00C9005C" w:rsidP="008C4254">
      <w:pPr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>Пенсионное обеспечение является базовой и одной из самых важных социальных гарантий стабильного развития общества, поскольку непосредственно затрагивает интересы нетрудоспособного населения, а оно обычно составляет свыше 25-30 % населения любой страны. Также этот вопрос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05C">
        <w:rPr>
          <w:rFonts w:ascii="Times New Roman" w:hAnsi="Times New Roman" w:cs="Times New Roman"/>
          <w:sz w:val="28"/>
          <w:szCs w:val="28"/>
        </w:rPr>
        <w:t>косвенно касается и всего трудоспособного населения. Для России этот вопрос в данное время является очень актуальным, так как в России проживает в настоящий момент свыше 38 миллионов престарелых, инвалидов и 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05C">
        <w:rPr>
          <w:rFonts w:ascii="Times New Roman" w:hAnsi="Times New Roman" w:cs="Times New Roman"/>
          <w:sz w:val="28"/>
          <w:szCs w:val="28"/>
        </w:rPr>
        <w:t xml:space="preserve">семей, потерявших кормильца. 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>Объектом моей контрольной работы является деятельность Пенсионного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05C">
        <w:rPr>
          <w:rFonts w:ascii="Times New Roman" w:hAnsi="Times New Roman" w:cs="Times New Roman"/>
          <w:sz w:val="28"/>
          <w:szCs w:val="28"/>
        </w:rPr>
        <w:t xml:space="preserve">Фонда Российской Федерации и его финансовая устойчивость. В силу масштабности государственной программы пенсионного обеспечения в условиях нашей страны, а также ее сложности из-за </w:t>
      </w:r>
      <w:proofErr w:type="gramStart"/>
      <w:r w:rsidRPr="00C9005C">
        <w:rPr>
          <w:rFonts w:ascii="Times New Roman" w:hAnsi="Times New Roman" w:cs="Times New Roman"/>
          <w:sz w:val="28"/>
          <w:szCs w:val="28"/>
        </w:rPr>
        <w:t>особенностей</w:t>
      </w:r>
      <w:proofErr w:type="gramEnd"/>
      <w:r w:rsidRPr="00C9005C">
        <w:rPr>
          <w:rFonts w:ascii="Times New Roman" w:hAnsi="Times New Roman" w:cs="Times New Roman"/>
          <w:sz w:val="28"/>
          <w:szCs w:val="28"/>
        </w:rPr>
        <w:t xml:space="preserve"> накопленных за советский период пенсионных обязательств, современная пенсионная система России играет огромную роль не только в социальной и </w:t>
      </w:r>
      <w:r>
        <w:rPr>
          <w:rFonts w:ascii="Times New Roman" w:hAnsi="Times New Roman" w:cs="Times New Roman"/>
          <w:sz w:val="28"/>
          <w:szCs w:val="28"/>
        </w:rPr>
        <w:t xml:space="preserve">общественно-политической </w:t>
      </w:r>
      <w:r w:rsidRPr="00C9005C">
        <w:rPr>
          <w:rFonts w:ascii="Times New Roman" w:hAnsi="Times New Roman" w:cs="Times New Roman"/>
          <w:sz w:val="28"/>
          <w:szCs w:val="28"/>
        </w:rPr>
        <w:t xml:space="preserve">жизни всего государства, но и в его перераспределении денежных ресурсов в региональном и отраслевых аспектах, на стабильность и сбалансированность финансовой системы государства. 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Действующая система пенсионного обеспечения предусматривает возможность функционирования как государственного, так и негосударственных пенсионных фондов, аккумулирующих средства, используемых для финансирования выплаты пенсии и иных выплат. </w:t>
      </w:r>
    </w:p>
    <w:p w:rsidR="00F41DEA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>Основными задачами моей контрольной работы является анализ  деятельности Пенсионного фонда РФ и его финансовая устойчивость за период 2013-2014гг.,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05C">
        <w:rPr>
          <w:rFonts w:ascii="Times New Roman" w:hAnsi="Times New Roman" w:cs="Times New Roman"/>
          <w:sz w:val="28"/>
          <w:szCs w:val="28"/>
        </w:rPr>
        <w:t>области, проанализировать состояние Пенсионного фонда РФ на современном этапе, ознакомиться с основными направлениями пенсионной реформы в РФ.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Контрольная работа состоит из двух заданий. Первое задание посвящается рассмотрению финансовой устойчивости Пенсионного фонда РФ и вопросам пенсионного возраста. 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>Во втором задании я описала организацию социального страхования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05C">
        <w:rPr>
          <w:rFonts w:ascii="Times New Roman" w:hAnsi="Times New Roman" w:cs="Times New Roman"/>
          <w:sz w:val="28"/>
          <w:szCs w:val="28"/>
        </w:rPr>
        <w:t xml:space="preserve">зарубежном государстве — Франции. Информацию для исследования в моей контрольной работе составили следующие источники: Бюджетный кодекс РФ, сайт о Пенсионном страховании РФ, учебные пособия под редакцией </w:t>
      </w:r>
      <w:r w:rsidR="00736CD2" w:rsidRPr="00736CD2">
        <w:rPr>
          <w:rFonts w:ascii="Times New Roman" w:hAnsi="Times New Roman" w:cs="Times New Roman"/>
          <w:sz w:val="28"/>
          <w:szCs w:val="28"/>
        </w:rPr>
        <w:t>Афанасьев</w:t>
      </w:r>
      <w:r w:rsidR="00736CD2">
        <w:rPr>
          <w:rFonts w:ascii="Times New Roman" w:hAnsi="Times New Roman" w:cs="Times New Roman"/>
          <w:sz w:val="28"/>
          <w:szCs w:val="28"/>
        </w:rPr>
        <w:t>а</w:t>
      </w:r>
      <w:r w:rsidR="00736CD2" w:rsidRPr="00736CD2">
        <w:rPr>
          <w:rFonts w:ascii="Times New Roman" w:hAnsi="Times New Roman" w:cs="Times New Roman"/>
          <w:sz w:val="28"/>
          <w:szCs w:val="28"/>
        </w:rPr>
        <w:t xml:space="preserve"> С.А</w:t>
      </w:r>
      <w:r w:rsidRPr="00C900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6CD2">
        <w:rPr>
          <w:rFonts w:ascii="Times New Roman" w:hAnsi="Times New Roman" w:cs="Times New Roman"/>
          <w:sz w:val="28"/>
          <w:szCs w:val="28"/>
        </w:rPr>
        <w:t>Сплетухова</w:t>
      </w:r>
      <w:proofErr w:type="spellEnd"/>
      <w:r w:rsidR="00736CD2">
        <w:rPr>
          <w:rFonts w:ascii="Times New Roman" w:hAnsi="Times New Roman" w:cs="Times New Roman"/>
          <w:sz w:val="28"/>
          <w:szCs w:val="28"/>
        </w:rPr>
        <w:t xml:space="preserve"> </w:t>
      </w:r>
      <w:r w:rsidR="00736CD2" w:rsidRPr="00736CD2">
        <w:rPr>
          <w:rFonts w:ascii="Times New Roman" w:hAnsi="Times New Roman" w:cs="Times New Roman"/>
          <w:sz w:val="28"/>
          <w:szCs w:val="28"/>
        </w:rPr>
        <w:t>Ю.А.</w:t>
      </w:r>
      <w:r w:rsidR="00736CD2">
        <w:rPr>
          <w:rFonts w:ascii="Times New Roman" w:hAnsi="Times New Roman" w:cs="Times New Roman"/>
          <w:sz w:val="28"/>
          <w:szCs w:val="28"/>
        </w:rPr>
        <w:t>,</w:t>
      </w:r>
      <w:r w:rsidRPr="00C900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6CD2">
        <w:rPr>
          <w:rFonts w:ascii="Times New Roman" w:hAnsi="Times New Roman" w:cs="Times New Roman"/>
          <w:sz w:val="28"/>
          <w:szCs w:val="28"/>
        </w:rPr>
        <w:t>Ермасова</w:t>
      </w:r>
      <w:proofErr w:type="spellEnd"/>
      <w:r w:rsidR="00736CD2">
        <w:rPr>
          <w:rFonts w:ascii="Times New Roman" w:hAnsi="Times New Roman" w:cs="Times New Roman"/>
          <w:sz w:val="28"/>
          <w:szCs w:val="28"/>
        </w:rPr>
        <w:t xml:space="preserve"> </w:t>
      </w:r>
      <w:r w:rsidR="00736CD2" w:rsidRPr="00736CD2">
        <w:rPr>
          <w:rFonts w:ascii="Times New Roman" w:hAnsi="Times New Roman" w:cs="Times New Roman"/>
          <w:sz w:val="28"/>
          <w:szCs w:val="28"/>
        </w:rPr>
        <w:t>С.В.</w:t>
      </w:r>
      <w:r w:rsidRPr="00C9005C">
        <w:rPr>
          <w:rFonts w:ascii="Times New Roman" w:hAnsi="Times New Roman" w:cs="Times New Roman"/>
          <w:sz w:val="28"/>
          <w:szCs w:val="28"/>
        </w:rPr>
        <w:t xml:space="preserve">, а так же </w:t>
      </w:r>
      <w:proofErr w:type="gramStart"/>
      <w:r w:rsidRPr="00C9005C">
        <w:rPr>
          <w:rFonts w:ascii="Times New Roman" w:hAnsi="Times New Roman" w:cs="Times New Roman"/>
          <w:sz w:val="28"/>
          <w:szCs w:val="28"/>
        </w:rPr>
        <w:t>материалы</w:t>
      </w:r>
      <w:proofErr w:type="gramEnd"/>
      <w:r w:rsidRPr="00C9005C">
        <w:rPr>
          <w:rFonts w:ascii="Times New Roman" w:hAnsi="Times New Roman" w:cs="Times New Roman"/>
          <w:sz w:val="28"/>
          <w:szCs w:val="28"/>
        </w:rPr>
        <w:t xml:space="preserve"> размещенные в глобальной сети Интернет.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DE3A84" w:rsidRDefault="00DE3A84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C9005C" w:rsidRPr="00C9005C" w:rsidRDefault="00C9005C" w:rsidP="008C4254">
      <w:pPr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lastRenderedPageBreak/>
        <w:t xml:space="preserve">Задание 1. Финансовая устойчивость пенсионной системы Российской  </w:t>
      </w:r>
    </w:p>
    <w:p w:rsidR="00C9005C" w:rsidRDefault="00C9005C" w:rsidP="008C4254">
      <w:pPr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Федерации и вопросы пенсионного возраста 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Пенсионный фонд РФ – крупнейший из государственных внебюджетных фондов страны, которые представляют собой целевые централизованные фонды финансовых ресурсов, формируемые за счет обязательных платежей и отчислений юридических и физических лиц и предназначенные для реализации конституционных прав граждан на пенсионное обеспечение, социальное страхование, социальное обеспечение, охрану здоровья и медицинскую помощь. 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В экономической теории устойчивость рассматривается как одно из понятий концепции экономического равновесия, согласно которой достижение и удержание стационарно-равновесного состояния в экономике относится к числу важнейших микро- и макроэкономических задач. 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Согласно взглядам экономистов, придерживающихся позиций теории экономического равновесия, экономические субъекты стремятся перевести экономическую систему в оптимальное состояние, рассматривая его как равновесие, которое в данном контексте, ассоциируется с устойчивостью, которая, однако, не является центральной проблемой указанной концепции.  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>Среди наук не экономического характера понятие устойчивости наиболее полно может быть определено в рамках теории динамических систем. Согласно этой теории, процесс развития любой системы может быть описан векторным полем в фазовом пространстве, каждая точка которого задает состояние эволюционирующей си</w:t>
      </w:r>
      <w:r>
        <w:rPr>
          <w:rFonts w:ascii="Times New Roman" w:hAnsi="Times New Roman" w:cs="Times New Roman"/>
          <w:sz w:val="28"/>
          <w:szCs w:val="28"/>
        </w:rPr>
        <w:t>стемы (реальное или возможное).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C9005C">
        <w:rPr>
          <w:rFonts w:ascii="Times New Roman" w:hAnsi="Times New Roman" w:cs="Times New Roman"/>
          <w:sz w:val="28"/>
          <w:szCs w:val="28"/>
        </w:rPr>
        <w:t>очка, в которой состояние системы не изменяется с течением времени, называется равновесной. Устойчивые состояния равновесия «притягивают» к себе фазовые кривые — кривые, образованные последовательными состояниями процесса.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Впервые концепцию общего экономического равновесия как универсального средства анализа экономической системы в целом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9005C">
        <w:rPr>
          <w:rFonts w:ascii="Times New Roman" w:hAnsi="Times New Roman" w:cs="Times New Roman"/>
          <w:sz w:val="28"/>
          <w:szCs w:val="28"/>
        </w:rPr>
        <w:t xml:space="preserve">редложил швейцарский экономист Л. Вальрас, которым были сформулированы </w:t>
      </w:r>
      <w:r w:rsidRPr="00C9005C">
        <w:rPr>
          <w:rFonts w:ascii="Times New Roman" w:hAnsi="Times New Roman" w:cs="Times New Roman"/>
          <w:sz w:val="28"/>
          <w:szCs w:val="28"/>
        </w:rPr>
        <w:lastRenderedPageBreak/>
        <w:t xml:space="preserve">основные условия структурного соответствия спроса и предложения товаров, количественно описана взаимосвязь между ключевыми экономическими параметрами производства и обмена. Идеи Л. Вальраса успешно развивали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Эджуорт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>, Парето, Фишер. Работы Л. Вальраса послужили в последующем основой для развития балансовых методов экономического анализа и планирования, основанных на построении и решении систем линейных уравнений, связывающих равновесные параметры. На этих принципах построена экономико-математическая модель «</w:t>
      </w:r>
      <w:proofErr w:type="spellStart"/>
      <w:proofErr w:type="gramStart"/>
      <w:r w:rsidRPr="00C9005C">
        <w:rPr>
          <w:rFonts w:ascii="Times New Roman" w:hAnsi="Times New Roman" w:cs="Times New Roman"/>
          <w:sz w:val="28"/>
          <w:szCs w:val="28"/>
        </w:rPr>
        <w:t>затраты-выпуск</w:t>
      </w:r>
      <w:proofErr w:type="spellEnd"/>
      <w:proofErr w:type="gramEnd"/>
      <w:r w:rsidRPr="00C9005C">
        <w:rPr>
          <w:rFonts w:ascii="Times New Roman" w:hAnsi="Times New Roman" w:cs="Times New Roman"/>
          <w:sz w:val="28"/>
          <w:szCs w:val="28"/>
        </w:rPr>
        <w:t xml:space="preserve">» В. Леонтьева. 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Микроэкономическое направление теории общего равновесия в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XX</w:t>
      </w:r>
      <w:proofErr w:type="gramStart"/>
      <w:r w:rsidRPr="00C9005C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C9005C">
        <w:rPr>
          <w:rFonts w:ascii="Times New Roman" w:hAnsi="Times New Roman" w:cs="Times New Roman"/>
          <w:sz w:val="28"/>
          <w:szCs w:val="28"/>
        </w:rPr>
        <w:t xml:space="preserve">. развивали А.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Вальд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, Дж. Фон Нейман, Дж.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Хикс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, М. Алле, К.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Эрроу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 и Ж.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Дебре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. Макроэкономическими проблемами равновесия занимались </w:t>
      </w:r>
      <w:proofErr w:type="gramStart"/>
      <w:r w:rsidRPr="00C9005C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C9005C">
        <w:rPr>
          <w:rFonts w:ascii="Times New Roman" w:hAnsi="Times New Roman" w:cs="Times New Roman"/>
          <w:sz w:val="28"/>
          <w:szCs w:val="28"/>
        </w:rPr>
        <w:t xml:space="preserve">. М.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Кейнс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, О.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Ланге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Патинкин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, Р.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Клауэр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, Р.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Бэрроу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Гроссман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. [1] </w:t>
      </w:r>
    </w:p>
    <w:p w:rsidR="00C9005C" w:rsidRP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Данные модели равновесия носили преимущественно </w:t>
      </w:r>
      <w:proofErr w:type="gramStart"/>
      <w:r w:rsidRPr="00C9005C">
        <w:rPr>
          <w:rFonts w:ascii="Times New Roman" w:hAnsi="Times New Roman" w:cs="Times New Roman"/>
          <w:sz w:val="28"/>
          <w:szCs w:val="28"/>
        </w:rPr>
        <w:t>аналитический</w:t>
      </w:r>
      <w:proofErr w:type="gramEnd"/>
      <w:r w:rsidRPr="00C900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05C" w:rsidRDefault="00C9005C" w:rsidP="008C4254">
      <w:pPr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характер. Дальнейшее развитие концепции экономического равновесия происходило на основе изучения количественных закономерностей и взаимосвязи хозяйственных явлений и процессов с использованием математического и статистического описания организации разнородных экономических систем. В создании эконометрики большую роль сыграли русские экономисты-математики А.Д.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Билимович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, В.С.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Войтинский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>, Е.Е.Слуц</w:t>
      </w:r>
      <w:r>
        <w:rPr>
          <w:rFonts w:ascii="Times New Roman" w:hAnsi="Times New Roman" w:cs="Times New Roman"/>
          <w:sz w:val="28"/>
          <w:szCs w:val="28"/>
        </w:rPr>
        <w:t xml:space="preserve">кий, Н.С. Четвериков и другие. </w:t>
      </w:r>
    </w:p>
    <w:p w:rsidR="00C9005C" w:rsidRP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005C">
        <w:rPr>
          <w:rFonts w:ascii="Times New Roman" w:hAnsi="Times New Roman" w:cs="Times New Roman"/>
          <w:sz w:val="28"/>
          <w:szCs w:val="28"/>
        </w:rPr>
        <w:t xml:space="preserve">оддержание устойчивости системы составляет внутреннюю цель </w:t>
      </w:r>
    </w:p>
    <w:p w:rsidR="00C9005C" w:rsidRDefault="00C9005C" w:rsidP="008C425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9005C">
        <w:rPr>
          <w:rFonts w:ascii="Times New Roman" w:hAnsi="Times New Roman" w:cs="Times New Roman"/>
          <w:sz w:val="28"/>
          <w:szCs w:val="28"/>
        </w:rPr>
        <w:t>системы, в отличие от внешней, характеризу</w:t>
      </w:r>
      <w:r>
        <w:rPr>
          <w:rFonts w:ascii="Times New Roman" w:hAnsi="Times New Roman" w:cs="Times New Roman"/>
          <w:sz w:val="28"/>
          <w:szCs w:val="28"/>
        </w:rPr>
        <w:t>ющей взаимоотношения со средой.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05C">
        <w:rPr>
          <w:rFonts w:ascii="Times New Roman" w:hAnsi="Times New Roman" w:cs="Times New Roman"/>
          <w:sz w:val="28"/>
          <w:szCs w:val="28"/>
        </w:rPr>
        <w:t xml:space="preserve">Следовательно, система должна быть организована так, чтобы обеспечить собственное выживание, стабильность в динамичной среде и одновременно развитие, приближение к определенной цели.  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C9005C">
        <w:rPr>
          <w:rFonts w:ascii="Times New Roman" w:hAnsi="Times New Roman" w:cs="Times New Roman"/>
          <w:sz w:val="28"/>
          <w:szCs w:val="28"/>
        </w:rPr>
        <w:t>Отмеченная</w:t>
      </w:r>
      <w:proofErr w:type="gramEnd"/>
      <w:r w:rsidRPr="00C900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05C">
        <w:rPr>
          <w:rFonts w:ascii="Times New Roman" w:hAnsi="Times New Roman" w:cs="Times New Roman"/>
          <w:sz w:val="28"/>
          <w:szCs w:val="28"/>
        </w:rPr>
        <w:t>дуальность</w:t>
      </w:r>
      <w:proofErr w:type="spellEnd"/>
      <w:r w:rsidRPr="00C9005C">
        <w:rPr>
          <w:rFonts w:ascii="Times New Roman" w:hAnsi="Times New Roman" w:cs="Times New Roman"/>
          <w:sz w:val="28"/>
          <w:szCs w:val="28"/>
        </w:rPr>
        <w:t xml:space="preserve"> составляет одно из основных противоречий в системе, разрешаемое через ее развитие. С одной стороны, необходимость сохранения устойчивости наделяет систему свойством сопротивляемости к воздействиям, в том числе и к управляющим. С другой стороны, потребность целенаправленного движения к цели, совершенствования обязывает систему видоизменяться, формировать и реа</w:t>
      </w:r>
      <w:r>
        <w:rPr>
          <w:rFonts w:ascii="Times New Roman" w:hAnsi="Times New Roman" w:cs="Times New Roman"/>
          <w:sz w:val="28"/>
          <w:szCs w:val="28"/>
        </w:rPr>
        <w:t>лизовывать управляющие функции.</w:t>
      </w:r>
    </w:p>
    <w:p w:rsidR="00C9005C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C9005C">
        <w:rPr>
          <w:rFonts w:ascii="Times New Roman" w:hAnsi="Times New Roman" w:cs="Times New Roman"/>
          <w:sz w:val="28"/>
          <w:szCs w:val="28"/>
        </w:rPr>
        <w:t xml:space="preserve">ринимая во внимание, что финансовые отношения составляют лишь часть экономических отношений хозяйствующего субъекта, финансовая устойчивость отличается от более общего понятия «устойчивость», как часть отличается от целого. В то же время финансовая устойчивость как элемент системы находится под влиянием других элементов: организационных, правовых, управленческих и прочих.  </w:t>
      </w:r>
    </w:p>
    <w:p w:rsidR="004A7BC4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Финансы обладают свойством количественного отображения производственного процесса через финансовые ресурсы, отсюда — финансовая устойчивость имеет определенные задачи (достижения определенных целей).  </w:t>
      </w:r>
    </w:p>
    <w:p w:rsidR="004A7BC4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Учитывая вышеизложенное, финансовую устойчивость можно определить как такое состояние финансовых ресурсов, при котором экономический субъект способен сохранить свое качество в условиях динамичной среды и внутренних трансформаций и одновременно обеспечить развитие, приближение к определенной цели.  </w:t>
      </w:r>
    </w:p>
    <w:p w:rsidR="004A7BC4" w:rsidRDefault="00C9005C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9005C">
        <w:rPr>
          <w:rFonts w:ascii="Times New Roman" w:hAnsi="Times New Roman" w:cs="Times New Roman"/>
          <w:sz w:val="28"/>
          <w:szCs w:val="28"/>
        </w:rPr>
        <w:t xml:space="preserve">Признаки финансовой устойчивости реализуются во взаимоотношениях субъекта со средой. Сама по себе среда не является статической целостностью. Она постоянно изменяется, подвергаясь как </w:t>
      </w:r>
      <w:proofErr w:type="gramStart"/>
      <w:r w:rsidRPr="00C9005C">
        <w:rPr>
          <w:rFonts w:ascii="Times New Roman" w:hAnsi="Times New Roman" w:cs="Times New Roman"/>
          <w:sz w:val="28"/>
          <w:szCs w:val="28"/>
        </w:rPr>
        <w:t>внешним</w:t>
      </w:r>
      <w:proofErr w:type="gramEnd"/>
      <w:r w:rsidRPr="00C9005C">
        <w:rPr>
          <w:rFonts w:ascii="Times New Roman" w:hAnsi="Times New Roman" w:cs="Times New Roman"/>
          <w:sz w:val="28"/>
          <w:szCs w:val="28"/>
        </w:rPr>
        <w:t xml:space="preserve"> так и внутренним воздействиям. Оказывая влияние на экономический субъект, среда вынуждает его изменяться. Таким образом, экономический субъект должен иметь финансовые ресурсы не только для удовлетворения сегодняшних требований среды, но и для сохранения способности к адаптации в будущем. На этой основе можно выделить два признака финансовой устойчивости экономической</w:t>
      </w:r>
      <w:r w:rsidR="004A7BC4">
        <w:rPr>
          <w:rFonts w:ascii="Times New Roman" w:hAnsi="Times New Roman" w:cs="Times New Roman"/>
          <w:sz w:val="28"/>
          <w:szCs w:val="28"/>
        </w:rPr>
        <w:t xml:space="preserve"> </w:t>
      </w:r>
      <w:r w:rsidR="004A7BC4" w:rsidRPr="004A7BC4">
        <w:rPr>
          <w:rFonts w:ascii="Times New Roman" w:hAnsi="Times New Roman" w:cs="Times New Roman"/>
          <w:sz w:val="28"/>
          <w:szCs w:val="28"/>
        </w:rPr>
        <w:t xml:space="preserve">системы — это платежеспособность и наличие финансовых ресурсов для развития.  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Пенсионный фонд России, являющийся объектом исследования в этой работе, как и любой другой субъект экономики, представляет собой микросистему в рамках макросистемы (среды), что ставит вопрос об ее устойчивости. Данная микросистема располагает финансовыми ресурсами, что дает основание говорить о ее финансовой устойчивости.  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lastRenderedPageBreak/>
        <w:t xml:space="preserve">Специфика финансовой устойчивости по отношению к тому или иному экономическому субъекту определяется его местом в экономике, что обуславливает особенности в составе, источниках, структуре, а также механизмах формирования и использования его финансовых ресурсов. 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Пенсионный фонд является организацией, управляющей специфической сферой деятельности, связанной с формированием и использованием внебюджетного фонда социального назначения. Являясь составной частью сферы государственных финансов, внебюджетный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A7BC4">
        <w:rPr>
          <w:rFonts w:ascii="Times New Roman" w:hAnsi="Times New Roman" w:cs="Times New Roman"/>
          <w:sz w:val="28"/>
          <w:szCs w:val="28"/>
        </w:rPr>
        <w:t xml:space="preserve">енсионный фонд призван на основе организационной самостоятельности </w:t>
      </w:r>
      <w:proofErr w:type="gramStart"/>
      <w:r w:rsidRPr="004A7BC4">
        <w:rPr>
          <w:rFonts w:ascii="Times New Roman" w:hAnsi="Times New Roman" w:cs="Times New Roman"/>
          <w:sz w:val="28"/>
          <w:szCs w:val="28"/>
        </w:rPr>
        <w:t>обеспечить</w:t>
      </w:r>
      <w:proofErr w:type="gramEnd"/>
      <w:r w:rsidRPr="004A7BC4">
        <w:rPr>
          <w:rFonts w:ascii="Times New Roman" w:hAnsi="Times New Roman" w:cs="Times New Roman"/>
          <w:sz w:val="28"/>
          <w:szCs w:val="28"/>
        </w:rPr>
        <w:t xml:space="preserve"> реализацию одной из важнейших социальных гарантий — государственного пенсионного обеспечения, т. е. материального обеспечения граждан при наступлении соответствующих социальных рисков. При этом социальный риск можно определить как вероятность ухудшения материального положения в результате утраты трудового дохода по объективным социально значимым причинам.  </w:t>
      </w:r>
    </w:p>
    <w:p w:rsidR="004A7BC4" w:rsidRP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>Особенности разных видов социальных рисков (круг получателей социальных выплат; различная степень вероятности реализации риска; разная степень ответственности субъектов данных финансовых отношений (работника, работодателя, государства); возможность и специфика проведения превентивных мероприятий и т. д.) обусловили организационную обособленность пенсионного фонда, которая</w:t>
      </w:r>
      <w:r>
        <w:rPr>
          <w:rFonts w:ascii="Times New Roman" w:hAnsi="Times New Roman" w:cs="Times New Roman"/>
          <w:sz w:val="28"/>
          <w:szCs w:val="28"/>
        </w:rPr>
        <w:t xml:space="preserve">, в свою очередь </w:t>
      </w:r>
      <w:r w:rsidRPr="004A7BC4">
        <w:rPr>
          <w:rFonts w:ascii="Times New Roman" w:hAnsi="Times New Roman" w:cs="Times New Roman"/>
          <w:sz w:val="28"/>
          <w:szCs w:val="28"/>
        </w:rPr>
        <w:t xml:space="preserve">предопределила </w:t>
      </w:r>
    </w:p>
    <w:p w:rsidR="004A7BC4" w:rsidRDefault="004A7BC4" w:rsidP="008C4254">
      <w:pPr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>специфику оперативного управления им.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Финансовая устойчивость внебюджетного пенсионного фонда определяется спецификой его доходов и расходов. [5] 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Теперь поговорим о пенсионном возрасте в Российской Федерации. 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>Правительство фактически повысило пенсионный возраст – с 60 до 68 лет и максимально усложнило расчет пенсии для большинства граждан, одобрив на прошлой неделе новую пенсионную формул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A7BC4">
        <w:rPr>
          <w:rFonts w:ascii="Times New Roman" w:hAnsi="Times New Roman" w:cs="Times New Roman"/>
          <w:sz w:val="28"/>
          <w:szCs w:val="28"/>
        </w:rPr>
        <w:t xml:space="preserve">.  Формально пенсионный возраст остался прежним, но чтобы получать адекватную пенсию, нужно проработать </w:t>
      </w:r>
      <w:proofErr w:type="gramStart"/>
      <w:r w:rsidRPr="004A7BC4">
        <w:rPr>
          <w:rFonts w:ascii="Times New Roman" w:hAnsi="Times New Roman" w:cs="Times New Roman"/>
          <w:sz w:val="28"/>
          <w:szCs w:val="28"/>
        </w:rPr>
        <w:t>дополнительные</w:t>
      </w:r>
      <w:proofErr w:type="gramEnd"/>
      <w:r w:rsidRPr="004A7BC4">
        <w:rPr>
          <w:rFonts w:ascii="Times New Roman" w:hAnsi="Times New Roman" w:cs="Times New Roman"/>
          <w:sz w:val="28"/>
          <w:szCs w:val="28"/>
        </w:rPr>
        <w:t xml:space="preserve"> 8–10 лет. Сколько же будут тогда получать пенсионеры?  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lastRenderedPageBreak/>
        <w:t xml:space="preserve">В «письмах счастья» из Пенсионного фонда РФ (ПФР) есть только общая сумма пенсионных взносов, но не размер будущей пенсии. Согласно опросу ФОМ, 65% россиян уверены, что размер пенсии вообще нельзя подсчитать заранее. Возможно, это заблуждение – одна из причин, почему россияне так спокойно воспринимают идущую пенсионную реформу. О чем спорить и против чего протестовать, если непонятно, как эти взносы влияют на то, что будешь получать через много лет? 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Если прочесть описание новой формулы в документе, подготовленном ВШЭ и </w:t>
      </w:r>
      <w:proofErr w:type="spellStart"/>
      <w:r w:rsidRPr="004A7BC4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 w:rsidRPr="004A7BC4">
        <w:rPr>
          <w:rFonts w:ascii="Times New Roman" w:hAnsi="Times New Roman" w:cs="Times New Roman"/>
          <w:sz w:val="28"/>
          <w:szCs w:val="28"/>
        </w:rPr>
        <w:t xml:space="preserve"> для правительства. Вот эти четыре страницы. Трудности с пониманием, начались уже в первом абзаце на фразе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7BC4">
        <w:rPr>
          <w:rFonts w:ascii="Times New Roman" w:hAnsi="Times New Roman" w:cs="Times New Roman"/>
          <w:sz w:val="28"/>
          <w:szCs w:val="28"/>
        </w:rPr>
        <w:t xml:space="preserve"> «индивидуальный пенсионный коэффициент пенсионера &lt;...&gt; равен &lt;...&gt; сумме индивидуальных пенсионных коэффициентов».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>Население привыкло к тому, что пенсионная система в России двигается в сторону усложнения. Текущая версия тоже не отличается особой ясностью, но, глядя на новые формулы, вообще невозможно быстро оценить, какой будет пенсия и что делать, чтобы она стала больше. Пенсионная система РФ настолько сложна и так часто меняется, что непонятна большинству россиян. Более половины россиян просто не понимает, как она работает. Возможно, это одна из причин, почему россияне так спокойно относятся к реформе.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Впрочем, этим летом на сайте Пенсионного фонда появился </w:t>
      </w:r>
      <w:proofErr w:type="spellStart"/>
      <w:r w:rsidRPr="004A7BC4">
        <w:rPr>
          <w:rFonts w:ascii="Times New Roman" w:hAnsi="Times New Roman" w:cs="Times New Roman"/>
          <w:sz w:val="28"/>
          <w:szCs w:val="28"/>
        </w:rPr>
        <w:t>онлайн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A7BC4">
        <w:rPr>
          <w:rFonts w:ascii="Times New Roman" w:hAnsi="Times New Roman" w:cs="Times New Roman"/>
          <w:sz w:val="28"/>
          <w:szCs w:val="28"/>
        </w:rPr>
        <w:t>калькулятор</w:t>
      </w:r>
      <w:proofErr w:type="spellEnd"/>
      <w:r w:rsidRPr="004A7BC4">
        <w:rPr>
          <w:rFonts w:ascii="Times New Roman" w:hAnsi="Times New Roman" w:cs="Times New Roman"/>
          <w:sz w:val="28"/>
          <w:szCs w:val="28"/>
        </w:rPr>
        <w:t>, с помощью которого можно грубо оценить свою будущую пенсию по новой формуле.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4A7BC4">
        <w:rPr>
          <w:rFonts w:ascii="Times New Roman" w:hAnsi="Times New Roman" w:cs="Times New Roman"/>
          <w:sz w:val="28"/>
          <w:szCs w:val="28"/>
        </w:rPr>
        <w:t>Для простоты условного россиянина, приведен пример – мужчину 20 лет, который не будет служить в армии, заведет двоих детей, будет отчислять в ПФР 2% от фонда оплаты труда (по данным ФОМ, писать заявление в ПФР о сохранении тарифа 6% будут только 11% граждан) и выйдет на покой по достижении официального пенсионного возраста – 60 лет.</w:t>
      </w:r>
      <w:proofErr w:type="gramEnd"/>
      <w:r w:rsidRPr="004A7BC4">
        <w:rPr>
          <w:rFonts w:ascii="Times New Roman" w:hAnsi="Times New Roman" w:cs="Times New Roman"/>
          <w:sz w:val="28"/>
          <w:szCs w:val="28"/>
        </w:rPr>
        <w:t xml:space="preserve"> Его зарплата средняя по России – 30 986,1 рубля в месяц. В таком случае пенсия составит 14 624,41 рубля. Это выше на 576,71 рубля, чем по нынешней формуле (если верить калькулятору), и, конечно, это только один вид пенсии – трудовая </w:t>
      </w:r>
      <w:r w:rsidRPr="004A7BC4">
        <w:rPr>
          <w:rFonts w:ascii="Times New Roman" w:hAnsi="Times New Roman" w:cs="Times New Roman"/>
          <w:sz w:val="28"/>
          <w:szCs w:val="28"/>
        </w:rPr>
        <w:lastRenderedPageBreak/>
        <w:t xml:space="preserve">пенсия по старости. Но сумма все равно небольшая в относительном измерении – в два раза меньше зарплаты. Теперь предположим, что он решит не сразу получать пенсию, а поработает еще какое-то время после достижения пенсионного возраста. В таком случае его пенсия составит: если он уйдет с работы через 1 год после достижения пенсионного возраста – </w:t>
      </w:r>
      <w:r>
        <w:rPr>
          <w:rFonts w:ascii="Times New Roman" w:hAnsi="Times New Roman" w:cs="Times New Roman"/>
          <w:sz w:val="28"/>
          <w:szCs w:val="28"/>
        </w:rPr>
        <w:br/>
      </w:r>
      <w:r w:rsidRPr="004A7BC4">
        <w:rPr>
          <w:rFonts w:ascii="Times New Roman" w:hAnsi="Times New Roman" w:cs="Times New Roman"/>
          <w:sz w:val="28"/>
          <w:szCs w:val="28"/>
        </w:rPr>
        <w:t>15 844,95 рубля в месяц;</w:t>
      </w:r>
    </w:p>
    <w:p w:rsidR="004A7BC4" w:rsidRP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2 года – 17 325,74 рубля; </w:t>
      </w:r>
    </w:p>
    <w:p w:rsidR="004A7BC4" w:rsidRP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3 года - 18 949,81 рубля; </w:t>
      </w:r>
    </w:p>
    <w:p w:rsidR="004A7BC4" w:rsidRP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4 года – 20 782,18 рубля; </w:t>
      </w:r>
    </w:p>
    <w:p w:rsidR="004A7BC4" w:rsidRP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5 лет – 22 834,04 рубля; </w:t>
      </w:r>
    </w:p>
    <w:p w:rsidR="004A7BC4" w:rsidRP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6 лет – 25 253,84 рубля; </w:t>
      </w:r>
    </w:p>
    <w:p w:rsidR="004A7BC4" w:rsidRP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7 лет – 27 948,43 рубля; </w:t>
      </w:r>
    </w:p>
    <w:p w:rsidR="004A7BC4" w:rsidRP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8 лет – 30 966,95 рубля; </w:t>
      </w:r>
    </w:p>
    <w:p w:rsidR="004A7BC4" w:rsidRP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9 лет – 34 529,87 рубля; 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>10 лет – 38 865,29 рубля.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Видно, что в 68 лет усредненному россиянину можно уходить на пенсию без потери в доходе, а после 68 лет на пенсию идти даже выгоднее, потому что она будет больше зарплаты. 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 xml:space="preserve">Опросы показывают, что не такое уж большое количество россиян (не более трети) готово работать после достижения пенсионного возраста ради большей пенсии, но, с другой стороны, это всего лишь опросы. В конце концов, их проводили те же самые социологи, что недооценили результат Навального на мэрских выборах. Можно предположить, что когда люди на самом деле доживут до пенсионного возраста и, вполне </w:t>
      </w:r>
      <w:proofErr w:type="gramStart"/>
      <w:r w:rsidRPr="004A7BC4">
        <w:rPr>
          <w:rFonts w:ascii="Times New Roman" w:hAnsi="Times New Roman" w:cs="Times New Roman"/>
          <w:sz w:val="28"/>
          <w:szCs w:val="28"/>
        </w:rPr>
        <w:t>освоив</w:t>
      </w:r>
      <w:proofErr w:type="gramEnd"/>
      <w:r w:rsidRPr="004A7BC4">
        <w:rPr>
          <w:rFonts w:ascii="Times New Roman" w:hAnsi="Times New Roman" w:cs="Times New Roman"/>
          <w:sz w:val="28"/>
          <w:szCs w:val="28"/>
        </w:rPr>
        <w:t xml:space="preserve"> калькулятор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A7BC4">
        <w:rPr>
          <w:rFonts w:ascii="Times New Roman" w:hAnsi="Times New Roman" w:cs="Times New Roman"/>
          <w:sz w:val="28"/>
          <w:szCs w:val="28"/>
        </w:rPr>
        <w:t>ФР, поймут, что у них есть простой выбор – либо уволиться прямо сейчас и получать гроши, либо поработать восемь лет и ничего не потерять в доходах, – то предпочтут еще поработать. Тем более что уже сейчас работающий пенсионер – это обычное дело, а здоровье россиян медленно, но верно улучшается.</w:t>
      </w:r>
    </w:p>
    <w:p w:rsidR="00071BE3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lastRenderedPageBreak/>
        <w:t xml:space="preserve">По сути, в России состоялось повышение пенсионного возраста с 60 до 68 лет (для мужчин; для женщин цифры будут немного другие, но суть та же). Нельзя сказать, что разработчики формулы это скрывали, просто они дипломатично называли данный процесс стимулированием позднего выхода на пенсию. И понятно почему. Опросы показывают, что россияне очень негативно относятся к повышению пенсионного возраста (80–90% – </w:t>
      </w:r>
      <w:proofErr w:type="gramStart"/>
      <w:r w:rsidRPr="004A7BC4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4A7BC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A7BC4" w:rsidRDefault="004A7BC4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A7BC4">
        <w:rPr>
          <w:rFonts w:ascii="Times New Roman" w:hAnsi="Times New Roman" w:cs="Times New Roman"/>
          <w:sz w:val="28"/>
          <w:szCs w:val="28"/>
        </w:rPr>
        <w:t>С другой стороны, не повышать пенсионный возраст нельзя. Если общая продолжительность жизни растет, а возраст выхода на покой не меняется, то человек все большее количество лет будет отдыхать, тратя деньги, заработанные за неизменное количество лет трудовой жизни.</w:t>
      </w: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71BE3">
        <w:rPr>
          <w:rFonts w:ascii="Times New Roman" w:hAnsi="Times New Roman" w:cs="Times New Roman"/>
          <w:sz w:val="28"/>
          <w:szCs w:val="28"/>
        </w:rPr>
        <w:t>Для понимания масштаба проблемы скажем, что пенсионный возраст для мужчин в 60 лет был установлен в СССР в 1932 году и с тех пор не менялся. В те годы ожидаемая продолжительность жизни мужчины в Советском Союзе при рождении составляла около сорока лет. Однако тех, кто умирал раньше, было очень много, их налоги шли в пенсионную систему, а сами они пенсии уже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BE3">
        <w:rPr>
          <w:rFonts w:ascii="Times New Roman" w:hAnsi="Times New Roman" w:cs="Times New Roman"/>
          <w:sz w:val="28"/>
          <w:szCs w:val="28"/>
        </w:rPr>
        <w:t xml:space="preserve">получали. Сейчас ожидаемая продолжительность жизни при рождении для мужчин составляет около 63 лет. При таком соотношении возрастов деньгам в Пенсионном фонде, если не пополнять его за счет </w:t>
      </w:r>
      <w:proofErr w:type="spellStart"/>
      <w:r w:rsidRPr="00071BE3">
        <w:rPr>
          <w:rFonts w:ascii="Times New Roman" w:hAnsi="Times New Roman" w:cs="Times New Roman"/>
          <w:sz w:val="28"/>
          <w:szCs w:val="28"/>
        </w:rPr>
        <w:t>нефтеэкспорта</w:t>
      </w:r>
      <w:proofErr w:type="spellEnd"/>
      <w:r w:rsidRPr="00071BE3">
        <w:rPr>
          <w:rFonts w:ascii="Times New Roman" w:hAnsi="Times New Roman" w:cs="Times New Roman"/>
          <w:sz w:val="28"/>
          <w:szCs w:val="28"/>
        </w:rPr>
        <w:t xml:space="preserve">, просто неоткуда взяться. </w:t>
      </w: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71BE3">
        <w:rPr>
          <w:rFonts w:ascii="Times New Roman" w:hAnsi="Times New Roman" w:cs="Times New Roman"/>
          <w:sz w:val="28"/>
          <w:szCs w:val="28"/>
        </w:rPr>
        <w:t xml:space="preserve">Финансовые трюки вроде откладывания части денег в накопительную систему или негосударственный пенсионный фонд помогают, но не сильно, ведь в них накапливается лишь малая часть зарплаты, а рост накоплений в среднем невысок. Лидеры инвестирования пенсионных средств могут увеличивать их на сотни процентов в тучные годы, но это компенсируется тем, что не каждая УК или НПФ дает такую доходность, да и до пенсии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BE3">
        <w:rPr>
          <w:rFonts w:ascii="Times New Roman" w:hAnsi="Times New Roman" w:cs="Times New Roman"/>
          <w:sz w:val="28"/>
          <w:szCs w:val="28"/>
        </w:rPr>
        <w:t>обязательно случится 1–2 кризиса, во время которых доходность будет отрицательной.</w:t>
      </w: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71BE3">
        <w:rPr>
          <w:rFonts w:ascii="Times New Roman" w:hAnsi="Times New Roman" w:cs="Times New Roman"/>
          <w:sz w:val="28"/>
          <w:szCs w:val="28"/>
        </w:rPr>
        <w:t xml:space="preserve">И самое главное – накопительная система не меняет того соотношения, что по мере роста продолжительности жизни люди копят на пенсию с 17 до 60 лет, то есть 43 года, а тратят (условно) один год. Затем копят те же 43 года, а тратят пять лет, потому что стали жить дольше. Потом 43 и 7, 43 и 15, и так </w:t>
      </w:r>
      <w:r w:rsidRPr="00071BE3">
        <w:rPr>
          <w:rFonts w:ascii="Times New Roman" w:hAnsi="Times New Roman" w:cs="Times New Roman"/>
          <w:sz w:val="28"/>
          <w:szCs w:val="28"/>
        </w:rPr>
        <w:lastRenderedPageBreak/>
        <w:t xml:space="preserve">далее – та же величина сбережений делится на все большее число лет пенсии. В общем, законы экономики, как законы природы, – их не обмануть. В такой ситуации требовать от государства сохранения пенсионного возраста и одновременно сохранения высокой пенсии – все </w:t>
      </w:r>
      <w:proofErr w:type="gramStart"/>
      <w:r w:rsidRPr="00071BE3">
        <w:rPr>
          <w:rFonts w:ascii="Times New Roman" w:hAnsi="Times New Roman" w:cs="Times New Roman"/>
          <w:sz w:val="28"/>
          <w:szCs w:val="28"/>
        </w:rPr>
        <w:t>равно</w:t>
      </w:r>
      <w:proofErr w:type="gramEnd"/>
      <w:r w:rsidRPr="00071BE3">
        <w:rPr>
          <w:rFonts w:ascii="Times New Roman" w:hAnsi="Times New Roman" w:cs="Times New Roman"/>
          <w:sz w:val="28"/>
          <w:szCs w:val="28"/>
        </w:rPr>
        <w:t xml:space="preserve"> что требовать отменить закон тяготения. Давайте еще потребуем установления пенсионного возраста в 30 лет – до 25 будем учиться в школе и вузе, пять лет работать, а в 30 лет удивляться, почему пенсия такая маленькая. Но за пять лет работы нельзя накопить столько, чтобы их хватило на оставшиеся 40 лет жизни. Так что все эти сложные формулы, непонятные коэффициенты и запутанные концепции являются механизмом, выполняющим одну простую функцию – не дать гражданину России уйти на пенсию в 60 лет.</w:t>
      </w: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71BE3">
        <w:rPr>
          <w:rFonts w:ascii="Times New Roman" w:hAnsi="Times New Roman" w:cs="Times New Roman"/>
          <w:sz w:val="28"/>
          <w:szCs w:val="28"/>
        </w:rPr>
        <w:t>Итак, произошло следующее. Россияне сказали: «Мы знать не знаем о законах экономики, думать о них не желаем – не повышайте пенсионный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BE3">
        <w:rPr>
          <w:rFonts w:ascii="Times New Roman" w:hAnsi="Times New Roman" w:cs="Times New Roman"/>
          <w:sz w:val="28"/>
          <w:szCs w:val="28"/>
        </w:rPr>
        <w:t xml:space="preserve">возраст!» Государство ответило: «Какие проблемы, вот вам ваш пенсионный возраст, вот вам нищенская пенсия в 60 лет и нормальная – в 68 лет». Звучит печально, но, люди, которые сами хотят обмануть законы природы, не должны обижаться на то, что их в свою очередь обманывает правительство. </w:t>
      </w:r>
      <w:r w:rsidRPr="002C4288">
        <w:rPr>
          <w:rFonts w:ascii="Times New Roman" w:hAnsi="Times New Roman" w:cs="Times New Roman"/>
          <w:sz w:val="28"/>
          <w:szCs w:val="28"/>
        </w:rPr>
        <w:t>[</w:t>
      </w:r>
      <w:r w:rsidRPr="00071BE3">
        <w:rPr>
          <w:rFonts w:ascii="Times New Roman" w:hAnsi="Times New Roman" w:cs="Times New Roman"/>
          <w:sz w:val="28"/>
          <w:szCs w:val="28"/>
        </w:rPr>
        <w:t>6]</w:t>
      </w: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071BE3" w:rsidRDefault="00071BE3" w:rsidP="008C4254">
      <w:pPr>
        <w:rPr>
          <w:rFonts w:ascii="Times New Roman" w:hAnsi="Times New Roman" w:cs="Times New Roman"/>
          <w:sz w:val="28"/>
          <w:szCs w:val="28"/>
        </w:rPr>
      </w:pPr>
      <w:r w:rsidRPr="00071BE3">
        <w:rPr>
          <w:rFonts w:ascii="Times New Roman" w:hAnsi="Times New Roman" w:cs="Times New Roman"/>
          <w:sz w:val="28"/>
          <w:szCs w:val="28"/>
        </w:rPr>
        <w:lastRenderedPageBreak/>
        <w:t xml:space="preserve">Задание 2. Организация социального страхования во Франции </w:t>
      </w:r>
    </w:p>
    <w:p w:rsidR="00071BE3" w:rsidRDefault="00071BE3" w:rsidP="008C4254">
      <w:pPr>
        <w:rPr>
          <w:rFonts w:ascii="Times New Roman" w:hAnsi="Times New Roman" w:cs="Times New Roman"/>
          <w:sz w:val="28"/>
          <w:szCs w:val="28"/>
        </w:rPr>
      </w:pP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71BE3">
        <w:rPr>
          <w:rFonts w:ascii="Times New Roman" w:hAnsi="Times New Roman" w:cs="Times New Roman"/>
          <w:sz w:val="28"/>
          <w:szCs w:val="28"/>
        </w:rPr>
        <w:t xml:space="preserve">Страхование принадлежит к наиболее интегрированным формам финансовой деятельности. Крупнейшие страховые компании мира объединены связями совместного страхования и перестрахования. Во многих странах разрешен свободный доступ иностранных страховых компаний на национальные рынки. Например, в соответствии с </w:t>
      </w:r>
      <w:proofErr w:type="spellStart"/>
      <w:r w:rsidRPr="00071BE3">
        <w:rPr>
          <w:rFonts w:ascii="Times New Roman" w:hAnsi="Times New Roman" w:cs="Times New Roman"/>
          <w:sz w:val="28"/>
          <w:szCs w:val="28"/>
        </w:rPr>
        <w:t>Маастрихским</w:t>
      </w:r>
      <w:proofErr w:type="spellEnd"/>
      <w:r w:rsidRPr="00071BE3">
        <w:rPr>
          <w:rFonts w:ascii="Times New Roman" w:hAnsi="Times New Roman" w:cs="Times New Roman"/>
          <w:sz w:val="28"/>
          <w:szCs w:val="28"/>
        </w:rPr>
        <w:t xml:space="preserve"> договором 1992 г. сняты всякого рода ограничения для иностранного капитала в странах </w:t>
      </w:r>
      <w:proofErr w:type="spellStart"/>
      <w:r w:rsidRPr="00071BE3">
        <w:rPr>
          <w:rFonts w:ascii="Times New Roman" w:hAnsi="Times New Roman" w:cs="Times New Roman"/>
          <w:sz w:val="28"/>
          <w:szCs w:val="28"/>
        </w:rPr>
        <w:t>Европеского</w:t>
      </w:r>
      <w:proofErr w:type="spellEnd"/>
      <w:r w:rsidRPr="00071BE3">
        <w:rPr>
          <w:rFonts w:ascii="Times New Roman" w:hAnsi="Times New Roman" w:cs="Times New Roman"/>
          <w:sz w:val="28"/>
          <w:szCs w:val="28"/>
        </w:rPr>
        <w:t xml:space="preserve"> союза и взят курс на формирование единого страхового рынка в Европе. Тем не менее, национальные страховые рынки сохраняют определенные особенности.  </w:t>
      </w: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71BE3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Pr="00071BE3">
        <w:rPr>
          <w:rFonts w:ascii="Times New Roman" w:hAnsi="Times New Roman" w:cs="Times New Roman"/>
          <w:sz w:val="28"/>
          <w:szCs w:val="28"/>
        </w:rPr>
        <w:t>касается</w:t>
      </w:r>
      <w:proofErr w:type="gramEnd"/>
      <w:r w:rsidRPr="00071BE3">
        <w:rPr>
          <w:rFonts w:ascii="Times New Roman" w:hAnsi="Times New Roman" w:cs="Times New Roman"/>
          <w:sz w:val="28"/>
          <w:szCs w:val="28"/>
        </w:rPr>
        <w:t xml:space="preserve"> прежде всего структуры отраслей страхования и предлагаемых видов страховой защиты. Например, в азиатских странах очень высок удельный вес страхования жизни (77 % общей суммы собираемых страховых премий). В Европе этот показатель равен 47 %, а в Северной Америке — 42 %, т. е. на этих рынках преобладает имущественное страхование. Причина данных различий состоит в том, что страхование жизни развивается наиболее интенсивно в странах с низким уровнем государственной социальной защиты, где люди сами должны решать вопрос собственного пенсионного обеспечения. Кроме того, в бедных азиатских странах у населения меньше имущества, которое нуждается в страховании. [3] </w:t>
      </w: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71BE3">
        <w:rPr>
          <w:rFonts w:ascii="Times New Roman" w:hAnsi="Times New Roman" w:cs="Times New Roman"/>
          <w:sz w:val="28"/>
          <w:szCs w:val="28"/>
        </w:rPr>
        <w:t xml:space="preserve">о данным директора французской страховой программы САРА Ж.-П. Даниеля, страховой рынок Западной Европы в середине 90-х гг. </w:t>
      </w:r>
      <w:proofErr w:type="spellStart"/>
      <w:r w:rsidRPr="00071BE3">
        <w:rPr>
          <w:rFonts w:ascii="Times New Roman" w:hAnsi="Times New Roman" w:cs="Times New Roman"/>
          <w:sz w:val="28"/>
          <w:szCs w:val="28"/>
        </w:rPr>
        <w:t>XX</w:t>
      </w:r>
      <w:proofErr w:type="gramStart"/>
      <w:r w:rsidRPr="00071BE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071BE3">
        <w:rPr>
          <w:rFonts w:ascii="Times New Roman" w:hAnsi="Times New Roman" w:cs="Times New Roman"/>
          <w:sz w:val="28"/>
          <w:szCs w:val="28"/>
        </w:rPr>
        <w:t xml:space="preserve">. выглядел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71BE3">
        <w:rPr>
          <w:rFonts w:ascii="Times New Roman" w:hAnsi="Times New Roman" w:cs="Times New Roman"/>
          <w:sz w:val="28"/>
          <w:szCs w:val="28"/>
        </w:rPr>
        <w:t>ледующим образом (табл. 1). Самый высокий уровень премий на душу населения наблюдается в Люксембурге — 2800 экю при населении 395 тыс. чел. Это связано с тем, что Люксембург, считается «налоговым раем», здесь размещают свои капиталы немцы, бельгийцы и страховщики из многих других стран.</w:t>
      </w:r>
    </w:p>
    <w:p w:rsidR="00071BE3" w:rsidRDefault="00071BE3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71BE3" w:rsidRDefault="00071BE3" w:rsidP="008C4254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71BE3">
        <w:rPr>
          <w:rFonts w:ascii="Times New Roman" w:hAnsi="Times New Roman" w:cs="Times New Roman"/>
          <w:sz w:val="28"/>
          <w:szCs w:val="28"/>
        </w:rPr>
        <w:lastRenderedPageBreak/>
        <w:t>Таблица 1. Количество и оборот страховых компаний в странах Западной Европы в середине 1990-х гг.</w:t>
      </w:r>
    </w:p>
    <w:tbl>
      <w:tblPr>
        <w:tblStyle w:val="a7"/>
        <w:tblW w:w="0" w:type="auto"/>
        <w:tblLayout w:type="fixed"/>
        <w:tblLook w:val="04A0"/>
      </w:tblPr>
      <w:tblGrid>
        <w:gridCol w:w="2201"/>
        <w:gridCol w:w="1407"/>
        <w:gridCol w:w="1654"/>
        <w:gridCol w:w="1175"/>
        <w:gridCol w:w="1568"/>
        <w:gridCol w:w="1566"/>
      </w:tblGrid>
      <w:tr w:rsidR="00804EF2" w:rsidTr="002C4288">
        <w:tc>
          <w:tcPr>
            <w:tcW w:w="2201" w:type="dxa"/>
          </w:tcPr>
          <w:p w:rsidR="002417D7" w:rsidRPr="00655E20" w:rsidRDefault="002417D7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E20">
              <w:rPr>
                <w:rFonts w:ascii="Times New Roman" w:hAnsi="Times New Roman" w:cs="Times New Roman"/>
                <w:sz w:val="28"/>
                <w:szCs w:val="28"/>
              </w:rPr>
              <w:t>Страны</w:t>
            </w:r>
          </w:p>
        </w:tc>
        <w:tc>
          <w:tcPr>
            <w:tcW w:w="1407" w:type="dxa"/>
          </w:tcPr>
          <w:p w:rsidR="002417D7" w:rsidRPr="00655E20" w:rsidRDefault="002417D7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E20">
              <w:rPr>
                <w:rFonts w:ascii="Times New Roman" w:hAnsi="Times New Roman" w:cs="Times New Roman"/>
                <w:sz w:val="28"/>
                <w:szCs w:val="28"/>
              </w:rPr>
              <w:t>Число компаний</w:t>
            </w:r>
          </w:p>
        </w:tc>
        <w:tc>
          <w:tcPr>
            <w:tcW w:w="1654" w:type="dxa"/>
          </w:tcPr>
          <w:p w:rsidR="002417D7" w:rsidRPr="00655E20" w:rsidRDefault="00655E20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</w:t>
            </w:r>
            <w:r w:rsidR="002417D7" w:rsidRPr="00655E20">
              <w:rPr>
                <w:rFonts w:ascii="Times New Roman" w:hAnsi="Times New Roman" w:cs="Times New Roman"/>
                <w:sz w:val="28"/>
                <w:szCs w:val="28"/>
              </w:rPr>
              <w:t xml:space="preserve">аботников </w:t>
            </w:r>
            <w:r w:rsidRPr="00655E20">
              <w:rPr>
                <w:rFonts w:ascii="Times New Roman" w:hAnsi="Times New Roman" w:cs="Times New Roman"/>
                <w:sz w:val="28"/>
                <w:szCs w:val="28"/>
              </w:rPr>
              <w:t>в них</w:t>
            </w:r>
          </w:p>
        </w:tc>
        <w:tc>
          <w:tcPr>
            <w:tcW w:w="1175" w:type="dxa"/>
          </w:tcPr>
          <w:p w:rsidR="00655E20" w:rsidRPr="00655E20" w:rsidRDefault="00655E20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E20">
              <w:rPr>
                <w:rFonts w:ascii="Times New Roman" w:hAnsi="Times New Roman" w:cs="Times New Roman"/>
                <w:sz w:val="28"/>
                <w:szCs w:val="28"/>
              </w:rPr>
              <w:t>Оборот,</w:t>
            </w:r>
          </w:p>
          <w:p w:rsidR="002417D7" w:rsidRDefault="00655E20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55E20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spellEnd"/>
            <w:proofErr w:type="gramEnd"/>
            <w:r w:rsidRPr="00655E20">
              <w:rPr>
                <w:rFonts w:ascii="Times New Roman" w:hAnsi="Times New Roman" w:cs="Times New Roman"/>
                <w:sz w:val="28"/>
                <w:szCs w:val="28"/>
              </w:rPr>
              <w:t xml:space="preserve"> экю</w:t>
            </w:r>
          </w:p>
        </w:tc>
        <w:tc>
          <w:tcPr>
            <w:tcW w:w="1568" w:type="dxa"/>
          </w:tcPr>
          <w:p w:rsidR="002417D7" w:rsidRDefault="00655E20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Население, тыс. чел</w:t>
            </w:r>
          </w:p>
        </w:tc>
        <w:tc>
          <w:tcPr>
            <w:tcW w:w="1566" w:type="dxa"/>
          </w:tcPr>
          <w:p w:rsidR="002417D7" w:rsidRDefault="00655E20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Страховая премия на душу населения, экю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8"/>
        </w:trPr>
        <w:tc>
          <w:tcPr>
            <w:tcW w:w="2201" w:type="dxa"/>
          </w:tcPr>
          <w:p w:rsidR="00A6092C" w:rsidRPr="00655E20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E20">
              <w:rPr>
                <w:rFonts w:ascii="Times New Roman" w:hAnsi="Times New Roman" w:cs="Times New Roman"/>
                <w:sz w:val="28"/>
                <w:szCs w:val="28"/>
              </w:rPr>
              <w:t>Бельгия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29444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9920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10068,3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985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9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Дания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14637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6103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5180,6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1178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7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Германия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254484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102863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80974,6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1270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9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Греция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1328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10350,3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0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Испания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895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44570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18939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390048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0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122000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87836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57529,7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1527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6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Ирландия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10085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3969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3560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1115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2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Италия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48829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28015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59960,3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0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Люксембург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1208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1107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395,2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2800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4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Нидерланды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783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71100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22751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15239,2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1493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9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Австрия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32104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8760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7962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3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Португалия</w:t>
            </w:r>
          </w:p>
        </w:tc>
        <w:tc>
          <w:tcPr>
            <w:tcW w:w="1407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654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12766</w:t>
            </w:r>
          </w:p>
        </w:tc>
        <w:tc>
          <w:tcPr>
            <w:tcW w:w="1175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2562</w:t>
            </w:r>
          </w:p>
        </w:tc>
        <w:tc>
          <w:tcPr>
            <w:tcW w:w="1568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9864,6</w:t>
            </w:r>
          </w:p>
        </w:tc>
        <w:tc>
          <w:tcPr>
            <w:tcW w:w="1566" w:type="dxa"/>
          </w:tcPr>
          <w:p w:rsidR="00A6092C" w:rsidRP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92C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3"/>
        </w:trPr>
        <w:tc>
          <w:tcPr>
            <w:tcW w:w="2201" w:type="dxa"/>
          </w:tcPr>
          <w:p w:rsidR="00A6092C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Финляндия</w:t>
            </w:r>
          </w:p>
        </w:tc>
        <w:tc>
          <w:tcPr>
            <w:tcW w:w="1407" w:type="dxa"/>
          </w:tcPr>
          <w:p w:rsidR="00A6092C" w:rsidRPr="00804EF2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1654" w:type="dxa"/>
          </w:tcPr>
          <w:p w:rsidR="00A6092C" w:rsidRPr="00804EF2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9595</w:t>
            </w:r>
          </w:p>
        </w:tc>
        <w:tc>
          <w:tcPr>
            <w:tcW w:w="1175" w:type="dxa"/>
          </w:tcPr>
          <w:p w:rsidR="00A6092C" w:rsidRPr="00804EF2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2392</w:t>
            </w:r>
          </w:p>
        </w:tc>
        <w:tc>
          <w:tcPr>
            <w:tcW w:w="1568" w:type="dxa"/>
          </w:tcPr>
          <w:p w:rsidR="00A6092C" w:rsidRPr="00804EF2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5055</w:t>
            </w:r>
          </w:p>
        </w:tc>
        <w:tc>
          <w:tcPr>
            <w:tcW w:w="1566" w:type="dxa"/>
          </w:tcPr>
          <w:p w:rsidR="00A6092C" w:rsidRPr="00804EF2" w:rsidRDefault="00A6092C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8"/>
        </w:trPr>
        <w:tc>
          <w:tcPr>
            <w:tcW w:w="2201" w:type="dxa"/>
          </w:tcPr>
          <w:p w:rsid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Швеция</w:t>
            </w:r>
          </w:p>
        </w:tc>
        <w:tc>
          <w:tcPr>
            <w:tcW w:w="1407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654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40100</w:t>
            </w:r>
          </w:p>
        </w:tc>
        <w:tc>
          <w:tcPr>
            <w:tcW w:w="1175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11635</w:t>
            </w:r>
          </w:p>
        </w:tc>
        <w:tc>
          <w:tcPr>
            <w:tcW w:w="1568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8692</w:t>
            </w:r>
          </w:p>
        </w:tc>
        <w:tc>
          <w:tcPr>
            <w:tcW w:w="1566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1339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2201" w:type="dxa"/>
          </w:tcPr>
          <w:p w:rsid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</w:p>
        </w:tc>
        <w:tc>
          <w:tcPr>
            <w:tcW w:w="1407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828</w:t>
            </w:r>
          </w:p>
        </w:tc>
        <w:tc>
          <w:tcPr>
            <w:tcW w:w="1654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267800</w:t>
            </w:r>
          </w:p>
        </w:tc>
        <w:tc>
          <w:tcPr>
            <w:tcW w:w="1175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118355</w:t>
            </w:r>
          </w:p>
        </w:tc>
        <w:tc>
          <w:tcPr>
            <w:tcW w:w="1568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58098,9</w:t>
            </w:r>
          </w:p>
        </w:tc>
        <w:tc>
          <w:tcPr>
            <w:tcW w:w="1566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2037</w:t>
            </w:r>
          </w:p>
        </w:tc>
      </w:tr>
      <w:tr w:rsidR="00804EF2" w:rsidTr="002C4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2201" w:type="dxa"/>
          </w:tcPr>
          <w:p w:rsid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07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5493</w:t>
            </w:r>
          </w:p>
        </w:tc>
        <w:tc>
          <w:tcPr>
            <w:tcW w:w="1654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978722</w:t>
            </w:r>
          </w:p>
        </w:tc>
        <w:tc>
          <w:tcPr>
            <w:tcW w:w="1175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426536</w:t>
            </w:r>
          </w:p>
        </w:tc>
        <w:tc>
          <w:tcPr>
            <w:tcW w:w="1568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371978,7</w:t>
            </w:r>
          </w:p>
        </w:tc>
        <w:tc>
          <w:tcPr>
            <w:tcW w:w="1566" w:type="dxa"/>
          </w:tcPr>
          <w:p w:rsidR="00804EF2" w:rsidRPr="00804EF2" w:rsidRDefault="00804EF2" w:rsidP="008C425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EF2">
              <w:rPr>
                <w:rFonts w:ascii="Times New Roman" w:hAnsi="Times New Roman" w:cs="Times New Roman"/>
                <w:sz w:val="28"/>
                <w:szCs w:val="28"/>
              </w:rPr>
              <w:t>1157</w:t>
            </w:r>
          </w:p>
        </w:tc>
      </w:tr>
    </w:tbl>
    <w:p w:rsidR="002417D7" w:rsidRDefault="002417D7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Для сравнения следует отметить, что во Франции насчитывается 630 страховых компаний, и при населении 58 </w:t>
      </w:r>
      <w:proofErr w:type="spellStart"/>
      <w:proofErr w:type="gramStart"/>
      <w:r w:rsidRPr="00804EF2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804EF2">
        <w:rPr>
          <w:rFonts w:ascii="Times New Roman" w:hAnsi="Times New Roman" w:cs="Times New Roman"/>
          <w:sz w:val="28"/>
          <w:szCs w:val="28"/>
        </w:rPr>
        <w:t xml:space="preserve"> чел. На душу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EF2">
        <w:rPr>
          <w:rFonts w:ascii="Times New Roman" w:hAnsi="Times New Roman" w:cs="Times New Roman"/>
          <w:sz w:val="28"/>
          <w:szCs w:val="28"/>
        </w:rPr>
        <w:t>приходится</w:t>
      </w:r>
      <w:r>
        <w:rPr>
          <w:rFonts w:ascii="Times New Roman" w:hAnsi="Times New Roman" w:cs="Times New Roman"/>
          <w:sz w:val="28"/>
          <w:szCs w:val="28"/>
        </w:rPr>
        <w:t xml:space="preserve"> 1527 экю страховых премий. [2] </w:t>
      </w:r>
    </w:p>
    <w:p w:rsid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Рассмотрим более подробно организацию страхования во Франции. </w:t>
      </w:r>
    </w:p>
    <w:p w:rsid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Французский страховой рынок в основном ориентирован на страхование жизни и автомобильное страхование. Здесь исключительно </w:t>
      </w:r>
      <w:r w:rsidRPr="00804EF2">
        <w:rPr>
          <w:rFonts w:ascii="Times New Roman" w:hAnsi="Times New Roman" w:cs="Times New Roman"/>
          <w:sz w:val="28"/>
          <w:szCs w:val="28"/>
        </w:rPr>
        <w:lastRenderedPageBreak/>
        <w:t>сильно развито страхование автомобилей и гражданской ответственности владельцев автотранспорта.</w:t>
      </w:r>
    </w:p>
    <w:p w:rsid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>Система отработана до мельчайших деталей и в отличие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EF2">
        <w:rPr>
          <w:rFonts w:ascii="Times New Roman" w:hAnsi="Times New Roman" w:cs="Times New Roman"/>
          <w:sz w:val="28"/>
          <w:szCs w:val="28"/>
        </w:rPr>
        <w:t xml:space="preserve">других французский рынок практически не имеет убытков по автомобильному страхованию.  </w:t>
      </w:r>
    </w:p>
    <w:p w:rsid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>Многие крупные страховые компании после</w:t>
      </w:r>
      <w:proofErr w:type="gramStart"/>
      <w:r w:rsidRPr="00804EF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04EF2">
        <w:rPr>
          <w:rFonts w:ascii="Times New Roman" w:hAnsi="Times New Roman" w:cs="Times New Roman"/>
          <w:sz w:val="28"/>
          <w:szCs w:val="28"/>
        </w:rPr>
        <w:t>торой мировой войны были национализированы и долгие годы находились в собственности государства, так же как и многие банки, и крупные предприятия. Такое положение не способствовало процветанию национальной экономики и оттеснило ее на второй план в конкуренции на мировом рынке. Еще 20 лет назад государственные страховые компании контролировали от 20 до 50 % рынка по разным видам страхования. К настоящему времени большая часть государственных страховых компаний уже приватизирована. В государственной собственности остается пока CNP — самая крупная страховая компания по страхованию жизни, для которой подготовлен проект продажи, но он пока не реализован из-за трудностей выбора подходящего инвестора. Однако</w:t>
      </w:r>
      <w:proofErr w:type="gramStart"/>
      <w:r w:rsidRPr="00804EF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04EF2">
        <w:rPr>
          <w:rFonts w:ascii="Times New Roman" w:hAnsi="Times New Roman" w:cs="Times New Roman"/>
          <w:sz w:val="28"/>
          <w:szCs w:val="28"/>
        </w:rPr>
        <w:t xml:space="preserve"> эта компания не имеет никаких преимуществ по сравнению с частными страховыми организациями.</w:t>
      </w:r>
    </w:p>
    <w:p w:rsidR="00804EF2" w:rsidRP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Во Франции очень велика роль социального страхования. В последние годы государство предприняло ряд мер по стимулированию страхования жизни, и за 10-15 лет Франция догнала и обогнала в этом отношении своих соседей. Это было достигнуто с помощью введения серьезных налоговых льгот по страхованию жизни, таких как:  </w:t>
      </w:r>
    </w:p>
    <w:p w:rsidR="00804EF2" w:rsidRP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- проценты, начисляемые по договору страхования на сумму выплаченных премий, не облагаются налогом. Это значит, что договор страхования выгоднее, чем банковский вклад. Эта льгота действует при сроке действия договора не менее 8 лет;  </w:t>
      </w:r>
    </w:p>
    <w:p w:rsidR="00804EF2" w:rsidRP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- с капитала, полученного по договору страхования, в случае смерти </w:t>
      </w: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>страхователя не надо платить налог на наследство, который может составлять от 5 до 60 %;</w:t>
      </w:r>
    </w:p>
    <w:p w:rsid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lastRenderedPageBreak/>
        <w:t xml:space="preserve">- страховая выплата не входит в состав наследуемого имущества, т.е. не подлежит разделу между прочими наследникам. [4] </w:t>
      </w:r>
    </w:p>
    <w:p w:rsidR="00804EF2" w:rsidRP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Следовательно, страхование жизни является лучшим законным способом передачи денег наследникам без обложения налогом на наследство. </w:t>
      </w:r>
    </w:p>
    <w:p w:rsidR="00804EF2" w:rsidRP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За последние годы интеграция европейских стран в рамках ЕС способствует </w:t>
      </w:r>
    </w:p>
    <w:p w:rsidR="00804EF2" w:rsidRP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дальнейшему развитию страхования и формированию единого страхового </w:t>
      </w:r>
    </w:p>
    <w:p w:rsidR="00804EF2" w:rsidRP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рынка. Статистика свидетельствует о высоких темпах роста данной отрасли </w:t>
      </w: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практически во всех странах.  </w:t>
      </w:r>
    </w:p>
    <w:p w:rsid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Во Франции тоже развито </w:t>
      </w:r>
      <w:proofErr w:type="spellStart"/>
      <w:r w:rsidRPr="00804EF2">
        <w:rPr>
          <w:rFonts w:ascii="Times New Roman" w:hAnsi="Times New Roman" w:cs="Times New Roman"/>
          <w:sz w:val="28"/>
          <w:szCs w:val="28"/>
        </w:rPr>
        <w:t>банкострахование</w:t>
      </w:r>
      <w:proofErr w:type="spellEnd"/>
      <w:r w:rsidRPr="00804EF2">
        <w:rPr>
          <w:rFonts w:ascii="Times New Roman" w:hAnsi="Times New Roman" w:cs="Times New Roman"/>
          <w:sz w:val="28"/>
          <w:szCs w:val="28"/>
        </w:rPr>
        <w:t xml:space="preserve">. Более того, договоры страхования жизни продаются даже через почтовые отделения, которые в сельских поселениях и маленьких городках оказывают и страховые и банковские услуги. Они занимаются, например, ведением банковских счетов, сберегательных книжек и являются своего рода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804EF2">
        <w:rPr>
          <w:rFonts w:ascii="Times New Roman" w:hAnsi="Times New Roman" w:cs="Times New Roman"/>
          <w:sz w:val="28"/>
          <w:szCs w:val="28"/>
        </w:rPr>
        <w:t xml:space="preserve">анкирами небогатых слоев населения. </w:t>
      </w:r>
    </w:p>
    <w:p w:rsidR="00804EF2" w:rsidRP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В целом страхование в разных странах демонстрирует значительное разнообразие форм и высокую степень приспособляемости к </w:t>
      </w:r>
      <w:proofErr w:type="gramStart"/>
      <w:r w:rsidRPr="00804EF2">
        <w:rPr>
          <w:rFonts w:ascii="Times New Roman" w:hAnsi="Times New Roman" w:cs="Times New Roman"/>
          <w:sz w:val="28"/>
          <w:szCs w:val="28"/>
        </w:rPr>
        <w:t>социальным</w:t>
      </w:r>
      <w:proofErr w:type="gramEnd"/>
      <w:r w:rsidRPr="00804EF2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>экономическим условиям жизни населения.</w:t>
      </w: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</w:t>
      </w:r>
    </w:p>
    <w:p w:rsidR="00DE3A84" w:rsidRPr="00804EF2" w:rsidRDefault="00DE3A84" w:rsidP="008C4254">
      <w:pPr>
        <w:rPr>
          <w:rFonts w:ascii="Times New Roman" w:hAnsi="Times New Roman" w:cs="Times New Roman"/>
          <w:sz w:val="28"/>
          <w:szCs w:val="28"/>
        </w:rPr>
      </w:pPr>
    </w:p>
    <w:p w:rsidR="00804EF2" w:rsidRP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В процессе изучения мировой практики и опыта реформирования </w:t>
      </w:r>
    </w:p>
    <w:p w:rsidR="00804EF2" w:rsidRP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пенсионного обеспечения в Российской Федерации было доказано, что </w:t>
      </w:r>
    </w:p>
    <w:p w:rsidR="00804EF2" w:rsidRP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пенсионная система, основанная на принципах социального страхования </w:t>
      </w:r>
      <w:proofErr w:type="gramStart"/>
      <w:r w:rsidRPr="00804E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04E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EF2" w:rsidRP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переходной экономике является более предпочтительной с точки зрения </w:t>
      </w:r>
    </w:p>
    <w:p w:rsidR="00804EF2" w:rsidRP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государства, так как освобождает его бюджет от расходов на выплату пенсий, </w:t>
      </w:r>
    </w:p>
    <w:p w:rsidR="00804EF2" w:rsidRP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>создает у граждан стимулы к «</w:t>
      </w:r>
      <w:proofErr w:type="spellStart"/>
      <w:r w:rsidRPr="00804EF2">
        <w:rPr>
          <w:rFonts w:ascii="Times New Roman" w:hAnsi="Times New Roman" w:cs="Times New Roman"/>
          <w:sz w:val="28"/>
          <w:szCs w:val="28"/>
        </w:rPr>
        <w:t>зарабатыванию</w:t>
      </w:r>
      <w:proofErr w:type="spellEnd"/>
      <w:r w:rsidRPr="00804EF2">
        <w:rPr>
          <w:rFonts w:ascii="Times New Roman" w:hAnsi="Times New Roman" w:cs="Times New Roman"/>
          <w:sz w:val="28"/>
          <w:szCs w:val="28"/>
        </w:rPr>
        <w:t xml:space="preserve">» пенсии, повышению </w:t>
      </w:r>
    </w:p>
    <w:p w:rsidR="00804EF2" w:rsidRDefault="00804EF2" w:rsidP="008C4254">
      <w:pPr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 xml:space="preserve">производительности труда и, как следствие, </w:t>
      </w:r>
      <w:r>
        <w:rPr>
          <w:rFonts w:ascii="Times New Roman" w:hAnsi="Times New Roman" w:cs="Times New Roman"/>
          <w:sz w:val="28"/>
          <w:szCs w:val="28"/>
        </w:rPr>
        <w:t xml:space="preserve">к повышению реальной заработной </w:t>
      </w:r>
      <w:r w:rsidRPr="00804EF2">
        <w:rPr>
          <w:rFonts w:ascii="Times New Roman" w:hAnsi="Times New Roman" w:cs="Times New Roman"/>
          <w:sz w:val="28"/>
          <w:szCs w:val="28"/>
        </w:rPr>
        <w:t xml:space="preserve">платы, улучшению качества жизни. Это направление в сегодняшних условиях является магистральным в развитии социального обеспечения в целом. </w:t>
      </w:r>
    </w:p>
    <w:p w:rsid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>Пенсионный фонд имеет огромное влияние на экономику страны, так как главной целью его является – обеспечить заработанный человеком уровень жизненных благ путем перераспределения средств во времени и в пространстве – где бы человек ни жил, он своим трудом и прошлыми социальными отчислениями гарантирует себе определенный прожиточный уровень в будущем. Пенсионный фонд своими средствами обеспечивает выплату ежемесячных пособий, пенсий людям которые в силу определенных обстоятельств не могут обеспечить свое проживание, в том числе пенсионеров.</w:t>
      </w:r>
    </w:p>
    <w:p w:rsidR="00736CD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>Реформирование пенсионной системы РФ достаточно длительный процесс, который сопровождается победами и неудачами государства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EF2">
        <w:rPr>
          <w:rFonts w:ascii="Times New Roman" w:hAnsi="Times New Roman" w:cs="Times New Roman"/>
          <w:sz w:val="28"/>
          <w:szCs w:val="28"/>
        </w:rPr>
        <w:t>выбранной политике. Утвержденная правительством концепция реформы предусматривает сокращение накопительной части пенсии с 6 до 2% и ро</w:t>
      </w:r>
      <w:proofErr w:type="gramStart"/>
      <w:r w:rsidRPr="00804EF2">
        <w:rPr>
          <w:rFonts w:ascii="Times New Roman" w:hAnsi="Times New Roman" w:cs="Times New Roman"/>
          <w:sz w:val="28"/>
          <w:szCs w:val="28"/>
        </w:rPr>
        <w:t>ст стр</w:t>
      </w:r>
      <w:proofErr w:type="gramEnd"/>
      <w:r w:rsidRPr="00804EF2">
        <w:rPr>
          <w:rFonts w:ascii="Times New Roman" w:hAnsi="Times New Roman" w:cs="Times New Roman"/>
          <w:sz w:val="28"/>
          <w:szCs w:val="28"/>
        </w:rPr>
        <w:t>аховых взносов для вредных производств. Автором предложений считается Министерство труда. Однако</w:t>
      </w:r>
      <w:proofErr w:type="gramStart"/>
      <w:r w:rsidRPr="00804EF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04EF2">
        <w:rPr>
          <w:rFonts w:ascii="Times New Roman" w:hAnsi="Times New Roman" w:cs="Times New Roman"/>
          <w:sz w:val="28"/>
          <w:szCs w:val="28"/>
        </w:rPr>
        <w:t xml:space="preserve"> предложения Минтруда уже неоднократно подвергались критике со стороны экспертов. За счет реформы правительство планирует снизить дефицит Пенсионного фонда России, который по итогам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EF2">
        <w:rPr>
          <w:rFonts w:ascii="Times New Roman" w:hAnsi="Times New Roman" w:cs="Times New Roman"/>
          <w:sz w:val="28"/>
          <w:szCs w:val="28"/>
        </w:rPr>
        <w:t xml:space="preserve">прошлого года составил почти триллион рублей.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04EF2">
        <w:rPr>
          <w:rFonts w:ascii="Times New Roman" w:hAnsi="Times New Roman" w:cs="Times New Roman"/>
          <w:sz w:val="28"/>
          <w:szCs w:val="28"/>
        </w:rPr>
        <w:t xml:space="preserve">тратегия развития пенсионной системы до 2030 года была утверждена правительством и </w:t>
      </w:r>
      <w:r w:rsidRPr="00804EF2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представлена президенту 1 октября. В сентябре Владимир Путин критиковал министров за то, что пенсионная реформа не учтена в проекте бюджета на 2013 год. Основной финансовый документ поступил в Госдуму также 1 октября. </w:t>
      </w:r>
    </w:p>
    <w:p w:rsidR="00804EF2" w:rsidRDefault="00804EF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04EF2">
        <w:rPr>
          <w:rFonts w:ascii="Times New Roman" w:hAnsi="Times New Roman" w:cs="Times New Roman"/>
          <w:sz w:val="28"/>
          <w:szCs w:val="28"/>
        </w:rPr>
        <w:t>Президент России Владимир Путин поручил правительству внести необходимые законопроекты по пенсионной реформе в Государственную Думу до 15 декабря. До этого представленный администрации президента проект реформы должен пройти "широкое общественное и экспертное обсуждение". Президент поручил по итогам этого обсуждения внести необходимые коррективы в стратегию долгосрочного развития пенсионной системы РФ, что предоставит почву для наших дальнейших научных поисков.</w:t>
      </w: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8C4254" w:rsidRDefault="008C4254" w:rsidP="008C4254">
      <w:pPr>
        <w:rPr>
          <w:rFonts w:ascii="Times New Roman" w:hAnsi="Times New Roman" w:cs="Times New Roman"/>
          <w:sz w:val="28"/>
          <w:szCs w:val="28"/>
        </w:rPr>
      </w:pPr>
    </w:p>
    <w:p w:rsidR="00736CD2" w:rsidRDefault="00736CD2" w:rsidP="008C4254">
      <w:pPr>
        <w:rPr>
          <w:rFonts w:ascii="Times New Roman" w:hAnsi="Times New Roman" w:cs="Times New Roman"/>
          <w:sz w:val="28"/>
          <w:szCs w:val="28"/>
        </w:rPr>
      </w:pPr>
      <w:r w:rsidRPr="00736CD2">
        <w:rPr>
          <w:rFonts w:ascii="Times New Roman" w:hAnsi="Times New Roman" w:cs="Times New Roman"/>
          <w:sz w:val="28"/>
          <w:szCs w:val="28"/>
        </w:rPr>
        <w:lastRenderedPageBreak/>
        <w:t xml:space="preserve">Список использованных источников </w:t>
      </w:r>
    </w:p>
    <w:p w:rsidR="00736CD2" w:rsidRDefault="00736CD2" w:rsidP="008C4254">
      <w:pPr>
        <w:rPr>
          <w:rFonts w:ascii="Times New Roman" w:hAnsi="Times New Roman" w:cs="Times New Roman"/>
          <w:sz w:val="28"/>
          <w:szCs w:val="28"/>
        </w:rPr>
      </w:pPr>
    </w:p>
    <w:p w:rsidR="00736CD2" w:rsidRPr="00736CD2" w:rsidRDefault="00736CD2" w:rsidP="008C4254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36CD2">
        <w:rPr>
          <w:rFonts w:ascii="Times New Roman" w:hAnsi="Times New Roman" w:cs="Times New Roman"/>
          <w:sz w:val="28"/>
          <w:szCs w:val="28"/>
        </w:rPr>
        <w:t>Афанасьев С.А. Расчет пенсии: первый этап - стартовый пенсионный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CD2">
        <w:rPr>
          <w:rFonts w:ascii="Times New Roman" w:hAnsi="Times New Roman" w:cs="Times New Roman"/>
          <w:sz w:val="28"/>
          <w:szCs w:val="28"/>
        </w:rPr>
        <w:t xml:space="preserve">капитал. - М.: МЦФЭР, 2009. - с. 13-15 </w:t>
      </w:r>
    </w:p>
    <w:p w:rsidR="00736CD2" w:rsidRPr="00736CD2" w:rsidRDefault="00736CD2" w:rsidP="008C4254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Дюжиков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CD2">
        <w:rPr>
          <w:rFonts w:ascii="Times New Roman" w:hAnsi="Times New Roman" w:cs="Times New Roman"/>
          <w:sz w:val="28"/>
          <w:szCs w:val="28"/>
        </w:rPr>
        <w:t>Е.В.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36CD2">
        <w:rPr>
          <w:rFonts w:ascii="Times New Roman" w:hAnsi="Times New Roman" w:cs="Times New Roman"/>
          <w:sz w:val="28"/>
          <w:szCs w:val="28"/>
        </w:rPr>
        <w:t xml:space="preserve"> Место России на Европейском страховом рынке / </w:t>
      </w:r>
      <w:r>
        <w:rPr>
          <w:rFonts w:ascii="Times New Roman" w:hAnsi="Times New Roman" w:cs="Times New Roman"/>
          <w:sz w:val="28"/>
          <w:szCs w:val="28"/>
        </w:rPr>
        <w:br/>
      </w:r>
      <w:r w:rsidRPr="00736CD2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Pr="00736CD2">
        <w:rPr>
          <w:rFonts w:ascii="Times New Roman" w:hAnsi="Times New Roman" w:cs="Times New Roman"/>
          <w:sz w:val="28"/>
          <w:szCs w:val="28"/>
        </w:rPr>
        <w:t>Дюжиков</w:t>
      </w:r>
      <w:proofErr w:type="spellEnd"/>
      <w:r w:rsidRPr="00736CD2">
        <w:rPr>
          <w:rFonts w:ascii="Times New Roman" w:hAnsi="Times New Roman" w:cs="Times New Roman"/>
          <w:sz w:val="28"/>
          <w:szCs w:val="28"/>
        </w:rPr>
        <w:t xml:space="preserve"> // Финансы. – 2011. - №1. – С.44-47. </w:t>
      </w:r>
    </w:p>
    <w:p w:rsidR="00736CD2" w:rsidRDefault="00736CD2" w:rsidP="008C4254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Ермасов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CD2">
        <w:rPr>
          <w:rFonts w:ascii="Times New Roman" w:hAnsi="Times New Roman" w:cs="Times New Roman"/>
          <w:sz w:val="28"/>
          <w:szCs w:val="28"/>
        </w:rPr>
        <w:t>С.В.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36CD2">
        <w:rPr>
          <w:rFonts w:ascii="Times New Roman" w:hAnsi="Times New Roman" w:cs="Times New Roman"/>
          <w:sz w:val="28"/>
          <w:szCs w:val="28"/>
        </w:rPr>
        <w:t xml:space="preserve"> Страхование: учеб</w:t>
      </w:r>
      <w:proofErr w:type="gramStart"/>
      <w:r w:rsidRPr="00736CD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36C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6C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36CD2">
        <w:rPr>
          <w:rFonts w:ascii="Times New Roman" w:hAnsi="Times New Roman" w:cs="Times New Roman"/>
          <w:sz w:val="28"/>
          <w:szCs w:val="28"/>
        </w:rPr>
        <w:t xml:space="preserve">особие для вузов / С.В. </w:t>
      </w:r>
      <w:proofErr w:type="spellStart"/>
      <w:r w:rsidRPr="00736CD2">
        <w:rPr>
          <w:rFonts w:ascii="Times New Roman" w:hAnsi="Times New Roman" w:cs="Times New Roman"/>
          <w:sz w:val="28"/>
          <w:szCs w:val="28"/>
        </w:rPr>
        <w:t>Ермасов</w:t>
      </w:r>
      <w:proofErr w:type="spellEnd"/>
      <w:r w:rsidRPr="00736CD2">
        <w:rPr>
          <w:rFonts w:ascii="Times New Roman" w:hAnsi="Times New Roman" w:cs="Times New Roman"/>
          <w:sz w:val="28"/>
          <w:szCs w:val="28"/>
        </w:rPr>
        <w:t xml:space="preserve">, Н.Б. </w:t>
      </w:r>
      <w:proofErr w:type="spellStart"/>
      <w:r w:rsidRPr="00736CD2">
        <w:rPr>
          <w:rFonts w:ascii="Times New Roman" w:hAnsi="Times New Roman" w:cs="Times New Roman"/>
          <w:sz w:val="28"/>
          <w:szCs w:val="28"/>
        </w:rPr>
        <w:t>Ермасов</w:t>
      </w:r>
      <w:proofErr w:type="spellEnd"/>
      <w:r w:rsidRPr="00736CD2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736CD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6CD2">
        <w:rPr>
          <w:rFonts w:ascii="Times New Roman" w:hAnsi="Times New Roman" w:cs="Times New Roman"/>
          <w:sz w:val="28"/>
          <w:szCs w:val="28"/>
        </w:rPr>
        <w:t xml:space="preserve"> ЮНИТИ-ДАНА, 2010. – 462 с. </w:t>
      </w:r>
    </w:p>
    <w:p w:rsidR="00736CD2" w:rsidRDefault="00736CD2" w:rsidP="008C4254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Сплетухов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CD2">
        <w:rPr>
          <w:rFonts w:ascii="Times New Roman" w:hAnsi="Times New Roman" w:cs="Times New Roman"/>
          <w:sz w:val="28"/>
          <w:szCs w:val="28"/>
        </w:rPr>
        <w:t>Ю.А.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36CD2">
        <w:rPr>
          <w:rFonts w:ascii="Times New Roman" w:hAnsi="Times New Roman" w:cs="Times New Roman"/>
          <w:sz w:val="28"/>
          <w:szCs w:val="28"/>
        </w:rPr>
        <w:t xml:space="preserve"> Страхование: </w:t>
      </w:r>
      <w:proofErr w:type="spellStart"/>
      <w:r w:rsidRPr="00736CD2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 w:rsidRPr="00736CD2">
        <w:rPr>
          <w:rFonts w:ascii="Times New Roman" w:hAnsi="Times New Roman" w:cs="Times New Roman"/>
          <w:sz w:val="28"/>
          <w:szCs w:val="28"/>
        </w:rPr>
        <w:t xml:space="preserve">. пособие / Ю.А. </w:t>
      </w:r>
      <w:proofErr w:type="spellStart"/>
      <w:r w:rsidRPr="00736CD2">
        <w:rPr>
          <w:rFonts w:ascii="Times New Roman" w:hAnsi="Times New Roman" w:cs="Times New Roman"/>
          <w:sz w:val="28"/>
          <w:szCs w:val="28"/>
        </w:rPr>
        <w:t>Сплетухов</w:t>
      </w:r>
      <w:proofErr w:type="spellEnd"/>
      <w:r w:rsidRPr="00736CD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r w:rsidRPr="00736CD2">
        <w:rPr>
          <w:rFonts w:ascii="Times New Roman" w:hAnsi="Times New Roman" w:cs="Times New Roman"/>
          <w:sz w:val="28"/>
          <w:szCs w:val="28"/>
        </w:rPr>
        <w:t xml:space="preserve">Е.Ф. </w:t>
      </w:r>
      <w:proofErr w:type="spellStart"/>
      <w:r w:rsidRPr="00736CD2">
        <w:rPr>
          <w:rFonts w:ascii="Times New Roman" w:hAnsi="Times New Roman" w:cs="Times New Roman"/>
          <w:sz w:val="28"/>
          <w:szCs w:val="28"/>
        </w:rPr>
        <w:t>Дюжиков</w:t>
      </w:r>
      <w:proofErr w:type="spellEnd"/>
      <w:r w:rsidRPr="00736CD2">
        <w:rPr>
          <w:rFonts w:ascii="Times New Roman" w:hAnsi="Times New Roman" w:cs="Times New Roman"/>
          <w:sz w:val="28"/>
          <w:szCs w:val="28"/>
        </w:rPr>
        <w:t xml:space="preserve">. – М.: ИНФРА, 2013.- 312 с. </w:t>
      </w:r>
    </w:p>
    <w:p w:rsidR="00736CD2" w:rsidRDefault="00736CD2" w:rsidP="008C4254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36CD2">
        <w:rPr>
          <w:rFonts w:ascii="Times New Roman" w:hAnsi="Times New Roman" w:cs="Times New Roman"/>
          <w:sz w:val="28"/>
          <w:szCs w:val="28"/>
        </w:rPr>
        <w:t>Официальный сайт Пенсионного фонда РФ//</w:t>
      </w:r>
      <w:proofErr w:type="spellStart"/>
      <w:r w:rsidRPr="00736CD2">
        <w:rPr>
          <w:rFonts w:ascii="Times New Roman" w:hAnsi="Times New Roman" w:cs="Times New Roman"/>
          <w:sz w:val="28"/>
          <w:szCs w:val="28"/>
        </w:rPr>
        <w:t>www.pfrf.ru</w:t>
      </w:r>
      <w:proofErr w:type="spellEnd"/>
      <w:r w:rsidRPr="00736C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CD2" w:rsidRDefault="00736CD2" w:rsidP="008C4254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36CD2">
        <w:rPr>
          <w:rFonts w:ascii="Times New Roman" w:hAnsi="Times New Roman" w:cs="Times New Roman"/>
          <w:sz w:val="28"/>
          <w:szCs w:val="28"/>
        </w:rPr>
        <w:t xml:space="preserve">Источник из интернета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36CD2" w:rsidRPr="00736CD2" w:rsidRDefault="00736CD2" w:rsidP="008C4254">
      <w:pPr>
        <w:ind w:left="360"/>
        <w:rPr>
          <w:rFonts w:ascii="Times New Roman" w:hAnsi="Times New Roman" w:cs="Times New Roman"/>
          <w:sz w:val="28"/>
          <w:szCs w:val="28"/>
        </w:rPr>
      </w:pPr>
      <w:r w:rsidRPr="00736CD2">
        <w:rPr>
          <w:rFonts w:ascii="Times New Roman" w:hAnsi="Times New Roman" w:cs="Times New Roman"/>
          <w:sz w:val="28"/>
          <w:szCs w:val="28"/>
        </w:rPr>
        <w:t>http://slon.ru/economics/zachem_v_rossii_reformiruyut_pensiyu-990641.xhtml</w:t>
      </w:r>
    </w:p>
    <w:sectPr w:rsidR="00736CD2" w:rsidRPr="00736CD2" w:rsidSect="008C4254">
      <w:footerReference w:type="default" r:id="rId7"/>
      <w:pgSz w:w="11906" w:h="16838"/>
      <w:pgMar w:top="993" w:right="707" w:bottom="709" w:left="1701" w:header="708" w:footer="432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CD2" w:rsidRDefault="00736CD2" w:rsidP="00C9005C">
      <w:pPr>
        <w:spacing w:line="240" w:lineRule="auto"/>
      </w:pPr>
      <w:r>
        <w:separator/>
      </w:r>
    </w:p>
  </w:endnote>
  <w:endnote w:type="continuationSeparator" w:id="0">
    <w:p w:rsidR="00736CD2" w:rsidRDefault="00736CD2" w:rsidP="00C90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5933716"/>
      <w:docPartObj>
        <w:docPartGallery w:val="Page Numbers (Bottom of Page)"/>
        <w:docPartUnique/>
      </w:docPartObj>
    </w:sdtPr>
    <w:sdtContent>
      <w:p w:rsidR="00736CD2" w:rsidRDefault="00D37767">
        <w:pPr>
          <w:pStyle w:val="a5"/>
          <w:jc w:val="center"/>
        </w:pPr>
        <w:fldSimple w:instr=" PAGE   \* MERGEFORMAT ">
          <w:r w:rsidR="008C4254">
            <w:rPr>
              <w:noProof/>
            </w:rPr>
            <w:t>18</w:t>
          </w:r>
        </w:fldSimple>
      </w:p>
    </w:sdtContent>
  </w:sdt>
  <w:p w:rsidR="00736CD2" w:rsidRDefault="00736C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CD2" w:rsidRDefault="00736CD2" w:rsidP="00C9005C">
      <w:pPr>
        <w:spacing w:line="240" w:lineRule="auto"/>
      </w:pPr>
      <w:r>
        <w:separator/>
      </w:r>
    </w:p>
  </w:footnote>
  <w:footnote w:type="continuationSeparator" w:id="0">
    <w:p w:rsidR="00736CD2" w:rsidRDefault="00736CD2" w:rsidP="00C900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F4561"/>
    <w:multiLevelType w:val="hybridMultilevel"/>
    <w:tmpl w:val="BF801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DEA"/>
    <w:rsid w:val="00071BE3"/>
    <w:rsid w:val="002417D7"/>
    <w:rsid w:val="00247688"/>
    <w:rsid w:val="002C4288"/>
    <w:rsid w:val="00364BA6"/>
    <w:rsid w:val="004A7BC4"/>
    <w:rsid w:val="00655E20"/>
    <w:rsid w:val="00734860"/>
    <w:rsid w:val="00736CD2"/>
    <w:rsid w:val="00804EF2"/>
    <w:rsid w:val="008C4254"/>
    <w:rsid w:val="00A6092C"/>
    <w:rsid w:val="00C9005C"/>
    <w:rsid w:val="00CD6150"/>
    <w:rsid w:val="00D37767"/>
    <w:rsid w:val="00DE3A84"/>
    <w:rsid w:val="00F41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9005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9005C"/>
  </w:style>
  <w:style w:type="paragraph" w:styleId="a5">
    <w:name w:val="footer"/>
    <w:basedOn w:val="a"/>
    <w:link w:val="a6"/>
    <w:uiPriority w:val="99"/>
    <w:unhideWhenUsed/>
    <w:rsid w:val="00C9005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005C"/>
  </w:style>
  <w:style w:type="table" w:styleId="a7">
    <w:name w:val="Table Grid"/>
    <w:basedOn w:val="a1"/>
    <w:uiPriority w:val="59"/>
    <w:rsid w:val="002417D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4E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18</Pages>
  <Words>3913</Words>
  <Characters>22305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Ангелина</cp:lastModifiedBy>
  <cp:revision>3</cp:revision>
  <cp:lastPrinted>2015-01-07T16:12:00Z</cp:lastPrinted>
  <dcterms:created xsi:type="dcterms:W3CDTF">2015-01-03T12:42:00Z</dcterms:created>
  <dcterms:modified xsi:type="dcterms:W3CDTF">2015-01-07T16:15:00Z</dcterms:modified>
</cp:coreProperties>
</file>