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6E5" w:rsidRPr="0030552F" w:rsidRDefault="000C16E5" w:rsidP="000C16E5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30552F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</w:t>
      </w:r>
    </w:p>
    <w:p w:rsidR="000C16E5" w:rsidRPr="0030552F" w:rsidRDefault="000C16E5" w:rsidP="000C16E5">
      <w:pPr>
        <w:pStyle w:val="ae"/>
        <w:jc w:val="center"/>
        <w:rPr>
          <w:rFonts w:ascii="Times New Roman" w:hAnsi="Times New Roman" w:cs="Times New Roman"/>
          <w:sz w:val="28"/>
          <w:szCs w:val="28"/>
        </w:rPr>
      </w:pPr>
      <w:r w:rsidRPr="0030552F">
        <w:rPr>
          <w:rFonts w:ascii="Times New Roman" w:hAnsi="Times New Roman" w:cs="Times New Roman"/>
          <w:sz w:val="28"/>
          <w:szCs w:val="28"/>
        </w:rPr>
        <w:t>бюджетное учреждение высшего профессионального образования</w:t>
      </w:r>
    </w:p>
    <w:p w:rsidR="000C16E5" w:rsidRPr="0030552F" w:rsidRDefault="000C16E5" w:rsidP="000C16E5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16E5" w:rsidRPr="0030552F" w:rsidRDefault="000C16E5" w:rsidP="000C16E5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52F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</w:t>
      </w:r>
    </w:p>
    <w:p w:rsidR="000C16E5" w:rsidRPr="0030552F" w:rsidRDefault="000C16E5" w:rsidP="000C16E5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52F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:rsidR="000C16E5" w:rsidRPr="0030552F" w:rsidRDefault="000C16E5" w:rsidP="000C16E5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52F">
        <w:rPr>
          <w:rFonts w:ascii="Times New Roman" w:hAnsi="Times New Roman" w:cs="Times New Roman"/>
          <w:b/>
          <w:sz w:val="28"/>
          <w:szCs w:val="28"/>
        </w:rPr>
        <w:t>(Финуниверситет)</w:t>
      </w:r>
    </w:p>
    <w:p w:rsidR="000C16E5" w:rsidRPr="0030552F" w:rsidRDefault="000C16E5" w:rsidP="000C16E5">
      <w:pPr>
        <w:pStyle w:val="ae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52F">
        <w:rPr>
          <w:rFonts w:ascii="Times New Roman" w:hAnsi="Times New Roman" w:cs="Times New Roman"/>
          <w:b/>
          <w:sz w:val="28"/>
          <w:szCs w:val="28"/>
        </w:rPr>
        <w:t>Краснодарский филиал Финуниверситета</w:t>
      </w:r>
    </w:p>
    <w:p w:rsidR="000C16E5" w:rsidRPr="0030552F" w:rsidRDefault="0061135D" w:rsidP="000C16E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Кафедра </w:t>
      </w:r>
      <w:r w:rsidR="00FB3565">
        <w:rPr>
          <w:rFonts w:ascii="Times New Roman" w:hAnsi="Times New Roman" w:cs="Times New Roman"/>
          <w:b/>
          <w:bCs/>
          <w:sz w:val="28"/>
          <w:szCs w:val="28"/>
        </w:rPr>
        <w:t>менеджмента и маркетинга</w:t>
      </w:r>
    </w:p>
    <w:p w:rsidR="000C16E5" w:rsidRPr="0030552F" w:rsidRDefault="000C16E5" w:rsidP="000C16E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C16E5" w:rsidRPr="0030552F" w:rsidRDefault="000C16E5" w:rsidP="000C16E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C16E5" w:rsidRPr="0030552F" w:rsidRDefault="000C16E5" w:rsidP="000C16E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C16E5" w:rsidRPr="0030552F" w:rsidRDefault="000C16E5" w:rsidP="000C16E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C16E5" w:rsidRPr="0030552F" w:rsidRDefault="000C16E5" w:rsidP="000C16E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552F">
        <w:rPr>
          <w:rFonts w:ascii="Times New Roman" w:hAnsi="Times New Roman" w:cs="Times New Roman"/>
          <w:b/>
          <w:sz w:val="28"/>
          <w:szCs w:val="28"/>
        </w:rPr>
        <w:t>К</w:t>
      </w:r>
      <w:r w:rsidRPr="0030552F">
        <w:rPr>
          <w:rFonts w:ascii="Times New Roman" w:hAnsi="Times New Roman" w:cs="Times New Roman"/>
          <w:b/>
          <w:bCs/>
          <w:sz w:val="28"/>
          <w:szCs w:val="28"/>
        </w:rPr>
        <w:t>ОНТРОЛЬНАЯ РАБОТА</w:t>
      </w:r>
    </w:p>
    <w:p w:rsidR="000C16E5" w:rsidRPr="0030552F" w:rsidRDefault="000C16E5" w:rsidP="000C16E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552F">
        <w:rPr>
          <w:rFonts w:ascii="Times New Roman" w:hAnsi="Times New Roman" w:cs="Times New Roman"/>
          <w:b/>
          <w:bCs/>
          <w:sz w:val="28"/>
          <w:szCs w:val="28"/>
        </w:rPr>
        <w:t>по дисциплине «</w:t>
      </w:r>
      <w:r w:rsidR="004F25E3">
        <w:rPr>
          <w:rFonts w:ascii="Times New Roman" w:hAnsi="Times New Roman" w:cs="Times New Roman"/>
          <w:b/>
          <w:bCs/>
          <w:sz w:val="28"/>
          <w:szCs w:val="28"/>
        </w:rPr>
        <w:t>Социально-экономическое развитие современной России</w:t>
      </w:r>
      <w:r w:rsidRPr="0030552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C16E5" w:rsidRPr="0030552F" w:rsidRDefault="000C16E5" w:rsidP="000C16E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0C16E5" w:rsidRPr="0030552F" w:rsidRDefault="000C16E5" w:rsidP="000C16E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0C16E5" w:rsidRPr="0030552F" w:rsidRDefault="000C16E5" w:rsidP="000C16E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0C16E5" w:rsidRDefault="000C16E5" w:rsidP="000C16E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0C16E5" w:rsidRPr="0030552F" w:rsidRDefault="000C16E5" w:rsidP="000C16E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30552F">
        <w:rPr>
          <w:rFonts w:ascii="Times New Roman" w:hAnsi="Times New Roman" w:cs="Times New Roman"/>
          <w:i/>
          <w:iCs/>
          <w:sz w:val="28"/>
          <w:szCs w:val="28"/>
        </w:rPr>
        <w:t>Вариант _</w:t>
      </w:r>
      <w:r w:rsidRPr="0030552F">
        <w:rPr>
          <w:rFonts w:ascii="Times New Roman" w:hAnsi="Times New Roman" w:cs="Times New Roman"/>
          <w:i/>
          <w:iCs/>
          <w:sz w:val="28"/>
          <w:szCs w:val="28"/>
          <w:u w:val="single"/>
        </w:rPr>
        <w:t>_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6</w:t>
      </w:r>
      <w:r w:rsidRPr="0030552F">
        <w:rPr>
          <w:rFonts w:ascii="Times New Roman" w:hAnsi="Times New Roman" w:cs="Times New Roman"/>
          <w:i/>
          <w:iCs/>
          <w:sz w:val="28"/>
          <w:szCs w:val="28"/>
        </w:rPr>
        <w:t>___</w:t>
      </w:r>
    </w:p>
    <w:p w:rsidR="000C16E5" w:rsidRPr="0030552F" w:rsidRDefault="000C16E5" w:rsidP="000C16E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0C16E5" w:rsidRPr="0030552F" w:rsidRDefault="000C16E5" w:rsidP="000C16E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:rsidR="000C16E5" w:rsidRPr="0030552F" w:rsidRDefault="000C16E5" w:rsidP="000C16E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30552F">
        <w:rPr>
          <w:rFonts w:ascii="Times New Roman" w:hAnsi="Times New Roman" w:cs="Times New Roman"/>
          <w:sz w:val="28"/>
          <w:szCs w:val="28"/>
        </w:rPr>
        <w:t>Преподаватель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F25E3">
        <w:rPr>
          <w:rFonts w:ascii="Times New Roman" w:hAnsi="Times New Roman" w:cs="Times New Roman"/>
          <w:sz w:val="28"/>
          <w:szCs w:val="28"/>
          <w:u w:val="single"/>
        </w:rPr>
        <w:t>Сорокожердьев</w:t>
      </w:r>
      <w:r w:rsidR="006A13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F25E3">
        <w:rPr>
          <w:rFonts w:ascii="Times New Roman" w:hAnsi="Times New Roman" w:cs="Times New Roman"/>
          <w:sz w:val="28"/>
          <w:szCs w:val="28"/>
          <w:u w:val="single"/>
        </w:rPr>
        <w:t>Василий Васильевич</w:t>
      </w:r>
    </w:p>
    <w:p w:rsidR="000C16E5" w:rsidRDefault="000C16E5" w:rsidP="000C16E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30552F">
        <w:rPr>
          <w:rFonts w:ascii="Times New Roman" w:hAnsi="Times New Roman" w:cs="Times New Roman"/>
          <w:sz w:val="28"/>
          <w:szCs w:val="28"/>
        </w:rPr>
        <w:t>Студент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552F">
        <w:rPr>
          <w:rFonts w:ascii="Times New Roman" w:hAnsi="Times New Roman" w:cs="Times New Roman"/>
          <w:sz w:val="28"/>
          <w:szCs w:val="28"/>
        </w:rPr>
        <w:t xml:space="preserve"> </w:t>
      </w:r>
      <w:r w:rsidR="004F25E3">
        <w:rPr>
          <w:rFonts w:ascii="Times New Roman" w:hAnsi="Times New Roman" w:cs="Times New Roman"/>
          <w:sz w:val="28"/>
          <w:szCs w:val="28"/>
          <w:u w:val="single"/>
        </w:rPr>
        <w:t>Ремнева</w:t>
      </w:r>
      <w:r w:rsidRPr="0030552F">
        <w:rPr>
          <w:rFonts w:ascii="Times New Roman" w:hAnsi="Times New Roman" w:cs="Times New Roman"/>
          <w:sz w:val="28"/>
          <w:szCs w:val="28"/>
          <w:u w:val="single"/>
        </w:rPr>
        <w:t xml:space="preserve"> Ю.А. </w:t>
      </w:r>
      <w:r w:rsidRPr="0030552F">
        <w:rPr>
          <w:rFonts w:ascii="Times New Roman" w:hAnsi="Times New Roman" w:cs="Times New Roman"/>
          <w:sz w:val="28"/>
          <w:szCs w:val="28"/>
        </w:rPr>
        <w:t>_________</w:t>
      </w:r>
    </w:p>
    <w:p w:rsidR="0061135D" w:rsidRDefault="0061135D" w:rsidP="000C16E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Личное дело </w:t>
      </w:r>
      <w:r w:rsidRPr="0061135D">
        <w:rPr>
          <w:rFonts w:ascii="Times New Roman" w:hAnsi="Times New Roman" w:cs="Times New Roman"/>
          <w:sz w:val="28"/>
          <w:szCs w:val="28"/>
          <w:u w:val="single"/>
        </w:rPr>
        <w:t>100.13/120086</w:t>
      </w:r>
    </w:p>
    <w:p w:rsidR="0061135D" w:rsidRPr="0030552F" w:rsidRDefault="0061135D" w:rsidP="000C16E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61135D">
        <w:rPr>
          <w:rFonts w:ascii="Times New Roman" w:hAnsi="Times New Roman" w:cs="Times New Roman"/>
          <w:sz w:val="28"/>
          <w:szCs w:val="28"/>
        </w:rPr>
        <w:t xml:space="preserve">Курс </w:t>
      </w:r>
      <w:r w:rsidR="004F25E3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61135D">
        <w:rPr>
          <w:rFonts w:ascii="Times New Roman" w:hAnsi="Times New Roman" w:cs="Times New Roman"/>
          <w:sz w:val="28"/>
          <w:szCs w:val="28"/>
        </w:rPr>
        <w:t xml:space="preserve"> № группы </w:t>
      </w:r>
      <w:r w:rsidRPr="0061135D">
        <w:rPr>
          <w:rFonts w:ascii="Times New Roman" w:hAnsi="Times New Roman" w:cs="Times New Roman"/>
          <w:sz w:val="28"/>
          <w:szCs w:val="28"/>
          <w:u w:val="single"/>
        </w:rPr>
        <w:t>1б-эф100</w:t>
      </w:r>
    </w:p>
    <w:p w:rsidR="000C16E5" w:rsidRPr="0030552F" w:rsidRDefault="000C16E5" w:rsidP="000C16E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30552F">
        <w:rPr>
          <w:rFonts w:ascii="Times New Roman" w:hAnsi="Times New Roman" w:cs="Times New Roman"/>
          <w:sz w:val="28"/>
          <w:szCs w:val="28"/>
        </w:rPr>
        <w:t>(ФИО, № л/д студента)</w:t>
      </w:r>
    </w:p>
    <w:p w:rsidR="000C16E5" w:rsidRPr="0030552F" w:rsidRDefault="000C16E5" w:rsidP="000C16E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0C16E5" w:rsidRDefault="000C16E5" w:rsidP="004F25E3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0552F">
        <w:rPr>
          <w:rFonts w:ascii="Times New Roman" w:hAnsi="Times New Roman" w:cs="Times New Roman"/>
          <w:sz w:val="28"/>
          <w:szCs w:val="28"/>
        </w:rPr>
        <w:t>Краснодар 201</w:t>
      </w:r>
      <w:r w:rsidR="004F25E3">
        <w:rPr>
          <w:rFonts w:ascii="Times New Roman" w:hAnsi="Times New Roman" w:cs="Times New Roman"/>
          <w:sz w:val="28"/>
          <w:szCs w:val="28"/>
        </w:rPr>
        <w:t>4</w:t>
      </w:r>
    </w:p>
    <w:p w:rsidR="000C16E5" w:rsidRDefault="000C16E5" w:rsidP="00FB356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Содержание </w:t>
      </w:r>
    </w:p>
    <w:p w:rsidR="00462678" w:rsidRDefault="00462678" w:rsidP="00FB356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C16E5" w:rsidRPr="0061135D" w:rsidRDefault="000C16E5" w:rsidP="000C16E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135D">
        <w:rPr>
          <w:rFonts w:ascii="Times New Roman" w:hAnsi="Times New Roman" w:cs="Times New Roman"/>
          <w:b/>
          <w:sz w:val="28"/>
          <w:szCs w:val="28"/>
        </w:rPr>
        <w:t>1. Северо-Кавказский федеральный округ: основные отрасли хозяйства, проблемы реформирования</w:t>
      </w:r>
      <w:r w:rsidR="00FB3565">
        <w:rPr>
          <w:rFonts w:ascii="Times New Roman" w:hAnsi="Times New Roman" w:cs="Times New Roman"/>
          <w:b/>
          <w:sz w:val="28"/>
          <w:szCs w:val="28"/>
        </w:rPr>
        <w:t>……………………………………… 3</w:t>
      </w:r>
    </w:p>
    <w:p w:rsidR="000C16E5" w:rsidRPr="0061135D" w:rsidRDefault="000C16E5" w:rsidP="000C16E5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1135D">
        <w:rPr>
          <w:rFonts w:ascii="Times New Roman" w:hAnsi="Times New Roman" w:cs="Times New Roman"/>
          <w:b/>
          <w:sz w:val="28"/>
          <w:szCs w:val="28"/>
        </w:rPr>
        <w:t>2. Сущность региональной экономической безопасности</w:t>
      </w:r>
      <w:r w:rsidR="0061135D">
        <w:rPr>
          <w:rFonts w:ascii="Times New Roman" w:hAnsi="Times New Roman" w:cs="Times New Roman"/>
          <w:b/>
          <w:sz w:val="28"/>
          <w:szCs w:val="28"/>
        </w:rPr>
        <w:t>…………</w:t>
      </w:r>
      <w:r w:rsidR="00FB3565">
        <w:rPr>
          <w:rFonts w:ascii="Times New Roman" w:hAnsi="Times New Roman" w:cs="Times New Roman"/>
          <w:b/>
          <w:sz w:val="28"/>
          <w:szCs w:val="28"/>
        </w:rPr>
        <w:t>… 7</w:t>
      </w:r>
    </w:p>
    <w:p w:rsidR="000C16E5" w:rsidRPr="0061135D" w:rsidRDefault="000C16E5" w:rsidP="000C16E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135D">
        <w:rPr>
          <w:rFonts w:ascii="Times New Roman" w:hAnsi="Times New Roman" w:cs="Times New Roman"/>
          <w:b/>
          <w:sz w:val="28"/>
          <w:szCs w:val="28"/>
        </w:rPr>
        <w:t>3. П</w:t>
      </w:r>
      <w:r w:rsidRPr="0061135D">
        <w:rPr>
          <w:rFonts w:ascii="Times New Roman" w:hAnsi="Times New Roman" w:cs="Times New Roman"/>
          <w:b/>
          <w:bCs/>
          <w:sz w:val="28"/>
          <w:szCs w:val="28"/>
        </w:rPr>
        <w:t xml:space="preserve">ривести статистические данные о коэффициенте естественного прироста населения </w:t>
      </w:r>
      <w:r w:rsidR="00FB3565">
        <w:rPr>
          <w:rFonts w:ascii="Times New Roman" w:hAnsi="Times New Roman" w:cs="Times New Roman"/>
          <w:b/>
          <w:bCs/>
          <w:sz w:val="28"/>
          <w:szCs w:val="28"/>
        </w:rPr>
        <w:t>РФ в 1992-2012 гг……………………………………..  10</w:t>
      </w:r>
    </w:p>
    <w:p w:rsidR="005870B2" w:rsidRPr="00DE4F2E" w:rsidRDefault="000C16E5" w:rsidP="00FB3565">
      <w:pPr>
        <w:spacing w:after="0" w:line="360" w:lineRule="auto"/>
        <w:ind w:firstLine="567"/>
        <w:jc w:val="both"/>
        <w:rPr>
          <w:color w:val="000000"/>
          <w:sz w:val="28"/>
          <w:szCs w:val="28"/>
        </w:rPr>
      </w:pPr>
      <w:r w:rsidRPr="0061135D">
        <w:rPr>
          <w:rFonts w:ascii="Times New Roman" w:hAnsi="Times New Roman" w:cs="Times New Roman"/>
          <w:b/>
          <w:bCs/>
          <w:sz w:val="28"/>
          <w:szCs w:val="28"/>
        </w:rPr>
        <w:t>Список использу</w:t>
      </w:r>
      <w:r w:rsidR="00E80193" w:rsidRPr="0061135D">
        <w:rPr>
          <w:rFonts w:ascii="Times New Roman" w:hAnsi="Times New Roman" w:cs="Times New Roman"/>
          <w:b/>
          <w:bCs/>
          <w:sz w:val="28"/>
          <w:szCs w:val="28"/>
        </w:rPr>
        <w:t xml:space="preserve">емой литературы…………………………………… </w:t>
      </w:r>
      <w:r w:rsidR="00FB3565">
        <w:rPr>
          <w:rFonts w:ascii="Times New Roman" w:hAnsi="Times New Roman" w:cs="Times New Roman"/>
          <w:b/>
          <w:bCs/>
          <w:sz w:val="28"/>
          <w:szCs w:val="28"/>
        </w:rPr>
        <w:t xml:space="preserve"> 22</w:t>
      </w:r>
    </w:p>
    <w:p w:rsidR="005870B2" w:rsidRPr="00DE4F2E" w:rsidRDefault="005870B2" w:rsidP="00DE4F2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870B2" w:rsidRPr="00DE4F2E" w:rsidRDefault="005870B2" w:rsidP="00DE4F2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870B2" w:rsidRPr="00DE4F2E" w:rsidRDefault="005870B2" w:rsidP="00DE4F2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870B2" w:rsidRPr="00DE4F2E" w:rsidRDefault="005870B2" w:rsidP="00DE4F2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870B2" w:rsidRDefault="005870B2" w:rsidP="00FB356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FB3565" w:rsidRPr="00DE4F2E" w:rsidRDefault="00FB3565" w:rsidP="00FB3565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5870B2" w:rsidRPr="00DE4F2E" w:rsidRDefault="005870B2" w:rsidP="00DE4F2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870B2" w:rsidRPr="00DE4F2E" w:rsidRDefault="005870B2" w:rsidP="00DE4F2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870B2" w:rsidRPr="00DE4F2E" w:rsidRDefault="005870B2" w:rsidP="00DE4F2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870B2" w:rsidRPr="00DE4F2E" w:rsidRDefault="005870B2" w:rsidP="00DE4F2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870B2" w:rsidRPr="00DE4F2E" w:rsidRDefault="005870B2" w:rsidP="00DE4F2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870B2" w:rsidRPr="00DE4F2E" w:rsidRDefault="005870B2" w:rsidP="00DE4F2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870B2" w:rsidRPr="00DE4F2E" w:rsidRDefault="005870B2" w:rsidP="00DE4F2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870B2" w:rsidRPr="00DE4F2E" w:rsidRDefault="005870B2" w:rsidP="00DE4F2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870B2" w:rsidRDefault="005870B2" w:rsidP="00081E2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081E2D" w:rsidRPr="00DE4F2E" w:rsidRDefault="00081E2D" w:rsidP="00081E2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5870B2" w:rsidRPr="00DE4F2E" w:rsidRDefault="005870B2" w:rsidP="00DE4F2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870B2" w:rsidRDefault="005870B2" w:rsidP="00DE4F2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B3565" w:rsidRDefault="00FB3565" w:rsidP="00DE4F2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FB3565" w:rsidRPr="00DE4F2E" w:rsidRDefault="00FB3565" w:rsidP="00DE4F2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870B2" w:rsidRPr="00DE4F2E" w:rsidRDefault="005870B2" w:rsidP="00DE4F2E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61135D" w:rsidRPr="0061135D" w:rsidRDefault="005870B2" w:rsidP="0061135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/>
        <w:jc w:val="center"/>
        <w:rPr>
          <w:b/>
          <w:sz w:val="28"/>
          <w:szCs w:val="28"/>
        </w:rPr>
      </w:pPr>
      <w:r w:rsidRPr="00DE4F2E">
        <w:rPr>
          <w:b/>
          <w:sz w:val="28"/>
          <w:szCs w:val="28"/>
        </w:rPr>
        <w:lastRenderedPageBreak/>
        <w:t>Северо-Кавказский федеральный округ: основные отрасли хозяйства, проблемы реформирования</w:t>
      </w:r>
    </w:p>
    <w:p w:rsidR="0061135D" w:rsidRDefault="0061135D" w:rsidP="0061135D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496131" w:rsidRPr="0061135D" w:rsidRDefault="00496131" w:rsidP="00496131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61135D">
        <w:rPr>
          <w:color w:val="000000"/>
          <w:sz w:val="28"/>
          <w:szCs w:val="28"/>
        </w:rPr>
        <w:t>Северо-Кавказский федеральный округ (СКФО) — новый округ Российской Федерации, созданный 19 января 2010 г. специальным Указом Президента Российской Федерации № 82 от 19.01.2010 «О внесении изменений в перечень федеральных округов, утвержденный Указом Президента Российской Федерации от 13 мая 2000 г. № 849, и в Указ Президента Российской Федерации от 12 мая 2008 г. № 724 «Вопросы системы и структуры федеральных органов исполнительной власти».</w:t>
      </w:r>
    </w:p>
    <w:p w:rsidR="00496131" w:rsidRPr="0061135D" w:rsidRDefault="00496131" w:rsidP="0049613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61135D">
        <w:rPr>
          <w:color w:val="000000"/>
          <w:sz w:val="28"/>
          <w:szCs w:val="28"/>
        </w:rPr>
        <w:t>Фактически Северо-Кавказский был выделен из состава Южного федерального округа. Создание Северо-Кавказского федерального округа должно способствовать ускоренному развитию южных территорий России и решению экономических и этнополитических проблем.</w:t>
      </w:r>
    </w:p>
    <w:p w:rsidR="0061135D" w:rsidRDefault="00496131" w:rsidP="0061135D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а</w:t>
      </w:r>
      <w:r w:rsidR="0061135D" w:rsidRPr="0061135D">
        <w:rPr>
          <w:color w:val="000000"/>
          <w:sz w:val="28"/>
          <w:szCs w:val="28"/>
        </w:rPr>
        <w:t>дминистративно-территориальный состав Северо-Кавказского</w:t>
      </w:r>
      <w:r w:rsidR="0061135D">
        <w:rPr>
          <w:color w:val="000000"/>
          <w:sz w:val="28"/>
          <w:szCs w:val="28"/>
        </w:rPr>
        <w:t xml:space="preserve"> </w:t>
      </w:r>
      <w:r w:rsidR="0061135D" w:rsidRPr="0061135D">
        <w:rPr>
          <w:color w:val="000000"/>
          <w:sz w:val="28"/>
          <w:szCs w:val="28"/>
        </w:rPr>
        <w:t>федерального округа</w:t>
      </w:r>
      <w:r>
        <w:rPr>
          <w:color w:val="000000"/>
          <w:sz w:val="28"/>
          <w:szCs w:val="28"/>
        </w:rPr>
        <w:t xml:space="preserve"> входят</w:t>
      </w:r>
      <w:r w:rsidR="0061135D" w:rsidRPr="0061135D">
        <w:rPr>
          <w:color w:val="000000"/>
          <w:sz w:val="28"/>
          <w:szCs w:val="28"/>
        </w:rPr>
        <w:t xml:space="preserve"> республики: Карачаево-Черкесская, Кабардино- Балкарская, Северная Осетия — Мания, Ингушетия, Дагестан, Чеченская. Ставропольский край.</w:t>
      </w:r>
    </w:p>
    <w:p w:rsidR="001846E0" w:rsidRPr="00DE4F2E" w:rsidRDefault="001846E0" w:rsidP="001846E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E4F2E">
        <w:rPr>
          <w:color w:val="000000"/>
          <w:sz w:val="28"/>
          <w:szCs w:val="28"/>
        </w:rPr>
        <w:t>Северный Кавказ располагает значительными ресурсами руд цветных и редких металлов (свинца, цинка, серебра, вольфрама, молибдена).</w:t>
      </w:r>
    </w:p>
    <w:p w:rsidR="001846E0" w:rsidRPr="00DE4F2E" w:rsidRDefault="001846E0" w:rsidP="001846E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E4F2E">
        <w:rPr>
          <w:color w:val="000000"/>
          <w:sz w:val="28"/>
          <w:szCs w:val="28"/>
        </w:rPr>
        <w:t>Район богат также разнообразными минеральными водами - соляно-щелочными, железистыми, углекислыми, азотными, метановыми.</w:t>
      </w:r>
    </w:p>
    <w:p w:rsidR="001846E0" w:rsidRPr="00DE4F2E" w:rsidRDefault="001846E0" w:rsidP="001846E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E4F2E">
        <w:rPr>
          <w:color w:val="000000"/>
          <w:sz w:val="28"/>
          <w:szCs w:val="28"/>
        </w:rPr>
        <w:t>Большую роль в хозяйстве Северного Кавказа играют топливно-энергетический, металлургический, химический комплексы, курортный, производство строительных материалов, отрасли сельского хозяйства.</w:t>
      </w:r>
    </w:p>
    <w:p w:rsidR="001846E0" w:rsidRPr="00DE4F2E" w:rsidRDefault="001846E0" w:rsidP="001846E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E4F2E">
        <w:rPr>
          <w:color w:val="000000"/>
          <w:sz w:val="28"/>
          <w:szCs w:val="28"/>
        </w:rPr>
        <w:t>Северный Кавказ имеет также все предпосылки для развития туризма и альпинизма, организации здесь горнолыжных баз международного значения.</w:t>
      </w:r>
    </w:p>
    <w:p w:rsidR="001846E0" w:rsidRPr="00DE4F2E" w:rsidRDefault="001846E0" w:rsidP="001846E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E4F2E">
        <w:rPr>
          <w:color w:val="000000"/>
          <w:sz w:val="28"/>
          <w:szCs w:val="28"/>
        </w:rPr>
        <w:t xml:space="preserve">Северный Кавказ относится к районам с высокой трудообеспеченностью. В отличие от других районов европейской части России на Северном Кавказе высок естественный прирост населения. В </w:t>
      </w:r>
      <w:r w:rsidRPr="00DE4F2E">
        <w:rPr>
          <w:color w:val="000000"/>
          <w:sz w:val="28"/>
          <w:szCs w:val="28"/>
        </w:rPr>
        <w:lastRenderedPageBreak/>
        <w:t>настоящее время в связи со сложной финансово-экономической ситуацией в стране здесь происходит высвобождение рабочей силы и превращение района в трудоизбыточный.</w:t>
      </w:r>
    </w:p>
    <w:p w:rsidR="001846E0" w:rsidRPr="00DE4F2E" w:rsidRDefault="001846E0" w:rsidP="001846E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E4F2E">
        <w:rPr>
          <w:color w:val="000000"/>
          <w:sz w:val="28"/>
          <w:szCs w:val="28"/>
        </w:rPr>
        <w:t>В этих условиях проблема занятости приобретает особую актуальность. В то же время в связи с Чеченской войной и другими национальными конфликтами наблюдается миграционный отток беженцев, особенно русскоязычного населения, в другие районы России.</w:t>
      </w:r>
    </w:p>
    <w:p w:rsidR="001846E0" w:rsidRDefault="001846E0" w:rsidP="001846E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E4F2E">
        <w:rPr>
          <w:color w:val="000000"/>
          <w:sz w:val="28"/>
          <w:szCs w:val="28"/>
        </w:rPr>
        <w:t xml:space="preserve">К отраслям специализации Северного Кавказа относится курортное хозяйство. Район обладает не только минеральными источниками и лечебными грязями, но и прекрасным климатом предгорий, живописной природой. Особенно выделяются две группы курортов - Минеральных вод и Причерноморская. </w:t>
      </w:r>
    </w:p>
    <w:p w:rsidR="001846E0" w:rsidRPr="00DE4F2E" w:rsidRDefault="001846E0" w:rsidP="001846E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E4F2E">
        <w:rPr>
          <w:color w:val="000000"/>
          <w:sz w:val="28"/>
          <w:szCs w:val="28"/>
        </w:rPr>
        <w:t>Основой экономики Северного Кавказа является электроэнергетика. Во многих районах построены тепловые и гидравлические электростанции. Химический комплекс развивается преимущественно на местном сырье и производит разнообразные виды продукции - фосфорные и азотные удобрения, лаки и краски, синтетические моющие средства, пластмассы и искусственные волокна.</w:t>
      </w:r>
    </w:p>
    <w:p w:rsidR="001846E0" w:rsidRPr="00DE4F2E" w:rsidRDefault="001846E0" w:rsidP="001846E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E4F2E">
        <w:rPr>
          <w:color w:val="000000"/>
          <w:sz w:val="28"/>
          <w:szCs w:val="28"/>
        </w:rPr>
        <w:t>В районе представлена цветная и черная металлургия. В г. Владикавказе работает электроцинковый завод, Урупский горно-обогатительный комбинат - в Карачаево-Черкессии, в Тырныаузе - вольфрамомолибденовый комбинат. Металлургические заводы специализируются на производстве стали, труб, а также стального литья.</w:t>
      </w:r>
    </w:p>
    <w:p w:rsidR="001846E0" w:rsidRPr="00DE4F2E" w:rsidRDefault="001846E0" w:rsidP="001846E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E4F2E">
        <w:rPr>
          <w:color w:val="000000"/>
          <w:sz w:val="28"/>
          <w:szCs w:val="28"/>
        </w:rPr>
        <w:t>К отраслям рыночной специализации относятся сельскохозяйственное машиностроение и производство технологического и бурового оборудования для газовой и нефтяной промышленности. В Северо-Кавказском районе также производятся речные и морские суда. Появились новые трудоемкие отрасли машиностроения - приборостроение, электротехника и др. Новой отраслью является атомное машиностроение.</w:t>
      </w:r>
    </w:p>
    <w:p w:rsidR="001846E0" w:rsidRPr="00DE4F2E" w:rsidRDefault="001846E0" w:rsidP="001846E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E4F2E">
        <w:rPr>
          <w:color w:val="000000"/>
          <w:sz w:val="28"/>
          <w:szCs w:val="28"/>
        </w:rPr>
        <w:lastRenderedPageBreak/>
        <w:t>Промышленность строительных материалов представлена производством цемента. Северный Кавказ считается в числе ведущих по производству цемента и по вывозу его в другие регионы. Остальные отрасли промышленности строительных мат</w:t>
      </w:r>
      <w:r w:rsidR="00C02A81">
        <w:rPr>
          <w:color w:val="000000"/>
          <w:sz w:val="28"/>
          <w:szCs w:val="28"/>
        </w:rPr>
        <w:t>ериалов имеют местное значение.</w:t>
      </w:r>
    </w:p>
    <w:p w:rsidR="001846E0" w:rsidRPr="00DE4F2E" w:rsidRDefault="001846E0" w:rsidP="001846E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E4F2E">
        <w:rPr>
          <w:color w:val="000000"/>
          <w:sz w:val="28"/>
          <w:szCs w:val="28"/>
        </w:rPr>
        <w:t>Из отраслей легкой промышленности выделяются кожевенно-обувная и текстильная. Развита трикотажная и швейная промышленность.</w:t>
      </w:r>
    </w:p>
    <w:p w:rsidR="001846E0" w:rsidRPr="00DE4F2E" w:rsidRDefault="001846E0" w:rsidP="001846E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E4F2E">
        <w:rPr>
          <w:color w:val="000000"/>
          <w:sz w:val="28"/>
          <w:szCs w:val="28"/>
        </w:rPr>
        <w:t>Северный Кавказ - важная продовольственная база России, поставщик зерна, подсолнечника, сахарной свеклы, овощей и плодов, винограда, и продуктов животноводства.</w:t>
      </w:r>
    </w:p>
    <w:p w:rsidR="001846E0" w:rsidRPr="00DE4F2E" w:rsidRDefault="001846E0" w:rsidP="001846E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E4F2E">
        <w:rPr>
          <w:color w:val="000000"/>
          <w:sz w:val="28"/>
          <w:szCs w:val="28"/>
        </w:rPr>
        <w:t>В структуре посевных площадей района ведущее место принадлежит зерновым - они занимают 58 %, 30 % занято под кормовыми культурами, 9 % под техническими и 3 % - картофелем и овощебахчевыми.</w:t>
      </w:r>
    </w:p>
    <w:p w:rsidR="001846E0" w:rsidRPr="00DE4F2E" w:rsidRDefault="001846E0" w:rsidP="001846E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E4F2E">
        <w:rPr>
          <w:color w:val="000000"/>
          <w:sz w:val="28"/>
          <w:szCs w:val="28"/>
        </w:rPr>
        <w:t>Важнейшей отраслью сельскохозяйственного производства является зерновое хозяйство. Северный Кавказ - главный производитель кукурузы в Российской Федерации.</w:t>
      </w:r>
    </w:p>
    <w:p w:rsidR="001846E0" w:rsidRPr="00DE4F2E" w:rsidRDefault="001846E0" w:rsidP="001846E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E4F2E">
        <w:rPr>
          <w:color w:val="000000"/>
          <w:sz w:val="28"/>
          <w:szCs w:val="28"/>
        </w:rPr>
        <w:t>Велико значение района в производстве важных технических культур : подсолнечника, сахарной свеклы, табака. Северный Кавказ крупный район садоводства и виноградарства. Здесь находится около трети всех плодово-ягодных насаждений и почти все виноградники РФ. Северный Кавказ - единственный в России район, где выращиваются субтропические культуры - чай, цитрусовые, хурма, инжир.</w:t>
      </w:r>
    </w:p>
    <w:p w:rsidR="001846E0" w:rsidRPr="00DE4F2E" w:rsidRDefault="001846E0" w:rsidP="001846E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E4F2E">
        <w:rPr>
          <w:color w:val="000000"/>
          <w:sz w:val="28"/>
          <w:szCs w:val="28"/>
        </w:rPr>
        <w:t>Важной отраслью сельского хозяйства Северного Кавказа является животноводство. Преобладает крупная белая порода свиней, которая отличается высокой продуктивностью.</w:t>
      </w:r>
    </w:p>
    <w:p w:rsidR="001846E0" w:rsidRPr="00DE4F2E" w:rsidRDefault="001846E0" w:rsidP="001846E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E4F2E">
        <w:rPr>
          <w:color w:val="000000"/>
          <w:sz w:val="28"/>
          <w:szCs w:val="28"/>
        </w:rPr>
        <w:t>Овцеводство распространено главным образом в Ставропольском крае, и в Дагестане. Большое значение имеет здесь тонкорунное овцеводство. Северный Кавказ занимает ведущее место в России по настригу шерсти.</w:t>
      </w:r>
    </w:p>
    <w:p w:rsidR="001846E0" w:rsidRPr="00DE4F2E" w:rsidRDefault="001846E0" w:rsidP="001846E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E4F2E">
        <w:rPr>
          <w:color w:val="000000"/>
          <w:sz w:val="28"/>
          <w:szCs w:val="28"/>
        </w:rPr>
        <w:t xml:space="preserve">Огромное значение для внутренних перевозок и для связей с другими районами России и странами зарубежья имеет транспорт, и прежде всего </w:t>
      </w:r>
      <w:r w:rsidRPr="00DE4F2E">
        <w:rPr>
          <w:color w:val="000000"/>
          <w:sz w:val="28"/>
          <w:szCs w:val="28"/>
        </w:rPr>
        <w:lastRenderedPageBreak/>
        <w:t>железнодорожный. Главная магистраль - Северо-Кавказская с продолжением в Азербайджан.</w:t>
      </w:r>
    </w:p>
    <w:p w:rsidR="001846E0" w:rsidRPr="00DE4F2E" w:rsidRDefault="001846E0" w:rsidP="001846E0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E4F2E">
        <w:rPr>
          <w:color w:val="000000"/>
          <w:sz w:val="28"/>
          <w:szCs w:val="28"/>
        </w:rPr>
        <w:t>Кроме этой главной магистрали в районе проходит дорога, соединяющая Волгоград с Сальском, Краснодаром и Новороссийском, пересекая Кавказскую дорогу. Получил развитие трубопроводный транспорт. Особенно важна роль нефтепровода Махачкала - Грозный - Туапсе.</w:t>
      </w:r>
    </w:p>
    <w:p w:rsidR="001846E0" w:rsidRDefault="001846E0" w:rsidP="00C02A8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E4F2E">
        <w:rPr>
          <w:color w:val="000000"/>
          <w:sz w:val="28"/>
          <w:szCs w:val="28"/>
        </w:rPr>
        <w:t>Вывоз из Северного Кавказа преобладает над ввозом. Вывозятся уголь, нефть, газ, хлеб, строительные материалы, овощи, фрукты, консервы, вино, продукция машиностроения. Ввозят на Северный Кавказ лес и пиломатериалы, прокат черных металлов, машины и оборудование, автомобили, тракторы, калийные и фосфорные удобрения, продукцию легкой промышленности.</w:t>
      </w:r>
    </w:p>
    <w:p w:rsidR="00C02A81" w:rsidRPr="00C02A81" w:rsidRDefault="00C02A81" w:rsidP="00C02A8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02A81">
        <w:rPr>
          <w:color w:val="000000"/>
          <w:sz w:val="28"/>
          <w:szCs w:val="28"/>
        </w:rPr>
        <w:t>Анализ современного экономического положения России показывает отчетливо выраженную тенденцию снижения объемов производства в большинстве отраслей хозяйства. На Северном Кавказе эта общая для всех регионов тенденция усугубляется сложной политической обстановкой, вооруженными конфликтами. Прекращение военных действий на территории района, установление мира и стабильности в регионе является основной задачей дальнейшего экономического и социального развития Северо-Кавказского экономического района.</w:t>
      </w:r>
    </w:p>
    <w:p w:rsidR="00C02A81" w:rsidRDefault="00C02A81" w:rsidP="00C02A81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02A81">
        <w:rPr>
          <w:color w:val="000000"/>
          <w:sz w:val="28"/>
          <w:szCs w:val="28"/>
        </w:rPr>
        <w:t>К перспективам развития относится наиболее эффективное использование благоприятных природно-климатических факторов бальнеологических ресурсов региона для развития курортных зон и превращения их в курорты мирового значения, зоны отечественного и зарубежного туризма.</w:t>
      </w:r>
    </w:p>
    <w:p w:rsidR="00CD327D" w:rsidRDefault="00CD327D" w:rsidP="00C02A8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02A81" w:rsidRDefault="00C02A81" w:rsidP="00C02A8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D327D" w:rsidRDefault="00CD327D" w:rsidP="00DE4F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565" w:rsidRDefault="00FB3565" w:rsidP="00DE4F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565" w:rsidRDefault="00FB3565" w:rsidP="00DE4F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576" w:rsidRPr="00DE4F2E" w:rsidRDefault="005870B2" w:rsidP="00DE4F2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4F2E">
        <w:rPr>
          <w:rFonts w:ascii="Times New Roman" w:hAnsi="Times New Roman" w:cs="Times New Roman"/>
          <w:b/>
          <w:sz w:val="28"/>
          <w:szCs w:val="28"/>
        </w:rPr>
        <w:lastRenderedPageBreak/>
        <w:t>2. Сущность региональной экономической безопасности</w:t>
      </w:r>
    </w:p>
    <w:p w:rsidR="00A178DD" w:rsidRPr="00DE4F2E" w:rsidRDefault="00A178DD" w:rsidP="00DE4F2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0544" w:rsidRPr="00EB0544" w:rsidRDefault="00EB0544" w:rsidP="00EB054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544">
        <w:rPr>
          <w:rFonts w:ascii="Times New Roman" w:eastAsia="Times New Roman" w:hAnsi="Times New Roman" w:cs="Times New Roman"/>
          <w:color w:val="000000"/>
          <w:sz w:val="28"/>
          <w:szCs w:val="28"/>
        </w:rPr>
        <w:t>В России повышенный интерес к проблемам укрепления экономической безопасности возник в последнем десятилетии XX века. Он был связан с началом экономических преобразований и системным кризисом российской экономики.</w:t>
      </w:r>
    </w:p>
    <w:p w:rsidR="00EB0544" w:rsidRPr="00EB0544" w:rsidRDefault="00EB0544" w:rsidP="00EB054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544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данной проблемы предполагает уточнение и выявление основных понятий, которые имеют отношение к экономической безопасности.</w:t>
      </w:r>
    </w:p>
    <w:p w:rsidR="00EB0544" w:rsidRPr="00EB0544" w:rsidRDefault="00EB0544" w:rsidP="00EB054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544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Экономическая безопасность - это защищенность жизненно важных интересов личности, общества и государства в экономической сфере от внутренних и внешних угроз.</w:t>
      </w:r>
    </w:p>
    <w:p w:rsidR="00EB0544" w:rsidRPr="00EB0544" w:rsidRDefault="00EB0544" w:rsidP="00EB054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544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 объектами национальной безопасности законом установлены: личность - ее права и свободы; общество - материальные и духовные ценности; государство - его конституционный строй, суверенитет и территориальная целостность.</w:t>
      </w:r>
    </w:p>
    <w:p w:rsidR="00EB0544" w:rsidRDefault="00EB0544" w:rsidP="00EB054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544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 субъектом обеспечения экономической безопасности является государство, осуществляющее функции в этой области через органы законодательной,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сполнительной и судебной власти.</w:t>
      </w:r>
    </w:p>
    <w:p w:rsidR="00EB0544" w:rsidRPr="00EB0544" w:rsidRDefault="00EB0544" w:rsidP="00EB054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544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Экономическая безопасность на любом из ее уровнях и в частности на региональном уровне должна рассматриваться как система отношений общества и государства и, следовательно, основным подходом к изучению проблем экономической безопасности должен являться системный подход. Необходимость использования системного подхода объясняется диалектическим единством процессов обеспечения безопасности на международном, национальном, региональном и личностном уровнях, что не позволяет рассматривать один уровень безопасности, не учитывая остальные. Источником такого единства является схожая сущность процессов, влияющих на разные уровни экономической безопасности.</w:t>
      </w:r>
    </w:p>
    <w:p w:rsidR="00EB0544" w:rsidRPr="00EB0544" w:rsidRDefault="00EB0544" w:rsidP="00EB054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54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Региональную экономическую безопасность можно определить как такое состояние социально-экономических отношений региональной экономической системы, при котором она способна эффективно противостоять всем угрозам критического характера как внешним, так и внутренним.</w:t>
      </w:r>
    </w:p>
    <w:p w:rsidR="00EB0544" w:rsidRPr="00EB0544" w:rsidRDefault="00EB0544" w:rsidP="00EB054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544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Остальным уровням экономической безопасности даны следующие определения.</w:t>
      </w:r>
    </w:p>
    <w:p w:rsidR="00EB0544" w:rsidRPr="00EB0544" w:rsidRDefault="00EB0544" w:rsidP="00EB054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544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Международная экономическая безопасность - это такое состояние международной экономической системы, при котором она способна адекватно реагировать и эффективно противостоять всем угрозам критического характера, то есть каждому государству-члену мирового сообщества обеспечивается:</w:t>
      </w:r>
    </w:p>
    <w:p w:rsidR="00EB0544" w:rsidRPr="00EB0544" w:rsidRDefault="00EB0544" w:rsidP="00EB054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544">
        <w:rPr>
          <w:rFonts w:ascii="Times New Roman" w:eastAsia="Times New Roman" w:hAnsi="Times New Roman" w:cs="Times New Roman"/>
          <w:color w:val="000000"/>
          <w:sz w:val="28"/>
          <w:szCs w:val="28"/>
        </w:rPr>
        <w:t>- свобода выбора пути экономического развития;</w:t>
      </w:r>
    </w:p>
    <w:p w:rsidR="00EB0544" w:rsidRPr="00EB0544" w:rsidRDefault="00EB0544" w:rsidP="00EB054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544">
        <w:rPr>
          <w:rFonts w:ascii="Times New Roman" w:eastAsia="Times New Roman" w:hAnsi="Times New Roman" w:cs="Times New Roman"/>
          <w:color w:val="000000"/>
          <w:sz w:val="28"/>
          <w:szCs w:val="28"/>
        </w:rPr>
        <w:t>- защищенность от враждебного внешнего воздействия, закрепленная международным правом;</w:t>
      </w:r>
    </w:p>
    <w:p w:rsidR="00EB0544" w:rsidRPr="00EB0544" w:rsidRDefault="00EB0544" w:rsidP="00EB054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544">
        <w:rPr>
          <w:rFonts w:ascii="Times New Roman" w:eastAsia="Times New Roman" w:hAnsi="Times New Roman" w:cs="Times New Roman"/>
          <w:color w:val="000000"/>
          <w:sz w:val="28"/>
          <w:szCs w:val="28"/>
        </w:rPr>
        <w:t>- устойчивость к глобальным внешним и внутренним экономическим потрясениям и кризисам.</w:t>
      </w:r>
    </w:p>
    <w:p w:rsidR="00EB0544" w:rsidRPr="00EB0544" w:rsidRDefault="00EB0544" w:rsidP="00EB054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544">
        <w:rPr>
          <w:rFonts w:ascii="Times New Roman" w:eastAsia="Times New Roman" w:hAnsi="Times New Roman" w:cs="Times New Roman"/>
          <w:color w:val="000000"/>
          <w:sz w:val="28"/>
          <w:szCs w:val="28"/>
        </w:rPr>
        <w:t>Национальная экономическая безопасность - это такое состояние национальной экономической системы, при котором она способна адекватно реагировать и эффективно противостоять всем угрозам критического характера как внешним, так и внутренним.</w:t>
      </w:r>
    </w:p>
    <w:p w:rsidR="00EB0544" w:rsidRPr="00EB0544" w:rsidRDefault="00EB0544" w:rsidP="00EB054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544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Личная безопасность - это такое состояние международной, национальной и региональной экономических систем, при котором они способны противодействовать всем биологическим, политическим, социальным, духовным, нравственным и культурным критическим угрозам каждой отдельной личности.</w:t>
      </w:r>
    </w:p>
    <w:p w:rsidR="00A178DD" w:rsidRPr="00DE4F2E" w:rsidRDefault="00EB0544" w:rsidP="00EB054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05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Предложенный подход позволяет четко определить место региональной экономической безопасности и выявить диалектическое единство процессов обеспечения безопасности на международном, национальном, региональном и личностном уровнях. Подобное единство </w:t>
      </w:r>
      <w:r w:rsidRPr="00EB054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процессов не позволяет рассматривать один уровень безопасности, не учитывая остальные. На региональную экономическую безопасность влияют как внешние факторы, связанные с международной и национальной экономической безопасностью, так и внутренние, связанные с экономической безопасностью отдельного предприятия или каждой отдельной личности. Кроме того, факторы, являющиеся внутренними для одного уровня экономической безопасности, для другого могут быть внешними. Системность данного подхода к экономической безопасности заключается в единообразии предложенных определений. Источником такого единообразия является единая сущность процессов, влияющих на разные уровни экономической безопасности.</w:t>
      </w:r>
    </w:p>
    <w:p w:rsidR="00A178DD" w:rsidRPr="00DE4F2E" w:rsidRDefault="00A178DD" w:rsidP="00DE4F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78DD" w:rsidRPr="00DE4F2E" w:rsidRDefault="00A178DD" w:rsidP="00DE4F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78DD" w:rsidRPr="00DE4F2E" w:rsidRDefault="00A178DD" w:rsidP="00DE4F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78DD" w:rsidRPr="00DE4F2E" w:rsidRDefault="00A178DD" w:rsidP="00DE4F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78DD" w:rsidRDefault="00A178DD" w:rsidP="00DE4F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2A81" w:rsidRDefault="00C02A81" w:rsidP="00DE4F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2A81" w:rsidRDefault="00C02A81" w:rsidP="00DE4F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2A81" w:rsidRDefault="00C02A81" w:rsidP="00DE4F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2A81" w:rsidRDefault="00C02A81" w:rsidP="00DE4F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2A81" w:rsidRDefault="00C02A81" w:rsidP="00DE4F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2A81" w:rsidRDefault="00C02A81" w:rsidP="00DE4F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2A81" w:rsidRDefault="00C02A81" w:rsidP="00DE4F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2A81" w:rsidRDefault="00C02A81" w:rsidP="00DE4F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2A81" w:rsidRDefault="00C02A81" w:rsidP="00DE4F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2A81" w:rsidRDefault="00C02A81" w:rsidP="00DE4F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2A81" w:rsidRDefault="00C02A81" w:rsidP="00DE4F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2A81" w:rsidRDefault="00C02A81" w:rsidP="00DE4F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2A81" w:rsidRDefault="00C02A81" w:rsidP="00DE4F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2A81" w:rsidRPr="00DE4F2E" w:rsidRDefault="00C02A81" w:rsidP="00DE4F2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78DD" w:rsidRPr="00DE4F2E" w:rsidRDefault="00A178DD" w:rsidP="000C16E5">
      <w:pPr>
        <w:pStyle w:val="a5"/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4F2E"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Pr="00DE4F2E">
        <w:rPr>
          <w:rFonts w:ascii="Times New Roman" w:hAnsi="Times New Roman" w:cs="Times New Roman"/>
          <w:b/>
          <w:bCs/>
          <w:sz w:val="28"/>
          <w:szCs w:val="28"/>
        </w:rPr>
        <w:t>ривести статистические данные о коэффициенте естественного прироста населения РФ в 1992-2012 гг.</w:t>
      </w:r>
    </w:p>
    <w:p w:rsidR="008804F8" w:rsidRDefault="008804F8" w:rsidP="00DE4F2E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04F8" w:rsidRDefault="008804F8" w:rsidP="008804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F8">
        <w:rPr>
          <w:rFonts w:ascii="Times New Roman" w:hAnsi="Times New Roman" w:cs="Times New Roman"/>
          <w:bCs/>
          <w:sz w:val="28"/>
          <w:szCs w:val="28"/>
        </w:rPr>
        <w:t>Естественный прирост населения  определяется разницей между рождаемостью и смертностью. Естественный прирост населения в Европе мало чем отличается от естественного прироста населения в России, но из-за большого миграционного прироста население практически всех стран Западной Европы растет. Миграция в Россию также есть, но её вклад в рост населения невелик и имеет тенденцию к снижению.  Если в течение всех предыдущих веков естественный рост населения России был величиной положительной, несмотря на все потрясения, войны, революции, эпидемии и отсутствие государственной системы медицинской помощи населению,  то сейчас, после 1992 года, рождаемость меньше смертности и наблюдается отрицательный естественный прирост населения России. Сейчас происходит депопуляция, или, говоря  русскими словами, вымирание России. На депопуляцию сильно влияет высокая смертность в России, вызванная внешними причинами (травмами, отравлениями, самоубийствами и т.п.). Однако, ввиду низкой рождаемости в России, менее 1,6 ребенка на женщину, депопуляция неизбежна и при структуре смертности, характерной для развитых стран с высокой продолжительностью жизни. Для простого воспроизводства населения необходима рождаемос</w:t>
      </w:r>
      <w:r>
        <w:rPr>
          <w:rFonts w:ascii="Times New Roman" w:hAnsi="Times New Roman" w:cs="Times New Roman"/>
          <w:bCs/>
          <w:sz w:val="28"/>
          <w:szCs w:val="28"/>
        </w:rPr>
        <w:t>ть 2,2- 2,3 ребенка на женщину.</w:t>
      </w:r>
    </w:p>
    <w:p w:rsidR="00DE4F2E" w:rsidRPr="00DE4F2E" w:rsidRDefault="00DE4F2E" w:rsidP="00DE4F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sz w:val="28"/>
          <w:szCs w:val="28"/>
        </w:rPr>
        <w:t>Естественная убыль населения в 2012 году сократилась практически до нуля, прирост населения по-прежнему зависит в основном от миграции</w:t>
      </w:r>
      <w:r w:rsidR="006B7034">
        <w:rPr>
          <w:rFonts w:ascii="Times New Roman" w:hAnsi="Times New Roman" w:cs="Times New Roman"/>
          <w:sz w:val="28"/>
          <w:szCs w:val="28"/>
        </w:rPr>
        <w:t>.</w:t>
      </w:r>
    </w:p>
    <w:p w:rsidR="00DE4F2E" w:rsidRPr="00DE4F2E" w:rsidRDefault="00DE4F2E" w:rsidP="006B70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sz w:val="28"/>
          <w:szCs w:val="28"/>
        </w:rPr>
        <w:t xml:space="preserve">Причиной сокращения численности населения России в 1993 и 1995-2008 годах была естественная убыль населения - превышение числа умерших над числом родившихся, которое наблюдается начиная с 1992 года. Миграционный прирост - превышение числа мигрантов, прибывших в страну на постоянное место жительства, над числом выбывших из нее на постоянное жительство в другую страну - в той или иной степени компенсирует </w:t>
      </w:r>
      <w:r w:rsidRPr="00DE4F2E">
        <w:rPr>
          <w:rFonts w:ascii="Times New Roman" w:hAnsi="Times New Roman" w:cs="Times New Roman"/>
          <w:sz w:val="28"/>
          <w:szCs w:val="28"/>
        </w:rPr>
        <w:lastRenderedPageBreak/>
        <w:t>естественную убыль, обеспечивая в отдельные годы и рост населения (1994 и 2009-2012 годы). Корректировка данных о численности населения с учетом итогов ВПН-2010 сопровождалась корректировкой значений годовых приростов населения, прежде всего за счет миграции (рис. 4).</w:t>
      </w:r>
    </w:p>
    <w:p w:rsidR="00DE4F2E" w:rsidRPr="00DE4F2E" w:rsidRDefault="00DE4F2E" w:rsidP="00DE4F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75860" cy="3594100"/>
            <wp:effectExtent l="19050" t="0" r="0" b="0"/>
            <wp:docPr id="328" name="Рисунок 328" descr="D:\институт\юля\2 курс\контрольные работы\b_graf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D:\институт\юля\2 курс\контрольные работы\b_graf04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860" cy="359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F2E" w:rsidRPr="00DE4F2E" w:rsidRDefault="00DE4F2E" w:rsidP="006B70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sz w:val="28"/>
          <w:szCs w:val="28"/>
        </w:rPr>
        <w:t>Естественная убыль населения достигла наибольшего значения в 2000 году, составив 959 тысяч человек. Затем она понемногу сокращалась, снизившись в 2004 году до 793 тысяч человек. После незначительного увеличения в 2005 году (847 тысяч человек) естественная убыль продолжала сокращаться, снизившись до 129 тысячи человек в 2011 году (в 6,6 раза по сравнению с 2005 годом) и практически до нуля в 2012 году (-2,6 тысячи человек). Эта тенденция была обусловлена ростом числа родившихся при одновременном снижении числа умерших.</w:t>
      </w:r>
    </w:p>
    <w:p w:rsidR="00DE4F2E" w:rsidRPr="00DE4F2E" w:rsidRDefault="00DE4F2E" w:rsidP="004626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sz w:val="28"/>
          <w:szCs w:val="28"/>
        </w:rPr>
        <w:t xml:space="preserve">Скорректированные значения миграционного прироста (рассчитанные как разность между общим и естественным приростом) демонстрируют тенденцию постепенного повышения в 2003-2007 годах (с 250 тысяч человек в 2002 году до 355 тысяч человек в 2007 году), умеренного снижения в 2008-2009 годах и более значительного в 2010 году (до 271 тысячи человек). В </w:t>
      </w:r>
      <w:r w:rsidRPr="00DE4F2E">
        <w:rPr>
          <w:rFonts w:ascii="Times New Roman" w:hAnsi="Times New Roman" w:cs="Times New Roman"/>
          <w:sz w:val="28"/>
          <w:szCs w:val="28"/>
        </w:rPr>
        <w:lastRenderedPageBreak/>
        <w:t>2011 году миграционный прирост увеличился до 320 тысяч человек, но в 2012 году, по предварительным данным, окажется несколько ниже.</w:t>
      </w:r>
    </w:p>
    <w:p w:rsidR="00DE4F2E" w:rsidRPr="00DE4F2E" w:rsidRDefault="00DE4F2E" w:rsidP="00DE4F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75860" cy="3594100"/>
            <wp:effectExtent l="19050" t="0" r="0" b="0"/>
            <wp:docPr id="1" name="Рисунок 328" descr="D:\институт\юля\2 курс\контрольные работы\b_graf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D:\институт\юля\2 курс\контрольные работы\b_graf04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860" cy="359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F2E" w:rsidRPr="00DE4F2E" w:rsidRDefault="00DE4F2E" w:rsidP="004626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sz w:val="28"/>
          <w:szCs w:val="28"/>
        </w:rPr>
        <w:t>Рисунок 4. Компоненты изменения численности населения России, 1960-2012 годы с учетом итогов ВПН-2010, тысяч человек</w:t>
      </w:r>
    </w:p>
    <w:p w:rsidR="00DE4F2E" w:rsidRPr="006B7034" w:rsidRDefault="00DE4F2E" w:rsidP="006B70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6B7034">
        <w:rPr>
          <w:rFonts w:ascii="Times New Roman" w:hAnsi="Times New Roman" w:cs="Times New Roman"/>
          <w:sz w:val="20"/>
          <w:szCs w:val="20"/>
        </w:rPr>
        <w:t>* 2012 год – по предварительной оценке по данным текущего учета за январь-ноябрь</w:t>
      </w:r>
    </w:p>
    <w:p w:rsidR="00DE4F2E" w:rsidRPr="00DE4F2E" w:rsidRDefault="00DE4F2E" w:rsidP="006B70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sz w:val="28"/>
          <w:szCs w:val="28"/>
        </w:rPr>
        <w:t>Скорректированные значения миграционного прироста сгладили довольно значительные колебания, наблюдавшиеся по данным текущего учета из-за изменений правил регистрации мигрантов (рис. 5). Так, с начала 2007 года в статистический учет стали попадать иностранные граждане и лица без гражданства, впервые получившие разрешение на временное проживание. В результате, число иммигрантов более чем удвоилось в 2007 году и оставалось на том же уровне в 2008-2009 годах (регистрировались те, кто фактически прибыл в Россию раньше).</w:t>
      </w:r>
    </w:p>
    <w:p w:rsidR="00DE4F2E" w:rsidRPr="00DE4F2E" w:rsidRDefault="00DE4F2E" w:rsidP="006B70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sz w:val="28"/>
          <w:szCs w:val="28"/>
        </w:rPr>
        <w:t>В 2011 году, как уже говорилось, была расширена категория мигрантов, учитываемых при расчете миграционного прироста населения России. В статистический учет долгосрочной миграции населения стали включать лиц, зарегистрированных по месту пребывания на срок 9 месяцев и более (ранее – на 12 месяцев и более</w:t>
      </w:r>
      <w:r w:rsidR="00C02A81">
        <w:rPr>
          <w:rFonts w:ascii="Times New Roman" w:hAnsi="Times New Roman" w:cs="Times New Roman"/>
          <w:sz w:val="28"/>
          <w:szCs w:val="28"/>
        </w:rPr>
        <w:t xml:space="preserve"> </w:t>
      </w:r>
      <w:r w:rsidRPr="00DE4F2E">
        <w:rPr>
          <w:rFonts w:ascii="Times New Roman" w:hAnsi="Times New Roman" w:cs="Times New Roman"/>
          <w:sz w:val="28"/>
          <w:szCs w:val="28"/>
        </w:rPr>
        <w:t xml:space="preserve">10). Данные оперативного учета миграции в 2011 году </w:t>
      </w:r>
      <w:r w:rsidRPr="00DE4F2E">
        <w:rPr>
          <w:rFonts w:ascii="Times New Roman" w:hAnsi="Times New Roman" w:cs="Times New Roman"/>
          <w:sz w:val="28"/>
          <w:szCs w:val="28"/>
        </w:rPr>
        <w:lastRenderedPageBreak/>
        <w:t>были представлены двумя рядами данных - о миграции в целом (с учетом зарегистрированных по месту пребывания на срок 9 месяцев и более) с выделением сопоставимых с предшествующими годами данных о мигрантах, зарегистрированных (снявшихся с регистрационного учета) по месту жительства. Миграционный прирост, рассчитываемый по данным о регистрации по месту жительства (сопоставимый за данными за предшествующие годы), составил в 2011 году 106,7 тысячи человек, а с учетом зарегистрированных по месту пребывания сроком на 9 месяцев и более – 320 тысяч человек. В публикациях 2012 года данные о миграции приводятся в единственном варианте - с учетом зарегистрированных по месту пребывания на срок 9 месяцев и более. За январь-ноябрь 2012 года миграционный прирост составил 271,6 тысячи человек, что уступает значению показателя за аналогичный период прошлого года (286,3 тысячи человек).</w:t>
      </w:r>
    </w:p>
    <w:p w:rsidR="00DE4F2E" w:rsidRPr="00DE4F2E" w:rsidRDefault="00DE4F2E" w:rsidP="006B70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sz w:val="28"/>
          <w:szCs w:val="28"/>
        </w:rPr>
        <w:t>Значения миграционного прироста населения России были скорректированы (увеличены по сравнению с ранее публиковавшимися оценками11) не только для периода после ВПН-2002, но и для 1991-2002 годов, хотя и незначительно. Одновременно примерно на ту же величину изменены значения естественной убыли населения за те же годы.</w:t>
      </w:r>
    </w:p>
    <w:p w:rsidR="00DE4F2E" w:rsidRPr="00DE4F2E" w:rsidRDefault="00DE4F2E" w:rsidP="00DE4F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F2E" w:rsidRPr="00DE4F2E" w:rsidRDefault="00DE4F2E" w:rsidP="00DE4F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975860" cy="3263900"/>
            <wp:effectExtent l="19050" t="0" r="0" b="0"/>
            <wp:docPr id="329" name="Рисунок 329" descr="D:\институт\юля\2 курс\контрольные работы\b_graf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 descr="D:\институт\юля\2 курс\контрольные работы\b_graf05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860" cy="326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F2E" w:rsidRPr="00DE4F2E" w:rsidRDefault="00DE4F2E" w:rsidP="006B70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sz w:val="28"/>
          <w:szCs w:val="28"/>
        </w:rPr>
        <w:t>Рисунок 5. Естественный (ЕП) и миграционный (МП) прирост населения России, 1992-2012 годы без учета и с учетом итогов ВПН-2010, тысяч человек</w:t>
      </w:r>
    </w:p>
    <w:p w:rsidR="00DE4F2E" w:rsidRPr="006B7034" w:rsidRDefault="00DE4F2E" w:rsidP="00DE4F2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B7034">
        <w:rPr>
          <w:rFonts w:ascii="Times New Roman" w:hAnsi="Times New Roman" w:cs="Times New Roman"/>
          <w:sz w:val="20"/>
          <w:szCs w:val="20"/>
        </w:rPr>
        <w:t>* 2012 год – по предварительной оценке по данным текущего учета за январь-ноябрь</w:t>
      </w:r>
    </w:p>
    <w:p w:rsidR="00DE4F2E" w:rsidRPr="00DE4F2E" w:rsidRDefault="00DE4F2E" w:rsidP="006B70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sz w:val="28"/>
          <w:szCs w:val="28"/>
        </w:rPr>
        <w:t>В относительном выражении естественная убыль населения достигла наибольшего значения в 2000-2001 годах, составив -6,6 в расчете на 1000 человек постоянного населения. В последующие годы она сокращалась, особенно быстро после незначительного увеличения в 2005 году (рис. 6). По данным текущего учета за январь-декабрь 2012 года значение коэффициента естественного прироста составило -0,02‰.</w:t>
      </w:r>
    </w:p>
    <w:p w:rsidR="00DE4F2E" w:rsidRPr="00DE4F2E" w:rsidRDefault="00DE4F2E" w:rsidP="004626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sz w:val="28"/>
          <w:szCs w:val="28"/>
        </w:rPr>
        <w:t>Значение коэффициента миграционного прироста постепенно увеличилось - с 1,7‰ в 2002 году до 2,5‰ в 2007-2008 годах. В 2010 году оно снизилось до 1,9‰, а в 2011-2012 года вновь немного возросло - до 2,2‰.</w:t>
      </w:r>
    </w:p>
    <w:p w:rsidR="00DE4F2E" w:rsidRPr="00DE4F2E" w:rsidRDefault="00DE4F2E" w:rsidP="00DE4F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975860" cy="3551555"/>
            <wp:effectExtent l="19050" t="0" r="0" b="0"/>
            <wp:docPr id="330" name="Рисунок 330" descr="D:\институт\юля\2 курс\контрольные работы\b_graf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D:\институт\юля\2 курс\контрольные работы\b_graf06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860" cy="3551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F2E" w:rsidRPr="00DE4F2E" w:rsidRDefault="00DE4F2E" w:rsidP="006B70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sz w:val="28"/>
          <w:szCs w:val="28"/>
        </w:rPr>
        <w:t>Рисунок 6. Коэффициенты естественного и миграционного прироста населения России с учетом ВПН-2010, 1960-2012 годы, на 1000 человек постоянного населения</w:t>
      </w:r>
    </w:p>
    <w:p w:rsidR="00DE4F2E" w:rsidRPr="006B7034" w:rsidRDefault="00DE4F2E" w:rsidP="006B70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6B7034">
        <w:rPr>
          <w:rFonts w:ascii="Times New Roman" w:hAnsi="Times New Roman" w:cs="Times New Roman"/>
          <w:sz w:val="20"/>
          <w:szCs w:val="20"/>
        </w:rPr>
        <w:t>* 2012 год – по предварительной оценке по данным текущего учета за январь-ноябрь</w:t>
      </w:r>
    </w:p>
    <w:p w:rsidR="00DE4F2E" w:rsidRPr="00DE4F2E" w:rsidRDefault="00DE4F2E" w:rsidP="006B70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sz w:val="28"/>
          <w:szCs w:val="28"/>
        </w:rPr>
        <w:t>Естественная убыль, учитываемая ежемесячно по данным регистрации родившихся и умерших, в 2006-2012 годах стала заметно меньше, чем в предшествующие годы (рис. 7). При этом наблюдается ярко выраженный сезонный характер изменения величины естественной убыли, которая возрастает в зимние месяцы и сокращается к концу лета. В августе-сентябре 2009 и 2011 годов, а в 2012 году на протяжении шести месяцев (июня-ноября) отмечалось превышение числа родившихся над числом умерших, то есть происходил естественный прирост населения.</w:t>
      </w:r>
    </w:p>
    <w:p w:rsidR="00DE4F2E" w:rsidRPr="00DE4F2E" w:rsidRDefault="00DE4F2E" w:rsidP="006B70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sz w:val="28"/>
          <w:szCs w:val="28"/>
        </w:rPr>
        <w:t>Изменение миграционного прироста не носит столь выраженного сезонного характера, тем более что учет миграционных потоков отличается значительной неполнотой, что вызывает необходимость корректировки данных. Изменение правил учета долгосрочных мигрантов в 2011 году привело к увеличению значений миграционного прироста.</w:t>
      </w:r>
    </w:p>
    <w:p w:rsidR="00DE4F2E" w:rsidRPr="00DE4F2E" w:rsidRDefault="00DE4F2E" w:rsidP="00DE4F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167630" cy="3912870"/>
            <wp:effectExtent l="19050" t="0" r="0" b="0"/>
            <wp:docPr id="331" name="Рисунок 331" descr="D:\институт\юля\2 курс\контрольные работы\b_graf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 descr="D:\институт\юля\2 курс\контрольные работы\b_graf07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630" cy="3912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F2E" w:rsidRPr="00DE4F2E" w:rsidRDefault="00DE4F2E" w:rsidP="004626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sz w:val="28"/>
          <w:szCs w:val="28"/>
        </w:rPr>
        <w:t>Рисунок 7. Компоненты изменения численности населения России по месяцам 2001-2012 годов, тысяч человек*</w:t>
      </w:r>
    </w:p>
    <w:p w:rsidR="00DE4F2E" w:rsidRPr="00462678" w:rsidRDefault="00DE4F2E" w:rsidP="00DE4F2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B7034">
        <w:rPr>
          <w:rFonts w:ascii="Times New Roman" w:hAnsi="Times New Roman" w:cs="Times New Roman"/>
          <w:sz w:val="20"/>
          <w:szCs w:val="20"/>
        </w:rPr>
        <w:t>* ЕП – естественный прирост; МП - миграционный прирост: МП (12+) – на основе регистрации миграции по месту жительства, а также, кроме того, по месту пребывания на срок 9 месяцев и более – МП (9+)</w:t>
      </w:r>
    </w:p>
    <w:p w:rsidR="00DE4F2E" w:rsidRPr="00DE4F2E" w:rsidRDefault="00DE4F2E" w:rsidP="006B70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sz w:val="28"/>
          <w:szCs w:val="28"/>
        </w:rPr>
        <w:t>Тенденции изменения численности населения российских регионов по компонентам в 2012 году, как и прежде, отличались заметным разнообразием.</w:t>
      </w:r>
    </w:p>
    <w:p w:rsidR="00DE4F2E" w:rsidRPr="00DE4F2E" w:rsidRDefault="00DE4F2E" w:rsidP="006B70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sz w:val="28"/>
          <w:szCs w:val="28"/>
        </w:rPr>
        <w:t>Среди 83 регионов-субъектов федерации естественный прирост населения в 2012 году отмечался в 40, но только в 13 из них он сочетался с миграционным приростом, а в остальных 27 – с миграционной убылью населения (рис. 8). В 43 регионах зафиксирована естественная убыль населения, причем в 22 она усугублялась потерями в результате миграционного обмена с другими территориями, а в 21 компенсировалась в той или иной мере миграционным приростом.</w:t>
      </w:r>
    </w:p>
    <w:p w:rsidR="00DE4F2E" w:rsidRPr="00DE4F2E" w:rsidRDefault="00DE4F2E" w:rsidP="006B70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sz w:val="28"/>
          <w:szCs w:val="28"/>
        </w:rPr>
        <w:t>Значение коэффициента естественного прироста в 2012 году варьировалось от -8,5‰ в Псковской области до +20,5‰ в Чеченской Республике.</w:t>
      </w:r>
    </w:p>
    <w:p w:rsidR="00DE4F2E" w:rsidRPr="00DE4F2E" w:rsidRDefault="00DE4F2E" w:rsidP="004626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sz w:val="28"/>
          <w:szCs w:val="28"/>
        </w:rPr>
        <w:lastRenderedPageBreak/>
        <w:t>В большинстве российских регионов сложилась устойчивая тенденция естественной убыли, хотя в последние годы ее интенсивность сокращалась, а в некоторых регионах сменялась небольшим приростом. Увеличение коэффициента естественного прироста в 2012 году по сравнению с 2011 годом произошло в 36 из 40 регионов с естественным приростом, в трех его величина снизилась, причем в республике Ингушетия и Чеченской республике довольно заметно – примерно на 3 пункта промилле. В 11 регионах  естественная убыль сменилась естественным приростом, еще в одном – нулевым приростом. Естественная убыль незначительно усилилась только в одном регионе – в Республике Карелии, а в остальных 42 регионах сократилась (рис. 9).</w:t>
      </w:r>
    </w:p>
    <w:p w:rsidR="00DE4F2E" w:rsidRPr="00DE4F2E" w:rsidRDefault="00DE4F2E" w:rsidP="00DE4F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47970" cy="3902075"/>
            <wp:effectExtent l="19050" t="0" r="5080" b="0"/>
            <wp:docPr id="333" name="Рисунок 333" descr="D:\институт\юля\2 курс\контрольные работы\b_graf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 descr="D:\институт\юля\2 курс\контрольные работы\b_graf09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7970" cy="390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F2E" w:rsidRPr="00DE4F2E" w:rsidRDefault="00DE4F2E" w:rsidP="006B70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sz w:val="28"/>
          <w:szCs w:val="28"/>
        </w:rPr>
        <w:t>Рисунок 9. Естественный прирост (убыль) населения регионов-субъектов Российской Федерации, 2011 и 2012 годы, на 1000 человек населения</w:t>
      </w:r>
    </w:p>
    <w:p w:rsidR="00DE4F2E" w:rsidRPr="00DE4F2E" w:rsidRDefault="00DE4F2E" w:rsidP="004626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sz w:val="28"/>
          <w:szCs w:val="28"/>
        </w:rPr>
        <w:t xml:space="preserve">В абсолютном выражении миграционный прирост населения Москвы превысил 94 тысячи человек за январь-ноябрь 2012 года (63,7 тысячи человек за аналогичный период 2011 года), а в Московской области 101,1 тысячи </w:t>
      </w:r>
      <w:r w:rsidRPr="00DE4F2E">
        <w:rPr>
          <w:rFonts w:ascii="Times New Roman" w:hAnsi="Times New Roman" w:cs="Times New Roman"/>
          <w:sz w:val="28"/>
          <w:szCs w:val="28"/>
        </w:rPr>
        <w:lastRenderedPageBreak/>
        <w:t>(93,7 тысячи человек). В Санкт-Петербурге миграционный прирост за январь-ноябрь 2012 года составил 67,9 тысячи человек, в Краснодарском крае – 43,4 тысячи человек, в Ленинградской области – 24,4 тысячи человек, во всех остальных менее 20 тысяч человек. Миграционная убыль наиболее значительна в Республике Дагестан (-22,2 тысячи человек). В остальных регионах она не достигает 10 тысяч человек.</w:t>
      </w:r>
    </w:p>
    <w:p w:rsidR="00DE4F2E" w:rsidRPr="00DE4F2E" w:rsidRDefault="00DE4F2E" w:rsidP="00DE4F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125085" cy="3902075"/>
            <wp:effectExtent l="19050" t="0" r="0" b="0"/>
            <wp:docPr id="334" name="Рисунок 334" descr="D:\институт\юля\2 курс\контрольные работы\b_graf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D:\институт\юля\2 курс\контрольные работы\b_graf010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085" cy="390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F2E" w:rsidRPr="00462678" w:rsidRDefault="00DE4F2E" w:rsidP="004626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sz w:val="28"/>
          <w:szCs w:val="28"/>
        </w:rPr>
        <w:t>Рисунок 10. Миграционный прирост (убыль) населения регионов-субъектов Российской Федерации, 2011 и 2012* года, на 1000 человек населения в пересчете на год</w:t>
      </w:r>
      <w:r w:rsidR="00462678">
        <w:rPr>
          <w:rFonts w:ascii="Times New Roman" w:hAnsi="Times New Roman" w:cs="Times New Roman"/>
          <w:sz w:val="28"/>
          <w:szCs w:val="28"/>
        </w:rPr>
        <w:t xml:space="preserve"> </w:t>
      </w:r>
      <w:r w:rsidRPr="00DE4F2E">
        <w:rPr>
          <w:rFonts w:ascii="Times New Roman" w:hAnsi="Times New Roman" w:cs="Times New Roman"/>
          <w:sz w:val="28"/>
          <w:szCs w:val="28"/>
        </w:rPr>
        <w:t>Список 83 регионов по 8 федеральным округам</w:t>
      </w:r>
    </w:p>
    <w:p w:rsidR="00DE4F2E" w:rsidRPr="006B7034" w:rsidRDefault="00DE4F2E" w:rsidP="00DE4F2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B7034">
        <w:rPr>
          <w:rFonts w:ascii="Times New Roman" w:hAnsi="Times New Roman" w:cs="Times New Roman"/>
          <w:sz w:val="20"/>
          <w:szCs w:val="20"/>
        </w:rPr>
        <w:t>* 2012 год – по данным текущего учета за январь-ноябрь; Москва и Московская область – по разнице между числом прибывших и выбывших за январь-ноябрь (эти данные отличаются от данных, приведенных на рис.8).</w:t>
      </w:r>
    </w:p>
    <w:p w:rsidR="00DE4F2E" w:rsidRPr="00DE4F2E" w:rsidRDefault="00DE4F2E" w:rsidP="00DE4F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034" w:rsidRDefault="006B7034" w:rsidP="006B70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1E2D" w:rsidRDefault="00081E2D" w:rsidP="0046267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2678" w:rsidRDefault="00462678" w:rsidP="004626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2678" w:rsidRDefault="00462678" w:rsidP="0046267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E2D" w:rsidRDefault="00081E2D" w:rsidP="00081E2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E2D" w:rsidRDefault="00081E2D" w:rsidP="00081E2D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Список используемой литературы</w:t>
      </w:r>
    </w:p>
    <w:p w:rsidR="00081E2D" w:rsidRDefault="00081E2D" w:rsidP="00081E2D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81E2D" w:rsidRPr="00081E2D" w:rsidRDefault="00081E2D" w:rsidP="00081E2D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E2D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Концепция долгосрочного социально-экономического развития Российской Федерации на период до 2020 года</w:t>
      </w:r>
    </w:p>
    <w:p w:rsidR="00081E2D" w:rsidRPr="00081E2D" w:rsidRDefault="00081E2D" w:rsidP="00081E2D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E2D">
        <w:rPr>
          <w:rFonts w:ascii="Times New Roman" w:eastAsia="Times New Roman" w:hAnsi="Times New Roman" w:cs="Times New Roman"/>
          <w:color w:val="000000"/>
          <w:sz w:val="28"/>
          <w:szCs w:val="28"/>
        </w:rPr>
        <w:t>Андреев А. В. Основы региональной экономики: учебник для вузов/А. В. Андреев. – М.: КноРус, 2012. – 334 с.</w:t>
      </w:r>
    </w:p>
    <w:p w:rsidR="00081E2D" w:rsidRPr="00081E2D" w:rsidRDefault="00081E2D" w:rsidP="00081E2D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E2D">
        <w:rPr>
          <w:rFonts w:ascii="Times New Roman" w:eastAsia="Times New Roman" w:hAnsi="Times New Roman" w:cs="Times New Roman"/>
          <w:color w:val="000000"/>
          <w:sz w:val="28"/>
          <w:szCs w:val="28"/>
        </w:rPr>
        <w:t>Андреев А. В. Региональная экономика: учебник для вузов/А. В. Андреев.- СПб: Питер, 2012. – 464 с.</w:t>
      </w:r>
    </w:p>
    <w:p w:rsidR="00081E2D" w:rsidRPr="00081E2D" w:rsidRDefault="00081E2D" w:rsidP="00081E2D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E2D">
        <w:rPr>
          <w:rFonts w:ascii="Times New Roman" w:eastAsia="Times New Roman" w:hAnsi="Times New Roman" w:cs="Times New Roman"/>
          <w:color w:val="000000"/>
          <w:sz w:val="28"/>
          <w:szCs w:val="28"/>
        </w:rPr>
        <w:t>Вахромов Е.Н. Региональная экономика в многоуровневой структуре рыночной экономики/Е.Н. Вахромов //Вестник Иркутского государственного университета. 2009. – № 2. – С. 26-30.</w:t>
      </w:r>
    </w:p>
    <w:p w:rsidR="00081E2D" w:rsidRPr="000C16E5" w:rsidRDefault="00081E2D" w:rsidP="00081E2D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1E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Иванова М.В. Региональная экономика в контексте российского федерализма/М.В. Иванова//Север и рынок: формирование экономического порядка. – </w:t>
      </w:r>
      <w:r w:rsidRPr="000C16E5">
        <w:rPr>
          <w:rFonts w:ascii="Times New Roman" w:eastAsia="Times New Roman" w:hAnsi="Times New Roman" w:cs="Times New Roman"/>
          <w:color w:val="000000"/>
          <w:sz w:val="28"/>
          <w:szCs w:val="28"/>
        </w:rPr>
        <w:t>2011. – Т. 2. – № 28. – С. 146-149.</w:t>
      </w:r>
    </w:p>
    <w:p w:rsidR="000C16E5" w:rsidRPr="000C16E5" w:rsidRDefault="000C16E5" w:rsidP="000C16E5">
      <w:pPr>
        <w:numPr>
          <w:ilvl w:val="0"/>
          <w:numId w:val="2"/>
        </w:numPr>
        <w:shd w:val="clear" w:color="000000" w:fill="auto"/>
        <w:tabs>
          <w:tab w:val="left" w:pos="426"/>
          <w:tab w:val="left" w:pos="648"/>
        </w:tabs>
        <w:suppressAutoHyphens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16E5">
        <w:rPr>
          <w:rFonts w:ascii="Times New Roman" w:eastAsia="Times New Roman" w:hAnsi="Times New Roman" w:cs="Times New Roman"/>
          <w:color w:val="000000"/>
          <w:sz w:val="28"/>
          <w:szCs w:val="28"/>
        </w:rPr>
        <w:t>Игнатов В.Г., Понеделков А.В., Старостин А.М. Проблемы обеспечения общенациональной безопасности на Северном Кавказе. Ростов-на-Дону: изд. СКАГС. 2000.</w:t>
      </w:r>
    </w:p>
    <w:p w:rsidR="000C16E5" w:rsidRDefault="000C16E5" w:rsidP="000C16E5">
      <w:pPr>
        <w:numPr>
          <w:ilvl w:val="0"/>
          <w:numId w:val="2"/>
        </w:numPr>
        <w:shd w:val="clear" w:color="000000" w:fill="auto"/>
        <w:tabs>
          <w:tab w:val="left" w:pos="426"/>
          <w:tab w:val="left" w:pos="648"/>
        </w:tabs>
        <w:suppressAutoHyphens/>
        <w:autoSpaceDE w:val="0"/>
        <w:autoSpaceDN w:val="0"/>
        <w:adjustRightInd w:val="0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16E5">
        <w:rPr>
          <w:rFonts w:ascii="Times New Roman" w:eastAsia="Times New Roman" w:hAnsi="Times New Roman" w:cs="Times New Roman"/>
          <w:color w:val="000000"/>
          <w:sz w:val="28"/>
          <w:szCs w:val="28"/>
        </w:rPr>
        <w:t>Доценко Д.В. Экономическая безопасность: методологические аспекты и составляющие / Д.В.Доценко // Аудит и финансовый анализ. – 2009. – № 4.</w:t>
      </w:r>
    </w:p>
    <w:p w:rsidR="00D9153C" w:rsidRDefault="00D9153C" w:rsidP="00D9153C">
      <w:pPr>
        <w:shd w:val="clear" w:color="000000" w:fill="auto"/>
        <w:tabs>
          <w:tab w:val="left" w:pos="426"/>
          <w:tab w:val="left" w:pos="64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153C" w:rsidRDefault="00D9153C" w:rsidP="00D9153C">
      <w:pPr>
        <w:shd w:val="clear" w:color="000000" w:fill="auto"/>
        <w:tabs>
          <w:tab w:val="left" w:pos="426"/>
          <w:tab w:val="left" w:pos="64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153C" w:rsidRDefault="00D9153C" w:rsidP="00D9153C">
      <w:pPr>
        <w:shd w:val="clear" w:color="000000" w:fill="auto"/>
        <w:tabs>
          <w:tab w:val="left" w:pos="426"/>
          <w:tab w:val="left" w:pos="64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153C" w:rsidRDefault="00D9153C" w:rsidP="00D9153C">
      <w:pPr>
        <w:shd w:val="clear" w:color="000000" w:fill="auto"/>
        <w:tabs>
          <w:tab w:val="left" w:pos="426"/>
          <w:tab w:val="left" w:pos="64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9153C" w:rsidRPr="000C16E5" w:rsidRDefault="00D9153C" w:rsidP="00D9153C">
      <w:pPr>
        <w:shd w:val="clear" w:color="000000" w:fill="auto"/>
        <w:tabs>
          <w:tab w:val="left" w:pos="426"/>
          <w:tab w:val="left" w:pos="648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Дата </w:t>
      </w:r>
      <w:r w:rsidRPr="00D9153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9.10.2013               </w:t>
      </w:r>
      <w:r w:rsidRPr="00D915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Подпись ___________</w:t>
      </w:r>
    </w:p>
    <w:p w:rsidR="000C16E5" w:rsidRPr="00081E2D" w:rsidRDefault="000C16E5" w:rsidP="000C16E5">
      <w:pPr>
        <w:pStyle w:val="a5"/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A0576" w:rsidRPr="00DE4F2E" w:rsidRDefault="009A0576" w:rsidP="00DE4F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F2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A0576" w:rsidRPr="00DE4F2E" w:rsidSect="000C16E5"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7E6" w:rsidRDefault="000347E6" w:rsidP="00DE4F2E">
      <w:pPr>
        <w:spacing w:after="0" w:line="240" w:lineRule="auto"/>
      </w:pPr>
      <w:r>
        <w:separator/>
      </w:r>
    </w:p>
  </w:endnote>
  <w:endnote w:type="continuationSeparator" w:id="1">
    <w:p w:rsidR="000347E6" w:rsidRDefault="000347E6" w:rsidP="00DE4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7E6" w:rsidRDefault="000347E6" w:rsidP="00DE4F2E">
      <w:pPr>
        <w:spacing w:after="0" w:line="240" w:lineRule="auto"/>
      </w:pPr>
      <w:r>
        <w:separator/>
      </w:r>
    </w:p>
  </w:footnote>
  <w:footnote w:type="continuationSeparator" w:id="1">
    <w:p w:rsidR="000347E6" w:rsidRDefault="000347E6" w:rsidP="00DE4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171655"/>
    </w:sdtPr>
    <w:sdtContent>
      <w:p w:rsidR="000C16E5" w:rsidRDefault="00CC6195">
        <w:pPr>
          <w:pStyle w:val="af0"/>
          <w:jc w:val="center"/>
        </w:pPr>
        <w:fldSimple w:instr=" PAGE   \* MERGEFORMAT ">
          <w:r w:rsidR="006A132A">
            <w:rPr>
              <w:noProof/>
            </w:rPr>
            <w:t>19</w:t>
          </w:r>
        </w:fldSimple>
      </w:p>
    </w:sdtContent>
  </w:sdt>
  <w:p w:rsidR="000C16E5" w:rsidRDefault="000C16E5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3075C"/>
    <w:multiLevelType w:val="hybridMultilevel"/>
    <w:tmpl w:val="90B4BD18"/>
    <w:lvl w:ilvl="0" w:tplc="B852A8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BA3A47"/>
    <w:multiLevelType w:val="hybridMultilevel"/>
    <w:tmpl w:val="54080DC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AE00EC"/>
    <w:multiLevelType w:val="hybridMultilevel"/>
    <w:tmpl w:val="B37AD650"/>
    <w:lvl w:ilvl="0" w:tplc="92146B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C4944B8"/>
    <w:multiLevelType w:val="hybridMultilevel"/>
    <w:tmpl w:val="1C542D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A0576"/>
    <w:rsid w:val="000347E6"/>
    <w:rsid w:val="00081E2D"/>
    <w:rsid w:val="000A513A"/>
    <w:rsid w:val="000B5446"/>
    <w:rsid w:val="000C16E5"/>
    <w:rsid w:val="001846E0"/>
    <w:rsid w:val="002721E9"/>
    <w:rsid w:val="00272A34"/>
    <w:rsid w:val="00376F2F"/>
    <w:rsid w:val="003B7EB6"/>
    <w:rsid w:val="003C7011"/>
    <w:rsid w:val="00462678"/>
    <w:rsid w:val="00496131"/>
    <w:rsid w:val="004E717F"/>
    <w:rsid w:val="004F25E3"/>
    <w:rsid w:val="005870B2"/>
    <w:rsid w:val="0061135D"/>
    <w:rsid w:val="006A132A"/>
    <w:rsid w:val="006B5000"/>
    <w:rsid w:val="006B7034"/>
    <w:rsid w:val="008804F8"/>
    <w:rsid w:val="008838C2"/>
    <w:rsid w:val="008974A6"/>
    <w:rsid w:val="009A0576"/>
    <w:rsid w:val="00A178DD"/>
    <w:rsid w:val="00A70D7C"/>
    <w:rsid w:val="00AA7265"/>
    <w:rsid w:val="00C02A81"/>
    <w:rsid w:val="00CC6195"/>
    <w:rsid w:val="00CD327D"/>
    <w:rsid w:val="00D9153C"/>
    <w:rsid w:val="00DE29C2"/>
    <w:rsid w:val="00DE4F2E"/>
    <w:rsid w:val="00DE6DD9"/>
    <w:rsid w:val="00E80193"/>
    <w:rsid w:val="00EB0544"/>
    <w:rsid w:val="00F15F7E"/>
    <w:rsid w:val="00F36E3A"/>
    <w:rsid w:val="00F72656"/>
    <w:rsid w:val="00FA345D"/>
    <w:rsid w:val="00FB3565"/>
    <w:rsid w:val="00FE1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A0576"/>
  </w:style>
  <w:style w:type="character" w:customStyle="1" w:styleId="grame">
    <w:name w:val="grame"/>
    <w:basedOn w:val="a0"/>
    <w:rsid w:val="009A0576"/>
  </w:style>
  <w:style w:type="character" w:styleId="a3">
    <w:name w:val="Hyperlink"/>
    <w:basedOn w:val="a0"/>
    <w:uiPriority w:val="99"/>
    <w:semiHidden/>
    <w:unhideWhenUsed/>
    <w:rsid w:val="009A057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87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178D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E4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4F2E"/>
    <w:rPr>
      <w:rFonts w:ascii="Tahoma" w:hAnsi="Tahoma" w:cs="Tahoma"/>
      <w:sz w:val="16"/>
      <w:szCs w:val="16"/>
    </w:rPr>
  </w:style>
  <w:style w:type="paragraph" w:styleId="a8">
    <w:name w:val="endnote text"/>
    <w:basedOn w:val="a"/>
    <w:link w:val="a9"/>
    <w:uiPriority w:val="99"/>
    <w:semiHidden/>
    <w:unhideWhenUsed/>
    <w:rsid w:val="00DE4F2E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DE4F2E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DE4F2E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DE4F2E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E4F2E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E4F2E"/>
    <w:rPr>
      <w:vertAlign w:val="superscript"/>
    </w:rPr>
  </w:style>
  <w:style w:type="paragraph" w:styleId="ae">
    <w:name w:val="Plain Text"/>
    <w:basedOn w:val="a"/>
    <w:link w:val="af"/>
    <w:uiPriority w:val="99"/>
    <w:rsid w:val="000C16E5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rsid w:val="000C16E5"/>
    <w:rPr>
      <w:rFonts w:ascii="Courier New" w:eastAsia="Times New Roman" w:hAnsi="Courier New" w:cs="Courier New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0C16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0C16E5"/>
  </w:style>
  <w:style w:type="paragraph" w:styleId="af2">
    <w:name w:val="footer"/>
    <w:basedOn w:val="a"/>
    <w:link w:val="af3"/>
    <w:uiPriority w:val="99"/>
    <w:semiHidden/>
    <w:unhideWhenUsed/>
    <w:rsid w:val="000C16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0C16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FA60B-A113-42E8-84E9-9227D9EC4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19</Pages>
  <Words>3411</Words>
  <Characters>19446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ЕВГРАСИЙ</dc:creator>
  <cp:keywords/>
  <dc:description/>
  <cp:lastModifiedBy>ЕВГРАСИЙ</cp:lastModifiedBy>
  <cp:revision>11</cp:revision>
  <cp:lastPrinted>2014-03-12T22:16:00Z</cp:lastPrinted>
  <dcterms:created xsi:type="dcterms:W3CDTF">2013-11-06T16:09:00Z</dcterms:created>
  <dcterms:modified xsi:type="dcterms:W3CDTF">2014-11-03T15:56:00Z</dcterms:modified>
</cp:coreProperties>
</file>