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290ABD" w:rsidRPr="000174EF" w:rsidRDefault="00290ABD" w:rsidP="00196678">
      <w:pPr>
        <w:widowControl w:val="0"/>
        <w:spacing w:after="0" w:line="360" w:lineRule="auto"/>
        <w:jc w:val="center"/>
        <w:rPr>
          <w:rFonts w:ascii="Times New Roman" w:eastAsia="Times New Roman" w:hAnsi="Times New Roman" w:cs="Times New Roman"/>
          <w:sz w:val="26"/>
          <w:szCs w:val="26"/>
          <w:lang w:eastAsia="ru-RU"/>
        </w:rPr>
      </w:pPr>
      <w:r w:rsidRPr="000174EF">
        <w:rPr>
          <w:rFonts w:ascii="Times New Roman" w:eastAsia="Times New Roman" w:hAnsi="Times New Roman" w:cs="Times New Roman"/>
          <w:sz w:val="24"/>
          <w:szCs w:val="24"/>
          <w:lang w:eastAsia="ru-RU"/>
        </w:rPr>
        <w:t>Федеральное государственное образовательное бюджетное учреждение высшего профессионального образования</w:t>
      </w:r>
    </w:p>
    <w:p w:rsidR="00290ABD" w:rsidRPr="000174EF" w:rsidRDefault="00290ABD" w:rsidP="00196678">
      <w:pPr>
        <w:widowControl w:val="0"/>
        <w:spacing w:after="0" w:line="360" w:lineRule="auto"/>
        <w:jc w:val="center"/>
        <w:rPr>
          <w:rFonts w:ascii="Times New Roman" w:eastAsia="Times New Roman" w:hAnsi="Times New Roman" w:cs="Times New Roman"/>
          <w:b/>
          <w:sz w:val="32"/>
          <w:szCs w:val="32"/>
          <w:lang w:eastAsia="ru-RU"/>
        </w:rPr>
      </w:pPr>
    </w:p>
    <w:p w:rsidR="00290ABD" w:rsidRPr="000174EF" w:rsidRDefault="00290ABD" w:rsidP="00196678">
      <w:pPr>
        <w:widowControl w:val="0"/>
        <w:spacing w:after="0" w:line="360" w:lineRule="auto"/>
        <w:jc w:val="center"/>
        <w:rPr>
          <w:rFonts w:ascii="Times New Roman" w:eastAsia="Times New Roman" w:hAnsi="Times New Roman" w:cs="Times New Roman"/>
          <w:b/>
          <w:sz w:val="32"/>
          <w:szCs w:val="32"/>
          <w:lang w:eastAsia="ru-RU"/>
        </w:rPr>
      </w:pPr>
      <w:r w:rsidRPr="000174EF">
        <w:rPr>
          <w:rFonts w:ascii="Times New Roman" w:eastAsia="Times New Roman" w:hAnsi="Times New Roman" w:cs="Times New Roman"/>
          <w:b/>
          <w:sz w:val="32"/>
          <w:szCs w:val="32"/>
          <w:lang w:eastAsia="ru-RU"/>
        </w:rPr>
        <w:t>«ФИНАНСОВЫЙ УНИВЕРСИТЕТ</w:t>
      </w:r>
    </w:p>
    <w:p w:rsidR="00290ABD" w:rsidRPr="000174EF" w:rsidRDefault="00290ABD" w:rsidP="00196678">
      <w:pPr>
        <w:widowControl w:val="0"/>
        <w:spacing w:after="0" w:line="360" w:lineRule="auto"/>
        <w:jc w:val="center"/>
        <w:rPr>
          <w:rFonts w:ascii="Times New Roman" w:eastAsia="Times New Roman" w:hAnsi="Times New Roman" w:cs="Times New Roman"/>
          <w:b/>
          <w:sz w:val="32"/>
          <w:szCs w:val="32"/>
          <w:lang w:eastAsia="ru-RU"/>
        </w:rPr>
      </w:pPr>
      <w:r w:rsidRPr="000174EF">
        <w:rPr>
          <w:rFonts w:ascii="Times New Roman" w:eastAsia="Times New Roman" w:hAnsi="Times New Roman" w:cs="Times New Roman"/>
          <w:b/>
          <w:sz w:val="32"/>
          <w:szCs w:val="32"/>
          <w:lang w:eastAsia="ru-RU"/>
        </w:rPr>
        <w:t>ПРИ ПРАВИТЕЛЬСТВЕ РОССИЙСКОЙ ФЕДЕРАЦИИ»</w:t>
      </w:r>
    </w:p>
    <w:p w:rsidR="00290ABD" w:rsidRPr="000174EF" w:rsidRDefault="00290ABD" w:rsidP="00196678">
      <w:pPr>
        <w:widowControl w:val="0"/>
        <w:spacing w:after="0" w:line="360" w:lineRule="auto"/>
        <w:ind w:right="-1"/>
        <w:jc w:val="center"/>
        <w:rPr>
          <w:rFonts w:ascii="Times New Roman" w:eastAsia="Times New Roman" w:hAnsi="Times New Roman" w:cs="Times New Roman"/>
          <w:sz w:val="28"/>
          <w:szCs w:val="28"/>
          <w:lang w:eastAsia="ru-RU"/>
        </w:rPr>
      </w:pPr>
      <w:r w:rsidRPr="000174EF">
        <w:rPr>
          <w:rFonts w:ascii="Times New Roman" w:eastAsia="Times New Roman" w:hAnsi="Times New Roman" w:cs="Times New Roman"/>
          <w:b/>
          <w:sz w:val="28"/>
          <w:szCs w:val="28"/>
          <w:lang w:eastAsia="ru-RU"/>
        </w:rPr>
        <w:t>(Финансовый университет)</w:t>
      </w:r>
    </w:p>
    <w:p w:rsidR="00290ABD" w:rsidRPr="000174EF" w:rsidRDefault="00290ABD" w:rsidP="00196678">
      <w:pPr>
        <w:widowControl w:val="0"/>
        <w:spacing w:after="0" w:line="360" w:lineRule="auto"/>
        <w:ind w:right="-1"/>
        <w:jc w:val="center"/>
        <w:rPr>
          <w:rFonts w:ascii="Times New Roman" w:eastAsia="Times New Roman" w:hAnsi="Times New Roman" w:cs="Times New Roman"/>
          <w:sz w:val="28"/>
          <w:szCs w:val="28"/>
          <w:lang w:eastAsia="ru-RU"/>
        </w:rPr>
      </w:pPr>
    </w:p>
    <w:p w:rsidR="00290ABD" w:rsidRPr="000174EF" w:rsidRDefault="00290ABD" w:rsidP="00196678">
      <w:pPr>
        <w:widowControl w:val="0"/>
        <w:spacing w:after="0" w:line="360" w:lineRule="auto"/>
        <w:ind w:right="-1"/>
        <w:jc w:val="center"/>
        <w:rPr>
          <w:rFonts w:ascii="Times New Roman" w:eastAsia="Times New Roman" w:hAnsi="Times New Roman" w:cs="Times New Roman"/>
          <w:b/>
          <w:sz w:val="26"/>
          <w:szCs w:val="26"/>
          <w:lang w:eastAsia="ru-RU"/>
        </w:rPr>
      </w:pPr>
      <w:r w:rsidRPr="000174EF">
        <w:rPr>
          <w:rFonts w:ascii="Times New Roman" w:eastAsia="Times New Roman" w:hAnsi="Times New Roman" w:cs="Times New Roman"/>
          <w:b/>
          <w:sz w:val="26"/>
          <w:szCs w:val="26"/>
          <w:lang w:eastAsia="ru-RU"/>
        </w:rPr>
        <w:t>Кафедра «</w:t>
      </w:r>
      <w:r>
        <w:rPr>
          <w:rFonts w:ascii="Times New Roman" w:eastAsia="Times New Roman" w:hAnsi="Times New Roman" w:cs="Times New Roman"/>
          <w:b/>
          <w:sz w:val="26"/>
          <w:szCs w:val="26"/>
          <w:lang w:eastAsia="ru-RU"/>
        </w:rPr>
        <w:t>Налоги и налогообложение</w:t>
      </w:r>
      <w:r w:rsidRPr="000174EF">
        <w:rPr>
          <w:rFonts w:ascii="Times New Roman" w:eastAsia="Times New Roman" w:hAnsi="Times New Roman" w:cs="Times New Roman"/>
          <w:b/>
          <w:sz w:val="26"/>
          <w:szCs w:val="26"/>
          <w:lang w:eastAsia="ru-RU"/>
        </w:rPr>
        <w:t>»</w:t>
      </w:r>
    </w:p>
    <w:p w:rsidR="00290ABD" w:rsidRPr="000174EF" w:rsidRDefault="00290ABD" w:rsidP="00196678">
      <w:pPr>
        <w:widowControl w:val="0"/>
        <w:spacing w:after="0" w:line="360" w:lineRule="auto"/>
        <w:ind w:right="-1"/>
        <w:jc w:val="both"/>
        <w:rPr>
          <w:rFonts w:ascii="Times New Roman" w:eastAsia="Times New Roman" w:hAnsi="Times New Roman" w:cs="Times New Roman"/>
          <w:sz w:val="26"/>
          <w:szCs w:val="26"/>
          <w:lang w:eastAsia="ru-RU"/>
        </w:rPr>
      </w:pPr>
    </w:p>
    <w:p w:rsidR="00290ABD" w:rsidRPr="000174EF" w:rsidRDefault="00290ABD" w:rsidP="00196678">
      <w:pPr>
        <w:widowControl w:val="0"/>
        <w:spacing w:after="0" w:line="360" w:lineRule="auto"/>
        <w:ind w:right="-1"/>
        <w:jc w:val="both"/>
        <w:rPr>
          <w:rFonts w:ascii="Times New Roman" w:eastAsia="Times New Roman" w:hAnsi="Times New Roman" w:cs="Times New Roman"/>
          <w:sz w:val="26"/>
          <w:szCs w:val="26"/>
          <w:lang w:eastAsia="ru-RU"/>
        </w:rPr>
      </w:pPr>
    </w:p>
    <w:p w:rsidR="00290ABD" w:rsidRPr="000174EF" w:rsidRDefault="00290ABD" w:rsidP="00196678">
      <w:pPr>
        <w:widowControl w:val="0"/>
        <w:spacing w:after="0" w:line="360" w:lineRule="auto"/>
        <w:ind w:right="-1"/>
        <w:jc w:val="both"/>
        <w:rPr>
          <w:rFonts w:ascii="Times New Roman" w:eastAsia="Times New Roman" w:hAnsi="Times New Roman" w:cs="Times New Roman"/>
          <w:sz w:val="26"/>
          <w:szCs w:val="26"/>
          <w:lang w:eastAsia="ru-RU"/>
        </w:rPr>
      </w:pPr>
    </w:p>
    <w:p w:rsidR="00290ABD" w:rsidRPr="000174EF" w:rsidRDefault="00290ABD" w:rsidP="00196678">
      <w:pPr>
        <w:widowControl w:val="0"/>
        <w:spacing w:after="0" w:line="360" w:lineRule="auto"/>
        <w:ind w:right="-1"/>
        <w:jc w:val="both"/>
        <w:rPr>
          <w:rFonts w:ascii="Times New Roman" w:eastAsia="Times New Roman" w:hAnsi="Times New Roman" w:cs="Times New Roman"/>
          <w:sz w:val="26"/>
          <w:szCs w:val="26"/>
          <w:lang w:eastAsia="ru-RU"/>
        </w:rPr>
      </w:pPr>
    </w:p>
    <w:p w:rsidR="00290ABD" w:rsidRPr="00784E7C" w:rsidRDefault="00290ABD" w:rsidP="00784E7C">
      <w:pPr>
        <w:widowControl w:val="0"/>
        <w:spacing w:after="0" w:line="360" w:lineRule="auto"/>
        <w:ind w:right="-1"/>
        <w:jc w:val="center"/>
        <w:rPr>
          <w:rFonts w:ascii="Times New Roman" w:eastAsia="Times New Roman" w:hAnsi="Times New Roman" w:cs="Times New Roman"/>
          <w:b/>
          <w:caps/>
          <w:sz w:val="32"/>
          <w:szCs w:val="32"/>
          <w:lang w:eastAsia="ru-RU"/>
        </w:rPr>
      </w:pPr>
      <w:r w:rsidRPr="000174EF">
        <w:rPr>
          <w:rFonts w:ascii="Times New Roman" w:eastAsia="Times New Roman" w:hAnsi="Times New Roman" w:cs="Times New Roman"/>
          <w:b/>
          <w:caps/>
          <w:sz w:val="32"/>
          <w:szCs w:val="32"/>
          <w:lang w:eastAsia="ru-RU"/>
        </w:rPr>
        <w:t>Курсовая работа</w:t>
      </w:r>
    </w:p>
    <w:p w:rsidR="00290ABD" w:rsidRPr="00784E7C" w:rsidRDefault="00290ABD" w:rsidP="00784E7C">
      <w:pPr>
        <w:widowControl w:val="0"/>
        <w:spacing w:after="0" w:line="360" w:lineRule="auto"/>
        <w:ind w:right="-1"/>
        <w:jc w:val="center"/>
        <w:rPr>
          <w:rFonts w:ascii="Times New Roman" w:eastAsia="Times New Roman" w:hAnsi="Times New Roman" w:cs="Times New Roman"/>
          <w:i/>
          <w:sz w:val="28"/>
          <w:szCs w:val="28"/>
          <w:lang w:eastAsia="ru-RU"/>
        </w:rPr>
      </w:pPr>
      <w:r w:rsidRPr="000174EF">
        <w:rPr>
          <w:rFonts w:ascii="Times New Roman" w:eastAsia="Times New Roman" w:hAnsi="Times New Roman" w:cs="Times New Roman"/>
          <w:i/>
          <w:sz w:val="28"/>
          <w:szCs w:val="28"/>
          <w:lang w:eastAsia="ru-RU"/>
        </w:rPr>
        <w:t>на тему:</w:t>
      </w:r>
    </w:p>
    <w:p w:rsidR="00290ABD" w:rsidRPr="000174EF" w:rsidRDefault="00290ABD" w:rsidP="00196678">
      <w:pPr>
        <w:widowControl w:val="0"/>
        <w:spacing w:after="0" w:line="360" w:lineRule="auto"/>
        <w:ind w:right="-1"/>
        <w:jc w:val="both"/>
        <w:rPr>
          <w:rFonts w:ascii="Times New Roman" w:eastAsia="Times New Roman" w:hAnsi="Times New Roman" w:cs="Times New Roman"/>
          <w:sz w:val="26"/>
          <w:szCs w:val="26"/>
          <w:lang w:eastAsia="ru-RU"/>
        </w:rPr>
      </w:pPr>
    </w:p>
    <w:p w:rsidR="00290ABD" w:rsidRPr="000174EF" w:rsidRDefault="00290ABD" w:rsidP="00196678">
      <w:pPr>
        <w:widowControl w:val="0"/>
        <w:tabs>
          <w:tab w:val="left" w:pos="8820"/>
        </w:tabs>
        <w:spacing w:after="0" w:line="360" w:lineRule="auto"/>
        <w:ind w:left="900" w:right="-1"/>
        <w:jc w:val="center"/>
        <w:rPr>
          <w:rFonts w:ascii="Times New Roman" w:eastAsia="Times New Roman" w:hAnsi="Times New Roman" w:cs="Times New Roman"/>
          <w:b/>
          <w:caps/>
          <w:sz w:val="32"/>
          <w:szCs w:val="32"/>
          <w:lang w:eastAsia="ru-RU"/>
        </w:rPr>
      </w:pPr>
      <w:r w:rsidRPr="000174EF">
        <w:rPr>
          <w:rFonts w:ascii="Times New Roman" w:eastAsia="Times New Roman" w:hAnsi="Times New Roman" w:cs="Times New Roman"/>
          <w:b/>
          <w:caps/>
          <w:sz w:val="32"/>
          <w:szCs w:val="32"/>
          <w:lang w:eastAsia="ru-RU"/>
        </w:rPr>
        <w:t>«</w:t>
      </w:r>
      <w:r>
        <w:rPr>
          <w:rFonts w:ascii="Times New Roman" w:eastAsia="Times New Roman" w:hAnsi="Times New Roman" w:cs="Times New Roman"/>
          <w:b/>
          <w:caps/>
          <w:sz w:val="32"/>
          <w:szCs w:val="32"/>
          <w:lang w:eastAsia="ru-RU"/>
        </w:rPr>
        <w:t>проблемы налогообложения холдингов в российской федерации (на примере отдельных отраслей экономики)</w:t>
      </w:r>
      <w:r w:rsidRPr="000174EF">
        <w:rPr>
          <w:rFonts w:ascii="Times New Roman" w:eastAsia="Times New Roman" w:hAnsi="Times New Roman" w:cs="Times New Roman"/>
          <w:b/>
          <w:caps/>
          <w:sz w:val="32"/>
          <w:szCs w:val="32"/>
          <w:lang w:eastAsia="ru-RU"/>
        </w:rPr>
        <w:t>»</w:t>
      </w:r>
    </w:p>
    <w:p w:rsidR="00290ABD" w:rsidRPr="000174EF" w:rsidRDefault="00290ABD" w:rsidP="00196678">
      <w:pPr>
        <w:widowControl w:val="0"/>
        <w:spacing w:after="0" w:line="360" w:lineRule="auto"/>
        <w:ind w:right="-1"/>
        <w:jc w:val="both"/>
        <w:rPr>
          <w:rFonts w:ascii="Times New Roman" w:eastAsia="Times New Roman" w:hAnsi="Times New Roman" w:cs="Times New Roman"/>
          <w:sz w:val="26"/>
          <w:szCs w:val="26"/>
          <w:lang w:eastAsia="ru-RU"/>
        </w:rPr>
      </w:pPr>
    </w:p>
    <w:p w:rsidR="00290ABD" w:rsidRPr="000174EF" w:rsidRDefault="00290ABD" w:rsidP="00196678">
      <w:pPr>
        <w:widowControl w:val="0"/>
        <w:spacing w:after="0" w:line="360" w:lineRule="auto"/>
        <w:ind w:right="-1"/>
        <w:jc w:val="both"/>
        <w:rPr>
          <w:rFonts w:ascii="Times New Roman" w:eastAsia="Times New Roman" w:hAnsi="Times New Roman" w:cs="Times New Roman"/>
          <w:sz w:val="26"/>
          <w:szCs w:val="26"/>
          <w:lang w:eastAsia="ru-RU"/>
        </w:rPr>
      </w:pPr>
    </w:p>
    <w:p w:rsidR="00290ABD" w:rsidRPr="000174EF" w:rsidRDefault="00290ABD" w:rsidP="00784E7C">
      <w:pPr>
        <w:widowControl w:val="0"/>
        <w:spacing w:after="0" w:line="240" w:lineRule="auto"/>
        <w:ind w:left="6481"/>
        <w:rPr>
          <w:rFonts w:ascii="Times New Roman" w:eastAsia="Times New Roman" w:hAnsi="Times New Roman" w:cs="Times New Roman"/>
          <w:sz w:val="26"/>
          <w:szCs w:val="26"/>
          <w:lang w:eastAsia="ru-RU"/>
        </w:rPr>
      </w:pPr>
      <w:r w:rsidRPr="000174EF">
        <w:rPr>
          <w:rFonts w:ascii="Times New Roman" w:eastAsia="Times New Roman" w:hAnsi="Times New Roman" w:cs="Times New Roman"/>
          <w:i/>
          <w:sz w:val="26"/>
          <w:szCs w:val="26"/>
          <w:lang w:eastAsia="ru-RU"/>
        </w:rPr>
        <w:t>Выполнил:</w:t>
      </w:r>
      <w:r w:rsidRPr="000174EF">
        <w:rPr>
          <w:rFonts w:ascii="Times New Roman" w:eastAsia="Times New Roman" w:hAnsi="Times New Roman" w:cs="Times New Roman"/>
          <w:sz w:val="26"/>
          <w:szCs w:val="26"/>
          <w:lang w:eastAsia="ru-RU"/>
        </w:rPr>
        <w:tab/>
      </w:r>
    </w:p>
    <w:p w:rsidR="00290ABD" w:rsidRPr="000174EF" w:rsidRDefault="00290ABD" w:rsidP="00784E7C">
      <w:pPr>
        <w:widowControl w:val="0"/>
        <w:spacing w:after="0" w:line="240" w:lineRule="auto"/>
        <w:ind w:left="6481"/>
        <w:rPr>
          <w:rFonts w:ascii="Times New Roman" w:eastAsia="Times New Roman" w:hAnsi="Times New Roman" w:cs="Times New Roman"/>
          <w:sz w:val="26"/>
          <w:szCs w:val="26"/>
          <w:lang w:eastAsia="ru-RU"/>
        </w:rPr>
      </w:pPr>
      <w:r w:rsidRPr="000174EF">
        <w:rPr>
          <w:rFonts w:ascii="Times New Roman" w:eastAsia="Times New Roman" w:hAnsi="Times New Roman" w:cs="Times New Roman"/>
          <w:sz w:val="26"/>
          <w:szCs w:val="26"/>
          <w:lang w:eastAsia="ru-RU"/>
        </w:rPr>
        <w:t>студент группы Н</w:t>
      </w:r>
      <w:r>
        <w:rPr>
          <w:rFonts w:ascii="Times New Roman" w:eastAsia="Times New Roman" w:hAnsi="Times New Roman" w:cs="Times New Roman"/>
          <w:sz w:val="26"/>
          <w:szCs w:val="26"/>
          <w:lang w:eastAsia="ru-RU"/>
        </w:rPr>
        <w:t xml:space="preserve">2-3(с) </w:t>
      </w:r>
    </w:p>
    <w:p w:rsidR="00290ABD" w:rsidRPr="000174EF" w:rsidRDefault="00290ABD" w:rsidP="00784E7C">
      <w:pPr>
        <w:widowControl w:val="0"/>
        <w:spacing w:after="0" w:line="240" w:lineRule="auto"/>
        <w:ind w:left="6481"/>
        <w:jc w:val="right"/>
        <w:rPr>
          <w:rFonts w:ascii="Times New Roman" w:eastAsia="Times New Roman" w:hAnsi="Times New Roman" w:cs="Times New Roman"/>
          <w:sz w:val="26"/>
          <w:szCs w:val="26"/>
          <w:lang w:eastAsia="ru-RU"/>
        </w:rPr>
      </w:pPr>
    </w:p>
    <w:p w:rsidR="00290ABD" w:rsidRPr="000174EF" w:rsidRDefault="00290ABD" w:rsidP="00784E7C">
      <w:pPr>
        <w:widowControl w:val="0"/>
        <w:spacing w:after="0" w:line="240" w:lineRule="auto"/>
        <w:ind w:left="6481"/>
        <w:jc w:val="right"/>
        <w:rPr>
          <w:rFonts w:ascii="Times New Roman" w:eastAsia="Times New Roman" w:hAnsi="Times New Roman" w:cs="Times New Roman"/>
          <w:sz w:val="26"/>
          <w:szCs w:val="26"/>
          <w:lang w:eastAsia="ru-RU"/>
        </w:rPr>
      </w:pPr>
    </w:p>
    <w:p w:rsidR="00290ABD" w:rsidRPr="000174EF" w:rsidRDefault="00290ABD" w:rsidP="00784E7C">
      <w:pPr>
        <w:widowControl w:val="0"/>
        <w:spacing w:after="0" w:line="240" w:lineRule="auto"/>
        <w:ind w:left="6481"/>
        <w:rPr>
          <w:rFonts w:ascii="Times New Roman" w:eastAsia="Times New Roman" w:hAnsi="Times New Roman" w:cs="Times New Roman"/>
          <w:i/>
          <w:sz w:val="26"/>
          <w:szCs w:val="26"/>
          <w:lang w:eastAsia="ru-RU"/>
        </w:rPr>
      </w:pPr>
      <w:r w:rsidRPr="000174EF">
        <w:rPr>
          <w:rFonts w:ascii="Times New Roman" w:eastAsia="Times New Roman" w:hAnsi="Times New Roman" w:cs="Times New Roman"/>
          <w:i/>
          <w:sz w:val="26"/>
          <w:szCs w:val="26"/>
          <w:lang w:eastAsia="ru-RU"/>
        </w:rPr>
        <w:t>Научный руководитель:</w:t>
      </w:r>
    </w:p>
    <w:p w:rsidR="00290ABD" w:rsidRPr="000174EF" w:rsidRDefault="00290ABD" w:rsidP="00784E7C">
      <w:pPr>
        <w:widowControl w:val="0"/>
        <w:spacing w:after="0" w:line="240" w:lineRule="auto"/>
        <w:ind w:left="6481"/>
        <w:jc w:val="both"/>
        <w:rPr>
          <w:rFonts w:ascii="Times New Roman" w:eastAsia="Times New Roman" w:hAnsi="Times New Roman" w:cs="Times New Roman"/>
          <w:sz w:val="26"/>
          <w:szCs w:val="26"/>
          <w:lang w:eastAsia="ru-RU"/>
        </w:rPr>
      </w:pPr>
      <w:r w:rsidRPr="000174EF">
        <w:rPr>
          <w:rFonts w:ascii="Times New Roman" w:eastAsia="Times New Roman" w:hAnsi="Times New Roman" w:cs="Times New Roman"/>
          <w:sz w:val="26"/>
          <w:szCs w:val="26"/>
          <w:lang w:eastAsia="ru-RU"/>
        </w:rPr>
        <w:t>к.э.н., доцент     </w:t>
      </w:r>
    </w:p>
    <w:p w:rsidR="00290ABD" w:rsidRPr="000174EF" w:rsidRDefault="00290ABD" w:rsidP="00784E7C">
      <w:pPr>
        <w:widowControl w:val="0"/>
        <w:spacing w:after="0" w:line="240" w:lineRule="auto"/>
        <w:ind w:left="6481"/>
        <w:jc w:val="both"/>
        <w:rPr>
          <w:rFonts w:ascii="Times New Roman" w:eastAsia="Times New Roman" w:hAnsi="Times New Roman" w:cs="Times New Roman"/>
          <w:sz w:val="26"/>
          <w:szCs w:val="26"/>
          <w:lang w:eastAsia="ru-RU"/>
        </w:rPr>
      </w:pPr>
      <w:r>
        <w:rPr>
          <w:rFonts w:ascii="Times New Roman" w:eastAsia="Times New Roman" w:hAnsi="Times New Roman" w:cs="Times New Roman"/>
          <w:sz w:val="26"/>
          <w:szCs w:val="26"/>
          <w:lang w:eastAsia="ru-RU"/>
        </w:rPr>
        <w:t>Жукова Е.И.</w:t>
      </w:r>
    </w:p>
    <w:p w:rsidR="00290ABD" w:rsidRPr="000174EF" w:rsidRDefault="00290ABD" w:rsidP="00196678">
      <w:pPr>
        <w:widowControl w:val="0"/>
        <w:spacing w:after="0" w:line="360" w:lineRule="auto"/>
        <w:ind w:right="-1"/>
        <w:jc w:val="both"/>
        <w:rPr>
          <w:rFonts w:ascii="Times New Roman" w:eastAsia="Times New Roman" w:hAnsi="Times New Roman" w:cs="Times New Roman"/>
          <w:sz w:val="26"/>
          <w:szCs w:val="26"/>
          <w:lang w:eastAsia="ru-RU"/>
        </w:rPr>
      </w:pPr>
    </w:p>
    <w:p w:rsidR="00290ABD" w:rsidRDefault="00290ABD" w:rsidP="00196678">
      <w:pPr>
        <w:widowControl w:val="0"/>
        <w:spacing w:after="0" w:line="360" w:lineRule="auto"/>
        <w:ind w:right="-1"/>
        <w:jc w:val="both"/>
        <w:rPr>
          <w:rFonts w:ascii="Times New Roman" w:eastAsia="Times New Roman" w:hAnsi="Times New Roman" w:cs="Times New Roman"/>
          <w:sz w:val="26"/>
          <w:szCs w:val="26"/>
          <w:lang w:eastAsia="ru-RU"/>
        </w:rPr>
      </w:pPr>
    </w:p>
    <w:p w:rsidR="00290ABD" w:rsidRPr="000174EF" w:rsidRDefault="00290ABD" w:rsidP="00196678">
      <w:pPr>
        <w:widowControl w:val="0"/>
        <w:spacing w:after="0" w:line="360" w:lineRule="auto"/>
        <w:ind w:right="-1"/>
        <w:jc w:val="both"/>
        <w:rPr>
          <w:rFonts w:ascii="Times New Roman" w:eastAsia="Times New Roman" w:hAnsi="Times New Roman" w:cs="Times New Roman"/>
          <w:sz w:val="26"/>
          <w:szCs w:val="26"/>
          <w:lang w:eastAsia="ru-RU"/>
        </w:rPr>
      </w:pPr>
    </w:p>
    <w:p w:rsidR="00290ABD" w:rsidRPr="000174EF" w:rsidRDefault="00290ABD" w:rsidP="00196678">
      <w:pPr>
        <w:widowControl w:val="0"/>
        <w:spacing w:after="0" w:line="360" w:lineRule="auto"/>
        <w:ind w:right="-1"/>
        <w:jc w:val="center"/>
        <w:rPr>
          <w:rFonts w:ascii="Times New Roman" w:eastAsia="Times New Roman" w:hAnsi="Times New Roman" w:cs="Times New Roman"/>
          <w:sz w:val="26"/>
          <w:szCs w:val="26"/>
          <w:lang w:eastAsia="ru-RU"/>
        </w:rPr>
      </w:pPr>
      <w:r w:rsidRPr="000174EF">
        <w:rPr>
          <w:rFonts w:ascii="Times New Roman" w:eastAsia="Times New Roman" w:hAnsi="Times New Roman" w:cs="Times New Roman"/>
          <w:sz w:val="26"/>
          <w:szCs w:val="26"/>
          <w:lang w:eastAsia="ru-RU"/>
        </w:rPr>
        <w:t xml:space="preserve">Москва </w:t>
      </w:r>
    </w:p>
    <w:p w:rsidR="00290ABD" w:rsidRPr="00290ABD" w:rsidRDefault="00290ABD" w:rsidP="00196678">
      <w:pPr>
        <w:widowControl w:val="0"/>
        <w:spacing w:after="0" w:line="360" w:lineRule="auto"/>
        <w:ind w:right="-1"/>
        <w:jc w:val="center"/>
        <w:rPr>
          <w:rFonts w:ascii="Times New Roman" w:eastAsia="Times New Roman" w:hAnsi="Times New Roman" w:cs="Times New Roman"/>
          <w:sz w:val="26"/>
          <w:szCs w:val="26"/>
          <w:lang w:eastAsia="ru-RU"/>
        </w:rPr>
      </w:pPr>
      <w:r>
        <w:rPr>
          <w:rFonts w:ascii="Times New Roman" w:eastAsia="Times New Roman" w:hAnsi="Times New Roman" w:cs="Times New Roman"/>
          <w:sz w:val="26"/>
          <w:szCs w:val="26"/>
          <w:lang w:eastAsia="ru-RU"/>
        </w:rPr>
        <w:t>2014</w:t>
      </w:r>
    </w:p>
    <w:p w:rsidR="00290ABD" w:rsidRPr="00290ABD" w:rsidRDefault="00290ABD" w:rsidP="00196678">
      <w:pPr>
        <w:spacing w:after="0" w:line="360" w:lineRule="auto"/>
        <w:jc w:val="center"/>
        <w:rPr>
          <w:rFonts w:ascii="Times New Roman" w:hAnsi="Times New Roman" w:cs="Times New Roman"/>
          <w:b/>
          <w:sz w:val="28"/>
          <w:szCs w:val="28"/>
        </w:rPr>
      </w:pPr>
      <w:r w:rsidRPr="00290ABD">
        <w:rPr>
          <w:rFonts w:ascii="Times New Roman" w:hAnsi="Times New Roman" w:cs="Times New Roman"/>
          <w:b/>
          <w:sz w:val="28"/>
          <w:szCs w:val="28"/>
        </w:rPr>
        <w:t>Содержание:</w:t>
      </w:r>
    </w:p>
    <w:p w:rsidR="009B7BC7" w:rsidRPr="00261F3F" w:rsidRDefault="009B7BC7" w:rsidP="00196678">
      <w:pPr>
        <w:spacing w:after="0" w:line="360" w:lineRule="auto"/>
        <w:rPr>
          <w:rFonts w:ascii="Times New Roman" w:hAnsi="Times New Roman" w:cs="Times New Roman"/>
          <w:sz w:val="28"/>
          <w:szCs w:val="28"/>
        </w:rPr>
      </w:pPr>
      <w:r w:rsidRPr="00261F3F">
        <w:rPr>
          <w:rFonts w:ascii="Times New Roman" w:hAnsi="Times New Roman" w:cs="Times New Roman"/>
          <w:sz w:val="28"/>
          <w:szCs w:val="28"/>
        </w:rPr>
        <w:lastRenderedPageBreak/>
        <w:t>Введение</w:t>
      </w:r>
      <w:r w:rsidR="001770F5">
        <w:rPr>
          <w:rFonts w:ascii="Times New Roman" w:hAnsi="Times New Roman" w:cs="Times New Roman"/>
          <w:sz w:val="28"/>
          <w:szCs w:val="28"/>
        </w:rPr>
        <w:t>………………………………………………………………………...…3</w:t>
      </w:r>
    </w:p>
    <w:p w:rsidR="009B7BC7" w:rsidRPr="00261F3F" w:rsidRDefault="009B7BC7" w:rsidP="00196678">
      <w:pPr>
        <w:spacing w:after="0" w:line="360" w:lineRule="auto"/>
        <w:rPr>
          <w:rFonts w:ascii="Times New Roman" w:hAnsi="Times New Roman" w:cs="Times New Roman"/>
          <w:sz w:val="28"/>
          <w:szCs w:val="28"/>
        </w:rPr>
      </w:pPr>
      <w:r w:rsidRPr="00261F3F">
        <w:rPr>
          <w:rFonts w:ascii="Times New Roman" w:hAnsi="Times New Roman" w:cs="Times New Roman"/>
          <w:sz w:val="28"/>
          <w:szCs w:val="28"/>
        </w:rPr>
        <w:t>Глава 1.  Правовое регулирова</w:t>
      </w:r>
      <w:r w:rsidR="001770F5">
        <w:rPr>
          <w:rFonts w:ascii="Times New Roman" w:hAnsi="Times New Roman" w:cs="Times New Roman"/>
          <w:sz w:val="28"/>
          <w:szCs w:val="28"/>
        </w:rPr>
        <w:t>ние  холдинговых компаний в РФ…………….4</w:t>
      </w:r>
    </w:p>
    <w:p w:rsidR="009B7BC7" w:rsidRPr="00261F3F" w:rsidRDefault="009B7BC7" w:rsidP="00196678">
      <w:pPr>
        <w:spacing w:after="0" w:line="360" w:lineRule="auto"/>
        <w:rPr>
          <w:rFonts w:ascii="Times New Roman" w:hAnsi="Times New Roman" w:cs="Times New Roman"/>
          <w:sz w:val="28"/>
          <w:szCs w:val="28"/>
        </w:rPr>
      </w:pPr>
      <w:r>
        <w:rPr>
          <w:rFonts w:ascii="Times New Roman" w:hAnsi="Times New Roman" w:cs="Times New Roman"/>
          <w:sz w:val="28"/>
          <w:szCs w:val="28"/>
        </w:rPr>
        <w:t>1.1</w:t>
      </w:r>
      <w:r w:rsidRPr="00261F3F">
        <w:rPr>
          <w:rFonts w:ascii="Times New Roman" w:hAnsi="Times New Roman" w:cs="Times New Roman"/>
          <w:sz w:val="28"/>
          <w:szCs w:val="28"/>
        </w:rPr>
        <w:t>. Особенности создания и функционирования холдингов</w:t>
      </w:r>
      <w:r w:rsidR="001770F5">
        <w:rPr>
          <w:rFonts w:ascii="Times New Roman" w:hAnsi="Times New Roman" w:cs="Times New Roman"/>
          <w:sz w:val="28"/>
          <w:szCs w:val="28"/>
        </w:rPr>
        <w:t>………………….4</w:t>
      </w:r>
    </w:p>
    <w:p w:rsidR="009B7BC7" w:rsidRPr="00261F3F" w:rsidRDefault="009B7BC7" w:rsidP="00196678">
      <w:pPr>
        <w:spacing w:after="0" w:line="360" w:lineRule="auto"/>
        <w:rPr>
          <w:rFonts w:ascii="Times New Roman" w:hAnsi="Times New Roman" w:cs="Times New Roman"/>
          <w:sz w:val="28"/>
          <w:szCs w:val="28"/>
        </w:rPr>
      </w:pPr>
      <w:r>
        <w:rPr>
          <w:rFonts w:ascii="Times New Roman" w:hAnsi="Times New Roman" w:cs="Times New Roman"/>
          <w:sz w:val="28"/>
          <w:szCs w:val="28"/>
        </w:rPr>
        <w:t>1.2</w:t>
      </w:r>
      <w:r w:rsidRPr="00261F3F">
        <w:rPr>
          <w:rFonts w:ascii="Times New Roman" w:hAnsi="Times New Roman" w:cs="Times New Roman"/>
          <w:sz w:val="28"/>
          <w:szCs w:val="28"/>
        </w:rPr>
        <w:t>. Роль холдинговых компании в экономике РФ</w:t>
      </w:r>
      <w:r w:rsidR="001770F5">
        <w:rPr>
          <w:rFonts w:ascii="Times New Roman" w:hAnsi="Times New Roman" w:cs="Times New Roman"/>
          <w:sz w:val="28"/>
          <w:szCs w:val="28"/>
        </w:rPr>
        <w:t>……………………………</w:t>
      </w:r>
      <w:r w:rsidR="00AF28EC">
        <w:rPr>
          <w:rFonts w:ascii="Times New Roman" w:hAnsi="Times New Roman" w:cs="Times New Roman"/>
          <w:sz w:val="28"/>
          <w:szCs w:val="28"/>
        </w:rPr>
        <w:t>11</w:t>
      </w:r>
    </w:p>
    <w:p w:rsidR="009B7BC7" w:rsidRPr="00261F3F" w:rsidRDefault="009B7BC7" w:rsidP="00196678">
      <w:pPr>
        <w:spacing w:after="0" w:line="360" w:lineRule="auto"/>
        <w:rPr>
          <w:rFonts w:ascii="Times New Roman" w:hAnsi="Times New Roman" w:cs="Times New Roman"/>
          <w:sz w:val="28"/>
          <w:szCs w:val="28"/>
        </w:rPr>
      </w:pPr>
      <w:r w:rsidRPr="00261F3F">
        <w:rPr>
          <w:rFonts w:ascii="Times New Roman" w:hAnsi="Times New Roman" w:cs="Times New Roman"/>
          <w:sz w:val="28"/>
          <w:szCs w:val="28"/>
        </w:rPr>
        <w:t>Глава 2. Налогообложение холдингов в РФ</w:t>
      </w:r>
      <w:r w:rsidR="001770F5">
        <w:rPr>
          <w:rFonts w:ascii="Times New Roman" w:hAnsi="Times New Roman" w:cs="Times New Roman"/>
          <w:sz w:val="28"/>
          <w:szCs w:val="28"/>
        </w:rPr>
        <w:t>…………………………………</w:t>
      </w:r>
      <w:r w:rsidR="00FB75D8">
        <w:rPr>
          <w:rFonts w:ascii="Times New Roman" w:hAnsi="Times New Roman" w:cs="Times New Roman"/>
          <w:sz w:val="28"/>
          <w:szCs w:val="28"/>
        </w:rPr>
        <w:t>...15</w:t>
      </w:r>
    </w:p>
    <w:p w:rsidR="00290ABD" w:rsidRDefault="009B7BC7" w:rsidP="00196678">
      <w:pPr>
        <w:spacing w:after="0" w:line="360" w:lineRule="auto"/>
        <w:rPr>
          <w:rFonts w:ascii="Times New Roman" w:hAnsi="Times New Roman" w:cs="Times New Roman"/>
          <w:sz w:val="28"/>
          <w:szCs w:val="28"/>
        </w:rPr>
      </w:pPr>
      <w:r w:rsidRPr="00261F3F">
        <w:rPr>
          <w:rFonts w:ascii="Times New Roman" w:hAnsi="Times New Roman" w:cs="Times New Roman"/>
          <w:sz w:val="28"/>
          <w:szCs w:val="28"/>
        </w:rPr>
        <w:t xml:space="preserve">2.1. </w:t>
      </w:r>
      <w:r w:rsidR="000673BB">
        <w:rPr>
          <w:rFonts w:ascii="Times New Roman" w:hAnsi="Times New Roman" w:cs="Times New Roman"/>
          <w:sz w:val="28"/>
          <w:szCs w:val="28"/>
        </w:rPr>
        <w:t>Порядок</w:t>
      </w:r>
      <w:r w:rsidR="006B3C49">
        <w:rPr>
          <w:rFonts w:ascii="Times New Roman" w:hAnsi="Times New Roman" w:cs="Times New Roman"/>
          <w:sz w:val="28"/>
          <w:szCs w:val="28"/>
        </w:rPr>
        <w:t xml:space="preserve"> </w:t>
      </w:r>
      <w:r w:rsidRPr="00261F3F">
        <w:rPr>
          <w:rFonts w:ascii="Times New Roman" w:hAnsi="Times New Roman" w:cs="Times New Roman"/>
          <w:sz w:val="28"/>
          <w:szCs w:val="28"/>
        </w:rPr>
        <w:t xml:space="preserve">налогообложения холдингов НДС и </w:t>
      </w:r>
      <w:r w:rsidR="000673BB">
        <w:rPr>
          <w:rFonts w:ascii="Times New Roman" w:hAnsi="Times New Roman" w:cs="Times New Roman"/>
          <w:sz w:val="28"/>
          <w:szCs w:val="28"/>
        </w:rPr>
        <w:t>налогом на прибыль……</w:t>
      </w:r>
      <w:r w:rsidR="00FB75D8">
        <w:rPr>
          <w:rFonts w:ascii="Times New Roman" w:hAnsi="Times New Roman" w:cs="Times New Roman"/>
          <w:sz w:val="28"/>
          <w:szCs w:val="28"/>
        </w:rPr>
        <w:t>.15</w:t>
      </w:r>
    </w:p>
    <w:p w:rsidR="009B7BC7" w:rsidRPr="00261F3F" w:rsidRDefault="000673BB" w:rsidP="00196678">
      <w:pPr>
        <w:spacing w:after="0" w:line="360" w:lineRule="auto"/>
        <w:rPr>
          <w:rFonts w:ascii="Times New Roman" w:hAnsi="Times New Roman" w:cs="Times New Roman"/>
          <w:sz w:val="28"/>
          <w:szCs w:val="28"/>
        </w:rPr>
      </w:pPr>
      <w:r>
        <w:rPr>
          <w:rFonts w:ascii="Times New Roman" w:hAnsi="Times New Roman" w:cs="Times New Roman"/>
          <w:sz w:val="28"/>
          <w:szCs w:val="28"/>
        </w:rPr>
        <w:t>2.2</w:t>
      </w:r>
      <w:r w:rsidR="009B7BC7" w:rsidRPr="00261F3F">
        <w:rPr>
          <w:rFonts w:ascii="Times New Roman" w:hAnsi="Times New Roman" w:cs="Times New Roman"/>
          <w:sz w:val="28"/>
          <w:szCs w:val="28"/>
        </w:rPr>
        <w:t xml:space="preserve">. Практика налогообложения холдингов в РФ на примере ОАО </w:t>
      </w:r>
      <w:r w:rsidR="0097440F">
        <w:rPr>
          <w:rFonts w:ascii="Times New Roman" w:hAnsi="Times New Roman" w:cs="Times New Roman"/>
          <w:sz w:val="28"/>
          <w:szCs w:val="28"/>
        </w:rPr>
        <w:t>«</w:t>
      </w:r>
      <w:r w:rsidR="009B7BC7" w:rsidRPr="00261F3F">
        <w:rPr>
          <w:rFonts w:ascii="Times New Roman" w:hAnsi="Times New Roman" w:cs="Times New Roman"/>
          <w:sz w:val="28"/>
          <w:szCs w:val="28"/>
        </w:rPr>
        <w:t>Газпром</w:t>
      </w:r>
      <w:r w:rsidR="0097440F">
        <w:rPr>
          <w:rFonts w:ascii="Times New Roman" w:hAnsi="Times New Roman" w:cs="Times New Roman"/>
          <w:sz w:val="28"/>
          <w:szCs w:val="28"/>
        </w:rPr>
        <w:t>»</w:t>
      </w:r>
      <w:r w:rsidR="009B7BC7" w:rsidRPr="00261F3F">
        <w:rPr>
          <w:rFonts w:ascii="Times New Roman" w:hAnsi="Times New Roman" w:cs="Times New Roman"/>
          <w:sz w:val="28"/>
          <w:szCs w:val="28"/>
        </w:rPr>
        <w:t xml:space="preserve"> и ОАО </w:t>
      </w:r>
      <w:r w:rsidR="0097440F">
        <w:rPr>
          <w:rFonts w:ascii="Times New Roman" w:hAnsi="Times New Roman" w:cs="Times New Roman"/>
          <w:sz w:val="28"/>
          <w:szCs w:val="28"/>
        </w:rPr>
        <w:t>«</w:t>
      </w:r>
      <w:r w:rsidR="009B7BC7" w:rsidRPr="00261F3F">
        <w:rPr>
          <w:rFonts w:ascii="Times New Roman" w:hAnsi="Times New Roman" w:cs="Times New Roman"/>
          <w:sz w:val="28"/>
          <w:szCs w:val="28"/>
        </w:rPr>
        <w:t>Лукойл</w:t>
      </w:r>
      <w:r w:rsidR="0097440F">
        <w:rPr>
          <w:rFonts w:ascii="Times New Roman" w:hAnsi="Times New Roman" w:cs="Times New Roman"/>
          <w:sz w:val="28"/>
          <w:szCs w:val="28"/>
        </w:rPr>
        <w:t>»</w:t>
      </w:r>
      <w:r w:rsidR="001770F5">
        <w:rPr>
          <w:rFonts w:ascii="Times New Roman" w:hAnsi="Times New Roman" w:cs="Times New Roman"/>
          <w:sz w:val="28"/>
          <w:szCs w:val="28"/>
        </w:rPr>
        <w:t>…………………………………………………………………</w:t>
      </w:r>
      <w:r w:rsidR="009E22DB">
        <w:rPr>
          <w:rFonts w:ascii="Times New Roman" w:hAnsi="Times New Roman" w:cs="Times New Roman"/>
          <w:sz w:val="28"/>
          <w:szCs w:val="28"/>
        </w:rPr>
        <w:t>22</w:t>
      </w:r>
    </w:p>
    <w:p w:rsidR="009B7BC7" w:rsidRPr="00261F3F" w:rsidRDefault="009B7BC7" w:rsidP="00196678">
      <w:pPr>
        <w:spacing w:after="0" w:line="360" w:lineRule="auto"/>
        <w:rPr>
          <w:rFonts w:ascii="Times New Roman" w:hAnsi="Times New Roman" w:cs="Times New Roman"/>
          <w:sz w:val="28"/>
          <w:szCs w:val="28"/>
        </w:rPr>
      </w:pPr>
      <w:r w:rsidRPr="00261F3F">
        <w:rPr>
          <w:rFonts w:ascii="Times New Roman" w:hAnsi="Times New Roman" w:cs="Times New Roman"/>
          <w:sz w:val="28"/>
          <w:szCs w:val="28"/>
        </w:rPr>
        <w:t>Глава 3. Совершенствование  налогообложения холдингов</w:t>
      </w:r>
      <w:r w:rsidR="001770F5">
        <w:rPr>
          <w:rFonts w:ascii="Times New Roman" w:hAnsi="Times New Roman" w:cs="Times New Roman"/>
          <w:sz w:val="28"/>
          <w:szCs w:val="28"/>
        </w:rPr>
        <w:t>………………….</w:t>
      </w:r>
      <w:r w:rsidR="00A00C0A">
        <w:rPr>
          <w:rFonts w:ascii="Times New Roman" w:hAnsi="Times New Roman" w:cs="Times New Roman"/>
          <w:sz w:val="28"/>
          <w:szCs w:val="28"/>
        </w:rPr>
        <w:t>26</w:t>
      </w:r>
    </w:p>
    <w:p w:rsidR="009B7BC7" w:rsidRPr="00261F3F" w:rsidRDefault="009B7BC7" w:rsidP="00196678">
      <w:pPr>
        <w:spacing w:after="0" w:line="360" w:lineRule="auto"/>
        <w:rPr>
          <w:rFonts w:ascii="Times New Roman" w:hAnsi="Times New Roman" w:cs="Times New Roman"/>
          <w:sz w:val="28"/>
          <w:szCs w:val="28"/>
        </w:rPr>
      </w:pPr>
      <w:r w:rsidRPr="00261F3F">
        <w:rPr>
          <w:rFonts w:ascii="Times New Roman" w:hAnsi="Times New Roman" w:cs="Times New Roman"/>
          <w:sz w:val="28"/>
          <w:szCs w:val="28"/>
        </w:rPr>
        <w:t>3.1. Зарубежный опыт  налогообложения холдингов</w:t>
      </w:r>
      <w:r w:rsidR="001770F5">
        <w:rPr>
          <w:rFonts w:ascii="Times New Roman" w:hAnsi="Times New Roman" w:cs="Times New Roman"/>
          <w:sz w:val="28"/>
          <w:szCs w:val="28"/>
        </w:rPr>
        <w:t>………………………</w:t>
      </w:r>
      <w:r w:rsidR="00A00C0A">
        <w:rPr>
          <w:rFonts w:ascii="Times New Roman" w:hAnsi="Times New Roman" w:cs="Times New Roman"/>
          <w:sz w:val="28"/>
          <w:szCs w:val="28"/>
        </w:rPr>
        <w:t>…26</w:t>
      </w:r>
    </w:p>
    <w:p w:rsidR="009B7BC7" w:rsidRPr="00261F3F" w:rsidRDefault="009B7BC7" w:rsidP="00196678">
      <w:pPr>
        <w:spacing w:after="0" w:line="360" w:lineRule="auto"/>
        <w:rPr>
          <w:rFonts w:ascii="Times New Roman" w:hAnsi="Times New Roman" w:cs="Times New Roman"/>
          <w:sz w:val="28"/>
          <w:szCs w:val="28"/>
        </w:rPr>
      </w:pPr>
      <w:r w:rsidRPr="00261F3F">
        <w:rPr>
          <w:rFonts w:ascii="Times New Roman" w:hAnsi="Times New Roman" w:cs="Times New Roman"/>
          <w:sz w:val="28"/>
          <w:szCs w:val="28"/>
        </w:rPr>
        <w:t>3.2. Перспективы совершенствования механизма налогообложения холдингов</w:t>
      </w:r>
      <w:r w:rsidR="001770F5">
        <w:rPr>
          <w:rFonts w:ascii="Times New Roman" w:hAnsi="Times New Roman" w:cs="Times New Roman"/>
          <w:sz w:val="28"/>
          <w:szCs w:val="28"/>
        </w:rPr>
        <w:t>………………………………………………………………………</w:t>
      </w:r>
      <w:r w:rsidR="00A00C0A">
        <w:rPr>
          <w:rFonts w:ascii="Times New Roman" w:hAnsi="Times New Roman" w:cs="Times New Roman"/>
          <w:sz w:val="28"/>
          <w:szCs w:val="28"/>
        </w:rPr>
        <w:t>...28</w:t>
      </w:r>
    </w:p>
    <w:p w:rsidR="009B7BC7" w:rsidRPr="00261F3F" w:rsidRDefault="009B7BC7" w:rsidP="00196678">
      <w:pPr>
        <w:spacing w:after="0" w:line="360" w:lineRule="auto"/>
        <w:rPr>
          <w:rFonts w:ascii="Times New Roman" w:hAnsi="Times New Roman" w:cs="Times New Roman"/>
          <w:sz w:val="28"/>
          <w:szCs w:val="28"/>
        </w:rPr>
      </w:pPr>
      <w:r w:rsidRPr="00261F3F">
        <w:rPr>
          <w:rFonts w:ascii="Times New Roman" w:hAnsi="Times New Roman" w:cs="Times New Roman"/>
          <w:sz w:val="28"/>
          <w:szCs w:val="28"/>
        </w:rPr>
        <w:t>Заключение</w:t>
      </w:r>
      <w:r w:rsidR="001770F5">
        <w:rPr>
          <w:rFonts w:ascii="Times New Roman" w:hAnsi="Times New Roman" w:cs="Times New Roman"/>
          <w:sz w:val="28"/>
          <w:szCs w:val="28"/>
        </w:rPr>
        <w:t>………………………………………………………………………</w:t>
      </w:r>
      <w:r w:rsidR="00A00C0A">
        <w:rPr>
          <w:rFonts w:ascii="Times New Roman" w:hAnsi="Times New Roman" w:cs="Times New Roman"/>
          <w:sz w:val="28"/>
          <w:szCs w:val="28"/>
        </w:rPr>
        <w:t>.33</w:t>
      </w:r>
    </w:p>
    <w:p w:rsidR="009B7BC7" w:rsidRPr="00261F3F" w:rsidRDefault="009B7BC7" w:rsidP="00196678">
      <w:pPr>
        <w:spacing w:after="0" w:line="360" w:lineRule="auto"/>
        <w:rPr>
          <w:rFonts w:ascii="Times New Roman" w:hAnsi="Times New Roman" w:cs="Times New Roman"/>
          <w:sz w:val="28"/>
          <w:szCs w:val="28"/>
        </w:rPr>
      </w:pPr>
      <w:r w:rsidRPr="00261F3F">
        <w:rPr>
          <w:rFonts w:ascii="Times New Roman" w:hAnsi="Times New Roman" w:cs="Times New Roman"/>
          <w:sz w:val="28"/>
          <w:szCs w:val="28"/>
        </w:rPr>
        <w:t>Список литературы</w:t>
      </w:r>
      <w:r w:rsidR="001770F5">
        <w:rPr>
          <w:rFonts w:ascii="Times New Roman" w:hAnsi="Times New Roman" w:cs="Times New Roman"/>
          <w:sz w:val="28"/>
          <w:szCs w:val="28"/>
        </w:rPr>
        <w:t>……………………………………………………………</w:t>
      </w:r>
      <w:r w:rsidR="00A00C0A">
        <w:rPr>
          <w:rFonts w:ascii="Times New Roman" w:hAnsi="Times New Roman" w:cs="Times New Roman"/>
          <w:sz w:val="28"/>
          <w:szCs w:val="28"/>
        </w:rPr>
        <w:t>…34</w:t>
      </w:r>
    </w:p>
    <w:p w:rsidR="009B7BC7" w:rsidRDefault="009B7BC7" w:rsidP="00196678">
      <w:pPr>
        <w:pStyle w:val="1"/>
        <w:spacing w:before="0" w:line="360" w:lineRule="auto"/>
        <w:rPr>
          <w:rFonts w:ascii="Times New Roman" w:hAnsi="Times New Roman" w:cs="Times New Roman"/>
          <w:color w:val="1D1B11" w:themeColor="background2" w:themeShade="1A"/>
        </w:rPr>
      </w:pPr>
    </w:p>
    <w:p w:rsidR="009B7BC7" w:rsidRDefault="009B7BC7" w:rsidP="00196678">
      <w:pPr>
        <w:spacing w:line="360" w:lineRule="auto"/>
      </w:pPr>
    </w:p>
    <w:p w:rsidR="009B7BC7" w:rsidRDefault="009B7BC7" w:rsidP="00196678">
      <w:pPr>
        <w:spacing w:line="360" w:lineRule="auto"/>
      </w:pPr>
    </w:p>
    <w:p w:rsidR="009B7BC7" w:rsidRDefault="009B7BC7" w:rsidP="00196678">
      <w:pPr>
        <w:spacing w:line="360" w:lineRule="auto"/>
      </w:pPr>
    </w:p>
    <w:p w:rsidR="009B7BC7" w:rsidRDefault="009B7BC7" w:rsidP="00196678">
      <w:pPr>
        <w:spacing w:line="360" w:lineRule="auto"/>
      </w:pPr>
    </w:p>
    <w:p w:rsidR="009B7BC7" w:rsidRDefault="009B7BC7" w:rsidP="00196678">
      <w:pPr>
        <w:spacing w:line="360" w:lineRule="auto"/>
      </w:pPr>
    </w:p>
    <w:p w:rsidR="009B7BC7" w:rsidRDefault="009B7BC7" w:rsidP="00196678">
      <w:pPr>
        <w:spacing w:line="360" w:lineRule="auto"/>
      </w:pPr>
    </w:p>
    <w:p w:rsidR="009B7BC7" w:rsidRDefault="009B7BC7" w:rsidP="00196678">
      <w:pPr>
        <w:spacing w:line="360" w:lineRule="auto"/>
      </w:pPr>
    </w:p>
    <w:p w:rsidR="009B7BC7" w:rsidRDefault="009B7BC7" w:rsidP="00196678">
      <w:pPr>
        <w:spacing w:line="360" w:lineRule="auto"/>
      </w:pPr>
    </w:p>
    <w:p w:rsidR="009B7BC7" w:rsidRDefault="009B7BC7" w:rsidP="00196678">
      <w:pPr>
        <w:spacing w:line="360" w:lineRule="auto"/>
      </w:pPr>
    </w:p>
    <w:p w:rsidR="009B7BC7" w:rsidRPr="009B7BC7" w:rsidRDefault="009B7BC7" w:rsidP="00196678">
      <w:pPr>
        <w:spacing w:line="360" w:lineRule="auto"/>
      </w:pPr>
    </w:p>
    <w:p w:rsidR="00290ABD" w:rsidRDefault="00290ABD" w:rsidP="00196678">
      <w:pPr>
        <w:spacing w:after="0" w:line="360" w:lineRule="auto"/>
        <w:ind w:firstLine="567"/>
        <w:jc w:val="both"/>
        <w:rPr>
          <w:rFonts w:ascii="Times New Roman" w:hAnsi="Times New Roman" w:cs="Times New Roman"/>
          <w:color w:val="1D1B11" w:themeColor="background2" w:themeShade="1A"/>
          <w:sz w:val="28"/>
          <w:szCs w:val="28"/>
        </w:rPr>
      </w:pPr>
    </w:p>
    <w:p w:rsidR="000673BB" w:rsidRDefault="000673BB" w:rsidP="00196678">
      <w:pPr>
        <w:spacing w:after="0" w:line="360" w:lineRule="auto"/>
        <w:ind w:firstLine="567"/>
        <w:jc w:val="both"/>
        <w:rPr>
          <w:rFonts w:ascii="Times New Roman" w:hAnsi="Times New Roman" w:cs="Times New Roman"/>
          <w:color w:val="1D1B11" w:themeColor="background2" w:themeShade="1A"/>
          <w:sz w:val="28"/>
          <w:szCs w:val="28"/>
        </w:rPr>
      </w:pPr>
    </w:p>
    <w:p w:rsidR="00290ABD" w:rsidRDefault="00290ABD" w:rsidP="00196678">
      <w:pPr>
        <w:spacing w:after="0" w:line="360" w:lineRule="auto"/>
        <w:ind w:firstLine="567"/>
        <w:jc w:val="both"/>
        <w:rPr>
          <w:rFonts w:ascii="Times New Roman" w:hAnsi="Times New Roman" w:cs="Times New Roman"/>
          <w:color w:val="1D1B11" w:themeColor="background2" w:themeShade="1A"/>
          <w:sz w:val="28"/>
          <w:szCs w:val="28"/>
        </w:rPr>
      </w:pPr>
    </w:p>
    <w:p w:rsidR="00290ABD" w:rsidRPr="00290ABD" w:rsidRDefault="00290ABD" w:rsidP="00196678">
      <w:pPr>
        <w:spacing w:after="0" w:line="360" w:lineRule="auto"/>
        <w:ind w:firstLine="567"/>
        <w:jc w:val="both"/>
        <w:rPr>
          <w:rFonts w:ascii="Times New Roman" w:hAnsi="Times New Roman" w:cs="Times New Roman"/>
          <w:b/>
          <w:color w:val="1D1B11" w:themeColor="background2" w:themeShade="1A"/>
          <w:sz w:val="28"/>
          <w:szCs w:val="28"/>
        </w:rPr>
      </w:pPr>
      <w:r w:rsidRPr="00290ABD">
        <w:rPr>
          <w:rFonts w:ascii="Times New Roman" w:hAnsi="Times New Roman" w:cs="Times New Roman"/>
          <w:b/>
          <w:color w:val="1D1B11" w:themeColor="background2" w:themeShade="1A"/>
          <w:sz w:val="28"/>
          <w:szCs w:val="28"/>
        </w:rPr>
        <w:t>Введение</w:t>
      </w:r>
    </w:p>
    <w:p w:rsidR="00EE4A6B" w:rsidRDefault="00CD389C" w:rsidP="00196678">
      <w:pPr>
        <w:spacing w:after="0" w:line="360" w:lineRule="auto"/>
        <w:ind w:firstLine="567"/>
        <w:jc w:val="both"/>
        <w:rPr>
          <w:rFonts w:ascii="Times New Roman" w:hAnsi="Times New Roman" w:cs="Times New Roman"/>
          <w:color w:val="1D1B11" w:themeColor="background2" w:themeShade="1A"/>
          <w:sz w:val="28"/>
          <w:szCs w:val="28"/>
        </w:rPr>
      </w:pPr>
      <w:r w:rsidRPr="000C341D">
        <w:rPr>
          <w:rFonts w:ascii="Times New Roman" w:hAnsi="Times New Roman" w:cs="Times New Roman"/>
          <w:color w:val="1D1B11" w:themeColor="background2" w:themeShade="1A"/>
          <w:sz w:val="28"/>
          <w:szCs w:val="28"/>
        </w:rPr>
        <w:t xml:space="preserve">С начала 1990-х годов Россия осуществила очень большие экономические преобразования, что, безусловно, отразилось на структуре и содержании правовой базы. Законодательными органами власти было принято </w:t>
      </w:r>
      <w:r w:rsidR="00EE4A6B">
        <w:rPr>
          <w:rFonts w:ascii="Times New Roman" w:hAnsi="Times New Roman" w:cs="Times New Roman"/>
          <w:color w:val="1D1B11" w:themeColor="background2" w:themeShade="1A"/>
          <w:sz w:val="28"/>
          <w:szCs w:val="28"/>
        </w:rPr>
        <w:t>множество важнейших</w:t>
      </w:r>
      <w:r w:rsidRPr="000C341D">
        <w:rPr>
          <w:rFonts w:ascii="Times New Roman" w:hAnsi="Times New Roman" w:cs="Times New Roman"/>
          <w:color w:val="1D1B11" w:themeColor="background2" w:themeShade="1A"/>
          <w:sz w:val="28"/>
          <w:szCs w:val="28"/>
        </w:rPr>
        <w:t xml:space="preserve"> федеральных законов, в том числе  в области корпоративного права. В то же время, не останавливающийся процесс концентрации капитала требует дальнейшего развития организационно-правовых форм объединений. Стремление предпринимателей к экономическому союзу и</w:t>
      </w:r>
      <w:r w:rsidR="006719C9">
        <w:rPr>
          <w:rFonts w:ascii="Times New Roman" w:hAnsi="Times New Roman" w:cs="Times New Roman"/>
          <w:color w:val="1D1B11" w:themeColor="background2" w:themeShade="1A"/>
          <w:sz w:val="28"/>
          <w:szCs w:val="28"/>
        </w:rPr>
        <w:t>, одновременно, к расширению</w:t>
      </w:r>
      <w:r w:rsidRPr="000C341D">
        <w:rPr>
          <w:rFonts w:ascii="Times New Roman" w:hAnsi="Times New Roman" w:cs="Times New Roman"/>
          <w:color w:val="1D1B11" w:themeColor="background2" w:themeShade="1A"/>
          <w:sz w:val="28"/>
          <w:szCs w:val="28"/>
        </w:rPr>
        <w:t xml:space="preserve"> би</w:t>
      </w:r>
      <w:r w:rsidR="006719C9">
        <w:rPr>
          <w:rFonts w:ascii="Times New Roman" w:hAnsi="Times New Roman" w:cs="Times New Roman"/>
          <w:color w:val="1D1B11" w:themeColor="background2" w:themeShade="1A"/>
          <w:sz w:val="28"/>
          <w:szCs w:val="28"/>
        </w:rPr>
        <w:t>знеса подталкивает их создавать вертикально интегрированные коммерческие объединения</w:t>
      </w:r>
      <w:r w:rsidRPr="000C341D">
        <w:rPr>
          <w:rFonts w:ascii="Times New Roman" w:hAnsi="Times New Roman" w:cs="Times New Roman"/>
          <w:color w:val="1D1B11" w:themeColor="background2" w:themeShade="1A"/>
          <w:sz w:val="28"/>
          <w:szCs w:val="28"/>
        </w:rPr>
        <w:t xml:space="preserve"> юридических лиц - </w:t>
      </w:r>
      <w:r w:rsidR="006719C9">
        <w:rPr>
          <w:rFonts w:ascii="Times New Roman" w:hAnsi="Times New Roman" w:cs="Times New Roman"/>
          <w:b/>
          <w:i/>
          <w:color w:val="1D1B11" w:themeColor="background2" w:themeShade="1A"/>
          <w:sz w:val="28"/>
          <w:szCs w:val="28"/>
        </w:rPr>
        <w:t>холдинги</w:t>
      </w:r>
      <w:r w:rsidRPr="000C341D">
        <w:rPr>
          <w:rFonts w:ascii="Times New Roman" w:hAnsi="Times New Roman" w:cs="Times New Roman"/>
          <w:b/>
          <w:i/>
          <w:color w:val="1D1B11" w:themeColor="background2" w:themeShade="1A"/>
          <w:sz w:val="28"/>
          <w:szCs w:val="28"/>
        </w:rPr>
        <w:t xml:space="preserve">. </w:t>
      </w:r>
      <w:r w:rsidRPr="000C341D">
        <w:rPr>
          <w:rFonts w:ascii="Times New Roman" w:hAnsi="Times New Roman" w:cs="Times New Roman"/>
          <w:color w:val="1D1B11" w:themeColor="background2" w:themeShade="1A"/>
          <w:sz w:val="28"/>
          <w:szCs w:val="28"/>
        </w:rPr>
        <w:t xml:space="preserve">Эта форма объединений концентрирует множество достоинств и недостатков. Естественно, это касается проблем налогообложения холдингов. </w:t>
      </w:r>
      <w:r w:rsidR="006F703D">
        <w:rPr>
          <w:rFonts w:ascii="Times New Roman" w:hAnsi="Times New Roman" w:cs="Times New Roman"/>
          <w:color w:val="1D1B11" w:themeColor="background2" w:themeShade="1A"/>
          <w:sz w:val="28"/>
          <w:szCs w:val="28"/>
        </w:rPr>
        <w:t xml:space="preserve">     </w:t>
      </w:r>
    </w:p>
    <w:p w:rsidR="0097440F" w:rsidRDefault="0097440F" w:rsidP="00196678">
      <w:pPr>
        <w:spacing w:after="0" w:line="360" w:lineRule="auto"/>
        <w:ind w:firstLine="567"/>
        <w:jc w:val="both"/>
        <w:rPr>
          <w:rFonts w:ascii="Times New Roman" w:hAnsi="Times New Roman" w:cs="Times New Roman"/>
          <w:color w:val="1D1B11" w:themeColor="background2" w:themeShade="1A"/>
          <w:sz w:val="28"/>
          <w:szCs w:val="28"/>
        </w:rPr>
      </w:pPr>
      <w:r>
        <w:rPr>
          <w:rFonts w:ascii="Times New Roman" w:hAnsi="Times New Roman" w:cs="Times New Roman"/>
          <w:color w:val="1D1B11" w:themeColor="background2" w:themeShade="1A"/>
          <w:sz w:val="28"/>
          <w:szCs w:val="28"/>
        </w:rPr>
        <w:t xml:space="preserve">Актуальность выбранной темы заключается в создании более эффективного </w:t>
      </w:r>
      <w:r w:rsidR="006051D5">
        <w:rPr>
          <w:rFonts w:ascii="Times New Roman" w:hAnsi="Times New Roman" w:cs="Times New Roman"/>
          <w:color w:val="1D1B11" w:themeColor="background2" w:themeShade="1A"/>
          <w:sz w:val="28"/>
          <w:szCs w:val="28"/>
        </w:rPr>
        <w:t xml:space="preserve">механизма </w:t>
      </w:r>
      <w:r>
        <w:rPr>
          <w:rFonts w:ascii="Times New Roman" w:hAnsi="Times New Roman" w:cs="Times New Roman"/>
          <w:color w:val="1D1B11" w:themeColor="background2" w:themeShade="1A"/>
          <w:sz w:val="28"/>
          <w:szCs w:val="28"/>
        </w:rPr>
        <w:t>на</w:t>
      </w:r>
      <w:r w:rsidR="00A54FCC">
        <w:rPr>
          <w:rFonts w:ascii="Times New Roman" w:hAnsi="Times New Roman" w:cs="Times New Roman"/>
          <w:color w:val="1D1B11" w:themeColor="background2" w:themeShade="1A"/>
          <w:sz w:val="28"/>
          <w:szCs w:val="28"/>
        </w:rPr>
        <w:t xml:space="preserve">логообложения холдинговых компаний. </w:t>
      </w:r>
      <w:r w:rsidR="006051D5">
        <w:rPr>
          <w:rFonts w:ascii="Times New Roman" w:hAnsi="Times New Roman" w:cs="Times New Roman"/>
          <w:color w:val="1D1B11" w:themeColor="background2" w:themeShade="1A"/>
          <w:sz w:val="28"/>
          <w:szCs w:val="28"/>
        </w:rPr>
        <w:t>Неадекватность законодательного регулирования холдингов влечет за собой проблемы регулирования групп компаний в налоговой сфере, где изменения, связанные с консолидацией налогообложения участников холдингов, уже назрели давно.</w:t>
      </w:r>
    </w:p>
    <w:p w:rsidR="00CD389C" w:rsidRPr="000C341D" w:rsidRDefault="006F703D" w:rsidP="00196678">
      <w:pPr>
        <w:spacing w:after="0" w:line="360" w:lineRule="auto"/>
        <w:ind w:firstLine="567"/>
        <w:jc w:val="both"/>
        <w:rPr>
          <w:rFonts w:ascii="Times New Roman" w:hAnsi="Times New Roman" w:cs="Times New Roman"/>
          <w:color w:val="1D1B11" w:themeColor="background2" w:themeShade="1A"/>
          <w:sz w:val="28"/>
          <w:szCs w:val="28"/>
        </w:rPr>
      </w:pPr>
      <w:r>
        <w:rPr>
          <w:rFonts w:ascii="Times New Roman" w:hAnsi="Times New Roman" w:cs="Times New Roman"/>
          <w:color w:val="1D1B11" w:themeColor="background2" w:themeShade="1A"/>
          <w:sz w:val="28"/>
          <w:szCs w:val="28"/>
        </w:rPr>
        <w:t xml:space="preserve"> </w:t>
      </w:r>
      <w:r w:rsidR="00CD389C" w:rsidRPr="000C341D">
        <w:rPr>
          <w:rFonts w:ascii="Times New Roman" w:hAnsi="Times New Roman" w:cs="Times New Roman"/>
          <w:b/>
          <w:color w:val="1D1B11" w:themeColor="background2" w:themeShade="1A"/>
          <w:sz w:val="28"/>
          <w:szCs w:val="28"/>
        </w:rPr>
        <w:t xml:space="preserve">Цель курсовой работы – </w:t>
      </w:r>
      <w:r w:rsidR="00EE4A6B">
        <w:rPr>
          <w:rFonts w:ascii="Times New Roman" w:hAnsi="Times New Roman" w:cs="Times New Roman"/>
          <w:color w:val="1D1B11" w:themeColor="background2" w:themeShade="1A"/>
          <w:sz w:val="28"/>
          <w:szCs w:val="28"/>
        </w:rPr>
        <w:t>изучить</w:t>
      </w:r>
      <w:r w:rsidR="00CD389C" w:rsidRPr="000C341D">
        <w:rPr>
          <w:rFonts w:ascii="Times New Roman" w:hAnsi="Times New Roman" w:cs="Times New Roman"/>
          <w:color w:val="1D1B11" w:themeColor="background2" w:themeShade="1A"/>
          <w:sz w:val="28"/>
          <w:szCs w:val="28"/>
        </w:rPr>
        <w:t xml:space="preserve"> основные проблемы налогообложения холдингов в Российской Федерации.</w:t>
      </w:r>
    </w:p>
    <w:p w:rsidR="00CD389C" w:rsidRPr="000C341D" w:rsidRDefault="00CD389C" w:rsidP="00196678">
      <w:pPr>
        <w:spacing w:after="0" w:line="360" w:lineRule="auto"/>
        <w:ind w:firstLine="567"/>
        <w:jc w:val="both"/>
        <w:rPr>
          <w:rFonts w:ascii="Times New Roman" w:hAnsi="Times New Roman" w:cs="Times New Roman"/>
          <w:color w:val="1D1B11" w:themeColor="background2" w:themeShade="1A"/>
          <w:sz w:val="28"/>
          <w:szCs w:val="28"/>
        </w:rPr>
      </w:pPr>
      <w:r w:rsidRPr="000C341D">
        <w:rPr>
          <w:rFonts w:ascii="Times New Roman" w:hAnsi="Times New Roman" w:cs="Times New Roman"/>
          <w:b/>
          <w:color w:val="1D1B11" w:themeColor="background2" w:themeShade="1A"/>
          <w:sz w:val="28"/>
          <w:szCs w:val="28"/>
        </w:rPr>
        <w:t xml:space="preserve">Задачи, </w:t>
      </w:r>
      <w:r w:rsidRPr="000C341D">
        <w:rPr>
          <w:rFonts w:ascii="Times New Roman" w:hAnsi="Times New Roman" w:cs="Times New Roman"/>
          <w:color w:val="1D1B11" w:themeColor="background2" w:themeShade="1A"/>
          <w:sz w:val="28"/>
          <w:szCs w:val="28"/>
        </w:rPr>
        <w:t>которые необходимо решить для достижения указанной цели:</w:t>
      </w:r>
    </w:p>
    <w:p w:rsidR="00CD389C" w:rsidRPr="000C341D" w:rsidRDefault="00995A5C" w:rsidP="00196678">
      <w:pPr>
        <w:pStyle w:val="a3"/>
        <w:numPr>
          <w:ilvl w:val="0"/>
          <w:numId w:val="13"/>
        </w:numPr>
        <w:spacing w:after="0" w:line="360" w:lineRule="auto"/>
        <w:ind w:left="567"/>
        <w:jc w:val="both"/>
        <w:rPr>
          <w:rFonts w:ascii="Times New Roman" w:hAnsi="Times New Roman" w:cs="Times New Roman"/>
          <w:color w:val="1D1B11" w:themeColor="background2" w:themeShade="1A"/>
          <w:sz w:val="28"/>
          <w:szCs w:val="28"/>
        </w:rPr>
      </w:pPr>
      <w:r>
        <w:rPr>
          <w:rFonts w:ascii="Times New Roman" w:hAnsi="Times New Roman" w:cs="Times New Roman"/>
          <w:color w:val="1D1B11" w:themeColor="background2" w:themeShade="1A"/>
          <w:sz w:val="28"/>
          <w:szCs w:val="28"/>
        </w:rPr>
        <w:t>Исследовать</w:t>
      </w:r>
      <w:r w:rsidR="00426760" w:rsidRPr="000C341D">
        <w:rPr>
          <w:rFonts w:ascii="Times New Roman" w:hAnsi="Times New Roman" w:cs="Times New Roman"/>
          <w:color w:val="1D1B11" w:themeColor="background2" w:themeShade="1A"/>
          <w:sz w:val="28"/>
          <w:szCs w:val="28"/>
        </w:rPr>
        <w:t xml:space="preserve"> основные понятия, ка</w:t>
      </w:r>
      <w:r>
        <w:rPr>
          <w:rFonts w:ascii="Times New Roman" w:hAnsi="Times New Roman" w:cs="Times New Roman"/>
          <w:color w:val="1D1B11" w:themeColor="background2" w:themeShade="1A"/>
          <w:sz w:val="28"/>
          <w:szCs w:val="28"/>
        </w:rPr>
        <w:t>сающиеся холдингов, специфику</w:t>
      </w:r>
      <w:r w:rsidR="00426760" w:rsidRPr="000C341D">
        <w:rPr>
          <w:rFonts w:ascii="Times New Roman" w:hAnsi="Times New Roman" w:cs="Times New Roman"/>
          <w:color w:val="1D1B11" w:themeColor="background2" w:themeShade="1A"/>
          <w:sz w:val="28"/>
          <w:szCs w:val="28"/>
        </w:rPr>
        <w:t xml:space="preserve"> их создания и функционирования;</w:t>
      </w:r>
    </w:p>
    <w:p w:rsidR="00426760" w:rsidRPr="000C341D" w:rsidRDefault="00995A5C" w:rsidP="00196678">
      <w:pPr>
        <w:pStyle w:val="a3"/>
        <w:numPr>
          <w:ilvl w:val="0"/>
          <w:numId w:val="13"/>
        </w:numPr>
        <w:spacing w:after="0" w:line="360" w:lineRule="auto"/>
        <w:ind w:left="567"/>
        <w:jc w:val="both"/>
        <w:rPr>
          <w:rFonts w:ascii="Times New Roman" w:hAnsi="Times New Roman" w:cs="Times New Roman"/>
          <w:color w:val="1D1B11" w:themeColor="background2" w:themeShade="1A"/>
          <w:sz w:val="28"/>
          <w:szCs w:val="28"/>
        </w:rPr>
      </w:pPr>
      <w:r>
        <w:rPr>
          <w:rFonts w:ascii="Times New Roman" w:hAnsi="Times New Roman" w:cs="Times New Roman"/>
          <w:color w:val="1D1B11" w:themeColor="background2" w:themeShade="1A"/>
          <w:sz w:val="28"/>
          <w:szCs w:val="28"/>
        </w:rPr>
        <w:t>П</w:t>
      </w:r>
      <w:r w:rsidR="00426760" w:rsidRPr="000C341D">
        <w:rPr>
          <w:rFonts w:ascii="Times New Roman" w:hAnsi="Times New Roman" w:cs="Times New Roman"/>
          <w:color w:val="1D1B11" w:themeColor="background2" w:themeShade="1A"/>
          <w:sz w:val="28"/>
          <w:szCs w:val="28"/>
        </w:rPr>
        <w:t>роанализировать особенности и основные проблемы обложения холдингов в РФ;</w:t>
      </w:r>
    </w:p>
    <w:p w:rsidR="00426760" w:rsidRPr="000C341D" w:rsidRDefault="006F703D" w:rsidP="00196678">
      <w:pPr>
        <w:pStyle w:val="a3"/>
        <w:numPr>
          <w:ilvl w:val="0"/>
          <w:numId w:val="13"/>
        </w:numPr>
        <w:spacing w:after="0" w:line="360" w:lineRule="auto"/>
        <w:ind w:left="567"/>
        <w:jc w:val="both"/>
        <w:rPr>
          <w:rFonts w:ascii="Times New Roman" w:hAnsi="Times New Roman" w:cs="Times New Roman"/>
          <w:color w:val="1D1B11" w:themeColor="background2" w:themeShade="1A"/>
          <w:sz w:val="28"/>
          <w:szCs w:val="28"/>
        </w:rPr>
      </w:pPr>
      <w:r>
        <w:rPr>
          <w:rFonts w:ascii="Times New Roman" w:hAnsi="Times New Roman" w:cs="Times New Roman"/>
          <w:color w:val="1D1B11" w:themeColor="background2" w:themeShade="1A"/>
          <w:sz w:val="28"/>
          <w:szCs w:val="28"/>
        </w:rPr>
        <w:t xml:space="preserve">Определить </w:t>
      </w:r>
      <w:r w:rsidR="00995A5C">
        <w:rPr>
          <w:rFonts w:ascii="Times New Roman" w:hAnsi="Times New Roman" w:cs="Times New Roman"/>
          <w:color w:val="1D1B11" w:themeColor="background2" w:themeShade="1A"/>
          <w:sz w:val="28"/>
          <w:szCs w:val="28"/>
        </w:rPr>
        <w:t xml:space="preserve"> пути решения выявленных</w:t>
      </w:r>
      <w:r w:rsidR="00426760" w:rsidRPr="000C341D">
        <w:rPr>
          <w:rFonts w:ascii="Times New Roman" w:hAnsi="Times New Roman" w:cs="Times New Roman"/>
          <w:color w:val="1D1B11" w:themeColor="background2" w:themeShade="1A"/>
          <w:sz w:val="28"/>
          <w:szCs w:val="28"/>
        </w:rPr>
        <w:t xml:space="preserve"> проблем на основе зарубежного и российского опыта.</w:t>
      </w:r>
    </w:p>
    <w:p w:rsidR="009B7BC7" w:rsidRPr="000C341D" w:rsidRDefault="00EE4A6B" w:rsidP="00196678">
      <w:pPr>
        <w:spacing w:after="0" w:line="360" w:lineRule="auto"/>
        <w:ind w:left="207" w:firstLine="360"/>
        <w:jc w:val="both"/>
        <w:rPr>
          <w:rFonts w:ascii="Times New Roman" w:hAnsi="Times New Roman" w:cs="Times New Roman"/>
          <w:color w:val="1D1B11" w:themeColor="background2" w:themeShade="1A"/>
          <w:sz w:val="28"/>
          <w:szCs w:val="28"/>
        </w:rPr>
      </w:pPr>
      <w:r>
        <w:rPr>
          <w:rFonts w:ascii="Times New Roman" w:hAnsi="Times New Roman" w:cs="Times New Roman"/>
          <w:color w:val="1D1B11" w:themeColor="background2" w:themeShade="1A"/>
          <w:sz w:val="28"/>
          <w:szCs w:val="28"/>
        </w:rPr>
        <w:lastRenderedPageBreak/>
        <w:t xml:space="preserve">Объектом исследования являются холдинговые компании. Предмет исследования – налогообложение холдингов в Российской Федерации. </w:t>
      </w:r>
    </w:p>
    <w:p w:rsidR="009B7BC7" w:rsidRPr="009B7BC7" w:rsidRDefault="009B7BC7" w:rsidP="00196678">
      <w:pPr>
        <w:spacing w:after="0" w:line="360" w:lineRule="auto"/>
        <w:rPr>
          <w:rFonts w:ascii="Times New Roman" w:hAnsi="Times New Roman" w:cs="Times New Roman"/>
          <w:b/>
          <w:sz w:val="28"/>
          <w:szCs w:val="28"/>
        </w:rPr>
      </w:pPr>
      <w:r w:rsidRPr="009B7BC7">
        <w:rPr>
          <w:rFonts w:ascii="Times New Roman" w:hAnsi="Times New Roman" w:cs="Times New Roman"/>
          <w:b/>
          <w:sz w:val="28"/>
          <w:szCs w:val="28"/>
        </w:rPr>
        <w:t xml:space="preserve">Глава 1.  Правовое регулирование  холдинговых компаний в РФ. </w:t>
      </w:r>
    </w:p>
    <w:p w:rsidR="009B7BC7" w:rsidRPr="009B7BC7" w:rsidRDefault="009B7BC7" w:rsidP="00196678">
      <w:pPr>
        <w:spacing w:after="0" w:line="360" w:lineRule="auto"/>
        <w:rPr>
          <w:rFonts w:ascii="Times New Roman" w:hAnsi="Times New Roman" w:cs="Times New Roman"/>
          <w:b/>
          <w:sz w:val="28"/>
          <w:szCs w:val="28"/>
        </w:rPr>
      </w:pPr>
      <w:r w:rsidRPr="009B7BC7">
        <w:rPr>
          <w:rFonts w:ascii="Times New Roman" w:hAnsi="Times New Roman" w:cs="Times New Roman"/>
          <w:b/>
          <w:sz w:val="28"/>
          <w:szCs w:val="28"/>
        </w:rPr>
        <w:t>1.1. Особенности создания и функционирования холдингов.</w:t>
      </w:r>
    </w:p>
    <w:p w:rsidR="00D12D26" w:rsidRPr="000C341D" w:rsidRDefault="00D12D26" w:rsidP="00196678">
      <w:pPr>
        <w:spacing w:after="0" w:line="360" w:lineRule="auto"/>
        <w:ind w:firstLine="567"/>
        <w:jc w:val="both"/>
        <w:rPr>
          <w:rFonts w:ascii="Times New Roman" w:hAnsi="Times New Roman" w:cs="Times New Roman"/>
          <w:color w:val="1D1B11" w:themeColor="background2" w:themeShade="1A"/>
          <w:sz w:val="28"/>
          <w:szCs w:val="28"/>
        </w:rPr>
      </w:pPr>
      <w:r w:rsidRPr="000C341D">
        <w:rPr>
          <w:rFonts w:ascii="Times New Roman" w:hAnsi="Times New Roman" w:cs="Times New Roman"/>
          <w:color w:val="1D1B11" w:themeColor="background2" w:themeShade="1A"/>
          <w:sz w:val="28"/>
          <w:szCs w:val="28"/>
        </w:rPr>
        <w:t xml:space="preserve">В первой части курсовой работы следует рассмотреть </w:t>
      </w:r>
      <w:r w:rsidR="00332DEA" w:rsidRPr="000C341D">
        <w:rPr>
          <w:rFonts w:ascii="Times New Roman" w:hAnsi="Times New Roman" w:cs="Times New Roman"/>
          <w:color w:val="1D1B11" w:themeColor="background2" w:themeShade="1A"/>
          <w:sz w:val="28"/>
          <w:szCs w:val="28"/>
        </w:rPr>
        <w:t>само понятие холдинга, особенности его создания и функционирования, а также развитие холдинговых структур в Российской Федерации.</w:t>
      </w:r>
    </w:p>
    <w:p w:rsidR="00B45581" w:rsidRPr="000C341D" w:rsidRDefault="00332DEA" w:rsidP="00196678">
      <w:pPr>
        <w:spacing w:after="0" w:line="360" w:lineRule="auto"/>
        <w:ind w:firstLine="567"/>
        <w:jc w:val="both"/>
        <w:rPr>
          <w:rFonts w:ascii="Times New Roman" w:hAnsi="Times New Roman" w:cs="Times New Roman"/>
          <w:color w:val="1D1B11" w:themeColor="background2" w:themeShade="1A"/>
          <w:sz w:val="28"/>
          <w:szCs w:val="28"/>
        </w:rPr>
      </w:pPr>
      <w:r w:rsidRPr="000C341D">
        <w:rPr>
          <w:rFonts w:ascii="Times New Roman" w:hAnsi="Times New Roman" w:cs="Times New Roman"/>
          <w:color w:val="1D1B11" w:themeColor="background2" w:themeShade="1A"/>
          <w:sz w:val="28"/>
          <w:szCs w:val="28"/>
        </w:rPr>
        <w:t>Для начала выясним, что означает понятие изучаемой мной структуры.</w:t>
      </w:r>
      <w:r w:rsidRPr="000C341D">
        <w:rPr>
          <w:rFonts w:ascii="Times New Roman" w:hAnsi="Times New Roman" w:cs="Times New Roman"/>
          <w:b/>
          <w:color w:val="1D1B11" w:themeColor="background2" w:themeShade="1A"/>
          <w:sz w:val="28"/>
          <w:szCs w:val="28"/>
        </w:rPr>
        <w:t xml:space="preserve"> </w:t>
      </w:r>
      <w:r w:rsidR="000764A8" w:rsidRPr="00290ABD">
        <w:rPr>
          <w:rFonts w:ascii="Times New Roman" w:hAnsi="Times New Roman" w:cs="Times New Roman"/>
          <w:i/>
          <w:color w:val="1D1B11" w:themeColor="background2" w:themeShade="1A"/>
          <w:sz w:val="28"/>
          <w:szCs w:val="28"/>
        </w:rPr>
        <w:t>«</w:t>
      </w:r>
      <w:r w:rsidR="00B45581" w:rsidRPr="00290ABD">
        <w:rPr>
          <w:rFonts w:ascii="Times New Roman" w:hAnsi="Times New Roman" w:cs="Times New Roman"/>
          <w:i/>
          <w:color w:val="1D1B11" w:themeColor="background2" w:themeShade="1A"/>
          <w:sz w:val="28"/>
          <w:szCs w:val="28"/>
        </w:rPr>
        <w:t>Холдинг</w:t>
      </w:r>
      <w:r w:rsidR="000764A8" w:rsidRPr="00290ABD">
        <w:rPr>
          <w:rFonts w:ascii="Times New Roman" w:hAnsi="Times New Roman" w:cs="Times New Roman"/>
          <w:i/>
          <w:color w:val="1D1B11" w:themeColor="background2" w:themeShade="1A"/>
          <w:sz w:val="28"/>
          <w:szCs w:val="28"/>
        </w:rPr>
        <w:t>»</w:t>
      </w:r>
      <w:r w:rsidR="00B45581" w:rsidRPr="00290ABD">
        <w:rPr>
          <w:rFonts w:ascii="Times New Roman" w:hAnsi="Times New Roman" w:cs="Times New Roman"/>
          <w:i/>
          <w:color w:val="1D1B11" w:themeColor="background2" w:themeShade="1A"/>
          <w:sz w:val="28"/>
          <w:szCs w:val="28"/>
        </w:rPr>
        <w:t xml:space="preserve"> -</w:t>
      </w:r>
      <w:r w:rsidR="000764A8" w:rsidRPr="00290ABD">
        <w:rPr>
          <w:rFonts w:ascii="Times New Roman" w:hAnsi="Times New Roman" w:cs="Times New Roman"/>
          <w:i/>
          <w:color w:val="1D1B11" w:themeColor="background2" w:themeShade="1A"/>
          <w:sz w:val="28"/>
          <w:szCs w:val="28"/>
        </w:rPr>
        <w:t xml:space="preserve"> головная компания, владеющая контрольным пакетом акций других предприятий, имеющая целью контроль и управление деятельностью этих предприятий.</w:t>
      </w:r>
      <w:r w:rsidR="006719C9">
        <w:rPr>
          <w:rStyle w:val="af"/>
          <w:rFonts w:ascii="Times New Roman" w:hAnsi="Times New Roman" w:cs="Times New Roman"/>
          <w:i/>
          <w:color w:val="1D1B11" w:themeColor="background2" w:themeShade="1A"/>
          <w:sz w:val="28"/>
          <w:szCs w:val="28"/>
        </w:rPr>
        <w:footnoteReference w:id="1"/>
      </w:r>
      <w:r w:rsidR="00B45581" w:rsidRPr="00290ABD">
        <w:rPr>
          <w:rFonts w:ascii="Times New Roman" w:hAnsi="Times New Roman" w:cs="Times New Roman"/>
          <w:i/>
          <w:color w:val="1D1B11" w:themeColor="background2" w:themeShade="1A"/>
          <w:sz w:val="28"/>
          <w:szCs w:val="28"/>
        </w:rPr>
        <w:t xml:space="preserve"> </w:t>
      </w:r>
      <w:r w:rsidR="000764A8" w:rsidRPr="000C341D">
        <w:rPr>
          <w:rFonts w:ascii="Times New Roman" w:hAnsi="Times New Roman" w:cs="Times New Roman"/>
          <w:color w:val="1D1B11" w:themeColor="background2" w:themeShade="1A"/>
          <w:sz w:val="28"/>
          <w:szCs w:val="28"/>
        </w:rPr>
        <w:t xml:space="preserve">Само определение «холдинг» образовано от английского слова </w:t>
      </w:r>
      <w:r w:rsidR="000764A8" w:rsidRPr="000C341D">
        <w:rPr>
          <w:rFonts w:ascii="Times New Roman" w:hAnsi="Times New Roman" w:cs="Times New Roman"/>
          <w:i/>
          <w:color w:val="1D1B11" w:themeColor="background2" w:themeShade="1A"/>
          <w:sz w:val="28"/>
          <w:szCs w:val="28"/>
          <w:lang w:val="en-US"/>
        </w:rPr>
        <w:t>hold</w:t>
      </w:r>
      <w:r w:rsidR="000764A8" w:rsidRPr="000C341D">
        <w:rPr>
          <w:rFonts w:ascii="Times New Roman" w:hAnsi="Times New Roman" w:cs="Times New Roman"/>
          <w:color w:val="1D1B11" w:themeColor="background2" w:themeShade="1A"/>
          <w:sz w:val="28"/>
          <w:szCs w:val="28"/>
        </w:rPr>
        <w:t xml:space="preserve"> – держать. </w:t>
      </w:r>
      <w:r w:rsidRPr="000C341D">
        <w:rPr>
          <w:rFonts w:ascii="Times New Roman" w:hAnsi="Times New Roman" w:cs="Times New Roman"/>
          <w:color w:val="1D1B11" w:themeColor="background2" w:themeShade="1A"/>
          <w:sz w:val="28"/>
          <w:szCs w:val="28"/>
        </w:rPr>
        <w:t>Суть такой концепции управления заключается в том, что совокупность организаций (дочерних), находящихся под контролем головной компании (материнской), имеют право осуществлять любые операции от своего имени. Однако принятие важнейших управленческих решений, урегулирование основных вопросов возлагается на материнскую компанию.</w:t>
      </w:r>
    </w:p>
    <w:p w:rsidR="00D12D26" w:rsidRPr="000C341D" w:rsidRDefault="000764A8" w:rsidP="00196678">
      <w:pPr>
        <w:spacing w:after="0" w:line="360" w:lineRule="auto"/>
        <w:ind w:firstLine="567"/>
        <w:jc w:val="both"/>
        <w:rPr>
          <w:rFonts w:ascii="Times New Roman" w:hAnsi="Times New Roman" w:cs="Times New Roman"/>
          <w:color w:val="1D1B11" w:themeColor="background2" w:themeShade="1A"/>
          <w:sz w:val="28"/>
          <w:szCs w:val="28"/>
        </w:rPr>
      </w:pPr>
      <w:r w:rsidRPr="000C341D">
        <w:rPr>
          <w:rFonts w:ascii="Times New Roman" w:hAnsi="Times New Roman" w:cs="Times New Roman"/>
          <w:color w:val="1D1B11" w:themeColor="background2" w:themeShade="1A"/>
          <w:sz w:val="28"/>
          <w:szCs w:val="28"/>
        </w:rPr>
        <w:t xml:space="preserve">Исторически данное понятие сложилось в конце </w:t>
      </w:r>
      <w:r w:rsidRPr="000C341D">
        <w:rPr>
          <w:rFonts w:ascii="Times New Roman" w:hAnsi="Times New Roman" w:cs="Times New Roman"/>
          <w:color w:val="1D1B11" w:themeColor="background2" w:themeShade="1A"/>
          <w:sz w:val="28"/>
          <w:szCs w:val="28"/>
          <w:lang w:val="en-US"/>
        </w:rPr>
        <w:t>XIX</w:t>
      </w:r>
      <w:r w:rsidRPr="000C341D">
        <w:rPr>
          <w:rFonts w:ascii="Times New Roman" w:hAnsi="Times New Roman" w:cs="Times New Roman"/>
          <w:color w:val="1D1B11" w:themeColor="background2" w:themeShade="1A"/>
          <w:sz w:val="28"/>
          <w:szCs w:val="28"/>
        </w:rPr>
        <w:t xml:space="preserve"> века. В 1889 году в штате </w:t>
      </w:r>
      <w:r w:rsidR="00D12D26" w:rsidRPr="000C341D">
        <w:rPr>
          <w:rFonts w:ascii="Times New Roman" w:hAnsi="Times New Roman" w:cs="Times New Roman"/>
          <w:color w:val="1D1B11" w:themeColor="background2" w:themeShade="1A"/>
          <w:sz w:val="28"/>
          <w:szCs w:val="28"/>
        </w:rPr>
        <w:t>Нью-Джерси</w:t>
      </w:r>
      <w:r w:rsidRPr="000C341D">
        <w:rPr>
          <w:rFonts w:ascii="Times New Roman" w:hAnsi="Times New Roman" w:cs="Times New Roman"/>
          <w:color w:val="1D1B11" w:themeColor="background2" w:themeShade="1A"/>
          <w:sz w:val="28"/>
          <w:szCs w:val="28"/>
        </w:rPr>
        <w:t xml:space="preserve"> (США) </w:t>
      </w:r>
      <w:r w:rsidR="00D12D26" w:rsidRPr="000C341D">
        <w:rPr>
          <w:rFonts w:ascii="Times New Roman" w:hAnsi="Times New Roman" w:cs="Times New Roman"/>
          <w:color w:val="1D1B11" w:themeColor="background2" w:themeShade="1A"/>
          <w:sz w:val="28"/>
          <w:szCs w:val="28"/>
        </w:rPr>
        <w:t>была узаконена возможность создания холдинговых компаний. Предприниматели стремились к расширению корпоративной системы управления, а в самом штате финансовая деятельность могла свободно развиваться.</w:t>
      </w:r>
    </w:p>
    <w:p w:rsidR="00332DEA" w:rsidRPr="000C341D" w:rsidRDefault="00D12D26" w:rsidP="00196678">
      <w:pPr>
        <w:spacing w:after="0" w:line="360" w:lineRule="auto"/>
        <w:ind w:firstLine="567"/>
        <w:jc w:val="both"/>
        <w:rPr>
          <w:rFonts w:ascii="Times New Roman" w:hAnsi="Times New Roman" w:cs="Times New Roman"/>
          <w:color w:val="1D1B11" w:themeColor="background2" w:themeShade="1A"/>
          <w:sz w:val="28"/>
          <w:szCs w:val="28"/>
        </w:rPr>
      </w:pPr>
      <w:r w:rsidRPr="000C341D">
        <w:rPr>
          <w:rFonts w:ascii="Times New Roman" w:hAnsi="Times New Roman" w:cs="Times New Roman"/>
          <w:color w:val="1D1B11" w:themeColor="background2" w:themeShade="1A"/>
          <w:sz w:val="28"/>
          <w:szCs w:val="28"/>
        </w:rPr>
        <w:t>С течением времени эту идею переняли по всей стране.</w:t>
      </w:r>
      <w:r w:rsidR="00332DEA" w:rsidRPr="000C341D">
        <w:rPr>
          <w:rFonts w:ascii="Times New Roman" w:hAnsi="Times New Roman" w:cs="Times New Roman"/>
          <w:color w:val="1D1B11" w:themeColor="background2" w:themeShade="1A"/>
          <w:sz w:val="28"/>
          <w:szCs w:val="28"/>
        </w:rPr>
        <w:t xml:space="preserve"> Более того, начался своеобразный холдинговый «бум». </w:t>
      </w:r>
      <w:r w:rsidRPr="000C341D">
        <w:rPr>
          <w:rFonts w:ascii="Times New Roman" w:hAnsi="Times New Roman" w:cs="Times New Roman"/>
          <w:color w:val="1D1B11" w:themeColor="background2" w:themeShade="1A"/>
          <w:sz w:val="28"/>
          <w:szCs w:val="28"/>
        </w:rPr>
        <w:t xml:space="preserve"> К 1928 году 478 компаний США имели холдинговую структуру. Наибольшего расцвета и прогресса холдинги достигли в конце </w:t>
      </w:r>
      <w:r w:rsidRPr="000C341D">
        <w:rPr>
          <w:rFonts w:ascii="Times New Roman" w:hAnsi="Times New Roman" w:cs="Times New Roman"/>
          <w:color w:val="1D1B11" w:themeColor="background2" w:themeShade="1A"/>
          <w:sz w:val="28"/>
          <w:szCs w:val="28"/>
          <w:lang w:val="en-US"/>
        </w:rPr>
        <w:t>XX</w:t>
      </w:r>
      <w:r w:rsidRPr="000C341D">
        <w:rPr>
          <w:rFonts w:ascii="Times New Roman" w:hAnsi="Times New Roman" w:cs="Times New Roman"/>
          <w:color w:val="1D1B11" w:themeColor="background2" w:themeShade="1A"/>
          <w:sz w:val="28"/>
          <w:szCs w:val="28"/>
        </w:rPr>
        <w:t xml:space="preserve"> столетия. При этом в некоторых странах, например, в Германии, холдинги стали называться </w:t>
      </w:r>
      <w:r w:rsidRPr="006051D5">
        <w:rPr>
          <w:rFonts w:ascii="Times New Roman" w:hAnsi="Times New Roman" w:cs="Times New Roman"/>
          <w:i/>
          <w:color w:val="1D1B11" w:themeColor="background2" w:themeShade="1A"/>
          <w:sz w:val="28"/>
          <w:szCs w:val="28"/>
        </w:rPr>
        <w:t>связанными предприятиями</w:t>
      </w:r>
      <w:r w:rsidRPr="000C341D">
        <w:rPr>
          <w:rFonts w:ascii="Times New Roman" w:hAnsi="Times New Roman" w:cs="Times New Roman"/>
          <w:color w:val="1D1B11" w:themeColor="background2" w:themeShade="1A"/>
          <w:sz w:val="28"/>
          <w:szCs w:val="28"/>
        </w:rPr>
        <w:t xml:space="preserve"> (данное понятие более широкое, и включает, к примеру, концерны). </w:t>
      </w:r>
      <w:r w:rsidR="00332DEA" w:rsidRPr="000C341D">
        <w:rPr>
          <w:rFonts w:ascii="Times New Roman" w:hAnsi="Times New Roman" w:cs="Times New Roman"/>
          <w:color w:val="1D1B11" w:themeColor="background2" w:themeShade="1A"/>
          <w:sz w:val="28"/>
          <w:szCs w:val="28"/>
        </w:rPr>
        <w:t xml:space="preserve">То есть, предприниматели по всему миру начали пользоваться подобной структурой управления организациями. Значит, холдинг – эффективная экономическая структура, об основных особенностях которой </w:t>
      </w:r>
      <w:r w:rsidR="00B346C6" w:rsidRPr="000C341D">
        <w:rPr>
          <w:rFonts w:ascii="Times New Roman" w:hAnsi="Times New Roman" w:cs="Times New Roman"/>
          <w:color w:val="1D1B11" w:themeColor="background2" w:themeShade="1A"/>
          <w:sz w:val="28"/>
          <w:szCs w:val="28"/>
        </w:rPr>
        <w:t>будет рассказано позднее.</w:t>
      </w:r>
    </w:p>
    <w:p w:rsidR="00B346C6" w:rsidRPr="000C341D" w:rsidRDefault="006051D5" w:rsidP="00196678">
      <w:pPr>
        <w:spacing w:after="0" w:line="360" w:lineRule="auto"/>
        <w:ind w:firstLine="567"/>
        <w:jc w:val="both"/>
        <w:rPr>
          <w:rFonts w:ascii="Times New Roman" w:hAnsi="Times New Roman" w:cs="Times New Roman"/>
          <w:color w:val="1D1B11" w:themeColor="background2" w:themeShade="1A"/>
          <w:sz w:val="28"/>
          <w:szCs w:val="28"/>
        </w:rPr>
      </w:pPr>
      <w:r>
        <w:rPr>
          <w:rFonts w:ascii="Times New Roman" w:hAnsi="Times New Roman" w:cs="Times New Roman"/>
          <w:color w:val="1D1B11" w:themeColor="background2" w:themeShade="1A"/>
          <w:sz w:val="28"/>
          <w:szCs w:val="28"/>
        </w:rPr>
        <w:t>Х</w:t>
      </w:r>
      <w:r w:rsidR="00A3735D" w:rsidRPr="000C341D">
        <w:rPr>
          <w:rFonts w:ascii="Times New Roman" w:hAnsi="Times New Roman" w:cs="Times New Roman"/>
          <w:color w:val="1D1B11" w:themeColor="background2" w:themeShade="1A"/>
          <w:sz w:val="28"/>
          <w:szCs w:val="28"/>
        </w:rPr>
        <w:t>олдинги были и остаются весьма популярными по сей день. В настоящий момент все больше компаний стараются объединиться именно в холдинг. В результате чего возникает вопрос: какова процедура создания и функционирования холдинга? Сложно ли вообще создать холдинг?</w:t>
      </w:r>
    </w:p>
    <w:p w:rsidR="00A3735D" w:rsidRPr="000C341D" w:rsidRDefault="00B1371D" w:rsidP="00196678">
      <w:pPr>
        <w:spacing w:after="0" w:line="360" w:lineRule="auto"/>
        <w:ind w:firstLine="567"/>
        <w:jc w:val="both"/>
        <w:rPr>
          <w:rFonts w:ascii="Times New Roman" w:hAnsi="Times New Roman" w:cs="Times New Roman"/>
          <w:color w:val="1D1B11" w:themeColor="background2" w:themeShade="1A"/>
          <w:sz w:val="28"/>
          <w:szCs w:val="28"/>
        </w:rPr>
      </w:pPr>
      <w:r w:rsidRPr="000C341D">
        <w:rPr>
          <w:rFonts w:ascii="Times New Roman" w:hAnsi="Times New Roman" w:cs="Times New Roman"/>
          <w:color w:val="1D1B11" w:themeColor="background2" w:themeShade="1A"/>
          <w:sz w:val="28"/>
          <w:szCs w:val="28"/>
        </w:rPr>
        <w:t>Прежде всего, необходимо определиться с целью существования будущего холдинга. К таким целям, как правило, относятся:</w:t>
      </w:r>
    </w:p>
    <w:p w:rsidR="00B1371D" w:rsidRPr="000C341D" w:rsidRDefault="00B1371D" w:rsidP="00196678">
      <w:pPr>
        <w:pStyle w:val="a3"/>
        <w:numPr>
          <w:ilvl w:val="0"/>
          <w:numId w:val="5"/>
        </w:numPr>
        <w:spacing w:after="0" w:line="360" w:lineRule="auto"/>
        <w:ind w:left="993"/>
        <w:jc w:val="both"/>
        <w:rPr>
          <w:rFonts w:ascii="Times New Roman" w:eastAsia="Times New Roman" w:hAnsi="Times New Roman" w:cs="Times New Roman"/>
          <w:color w:val="1D1B11" w:themeColor="background2" w:themeShade="1A"/>
          <w:sz w:val="28"/>
          <w:szCs w:val="28"/>
        </w:rPr>
      </w:pPr>
      <w:r w:rsidRPr="000C341D">
        <w:rPr>
          <w:rFonts w:ascii="Times New Roman" w:eastAsia="Times New Roman" w:hAnsi="Times New Roman" w:cs="Times New Roman"/>
          <w:color w:val="1D1B11" w:themeColor="background2" w:themeShade="1A"/>
          <w:sz w:val="28"/>
          <w:szCs w:val="28"/>
        </w:rPr>
        <w:t>владение акциями (долями) других организаций;</w:t>
      </w:r>
    </w:p>
    <w:p w:rsidR="00B1371D" w:rsidRPr="000C341D" w:rsidRDefault="00B1371D" w:rsidP="00196678">
      <w:pPr>
        <w:pStyle w:val="a3"/>
        <w:numPr>
          <w:ilvl w:val="0"/>
          <w:numId w:val="5"/>
        </w:numPr>
        <w:spacing w:after="0" w:line="360" w:lineRule="auto"/>
        <w:ind w:left="993"/>
        <w:jc w:val="both"/>
        <w:rPr>
          <w:rFonts w:ascii="Times New Roman" w:eastAsia="Times New Roman" w:hAnsi="Times New Roman" w:cs="Times New Roman"/>
          <w:color w:val="1D1B11" w:themeColor="background2" w:themeShade="1A"/>
          <w:sz w:val="28"/>
          <w:szCs w:val="28"/>
        </w:rPr>
      </w:pPr>
      <w:r w:rsidRPr="000C341D">
        <w:rPr>
          <w:rFonts w:ascii="Times New Roman" w:eastAsia="Times New Roman" w:hAnsi="Times New Roman" w:cs="Times New Roman"/>
          <w:color w:val="1D1B11" w:themeColor="background2" w:themeShade="1A"/>
          <w:sz w:val="28"/>
          <w:szCs w:val="28"/>
        </w:rPr>
        <w:t>владение недвижимостью, земельными участками, производственными мощностями;</w:t>
      </w:r>
    </w:p>
    <w:p w:rsidR="00B1371D" w:rsidRPr="000C341D" w:rsidRDefault="00B1371D" w:rsidP="00196678">
      <w:pPr>
        <w:pStyle w:val="a3"/>
        <w:numPr>
          <w:ilvl w:val="0"/>
          <w:numId w:val="5"/>
        </w:numPr>
        <w:spacing w:after="0" w:line="360" w:lineRule="auto"/>
        <w:ind w:left="993"/>
        <w:jc w:val="both"/>
        <w:rPr>
          <w:rFonts w:ascii="Times New Roman" w:eastAsia="Times New Roman" w:hAnsi="Times New Roman" w:cs="Times New Roman"/>
          <w:color w:val="1D1B11" w:themeColor="background2" w:themeShade="1A"/>
          <w:sz w:val="28"/>
          <w:szCs w:val="28"/>
        </w:rPr>
      </w:pPr>
      <w:r w:rsidRPr="000C341D">
        <w:rPr>
          <w:rFonts w:ascii="Times New Roman" w:eastAsia="Times New Roman" w:hAnsi="Times New Roman" w:cs="Times New Roman"/>
          <w:color w:val="1D1B11" w:themeColor="background2" w:themeShade="1A"/>
          <w:sz w:val="28"/>
          <w:szCs w:val="28"/>
        </w:rPr>
        <w:t>владение нематериал</w:t>
      </w:r>
      <w:r w:rsidR="00E3601A">
        <w:rPr>
          <w:rFonts w:ascii="Times New Roman" w:eastAsia="Times New Roman" w:hAnsi="Times New Roman" w:cs="Times New Roman"/>
          <w:color w:val="1D1B11" w:themeColor="background2" w:themeShade="1A"/>
          <w:sz w:val="28"/>
          <w:szCs w:val="28"/>
        </w:rPr>
        <w:t>ьными активами</w:t>
      </w:r>
      <w:r w:rsidRPr="000C341D">
        <w:rPr>
          <w:rFonts w:ascii="Times New Roman" w:eastAsia="Times New Roman" w:hAnsi="Times New Roman" w:cs="Times New Roman"/>
          <w:color w:val="1D1B11" w:themeColor="background2" w:themeShade="1A"/>
          <w:sz w:val="28"/>
          <w:szCs w:val="28"/>
        </w:rPr>
        <w:t>;</w:t>
      </w:r>
    </w:p>
    <w:p w:rsidR="00B1371D" w:rsidRPr="000C341D" w:rsidRDefault="00B1371D" w:rsidP="00196678">
      <w:pPr>
        <w:pStyle w:val="a3"/>
        <w:numPr>
          <w:ilvl w:val="0"/>
          <w:numId w:val="5"/>
        </w:numPr>
        <w:spacing w:after="0" w:line="360" w:lineRule="auto"/>
        <w:ind w:left="993"/>
        <w:jc w:val="both"/>
        <w:rPr>
          <w:rFonts w:ascii="Times New Roman" w:eastAsia="Times New Roman" w:hAnsi="Times New Roman" w:cs="Times New Roman"/>
          <w:color w:val="1D1B11" w:themeColor="background2" w:themeShade="1A"/>
          <w:sz w:val="28"/>
          <w:szCs w:val="28"/>
        </w:rPr>
      </w:pPr>
      <w:r w:rsidRPr="000C341D">
        <w:rPr>
          <w:rFonts w:ascii="Times New Roman" w:eastAsia="Times New Roman" w:hAnsi="Times New Roman" w:cs="Times New Roman"/>
          <w:color w:val="1D1B11" w:themeColor="background2" w:themeShade="1A"/>
          <w:sz w:val="28"/>
          <w:szCs w:val="28"/>
        </w:rPr>
        <w:t>импорт сырья и материалов другим предприятиям холдинга;</w:t>
      </w:r>
    </w:p>
    <w:p w:rsidR="00B1371D" w:rsidRPr="000C341D" w:rsidRDefault="00B1371D" w:rsidP="00196678">
      <w:pPr>
        <w:pStyle w:val="a3"/>
        <w:numPr>
          <w:ilvl w:val="0"/>
          <w:numId w:val="5"/>
        </w:numPr>
        <w:spacing w:after="0" w:line="360" w:lineRule="auto"/>
        <w:ind w:left="993"/>
        <w:jc w:val="both"/>
        <w:rPr>
          <w:rFonts w:ascii="Times New Roman" w:eastAsia="Times New Roman" w:hAnsi="Times New Roman" w:cs="Times New Roman"/>
          <w:color w:val="1D1B11" w:themeColor="background2" w:themeShade="1A"/>
          <w:sz w:val="28"/>
          <w:szCs w:val="28"/>
        </w:rPr>
      </w:pPr>
      <w:r w:rsidRPr="000C341D">
        <w:rPr>
          <w:rFonts w:ascii="Times New Roman" w:eastAsia="Times New Roman" w:hAnsi="Times New Roman" w:cs="Times New Roman"/>
          <w:color w:val="1D1B11" w:themeColor="background2" w:themeShade="1A"/>
          <w:sz w:val="28"/>
          <w:szCs w:val="28"/>
        </w:rPr>
        <w:t>экспорт готовой продукции;</w:t>
      </w:r>
    </w:p>
    <w:p w:rsidR="00B1371D" w:rsidRPr="000C341D" w:rsidRDefault="00B1371D" w:rsidP="00196678">
      <w:pPr>
        <w:pStyle w:val="a3"/>
        <w:numPr>
          <w:ilvl w:val="0"/>
          <w:numId w:val="5"/>
        </w:numPr>
        <w:spacing w:after="0" w:line="360" w:lineRule="auto"/>
        <w:ind w:left="993"/>
        <w:jc w:val="both"/>
        <w:rPr>
          <w:rFonts w:ascii="Times New Roman" w:eastAsia="Times New Roman" w:hAnsi="Times New Roman" w:cs="Times New Roman"/>
          <w:color w:val="1D1B11" w:themeColor="background2" w:themeShade="1A"/>
          <w:sz w:val="28"/>
          <w:szCs w:val="28"/>
        </w:rPr>
      </w:pPr>
      <w:r w:rsidRPr="000C341D">
        <w:rPr>
          <w:rFonts w:ascii="Times New Roman" w:eastAsia="Times New Roman" w:hAnsi="Times New Roman" w:cs="Times New Roman"/>
          <w:color w:val="1D1B11" w:themeColor="background2" w:themeShade="1A"/>
          <w:sz w:val="28"/>
          <w:szCs w:val="28"/>
        </w:rPr>
        <w:t>финансирование различных подразделений холдинга;</w:t>
      </w:r>
    </w:p>
    <w:p w:rsidR="00B1371D" w:rsidRPr="000C341D" w:rsidRDefault="00B1371D" w:rsidP="00196678">
      <w:pPr>
        <w:pStyle w:val="a3"/>
        <w:numPr>
          <w:ilvl w:val="0"/>
          <w:numId w:val="5"/>
        </w:numPr>
        <w:spacing w:after="0" w:line="360" w:lineRule="auto"/>
        <w:ind w:left="993"/>
        <w:jc w:val="both"/>
        <w:rPr>
          <w:rFonts w:ascii="Times New Roman" w:eastAsia="Times New Roman" w:hAnsi="Times New Roman" w:cs="Times New Roman"/>
          <w:color w:val="1D1B11" w:themeColor="background2" w:themeShade="1A"/>
          <w:sz w:val="28"/>
          <w:szCs w:val="28"/>
        </w:rPr>
      </w:pPr>
      <w:r w:rsidRPr="000C341D">
        <w:rPr>
          <w:rFonts w:ascii="Times New Roman" w:eastAsia="Times New Roman" w:hAnsi="Times New Roman" w:cs="Times New Roman"/>
          <w:color w:val="1D1B11" w:themeColor="background2" w:themeShade="1A"/>
          <w:sz w:val="28"/>
          <w:szCs w:val="28"/>
        </w:rPr>
        <w:t>получение кредитов и привлечение средств за рубежом для инвестирования в различные проекты;</w:t>
      </w:r>
    </w:p>
    <w:p w:rsidR="00B1371D" w:rsidRPr="000C341D" w:rsidRDefault="00B1371D" w:rsidP="00196678">
      <w:pPr>
        <w:pStyle w:val="a3"/>
        <w:numPr>
          <w:ilvl w:val="0"/>
          <w:numId w:val="5"/>
        </w:numPr>
        <w:spacing w:after="0" w:line="360" w:lineRule="auto"/>
        <w:ind w:left="993"/>
        <w:jc w:val="both"/>
        <w:rPr>
          <w:rFonts w:ascii="Times New Roman" w:eastAsia="Times New Roman" w:hAnsi="Times New Roman" w:cs="Times New Roman"/>
          <w:color w:val="1D1B11" w:themeColor="background2" w:themeShade="1A"/>
          <w:sz w:val="28"/>
          <w:szCs w:val="28"/>
        </w:rPr>
      </w:pPr>
      <w:r w:rsidRPr="000C341D">
        <w:rPr>
          <w:rFonts w:ascii="Times New Roman" w:eastAsia="Times New Roman" w:hAnsi="Times New Roman" w:cs="Times New Roman"/>
          <w:color w:val="1D1B11" w:themeColor="background2" w:themeShade="1A"/>
          <w:sz w:val="28"/>
          <w:szCs w:val="28"/>
        </w:rPr>
        <w:t>управление другими организациями холдинга;</w:t>
      </w:r>
    </w:p>
    <w:p w:rsidR="00B1371D" w:rsidRPr="000C341D" w:rsidRDefault="00B1371D" w:rsidP="00196678">
      <w:pPr>
        <w:pStyle w:val="a3"/>
        <w:numPr>
          <w:ilvl w:val="0"/>
          <w:numId w:val="5"/>
        </w:numPr>
        <w:spacing w:after="0" w:line="360" w:lineRule="auto"/>
        <w:ind w:left="993"/>
        <w:jc w:val="both"/>
        <w:rPr>
          <w:rFonts w:ascii="Times New Roman" w:eastAsia="Times New Roman" w:hAnsi="Times New Roman" w:cs="Times New Roman"/>
          <w:color w:val="1D1B11" w:themeColor="background2" w:themeShade="1A"/>
          <w:sz w:val="28"/>
          <w:szCs w:val="28"/>
        </w:rPr>
      </w:pPr>
      <w:r w:rsidRPr="000C341D">
        <w:rPr>
          <w:rFonts w:ascii="Times New Roman" w:eastAsia="Times New Roman" w:hAnsi="Times New Roman" w:cs="Times New Roman"/>
          <w:color w:val="1D1B11" w:themeColor="background2" w:themeShade="1A"/>
          <w:sz w:val="28"/>
          <w:szCs w:val="28"/>
        </w:rPr>
        <w:t>оказание услуг (юридических, консалтинговых, аудиторских, предоставление кадров и пр.) для других участников холдинга.</w:t>
      </w:r>
    </w:p>
    <w:p w:rsidR="003C3B10" w:rsidRDefault="003C3B10" w:rsidP="00196678">
      <w:pPr>
        <w:spacing w:after="0" w:line="360" w:lineRule="auto"/>
        <w:ind w:firstLine="567"/>
        <w:jc w:val="both"/>
        <w:rPr>
          <w:rFonts w:ascii="Times New Roman" w:eastAsia="Times New Roman" w:hAnsi="Times New Roman" w:cs="Times New Roman"/>
          <w:color w:val="1D1B11" w:themeColor="background2" w:themeShade="1A"/>
          <w:sz w:val="28"/>
          <w:szCs w:val="28"/>
        </w:rPr>
      </w:pPr>
      <w:r w:rsidRPr="000C341D">
        <w:rPr>
          <w:rFonts w:ascii="Times New Roman" w:eastAsia="Times New Roman" w:hAnsi="Times New Roman" w:cs="Times New Roman"/>
          <w:color w:val="1D1B11" w:themeColor="background2" w:themeShade="1A"/>
          <w:sz w:val="28"/>
          <w:szCs w:val="28"/>
        </w:rPr>
        <w:t xml:space="preserve">Следующий этап – правовые особенности создания холдинга. Законодательно этот момент прописан следующим образом: «Моментом возникновения холдинговых отношений является: </w:t>
      </w:r>
    </w:p>
    <w:p w:rsidR="000B6D03" w:rsidRDefault="000B6D03" w:rsidP="00196678">
      <w:pPr>
        <w:spacing w:after="0" w:line="360" w:lineRule="auto"/>
        <w:ind w:firstLine="284"/>
        <w:jc w:val="both"/>
        <w:rPr>
          <w:rFonts w:ascii="Times New Roman" w:eastAsia="Times New Roman" w:hAnsi="Times New Roman" w:cs="Times New Roman"/>
          <w:color w:val="1D1B11" w:themeColor="background2" w:themeShade="1A"/>
          <w:sz w:val="28"/>
          <w:szCs w:val="28"/>
        </w:rPr>
      </w:pPr>
      <w:r>
        <w:rPr>
          <w:rFonts w:ascii="Times New Roman" w:eastAsia="Times New Roman" w:hAnsi="Times New Roman" w:cs="Times New Roman"/>
          <w:color w:val="1D1B11" w:themeColor="background2" w:themeShade="1A"/>
          <w:sz w:val="28"/>
          <w:szCs w:val="28"/>
        </w:rPr>
        <w:t>-  внесение записи в реестр акционеров акционерного общества (запись по счету депо) о владении акционерами (участниками) акциями (долями), обеспечивающими им преобладающее участие в капитале участника холдинга;</w:t>
      </w:r>
    </w:p>
    <w:p w:rsidR="000B6D03" w:rsidRDefault="000B6D03" w:rsidP="00196678">
      <w:pPr>
        <w:spacing w:after="0" w:line="360" w:lineRule="auto"/>
        <w:ind w:firstLine="284"/>
        <w:jc w:val="both"/>
        <w:rPr>
          <w:rFonts w:ascii="Times New Roman" w:eastAsia="Times New Roman" w:hAnsi="Times New Roman" w:cs="Times New Roman"/>
          <w:color w:val="1D1B11" w:themeColor="background2" w:themeShade="1A"/>
          <w:sz w:val="28"/>
          <w:szCs w:val="28"/>
        </w:rPr>
      </w:pPr>
      <w:r>
        <w:rPr>
          <w:rFonts w:ascii="Times New Roman" w:eastAsia="Times New Roman" w:hAnsi="Times New Roman" w:cs="Times New Roman"/>
          <w:color w:val="1D1B11" w:themeColor="background2" w:themeShade="1A"/>
          <w:sz w:val="28"/>
          <w:szCs w:val="28"/>
        </w:rPr>
        <w:t>- вступление в силу соответствующего договора для холдингов, образованных в соответствии с договором;</w:t>
      </w:r>
    </w:p>
    <w:p w:rsidR="000B6D03" w:rsidRPr="000C341D" w:rsidRDefault="000B6D03" w:rsidP="00196678">
      <w:pPr>
        <w:spacing w:after="0" w:line="360" w:lineRule="auto"/>
        <w:ind w:firstLine="284"/>
        <w:jc w:val="both"/>
        <w:rPr>
          <w:rFonts w:ascii="Times New Roman" w:eastAsia="Times New Roman" w:hAnsi="Times New Roman" w:cs="Times New Roman"/>
          <w:color w:val="1D1B11" w:themeColor="background2" w:themeShade="1A"/>
          <w:sz w:val="28"/>
          <w:szCs w:val="28"/>
        </w:rPr>
      </w:pPr>
      <w:r>
        <w:rPr>
          <w:rFonts w:ascii="Times New Roman" w:eastAsia="Times New Roman" w:hAnsi="Times New Roman" w:cs="Times New Roman"/>
          <w:color w:val="1D1B11" w:themeColor="background2" w:themeShade="1A"/>
          <w:sz w:val="28"/>
          <w:szCs w:val="28"/>
        </w:rPr>
        <w:t>-  внесение соответствующих изменений в уставы участников холдинга, являющихся унитарными предприятиями, на основании решения, принятого собственником имущества указанных предприятий»</w:t>
      </w:r>
      <w:r w:rsidR="00E3601A">
        <w:rPr>
          <w:rStyle w:val="af"/>
          <w:rFonts w:ascii="Times New Roman" w:eastAsia="Times New Roman" w:hAnsi="Times New Roman" w:cs="Times New Roman"/>
          <w:color w:val="1D1B11" w:themeColor="background2" w:themeShade="1A"/>
          <w:sz w:val="28"/>
          <w:szCs w:val="28"/>
        </w:rPr>
        <w:footnoteReference w:id="2"/>
      </w:r>
      <w:r>
        <w:rPr>
          <w:rFonts w:ascii="Times New Roman" w:eastAsia="Times New Roman" w:hAnsi="Times New Roman" w:cs="Times New Roman"/>
          <w:color w:val="1D1B11" w:themeColor="background2" w:themeShade="1A"/>
          <w:sz w:val="28"/>
          <w:szCs w:val="28"/>
        </w:rPr>
        <w:t xml:space="preserve">.  </w:t>
      </w:r>
    </w:p>
    <w:p w:rsidR="004F7C70" w:rsidRPr="000C341D" w:rsidRDefault="004F7C70" w:rsidP="00196678">
      <w:pPr>
        <w:spacing w:after="0" w:line="360" w:lineRule="auto"/>
        <w:ind w:firstLine="567"/>
        <w:jc w:val="both"/>
        <w:rPr>
          <w:rFonts w:ascii="Times New Roman" w:eastAsia="Times New Roman" w:hAnsi="Times New Roman" w:cs="Times New Roman"/>
          <w:color w:val="1D1B11" w:themeColor="background2" w:themeShade="1A"/>
          <w:sz w:val="28"/>
          <w:szCs w:val="28"/>
        </w:rPr>
      </w:pPr>
      <w:r w:rsidRPr="000C341D">
        <w:rPr>
          <w:rFonts w:ascii="Times New Roman" w:eastAsia="Times New Roman" w:hAnsi="Times New Roman" w:cs="Times New Roman"/>
          <w:color w:val="1D1B11" w:themeColor="background2" w:themeShade="1A"/>
          <w:sz w:val="28"/>
          <w:szCs w:val="28"/>
        </w:rPr>
        <w:t>Далее необходимо определиться с организационно-правовыми формами предприятий, которые будут входить в холдинг. Если задействуются иностранные компании, то следует учесть, с каким банком они сотрудничают и под юрисдикцией какой страны находятся. Это необходимо для анализа  инвестиционной прозрачности, статуса самой компании в стране ее происхождения, а также для оценки степени защиты активов. Последний термин нужно рассмотреть подробнее.</w:t>
      </w:r>
    </w:p>
    <w:p w:rsidR="004F7C70" w:rsidRPr="000C341D" w:rsidRDefault="004F7C70" w:rsidP="00196678">
      <w:pPr>
        <w:spacing w:after="0" w:line="360" w:lineRule="auto"/>
        <w:ind w:firstLine="567"/>
        <w:jc w:val="both"/>
        <w:rPr>
          <w:rFonts w:ascii="Times New Roman" w:eastAsia="Times New Roman" w:hAnsi="Times New Roman" w:cs="Times New Roman"/>
          <w:color w:val="1D1B11" w:themeColor="background2" w:themeShade="1A"/>
          <w:sz w:val="28"/>
          <w:szCs w:val="28"/>
        </w:rPr>
      </w:pPr>
      <w:r w:rsidRPr="000C341D">
        <w:rPr>
          <w:rFonts w:ascii="Times New Roman" w:eastAsia="Times New Roman" w:hAnsi="Times New Roman" w:cs="Times New Roman"/>
          <w:color w:val="1D1B11" w:themeColor="background2" w:themeShade="1A"/>
          <w:sz w:val="28"/>
          <w:szCs w:val="28"/>
        </w:rPr>
        <w:t xml:space="preserve">Сама по себе, </w:t>
      </w:r>
      <w:r w:rsidRPr="00FE25D1">
        <w:rPr>
          <w:rFonts w:ascii="Times New Roman" w:eastAsia="Times New Roman" w:hAnsi="Times New Roman" w:cs="Times New Roman"/>
          <w:i/>
          <w:color w:val="1D1B11" w:themeColor="background2" w:themeShade="1A"/>
          <w:sz w:val="28"/>
          <w:szCs w:val="28"/>
        </w:rPr>
        <w:t>«защита активов»</w:t>
      </w:r>
      <w:r w:rsidRPr="000C341D">
        <w:rPr>
          <w:rFonts w:ascii="Times New Roman" w:eastAsia="Times New Roman" w:hAnsi="Times New Roman" w:cs="Times New Roman"/>
          <w:b/>
          <w:color w:val="1D1B11" w:themeColor="background2" w:themeShade="1A"/>
          <w:sz w:val="28"/>
          <w:szCs w:val="28"/>
        </w:rPr>
        <w:t xml:space="preserve"> </w:t>
      </w:r>
      <w:r w:rsidRPr="000C341D">
        <w:rPr>
          <w:rFonts w:ascii="Times New Roman" w:eastAsia="Times New Roman" w:hAnsi="Times New Roman" w:cs="Times New Roman"/>
          <w:color w:val="1D1B11" w:themeColor="background2" w:themeShade="1A"/>
          <w:sz w:val="28"/>
          <w:szCs w:val="28"/>
        </w:rPr>
        <w:t>представляет собой систему информационных, юридических и правовых мер для обеспечения сохранности имеющихся активов от утраты или изъятия третьими лицами. Эти меры могут включать:</w:t>
      </w:r>
    </w:p>
    <w:p w:rsidR="004F7C70" w:rsidRPr="000C341D" w:rsidRDefault="00E3601A" w:rsidP="00196678">
      <w:pPr>
        <w:pStyle w:val="a3"/>
        <w:numPr>
          <w:ilvl w:val="0"/>
          <w:numId w:val="6"/>
        </w:numPr>
        <w:tabs>
          <w:tab w:val="left" w:pos="851"/>
        </w:tabs>
        <w:spacing w:after="0" w:line="360" w:lineRule="auto"/>
        <w:ind w:left="851"/>
        <w:jc w:val="both"/>
        <w:rPr>
          <w:rFonts w:ascii="Times New Roman" w:eastAsia="Times New Roman" w:hAnsi="Times New Roman" w:cs="Times New Roman"/>
          <w:color w:val="1D1B11" w:themeColor="background2" w:themeShade="1A"/>
          <w:sz w:val="28"/>
          <w:szCs w:val="28"/>
          <w:lang w:eastAsia="ru-RU"/>
        </w:rPr>
      </w:pPr>
      <w:r>
        <w:rPr>
          <w:rFonts w:ascii="Times New Roman" w:eastAsia="Times New Roman" w:hAnsi="Times New Roman" w:cs="Times New Roman"/>
          <w:color w:val="1D1B11" w:themeColor="background2" w:themeShade="1A"/>
          <w:sz w:val="28"/>
          <w:szCs w:val="28"/>
          <w:lang w:eastAsia="ru-RU"/>
        </w:rPr>
        <w:t>конфиденциальность</w:t>
      </w:r>
      <w:r w:rsidR="004F7C70" w:rsidRPr="000C341D">
        <w:rPr>
          <w:rFonts w:ascii="Times New Roman" w:eastAsia="Times New Roman" w:hAnsi="Times New Roman" w:cs="Times New Roman"/>
          <w:color w:val="1D1B11" w:themeColor="background2" w:themeShade="1A"/>
          <w:sz w:val="28"/>
          <w:szCs w:val="28"/>
          <w:lang w:eastAsia="ru-RU"/>
        </w:rPr>
        <w:t xml:space="preserve"> владения акциями (долями в капитале); </w:t>
      </w:r>
    </w:p>
    <w:p w:rsidR="004F7C70" w:rsidRPr="000C341D" w:rsidRDefault="004F7C70" w:rsidP="00196678">
      <w:pPr>
        <w:pStyle w:val="a3"/>
        <w:widowControl w:val="0"/>
        <w:numPr>
          <w:ilvl w:val="0"/>
          <w:numId w:val="6"/>
        </w:numPr>
        <w:tabs>
          <w:tab w:val="left" w:pos="709"/>
        </w:tabs>
        <w:autoSpaceDE w:val="0"/>
        <w:autoSpaceDN w:val="0"/>
        <w:adjustRightInd w:val="0"/>
        <w:spacing w:after="0" w:line="360" w:lineRule="auto"/>
        <w:ind w:left="851"/>
        <w:jc w:val="both"/>
        <w:rPr>
          <w:rFonts w:ascii="Times New Roman" w:eastAsia="Times New Roman" w:hAnsi="Times New Roman" w:cs="Times New Roman"/>
          <w:color w:val="1D1B11" w:themeColor="background2" w:themeShade="1A"/>
          <w:sz w:val="28"/>
          <w:szCs w:val="28"/>
          <w:lang w:eastAsia="ru-RU"/>
        </w:rPr>
      </w:pPr>
      <w:r w:rsidRPr="000C341D">
        <w:rPr>
          <w:rFonts w:ascii="Times New Roman" w:eastAsia="Times New Roman" w:hAnsi="Times New Roman" w:cs="Times New Roman"/>
          <w:color w:val="1D1B11" w:themeColor="background2" w:themeShade="1A"/>
          <w:sz w:val="28"/>
          <w:szCs w:val="28"/>
          <w:lang w:eastAsia="ru-RU"/>
        </w:rPr>
        <w:t xml:space="preserve">при необходимости </w:t>
      </w:r>
      <w:r w:rsidR="00E3601A">
        <w:rPr>
          <w:rFonts w:ascii="Times New Roman" w:eastAsia="Times New Roman" w:hAnsi="Times New Roman" w:cs="Times New Roman"/>
          <w:color w:val="1D1B11" w:themeColor="background2" w:themeShade="1A"/>
          <w:sz w:val="28"/>
          <w:szCs w:val="28"/>
          <w:lang w:eastAsia="ru-RU"/>
        </w:rPr>
        <w:t xml:space="preserve">есть возможность </w:t>
      </w:r>
      <w:r w:rsidRPr="000C341D">
        <w:rPr>
          <w:rFonts w:ascii="Times New Roman" w:eastAsia="Times New Roman" w:hAnsi="Times New Roman" w:cs="Times New Roman"/>
          <w:color w:val="1D1B11" w:themeColor="background2" w:themeShade="1A"/>
          <w:sz w:val="28"/>
          <w:szCs w:val="28"/>
          <w:lang w:eastAsia="ru-RU"/>
        </w:rPr>
        <w:t>однозначного подтверждения своих</w:t>
      </w:r>
      <w:r w:rsidR="00E3601A">
        <w:rPr>
          <w:rFonts w:ascii="Times New Roman" w:eastAsia="Times New Roman" w:hAnsi="Times New Roman" w:cs="Times New Roman"/>
          <w:color w:val="1D1B11" w:themeColor="background2" w:themeShade="1A"/>
          <w:sz w:val="28"/>
          <w:szCs w:val="28"/>
          <w:lang w:eastAsia="ru-RU"/>
        </w:rPr>
        <w:t xml:space="preserve"> прав на акции</w:t>
      </w:r>
      <w:r w:rsidRPr="000C341D">
        <w:rPr>
          <w:rFonts w:ascii="Times New Roman" w:eastAsia="Times New Roman" w:hAnsi="Times New Roman" w:cs="Times New Roman"/>
          <w:color w:val="1D1B11" w:themeColor="background2" w:themeShade="1A"/>
          <w:sz w:val="28"/>
          <w:szCs w:val="28"/>
          <w:lang w:eastAsia="ru-RU"/>
        </w:rPr>
        <w:t xml:space="preserve">; </w:t>
      </w:r>
    </w:p>
    <w:p w:rsidR="004F7C70" w:rsidRPr="000C341D" w:rsidRDefault="00E3601A" w:rsidP="00196678">
      <w:pPr>
        <w:pStyle w:val="a3"/>
        <w:widowControl w:val="0"/>
        <w:numPr>
          <w:ilvl w:val="0"/>
          <w:numId w:val="6"/>
        </w:numPr>
        <w:tabs>
          <w:tab w:val="left" w:pos="709"/>
        </w:tabs>
        <w:autoSpaceDE w:val="0"/>
        <w:autoSpaceDN w:val="0"/>
        <w:adjustRightInd w:val="0"/>
        <w:spacing w:after="0" w:line="360" w:lineRule="auto"/>
        <w:ind w:left="851"/>
        <w:jc w:val="both"/>
        <w:rPr>
          <w:rFonts w:ascii="Times New Roman" w:eastAsia="Times New Roman" w:hAnsi="Times New Roman" w:cs="Times New Roman"/>
          <w:color w:val="1D1B11" w:themeColor="background2" w:themeShade="1A"/>
          <w:sz w:val="28"/>
          <w:szCs w:val="28"/>
          <w:lang w:eastAsia="ru-RU"/>
        </w:rPr>
      </w:pPr>
      <w:r>
        <w:rPr>
          <w:rFonts w:ascii="Times New Roman" w:eastAsia="Times New Roman" w:hAnsi="Times New Roman" w:cs="Times New Roman"/>
          <w:color w:val="1D1B11" w:themeColor="background2" w:themeShade="1A"/>
          <w:sz w:val="28"/>
          <w:szCs w:val="28"/>
          <w:lang w:eastAsia="ru-RU"/>
        </w:rPr>
        <w:t>осуществление</w:t>
      </w:r>
      <w:r w:rsidR="004F7C70" w:rsidRPr="000C341D">
        <w:rPr>
          <w:rFonts w:ascii="Times New Roman" w:eastAsia="Times New Roman" w:hAnsi="Times New Roman" w:cs="Times New Roman"/>
          <w:color w:val="1D1B11" w:themeColor="background2" w:themeShade="1A"/>
          <w:sz w:val="28"/>
          <w:szCs w:val="28"/>
          <w:lang w:eastAsia="ru-RU"/>
        </w:rPr>
        <w:t xml:space="preserve"> прав управления, связанных с владе</w:t>
      </w:r>
      <w:r>
        <w:rPr>
          <w:rFonts w:ascii="Times New Roman" w:eastAsia="Times New Roman" w:hAnsi="Times New Roman" w:cs="Times New Roman"/>
          <w:color w:val="1D1B11" w:themeColor="background2" w:themeShade="1A"/>
          <w:sz w:val="28"/>
          <w:szCs w:val="28"/>
          <w:lang w:eastAsia="ru-RU"/>
        </w:rPr>
        <w:t>нием акциями</w:t>
      </w:r>
      <w:r w:rsidR="004F7C70" w:rsidRPr="000C341D">
        <w:rPr>
          <w:rFonts w:ascii="Times New Roman" w:eastAsia="Times New Roman" w:hAnsi="Times New Roman" w:cs="Times New Roman"/>
          <w:color w:val="1D1B11" w:themeColor="background2" w:themeShade="1A"/>
          <w:sz w:val="28"/>
          <w:szCs w:val="28"/>
          <w:lang w:eastAsia="ru-RU"/>
        </w:rPr>
        <w:t xml:space="preserve">; </w:t>
      </w:r>
    </w:p>
    <w:p w:rsidR="004F7C70" w:rsidRPr="000C341D" w:rsidRDefault="00E3601A" w:rsidP="00196678">
      <w:pPr>
        <w:pStyle w:val="a3"/>
        <w:widowControl w:val="0"/>
        <w:numPr>
          <w:ilvl w:val="0"/>
          <w:numId w:val="6"/>
        </w:numPr>
        <w:tabs>
          <w:tab w:val="left" w:pos="709"/>
        </w:tabs>
        <w:autoSpaceDE w:val="0"/>
        <w:autoSpaceDN w:val="0"/>
        <w:adjustRightInd w:val="0"/>
        <w:spacing w:after="0" w:line="360" w:lineRule="auto"/>
        <w:ind w:left="851"/>
        <w:jc w:val="both"/>
        <w:rPr>
          <w:rFonts w:ascii="Times New Roman" w:eastAsia="Times New Roman" w:hAnsi="Times New Roman" w:cs="Times New Roman"/>
          <w:color w:val="1D1B11" w:themeColor="background2" w:themeShade="1A"/>
          <w:sz w:val="28"/>
          <w:szCs w:val="28"/>
          <w:lang w:eastAsia="ru-RU"/>
        </w:rPr>
      </w:pPr>
      <w:r>
        <w:rPr>
          <w:rFonts w:ascii="Times New Roman" w:eastAsia="Times New Roman" w:hAnsi="Times New Roman" w:cs="Times New Roman"/>
          <w:color w:val="1D1B11" w:themeColor="background2" w:themeShade="1A"/>
          <w:sz w:val="28"/>
          <w:szCs w:val="28"/>
          <w:lang w:eastAsia="ru-RU"/>
        </w:rPr>
        <w:t>нельзя осуществить передачу</w:t>
      </w:r>
      <w:r w:rsidR="004F7C70" w:rsidRPr="000C341D">
        <w:rPr>
          <w:rFonts w:ascii="Times New Roman" w:eastAsia="Times New Roman" w:hAnsi="Times New Roman" w:cs="Times New Roman"/>
          <w:color w:val="1D1B11" w:themeColor="background2" w:themeShade="1A"/>
          <w:sz w:val="28"/>
          <w:szCs w:val="28"/>
          <w:lang w:eastAsia="ru-RU"/>
        </w:rPr>
        <w:t xml:space="preserve"> акций (долей в капитале) без санкции владельца; </w:t>
      </w:r>
    </w:p>
    <w:p w:rsidR="004F7C70" w:rsidRPr="000C341D" w:rsidRDefault="00E3601A" w:rsidP="00196678">
      <w:pPr>
        <w:pStyle w:val="a3"/>
        <w:widowControl w:val="0"/>
        <w:numPr>
          <w:ilvl w:val="0"/>
          <w:numId w:val="6"/>
        </w:numPr>
        <w:tabs>
          <w:tab w:val="left" w:pos="709"/>
        </w:tabs>
        <w:autoSpaceDE w:val="0"/>
        <w:autoSpaceDN w:val="0"/>
        <w:adjustRightInd w:val="0"/>
        <w:spacing w:after="0" w:line="360" w:lineRule="auto"/>
        <w:ind w:left="851"/>
        <w:jc w:val="both"/>
        <w:rPr>
          <w:rFonts w:ascii="Times New Roman" w:eastAsia="Times New Roman" w:hAnsi="Times New Roman" w:cs="Times New Roman"/>
          <w:color w:val="1D1B11" w:themeColor="background2" w:themeShade="1A"/>
          <w:sz w:val="28"/>
          <w:szCs w:val="28"/>
          <w:lang w:eastAsia="ru-RU"/>
        </w:rPr>
      </w:pPr>
      <w:r>
        <w:rPr>
          <w:rFonts w:ascii="Times New Roman" w:eastAsia="Times New Roman" w:hAnsi="Times New Roman" w:cs="Times New Roman"/>
          <w:color w:val="1D1B11" w:themeColor="background2" w:themeShade="1A"/>
          <w:sz w:val="28"/>
          <w:szCs w:val="28"/>
          <w:lang w:eastAsia="ru-RU"/>
        </w:rPr>
        <w:t>акции не могут быть изъяты</w:t>
      </w:r>
      <w:r w:rsidR="004F7C70" w:rsidRPr="000C341D">
        <w:rPr>
          <w:rFonts w:ascii="Times New Roman" w:eastAsia="Times New Roman" w:hAnsi="Times New Roman" w:cs="Times New Roman"/>
          <w:color w:val="1D1B11" w:themeColor="background2" w:themeShade="1A"/>
          <w:sz w:val="28"/>
          <w:szCs w:val="28"/>
          <w:lang w:eastAsia="ru-RU"/>
        </w:rPr>
        <w:t xml:space="preserve"> у владельца в пользу его кредиторов; </w:t>
      </w:r>
    </w:p>
    <w:p w:rsidR="004F7C70" w:rsidRPr="000C341D" w:rsidRDefault="00E3601A" w:rsidP="00196678">
      <w:pPr>
        <w:pStyle w:val="a3"/>
        <w:widowControl w:val="0"/>
        <w:numPr>
          <w:ilvl w:val="0"/>
          <w:numId w:val="6"/>
        </w:numPr>
        <w:tabs>
          <w:tab w:val="left" w:pos="709"/>
        </w:tabs>
        <w:autoSpaceDE w:val="0"/>
        <w:autoSpaceDN w:val="0"/>
        <w:adjustRightInd w:val="0"/>
        <w:spacing w:after="0" w:line="360" w:lineRule="auto"/>
        <w:ind w:left="851"/>
        <w:jc w:val="both"/>
        <w:rPr>
          <w:rFonts w:ascii="Times New Roman" w:eastAsia="Times New Roman" w:hAnsi="Times New Roman" w:cs="Times New Roman"/>
          <w:color w:val="1D1B11" w:themeColor="background2" w:themeShade="1A"/>
          <w:sz w:val="28"/>
          <w:szCs w:val="28"/>
          <w:lang w:eastAsia="ru-RU"/>
        </w:rPr>
      </w:pPr>
      <w:r>
        <w:rPr>
          <w:rFonts w:ascii="Times New Roman" w:eastAsia="Times New Roman" w:hAnsi="Times New Roman" w:cs="Times New Roman"/>
          <w:color w:val="1D1B11" w:themeColor="background2" w:themeShade="1A"/>
          <w:sz w:val="28"/>
          <w:szCs w:val="28"/>
          <w:lang w:eastAsia="ru-RU"/>
        </w:rPr>
        <w:t xml:space="preserve"> перед</w:t>
      </w:r>
      <w:r w:rsidR="00936824">
        <w:rPr>
          <w:rFonts w:ascii="Times New Roman" w:eastAsia="Times New Roman" w:hAnsi="Times New Roman" w:cs="Times New Roman"/>
          <w:color w:val="1D1B11" w:themeColor="background2" w:themeShade="1A"/>
          <w:sz w:val="28"/>
          <w:szCs w:val="28"/>
          <w:lang w:eastAsia="ru-RU"/>
        </w:rPr>
        <w:t>ачу</w:t>
      </w:r>
      <w:r>
        <w:rPr>
          <w:rFonts w:ascii="Times New Roman" w:eastAsia="Times New Roman" w:hAnsi="Times New Roman" w:cs="Times New Roman"/>
          <w:color w:val="1D1B11" w:themeColor="background2" w:themeShade="1A"/>
          <w:sz w:val="28"/>
          <w:szCs w:val="28"/>
          <w:lang w:eastAsia="ru-RU"/>
        </w:rPr>
        <w:t xml:space="preserve"> акции по наследству</w:t>
      </w:r>
      <w:r w:rsidR="004F7C70" w:rsidRPr="000C341D">
        <w:rPr>
          <w:rFonts w:ascii="Times New Roman" w:eastAsia="Times New Roman" w:hAnsi="Times New Roman" w:cs="Times New Roman"/>
          <w:color w:val="1D1B11" w:themeColor="background2" w:themeShade="1A"/>
          <w:sz w:val="28"/>
          <w:szCs w:val="28"/>
          <w:lang w:eastAsia="ru-RU"/>
        </w:rPr>
        <w:t xml:space="preserve">. </w:t>
      </w:r>
    </w:p>
    <w:p w:rsidR="00B1371D" w:rsidRPr="000C341D" w:rsidRDefault="00925A92" w:rsidP="00196678">
      <w:pPr>
        <w:spacing w:after="0" w:line="360" w:lineRule="auto"/>
        <w:ind w:firstLine="567"/>
        <w:jc w:val="both"/>
        <w:rPr>
          <w:rFonts w:ascii="Times New Roman" w:eastAsia="Times New Roman" w:hAnsi="Times New Roman" w:cs="Times New Roman"/>
          <w:color w:val="1D1B11" w:themeColor="background2" w:themeShade="1A"/>
          <w:sz w:val="28"/>
          <w:szCs w:val="28"/>
        </w:rPr>
      </w:pPr>
      <w:r w:rsidRPr="000C341D">
        <w:rPr>
          <w:rFonts w:ascii="Times New Roman" w:eastAsia="Times New Roman" w:hAnsi="Times New Roman" w:cs="Times New Roman"/>
          <w:color w:val="1D1B11" w:themeColor="background2" w:themeShade="1A"/>
          <w:sz w:val="28"/>
          <w:szCs w:val="28"/>
        </w:rPr>
        <w:t>Данный перечень можно продолжить, или изменить, так как общепринятых мер по защите активов не предусмотрено.</w:t>
      </w:r>
    </w:p>
    <w:p w:rsidR="00925A92" w:rsidRPr="000C341D" w:rsidRDefault="00925A92" w:rsidP="00196678">
      <w:pPr>
        <w:spacing w:after="0" w:line="360" w:lineRule="auto"/>
        <w:ind w:firstLine="567"/>
        <w:jc w:val="both"/>
        <w:rPr>
          <w:rFonts w:ascii="Times New Roman" w:eastAsia="Times New Roman" w:hAnsi="Times New Roman" w:cs="Times New Roman"/>
          <w:color w:val="1D1B11" w:themeColor="background2" w:themeShade="1A"/>
          <w:sz w:val="28"/>
          <w:szCs w:val="28"/>
        </w:rPr>
      </w:pPr>
      <w:r w:rsidRPr="000C341D">
        <w:rPr>
          <w:rFonts w:ascii="Times New Roman" w:eastAsia="Times New Roman" w:hAnsi="Times New Roman" w:cs="Times New Roman"/>
          <w:color w:val="1D1B11" w:themeColor="background2" w:themeShade="1A"/>
          <w:sz w:val="28"/>
          <w:szCs w:val="28"/>
        </w:rPr>
        <w:t xml:space="preserve">Следующая стадия создания холдинга – распределение финансовых потоков. Здесь нужно выявить, каким образом и куда будут выделяться основные объемы денежных средств, а какие подразделения будут финансироваться в меньшей степени. Тут стоит остановиться на </w:t>
      </w:r>
      <w:r w:rsidR="000B59D5" w:rsidRPr="000C341D">
        <w:rPr>
          <w:rFonts w:ascii="Times New Roman" w:eastAsia="Times New Roman" w:hAnsi="Times New Roman" w:cs="Times New Roman"/>
          <w:color w:val="1D1B11" w:themeColor="background2" w:themeShade="1A"/>
          <w:sz w:val="28"/>
          <w:szCs w:val="28"/>
        </w:rPr>
        <w:t xml:space="preserve">особенности, касающейся именно распределения финансовых потоков. </w:t>
      </w:r>
    </w:p>
    <w:p w:rsidR="000B59D5" w:rsidRPr="000C341D" w:rsidRDefault="000B59D5" w:rsidP="00196678">
      <w:pPr>
        <w:spacing w:after="0" w:line="360" w:lineRule="auto"/>
        <w:ind w:firstLine="567"/>
        <w:jc w:val="both"/>
        <w:rPr>
          <w:rFonts w:ascii="Times New Roman" w:eastAsia="Times New Roman" w:hAnsi="Times New Roman" w:cs="Times New Roman"/>
          <w:color w:val="1D1B11" w:themeColor="background2" w:themeShade="1A"/>
          <w:sz w:val="28"/>
          <w:szCs w:val="28"/>
        </w:rPr>
      </w:pPr>
      <w:r w:rsidRPr="000C341D">
        <w:rPr>
          <w:rFonts w:ascii="Times New Roman" w:eastAsia="Times New Roman" w:hAnsi="Times New Roman" w:cs="Times New Roman"/>
          <w:color w:val="1D1B11" w:themeColor="background2" w:themeShade="1A"/>
          <w:sz w:val="28"/>
          <w:szCs w:val="28"/>
        </w:rPr>
        <w:t>Специфика управления финансами холдинга заключается в том, что материнская компания старается всеми силами оптимизировать финансовые потоки внутри сети дочерних предприятий. Иностранные фирмы тоже вовлекаются в холдинг неспроста. Это делается для того, чтобы уменьшить суммы налогов к уплате. Во второй главе работы я расскажу об этом подробнее. Сейчас же стоит упомянуть, что для оптимизации распределения финансовых потоков внутри холдингов функционируют компании по управлению активами – они имеют налоговые льготы.</w:t>
      </w:r>
      <w:r w:rsidR="0014378B" w:rsidRPr="000C341D">
        <w:rPr>
          <w:rFonts w:ascii="Times New Roman" w:eastAsia="Times New Roman" w:hAnsi="Times New Roman" w:cs="Times New Roman"/>
          <w:color w:val="1D1B11" w:themeColor="background2" w:themeShade="1A"/>
          <w:sz w:val="28"/>
          <w:szCs w:val="28"/>
        </w:rPr>
        <w:t xml:space="preserve"> Эти компании могут осуществлять инвестиционную деятельность в составе холдинга, посредством управления ценными бумагами (акциями, облигациями, и т.д.)</w:t>
      </w:r>
      <w:r w:rsidR="00836246" w:rsidRPr="000C341D">
        <w:rPr>
          <w:rFonts w:ascii="Times New Roman" w:eastAsia="Times New Roman" w:hAnsi="Times New Roman" w:cs="Times New Roman"/>
          <w:color w:val="1D1B11" w:themeColor="background2" w:themeShade="1A"/>
          <w:sz w:val="28"/>
          <w:szCs w:val="28"/>
        </w:rPr>
        <w:t>.</w:t>
      </w:r>
    </w:p>
    <w:p w:rsidR="0014378B" w:rsidRPr="000C341D" w:rsidRDefault="0014378B" w:rsidP="00196678">
      <w:pPr>
        <w:spacing w:after="0" w:line="360" w:lineRule="auto"/>
        <w:ind w:firstLine="567"/>
        <w:jc w:val="both"/>
        <w:rPr>
          <w:rFonts w:ascii="Times New Roman" w:eastAsia="Times New Roman" w:hAnsi="Times New Roman" w:cs="Times New Roman"/>
          <w:color w:val="1D1B11" w:themeColor="background2" w:themeShade="1A"/>
          <w:sz w:val="28"/>
          <w:szCs w:val="28"/>
        </w:rPr>
      </w:pPr>
      <w:r w:rsidRPr="000C341D">
        <w:rPr>
          <w:rFonts w:ascii="Times New Roman" w:eastAsia="Times New Roman" w:hAnsi="Times New Roman" w:cs="Times New Roman"/>
          <w:color w:val="1D1B11" w:themeColor="background2" w:themeShade="1A"/>
          <w:sz w:val="28"/>
          <w:szCs w:val="28"/>
        </w:rPr>
        <w:t xml:space="preserve">Наконец, стоит поговорить непосредственно о </w:t>
      </w:r>
      <w:r w:rsidRPr="00FE25D1">
        <w:rPr>
          <w:rFonts w:ascii="Times New Roman" w:eastAsia="Times New Roman" w:hAnsi="Times New Roman" w:cs="Times New Roman"/>
          <w:i/>
          <w:color w:val="1D1B11" w:themeColor="background2" w:themeShade="1A"/>
          <w:sz w:val="28"/>
          <w:szCs w:val="28"/>
        </w:rPr>
        <w:t>разновидностях холдингов.</w:t>
      </w:r>
      <w:r w:rsidRPr="000C341D">
        <w:rPr>
          <w:rFonts w:ascii="Times New Roman" w:eastAsia="Times New Roman" w:hAnsi="Times New Roman" w:cs="Times New Roman"/>
          <w:color w:val="1D1B11" w:themeColor="background2" w:themeShade="1A"/>
          <w:sz w:val="28"/>
          <w:szCs w:val="28"/>
        </w:rPr>
        <w:t xml:space="preserve"> Это важно с точки зрения различных особенностей их функционирования.</w:t>
      </w:r>
    </w:p>
    <w:p w:rsidR="00836246" w:rsidRPr="000C341D" w:rsidRDefault="00836246" w:rsidP="00196678">
      <w:pPr>
        <w:spacing w:after="0" w:line="360" w:lineRule="auto"/>
        <w:ind w:firstLine="567"/>
        <w:jc w:val="both"/>
        <w:rPr>
          <w:rFonts w:ascii="Times New Roman" w:eastAsia="Times New Roman" w:hAnsi="Times New Roman" w:cs="Times New Roman"/>
          <w:color w:val="1D1B11" w:themeColor="background2" w:themeShade="1A"/>
          <w:sz w:val="28"/>
          <w:szCs w:val="28"/>
        </w:rPr>
      </w:pPr>
      <w:r w:rsidRPr="000C341D">
        <w:rPr>
          <w:rFonts w:ascii="Times New Roman" w:eastAsia="Times New Roman" w:hAnsi="Times New Roman" w:cs="Times New Roman"/>
          <w:color w:val="1D1B11" w:themeColor="background2" w:themeShade="1A"/>
          <w:sz w:val="28"/>
          <w:szCs w:val="28"/>
        </w:rPr>
        <w:t>Во-первых, холдинги могут делиться на:</w:t>
      </w:r>
    </w:p>
    <w:p w:rsidR="00836246" w:rsidRPr="000C341D" w:rsidRDefault="00836246" w:rsidP="00196678">
      <w:pPr>
        <w:pStyle w:val="a3"/>
        <w:numPr>
          <w:ilvl w:val="0"/>
          <w:numId w:val="7"/>
        </w:numPr>
        <w:spacing w:after="0" w:line="360" w:lineRule="auto"/>
        <w:ind w:left="851"/>
        <w:jc w:val="both"/>
        <w:rPr>
          <w:rFonts w:ascii="Times New Roman" w:eastAsia="Times New Roman" w:hAnsi="Times New Roman" w:cs="Times New Roman"/>
          <w:color w:val="1D1B11" w:themeColor="background2" w:themeShade="1A"/>
          <w:sz w:val="28"/>
          <w:szCs w:val="28"/>
        </w:rPr>
      </w:pPr>
      <w:r w:rsidRPr="000C341D">
        <w:rPr>
          <w:rFonts w:ascii="Times New Roman" w:eastAsia="Times New Roman" w:hAnsi="Times New Roman" w:cs="Times New Roman"/>
          <w:color w:val="1D1B11" w:themeColor="background2" w:themeShade="1A"/>
          <w:sz w:val="28"/>
          <w:szCs w:val="28"/>
        </w:rPr>
        <w:t>Простые (материнская компания, либо материнская плюс несколько дочерних компаний);</w:t>
      </w:r>
    </w:p>
    <w:p w:rsidR="00836246" w:rsidRPr="000C341D" w:rsidRDefault="00836246" w:rsidP="00196678">
      <w:pPr>
        <w:pStyle w:val="a3"/>
        <w:numPr>
          <w:ilvl w:val="0"/>
          <w:numId w:val="7"/>
        </w:numPr>
        <w:spacing w:after="0" w:line="360" w:lineRule="auto"/>
        <w:ind w:left="851"/>
        <w:jc w:val="both"/>
        <w:rPr>
          <w:rFonts w:ascii="Times New Roman" w:eastAsia="Times New Roman" w:hAnsi="Times New Roman" w:cs="Times New Roman"/>
          <w:color w:val="1D1B11" w:themeColor="background2" w:themeShade="1A"/>
          <w:sz w:val="28"/>
          <w:szCs w:val="28"/>
        </w:rPr>
      </w:pPr>
      <w:r w:rsidRPr="000C341D">
        <w:rPr>
          <w:rFonts w:ascii="Times New Roman" w:eastAsia="Times New Roman" w:hAnsi="Times New Roman" w:cs="Times New Roman"/>
          <w:color w:val="1D1B11" w:themeColor="background2" w:themeShade="1A"/>
          <w:sz w:val="28"/>
          <w:szCs w:val="28"/>
        </w:rPr>
        <w:t>Сложные (дочерние компании являются, в свою очередь, материнскими для других компаний).</w:t>
      </w:r>
    </w:p>
    <w:p w:rsidR="00836246" w:rsidRPr="000C341D" w:rsidRDefault="00836246" w:rsidP="00196678">
      <w:pPr>
        <w:spacing w:after="0" w:line="360" w:lineRule="auto"/>
        <w:ind w:firstLine="567"/>
        <w:jc w:val="both"/>
        <w:rPr>
          <w:rFonts w:ascii="Times New Roman" w:eastAsia="Times New Roman" w:hAnsi="Times New Roman" w:cs="Times New Roman"/>
          <w:color w:val="1D1B11" w:themeColor="background2" w:themeShade="1A"/>
          <w:sz w:val="28"/>
          <w:szCs w:val="28"/>
        </w:rPr>
      </w:pPr>
      <w:r w:rsidRPr="000C341D">
        <w:rPr>
          <w:rFonts w:ascii="Times New Roman" w:eastAsia="Times New Roman" w:hAnsi="Times New Roman" w:cs="Times New Roman"/>
          <w:color w:val="1D1B11" w:themeColor="background2" w:themeShade="1A"/>
          <w:sz w:val="28"/>
          <w:szCs w:val="28"/>
        </w:rPr>
        <w:t>Также к сложным холдингам можно отнести разветвленную сеть компаний, в том числе, иностранных.</w:t>
      </w:r>
    </w:p>
    <w:p w:rsidR="00836246" w:rsidRPr="000C341D" w:rsidRDefault="00836246" w:rsidP="00196678">
      <w:pPr>
        <w:spacing w:after="0" w:line="360" w:lineRule="auto"/>
        <w:ind w:firstLine="567"/>
        <w:jc w:val="both"/>
        <w:rPr>
          <w:rFonts w:ascii="Times New Roman" w:eastAsia="Times New Roman" w:hAnsi="Times New Roman" w:cs="Times New Roman"/>
          <w:color w:val="1D1B11" w:themeColor="background2" w:themeShade="1A"/>
          <w:sz w:val="28"/>
          <w:szCs w:val="28"/>
        </w:rPr>
      </w:pPr>
      <w:r w:rsidRPr="000C341D">
        <w:rPr>
          <w:rFonts w:ascii="Times New Roman" w:eastAsia="Times New Roman" w:hAnsi="Times New Roman" w:cs="Times New Roman"/>
          <w:noProof/>
          <w:color w:val="1D1B11" w:themeColor="background2" w:themeShade="1A"/>
          <w:sz w:val="28"/>
          <w:szCs w:val="28"/>
          <w:lang w:eastAsia="ru-RU"/>
        </w:rPr>
        <w:drawing>
          <wp:inline distT="0" distB="0" distL="0" distR="0">
            <wp:extent cx="5276850" cy="5791200"/>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Холдинг сложный.jpg"/>
                    <pic:cNvPicPr/>
                  </pic:nvPicPr>
                  <pic:blipFill>
                    <a:blip r:embed="rId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5276850" cy="5791200"/>
                    </a:xfrm>
                    <a:prstGeom prst="rect">
                      <a:avLst/>
                    </a:prstGeom>
                  </pic:spPr>
                </pic:pic>
              </a:graphicData>
            </a:graphic>
          </wp:inline>
        </w:drawing>
      </w:r>
    </w:p>
    <w:p w:rsidR="0014378B" w:rsidRPr="000C341D" w:rsidRDefault="00836246" w:rsidP="00196678">
      <w:pPr>
        <w:pStyle w:val="a6"/>
        <w:spacing w:after="0" w:line="360" w:lineRule="auto"/>
        <w:jc w:val="both"/>
        <w:rPr>
          <w:rFonts w:ascii="Times New Roman" w:hAnsi="Times New Roman" w:cs="Times New Roman"/>
          <w:color w:val="1D1B11" w:themeColor="background2" w:themeShade="1A"/>
          <w:sz w:val="28"/>
          <w:szCs w:val="28"/>
        </w:rPr>
      </w:pPr>
      <w:r w:rsidRPr="000C341D">
        <w:rPr>
          <w:rFonts w:ascii="Times New Roman" w:hAnsi="Times New Roman" w:cs="Times New Roman"/>
          <w:color w:val="1D1B11" w:themeColor="background2" w:themeShade="1A"/>
          <w:sz w:val="28"/>
          <w:szCs w:val="28"/>
        </w:rPr>
        <w:t xml:space="preserve">Приложение </w:t>
      </w:r>
      <w:r w:rsidR="007F6673" w:rsidRPr="000C341D">
        <w:rPr>
          <w:rFonts w:ascii="Times New Roman" w:hAnsi="Times New Roman" w:cs="Times New Roman"/>
          <w:color w:val="1D1B11" w:themeColor="background2" w:themeShade="1A"/>
          <w:sz w:val="28"/>
          <w:szCs w:val="28"/>
        </w:rPr>
        <w:fldChar w:fldCharType="begin"/>
      </w:r>
      <w:r w:rsidRPr="000C341D">
        <w:rPr>
          <w:rFonts w:ascii="Times New Roman" w:hAnsi="Times New Roman" w:cs="Times New Roman"/>
          <w:color w:val="1D1B11" w:themeColor="background2" w:themeShade="1A"/>
          <w:sz w:val="28"/>
          <w:szCs w:val="28"/>
        </w:rPr>
        <w:instrText xml:space="preserve"> SEQ Приложение \* ARABIC </w:instrText>
      </w:r>
      <w:r w:rsidR="007F6673" w:rsidRPr="000C341D">
        <w:rPr>
          <w:rFonts w:ascii="Times New Roman" w:hAnsi="Times New Roman" w:cs="Times New Roman"/>
          <w:color w:val="1D1B11" w:themeColor="background2" w:themeShade="1A"/>
          <w:sz w:val="28"/>
          <w:szCs w:val="28"/>
        </w:rPr>
        <w:fldChar w:fldCharType="separate"/>
      </w:r>
      <w:r w:rsidR="007961B1">
        <w:rPr>
          <w:rFonts w:ascii="Times New Roman" w:hAnsi="Times New Roman" w:cs="Times New Roman"/>
          <w:noProof/>
          <w:color w:val="1D1B11" w:themeColor="background2" w:themeShade="1A"/>
          <w:sz w:val="28"/>
          <w:szCs w:val="28"/>
        </w:rPr>
        <w:t>1</w:t>
      </w:r>
      <w:r w:rsidR="007F6673" w:rsidRPr="000C341D">
        <w:rPr>
          <w:rFonts w:ascii="Times New Roman" w:hAnsi="Times New Roman" w:cs="Times New Roman"/>
          <w:color w:val="1D1B11" w:themeColor="background2" w:themeShade="1A"/>
          <w:sz w:val="28"/>
          <w:szCs w:val="28"/>
        </w:rPr>
        <w:fldChar w:fldCharType="end"/>
      </w:r>
      <w:r w:rsidRPr="000C341D">
        <w:rPr>
          <w:rFonts w:ascii="Times New Roman" w:hAnsi="Times New Roman" w:cs="Times New Roman"/>
          <w:color w:val="1D1B11" w:themeColor="background2" w:themeShade="1A"/>
          <w:sz w:val="28"/>
          <w:szCs w:val="28"/>
        </w:rPr>
        <w:t>. Сложный холдинг с иностранным участием.</w:t>
      </w:r>
    </w:p>
    <w:p w:rsidR="00836246" w:rsidRPr="000C341D" w:rsidRDefault="00600310" w:rsidP="00196678">
      <w:pPr>
        <w:spacing w:after="0" w:line="360" w:lineRule="auto"/>
        <w:ind w:firstLine="567"/>
        <w:jc w:val="both"/>
        <w:rPr>
          <w:rFonts w:ascii="Times New Roman" w:hAnsi="Times New Roman" w:cs="Times New Roman"/>
          <w:color w:val="1D1B11" w:themeColor="background2" w:themeShade="1A"/>
          <w:sz w:val="28"/>
          <w:szCs w:val="28"/>
        </w:rPr>
      </w:pPr>
      <w:r w:rsidRPr="000C341D">
        <w:rPr>
          <w:rFonts w:ascii="Times New Roman" w:hAnsi="Times New Roman" w:cs="Times New Roman"/>
          <w:color w:val="1D1B11" w:themeColor="background2" w:themeShade="1A"/>
          <w:sz w:val="28"/>
          <w:szCs w:val="28"/>
        </w:rPr>
        <w:t>На основании рассмотренного мной европейского и российского опыта, можно выявить следующие формы объединений организаций в холдинги:</w:t>
      </w:r>
    </w:p>
    <w:p w:rsidR="00600310" w:rsidRPr="000C341D" w:rsidRDefault="00600310" w:rsidP="00196678">
      <w:pPr>
        <w:pStyle w:val="a3"/>
        <w:numPr>
          <w:ilvl w:val="0"/>
          <w:numId w:val="8"/>
        </w:numPr>
        <w:spacing w:after="0" w:line="360" w:lineRule="auto"/>
        <w:ind w:left="567"/>
        <w:jc w:val="both"/>
        <w:rPr>
          <w:rFonts w:ascii="Times New Roman" w:eastAsia="Times New Roman" w:hAnsi="Times New Roman" w:cs="Times New Roman"/>
          <w:color w:val="1D1B11" w:themeColor="background2" w:themeShade="1A"/>
          <w:sz w:val="28"/>
          <w:szCs w:val="28"/>
        </w:rPr>
      </w:pPr>
      <w:r w:rsidRPr="000C341D">
        <w:rPr>
          <w:rFonts w:ascii="Times New Roman" w:eastAsia="Times New Roman" w:hAnsi="Times New Roman" w:cs="Times New Roman"/>
          <w:color w:val="1D1B11" w:themeColor="background2" w:themeShade="1A"/>
          <w:sz w:val="28"/>
          <w:szCs w:val="28"/>
        </w:rPr>
        <w:t>Холдинговые компании могут создаваться, например, посредством последовательного присоединения или получения контроля над компаниями, которы</w:t>
      </w:r>
      <w:r w:rsidR="00F924BE">
        <w:rPr>
          <w:rFonts w:ascii="Times New Roman" w:eastAsia="Times New Roman" w:hAnsi="Times New Roman" w:cs="Times New Roman"/>
          <w:color w:val="1D1B11" w:themeColor="background2" w:themeShade="1A"/>
          <w:sz w:val="28"/>
          <w:szCs w:val="28"/>
        </w:rPr>
        <w:t>е объединены одной сферой деятельности</w:t>
      </w:r>
      <w:r w:rsidR="00936824">
        <w:rPr>
          <w:rFonts w:ascii="Times New Roman" w:eastAsia="Times New Roman" w:hAnsi="Times New Roman" w:cs="Times New Roman"/>
          <w:color w:val="1D1B11" w:themeColor="background2" w:themeShade="1A"/>
          <w:sz w:val="28"/>
          <w:szCs w:val="28"/>
        </w:rPr>
        <w:t xml:space="preserve"> (сельское хозяйство</w:t>
      </w:r>
      <w:r w:rsidRPr="000C341D">
        <w:rPr>
          <w:rFonts w:ascii="Times New Roman" w:eastAsia="Times New Roman" w:hAnsi="Times New Roman" w:cs="Times New Roman"/>
          <w:color w:val="1D1B11" w:themeColor="background2" w:themeShade="1A"/>
          <w:sz w:val="28"/>
          <w:szCs w:val="28"/>
        </w:rPr>
        <w:t>,</w:t>
      </w:r>
      <w:r w:rsidR="00936824">
        <w:rPr>
          <w:rFonts w:ascii="Times New Roman" w:eastAsia="Times New Roman" w:hAnsi="Times New Roman" w:cs="Times New Roman"/>
          <w:color w:val="1D1B11" w:themeColor="background2" w:themeShade="1A"/>
          <w:sz w:val="28"/>
          <w:szCs w:val="28"/>
        </w:rPr>
        <w:t xml:space="preserve"> торговля, нефтегазовый комплекс и др</w:t>
      </w:r>
      <w:r w:rsidR="00F924BE">
        <w:rPr>
          <w:rFonts w:ascii="Times New Roman" w:eastAsia="Times New Roman" w:hAnsi="Times New Roman" w:cs="Times New Roman"/>
          <w:color w:val="1D1B11" w:themeColor="background2" w:themeShade="1A"/>
          <w:sz w:val="28"/>
          <w:szCs w:val="28"/>
        </w:rPr>
        <w:t>.). Это  называется</w:t>
      </w:r>
      <w:r w:rsidRPr="000C341D">
        <w:rPr>
          <w:rFonts w:ascii="Times New Roman" w:eastAsia="Times New Roman" w:hAnsi="Times New Roman" w:cs="Times New Roman"/>
          <w:color w:val="1D1B11" w:themeColor="background2" w:themeShade="1A"/>
          <w:sz w:val="28"/>
          <w:szCs w:val="28"/>
        </w:rPr>
        <w:t xml:space="preserve"> </w:t>
      </w:r>
      <w:r w:rsidR="00F924BE">
        <w:rPr>
          <w:rFonts w:ascii="Times New Roman" w:eastAsia="Times New Roman" w:hAnsi="Times New Roman" w:cs="Times New Roman"/>
          <w:i/>
          <w:color w:val="1D1B11" w:themeColor="background2" w:themeShade="1A"/>
          <w:sz w:val="28"/>
          <w:szCs w:val="28"/>
        </w:rPr>
        <w:t>"горизонтальной интеграцией</w:t>
      </w:r>
      <w:r w:rsidRPr="00FE25D1">
        <w:rPr>
          <w:rFonts w:ascii="Times New Roman" w:eastAsia="Times New Roman" w:hAnsi="Times New Roman" w:cs="Times New Roman"/>
          <w:i/>
          <w:color w:val="1D1B11" w:themeColor="background2" w:themeShade="1A"/>
          <w:sz w:val="28"/>
          <w:szCs w:val="28"/>
        </w:rPr>
        <w:t>".</w:t>
      </w:r>
      <w:r w:rsidRPr="000C341D">
        <w:rPr>
          <w:rFonts w:ascii="Times New Roman" w:eastAsia="Times New Roman" w:hAnsi="Times New Roman" w:cs="Times New Roman"/>
          <w:b/>
          <w:i/>
          <w:color w:val="1D1B11" w:themeColor="background2" w:themeShade="1A"/>
          <w:sz w:val="28"/>
          <w:szCs w:val="28"/>
        </w:rPr>
        <w:t xml:space="preserve"> </w:t>
      </w:r>
      <w:r w:rsidR="00F924BE">
        <w:rPr>
          <w:rFonts w:ascii="Times New Roman" w:eastAsia="Times New Roman" w:hAnsi="Times New Roman" w:cs="Times New Roman"/>
          <w:color w:val="1D1B11" w:themeColor="background2" w:themeShade="1A"/>
          <w:sz w:val="28"/>
          <w:szCs w:val="28"/>
        </w:rPr>
        <w:t>Главная</w:t>
      </w:r>
      <w:r w:rsidRPr="000C341D">
        <w:rPr>
          <w:rFonts w:ascii="Times New Roman" w:eastAsia="Times New Roman" w:hAnsi="Times New Roman" w:cs="Times New Roman"/>
          <w:color w:val="1D1B11" w:themeColor="background2" w:themeShade="1A"/>
          <w:sz w:val="28"/>
          <w:szCs w:val="28"/>
        </w:rPr>
        <w:t xml:space="preserve"> цель таких холдингов - завоевание новых секторов рынка.</w:t>
      </w:r>
      <w:r w:rsidR="00936824">
        <w:rPr>
          <w:rFonts w:ascii="Times New Roman" w:eastAsia="Times New Roman" w:hAnsi="Times New Roman" w:cs="Times New Roman"/>
          <w:color w:val="1D1B11" w:themeColor="background2" w:themeShade="1A"/>
          <w:sz w:val="28"/>
          <w:szCs w:val="28"/>
        </w:rPr>
        <w:t xml:space="preserve"> В качестве примера могут послужить</w:t>
      </w:r>
      <w:r w:rsidR="00FE4A65">
        <w:rPr>
          <w:rFonts w:ascii="Times New Roman" w:eastAsia="Times New Roman" w:hAnsi="Times New Roman" w:cs="Times New Roman"/>
          <w:color w:val="1D1B11" w:themeColor="background2" w:themeShade="1A"/>
          <w:sz w:val="28"/>
          <w:szCs w:val="28"/>
        </w:rPr>
        <w:t xml:space="preserve"> </w:t>
      </w:r>
      <w:r w:rsidR="00936824">
        <w:rPr>
          <w:rFonts w:ascii="Times New Roman" w:eastAsia="Times New Roman" w:hAnsi="Times New Roman" w:cs="Times New Roman"/>
          <w:color w:val="1D1B11" w:themeColor="background2" w:themeShade="1A"/>
          <w:sz w:val="28"/>
          <w:szCs w:val="28"/>
        </w:rPr>
        <w:t>Британские табачные компании</w:t>
      </w:r>
      <w:r w:rsidRPr="000C341D">
        <w:rPr>
          <w:rFonts w:ascii="Times New Roman" w:eastAsia="Times New Roman" w:hAnsi="Times New Roman" w:cs="Times New Roman"/>
          <w:color w:val="1D1B11" w:themeColor="background2" w:themeShade="1A"/>
          <w:sz w:val="28"/>
          <w:szCs w:val="28"/>
        </w:rPr>
        <w:t xml:space="preserve"> </w:t>
      </w:r>
      <w:proofErr w:type="spellStart"/>
      <w:r w:rsidRPr="000C341D">
        <w:rPr>
          <w:rFonts w:ascii="Times New Roman" w:eastAsia="Times New Roman" w:hAnsi="Times New Roman" w:cs="Times New Roman"/>
          <w:color w:val="1D1B11" w:themeColor="background2" w:themeShade="1A"/>
          <w:sz w:val="28"/>
          <w:szCs w:val="28"/>
        </w:rPr>
        <w:t>British-AmericanТobacco</w:t>
      </w:r>
      <w:proofErr w:type="spellEnd"/>
      <w:r w:rsidRPr="000C341D">
        <w:rPr>
          <w:rFonts w:ascii="Times New Roman" w:eastAsia="Times New Roman" w:hAnsi="Times New Roman" w:cs="Times New Roman"/>
          <w:color w:val="1D1B11" w:themeColor="background2" w:themeShade="1A"/>
          <w:sz w:val="28"/>
          <w:szCs w:val="28"/>
        </w:rPr>
        <w:t xml:space="preserve"> </w:t>
      </w:r>
      <w:r w:rsidR="00936824">
        <w:rPr>
          <w:rFonts w:ascii="Times New Roman" w:eastAsia="Times New Roman" w:hAnsi="Times New Roman" w:cs="Times New Roman"/>
          <w:color w:val="1D1B11" w:themeColor="background2" w:themeShade="1A"/>
          <w:sz w:val="28"/>
          <w:szCs w:val="28"/>
        </w:rPr>
        <w:t xml:space="preserve">(BAT) и </w:t>
      </w:r>
      <w:proofErr w:type="spellStart"/>
      <w:r w:rsidR="00936824">
        <w:rPr>
          <w:rFonts w:ascii="Times New Roman" w:eastAsia="Times New Roman" w:hAnsi="Times New Roman" w:cs="Times New Roman"/>
          <w:color w:val="1D1B11" w:themeColor="background2" w:themeShade="1A"/>
          <w:sz w:val="28"/>
          <w:szCs w:val="28"/>
        </w:rPr>
        <w:t>RrothmansInternational</w:t>
      </w:r>
      <w:proofErr w:type="spellEnd"/>
      <w:r w:rsidR="00936824">
        <w:rPr>
          <w:rFonts w:ascii="Times New Roman" w:eastAsia="Times New Roman" w:hAnsi="Times New Roman" w:cs="Times New Roman"/>
          <w:color w:val="1D1B11" w:themeColor="background2" w:themeShade="1A"/>
          <w:sz w:val="28"/>
          <w:szCs w:val="28"/>
        </w:rPr>
        <w:t xml:space="preserve">, которые объединились </w:t>
      </w:r>
      <w:r w:rsidR="00DB60E7">
        <w:rPr>
          <w:rFonts w:ascii="Times New Roman" w:eastAsia="Times New Roman" w:hAnsi="Times New Roman" w:cs="Times New Roman"/>
          <w:color w:val="1D1B11" w:themeColor="background2" w:themeShade="1A"/>
          <w:sz w:val="28"/>
          <w:szCs w:val="28"/>
        </w:rPr>
        <w:t xml:space="preserve">и стали крупнейшими производителями табачной продукции. </w:t>
      </w:r>
      <w:r w:rsidRPr="000C341D">
        <w:rPr>
          <w:rFonts w:ascii="Times New Roman" w:eastAsia="Times New Roman" w:hAnsi="Times New Roman" w:cs="Times New Roman"/>
          <w:color w:val="1D1B11" w:themeColor="background2" w:themeShade="1A"/>
          <w:sz w:val="28"/>
          <w:szCs w:val="28"/>
        </w:rPr>
        <w:t xml:space="preserve">Новая компания </w:t>
      </w:r>
      <w:r w:rsidR="00DB60E7">
        <w:rPr>
          <w:rFonts w:ascii="Times New Roman" w:eastAsia="Times New Roman" w:hAnsi="Times New Roman" w:cs="Times New Roman"/>
          <w:color w:val="1D1B11" w:themeColor="background2" w:themeShade="1A"/>
          <w:sz w:val="28"/>
          <w:szCs w:val="28"/>
        </w:rPr>
        <w:t xml:space="preserve">имеет общий </w:t>
      </w:r>
      <w:r w:rsidRPr="000C341D">
        <w:rPr>
          <w:rFonts w:ascii="Times New Roman" w:eastAsia="Times New Roman" w:hAnsi="Times New Roman" w:cs="Times New Roman"/>
          <w:color w:val="1D1B11" w:themeColor="background2" w:themeShade="1A"/>
          <w:sz w:val="28"/>
          <w:szCs w:val="28"/>
        </w:rPr>
        <w:t>объемом прода</w:t>
      </w:r>
      <w:r w:rsidR="00AF28EC">
        <w:rPr>
          <w:rFonts w:ascii="Times New Roman" w:eastAsia="Times New Roman" w:hAnsi="Times New Roman" w:cs="Times New Roman"/>
          <w:color w:val="1D1B11" w:themeColor="background2" w:themeShade="1A"/>
          <w:sz w:val="28"/>
          <w:szCs w:val="28"/>
        </w:rPr>
        <w:t>ж 19, 21</w:t>
      </w:r>
      <w:r w:rsidR="00DB60E7">
        <w:rPr>
          <w:rFonts w:ascii="Times New Roman" w:eastAsia="Times New Roman" w:hAnsi="Times New Roman" w:cs="Times New Roman"/>
          <w:color w:val="1D1B11" w:themeColor="background2" w:themeShade="1A"/>
          <w:sz w:val="28"/>
          <w:szCs w:val="28"/>
        </w:rPr>
        <w:t xml:space="preserve"> млрд. долл.</w:t>
      </w:r>
      <w:r w:rsidR="00AF28EC">
        <w:rPr>
          <w:rFonts w:ascii="Times New Roman" w:eastAsia="Times New Roman" w:hAnsi="Times New Roman" w:cs="Times New Roman"/>
          <w:color w:val="1D1B11" w:themeColor="background2" w:themeShade="1A"/>
          <w:sz w:val="28"/>
          <w:szCs w:val="28"/>
        </w:rPr>
        <w:t xml:space="preserve"> и</w:t>
      </w:r>
      <w:r w:rsidR="00DB60E7">
        <w:rPr>
          <w:rFonts w:ascii="Times New Roman" w:eastAsia="Times New Roman" w:hAnsi="Times New Roman" w:cs="Times New Roman"/>
          <w:color w:val="1D1B11" w:themeColor="background2" w:themeShade="1A"/>
          <w:sz w:val="28"/>
          <w:szCs w:val="28"/>
        </w:rPr>
        <w:t xml:space="preserve"> мощность</w:t>
      </w:r>
      <w:r w:rsidRPr="000C341D">
        <w:rPr>
          <w:rFonts w:ascii="Times New Roman" w:eastAsia="Times New Roman" w:hAnsi="Times New Roman" w:cs="Times New Roman"/>
          <w:color w:val="1D1B11" w:themeColor="background2" w:themeShade="1A"/>
          <w:sz w:val="28"/>
          <w:szCs w:val="28"/>
        </w:rPr>
        <w:t xml:space="preserve"> 1 трлн. сигарет в год</w:t>
      </w:r>
      <w:r w:rsidR="00DB60E7">
        <w:rPr>
          <w:rFonts w:ascii="Times New Roman" w:eastAsia="Times New Roman" w:hAnsi="Times New Roman" w:cs="Times New Roman"/>
          <w:color w:val="1D1B11" w:themeColor="background2" w:themeShade="1A"/>
          <w:sz w:val="28"/>
          <w:szCs w:val="28"/>
        </w:rPr>
        <w:t xml:space="preserve">, что позволяет ей владеть </w:t>
      </w:r>
      <w:r w:rsidR="00AF28EC">
        <w:rPr>
          <w:rFonts w:ascii="Times New Roman" w:eastAsia="Times New Roman" w:hAnsi="Times New Roman" w:cs="Times New Roman"/>
          <w:color w:val="1D1B11" w:themeColor="background2" w:themeShade="1A"/>
          <w:sz w:val="28"/>
          <w:szCs w:val="28"/>
        </w:rPr>
        <w:t>около 18</w:t>
      </w:r>
      <w:r w:rsidRPr="000C341D">
        <w:rPr>
          <w:rFonts w:ascii="Times New Roman" w:eastAsia="Times New Roman" w:hAnsi="Times New Roman" w:cs="Times New Roman"/>
          <w:color w:val="1D1B11" w:themeColor="background2" w:themeShade="1A"/>
          <w:sz w:val="28"/>
          <w:szCs w:val="28"/>
        </w:rPr>
        <w:t>% мирового рынка.</w:t>
      </w:r>
      <w:r w:rsidR="00DB60E7">
        <w:rPr>
          <w:rStyle w:val="af"/>
          <w:rFonts w:ascii="Times New Roman" w:eastAsia="Times New Roman" w:hAnsi="Times New Roman" w:cs="Times New Roman"/>
          <w:color w:val="1D1B11" w:themeColor="background2" w:themeShade="1A"/>
          <w:sz w:val="28"/>
          <w:szCs w:val="28"/>
        </w:rPr>
        <w:footnoteReference w:id="3"/>
      </w:r>
    </w:p>
    <w:p w:rsidR="00600310" w:rsidRPr="000C341D" w:rsidRDefault="00AF28EC" w:rsidP="00196678">
      <w:pPr>
        <w:pStyle w:val="a3"/>
        <w:numPr>
          <w:ilvl w:val="0"/>
          <w:numId w:val="8"/>
        </w:numPr>
        <w:spacing w:after="0" w:line="360" w:lineRule="auto"/>
        <w:ind w:left="567" w:hanging="425"/>
        <w:jc w:val="both"/>
        <w:rPr>
          <w:rFonts w:ascii="Times New Roman" w:eastAsia="Times New Roman" w:hAnsi="Times New Roman" w:cs="Times New Roman"/>
          <w:color w:val="1D1B11" w:themeColor="background2" w:themeShade="1A"/>
          <w:sz w:val="28"/>
          <w:szCs w:val="28"/>
        </w:rPr>
      </w:pPr>
      <w:r>
        <w:rPr>
          <w:rFonts w:ascii="Times New Roman" w:eastAsia="Times New Roman" w:hAnsi="Times New Roman" w:cs="Times New Roman"/>
          <w:color w:val="1D1B11" w:themeColor="background2" w:themeShade="1A"/>
          <w:sz w:val="28"/>
          <w:szCs w:val="28"/>
        </w:rPr>
        <w:t>О</w:t>
      </w:r>
      <w:r w:rsidR="00600310" w:rsidRPr="000C341D">
        <w:rPr>
          <w:rFonts w:ascii="Times New Roman" w:eastAsia="Times New Roman" w:hAnsi="Times New Roman" w:cs="Times New Roman"/>
          <w:color w:val="1D1B11" w:themeColor="background2" w:themeShade="1A"/>
          <w:sz w:val="28"/>
          <w:szCs w:val="28"/>
        </w:rPr>
        <w:t>бъединение предприятий единого технологического цикла (от сырья до готово</w:t>
      </w:r>
      <w:r w:rsidR="00FE4A65">
        <w:rPr>
          <w:rFonts w:ascii="Times New Roman" w:eastAsia="Times New Roman" w:hAnsi="Times New Roman" w:cs="Times New Roman"/>
          <w:color w:val="1D1B11" w:themeColor="background2" w:themeShade="1A"/>
          <w:sz w:val="28"/>
          <w:szCs w:val="28"/>
        </w:rPr>
        <w:t>й продукции). Это называется</w:t>
      </w:r>
      <w:r w:rsidR="00600310" w:rsidRPr="000C341D">
        <w:rPr>
          <w:rFonts w:ascii="Times New Roman" w:eastAsia="Times New Roman" w:hAnsi="Times New Roman" w:cs="Times New Roman"/>
          <w:color w:val="1D1B11" w:themeColor="background2" w:themeShade="1A"/>
          <w:sz w:val="28"/>
          <w:szCs w:val="28"/>
        </w:rPr>
        <w:t xml:space="preserve"> </w:t>
      </w:r>
      <w:r w:rsidR="00600310" w:rsidRPr="00FE25D1">
        <w:rPr>
          <w:rFonts w:ascii="Times New Roman" w:eastAsia="Times New Roman" w:hAnsi="Times New Roman" w:cs="Times New Roman"/>
          <w:i/>
          <w:color w:val="1D1B11" w:themeColor="background2" w:themeShade="1A"/>
          <w:sz w:val="28"/>
          <w:szCs w:val="28"/>
        </w:rPr>
        <w:t>"вертикальная интеграция".</w:t>
      </w:r>
      <w:r w:rsidR="000350C9" w:rsidRPr="000C341D">
        <w:rPr>
          <w:rFonts w:ascii="Times New Roman" w:eastAsia="Times New Roman" w:hAnsi="Times New Roman" w:cs="Times New Roman"/>
          <w:b/>
          <w:color w:val="1D1B11" w:themeColor="background2" w:themeShade="1A"/>
          <w:sz w:val="28"/>
          <w:szCs w:val="28"/>
        </w:rPr>
        <w:t xml:space="preserve"> </w:t>
      </w:r>
      <w:r w:rsidR="00FE4A65">
        <w:rPr>
          <w:rFonts w:ascii="Times New Roman" w:eastAsia="Times New Roman" w:hAnsi="Times New Roman" w:cs="Times New Roman"/>
          <w:color w:val="1D1B11" w:themeColor="background2" w:themeShade="1A"/>
          <w:sz w:val="28"/>
          <w:szCs w:val="28"/>
        </w:rPr>
        <w:t>Основная цель</w:t>
      </w:r>
      <w:r w:rsidR="00600310" w:rsidRPr="000C341D">
        <w:rPr>
          <w:rFonts w:ascii="Times New Roman" w:eastAsia="Times New Roman" w:hAnsi="Times New Roman" w:cs="Times New Roman"/>
          <w:color w:val="1D1B11" w:themeColor="background2" w:themeShade="1A"/>
          <w:sz w:val="28"/>
          <w:szCs w:val="28"/>
        </w:rPr>
        <w:t xml:space="preserve"> такого объе</w:t>
      </w:r>
      <w:r w:rsidR="00FE4A65">
        <w:rPr>
          <w:rFonts w:ascii="Times New Roman" w:eastAsia="Times New Roman" w:hAnsi="Times New Roman" w:cs="Times New Roman"/>
          <w:color w:val="1D1B11" w:themeColor="background2" w:themeShade="1A"/>
          <w:sz w:val="28"/>
          <w:szCs w:val="28"/>
        </w:rPr>
        <w:t xml:space="preserve">динения - </w:t>
      </w:r>
      <w:r w:rsidR="00600310" w:rsidRPr="000C341D">
        <w:rPr>
          <w:rFonts w:ascii="Times New Roman" w:eastAsia="Times New Roman" w:hAnsi="Times New Roman" w:cs="Times New Roman"/>
          <w:color w:val="1D1B11" w:themeColor="background2" w:themeShade="1A"/>
          <w:sz w:val="28"/>
          <w:szCs w:val="28"/>
        </w:rPr>
        <w:t xml:space="preserve">снижение общих издержек, достижение ценовой стабильности, повышение стоимости компании. </w:t>
      </w:r>
      <w:r w:rsidR="00FE4A65">
        <w:rPr>
          <w:rFonts w:ascii="Times New Roman" w:eastAsia="Times New Roman" w:hAnsi="Times New Roman" w:cs="Times New Roman"/>
          <w:color w:val="1D1B11" w:themeColor="background2" w:themeShade="1A"/>
          <w:sz w:val="28"/>
          <w:szCs w:val="28"/>
        </w:rPr>
        <w:t>В качестве примера</w:t>
      </w:r>
      <w:r w:rsidR="00600310" w:rsidRPr="000C341D">
        <w:rPr>
          <w:rFonts w:ascii="Times New Roman" w:eastAsia="Times New Roman" w:hAnsi="Times New Roman" w:cs="Times New Roman"/>
          <w:color w:val="1D1B11" w:themeColor="background2" w:themeShade="1A"/>
          <w:sz w:val="28"/>
          <w:szCs w:val="28"/>
        </w:rPr>
        <w:t xml:space="preserve"> может служить объединение электростанции и угольного разреза в Примо</w:t>
      </w:r>
      <w:r w:rsidR="00FE4A65">
        <w:rPr>
          <w:rFonts w:ascii="Times New Roman" w:eastAsia="Times New Roman" w:hAnsi="Times New Roman" w:cs="Times New Roman"/>
          <w:color w:val="1D1B11" w:themeColor="background2" w:themeShade="1A"/>
          <w:sz w:val="28"/>
          <w:szCs w:val="28"/>
        </w:rPr>
        <w:t>рском.</w:t>
      </w:r>
      <w:r w:rsidR="00600310" w:rsidRPr="000C341D">
        <w:rPr>
          <w:rFonts w:ascii="Times New Roman" w:eastAsia="Times New Roman" w:hAnsi="Times New Roman" w:cs="Times New Roman"/>
          <w:color w:val="1D1B11" w:themeColor="background2" w:themeShade="1A"/>
          <w:sz w:val="28"/>
          <w:szCs w:val="28"/>
        </w:rPr>
        <w:t xml:space="preserve"> Из Приморской ГРЭС и </w:t>
      </w:r>
      <w:proofErr w:type="spellStart"/>
      <w:r w:rsidR="00600310" w:rsidRPr="000C341D">
        <w:rPr>
          <w:rFonts w:ascii="Times New Roman" w:eastAsia="Times New Roman" w:hAnsi="Times New Roman" w:cs="Times New Roman"/>
          <w:color w:val="1D1B11" w:themeColor="background2" w:themeShade="1A"/>
          <w:sz w:val="28"/>
          <w:szCs w:val="28"/>
        </w:rPr>
        <w:t>Лучегорского</w:t>
      </w:r>
      <w:proofErr w:type="spellEnd"/>
      <w:r w:rsidR="00600310" w:rsidRPr="000C341D">
        <w:rPr>
          <w:rFonts w:ascii="Times New Roman" w:eastAsia="Times New Roman" w:hAnsi="Times New Roman" w:cs="Times New Roman"/>
          <w:color w:val="1D1B11" w:themeColor="background2" w:themeShade="1A"/>
          <w:sz w:val="28"/>
          <w:szCs w:val="28"/>
        </w:rPr>
        <w:t xml:space="preserve"> разреза образовалась компания </w:t>
      </w:r>
      <w:r w:rsidR="000350C9" w:rsidRPr="000C341D">
        <w:rPr>
          <w:rFonts w:ascii="Times New Roman" w:eastAsia="Times New Roman" w:hAnsi="Times New Roman" w:cs="Times New Roman"/>
          <w:color w:val="1D1B11" w:themeColor="background2" w:themeShade="1A"/>
          <w:sz w:val="28"/>
          <w:szCs w:val="28"/>
        </w:rPr>
        <w:t>«</w:t>
      </w:r>
      <w:proofErr w:type="spellStart"/>
      <w:r w:rsidR="00600310" w:rsidRPr="000C341D">
        <w:rPr>
          <w:rFonts w:ascii="Times New Roman" w:eastAsia="Times New Roman" w:hAnsi="Times New Roman" w:cs="Times New Roman"/>
          <w:color w:val="1D1B11" w:themeColor="background2" w:themeShade="1A"/>
          <w:sz w:val="28"/>
          <w:szCs w:val="28"/>
        </w:rPr>
        <w:t>ЛуТЭК</w:t>
      </w:r>
      <w:proofErr w:type="spellEnd"/>
      <w:r w:rsidR="000350C9" w:rsidRPr="000C341D">
        <w:rPr>
          <w:rFonts w:ascii="Times New Roman" w:eastAsia="Times New Roman" w:hAnsi="Times New Roman" w:cs="Times New Roman"/>
          <w:color w:val="1D1B11" w:themeColor="background2" w:themeShade="1A"/>
          <w:sz w:val="28"/>
          <w:szCs w:val="28"/>
        </w:rPr>
        <w:t>»</w:t>
      </w:r>
      <w:r w:rsidR="00600310" w:rsidRPr="000C341D">
        <w:rPr>
          <w:rFonts w:ascii="Times New Roman" w:eastAsia="Times New Roman" w:hAnsi="Times New Roman" w:cs="Times New Roman"/>
          <w:color w:val="1D1B11" w:themeColor="background2" w:themeShade="1A"/>
          <w:sz w:val="28"/>
          <w:szCs w:val="28"/>
        </w:rPr>
        <w:t>, контрол</w:t>
      </w:r>
      <w:r w:rsidR="000350C9" w:rsidRPr="000C341D">
        <w:rPr>
          <w:rFonts w:ascii="Times New Roman" w:eastAsia="Times New Roman" w:hAnsi="Times New Roman" w:cs="Times New Roman"/>
          <w:color w:val="1D1B11" w:themeColor="background2" w:themeShade="1A"/>
          <w:sz w:val="28"/>
          <w:szCs w:val="28"/>
        </w:rPr>
        <w:t>ьный пакет которой достался РАО</w:t>
      </w:r>
      <w:r w:rsidR="00600310" w:rsidRPr="000C341D">
        <w:rPr>
          <w:rFonts w:ascii="Times New Roman" w:eastAsia="Times New Roman" w:hAnsi="Times New Roman" w:cs="Times New Roman"/>
          <w:color w:val="1D1B11" w:themeColor="background2" w:themeShade="1A"/>
          <w:sz w:val="28"/>
          <w:szCs w:val="28"/>
        </w:rPr>
        <w:t>ЕЭС России. Цели</w:t>
      </w:r>
      <w:r w:rsidR="000350C9" w:rsidRPr="000C341D">
        <w:rPr>
          <w:rFonts w:ascii="Times New Roman" w:eastAsia="Times New Roman" w:hAnsi="Times New Roman" w:cs="Times New Roman"/>
          <w:color w:val="1D1B11" w:themeColor="background2" w:themeShade="1A"/>
          <w:sz w:val="28"/>
          <w:szCs w:val="28"/>
        </w:rPr>
        <w:t>:</w:t>
      </w:r>
      <w:r w:rsidR="00600310" w:rsidRPr="000C341D">
        <w:rPr>
          <w:rFonts w:ascii="Times New Roman" w:eastAsia="Times New Roman" w:hAnsi="Times New Roman" w:cs="Times New Roman"/>
          <w:color w:val="1D1B11" w:themeColor="background2" w:themeShade="1A"/>
          <w:sz w:val="28"/>
          <w:szCs w:val="28"/>
        </w:rPr>
        <w:t xml:space="preserve"> снизить себестоимость электроэнергии (</w:t>
      </w:r>
      <w:r w:rsidR="000350C9" w:rsidRPr="000C341D">
        <w:rPr>
          <w:rFonts w:ascii="Times New Roman" w:eastAsia="Times New Roman" w:hAnsi="Times New Roman" w:cs="Times New Roman"/>
          <w:color w:val="1D1B11" w:themeColor="background2" w:themeShade="1A"/>
          <w:sz w:val="28"/>
          <w:szCs w:val="28"/>
        </w:rPr>
        <w:t>что являлось серьезной проблемой</w:t>
      </w:r>
      <w:r w:rsidR="00600310" w:rsidRPr="000C341D">
        <w:rPr>
          <w:rFonts w:ascii="Times New Roman" w:eastAsia="Times New Roman" w:hAnsi="Times New Roman" w:cs="Times New Roman"/>
          <w:color w:val="1D1B11" w:themeColor="background2" w:themeShade="1A"/>
          <w:sz w:val="28"/>
          <w:szCs w:val="28"/>
        </w:rPr>
        <w:t xml:space="preserve"> в Приморском крае) и</w:t>
      </w:r>
      <w:r w:rsidR="000350C9" w:rsidRPr="000C341D">
        <w:rPr>
          <w:rFonts w:ascii="Times New Roman" w:eastAsia="Times New Roman" w:hAnsi="Times New Roman" w:cs="Times New Roman"/>
          <w:color w:val="1D1B11" w:themeColor="background2" w:themeShade="1A"/>
          <w:sz w:val="28"/>
          <w:szCs w:val="28"/>
        </w:rPr>
        <w:t xml:space="preserve"> наиболее оптимально распределить полученные средства межд</w:t>
      </w:r>
      <w:r w:rsidR="00FE4A65">
        <w:rPr>
          <w:rFonts w:ascii="Times New Roman" w:eastAsia="Times New Roman" w:hAnsi="Times New Roman" w:cs="Times New Roman"/>
          <w:color w:val="1D1B11" w:themeColor="background2" w:themeShade="1A"/>
          <w:sz w:val="28"/>
          <w:szCs w:val="28"/>
        </w:rPr>
        <w:t>у работниками обеих предприятий.  С помощью этого объединения</w:t>
      </w:r>
      <w:r w:rsidR="00600310" w:rsidRPr="000C341D">
        <w:rPr>
          <w:rFonts w:ascii="Times New Roman" w:eastAsia="Times New Roman" w:hAnsi="Times New Roman" w:cs="Times New Roman"/>
          <w:color w:val="1D1B11" w:themeColor="background2" w:themeShade="1A"/>
          <w:sz w:val="28"/>
          <w:szCs w:val="28"/>
        </w:rPr>
        <w:t xml:space="preserve"> объем</w:t>
      </w:r>
      <w:r>
        <w:rPr>
          <w:rFonts w:ascii="Times New Roman" w:eastAsia="Times New Roman" w:hAnsi="Times New Roman" w:cs="Times New Roman"/>
          <w:color w:val="1D1B11" w:themeColor="background2" w:themeShade="1A"/>
          <w:sz w:val="28"/>
          <w:szCs w:val="28"/>
        </w:rPr>
        <w:t xml:space="preserve"> производства вырос на 7</w:t>
      </w:r>
      <w:r w:rsidR="00600310" w:rsidRPr="000C341D">
        <w:rPr>
          <w:rFonts w:ascii="Times New Roman" w:eastAsia="Times New Roman" w:hAnsi="Times New Roman" w:cs="Times New Roman"/>
          <w:color w:val="1D1B11" w:themeColor="background2" w:themeShade="1A"/>
          <w:sz w:val="28"/>
          <w:szCs w:val="28"/>
        </w:rPr>
        <w:t>%, с</w:t>
      </w:r>
      <w:r>
        <w:rPr>
          <w:rFonts w:ascii="Times New Roman" w:eastAsia="Times New Roman" w:hAnsi="Times New Roman" w:cs="Times New Roman"/>
          <w:color w:val="1D1B11" w:themeColor="background2" w:themeShade="1A"/>
          <w:sz w:val="28"/>
          <w:szCs w:val="28"/>
        </w:rPr>
        <w:t>ебестоимость угля снизилась на 4%, электроэнергии - на 20%, а прибыль возросла на 60</w:t>
      </w:r>
      <w:r w:rsidR="00600310" w:rsidRPr="000C341D">
        <w:rPr>
          <w:rFonts w:ascii="Times New Roman" w:eastAsia="Times New Roman" w:hAnsi="Times New Roman" w:cs="Times New Roman"/>
          <w:color w:val="1D1B11" w:themeColor="background2" w:themeShade="1A"/>
          <w:sz w:val="28"/>
          <w:szCs w:val="28"/>
        </w:rPr>
        <w:t>%.</w:t>
      </w:r>
      <w:r w:rsidR="00F67137" w:rsidRPr="000C341D">
        <w:rPr>
          <w:rFonts w:ascii="Times New Roman" w:eastAsia="Times New Roman" w:hAnsi="Times New Roman" w:cs="Times New Roman"/>
          <w:color w:val="1D1B11" w:themeColor="background2" w:themeShade="1A"/>
          <w:sz w:val="28"/>
          <w:szCs w:val="28"/>
        </w:rPr>
        <w:t xml:space="preserve"> То есть возросла общая эффективность и «энергетиков», и «угольщиков».</w:t>
      </w:r>
    </w:p>
    <w:p w:rsidR="00600310" w:rsidRPr="00AF28EC" w:rsidRDefault="00600310" w:rsidP="00196678">
      <w:pPr>
        <w:pStyle w:val="a3"/>
        <w:numPr>
          <w:ilvl w:val="0"/>
          <w:numId w:val="8"/>
        </w:numPr>
        <w:spacing w:after="0" w:line="360" w:lineRule="auto"/>
        <w:ind w:left="567" w:hanging="425"/>
        <w:jc w:val="both"/>
        <w:rPr>
          <w:rFonts w:ascii="Times New Roman" w:eastAsia="Times New Roman" w:hAnsi="Times New Roman" w:cs="Times New Roman"/>
          <w:color w:val="1D1B11" w:themeColor="background2" w:themeShade="1A"/>
          <w:sz w:val="28"/>
          <w:szCs w:val="28"/>
        </w:rPr>
      </w:pPr>
      <w:r w:rsidRPr="00AF28EC">
        <w:rPr>
          <w:rFonts w:ascii="Times New Roman" w:eastAsia="Times New Roman" w:hAnsi="Times New Roman" w:cs="Times New Roman"/>
          <w:color w:val="1D1B11" w:themeColor="background2" w:themeShade="1A"/>
          <w:sz w:val="28"/>
          <w:szCs w:val="28"/>
        </w:rPr>
        <w:t>Холдинго</w:t>
      </w:r>
      <w:r w:rsidR="00AF28EC">
        <w:rPr>
          <w:rFonts w:ascii="Times New Roman" w:eastAsia="Times New Roman" w:hAnsi="Times New Roman" w:cs="Times New Roman"/>
          <w:color w:val="1D1B11" w:themeColor="background2" w:themeShade="1A"/>
          <w:sz w:val="28"/>
          <w:szCs w:val="28"/>
        </w:rPr>
        <w:t xml:space="preserve">вые компании могут образовываться </w:t>
      </w:r>
      <w:r w:rsidRPr="00AF28EC">
        <w:rPr>
          <w:rFonts w:ascii="Times New Roman" w:eastAsia="Times New Roman" w:hAnsi="Times New Roman" w:cs="Times New Roman"/>
          <w:color w:val="1D1B11" w:themeColor="background2" w:themeShade="1A"/>
          <w:sz w:val="28"/>
          <w:szCs w:val="28"/>
        </w:rPr>
        <w:t xml:space="preserve"> путем создания предприятий и последующего их присоединения к группе. Именно так действовал Эндрю Карнеги</w:t>
      </w:r>
      <w:r w:rsidR="00F67137" w:rsidRPr="00AF28EC">
        <w:rPr>
          <w:rFonts w:ascii="Times New Roman" w:eastAsia="Times New Roman" w:hAnsi="Times New Roman" w:cs="Times New Roman"/>
          <w:color w:val="1D1B11" w:themeColor="background2" w:themeShade="1A"/>
          <w:sz w:val="28"/>
          <w:szCs w:val="28"/>
        </w:rPr>
        <w:t>, прозванный «стальным королем»,  около</w:t>
      </w:r>
      <w:r w:rsidRPr="00AF28EC">
        <w:rPr>
          <w:rFonts w:ascii="Times New Roman" w:eastAsia="Times New Roman" w:hAnsi="Times New Roman" w:cs="Times New Roman"/>
          <w:color w:val="1D1B11" w:themeColor="background2" w:themeShade="1A"/>
          <w:sz w:val="28"/>
          <w:szCs w:val="28"/>
        </w:rPr>
        <w:t xml:space="preserve"> 130 лет назад. В св</w:t>
      </w:r>
      <w:r w:rsidR="00F67137" w:rsidRPr="00AF28EC">
        <w:rPr>
          <w:rFonts w:ascii="Times New Roman" w:eastAsia="Times New Roman" w:hAnsi="Times New Roman" w:cs="Times New Roman"/>
          <w:color w:val="1D1B11" w:themeColor="background2" w:themeShade="1A"/>
          <w:sz w:val="28"/>
          <w:szCs w:val="28"/>
        </w:rPr>
        <w:t xml:space="preserve">оей автобиографии он пишет об особенностях этого процесса: </w:t>
      </w:r>
      <w:r w:rsidRPr="00AF28EC">
        <w:rPr>
          <w:rFonts w:ascii="Times New Roman" w:eastAsia="Times New Roman" w:hAnsi="Times New Roman" w:cs="Times New Roman"/>
          <w:color w:val="1D1B11" w:themeColor="background2" w:themeShade="1A"/>
          <w:sz w:val="28"/>
          <w:szCs w:val="28"/>
        </w:rPr>
        <w:t>только после того, как созданное им предприятие доказывало свою эффективность, он вк</w:t>
      </w:r>
      <w:r w:rsidR="00F67137" w:rsidRPr="00AF28EC">
        <w:rPr>
          <w:rFonts w:ascii="Times New Roman" w:eastAsia="Times New Roman" w:hAnsi="Times New Roman" w:cs="Times New Roman"/>
          <w:color w:val="1D1B11" w:themeColor="background2" w:themeShade="1A"/>
          <w:sz w:val="28"/>
          <w:szCs w:val="28"/>
        </w:rPr>
        <w:t>лючал его (любыми разрешенными способами) в свое объединение</w:t>
      </w:r>
      <w:r w:rsidRPr="00AF28EC">
        <w:rPr>
          <w:rFonts w:ascii="Times New Roman" w:eastAsia="Times New Roman" w:hAnsi="Times New Roman" w:cs="Times New Roman"/>
          <w:color w:val="1D1B11" w:themeColor="background2" w:themeShade="1A"/>
          <w:sz w:val="28"/>
          <w:szCs w:val="28"/>
        </w:rPr>
        <w:t>. Такая политика позволяла ему избежать больших потерь при неэффективной работе или банкротстве нового предприятия. Тактики последовательног</w:t>
      </w:r>
      <w:r w:rsidR="00F67137" w:rsidRPr="00AF28EC">
        <w:rPr>
          <w:rFonts w:ascii="Times New Roman" w:eastAsia="Times New Roman" w:hAnsi="Times New Roman" w:cs="Times New Roman"/>
          <w:color w:val="1D1B11" w:themeColor="background2" w:themeShade="1A"/>
          <w:sz w:val="28"/>
          <w:szCs w:val="28"/>
        </w:rPr>
        <w:t xml:space="preserve">о присоединения придерживается, к примеру, компания </w:t>
      </w:r>
      <w:proofErr w:type="spellStart"/>
      <w:r w:rsidR="00F67137" w:rsidRPr="00AF28EC">
        <w:rPr>
          <w:rFonts w:ascii="Times New Roman" w:eastAsia="Times New Roman" w:hAnsi="Times New Roman" w:cs="Times New Roman"/>
          <w:color w:val="1D1B11" w:themeColor="background2" w:themeShade="1A"/>
          <w:sz w:val="28"/>
          <w:szCs w:val="28"/>
          <w:lang w:val="en-US"/>
        </w:rPr>
        <w:t>Mcdonalds</w:t>
      </w:r>
      <w:proofErr w:type="spellEnd"/>
      <w:r w:rsidRPr="00AF28EC">
        <w:rPr>
          <w:rFonts w:ascii="Times New Roman" w:eastAsia="Times New Roman" w:hAnsi="Times New Roman" w:cs="Times New Roman"/>
          <w:color w:val="1D1B11" w:themeColor="background2" w:themeShade="1A"/>
          <w:sz w:val="28"/>
          <w:szCs w:val="28"/>
        </w:rPr>
        <w:t xml:space="preserve">. </w:t>
      </w:r>
    </w:p>
    <w:p w:rsidR="000350C9" w:rsidRPr="00FE4A65" w:rsidRDefault="00F67137" w:rsidP="00196678">
      <w:pPr>
        <w:pStyle w:val="a3"/>
        <w:numPr>
          <w:ilvl w:val="0"/>
          <w:numId w:val="8"/>
        </w:numPr>
        <w:spacing w:after="0" w:line="360" w:lineRule="auto"/>
        <w:ind w:left="567" w:hanging="425"/>
        <w:jc w:val="both"/>
        <w:rPr>
          <w:rFonts w:ascii="Times New Roman" w:eastAsia="Times New Roman" w:hAnsi="Times New Roman" w:cs="Times New Roman"/>
          <w:color w:val="1D1B11" w:themeColor="background2" w:themeShade="1A"/>
          <w:sz w:val="28"/>
          <w:szCs w:val="28"/>
        </w:rPr>
      </w:pPr>
      <w:r w:rsidRPr="00AF28EC">
        <w:rPr>
          <w:rFonts w:ascii="Times New Roman" w:eastAsia="Times New Roman" w:hAnsi="Times New Roman" w:cs="Times New Roman"/>
          <w:color w:val="1D1B11" w:themeColor="background2" w:themeShade="1A"/>
          <w:sz w:val="28"/>
          <w:szCs w:val="28"/>
        </w:rPr>
        <w:t>В мировой практике встречаются</w:t>
      </w:r>
      <w:r w:rsidR="00600310" w:rsidRPr="00AF28EC">
        <w:rPr>
          <w:rFonts w:ascii="Times New Roman" w:eastAsia="Times New Roman" w:hAnsi="Times New Roman" w:cs="Times New Roman"/>
          <w:color w:val="1D1B11" w:themeColor="background2" w:themeShade="1A"/>
          <w:sz w:val="28"/>
          <w:szCs w:val="28"/>
        </w:rPr>
        <w:t xml:space="preserve"> примеры объединения не только отдельных коммерческих организаций, но и холдинговых компаний. </w:t>
      </w:r>
      <w:r w:rsidRPr="00AF28EC">
        <w:rPr>
          <w:rFonts w:ascii="Times New Roman" w:eastAsia="Times New Roman" w:hAnsi="Times New Roman" w:cs="Times New Roman"/>
          <w:color w:val="1D1B11" w:themeColor="background2" w:themeShade="1A"/>
          <w:sz w:val="28"/>
          <w:szCs w:val="28"/>
        </w:rPr>
        <w:t>Например, объединение известных сталелитейных  концернов</w:t>
      </w:r>
      <w:r w:rsidR="00600310" w:rsidRPr="00AF28EC">
        <w:rPr>
          <w:rFonts w:ascii="Times New Roman" w:eastAsia="Times New Roman" w:hAnsi="Times New Roman" w:cs="Times New Roman"/>
          <w:color w:val="1D1B11" w:themeColor="background2" w:themeShade="1A"/>
          <w:sz w:val="28"/>
          <w:szCs w:val="28"/>
        </w:rPr>
        <w:t xml:space="preserve"> Германии и </w:t>
      </w:r>
      <w:r w:rsidRPr="00AF28EC">
        <w:rPr>
          <w:rFonts w:ascii="Times New Roman" w:eastAsia="Times New Roman" w:hAnsi="Times New Roman" w:cs="Times New Roman"/>
          <w:color w:val="1D1B11" w:themeColor="background2" w:themeShade="1A"/>
          <w:sz w:val="28"/>
          <w:szCs w:val="28"/>
        </w:rPr>
        <w:t xml:space="preserve">Голландии. </w:t>
      </w:r>
      <w:r w:rsidR="00AF28EC">
        <w:rPr>
          <w:rFonts w:ascii="Times New Roman" w:eastAsia="Times New Roman" w:hAnsi="Times New Roman" w:cs="Times New Roman"/>
          <w:color w:val="1D1B11" w:themeColor="background2" w:themeShade="1A"/>
          <w:sz w:val="28"/>
          <w:szCs w:val="28"/>
        </w:rPr>
        <w:t xml:space="preserve"> </w:t>
      </w:r>
      <w:r w:rsidRPr="00AF28EC">
        <w:rPr>
          <w:rFonts w:ascii="Times New Roman" w:eastAsia="Times New Roman" w:hAnsi="Times New Roman" w:cs="Times New Roman"/>
          <w:color w:val="1D1B11" w:themeColor="background2" w:themeShade="1A"/>
          <w:sz w:val="28"/>
          <w:szCs w:val="28"/>
        </w:rPr>
        <w:t xml:space="preserve">Их владельцы - </w:t>
      </w:r>
      <w:r w:rsidR="00600310" w:rsidRPr="00AF28EC">
        <w:rPr>
          <w:rFonts w:ascii="Times New Roman" w:eastAsia="Times New Roman" w:hAnsi="Times New Roman" w:cs="Times New Roman"/>
          <w:color w:val="1D1B11" w:themeColor="background2" w:themeShade="1A"/>
          <w:sz w:val="28"/>
          <w:szCs w:val="28"/>
        </w:rPr>
        <w:t xml:space="preserve"> компании </w:t>
      </w:r>
      <w:r w:rsidRPr="00AF28EC">
        <w:rPr>
          <w:rFonts w:ascii="Times New Roman" w:eastAsia="Times New Roman" w:hAnsi="Times New Roman" w:cs="Times New Roman"/>
          <w:color w:val="1D1B11" w:themeColor="background2" w:themeShade="1A"/>
          <w:sz w:val="28"/>
          <w:szCs w:val="28"/>
        </w:rPr>
        <w:t>«</w:t>
      </w:r>
      <w:r w:rsidR="00600310" w:rsidRPr="00AF28EC">
        <w:rPr>
          <w:rFonts w:ascii="Times New Roman" w:eastAsia="Times New Roman" w:hAnsi="Times New Roman" w:cs="Times New Roman"/>
          <w:color w:val="1D1B11" w:themeColor="background2" w:themeShade="1A"/>
          <w:sz w:val="28"/>
          <w:szCs w:val="28"/>
        </w:rPr>
        <w:t xml:space="preserve">KN </w:t>
      </w:r>
      <w:proofErr w:type="spellStart"/>
      <w:r w:rsidR="00600310" w:rsidRPr="00AF28EC">
        <w:rPr>
          <w:rFonts w:ascii="Times New Roman" w:eastAsia="Times New Roman" w:hAnsi="Times New Roman" w:cs="Times New Roman"/>
          <w:color w:val="1D1B11" w:themeColor="background2" w:themeShade="1A"/>
          <w:sz w:val="28"/>
          <w:szCs w:val="28"/>
        </w:rPr>
        <w:t>Hoogovens</w:t>
      </w:r>
      <w:proofErr w:type="spellEnd"/>
      <w:r w:rsidR="00600310" w:rsidRPr="00AF28EC">
        <w:rPr>
          <w:rFonts w:ascii="Times New Roman" w:eastAsia="Times New Roman" w:hAnsi="Times New Roman" w:cs="Times New Roman"/>
          <w:color w:val="1D1B11" w:themeColor="background2" w:themeShade="1A"/>
          <w:sz w:val="28"/>
          <w:szCs w:val="28"/>
        </w:rPr>
        <w:t xml:space="preserve"> NV</w:t>
      </w:r>
      <w:r w:rsidRPr="00AF28EC">
        <w:rPr>
          <w:rFonts w:ascii="Times New Roman" w:eastAsia="Times New Roman" w:hAnsi="Times New Roman" w:cs="Times New Roman"/>
          <w:color w:val="1D1B11" w:themeColor="background2" w:themeShade="1A"/>
          <w:sz w:val="28"/>
          <w:szCs w:val="28"/>
        </w:rPr>
        <w:t>»</w:t>
      </w:r>
      <w:r w:rsidR="00600310" w:rsidRPr="00AF28EC">
        <w:rPr>
          <w:rFonts w:ascii="Times New Roman" w:eastAsia="Times New Roman" w:hAnsi="Times New Roman" w:cs="Times New Roman"/>
          <w:color w:val="1D1B11" w:themeColor="background2" w:themeShade="1A"/>
          <w:sz w:val="28"/>
          <w:szCs w:val="28"/>
        </w:rPr>
        <w:t xml:space="preserve"> и </w:t>
      </w:r>
      <w:r w:rsidRPr="00AF28EC">
        <w:rPr>
          <w:rFonts w:ascii="Times New Roman" w:eastAsia="Times New Roman" w:hAnsi="Times New Roman" w:cs="Times New Roman"/>
          <w:color w:val="1D1B11" w:themeColor="background2" w:themeShade="1A"/>
          <w:sz w:val="28"/>
          <w:szCs w:val="28"/>
        </w:rPr>
        <w:t>«</w:t>
      </w:r>
      <w:proofErr w:type="spellStart"/>
      <w:r w:rsidR="00600310" w:rsidRPr="00AF28EC">
        <w:rPr>
          <w:rFonts w:ascii="Times New Roman" w:eastAsia="Times New Roman" w:hAnsi="Times New Roman" w:cs="Times New Roman"/>
          <w:color w:val="1D1B11" w:themeColor="background2" w:themeShade="1A"/>
          <w:sz w:val="28"/>
          <w:szCs w:val="28"/>
        </w:rPr>
        <w:t>Hoesch</w:t>
      </w:r>
      <w:proofErr w:type="spellEnd"/>
      <w:r w:rsidR="00600310" w:rsidRPr="00AF28EC">
        <w:rPr>
          <w:rFonts w:ascii="Times New Roman" w:eastAsia="Times New Roman" w:hAnsi="Times New Roman" w:cs="Times New Roman"/>
          <w:color w:val="1D1B11" w:themeColor="background2" w:themeShade="1A"/>
          <w:sz w:val="28"/>
          <w:szCs w:val="28"/>
        </w:rPr>
        <w:t xml:space="preserve"> AG</w:t>
      </w:r>
      <w:r w:rsidRPr="00AF28EC">
        <w:rPr>
          <w:rFonts w:ascii="Times New Roman" w:eastAsia="Times New Roman" w:hAnsi="Times New Roman" w:cs="Times New Roman"/>
          <w:color w:val="1D1B11" w:themeColor="background2" w:themeShade="1A"/>
          <w:sz w:val="28"/>
          <w:szCs w:val="28"/>
        </w:rPr>
        <w:t>»</w:t>
      </w:r>
      <w:r w:rsidR="00600310" w:rsidRPr="00AF28EC">
        <w:rPr>
          <w:rFonts w:ascii="Times New Roman" w:eastAsia="Times New Roman" w:hAnsi="Times New Roman" w:cs="Times New Roman"/>
          <w:color w:val="1D1B11" w:themeColor="background2" w:themeShade="1A"/>
          <w:sz w:val="28"/>
          <w:szCs w:val="28"/>
        </w:rPr>
        <w:t xml:space="preserve"> создали на паритетных началах (50% х 50%) управляющую компанию </w:t>
      </w:r>
      <w:r w:rsidRPr="00AF28EC">
        <w:rPr>
          <w:rFonts w:ascii="Times New Roman" w:eastAsia="Times New Roman" w:hAnsi="Times New Roman" w:cs="Times New Roman"/>
          <w:color w:val="1D1B11" w:themeColor="background2" w:themeShade="1A"/>
          <w:sz w:val="28"/>
          <w:szCs w:val="28"/>
        </w:rPr>
        <w:t>«</w:t>
      </w:r>
      <w:proofErr w:type="spellStart"/>
      <w:r w:rsidR="00600310" w:rsidRPr="00AF28EC">
        <w:rPr>
          <w:rFonts w:ascii="Times New Roman" w:eastAsia="Times New Roman" w:hAnsi="Times New Roman" w:cs="Times New Roman"/>
          <w:color w:val="1D1B11" w:themeColor="background2" w:themeShade="1A"/>
          <w:sz w:val="28"/>
          <w:szCs w:val="28"/>
        </w:rPr>
        <w:t>Estel</w:t>
      </w:r>
      <w:proofErr w:type="spellEnd"/>
      <w:r w:rsidR="00600310" w:rsidRPr="00AF28EC">
        <w:rPr>
          <w:rFonts w:ascii="Times New Roman" w:eastAsia="Times New Roman" w:hAnsi="Times New Roman" w:cs="Times New Roman"/>
          <w:color w:val="1D1B11" w:themeColor="background2" w:themeShade="1A"/>
          <w:sz w:val="28"/>
          <w:szCs w:val="28"/>
        </w:rPr>
        <w:t xml:space="preserve"> NV</w:t>
      </w:r>
      <w:r w:rsidRPr="00AF28EC">
        <w:rPr>
          <w:rFonts w:ascii="Times New Roman" w:eastAsia="Times New Roman" w:hAnsi="Times New Roman" w:cs="Times New Roman"/>
          <w:color w:val="1D1B11" w:themeColor="background2" w:themeShade="1A"/>
          <w:sz w:val="28"/>
          <w:szCs w:val="28"/>
        </w:rPr>
        <w:t>»,</w:t>
      </w:r>
      <w:r w:rsidR="00600310" w:rsidRPr="00AF28EC">
        <w:rPr>
          <w:rFonts w:ascii="Times New Roman" w:eastAsia="Times New Roman" w:hAnsi="Times New Roman" w:cs="Times New Roman"/>
          <w:color w:val="1D1B11" w:themeColor="background2" w:themeShade="1A"/>
          <w:sz w:val="28"/>
          <w:szCs w:val="28"/>
        </w:rPr>
        <w:t xml:space="preserve"> в которую в качестве своих вкладов передали по 100% акций концернов.</w:t>
      </w:r>
    </w:p>
    <w:p w:rsidR="00600310" w:rsidRPr="000C341D" w:rsidRDefault="00196C03" w:rsidP="00196678">
      <w:pPr>
        <w:spacing w:after="0" w:line="360" w:lineRule="auto"/>
        <w:ind w:firstLine="567"/>
        <w:jc w:val="both"/>
        <w:rPr>
          <w:rFonts w:ascii="Times New Roman" w:hAnsi="Times New Roman" w:cs="Times New Roman"/>
          <w:color w:val="1D1B11" w:themeColor="background2" w:themeShade="1A"/>
          <w:sz w:val="28"/>
          <w:szCs w:val="28"/>
        </w:rPr>
      </w:pPr>
      <w:r w:rsidRPr="000C341D">
        <w:rPr>
          <w:rFonts w:ascii="Times New Roman" w:hAnsi="Times New Roman" w:cs="Times New Roman"/>
          <w:color w:val="1D1B11" w:themeColor="background2" w:themeShade="1A"/>
          <w:sz w:val="28"/>
          <w:szCs w:val="28"/>
        </w:rPr>
        <w:t>Что касается особенностей функционирования холдингов, здесь следует обобщить вышесказанное:</w:t>
      </w:r>
    </w:p>
    <w:p w:rsidR="00196C03" w:rsidRPr="000C341D" w:rsidRDefault="00196C03" w:rsidP="00196678">
      <w:pPr>
        <w:pStyle w:val="a3"/>
        <w:numPr>
          <w:ilvl w:val="0"/>
          <w:numId w:val="10"/>
        </w:numPr>
        <w:tabs>
          <w:tab w:val="left" w:pos="709"/>
        </w:tabs>
        <w:spacing w:after="0" w:line="360" w:lineRule="auto"/>
        <w:ind w:left="709" w:hanging="567"/>
        <w:jc w:val="both"/>
        <w:rPr>
          <w:rFonts w:ascii="Times New Roman" w:hAnsi="Times New Roman" w:cs="Times New Roman"/>
          <w:color w:val="1D1B11" w:themeColor="background2" w:themeShade="1A"/>
          <w:sz w:val="28"/>
          <w:szCs w:val="28"/>
        </w:rPr>
      </w:pPr>
      <w:r w:rsidRPr="000C341D">
        <w:rPr>
          <w:rFonts w:ascii="Times New Roman" w:hAnsi="Times New Roman" w:cs="Times New Roman"/>
          <w:color w:val="1D1B11" w:themeColor="background2" w:themeShade="1A"/>
          <w:sz w:val="28"/>
          <w:szCs w:val="28"/>
        </w:rPr>
        <w:t>Наличие головной компании и дочерних (зависимых) обществ, входящих в состав холдинга; установление отношений зависимости, поддержки и контроля между ними, что приводит к созданию организационного единства холдинга.</w:t>
      </w:r>
    </w:p>
    <w:p w:rsidR="00196C03" w:rsidRPr="000C341D" w:rsidRDefault="00196C03" w:rsidP="00196678">
      <w:pPr>
        <w:pStyle w:val="a3"/>
        <w:numPr>
          <w:ilvl w:val="0"/>
          <w:numId w:val="10"/>
        </w:numPr>
        <w:spacing w:after="0" w:line="360" w:lineRule="auto"/>
        <w:ind w:left="709" w:hanging="567"/>
        <w:jc w:val="both"/>
        <w:rPr>
          <w:rFonts w:ascii="Times New Roman" w:hAnsi="Times New Roman" w:cs="Times New Roman"/>
          <w:color w:val="1D1B11" w:themeColor="background2" w:themeShade="1A"/>
          <w:sz w:val="28"/>
          <w:szCs w:val="28"/>
        </w:rPr>
      </w:pPr>
      <w:r w:rsidRPr="000C341D">
        <w:rPr>
          <w:rFonts w:ascii="Times New Roman" w:hAnsi="Times New Roman" w:cs="Times New Roman"/>
          <w:color w:val="1D1B11" w:themeColor="background2" w:themeShade="1A"/>
          <w:sz w:val="28"/>
          <w:szCs w:val="28"/>
        </w:rPr>
        <w:t>Самостоятельность и имущественная обособленность юридических лиц - участников холдинга.</w:t>
      </w:r>
    </w:p>
    <w:p w:rsidR="00FE4A65" w:rsidRDefault="00196C03" w:rsidP="00196678">
      <w:pPr>
        <w:pStyle w:val="a3"/>
        <w:numPr>
          <w:ilvl w:val="0"/>
          <w:numId w:val="10"/>
        </w:numPr>
        <w:spacing w:after="0" w:line="360" w:lineRule="auto"/>
        <w:ind w:left="709" w:hanging="567"/>
        <w:jc w:val="both"/>
        <w:rPr>
          <w:rFonts w:ascii="Times New Roman" w:hAnsi="Times New Roman" w:cs="Times New Roman"/>
          <w:color w:val="1D1B11" w:themeColor="background2" w:themeShade="1A"/>
          <w:sz w:val="28"/>
          <w:szCs w:val="28"/>
        </w:rPr>
      </w:pPr>
      <w:r w:rsidRPr="000C341D">
        <w:rPr>
          <w:rFonts w:ascii="Times New Roman" w:hAnsi="Times New Roman" w:cs="Times New Roman"/>
          <w:color w:val="1D1B11" w:themeColor="background2" w:themeShade="1A"/>
          <w:sz w:val="28"/>
          <w:szCs w:val="28"/>
        </w:rPr>
        <w:t xml:space="preserve">Единая политика холдинга, проводимая в сфере хозяйственного оборота. Это наиболее эффективно, так как устраняется скрытая слабость многих предприятий, действующих на рынке. Она заключается в том, что </w:t>
      </w:r>
      <w:r w:rsidR="007809A6" w:rsidRPr="000C341D">
        <w:rPr>
          <w:rFonts w:ascii="Times New Roman" w:hAnsi="Times New Roman" w:cs="Times New Roman"/>
          <w:color w:val="1D1B11" w:themeColor="background2" w:themeShade="1A"/>
          <w:sz w:val="28"/>
          <w:szCs w:val="28"/>
        </w:rPr>
        <w:t>фирмы зачастую стремятся к автономному развитию. Это приводит к усугублению ситуации при их нахождении в холдинге. Наличие материнской компании и способность ее управления всеми структурными подразделениями</w:t>
      </w:r>
      <w:r w:rsidR="00D94A5F">
        <w:rPr>
          <w:rFonts w:ascii="Times New Roman" w:hAnsi="Times New Roman" w:cs="Times New Roman"/>
          <w:color w:val="1D1B11" w:themeColor="background2" w:themeShade="1A"/>
          <w:sz w:val="28"/>
          <w:szCs w:val="28"/>
        </w:rPr>
        <w:t xml:space="preserve"> обеспечивает координацию</w:t>
      </w:r>
      <w:r w:rsidR="007809A6" w:rsidRPr="000C341D">
        <w:rPr>
          <w:rFonts w:ascii="Times New Roman" w:hAnsi="Times New Roman" w:cs="Times New Roman"/>
          <w:color w:val="1D1B11" w:themeColor="background2" w:themeShade="1A"/>
          <w:sz w:val="28"/>
          <w:szCs w:val="28"/>
        </w:rPr>
        <w:t xml:space="preserve"> действий и эффективность принятия управленческих решений.</w:t>
      </w:r>
    </w:p>
    <w:p w:rsidR="00FE4A65" w:rsidRDefault="00FE4A65" w:rsidP="00196678">
      <w:pPr>
        <w:pStyle w:val="a3"/>
        <w:spacing w:after="0" w:line="360" w:lineRule="auto"/>
        <w:ind w:left="709"/>
        <w:jc w:val="both"/>
        <w:rPr>
          <w:rFonts w:ascii="Times New Roman" w:hAnsi="Times New Roman" w:cs="Times New Roman"/>
          <w:color w:val="1D1B11" w:themeColor="background2" w:themeShade="1A"/>
          <w:sz w:val="28"/>
          <w:szCs w:val="28"/>
        </w:rPr>
      </w:pPr>
    </w:p>
    <w:p w:rsidR="00AF28EC" w:rsidRDefault="00AF28EC" w:rsidP="00196678">
      <w:pPr>
        <w:pStyle w:val="a3"/>
        <w:spacing w:after="0" w:line="360" w:lineRule="auto"/>
        <w:ind w:left="709"/>
        <w:jc w:val="both"/>
        <w:rPr>
          <w:rFonts w:ascii="Times New Roman" w:hAnsi="Times New Roman" w:cs="Times New Roman"/>
          <w:color w:val="1D1B11" w:themeColor="background2" w:themeShade="1A"/>
          <w:sz w:val="28"/>
          <w:szCs w:val="28"/>
        </w:rPr>
      </w:pPr>
    </w:p>
    <w:p w:rsidR="00AF28EC" w:rsidRDefault="00AF28EC" w:rsidP="00196678">
      <w:pPr>
        <w:pStyle w:val="a3"/>
        <w:spacing w:after="0" w:line="360" w:lineRule="auto"/>
        <w:ind w:left="709"/>
        <w:jc w:val="both"/>
        <w:rPr>
          <w:rFonts w:ascii="Times New Roman" w:hAnsi="Times New Roman" w:cs="Times New Roman"/>
          <w:color w:val="1D1B11" w:themeColor="background2" w:themeShade="1A"/>
          <w:sz w:val="28"/>
          <w:szCs w:val="28"/>
        </w:rPr>
      </w:pPr>
    </w:p>
    <w:p w:rsidR="00AF28EC" w:rsidRDefault="00AF28EC" w:rsidP="00196678">
      <w:pPr>
        <w:pStyle w:val="a3"/>
        <w:spacing w:after="0" w:line="360" w:lineRule="auto"/>
        <w:ind w:left="709"/>
        <w:jc w:val="both"/>
        <w:rPr>
          <w:rFonts w:ascii="Times New Roman" w:hAnsi="Times New Roman" w:cs="Times New Roman"/>
          <w:color w:val="1D1B11" w:themeColor="background2" w:themeShade="1A"/>
          <w:sz w:val="28"/>
          <w:szCs w:val="28"/>
        </w:rPr>
      </w:pPr>
    </w:p>
    <w:p w:rsidR="00AF28EC" w:rsidRPr="00FE4A65" w:rsidRDefault="00AF28EC" w:rsidP="00196678">
      <w:pPr>
        <w:pStyle w:val="a3"/>
        <w:spacing w:after="0" w:line="360" w:lineRule="auto"/>
        <w:ind w:left="709"/>
        <w:jc w:val="both"/>
        <w:rPr>
          <w:rFonts w:ascii="Times New Roman" w:hAnsi="Times New Roman" w:cs="Times New Roman"/>
          <w:color w:val="1D1B11" w:themeColor="background2" w:themeShade="1A"/>
          <w:sz w:val="28"/>
          <w:szCs w:val="28"/>
        </w:rPr>
      </w:pPr>
    </w:p>
    <w:p w:rsidR="00FE4A65" w:rsidRDefault="00FE4A65" w:rsidP="00196678">
      <w:pPr>
        <w:spacing w:after="0" w:line="360" w:lineRule="auto"/>
        <w:rPr>
          <w:rFonts w:ascii="Times New Roman" w:hAnsi="Times New Roman" w:cs="Times New Roman"/>
          <w:sz w:val="28"/>
          <w:szCs w:val="28"/>
        </w:rPr>
      </w:pPr>
    </w:p>
    <w:p w:rsidR="009B7BC7" w:rsidRPr="009B7BC7" w:rsidRDefault="009B7BC7" w:rsidP="00196678">
      <w:pPr>
        <w:spacing w:after="0" w:line="360" w:lineRule="auto"/>
        <w:rPr>
          <w:rFonts w:ascii="Times New Roman" w:hAnsi="Times New Roman" w:cs="Times New Roman"/>
          <w:b/>
          <w:sz w:val="28"/>
          <w:szCs w:val="28"/>
        </w:rPr>
      </w:pPr>
      <w:r w:rsidRPr="009B7BC7">
        <w:rPr>
          <w:rFonts w:ascii="Times New Roman" w:hAnsi="Times New Roman" w:cs="Times New Roman"/>
          <w:b/>
          <w:sz w:val="28"/>
          <w:szCs w:val="28"/>
        </w:rPr>
        <w:t>1.2. Роль холдинговых компании в экономике РФ.</w:t>
      </w:r>
    </w:p>
    <w:p w:rsidR="005E4006" w:rsidRPr="000C341D" w:rsidRDefault="005E4006" w:rsidP="00196678">
      <w:pPr>
        <w:spacing w:after="0" w:line="360" w:lineRule="auto"/>
        <w:ind w:firstLine="567"/>
        <w:jc w:val="both"/>
        <w:rPr>
          <w:rFonts w:ascii="Times New Roman" w:hAnsi="Times New Roman" w:cs="Times New Roman"/>
          <w:color w:val="1D1B11" w:themeColor="background2" w:themeShade="1A"/>
          <w:sz w:val="28"/>
          <w:szCs w:val="28"/>
        </w:rPr>
      </w:pPr>
      <w:r w:rsidRPr="000C341D">
        <w:rPr>
          <w:rFonts w:ascii="Times New Roman" w:hAnsi="Times New Roman" w:cs="Times New Roman"/>
          <w:color w:val="1D1B11" w:themeColor="background2" w:themeShade="1A"/>
          <w:sz w:val="28"/>
          <w:szCs w:val="28"/>
        </w:rPr>
        <w:t xml:space="preserve">На современном этапе развития нашей страны немалое внимание уделяется образованию холдинговых компаний. Переход от плановой экономики к рыночной ознаменовался началом институционального разрушения экономики. Однако в начале </w:t>
      </w:r>
      <w:r w:rsidRPr="000C341D">
        <w:rPr>
          <w:rFonts w:ascii="Times New Roman" w:hAnsi="Times New Roman" w:cs="Times New Roman"/>
          <w:color w:val="1D1B11" w:themeColor="background2" w:themeShade="1A"/>
          <w:sz w:val="28"/>
          <w:szCs w:val="28"/>
          <w:lang w:val="en-US"/>
        </w:rPr>
        <w:t>XXI</w:t>
      </w:r>
      <w:r w:rsidRPr="000C341D">
        <w:rPr>
          <w:rFonts w:ascii="Times New Roman" w:hAnsi="Times New Roman" w:cs="Times New Roman"/>
          <w:color w:val="1D1B11" w:themeColor="background2" w:themeShade="1A"/>
          <w:sz w:val="28"/>
          <w:szCs w:val="28"/>
        </w:rPr>
        <w:t xml:space="preserve"> века этот процесс завершился, его место заняла экономическая консолидация. Прежде всего, это коснулось различных сфер машиностроения, добывающей и тяжелой промышленности. В качестве примера холдингов в данных сферах выделяют следующие:</w:t>
      </w:r>
    </w:p>
    <w:p w:rsidR="007809A6" w:rsidRPr="000C341D" w:rsidRDefault="005E4006" w:rsidP="00196678">
      <w:pPr>
        <w:pStyle w:val="a3"/>
        <w:numPr>
          <w:ilvl w:val="0"/>
          <w:numId w:val="12"/>
        </w:numPr>
        <w:spacing w:after="0" w:line="360" w:lineRule="auto"/>
        <w:ind w:left="709"/>
        <w:jc w:val="both"/>
        <w:rPr>
          <w:rFonts w:ascii="Times New Roman" w:hAnsi="Times New Roman" w:cs="Times New Roman"/>
          <w:color w:val="1D1B11" w:themeColor="background2" w:themeShade="1A"/>
          <w:sz w:val="28"/>
          <w:szCs w:val="28"/>
        </w:rPr>
      </w:pPr>
      <w:r w:rsidRPr="000C341D">
        <w:rPr>
          <w:rFonts w:ascii="Times New Roman" w:hAnsi="Times New Roman" w:cs="Times New Roman"/>
          <w:color w:val="1D1B11" w:themeColor="background2" w:themeShade="1A"/>
          <w:sz w:val="28"/>
          <w:szCs w:val="28"/>
        </w:rPr>
        <w:t>«НЛМК» (сеть металлургических комбинатов);</w:t>
      </w:r>
    </w:p>
    <w:p w:rsidR="005E4006" w:rsidRPr="000C341D" w:rsidRDefault="005E4006" w:rsidP="00196678">
      <w:pPr>
        <w:pStyle w:val="a3"/>
        <w:numPr>
          <w:ilvl w:val="0"/>
          <w:numId w:val="12"/>
        </w:numPr>
        <w:spacing w:after="0" w:line="360" w:lineRule="auto"/>
        <w:ind w:left="709"/>
        <w:jc w:val="both"/>
        <w:rPr>
          <w:rFonts w:ascii="Times New Roman" w:hAnsi="Times New Roman" w:cs="Times New Roman"/>
          <w:color w:val="1D1B11" w:themeColor="background2" w:themeShade="1A"/>
          <w:sz w:val="28"/>
          <w:szCs w:val="28"/>
        </w:rPr>
      </w:pPr>
      <w:r w:rsidRPr="000C341D">
        <w:rPr>
          <w:rFonts w:ascii="Times New Roman" w:hAnsi="Times New Roman" w:cs="Times New Roman"/>
          <w:color w:val="1D1B11" w:themeColor="background2" w:themeShade="1A"/>
          <w:sz w:val="28"/>
          <w:szCs w:val="28"/>
        </w:rPr>
        <w:t>«Группа ГАЗ» (группа компаний, занимающаяся производством автомобилей и комплектующих);</w:t>
      </w:r>
    </w:p>
    <w:p w:rsidR="005E4006" w:rsidRPr="000C341D" w:rsidRDefault="005E4006" w:rsidP="00196678">
      <w:pPr>
        <w:pStyle w:val="a3"/>
        <w:numPr>
          <w:ilvl w:val="0"/>
          <w:numId w:val="12"/>
        </w:numPr>
        <w:spacing w:after="0" w:line="360" w:lineRule="auto"/>
        <w:ind w:left="709"/>
        <w:jc w:val="both"/>
        <w:rPr>
          <w:rFonts w:ascii="Times New Roman" w:hAnsi="Times New Roman" w:cs="Times New Roman"/>
          <w:color w:val="1D1B11" w:themeColor="background2" w:themeShade="1A"/>
          <w:sz w:val="28"/>
          <w:szCs w:val="28"/>
        </w:rPr>
      </w:pPr>
      <w:r w:rsidRPr="000C341D">
        <w:rPr>
          <w:rFonts w:ascii="Times New Roman" w:hAnsi="Times New Roman" w:cs="Times New Roman"/>
          <w:color w:val="1D1B11" w:themeColor="background2" w:themeShade="1A"/>
          <w:sz w:val="28"/>
          <w:szCs w:val="28"/>
        </w:rPr>
        <w:t>«Северсталь»</w:t>
      </w:r>
    </w:p>
    <w:p w:rsidR="005E4006" w:rsidRPr="000C341D" w:rsidRDefault="005E4006" w:rsidP="00196678">
      <w:pPr>
        <w:pStyle w:val="a3"/>
        <w:numPr>
          <w:ilvl w:val="0"/>
          <w:numId w:val="12"/>
        </w:numPr>
        <w:spacing w:after="0" w:line="360" w:lineRule="auto"/>
        <w:ind w:left="709"/>
        <w:jc w:val="both"/>
        <w:rPr>
          <w:rFonts w:ascii="Times New Roman" w:hAnsi="Times New Roman" w:cs="Times New Roman"/>
          <w:color w:val="1D1B11" w:themeColor="background2" w:themeShade="1A"/>
          <w:sz w:val="28"/>
          <w:szCs w:val="28"/>
        </w:rPr>
      </w:pPr>
      <w:r w:rsidRPr="000C341D">
        <w:rPr>
          <w:rFonts w:ascii="Times New Roman" w:hAnsi="Times New Roman" w:cs="Times New Roman"/>
          <w:color w:val="1D1B11" w:themeColor="background2" w:themeShade="1A"/>
          <w:sz w:val="28"/>
          <w:szCs w:val="28"/>
        </w:rPr>
        <w:t>«Газпром»</w:t>
      </w:r>
    </w:p>
    <w:p w:rsidR="005E4006" w:rsidRPr="000C341D" w:rsidRDefault="005E4006" w:rsidP="00196678">
      <w:pPr>
        <w:pStyle w:val="a3"/>
        <w:numPr>
          <w:ilvl w:val="0"/>
          <w:numId w:val="12"/>
        </w:numPr>
        <w:spacing w:after="0" w:line="360" w:lineRule="auto"/>
        <w:ind w:left="709"/>
        <w:jc w:val="both"/>
        <w:rPr>
          <w:rFonts w:ascii="Times New Roman" w:hAnsi="Times New Roman" w:cs="Times New Roman"/>
          <w:color w:val="1D1B11" w:themeColor="background2" w:themeShade="1A"/>
          <w:sz w:val="28"/>
          <w:szCs w:val="28"/>
        </w:rPr>
      </w:pPr>
      <w:r w:rsidRPr="000C341D">
        <w:rPr>
          <w:rFonts w:ascii="Times New Roman" w:hAnsi="Times New Roman" w:cs="Times New Roman"/>
          <w:color w:val="1D1B11" w:themeColor="background2" w:themeShade="1A"/>
          <w:sz w:val="28"/>
          <w:szCs w:val="28"/>
        </w:rPr>
        <w:t>«Лукойл» и т.д.</w:t>
      </w:r>
    </w:p>
    <w:p w:rsidR="005E4006" w:rsidRPr="000C341D" w:rsidRDefault="005E4006" w:rsidP="00196678">
      <w:pPr>
        <w:spacing w:after="0" w:line="360" w:lineRule="auto"/>
        <w:ind w:firstLine="567"/>
        <w:jc w:val="both"/>
        <w:rPr>
          <w:rFonts w:ascii="Times New Roman" w:hAnsi="Times New Roman" w:cs="Times New Roman"/>
          <w:color w:val="1D1B11" w:themeColor="background2" w:themeShade="1A"/>
          <w:sz w:val="28"/>
          <w:szCs w:val="28"/>
        </w:rPr>
      </w:pPr>
      <w:r w:rsidRPr="000C341D">
        <w:rPr>
          <w:rFonts w:ascii="Times New Roman" w:hAnsi="Times New Roman" w:cs="Times New Roman"/>
          <w:color w:val="1D1B11" w:themeColor="background2" w:themeShade="1A"/>
          <w:sz w:val="28"/>
          <w:szCs w:val="28"/>
        </w:rPr>
        <w:t>Эти холдинги ценны тем, что они хорошо организованы, затраты на производство продукции меньше, чем у конкурентов, а такие холдинги, как «Газпром» и «Лукойл», могут предоставлять довольно широкий спектр услуг (в том числе банковских), что говорит об их разнонаправленности.</w:t>
      </w:r>
    </w:p>
    <w:p w:rsidR="005E4006" w:rsidRPr="000C341D" w:rsidRDefault="0026510C" w:rsidP="00196678">
      <w:pPr>
        <w:spacing w:after="0" w:line="360" w:lineRule="auto"/>
        <w:ind w:firstLine="567"/>
        <w:jc w:val="both"/>
        <w:rPr>
          <w:rFonts w:ascii="Times New Roman" w:hAnsi="Times New Roman" w:cs="Times New Roman"/>
          <w:color w:val="1D1B11" w:themeColor="background2" w:themeShade="1A"/>
          <w:sz w:val="28"/>
          <w:szCs w:val="28"/>
        </w:rPr>
      </w:pPr>
      <w:r w:rsidRPr="000C341D">
        <w:rPr>
          <w:rFonts w:ascii="Times New Roman" w:hAnsi="Times New Roman" w:cs="Times New Roman"/>
          <w:color w:val="1D1B11" w:themeColor="background2" w:themeShade="1A"/>
          <w:sz w:val="28"/>
          <w:szCs w:val="28"/>
        </w:rPr>
        <w:t xml:space="preserve">Причина, по которой холдинговые структуры стали возникать в Российской Федерации – попытки сократить отставание от иностранных конкурентов. После распада СССР многие сферы производства продукции оказались в состоянии глубокого кризиса. В таких условиях только кооперация позволяла наращивать производственный потенциал, чтобы с течением времени конкурировать с иностранными предприятиями. </w:t>
      </w:r>
      <w:r w:rsidR="00AF28EC">
        <w:rPr>
          <w:rFonts w:ascii="Times New Roman" w:hAnsi="Times New Roman" w:cs="Times New Roman"/>
          <w:color w:val="1D1B11" w:themeColor="background2" w:themeShade="1A"/>
          <w:sz w:val="28"/>
          <w:szCs w:val="28"/>
        </w:rPr>
        <w:t xml:space="preserve">Пример тому </w:t>
      </w:r>
      <w:r w:rsidRPr="000C341D">
        <w:rPr>
          <w:rFonts w:ascii="Times New Roman" w:hAnsi="Times New Roman" w:cs="Times New Roman"/>
          <w:color w:val="1D1B11" w:themeColor="background2" w:themeShade="1A"/>
          <w:sz w:val="28"/>
          <w:szCs w:val="28"/>
        </w:rPr>
        <w:t xml:space="preserve">производство электродов (углеродная отрасль промышленности) в России. Дело в том, что производство электродов требует высококачественного сырья и комплектующих по всем статьям калькуляции. В конце 90-х годов эта отрасль была в серьезном упадке, однако, после объединения Челябинского, Новосибирского и Новочеркасского электродных заводов, произошло постепенное развитие производства электродов. Сейчас темпы промышленного производства данного холдинга составляют более 100 000 тонн электродов и углеродного сырья в год. С учетом ориентации некоторых сфер промышленности России на </w:t>
      </w:r>
      <w:r w:rsidR="00504A5D" w:rsidRPr="000C341D">
        <w:rPr>
          <w:rFonts w:ascii="Times New Roman" w:hAnsi="Times New Roman" w:cs="Times New Roman"/>
          <w:color w:val="1D1B11" w:themeColor="background2" w:themeShade="1A"/>
          <w:sz w:val="28"/>
          <w:szCs w:val="28"/>
        </w:rPr>
        <w:t xml:space="preserve">микро- и </w:t>
      </w:r>
      <w:proofErr w:type="spellStart"/>
      <w:r w:rsidR="00504A5D" w:rsidRPr="000C341D">
        <w:rPr>
          <w:rFonts w:ascii="Times New Roman" w:hAnsi="Times New Roman" w:cs="Times New Roman"/>
          <w:color w:val="1D1B11" w:themeColor="background2" w:themeShade="1A"/>
          <w:sz w:val="28"/>
          <w:szCs w:val="28"/>
        </w:rPr>
        <w:t>нанотехнологии</w:t>
      </w:r>
      <w:proofErr w:type="spellEnd"/>
      <w:r w:rsidR="00504A5D" w:rsidRPr="000C341D">
        <w:rPr>
          <w:rFonts w:ascii="Times New Roman" w:hAnsi="Times New Roman" w:cs="Times New Roman"/>
          <w:color w:val="1D1B11" w:themeColor="background2" w:themeShade="1A"/>
          <w:sz w:val="28"/>
          <w:szCs w:val="28"/>
        </w:rPr>
        <w:t>, продукция такого холдинга очень важна.</w:t>
      </w:r>
    </w:p>
    <w:p w:rsidR="00DA6D5F" w:rsidRPr="002D2443" w:rsidRDefault="00DA6D5F" w:rsidP="00196678">
      <w:pPr>
        <w:spacing w:after="0" w:line="360" w:lineRule="auto"/>
        <w:ind w:firstLine="567"/>
        <w:jc w:val="both"/>
        <w:rPr>
          <w:rFonts w:ascii="Times New Roman" w:hAnsi="Times New Roman" w:cs="Times New Roman"/>
          <w:color w:val="1D1B11" w:themeColor="background2" w:themeShade="1A"/>
          <w:sz w:val="28"/>
          <w:szCs w:val="28"/>
        </w:rPr>
      </w:pPr>
      <w:r w:rsidRPr="002D2443">
        <w:rPr>
          <w:rFonts w:ascii="Times New Roman" w:hAnsi="Times New Roman" w:cs="Times New Roman"/>
          <w:color w:val="1D1B11" w:themeColor="background2" w:themeShade="1A"/>
          <w:sz w:val="28"/>
          <w:szCs w:val="28"/>
        </w:rPr>
        <w:t xml:space="preserve">Кроме предприятий в сфере инновационного производства, следует рассказать о функционировании холдингов в базовых отраслях российской промышленности. Речь идет о добыче полезных ископаемых и военно-промышленном комплексе. Эти отрасли стабильно развивались в советскую эпоху, получая большую поддержку со стороны руководства СССР. Однако распад сверхдержавы и последующий застой России до 2000 года негативно отразился даже на них. Только с 2006 года экономика России вышла на путь развития. Но было потеряно более 10 лет, за которые иностранные конкуренты ушли далеко вперед. Из-за специфики нашей экономики в целом (зависимость от добычи углеводородов) необходимо было поднимать общий уровень данной отрасли. Кроме того, СССР славился своей военной мощью. Россия, как правопреемник исчезнувшей страны, также должен был соответствовать статусу военной державы. </w:t>
      </w:r>
    </w:p>
    <w:p w:rsidR="00DA6D5F" w:rsidRPr="002D2443" w:rsidRDefault="00DA6D5F" w:rsidP="00196678">
      <w:pPr>
        <w:spacing w:after="0" w:line="360" w:lineRule="auto"/>
        <w:ind w:firstLine="567"/>
        <w:jc w:val="both"/>
        <w:rPr>
          <w:rFonts w:ascii="Times New Roman" w:hAnsi="Times New Roman" w:cs="Times New Roman"/>
          <w:color w:val="1D1B11" w:themeColor="background2" w:themeShade="1A"/>
          <w:sz w:val="28"/>
          <w:szCs w:val="28"/>
        </w:rPr>
      </w:pPr>
      <w:r w:rsidRPr="002D2443">
        <w:rPr>
          <w:rFonts w:ascii="Times New Roman" w:hAnsi="Times New Roman" w:cs="Times New Roman"/>
          <w:color w:val="1D1B11" w:themeColor="background2" w:themeShade="1A"/>
          <w:sz w:val="28"/>
          <w:szCs w:val="28"/>
        </w:rPr>
        <w:t xml:space="preserve">В начале 2000-х годов наибольшее влияние на развитие добычи полезных ископаемых оказали два крупных предприятия – ОАО «Лукойл» и ОАО «Газпром». Поначалу «Газпром» создавался как государственное предприятие, однако впоследствии был выкуплен группой акционеров во главе с </w:t>
      </w:r>
      <w:r w:rsidRPr="00D94A5F">
        <w:rPr>
          <w:rFonts w:ascii="Times New Roman" w:hAnsi="Times New Roman" w:cs="Times New Roman"/>
          <w:color w:val="1D1B11" w:themeColor="background2" w:themeShade="1A"/>
          <w:sz w:val="28"/>
          <w:szCs w:val="28"/>
        </w:rPr>
        <w:t>Алексеем Миллером.</w:t>
      </w:r>
      <w:r w:rsidRPr="002D2443">
        <w:rPr>
          <w:rFonts w:ascii="Times New Roman" w:hAnsi="Times New Roman" w:cs="Times New Roman"/>
          <w:color w:val="1D1B11" w:themeColor="background2" w:themeShade="1A"/>
          <w:sz w:val="28"/>
          <w:szCs w:val="28"/>
        </w:rPr>
        <w:t xml:space="preserve">  «Лукойл» - детище</w:t>
      </w:r>
      <w:r w:rsidRPr="00D94A5F">
        <w:rPr>
          <w:rFonts w:ascii="Times New Roman" w:hAnsi="Times New Roman" w:cs="Times New Roman"/>
          <w:color w:val="1D1B11" w:themeColor="background2" w:themeShade="1A"/>
          <w:sz w:val="28"/>
          <w:szCs w:val="28"/>
        </w:rPr>
        <w:t xml:space="preserve"> Вагита Алекперова.</w:t>
      </w:r>
      <w:r w:rsidRPr="002D2443">
        <w:rPr>
          <w:rFonts w:ascii="Times New Roman" w:hAnsi="Times New Roman" w:cs="Times New Roman"/>
          <w:color w:val="1D1B11" w:themeColor="background2" w:themeShade="1A"/>
          <w:sz w:val="28"/>
          <w:szCs w:val="28"/>
        </w:rPr>
        <w:t xml:space="preserve"> Эти компании уже несколько лет функционируют как холдинги. Данные компании постоянно внедряют новые технологии </w:t>
      </w:r>
      <w:proofErr w:type="spellStart"/>
      <w:r w:rsidRPr="002D2443">
        <w:rPr>
          <w:rFonts w:ascii="Times New Roman" w:hAnsi="Times New Roman" w:cs="Times New Roman"/>
          <w:color w:val="1D1B11" w:themeColor="background2" w:themeShade="1A"/>
          <w:sz w:val="28"/>
          <w:szCs w:val="28"/>
        </w:rPr>
        <w:t>нефте</w:t>
      </w:r>
      <w:proofErr w:type="spellEnd"/>
      <w:r w:rsidRPr="002D2443">
        <w:rPr>
          <w:rFonts w:ascii="Times New Roman" w:hAnsi="Times New Roman" w:cs="Times New Roman"/>
          <w:color w:val="1D1B11" w:themeColor="background2" w:themeShade="1A"/>
          <w:sz w:val="28"/>
          <w:szCs w:val="28"/>
        </w:rPr>
        <w:t xml:space="preserve">- и газодобычи. Кроме того, и «Лукойл», и «Газпром» активно расширяют зоны добычи углеводородов, вкладывая средства в разработки новых месторождений. В результате этого за период с 2001 года конкурентоспособность наших нефтепродуктов выросла в несколько раз. Не будем забывать о том, что «Газпром» и «Лукойл» стали мировыми брендами. Оба холдинга находятся на хорошем счету у иностранных партнеров. В процессе деятельности было подписано большое количество соглашений с другими странами и компаниями. Строительство основных магистралей, по которым осуществляется транзит углеводородов в Европу, происходит при активном участии вышеназванных холдингов. </w:t>
      </w:r>
    </w:p>
    <w:p w:rsidR="00DA6D5F" w:rsidRPr="002D2443" w:rsidRDefault="00DA6D5F" w:rsidP="00196678">
      <w:pPr>
        <w:spacing w:after="0" w:line="360" w:lineRule="auto"/>
        <w:ind w:firstLine="567"/>
        <w:jc w:val="both"/>
        <w:rPr>
          <w:rFonts w:ascii="Times New Roman" w:hAnsi="Times New Roman" w:cs="Times New Roman"/>
          <w:color w:val="1D1B11" w:themeColor="background2" w:themeShade="1A"/>
          <w:sz w:val="28"/>
          <w:szCs w:val="28"/>
        </w:rPr>
      </w:pPr>
      <w:r w:rsidRPr="002D2443">
        <w:rPr>
          <w:rFonts w:ascii="Times New Roman" w:hAnsi="Times New Roman" w:cs="Times New Roman"/>
          <w:color w:val="1D1B11" w:themeColor="background2" w:themeShade="1A"/>
          <w:sz w:val="28"/>
          <w:szCs w:val="28"/>
        </w:rPr>
        <w:t>При этом большинство людей заблуждаются, утверждая, что «Газпром» и «Лукойл» способствуют развитию лишь узкоспециализированной отрасли нашей экономики. Эти холдинги пошли еще дальше, создавая проекты в других сферах. «Газпром» в этом плане достиг больших успехов. В число дочерних структур данного холдинга входит, к примеру, «</w:t>
      </w:r>
      <w:proofErr w:type="spellStart"/>
      <w:r w:rsidRPr="002D2443">
        <w:rPr>
          <w:rFonts w:ascii="Times New Roman" w:hAnsi="Times New Roman" w:cs="Times New Roman"/>
          <w:color w:val="1D1B11" w:themeColor="background2" w:themeShade="1A"/>
          <w:sz w:val="28"/>
          <w:szCs w:val="28"/>
        </w:rPr>
        <w:t>ГазпромБанк</w:t>
      </w:r>
      <w:proofErr w:type="spellEnd"/>
      <w:r w:rsidRPr="002D2443">
        <w:rPr>
          <w:rFonts w:ascii="Times New Roman" w:hAnsi="Times New Roman" w:cs="Times New Roman"/>
          <w:color w:val="1D1B11" w:themeColor="background2" w:themeShade="1A"/>
          <w:sz w:val="28"/>
          <w:szCs w:val="28"/>
        </w:rPr>
        <w:t xml:space="preserve">», в связи с чем на рынке банковских услуг появляется весомый игрок. Много внимания указанные холдинги уделяют развитию спорта, причем не только российского. Так, «Газпром» является официальным партнером Лиги Чемпионов УЕФА, а также спонсором команд «Зенит» и «Шальке-04». «Лукойл», в свою очередь, спонсирует московский «Спартак». Отчисления от </w:t>
      </w:r>
      <w:proofErr w:type="spellStart"/>
      <w:r w:rsidRPr="002D2443">
        <w:rPr>
          <w:rFonts w:ascii="Times New Roman" w:hAnsi="Times New Roman" w:cs="Times New Roman"/>
          <w:color w:val="1D1B11" w:themeColor="background2" w:themeShade="1A"/>
          <w:sz w:val="28"/>
          <w:szCs w:val="28"/>
        </w:rPr>
        <w:t>медиаправ</w:t>
      </w:r>
      <w:proofErr w:type="spellEnd"/>
      <w:r w:rsidRPr="002D2443">
        <w:rPr>
          <w:rFonts w:ascii="Times New Roman" w:hAnsi="Times New Roman" w:cs="Times New Roman"/>
          <w:color w:val="1D1B11" w:themeColor="background2" w:themeShade="1A"/>
          <w:sz w:val="28"/>
          <w:szCs w:val="28"/>
        </w:rPr>
        <w:t xml:space="preserve"> и часть прибыли от продажи клубной атрибутики увеличивают, соответственно, налоговую базу холдингов по налогу на прибыль организаций. Безусловно, кроме налогов, виден также общий положительный результат от деятельности двух этих холдингов.</w:t>
      </w:r>
    </w:p>
    <w:p w:rsidR="00DA6D5F" w:rsidRPr="002D2443" w:rsidRDefault="00DA6D5F" w:rsidP="00196678">
      <w:pPr>
        <w:spacing w:after="0" w:line="360" w:lineRule="auto"/>
        <w:ind w:firstLine="567"/>
        <w:jc w:val="both"/>
        <w:rPr>
          <w:rFonts w:ascii="Times New Roman" w:hAnsi="Times New Roman" w:cs="Times New Roman"/>
          <w:color w:val="1D1B11" w:themeColor="background2" w:themeShade="1A"/>
          <w:sz w:val="28"/>
          <w:szCs w:val="28"/>
        </w:rPr>
      </w:pPr>
      <w:r w:rsidRPr="002D2443">
        <w:rPr>
          <w:rFonts w:ascii="Times New Roman" w:hAnsi="Times New Roman" w:cs="Times New Roman"/>
          <w:color w:val="1D1B11" w:themeColor="background2" w:themeShade="1A"/>
          <w:sz w:val="28"/>
          <w:szCs w:val="28"/>
        </w:rPr>
        <w:t xml:space="preserve">Второй весомый пример влияния холдинга на экономику РФ – </w:t>
      </w:r>
      <w:r w:rsidRPr="00D94A5F">
        <w:rPr>
          <w:rFonts w:ascii="Times New Roman" w:hAnsi="Times New Roman" w:cs="Times New Roman"/>
          <w:color w:val="1D1B11" w:themeColor="background2" w:themeShade="1A"/>
          <w:sz w:val="28"/>
          <w:szCs w:val="28"/>
        </w:rPr>
        <w:t>Военно-Промышленная Компания</w:t>
      </w:r>
      <w:r w:rsidRPr="002D2443">
        <w:rPr>
          <w:rFonts w:ascii="Times New Roman" w:hAnsi="Times New Roman" w:cs="Times New Roman"/>
          <w:color w:val="1D1B11" w:themeColor="background2" w:themeShade="1A"/>
          <w:sz w:val="28"/>
          <w:szCs w:val="28"/>
        </w:rPr>
        <w:t xml:space="preserve">, созданная в 2006 году братьями </w:t>
      </w:r>
      <w:proofErr w:type="spellStart"/>
      <w:r w:rsidRPr="00D94A5F">
        <w:rPr>
          <w:rFonts w:ascii="Times New Roman" w:hAnsi="Times New Roman" w:cs="Times New Roman"/>
          <w:color w:val="1D1B11" w:themeColor="background2" w:themeShade="1A"/>
          <w:sz w:val="28"/>
          <w:szCs w:val="28"/>
        </w:rPr>
        <w:t>Ашурбейли</w:t>
      </w:r>
      <w:proofErr w:type="spellEnd"/>
      <w:r w:rsidRPr="002D2443">
        <w:rPr>
          <w:rFonts w:ascii="Times New Roman" w:hAnsi="Times New Roman" w:cs="Times New Roman"/>
          <w:color w:val="1D1B11" w:themeColor="background2" w:themeShade="1A"/>
          <w:sz w:val="28"/>
          <w:szCs w:val="28"/>
        </w:rPr>
        <w:t>.  Компания создавалась изначально как холдинг, на это указывают ее основные цели:</w:t>
      </w:r>
    </w:p>
    <w:p w:rsidR="00DA6D5F" w:rsidRPr="002D2443" w:rsidRDefault="00DA6D5F" w:rsidP="00196678">
      <w:pPr>
        <w:pStyle w:val="a3"/>
        <w:numPr>
          <w:ilvl w:val="0"/>
          <w:numId w:val="25"/>
        </w:numPr>
        <w:spacing w:after="0" w:line="360" w:lineRule="auto"/>
        <w:ind w:left="567" w:hanging="567"/>
        <w:jc w:val="both"/>
        <w:rPr>
          <w:rFonts w:ascii="Times New Roman" w:hAnsi="Times New Roman" w:cs="Times New Roman"/>
          <w:color w:val="1D1B11" w:themeColor="background2" w:themeShade="1A"/>
          <w:sz w:val="28"/>
          <w:szCs w:val="28"/>
        </w:rPr>
      </w:pPr>
      <w:r w:rsidRPr="002D2443">
        <w:rPr>
          <w:rFonts w:ascii="Times New Roman" w:hAnsi="Times New Roman" w:cs="Times New Roman"/>
          <w:color w:val="1D1B11" w:themeColor="background2" w:themeShade="1A"/>
          <w:sz w:val="28"/>
          <w:szCs w:val="28"/>
        </w:rPr>
        <w:t>организация инвестиционного холдинга на основе объединения экономического, научного и технического потенциалов ряда предприятий ОПК, а также инфраструктурных компаний, предоставляющих услуги для оборонной отрасли;</w:t>
      </w:r>
    </w:p>
    <w:p w:rsidR="00DA6D5F" w:rsidRPr="002D2443" w:rsidRDefault="00DA6D5F" w:rsidP="00196678">
      <w:pPr>
        <w:pStyle w:val="a3"/>
        <w:numPr>
          <w:ilvl w:val="0"/>
          <w:numId w:val="25"/>
        </w:numPr>
        <w:spacing w:after="0" w:line="360" w:lineRule="auto"/>
        <w:ind w:left="567" w:hanging="567"/>
        <w:jc w:val="both"/>
        <w:rPr>
          <w:rFonts w:ascii="Times New Roman" w:hAnsi="Times New Roman" w:cs="Times New Roman"/>
          <w:color w:val="1D1B11" w:themeColor="background2" w:themeShade="1A"/>
          <w:sz w:val="28"/>
          <w:szCs w:val="28"/>
        </w:rPr>
      </w:pPr>
      <w:r w:rsidRPr="002D2443">
        <w:rPr>
          <w:rFonts w:ascii="Times New Roman" w:hAnsi="Times New Roman" w:cs="Times New Roman"/>
          <w:color w:val="1D1B11" w:themeColor="background2" w:themeShade="1A"/>
          <w:sz w:val="28"/>
          <w:szCs w:val="28"/>
        </w:rPr>
        <w:t>консолидация финансовых ресурсов для реализации проектов по приобретению предприятий ОПК у разрозненных частных собственников в интересах государственных холдингов (интегрированных структур);</w:t>
      </w:r>
    </w:p>
    <w:p w:rsidR="00DA6D5F" w:rsidRPr="002D2443" w:rsidRDefault="00DA6D5F" w:rsidP="00196678">
      <w:pPr>
        <w:pStyle w:val="a3"/>
        <w:numPr>
          <w:ilvl w:val="0"/>
          <w:numId w:val="25"/>
        </w:numPr>
        <w:spacing w:after="0" w:line="360" w:lineRule="auto"/>
        <w:ind w:left="567" w:hanging="567"/>
        <w:jc w:val="both"/>
        <w:rPr>
          <w:rFonts w:ascii="Times New Roman" w:hAnsi="Times New Roman" w:cs="Times New Roman"/>
          <w:color w:val="1D1B11" w:themeColor="background2" w:themeShade="1A"/>
          <w:sz w:val="28"/>
          <w:szCs w:val="28"/>
        </w:rPr>
      </w:pPr>
      <w:r w:rsidRPr="002D2443">
        <w:rPr>
          <w:rFonts w:ascii="Times New Roman" w:hAnsi="Times New Roman" w:cs="Times New Roman"/>
          <w:color w:val="1D1B11" w:themeColor="background2" w:themeShade="1A"/>
          <w:sz w:val="28"/>
          <w:szCs w:val="28"/>
        </w:rPr>
        <w:t>эффективная реструктуризация оборонных предприятий за счет координации их производственных программ, наращивания научно-технического потенциала и финансовых ресурсов для реализации Государственной программы вооружения и экспортных потребностей.</w:t>
      </w:r>
      <w:r w:rsidR="00FB75D8">
        <w:rPr>
          <w:rStyle w:val="af"/>
          <w:rFonts w:ascii="Times New Roman" w:hAnsi="Times New Roman" w:cs="Times New Roman"/>
          <w:color w:val="1D1B11" w:themeColor="background2" w:themeShade="1A"/>
          <w:sz w:val="28"/>
          <w:szCs w:val="28"/>
        </w:rPr>
        <w:footnoteReference w:id="4"/>
      </w:r>
    </w:p>
    <w:p w:rsidR="00DA6D5F" w:rsidRPr="002D2443" w:rsidRDefault="00DA6D5F" w:rsidP="00196678">
      <w:pPr>
        <w:spacing w:after="0" w:line="360" w:lineRule="auto"/>
        <w:ind w:firstLine="567"/>
        <w:jc w:val="both"/>
        <w:rPr>
          <w:rFonts w:ascii="Times New Roman" w:hAnsi="Times New Roman" w:cs="Times New Roman"/>
          <w:color w:val="1D1B11" w:themeColor="background2" w:themeShade="1A"/>
          <w:sz w:val="28"/>
          <w:szCs w:val="28"/>
        </w:rPr>
      </w:pPr>
      <w:r w:rsidRPr="002D2443">
        <w:rPr>
          <w:rFonts w:ascii="Times New Roman" w:hAnsi="Times New Roman" w:cs="Times New Roman"/>
          <w:color w:val="1D1B11" w:themeColor="background2" w:themeShade="1A"/>
          <w:sz w:val="28"/>
          <w:szCs w:val="28"/>
        </w:rPr>
        <w:t>Данный холдинг начал эффективно работать с первых лет существования. В период с 2010 по 2014 год выручка от реализации стабильно превышала 350 млн. рублей, что означало достаточно большую сумму налоговых выплат. Выполняя государственные заказы, Военно-Промышленная Компания обеспечивала страну качественной продукцией, а сеть из 16 предприятий по всей России предлагает гражданам рабочие места.</w:t>
      </w:r>
    </w:p>
    <w:p w:rsidR="00DA6D5F" w:rsidRPr="002D2443" w:rsidRDefault="00DA6D5F" w:rsidP="00196678">
      <w:pPr>
        <w:spacing w:after="0" w:line="360" w:lineRule="auto"/>
        <w:ind w:firstLine="567"/>
        <w:jc w:val="both"/>
        <w:rPr>
          <w:rFonts w:ascii="Times New Roman" w:hAnsi="Times New Roman" w:cs="Times New Roman"/>
          <w:color w:val="1D1B11" w:themeColor="background2" w:themeShade="1A"/>
          <w:sz w:val="28"/>
          <w:szCs w:val="28"/>
        </w:rPr>
      </w:pPr>
      <w:r w:rsidRPr="002D2443">
        <w:rPr>
          <w:rFonts w:ascii="Times New Roman" w:hAnsi="Times New Roman" w:cs="Times New Roman"/>
          <w:color w:val="1D1B11" w:themeColor="background2" w:themeShade="1A"/>
          <w:sz w:val="28"/>
          <w:szCs w:val="28"/>
        </w:rPr>
        <w:t>Другие холдинги РФ также динамично развиваются. Так, компания «</w:t>
      </w:r>
      <w:proofErr w:type="spellStart"/>
      <w:r w:rsidRPr="002D2443">
        <w:rPr>
          <w:rFonts w:ascii="Times New Roman" w:hAnsi="Times New Roman" w:cs="Times New Roman"/>
          <w:color w:val="1D1B11" w:themeColor="background2" w:themeShade="1A"/>
          <w:sz w:val="28"/>
          <w:szCs w:val="28"/>
        </w:rPr>
        <w:t>Трансмашхолдинг</w:t>
      </w:r>
      <w:proofErr w:type="spellEnd"/>
      <w:r w:rsidRPr="002D2443">
        <w:rPr>
          <w:rFonts w:ascii="Times New Roman" w:hAnsi="Times New Roman" w:cs="Times New Roman"/>
          <w:color w:val="1D1B11" w:themeColor="background2" w:themeShade="1A"/>
          <w:sz w:val="28"/>
          <w:szCs w:val="28"/>
        </w:rPr>
        <w:t xml:space="preserve">», объединившая в себя разрозненные машиностроительные предприятия, уже более 6 лет сотрудничает с </w:t>
      </w:r>
      <w:r w:rsidRPr="002D2443">
        <w:rPr>
          <w:rFonts w:ascii="Times New Roman" w:hAnsi="Times New Roman" w:cs="Times New Roman"/>
          <w:color w:val="1D1B11" w:themeColor="background2" w:themeShade="1A"/>
          <w:sz w:val="28"/>
          <w:szCs w:val="28"/>
          <w:lang w:val="en-US"/>
        </w:rPr>
        <w:t>Siemens</w:t>
      </w:r>
      <w:r w:rsidRPr="002D2443">
        <w:rPr>
          <w:rFonts w:ascii="Times New Roman" w:hAnsi="Times New Roman" w:cs="Times New Roman"/>
          <w:color w:val="1D1B11" w:themeColor="background2" w:themeShade="1A"/>
          <w:sz w:val="28"/>
          <w:szCs w:val="28"/>
        </w:rPr>
        <w:t xml:space="preserve"> </w:t>
      </w:r>
      <w:r w:rsidRPr="002D2443">
        <w:rPr>
          <w:rFonts w:ascii="Times New Roman" w:hAnsi="Times New Roman" w:cs="Times New Roman"/>
          <w:color w:val="1D1B11" w:themeColor="background2" w:themeShade="1A"/>
          <w:sz w:val="28"/>
          <w:szCs w:val="28"/>
          <w:lang w:val="en-US"/>
        </w:rPr>
        <w:t>AG</w:t>
      </w:r>
      <w:r w:rsidRPr="002D2443">
        <w:rPr>
          <w:rFonts w:ascii="Times New Roman" w:hAnsi="Times New Roman" w:cs="Times New Roman"/>
          <w:color w:val="1D1B11" w:themeColor="background2" w:themeShade="1A"/>
          <w:sz w:val="28"/>
          <w:szCs w:val="28"/>
        </w:rPr>
        <w:t xml:space="preserve">. Следовательно, российский холдинг обладает доверием со стороны зарубежных партнеров. То же самое касается автомобилестроения. Группа «ГАЗ» сотрудничает с </w:t>
      </w:r>
      <w:r w:rsidRPr="002D2443">
        <w:rPr>
          <w:rFonts w:ascii="Times New Roman" w:hAnsi="Times New Roman" w:cs="Times New Roman"/>
          <w:color w:val="1D1B11" w:themeColor="background2" w:themeShade="1A"/>
          <w:sz w:val="28"/>
          <w:szCs w:val="28"/>
          <w:lang w:val="en-US"/>
        </w:rPr>
        <w:t>Mercedes</w:t>
      </w:r>
      <w:r w:rsidRPr="002D2443">
        <w:rPr>
          <w:rFonts w:ascii="Times New Roman" w:hAnsi="Times New Roman" w:cs="Times New Roman"/>
          <w:color w:val="1D1B11" w:themeColor="background2" w:themeShade="1A"/>
          <w:sz w:val="28"/>
          <w:szCs w:val="28"/>
        </w:rPr>
        <w:t xml:space="preserve"> </w:t>
      </w:r>
      <w:r w:rsidRPr="002D2443">
        <w:rPr>
          <w:rFonts w:ascii="Times New Roman" w:hAnsi="Times New Roman" w:cs="Times New Roman"/>
          <w:color w:val="1D1B11" w:themeColor="background2" w:themeShade="1A"/>
          <w:sz w:val="28"/>
          <w:szCs w:val="28"/>
          <w:lang w:val="en-US"/>
        </w:rPr>
        <w:t>Benz</w:t>
      </w:r>
      <w:r w:rsidRPr="002D2443">
        <w:rPr>
          <w:rFonts w:ascii="Times New Roman" w:hAnsi="Times New Roman" w:cs="Times New Roman"/>
          <w:color w:val="1D1B11" w:themeColor="background2" w:themeShade="1A"/>
          <w:sz w:val="28"/>
          <w:szCs w:val="28"/>
        </w:rPr>
        <w:t>, перенимая опыт немецкого производителя.</w:t>
      </w:r>
    </w:p>
    <w:p w:rsidR="00DA6D5F" w:rsidRPr="002D2443" w:rsidRDefault="00DA6D5F" w:rsidP="00196678">
      <w:pPr>
        <w:spacing w:after="0" w:line="360" w:lineRule="auto"/>
        <w:ind w:firstLine="567"/>
        <w:jc w:val="both"/>
        <w:rPr>
          <w:rFonts w:ascii="Times New Roman" w:hAnsi="Times New Roman" w:cs="Times New Roman"/>
          <w:color w:val="1D1B11" w:themeColor="background2" w:themeShade="1A"/>
          <w:sz w:val="28"/>
          <w:szCs w:val="28"/>
        </w:rPr>
      </w:pPr>
      <w:r w:rsidRPr="002D2443">
        <w:rPr>
          <w:rFonts w:ascii="Times New Roman" w:hAnsi="Times New Roman" w:cs="Times New Roman"/>
          <w:color w:val="1D1B11" w:themeColor="background2" w:themeShade="1A"/>
          <w:sz w:val="28"/>
          <w:szCs w:val="28"/>
        </w:rPr>
        <w:t xml:space="preserve">В итоге можно заключить: </w:t>
      </w:r>
      <w:r w:rsidRPr="002D2443">
        <w:rPr>
          <w:rFonts w:ascii="Times New Roman" w:hAnsi="Times New Roman" w:cs="Times New Roman"/>
          <w:b/>
          <w:color w:val="1D1B11" w:themeColor="background2" w:themeShade="1A"/>
          <w:sz w:val="28"/>
          <w:szCs w:val="28"/>
        </w:rPr>
        <w:t>холдинг</w:t>
      </w:r>
      <w:r w:rsidRPr="002D2443">
        <w:rPr>
          <w:rFonts w:ascii="Times New Roman" w:hAnsi="Times New Roman" w:cs="Times New Roman"/>
          <w:color w:val="1D1B11" w:themeColor="background2" w:themeShade="1A"/>
          <w:sz w:val="28"/>
          <w:szCs w:val="28"/>
        </w:rPr>
        <w:t xml:space="preserve"> - это достаточно эффективная структура организации, включающая материнскую компанию и сеть дочерних предприятий. Данная структура имеет свои ключевые особенности, позволяющие приносить экономический результат. Вместе с тем, холдинг имеет свои преимущества и недостатки, особенно в части налогообложения. О них речь пойдет во второй части работы.</w:t>
      </w:r>
    </w:p>
    <w:p w:rsidR="00B115B2" w:rsidRPr="000C341D" w:rsidRDefault="00B115B2" w:rsidP="00196678">
      <w:pPr>
        <w:spacing w:after="0" w:line="360" w:lineRule="auto"/>
        <w:jc w:val="both"/>
        <w:rPr>
          <w:rFonts w:ascii="Times New Roman" w:hAnsi="Times New Roman" w:cs="Times New Roman"/>
          <w:color w:val="1D1B11" w:themeColor="background2" w:themeShade="1A"/>
          <w:sz w:val="28"/>
          <w:szCs w:val="28"/>
        </w:rPr>
      </w:pPr>
    </w:p>
    <w:p w:rsidR="00B115B2" w:rsidRPr="000C341D" w:rsidRDefault="00B115B2" w:rsidP="00196678">
      <w:pPr>
        <w:spacing w:after="0" w:line="360" w:lineRule="auto"/>
        <w:jc w:val="both"/>
        <w:rPr>
          <w:rFonts w:ascii="Times New Roman" w:hAnsi="Times New Roman" w:cs="Times New Roman"/>
          <w:color w:val="1D1B11" w:themeColor="background2" w:themeShade="1A"/>
          <w:sz w:val="28"/>
          <w:szCs w:val="28"/>
        </w:rPr>
      </w:pPr>
    </w:p>
    <w:p w:rsidR="00B115B2" w:rsidRPr="000C341D" w:rsidRDefault="00B115B2" w:rsidP="00196678">
      <w:pPr>
        <w:spacing w:after="0" w:line="360" w:lineRule="auto"/>
        <w:jc w:val="both"/>
        <w:rPr>
          <w:rFonts w:ascii="Times New Roman" w:hAnsi="Times New Roman" w:cs="Times New Roman"/>
          <w:color w:val="1D1B11" w:themeColor="background2" w:themeShade="1A"/>
          <w:sz w:val="28"/>
          <w:szCs w:val="28"/>
        </w:rPr>
      </w:pPr>
    </w:p>
    <w:p w:rsidR="009B7BC7" w:rsidRDefault="009B7BC7" w:rsidP="00196678">
      <w:pPr>
        <w:spacing w:after="0" w:line="360" w:lineRule="auto"/>
        <w:rPr>
          <w:rFonts w:ascii="Times New Roman" w:hAnsi="Times New Roman" w:cs="Times New Roman"/>
          <w:color w:val="1D1B11" w:themeColor="background2" w:themeShade="1A"/>
          <w:sz w:val="28"/>
          <w:szCs w:val="28"/>
        </w:rPr>
      </w:pPr>
    </w:p>
    <w:p w:rsidR="00FB75D8" w:rsidRPr="00DA6D5F" w:rsidRDefault="00FB75D8" w:rsidP="00196678">
      <w:pPr>
        <w:spacing w:after="0" w:line="360" w:lineRule="auto"/>
        <w:rPr>
          <w:rFonts w:ascii="Times New Roman" w:hAnsi="Times New Roman" w:cs="Times New Roman"/>
          <w:sz w:val="28"/>
          <w:szCs w:val="28"/>
        </w:rPr>
      </w:pPr>
    </w:p>
    <w:p w:rsidR="009B7BC7" w:rsidRPr="009B7BC7" w:rsidRDefault="009B7BC7" w:rsidP="00196678">
      <w:pPr>
        <w:spacing w:after="0" w:line="360" w:lineRule="auto"/>
        <w:rPr>
          <w:rFonts w:ascii="Times New Roman" w:hAnsi="Times New Roman" w:cs="Times New Roman"/>
          <w:b/>
          <w:sz w:val="28"/>
          <w:szCs w:val="28"/>
        </w:rPr>
      </w:pPr>
      <w:r w:rsidRPr="009B7BC7">
        <w:rPr>
          <w:rFonts w:ascii="Times New Roman" w:hAnsi="Times New Roman" w:cs="Times New Roman"/>
          <w:b/>
          <w:sz w:val="28"/>
          <w:szCs w:val="28"/>
        </w:rPr>
        <w:t>Глава 2. Налогообложение холдингов в РФ.</w:t>
      </w:r>
    </w:p>
    <w:p w:rsidR="00B115B2" w:rsidRPr="000C341D" w:rsidRDefault="009B7BC7" w:rsidP="00196678">
      <w:pPr>
        <w:pStyle w:val="2"/>
        <w:spacing w:before="0" w:line="360" w:lineRule="auto"/>
        <w:rPr>
          <w:rFonts w:ascii="Times New Roman" w:hAnsi="Times New Roman" w:cs="Times New Roman"/>
          <w:color w:val="1D1B11" w:themeColor="background2" w:themeShade="1A"/>
          <w:sz w:val="28"/>
          <w:szCs w:val="28"/>
        </w:rPr>
      </w:pPr>
      <w:r>
        <w:rPr>
          <w:rFonts w:ascii="Times New Roman" w:hAnsi="Times New Roman" w:cs="Times New Roman"/>
          <w:color w:val="1D1B11" w:themeColor="background2" w:themeShade="1A"/>
          <w:sz w:val="28"/>
          <w:szCs w:val="28"/>
        </w:rPr>
        <w:t>2.1.</w:t>
      </w:r>
      <w:r w:rsidR="000673BB" w:rsidRPr="000673BB">
        <w:rPr>
          <w:rFonts w:ascii="Times New Roman" w:hAnsi="Times New Roman" w:cs="Times New Roman"/>
          <w:sz w:val="28"/>
          <w:szCs w:val="28"/>
        </w:rPr>
        <w:t xml:space="preserve"> </w:t>
      </w:r>
      <w:r w:rsidR="000673BB" w:rsidRPr="000673BB">
        <w:rPr>
          <w:rFonts w:ascii="Times New Roman" w:hAnsi="Times New Roman" w:cs="Times New Roman"/>
          <w:color w:val="auto"/>
          <w:sz w:val="28"/>
          <w:szCs w:val="28"/>
        </w:rPr>
        <w:t>Порядок налогообложения холдингов НДС и налогом на прибыль</w:t>
      </w:r>
      <w:r w:rsidR="006B3C49">
        <w:rPr>
          <w:rFonts w:ascii="Times New Roman" w:hAnsi="Times New Roman" w:cs="Times New Roman"/>
          <w:color w:val="1D1B11" w:themeColor="background2" w:themeShade="1A"/>
          <w:sz w:val="28"/>
          <w:szCs w:val="28"/>
        </w:rPr>
        <w:t>.</w:t>
      </w:r>
    </w:p>
    <w:p w:rsidR="00196C03" w:rsidRDefault="00E14FEB" w:rsidP="00196678">
      <w:pPr>
        <w:spacing w:after="0" w:line="360" w:lineRule="auto"/>
        <w:ind w:firstLine="567"/>
        <w:jc w:val="both"/>
        <w:rPr>
          <w:rFonts w:ascii="Times New Roman" w:hAnsi="Times New Roman" w:cs="Times New Roman"/>
          <w:color w:val="1D1B11" w:themeColor="background2" w:themeShade="1A"/>
          <w:sz w:val="28"/>
          <w:szCs w:val="28"/>
        </w:rPr>
      </w:pPr>
      <w:r w:rsidRPr="000C341D">
        <w:rPr>
          <w:rFonts w:ascii="Times New Roman" w:hAnsi="Times New Roman" w:cs="Times New Roman"/>
          <w:color w:val="1D1B11" w:themeColor="background2" w:themeShade="1A"/>
          <w:sz w:val="28"/>
          <w:szCs w:val="28"/>
        </w:rPr>
        <w:t>Холдинговая компания создается, прежде всего, для осуществления деятельности различного рода. При этом целью ее создания не является минимизация налогообложения. Но решения о том, в какой именно юрисдикции регистрировать холдинг, принимаются после тщательного исследования всех важных факторов. К данным факторам, безусловно, относятся налоги.</w:t>
      </w:r>
    </w:p>
    <w:p w:rsidR="00C94656" w:rsidRPr="00C94656" w:rsidRDefault="00C94656" w:rsidP="00196678">
      <w:pPr>
        <w:spacing w:after="0" w:line="360" w:lineRule="auto"/>
        <w:ind w:firstLine="567"/>
        <w:jc w:val="both"/>
        <w:rPr>
          <w:rFonts w:ascii="Times New Roman" w:hAnsi="Times New Roman" w:cs="Times New Roman"/>
          <w:color w:val="1D1B11" w:themeColor="background2" w:themeShade="1A"/>
          <w:sz w:val="28"/>
          <w:szCs w:val="28"/>
        </w:rPr>
      </w:pPr>
      <w:r>
        <w:rPr>
          <w:rFonts w:ascii="Times New Roman" w:hAnsi="Times New Roman" w:cs="Times New Roman"/>
          <w:color w:val="1D1B11" w:themeColor="background2" w:themeShade="1A"/>
          <w:sz w:val="28"/>
          <w:szCs w:val="28"/>
        </w:rPr>
        <w:t xml:space="preserve">В рамках данной курсовой работы необходимо подробно рассмотреть основные особенности при налогообложении холдингов НДС и налогом на прибыль организаций. Итак, начать следует с </w:t>
      </w:r>
      <w:r>
        <w:rPr>
          <w:rFonts w:ascii="Times New Roman" w:hAnsi="Times New Roman" w:cs="Times New Roman"/>
          <w:b/>
          <w:i/>
          <w:color w:val="1D1B11" w:themeColor="background2" w:themeShade="1A"/>
          <w:sz w:val="28"/>
          <w:szCs w:val="28"/>
        </w:rPr>
        <w:t>налога на добавленную стоимость.</w:t>
      </w:r>
      <w:r>
        <w:rPr>
          <w:rFonts w:ascii="Times New Roman" w:hAnsi="Times New Roman" w:cs="Times New Roman"/>
          <w:color w:val="1D1B11" w:themeColor="background2" w:themeShade="1A"/>
          <w:sz w:val="28"/>
          <w:szCs w:val="28"/>
        </w:rPr>
        <w:t xml:space="preserve"> Дело в том, что при обложении холдингов налоговые органы часто сталкиваются с множеством споров по поводу безвозмездной передачи имущества, а также по договорам аренды, ссуды, дарения и т.д. Именно они являются большой частью тех особенностей налогообложения, о которых пойдет речь.</w:t>
      </w:r>
    </w:p>
    <w:p w:rsidR="00C94656" w:rsidRDefault="00C94656" w:rsidP="00196678">
      <w:pPr>
        <w:autoSpaceDE w:val="0"/>
        <w:autoSpaceDN w:val="0"/>
        <w:adjustRightInd w:val="0"/>
        <w:spacing w:after="0" w:line="360" w:lineRule="auto"/>
        <w:ind w:firstLine="567"/>
        <w:jc w:val="both"/>
        <w:rPr>
          <w:rFonts w:ascii="Times New Roman" w:hAnsi="Times New Roman" w:cs="Times New Roman"/>
          <w:sz w:val="28"/>
          <w:szCs w:val="28"/>
        </w:rPr>
      </w:pPr>
      <w:r w:rsidRPr="00C94656">
        <w:rPr>
          <w:rFonts w:ascii="Times New Roman" w:hAnsi="Times New Roman" w:cs="Times New Roman"/>
          <w:b/>
          <w:bCs/>
          <w:i/>
          <w:sz w:val="28"/>
          <w:szCs w:val="28"/>
        </w:rPr>
        <w:t>Безвозмездная передача товаров</w:t>
      </w:r>
      <w:r w:rsidR="000315AD">
        <w:rPr>
          <w:rFonts w:ascii="Times New Roman" w:hAnsi="Times New Roman" w:cs="Times New Roman"/>
          <w:sz w:val="28"/>
          <w:szCs w:val="28"/>
        </w:rPr>
        <w:t> регулируется Гражданским Кодексом Российской Федерации</w:t>
      </w:r>
      <w:r w:rsidRPr="00C94656">
        <w:rPr>
          <w:rFonts w:ascii="Times New Roman" w:hAnsi="Times New Roman" w:cs="Times New Roman"/>
          <w:sz w:val="28"/>
          <w:szCs w:val="28"/>
        </w:rPr>
        <w:t xml:space="preserve"> в рамках договоров дарения и безвозмездного пользования. </w:t>
      </w:r>
      <w:r w:rsidRPr="00C94656">
        <w:rPr>
          <w:rFonts w:ascii="Times New Roman" w:hAnsi="Times New Roman" w:cs="Times New Roman"/>
          <w:b/>
          <w:bCs/>
          <w:sz w:val="28"/>
          <w:szCs w:val="28"/>
        </w:rPr>
        <w:t>Безвозмездное оказание работ и услуг</w:t>
      </w:r>
      <w:r w:rsidRPr="00C94656">
        <w:rPr>
          <w:rFonts w:ascii="Times New Roman" w:hAnsi="Times New Roman" w:cs="Times New Roman"/>
          <w:sz w:val="28"/>
          <w:szCs w:val="28"/>
        </w:rPr>
        <w:t xml:space="preserve"> гражданским законодательством не регламентируется. </w:t>
      </w:r>
      <w:r w:rsidR="008B327D">
        <w:rPr>
          <w:rFonts w:ascii="Times New Roman" w:hAnsi="Times New Roman" w:cs="Times New Roman"/>
          <w:sz w:val="28"/>
          <w:szCs w:val="28"/>
        </w:rPr>
        <w:t xml:space="preserve">В данном случае безвозмездность – предоставление одним лицом работ (услуг) без преследования цели получения от контрагента в свою сторону какого-либо юридически значимого действия. </w:t>
      </w:r>
    </w:p>
    <w:p w:rsidR="000315AD" w:rsidRDefault="000315AD" w:rsidP="00196678">
      <w:pPr>
        <w:autoSpaceDE w:val="0"/>
        <w:autoSpaceDN w:val="0"/>
        <w:adjustRightInd w:val="0"/>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 xml:space="preserve">Что касается </w:t>
      </w:r>
      <w:r>
        <w:rPr>
          <w:rFonts w:ascii="Times New Roman" w:hAnsi="Times New Roman" w:cs="Times New Roman"/>
          <w:b/>
          <w:i/>
          <w:sz w:val="28"/>
          <w:szCs w:val="28"/>
        </w:rPr>
        <w:t>договора дарения</w:t>
      </w:r>
      <w:r>
        <w:rPr>
          <w:rFonts w:ascii="Times New Roman" w:hAnsi="Times New Roman" w:cs="Times New Roman"/>
          <w:sz w:val="28"/>
          <w:szCs w:val="28"/>
        </w:rPr>
        <w:t>, то в соответствии с ним может быть передано имущественное право (или вещь) как к себе, так и к третьим лицам. При этом вещью может являться любое движимое и недвижимое имущество, включая даже космические объекты. Стоит отметить, что дарение между коммерческими организациями законодательно запрещено. Следовательно, основным способом безвозмездной передачи между такими организациями является</w:t>
      </w:r>
      <w:r>
        <w:rPr>
          <w:rFonts w:ascii="Times New Roman" w:hAnsi="Times New Roman" w:cs="Times New Roman"/>
          <w:b/>
          <w:i/>
          <w:sz w:val="28"/>
          <w:szCs w:val="28"/>
        </w:rPr>
        <w:t xml:space="preserve"> договор ссуды</w:t>
      </w:r>
      <w:r>
        <w:rPr>
          <w:rFonts w:ascii="Times New Roman" w:hAnsi="Times New Roman" w:cs="Times New Roman"/>
          <w:sz w:val="28"/>
          <w:szCs w:val="28"/>
        </w:rPr>
        <w:t xml:space="preserve">. </w:t>
      </w:r>
      <w:r w:rsidRPr="000315AD">
        <w:rPr>
          <w:rFonts w:ascii="Times New Roman" w:hAnsi="Times New Roman" w:cs="Times New Roman"/>
          <w:sz w:val="28"/>
          <w:szCs w:val="28"/>
        </w:rPr>
        <w:t xml:space="preserve">По договору </w:t>
      </w:r>
      <w:r>
        <w:rPr>
          <w:rFonts w:ascii="Times New Roman" w:hAnsi="Times New Roman" w:cs="Times New Roman"/>
          <w:sz w:val="28"/>
          <w:szCs w:val="28"/>
        </w:rPr>
        <w:t>ссуды</w:t>
      </w:r>
      <w:r w:rsidRPr="000315AD">
        <w:rPr>
          <w:rFonts w:ascii="Times New Roman" w:hAnsi="Times New Roman" w:cs="Times New Roman"/>
          <w:sz w:val="28"/>
          <w:szCs w:val="28"/>
        </w:rPr>
        <w:t xml:space="preserve"> </w:t>
      </w:r>
      <w:r w:rsidRPr="000315AD">
        <w:rPr>
          <w:rFonts w:ascii="Times New Roman" w:hAnsi="Times New Roman" w:cs="Times New Roman"/>
          <w:b/>
          <w:i/>
          <w:sz w:val="28"/>
          <w:szCs w:val="28"/>
        </w:rPr>
        <w:t>ссудодатель</w:t>
      </w:r>
      <w:r w:rsidRPr="000315AD">
        <w:rPr>
          <w:rFonts w:ascii="Times New Roman" w:hAnsi="Times New Roman" w:cs="Times New Roman"/>
          <w:sz w:val="28"/>
          <w:szCs w:val="28"/>
        </w:rPr>
        <w:t xml:space="preserve"> обязуется передать или передает вещь в безвозмездное временное пользование </w:t>
      </w:r>
      <w:r w:rsidRPr="000315AD">
        <w:rPr>
          <w:rFonts w:ascii="Times New Roman" w:hAnsi="Times New Roman" w:cs="Times New Roman"/>
          <w:b/>
          <w:i/>
          <w:sz w:val="28"/>
          <w:szCs w:val="28"/>
        </w:rPr>
        <w:t>ссудополучателю</w:t>
      </w:r>
      <w:r w:rsidRPr="000315AD">
        <w:rPr>
          <w:rFonts w:ascii="Times New Roman" w:hAnsi="Times New Roman" w:cs="Times New Roman"/>
          <w:sz w:val="28"/>
          <w:szCs w:val="28"/>
        </w:rPr>
        <w:t xml:space="preserve">, а </w:t>
      </w:r>
      <w:r>
        <w:rPr>
          <w:rFonts w:ascii="Times New Roman" w:hAnsi="Times New Roman" w:cs="Times New Roman"/>
          <w:sz w:val="28"/>
          <w:szCs w:val="28"/>
        </w:rPr>
        <w:t xml:space="preserve">тот, в свою очередь, </w:t>
      </w:r>
      <w:r w:rsidRPr="000315AD">
        <w:rPr>
          <w:rFonts w:ascii="Times New Roman" w:hAnsi="Times New Roman" w:cs="Times New Roman"/>
          <w:sz w:val="28"/>
          <w:szCs w:val="28"/>
        </w:rPr>
        <w:t>обязуется вернуть ту же в</w:t>
      </w:r>
      <w:r>
        <w:rPr>
          <w:rFonts w:ascii="Times New Roman" w:hAnsi="Times New Roman" w:cs="Times New Roman"/>
          <w:sz w:val="28"/>
          <w:szCs w:val="28"/>
        </w:rPr>
        <w:t>ещь в том состоянии, в каком он ее получил</w:t>
      </w:r>
      <w:r w:rsidRPr="000315AD">
        <w:rPr>
          <w:rFonts w:ascii="Times New Roman" w:hAnsi="Times New Roman" w:cs="Times New Roman"/>
          <w:sz w:val="28"/>
          <w:szCs w:val="28"/>
        </w:rPr>
        <w:t xml:space="preserve">, с учетом </w:t>
      </w:r>
      <w:r>
        <w:rPr>
          <w:rFonts w:ascii="Times New Roman" w:hAnsi="Times New Roman" w:cs="Times New Roman"/>
          <w:sz w:val="28"/>
          <w:szCs w:val="28"/>
        </w:rPr>
        <w:t>нормативного износа (либо в состоянии, предусмотренном договором).</w:t>
      </w:r>
    </w:p>
    <w:p w:rsidR="00781779" w:rsidRPr="00781779" w:rsidRDefault="00781779" w:rsidP="00196678">
      <w:pPr>
        <w:autoSpaceDE w:val="0"/>
        <w:autoSpaceDN w:val="0"/>
        <w:adjustRightInd w:val="0"/>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Налоговым</w:t>
      </w:r>
      <w:r w:rsidRPr="00781779">
        <w:rPr>
          <w:rFonts w:ascii="Times New Roman" w:hAnsi="Times New Roman" w:cs="Times New Roman"/>
          <w:sz w:val="28"/>
          <w:szCs w:val="28"/>
        </w:rPr>
        <w:t xml:space="preserve"> законодательство</w:t>
      </w:r>
      <w:r>
        <w:rPr>
          <w:rFonts w:ascii="Times New Roman" w:hAnsi="Times New Roman" w:cs="Times New Roman"/>
          <w:sz w:val="28"/>
          <w:szCs w:val="28"/>
        </w:rPr>
        <w:t>м</w:t>
      </w:r>
      <w:r w:rsidRPr="00781779">
        <w:rPr>
          <w:rFonts w:ascii="Times New Roman" w:hAnsi="Times New Roman" w:cs="Times New Roman"/>
          <w:sz w:val="28"/>
          <w:szCs w:val="28"/>
        </w:rPr>
        <w:t xml:space="preserve"> </w:t>
      </w:r>
      <w:r>
        <w:rPr>
          <w:rFonts w:ascii="Times New Roman" w:hAnsi="Times New Roman" w:cs="Times New Roman"/>
          <w:sz w:val="28"/>
          <w:szCs w:val="28"/>
        </w:rPr>
        <w:t xml:space="preserve">для обеспечения полноты уплаты </w:t>
      </w:r>
      <w:r w:rsidRPr="00781779">
        <w:rPr>
          <w:rFonts w:ascii="Times New Roman" w:hAnsi="Times New Roman" w:cs="Times New Roman"/>
          <w:b/>
          <w:bCs/>
          <w:sz w:val="28"/>
          <w:szCs w:val="28"/>
        </w:rPr>
        <w:t>НДС</w:t>
      </w:r>
      <w:r>
        <w:rPr>
          <w:rFonts w:ascii="Times New Roman" w:hAnsi="Times New Roman" w:cs="Times New Roman"/>
          <w:sz w:val="28"/>
          <w:szCs w:val="28"/>
        </w:rPr>
        <w:t> предусмотрен способ</w:t>
      </w:r>
      <w:r w:rsidRPr="00781779">
        <w:rPr>
          <w:rFonts w:ascii="Times New Roman" w:hAnsi="Times New Roman" w:cs="Times New Roman"/>
          <w:sz w:val="28"/>
          <w:szCs w:val="28"/>
        </w:rPr>
        <w:t> </w:t>
      </w:r>
      <w:r>
        <w:rPr>
          <w:rFonts w:ascii="Times New Roman" w:hAnsi="Times New Roman" w:cs="Times New Roman"/>
          <w:b/>
          <w:bCs/>
          <w:sz w:val="28"/>
          <w:szCs w:val="28"/>
        </w:rPr>
        <w:t>безвозмездной передачи как  товаров (вещей)</w:t>
      </w:r>
      <w:r w:rsidRPr="00781779">
        <w:rPr>
          <w:rFonts w:ascii="Times New Roman" w:hAnsi="Times New Roman" w:cs="Times New Roman"/>
          <w:sz w:val="28"/>
          <w:szCs w:val="28"/>
        </w:rPr>
        <w:t>, так и результатов выполненных работ, оказанных услуг. При этом</w:t>
      </w:r>
      <w:r>
        <w:rPr>
          <w:rFonts w:ascii="Times New Roman" w:hAnsi="Times New Roman" w:cs="Times New Roman"/>
          <w:sz w:val="28"/>
          <w:szCs w:val="28"/>
        </w:rPr>
        <w:t xml:space="preserve"> безвозмездная передача товаров приравнивается к их реализации</w:t>
      </w:r>
      <w:r w:rsidRPr="00781779">
        <w:rPr>
          <w:rFonts w:ascii="Times New Roman" w:hAnsi="Times New Roman" w:cs="Times New Roman"/>
          <w:sz w:val="28"/>
          <w:szCs w:val="28"/>
        </w:rPr>
        <w:t>,</w:t>
      </w:r>
      <w:r>
        <w:rPr>
          <w:rFonts w:ascii="Times New Roman" w:hAnsi="Times New Roman" w:cs="Times New Roman"/>
          <w:sz w:val="28"/>
          <w:szCs w:val="28"/>
        </w:rPr>
        <w:t xml:space="preserve"> то есть передача сопровождается</w:t>
      </w:r>
      <w:r w:rsidRPr="00781779">
        <w:rPr>
          <w:rFonts w:ascii="Times New Roman" w:hAnsi="Times New Roman" w:cs="Times New Roman"/>
          <w:sz w:val="28"/>
          <w:szCs w:val="28"/>
        </w:rPr>
        <w:t xml:space="preserve"> переходом права собственности на передаваемые товары (п.п. 1 п. 1 ст. 146 НК РФ). Последне</w:t>
      </w:r>
      <w:r w:rsidR="00784E7C">
        <w:rPr>
          <w:rFonts w:ascii="Times New Roman" w:hAnsi="Times New Roman" w:cs="Times New Roman"/>
          <w:sz w:val="28"/>
          <w:szCs w:val="28"/>
        </w:rPr>
        <w:t>е обстоятельство позволяет судам</w:t>
      </w:r>
      <w:r w:rsidRPr="00781779">
        <w:rPr>
          <w:rFonts w:ascii="Times New Roman" w:hAnsi="Times New Roman" w:cs="Times New Roman"/>
          <w:sz w:val="28"/>
          <w:szCs w:val="28"/>
        </w:rPr>
        <w:t xml:space="preserve"> по-разному трактовать правомерность отнесения </w:t>
      </w:r>
      <w:r w:rsidRPr="00781779">
        <w:rPr>
          <w:rFonts w:ascii="Times New Roman" w:hAnsi="Times New Roman" w:cs="Times New Roman"/>
          <w:bCs/>
          <w:sz w:val="28"/>
          <w:szCs w:val="28"/>
        </w:rPr>
        <w:t>безво</w:t>
      </w:r>
      <w:r>
        <w:rPr>
          <w:rFonts w:ascii="Times New Roman" w:hAnsi="Times New Roman" w:cs="Times New Roman"/>
          <w:bCs/>
          <w:sz w:val="28"/>
          <w:szCs w:val="28"/>
        </w:rPr>
        <w:t>змездно предоставляемых товаров</w:t>
      </w:r>
      <w:r w:rsidRPr="00781779">
        <w:rPr>
          <w:rFonts w:ascii="Times New Roman" w:hAnsi="Times New Roman" w:cs="Times New Roman"/>
          <w:bCs/>
          <w:sz w:val="28"/>
          <w:szCs w:val="28"/>
        </w:rPr>
        <w:t xml:space="preserve"> </w:t>
      </w:r>
      <w:r>
        <w:rPr>
          <w:rFonts w:ascii="Times New Roman" w:hAnsi="Times New Roman" w:cs="Times New Roman"/>
          <w:bCs/>
          <w:sz w:val="28"/>
          <w:szCs w:val="28"/>
        </w:rPr>
        <w:t xml:space="preserve">(работ, </w:t>
      </w:r>
      <w:r w:rsidRPr="00781779">
        <w:rPr>
          <w:rFonts w:ascii="Times New Roman" w:hAnsi="Times New Roman" w:cs="Times New Roman"/>
          <w:bCs/>
          <w:sz w:val="28"/>
          <w:szCs w:val="28"/>
        </w:rPr>
        <w:t>услуг)</w:t>
      </w:r>
      <w:r w:rsidRPr="00781779">
        <w:rPr>
          <w:rFonts w:ascii="Times New Roman" w:hAnsi="Times New Roman" w:cs="Times New Roman"/>
          <w:sz w:val="28"/>
          <w:szCs w:val="28"/>
        </w:rPr>
        <w:t> к объекту обложения </w:t>
      </w:r>
      <w:r w:rsidRPr="00781779">
        <w:rPr>
          <w:rFonts w:ascii="Times New Roman" w:hAnsi="Times New Roman" w:cs="Times New Roman"/>
          <w:b/>
          <w:bCs/>
          <w:sz w:val="28"/>
          <w:szCs w:val="28"/>
        </w:rPr>
        <w:t>НДС</w:t>
      </w:r>
      <w:r w:rsidRPr="00781779">
        <w:rPr>
          <w:rFonts w:ascii="Times New Roman" w:hAnsi="Times New Roman" w:cs="Times New Roman"/>
          <w:sz w:val="28"/>
          <w:szCs w:val="28"/>
        </w:rPr>
        <w:t>.</w:t>
      </w:r>
    </w:p>
    <w:p w:rsidR="00781779" w:rsidRPr="00781779" w:rsidRDefault="00781779" w:rsidP="00196678">
      <w:pPr>
        <w:autoSpaceDE w:val="0"/>
        <w:autoSpaceDN w:val="0"/>
        <w:adjustRightInd w:val="0"/>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В качестве примера можно рассмотреть судебное разбирательство</w:t>
      </w:r>
      <w:r w:rsidRPr="00781779">
        <w:rPr>
          <w:rFonts w:ascii="Times New Roman" w:hAnsi="Times New Roman" w:cs="Times New Roman"/>
          <w:sz w:val="28"/>
          <w:szCs w:val="28"/>
        </w:rPr>
        <w:t xml:space="preserve"> ОАО «Автотранспортное предприятие Костромской ГРЭС» с Межрайонной инспекцией ФНС России № 7 по Костромской области по вопросу правомерности начисления налоговой инспекцией </w:t>
      </w:r>
      <w:r w:rsidRPr="00781779">
        <w:rPr>
          <w:rFonts w:ascii="Times New Roman" w:hAnsi="Times New Roman" w:cs="Times New Roman"/>
          <w:b/>
          <w:bCs/>
          <w:sz w:val="28"/>
          <w:szCs w:val="28"/>
        </w:rPr>
        <w:t>НДС</w:t>
      </w:r>
      <w:r w:rsidRPr="00781779">
        <w:rPr>
          <w:rFonts w:ascii="Times New Roman" w:hAnsi="Times New Roman" w:cs="Times New Roman"/>
          <w:sz w:val="28"/>
          <w:szCs w:val="28"/>
        </w:rPr>
        <w:t> с реализации услуг по предоставлению нежилого помещения в безвозмездное пользование.</w:t>
      </w:r>
    </w:p>
    <w:p w:rsidR="00781779" w:rsidRPr="00781779" w:rsidRDefault="00781779" w:rsidP="00196678">
      <w:pPr>
        <w:autoSpaceDE w:val="0"/>
        <w:autoSpaceDN w:val="0"/>
        <w:adjustRightInd w:val="0"/>
        <w:spacing w:after="0" w:line="360" w:lineRule="auto"/>
        <w:ind w:firstLine="567"/>
        <w:jc w:val="both"/>
        <w:rPr>
          <w:rFonts w:ascii="Times New Roman" w:hAnsi="Times New Roman" w:cs="Times New Roman"/>
          <w:sz w:val="28"/>
          <w:szCs w:val="28"/>
        </w:rPr>
      </w:pPr>
      <w:r w:rsidRPr="00781779">
        <w:rPr>
          <w:rFonts w:ascii="Times New Roman" w:hAnsi="Times New Roman" w:cs="Times New Roman"/>
          <w:sz w:val="28"/>
          <w:szCs w:val="28"/>
        </w:rPr>
        <w:t>Арбитражный апелляционный суд, рассматривавший это дело, пришел к заключению, что в данном случае отсутствует объект обложения по </w:t>
      </w:r>
      <w:r w:rsidRPr="00781779">
        <w:rPr>
          <w:rFonts w:ascii="Times New Roman" w:hAnsi="Times New Roman" w:cs="Times New Roman"/>
          <w:b/>
          <w:bCs/>
          <w:sz w:val="28"/>
          <w:szCs w:val="28"/>
        </w:rPr>
        <w:t>НДС</w:t>
      </w:r>
      <w:r w:rsidRPr="00781779">
        <w:rPr>
          <w:rFonts w:ascii="Times New Roman" w:hAnsi="Times New Roman" w:cs="Times New Roman"/>
          <w:sz w:val="28"/>
          <w:szCs w:val="28"/>
        </w:rPr>
        <w:t>, так как при </w:t>
      </w:r>
      <w:r w:rsidRPr="00781779">
        <w:rPr>
          <w:rFonts w:ascii="Times New Roman" w:hAnsi="Times New Roman" w:cs="Times New Roman"/>
          <w:b/>
          <w:bCs/>
          <w:sz w:val="28"/>
          <w:szCs w:val="28"/>
        </w:rPr>
        <w:t>передаче вещи в безвозмездное пользование</w:t>
      </w:r>
      <w:r w:rsidRPr="00781779">
        <w:rPr>
          <w:rFonts w:ascii="Times New Roman" w:hAnsi="Times New Roman" w:cs="Times New Roman"/>
          <w:sz w:val="28"/>
          <w:szCs w:val="28"/>
        </w:rPr>
        <w:t> не переходит передача права собственности на нее. ФАС Волго-Вятского округа постановлением от 18.02.08 г. по делу № А31-567/2007–15, опираясь на нормы законодательства (ст. 39, п.п. 1 п. 1 ст. 146, п. 2 ст. 154 НК РФ, п. 1 ст. 689 ГК РФ), признал данное решение апелляционного суда ошибочным.</w:t>
      </w:r>
    </w:p>
    <w:p w:rsidR="00781779" w:rsidRDefault="00781779" w:rsidP="00196678">
      <w:pPr>
        <w:autoSpaceDE w:val="0"/>
        <w:autoSpaceDN w:val="0"/>
        <w:adjustRightInd w:val="0"/>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 xml:space="preserve">Вторым примером особенностей исчисления НДС у холдингов является определение объекта обложения при безвозмездной передаче товаров (результатов выполненных работ и оказанных услуг) за счет </w:t>
      </w:r>
      <w:r>
        <w:rPr>
          <w:rFonts w:ascii="Times New Roman" w:hAnsi="Times New Roman" w:cs="Times New Roman"/>
          <w:b/>
          <w:i/>
          <w:sz w:val="28"/>
          <w:szCs w:val="28"/>
        </w:rPr>
        <w:t>собственной прибыли</w:t>
      </w:r>
      <w:r>
        <w:rPr>
          <w:rFonts w:ascii="Times New Roman" w:hAnsi="Times New Roman" w:cs="Times New Roman"/>
          <w:sz w:val="28"/>
          <w:szCs w:val="28"/>
        </w:rPr>
        <w:t xml:space="preserve">. </w:t>
      </w:r>
      <w:r w:rsidR="00887897">
        <w:rPr>
          <w:rFonts w:ascii="Times New Roman" w:hAnsi="Times New Roman" w:cs="Times New Roman"/>
          <w:sz w:val="28"/>
          <w:szCs w:val="28"/>
        </w:rPr>
        <w:t>Здесь есть один определяющий момент: налоговое законодательство России не регламентирует зависимость обязанности уплаты НДС от безвозмездной передачи товаров (работ, услуг) и способа взимания налога. Рассмотрим случай из судебной практики, иллюстрирующий проблему с данной «лазейкой» в законодательстве.</w:t>
      </w:r>
    </w:p>
    <w:p w:rsidR="00677DB2" w:rsidRDefault="00887897" w:rsidP="00196678">
      <w:pPr>
        <w:autoSpaceDE w:val="0"/>
        <w:autoSpaceDN w:val="0"/>
        <w:adjustRightInd w:val="0"/>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 xml:space="preserve">Муниципальное предприятие «Центральный рынок Нижнего Новгорода» попало под санкции со стороны Арбитражного Суда </w:t>
      </w:r>
      <w:proofErr w:type="spellStart"/>
      <w:r>
        <w:rPr>
          <w:rFonts w:ascii="Times New Roman" w:hAnsi="Times New Roman" w:cs="Times New Roman"/>
          <w:sz w:val="28"/>
          <w:szCs w:val="28"/>
        </w:rPr>
        <w:t>Канавинского</w:t>
      </w:r>
      <w:proofErr w:type="spellEnd"/>
      <w:r>
        <w:rPr>
          <w:rFonts w:ascii="Times New Roman" w:hAnsi="Times New Roman" w:cs="Times New Roman"/>
          <w:sz w:val="28"/>
          <w:szCs w:val="28"/>
        </w:rPr>
        <w:t xml:space="preserve"> района Нижнего Новгорода. По результатам выездной налоговой проверки были выявлены нарушения по уплате НДС с купленных продуктов питания, переданных безвозмездно другой фирме. Суд постановил уплатить центральному рынку сумму неуплаченного налога, а также выплатить штраф и пени в установленном законом порядке. Но тут идет речь уже о двойном налогообложении (так как сначала предприятие уплатило НДС при покупке продуктов, а затем выплатило его еще раз при безвозмездной передаче продуктов другой фирме). Это противоречит основным принципам налогообложения. Отсюда вытекает вывод: </w:t>
      </w:r>
      <w:r w:rsidR="0079461B">
        <w:rPr>
          <w:rFonts w:ascii="Times New Roman" w:hAnsi="Times New Roman" w:cs="Times New Roman"/>
          <w:sz w:val="28"/>
          <w:szCs w:val="28"/>
        </w:rPr>
        <w:t>далеко не всегда действия органов судебной власти идут вместе с налоговым законодательством. Поэтому и возникают подобные проблемы.</w:t>
      </w:r>
    </w:p>
    <w:p w:rsidR="00887897" w:rsidRDefault="00677DB2" w:rsidP="00196678">
      <w:pPr>
        <w:autoSpaceDE w:val="0"/>
        <w:autoSpaceDN w:val="0"/>
        <w:adjustRightInd w:val="0"/>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 xml:space="preserve">Далее необходимо рассмотреть особенности </w:t>
      </w:r>
      <w:r>
        <w:rPr>
          <w:rFonts w:ascii="Times New Roman" w:hAnsi="Times New Roman" w:cs="Times New Roman"/>
          <w:b/>
          <w:i/>
          <w:sz w:val="28"/>
          <w:szCs w:val="28"/>
        </w:rPr>
        <w:t xml:space="preserve">контроля за трансфертным преобразованием. </w:t>
      </w:r>
      <w:r>
        <w:rPr>
          <w:rFonts w:ascii="Times New Roman" w:hAnsi="Times New Roman" w:cs="Times New Roman"/>
          <w:sz w:val="28"/>
          <w:szCs w:val="28"/>
        </w:rPr>
        <w:t xml:space="preserve">В соответствии со ст. 40 Налогового Кодекса РФ это понятие означает контроль налогового органа за ценой сделки между организациями. Мнение экспертов по этому вопросу таково: данный контроль налоговых органов, безусловно, усиливает фискальную нагрузку на холдинги и иные предприятия. </w:t>
      </w:r>
      <w:r w:rsidR="006E22D3">
        <w:rPr>
          <w:rFonts w:ascii="Times New Roman" w:hAnsi="Times New Roman" w:cs="Times New Roman"/>
          <w:sz w:val="28"/>
          <w:szCs w:val="28"/>
        </w:rPr>
        <w:t xml:space="preserve">В свою очередь, это повышает общую собираемость налогов. Предприятия не смогут занижать цены сделок, уменьшать налоговую базу, переводить свои подразделения в регионы, где налоговое бремя существенно легче. Это также может пресечь тенденцию холдингов к переводу своих «дочек» в офшоры. </w:t>
      </w:r>
      <w:r w:rsidR="00887897">
        <w:rPr>
          <w:rFonts w:ascii="Times New Roman" w:hAnsi="Times New Roman" w:cs="Times New Roman"/>
          <w:sz w:val="28"/>
          <w:szCs w:val="28"/>
        </w:rPr>
        <w:t xml:space="preserve"> </w:t>
      </w:r>
    </w:p>
    <w:p w:rsidR="006E22D3" w:rsidRDefault="006E22D3" w:rsidP="00196678">
      <w:pPr>
        <w:autoSpaceDE w:val="0"/>
        <w:autoSpaceDN w:val="0"/>
        <w:adjustRightInd w:val="0"/>
        <w:spacing w:after="0" w:line="360" w:lineRule="auto"/>
        <w:ind w:firstLine="567"/>
        <w:jc w:val="both"/>
        <w:rPr>
          <w:rFonts w:ascii="Times New Roman" w:hAnsi="Times New Roman" w:cs="Times New Roman"/>
          <w:i/>
          <w:sz w:val="28"/>
          <w:szCs w:val="28"/>
        </w:rPr>
      </w:pPr>
      <w:r>
        <w:rPr>
          <w:rFonts w:ascii="Times New Roman" w:hAnsi="Times New Roman" w:cs="Times New Roman"/>
          <w:sz w:val="28"/>
          <w:szCs w:val="28"/>
        </w:rPr>
        <w:t>Естественно, такая политика налоговых органов очень негативно воспринимается крупными предприятиями и холдингами. Главный экономист УК «</w:t>
      </w:r>
      <w:proofErr w:type="spellStart"/>
      <w:r>
        <w:rPr>
          <w:rFonts w:ascii="Times New Roman" w:hAnsi="Times New Roman" w:cs="Times New Roman"/>
          <w:sz w:val="28"/>
          <w:szCs w:val="28"/>
        </w:rPr>
        <w:t>Финам</w:t>
      </w:r>
      <w:proofErr w:type="spellEnd"/>
      <w:r>
        <w:rPr>
          <w:rFonts w:ascii="Times New Roman" w:hAnsi="Times New Roman" w:cs="Times New Roman"/>
          <w:sz w:val="28"/>
          <w:szCs w:val="28"/>
        </w:rPr>
        <w:t xml:space="preserve"> Менеджмент», </w:t>
      </w:r>
      <w:r>
        <w:rPr>
          <w:rFonts w:ascii="Times New Roman" w:hAnsi="Times New Roman" w:cs="Times New Roman"/>
          <w:b/>
          <w:i/>
          <w:sz w:val="28"/>
          <w:szCs w:val="28"/>
        </w:rPr>
        <w:t xml:space="preserve">Александр Осин, </w:t>
      </w:r>
      <w:r>
        <w:rPr>
          <w:rFonts w:ascii="Times New Roman" w:hAnsi="Times New Roman" w:cs="Times New Roman"/>
          <w:sz w:val="28"/>
          <w:szCs w:val="28"/>
        </w:rPr>
        <w:t xml:space="preserve">высказался по этому поводу следующим образом (применительно к реакции Газпрома на такую политику):  </w:t>
      </w:r>
      <w:r w:rsidRPr="006E22D3">
        <w:rPr>
          <w:rFonts w:ascii="Times New Roman" w:hAnsi="Times New Roman" w:cs="Times New Roman"/>
          <w:i/>
          <w:sz w:val="28"/>
          <w:szCs w:val="28"/>
        </w:rPr>
        <w:t>«Насколько можно судить по реакции того же Газпрома, явных или легких путей ухода от новой системы усиления контроля за ценами сейчас у нефтяников и газовиков нет. Если бы были какие-то</w:t>
      </w:r>
      <w:r>
        <w:rPr>
          <w:rFonts w:ascii="Times New Roman" w:hAnsi="Times New Roman" w:cs="Times New Roman"/>
          <w:i/>
          <w:sz w:val="28"/>
          <w:szCs w:val="28"/>
        </w:rPr>
        <w:t xml:space="preserve"> </w:t>
      </w:r>
      <w:r w:rsidRPr="006E22D3">
        <w:rPr>
          <w:rFonts w:ascii="Times New Roman" w:hAnsi="Times New Roman" w:cs="Times New Roman"/>
          <w:i/>
          <w:sz w:val="28"/>
          <w:szCs w:val="28"/>
        </w:rPr>
        <w:t>возможности, я думаю, Газпром в меньшей степени из-за этих нововведений волновался. Здесь п</w:t>
      </w:r>
      <w:r>
        <w:rPr>
          <w:rFonts w:ascii="Times New Roman" w:hAnsi="Times New Roman" w:cs="Times New Roman"/>
          <w:i/>
          <w:sz w:val="28"/>
          <w:szCs w:val="28"/>
        </w:rPr>
        <w:t>араллельно идет и контроль за о</w:t>
      </w:r>
      <w:r w:rsidRPr="006E22D3">
        <w:rPr>
          <w:rFonts w:ascii="Times New Roman" w:hAnsi="Times New Roman" w:cs="Times New Roman"/>
          <w:i/>
          <w:sz w:val="28"/>
          <w:szCs w:val="28"/>
        </w:rPr>
        <w:t>фшорами и, поскольку это внутреннее ценооб</w:t>
      </w:r>
      <w:r>
        <w:rPr>
          <w:rFonts w:ascii="Times New Roman" w:hAnsi="Times New Roman" w:cs="Times New Roman"/>
          <w:i/>
          <w:sz w:val="28"/>
          <w:szCs w:val="28"/>
        </w:rPr>
        <w:t>разование, то если компания в о</w:t>
      </w:r>
      <w:r w:rsidRPr="006E22D3">
        <w:rPr>
          <w:rFonts w:ascii="Times New Roman" w:hAnsi="Times New Roman" w:cs="Times New Roman"/>
          <w:i/>
          <w:sz w:val="28"/>
          <w:szCs w:val="28"/>
        </w:rPr>
        <w:t>фшоре, она юридически принадлежит все равно какому-то холдингу и все равно возникает налоговый прецедент».</w:t>
      </w:r>
    </w:p>
    <w:p w:rsidR="00285C7D" w:rsidRDefault="00285C7D" w:rsidP="00196678">
      <w:pPr>
        <w:autoSpaceDE w:val="0"/>
        <w:autoSpaceDN w:val="0"/>
        <w:adjustRightInd w:val="0"/>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 xml:space="preserve">Из-за контроля за трансфертным преобразованием общее налоговое бремя для холдингов может повыситься в среднем на 10%. Сумма немалая с учетом масштабов деятельности крупных налогоплательщиков. </w:t>
      </w:r>
    </w:p>
    <w:p w:rsidR="009B2AB8" w:rsidRDefault="00285C7D" w:rsidP="00784E7C">
      <w:pPr>
        <w:autoSpaceDE w:val="0"/>
        <w:autoSpaceDN w:val="0"/>
        <w:adjustRightInd w:val="0"/>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Повышение эффективности проведения такого контроля – вопрос довольно сложный. В первую очередь потому, что уменьшение сбора налога, скажем, с ОАО «Лукойл», приведет к сокращению инвестиций в нефтяную отрасль со стороны государства.  В то же время, повышение сбора налогов повлияет на потоки инвестиций во многие отрасли промышленности страны. Тут, прежде всего, стоит вопрос о доверии бизнеса к власти, и наоборот.</w:t>
      </w:r>
    </w:p>
    <w:p w:rsidR="004F07ED" w:rsidRPr="000C341D" w:rsidRDefault="006B3C49" w:rsidP="00196678">
      <w:pPr>
        <w:spacing w:after="0" w:line="360" w:lineRule="auto"/>
        <w:ind w:firstLine="567"/>
        <w:jc w:val="both"/>
        <w:rPr>
          <w:rFonts w:ascii="Times New Roman" w:hAnsi="Times New Roman" w:cs="Times New Roman"/>
          <w:color w:val="1D1B11" w:themeColor="background2" w:themeShade="1A"/>
          <w:sz w:val="28"/>
          <w:szCs w:val="28"/>
        </w:rPr>
      </w:pPr>
      <w:r>
        <w:rPr>
          <w:rFonts w:ascii="Times New Roman" w:hAnsi="Times New Roman" w:cs="Times New Roman"/>
          <w:color w:val="1D1B11" w:themeColor="background2" w:themeShade="1A"/>
          <w:sz w:val="28"/>
          <w:szCs w:val="28"/>
        </w:rPr>
        <w:t>Х</w:t>
      </w:r>
      <w:r w:rsidR="00E60F40" w:rsidRPr="000C341D">
        <w:rPr>
          <w:rFonts w:ascii="Times New Roman" w:hAnsi="Times New Roman" w:cs="Times New Roman"/>
          <w:color w:val="1D1B11" w:themeColor="background2" w:themeShade="1A"/>
          <w:sz w:val="28"/>
          <w:szCs w:val="28"/>
        </w:rPr>
        <w:t xml:space="preserve">олдинговые организации имеют свои особенности при обложении </w:t>
      </w:r>
      <w:r w:rsidR="00E60F40" w:rsidRPr="00285C7D">
        <w:rPr>
          <w:rFonts w:ascii="Times New Roman" w:hAnsi="Times New Roman" w:cs="Times New Roman"/>
          <w:b/>
          <w:color w:val="1D1B11" w:themeColor="background2" w:themeShade="1A"/>
          <w:sz w:val="28"/>
          <w:szCs w:val="28"/>
        </w:rPr>
        <w:t>налогом на прибыль.</w:t>
      </w:r>
      <w:r w:rsidR="00E60F40" w:rsidRPr="000C341D">
        <w:rPr>
          <w:rFonts w:ascii="Times New Roman" w:hAnsi="Times New Roman" w:cs="Times New Roman"/>
          <w:color w:val="1D1B11" w:themeColor="background2" w:themeShade="1A"/>
          <w:sz w:val="28"/>
          <w:szCs w:val="28"/>
        </w:rPr>
        <w:t xml:space="preserve"> Главным образом это связано с двумя основными моментами.</w:t>
      </w:r>
    </w:p>
    <w:p w:rsidR="00E60F40" w:rsidRPr="000C341D" w:rsidRDefault="00E60F40" w:rsidP="00196678">
      <w:pPr>
        <w:spacing w:after="0" w:line="360" w:lineRule="auto"/>
        <w:ind w:firstLine="567"/>
        <w:jc w:val="both"/>
        <w:rPr>
          <w:rFonts w:ascii="Times New Roman" w:hAnsi="Times New Roman" w:cs="Times New Roman"/>
          <w:color w:val="1D1B11" w:themeColor="background2" w:themeShade="1A"/>
          <w:sz w:val="28"/>
          <w:szCs w:val="28"/>
        </w:rPr>
      </w:pPr>
      <w:r w:rsidRPr="000C341D">
        <w:rPr>
          <w:rFonts w:ascii="Times New Roman" w:hAnsi="Times New Roman" w:cs="Times New Roman"/>
          <w:color w:val="1D1B11" w:themeColor="background2" w:themeShade="1A"/>
          <w:sz w:val="28"/>
          <w:szCs w:val="28"/>
        </w:rPr>
        <w:t xml:space="preserve">Во-первых, с 1 января 2008 года дивиденды между материнскими и дочерними организациями не облагаются ННП. </w:t>
      </w:r>
      <w:r w:rsidR="00BE1328" w:rsidRPr="000C341D">
        <w:rPr>
          <w:rFonts w:ascii="Times New Roman" w:hAnsi="Times New Roman" w:cs="Times New Roman"/>
          <w:color w:val="1D1B11" w:themeColor="background2" w:themeShade="1A"/>
          <w:sz w:val="28"/>
          <w:szCs w:val="28"/>
        </w:rPr>
        <w:t>Условия применения нулевой ставки следующие:</w:t>
      </w:r>
    </w:p>
    <w:p w:rsidR="00BE1328" w:rsidRPr="000C341D" w:rsidRDefault="00BE1328" w:rsidP="00196678">
      <w:pPr>
        <w:numPr>
          <w:ilvl w:val="0"/>
          <w:numId w:val="16"/>
        </w:numPr>
        <w:spacing w:after="0" w:line="360" w:lineRule="auto"/>
        <w:jc w:val="both"/>
        <w:rPr>
          <w:rFonts w:ascii="Times New Roman" w:hAnsi="Times New Roman" w:cs="Times New Roman"/>
          <w:color w:val="1D1B11" w:themeColor="background2" w:themeShade="1A"/>
          <w:sz w:val="28"/>
          <w:szCs w:val="28"/>
        </w:rPr>
      </w:pPr>
      <w:r w:rsidRPr="000C341D">
        <w:rPr>
          <w:rFonts w:ascii="Times New Roman" w:hAnsi="Times New Roman" w:cs="Times New Roman"/>
          <w:color w:val="1D1B11" w:themeColor="background2" w:themeShade="1A"/>
          <w:sz w:val="28"/>
          <w:szCs w:val="28"/>
        </w:rPr>
        <w:t>на день принятия решения о выплате дивидендов получающая дивиденды организация в течение не менее 365 дней непрерывно владеет на праве собственности;</w:t>
      </w:r>
    </w:p>
    <w:p w:rsidR="00BE1328" w:rsidRPr="000C341D" w:rsidRDefault="00BE1328" w:rsidP="00196678">
      <w:pPr>
        <w:numPr>
          <w:ilvl w:val="0"/>
          <w:numId w:val="16"/>
        </w:numPr>
        <w:spacing w:after="0" w:line="360" w:lineRule="auto"/>
        <w:jc w:val="both"/>
        <w:rPr>
          <w:rFonts w:ascii="Times New Roman" w:hAnsi="Times New Roman" w:cs="Times New Roman"/>
          <w:color w:val="1D1B11" w:themeColor="background2" w:themeShade="1A"/>
          <w:sz w:val="28"/>
          <w:szCs w:val="28"/>
        </w:rPr>
      </w:pPr>
      <w:r w:rsidRPr="000C341D">
        <w:rPr>
          <w:rFonts w:ascii="Times New Roman" w:hAnsi="Times New Roman" w:cs="Times New Roman"/>
          <w:color w:val="1D1B11" w:themeColor="background2" w:themeShade="1A"/>
          <w:sz w:val="28"/>
          <w:szCs w:val="28"/>
        </w:rPr>
        <w:t>на день принятия решения о выплате дивидендов получающая дивиденды организация непрерывно владеет на праве собственности не менее чем 50 % вкладом (долей) в уставном (складочном) капитале (фонде) выплачивающей дивиденды организации или депозитарными расписками, дающими право на получение дивидендов, в сумме, соответствующей не менее 50% общей суммы выплачиваемых организацией дивидендов;</w:t>
      </w:r>
    </w:p>
    <w:p w:rsidR="00BE1328" w:rsidRPr="000C341D" w:rsidRDefault="00BE1328" w:rsidP="00196678">
      <w:pPr>
        <w:numPr>
          <w:ilvl w:val="0"/>
          <w:numId w:val="16"/>
        </w:numPr>
        <w:spacing w:after="0" w:line="360" w:lineRule="auto"/>
        <w:jc w:val="both"/>
        <w:rPr>
          <w:rFonts w:ascii="Times New Roman" w:hAnsi="Times New Roman" w:cs="Times New Roman"/>
          <w:color w:val="1D1B11" w:themeColor="background2" w:themeShade="1A"/>
          <w:sz w:val="28"/>
          <w:szCs w:val="28"/>
        </w:rPr>
      </w:pPr>
      <w:r w:rsidRPr="000C341D">
        <w:rPr>
          <w:rFonts w:ascii="Times New Roman" w:hAnsi="Times New Roman" w:cs="Times New Roman"/>
          <w:color w:val="1D1B11" w:themeColor="background2" w:themeShade="1A"/>
          <w:sz w:val="28"/>
          <w:szCs w:val="28"/>
        </w:rPr>
        <w:t>при условии, что стоимость приобретения и (или) получения в соответствии с законодательством Российской Федерации в собственность вклада (доли) в уставном капитале выплачивающей дивиденды организации или депозитарных расписок, дающих право на получение дивидендов, превышает 500 миллионов рублей.</w:t>
      </w:r>
      <w:r w:rsidR="00613947">
        <w:rPr>
          <w:rFonts w:ascii="Times New Roman" w:hAnsi="Times New Roman" w:cs="Times New Roman"/>
          <w:color w:val="1D1B11" w:themeColor="background2" w:themeShade="1A"/>
          <w:sz w:val="28"/>
          <w:szCs w:val="28"/>
        </w:rPr>
        <w:t xml:space="preserve"> </w:t>
      </w:r>
      <w:r w:rsidR="00613947">
        <w:rPr>
          <w:rStyle w:val="af"/>
          <w:rFonts w:ascii="Times New Roman" w:hAnsi="Times New Roman" w:cs="Times New Roman"/>
          <w:color w:val="1D1B11" w:themeColor="background2" w:themeShade="1A"/>
          <w:sz w:val="28"/>
          <w:szCs w:val="28"/>
        </w:rPr>
        <w:footnoteReference w:id="5"/>
      </w:r>
    </w:p>
    <w:p w:rsidR="00BE1328" w:rsidRPr="000C341D" w:rsidRDefault="00BE1328" w:rsidP="00196678">
      <w:pPr>
        <w:spacing w:after="0" w:line="360" w:lineRule="auto"/>
        <w:ind w:firstLine="567"/>
        <w:jc w:val="both"/>
        <w:rPr>
          <w:rFonts w:ascii="Times New Roman" w:hAnsi="Times New Roman" w:cs="Times New Roman"/>
          <w:color w:val="1D1B11" w:themeColor="background2" w:themeShade="1A"/>
          <w:sz w:val="28"/>
          <w:szCs w:val="28"/>
        </w:rPr>
      </w:pPr>
      <w:r w:rsidRPr="000C341D">
        <w:rPr>
          <w:rFonts w:ascii="Times New Roman" w:hAnsi="Times New Roman" w:cs="Times New Roman"/>
          <w:color w:val="1D1B11" w:themeColor="background2" w:themeShade="1A"/>
          <w:sz w:val="28"/>
          <w:szCs w:val="28"/>
        </w:rPr>
        <w:t xml:space="preserve">Эти условия соблюдаются холдингами, и проблем в данной сфере не возникает. </w:t>
      </w:r>
      <w:r w:rsidR="00072D91" w:rsidRPr="000C341D">
        <w:rPr>
          <w:rFonts w:ascii="Times New Roman" w:hAnsi="Times New Roman" w:cs="Times New Roman"/>
          <w:color w:val="1D1B11" w:themeColor="background2" w:themeShade="1A"/>
          <w:sz w:val="28"/>
          <w:szCs w:val="28"/>
        </w:rPr>
        <w:t>Единственный момент – не всегда данные условия выполняются в полной мере, и тогда начинаются разбирательства в суде и ФНС.</w:t>
      </w:r>
    </w:p>
    <w:p w:rsidR="00072D91" w:rsidRPr="000C341D" w:rsidRDefault="00134CFB" w:rsidP="00196678">
      <w:pPr>
        <w:spacing w:after="0" w:line="360" w:lineRule="auto"/>
        <w:ind w:firstLine="567"/>
        <w:jc w:val="both"/>
        <w:rPr>
          <w:rFonts w:ascii="Times New Roman" w:hAnsi="Times New Roman" w:cs="Times New Roman"/>
          <w:color w:val="1D1B11" w:themeColor="background2" w:themeShade="1A"/>
          <w:sz w:val="28"/>
          <w:szCs w:val="28"/>
        </w:rPr>
      </w:pPr>
      <w:r w:rsidRPr="000C341D">
        <w:rPr>
          <w:rFonts w:ascii="Times New Roman" w:hAnsi="Times New Roman" w:cs="Times New Roman"/>
          <w:color w:val="1D1B11" w:themeColor="background2" w:themeShade="1A"/>
          <w:sz w:val="28"/>
          <w:szCs w:val="28"/>
        </w:rPr>
        <w:t>Далее, холдинги при оптимизации налогообложения могут пользоваться следующими методами:</w:t>
      </w:r>
    </w:p>
    <w:p w:rsidR="00072D91" w:rsidRPr="000C341D" w:rsidRDefault="00613947" w:rsidP="00196678">
      <w:pPr>
        <w:pStyle w:val="a3"/>
        <w:numPr>
          <w:ilvl w:val="0"/>
          <w:numId w:val="17"/>
        </w:numPr>
        <w:spacing w:after="0" w:line="360" w:lineRule="auto"/>
        <w:ind w:left="709"/>
        <w:jc w:val="both"/>
        <w:rPr>
          <w:rFonts w:ascii="Times New Roman" w:hAnsi="Times New Roman" w:cs="Times New Roman"/>
          <w:color w:val="1D1B11" w:themeColor="background2" w:themeShade="1A"/>
          <w:sz w:val="28"/>
          <w:szCs w:val="28"/>
        </w:rPr>
      </w:pPr>
      <w:r>
        <w:rPr>
          <w:rFonts w:ascii="Times New Roman" w:hAnsi="Times New Roman" w:cs="Times New Roman"/>
          <w:color w:val="1D1B11" w:themeColor="background2" w:themeShade="1A"/>
          <w:sz w:val="28"/>
          <w:szCs w:val="28"/>
        </w:rPr>
        <w:t>Если использовать компании</w:t>
      </w:r>
      <w:r w:rsidR="00072D91" w:rsidRPr="000C341D">
        <w:rPr>
          <w:rFonts w:ascii="Times New Roman" w:hAnsi="Times New Roman" w:cs="Times New Roman"/>
          <w:color w:val="1D1B11" w:themeColor="background2" w:themeShade="1A"/>
          <w:sz w:val="28"/>
          <w:szCs w:val="28"/>
        </w:rPr>
        <w:t xml:space="preserve"> на упрощенной систем</w:t>
      </w:r>
      <w:r>
        <w:rPr>
          <w:rFonts w:ascii="Times New Roman" w:hAnsi="Times New Roman" w:cs="Times New Roman"/>
          <w:color w:val="1D1B11" w:themeColor="background2" w:themeShade="1A"/>
          <w:sz w:val="28"/>
          <w:szCs w:val="28"/>
        </w:rPr>
        <w:t>е налогообложения или облагаемые</w:t>
      </w:r>
      <w:r w:rsidR="00072D91" w:rsidRPr="000C341D">
        <w:rPr>
          <w:rFonts w:ascii="Times New Roman" w:hAnsi="Times New Roman" w:cs="Times New Roman"/>
          <w:color w:val="1D1B11" w:themeColor="background2" w:themeShade="1A"/>
          <w:sz w:val="28"/>
          <w:szCs w:val="28"/>
        </w:rPr>
        <w:t xml:space="preserve"> единым налогом на вмененный доход</w:t>
      </w:r>
      <w:r>
        <w:rPr>
          <w:rFonts w:ascii="Times New Roman" w:hAnsi="Times New Roman" w:cs="Times New Roman"/>
          <w:color w:val="1D1B11" w:themeColor="background2" w:themeShade="1A"/>
          <w:sz w:val="28"/>
          <w:szCs w:val="28"/>
        </w:rPr>
        <w:t>, то</w:t>
      </w:r>
      <w:r w:rsidR="00072D91" w:rsidRPr="000C341D">
        <w:rPr>
          <w:rFonts w:ascii="Times New Roman" w:hAnsi="Times New Roman" w:cs="Times New Roman"/>
          <w:color w:val="1D1B11" w:themeColor="background2" w:themeShade="1A"/>
          <w:sz w:val="28"/>
          <w:szCs w:val="28"/>
        </w:rPr>
        <w:t xml:space="preserve"> </w:t>
      </w:r>
      <w:r>
        <w:rPr>
          <w:rFonts w:ascii="Times New Roman" w:hAnsi="Times New Roman" w:cs="Times New Roman"/>
          <w:color w:val="1D1B11" w:themeColor="background2" w:themeShade="1A"/>
          <w:sz w:val="28"/>
          <w:szCs w:val="28"/>
        </w:rPr>
        <w:t>можно переложить</w:t>
      </w:r>
      <w:r w:rsidR="00072D91" w:rsidRPr="000C341D">
        <w:rPr>
          <w:rFonts w:ascii="Times New Roman" w:hAnsi="Times New Roman" w:cs="Times New Roman"/>
          <w:color w:val="1D1B11" w:themeColor="background2" w:themeShade="1A"/>
          <w:sz w:val="28"/>
          <w:szCs w:val="28"/>
        </w:rPr>
        <w:t xml:space="preserve"> налоговую нагрузку на такие фирмы, </w:t>
      </w:r>
      <w:r>
        <w:rPr>
          <w:rFonts w:ascii="Times New Roman" w:hAnsi="Times New Roman" w:cs="Times New Roman"/>
          <w:color w:val="1D1B11" w:themeColor="background2" w:themeShade="1A"/>
          <w:sz w:val="28"/>
          <w:szCs w:val="28"/>
        </w:rPr>
        <w:t xml:space="preserve">при этом </w:t>
      </w:r>
      <w:r w:rsidR="00072D91" w:rsidRPr="000C341D">
        <w:rPr>
          <w:rFonts w:ascii="Times New Roman" w:hAnsi="Times New Roman" w:cs="Times New Roman"/>
          <w:color w:val="1D1B11" w:themeColor="background2" w:themeShade="1A"/>
          <w:sz w:val="28"/>
          <w:szCs w:val="28"/>
        </w:rPr>
        <w:t>освобождаясь от уплаты налог</w:t>
      </w:r>
      <w:r>
        <w:rPr>
          <w:rFonts w:ascii="Times New Roman" w:hAnsi="Times New Roman" w:cs="Times New Roman"/>
          <w:color w:val="1D1B11" w:themeColor="background2" w:themeShade="1A"/>
          <w:sz w:val="28"/>
          <w:szCs w:val="28"/>
        </w:rPr>
        <w:t>а на прибыль. Следует заметить, что</w:t>
      </w:r>
      <w:r w:rsidR="00072D91" w:rsidRPr="000C341D">
        <w:rPr>
          <w:rFonts w:ascii="Times New Roman" w:hAnsi="Times New Roman" w:cs="Times New Roman"/>
          <w:color w:val="1D1B11" w:themeColor="background2" w:themeShade="1A"/>
          <w:sz w:val="28"/>
          <w:szCs w:val="28"/>
        </w:rPr>
        <w:t xml:space="preserve"> учредителями</w:t>
      </w:r>
      <w:r>
        <w:rPr>
          <w:rFonts w:ascii="Times New Roman" w:hAnsi="Times New Roman" w:cs="Times New Roman"/>
          <w:color w:val="1D1B11" w:themeColor="background2" w:themeShade="1A"/>
          <w:sz w:val="28"/>
          <w:szCs w:val="28"/>
        </w:rPr>
        <w:t xml:space="preserve"> дочерних предприятий должны быть </w:t>
      </w:r>
      <w:r w:rsidR="00072D91" w:rsidRPr="000C341D">
        <w:rPr>
          <w:rFonts w:ascii="Times New Roman" w:hAnsi="Times New Roman" w:cs="Times New Roman"/>
          <w:color w:val="1D1B11" w:themeColor="background2" w:themeShade="1A"/>
          <w:sz w:val="28"/>
          <w:szCs w:val="28"/>
        </w:rPr>
        <w:t>разные люди, иначе можно привлечь внимание налоговых органов и сделка может быть признана ничтожной.</w:t>
      </w:r>
    </w:p>
    <w:p w:rsidR="00072D91" w:rsidRPr="000C341D" w:rsidRDefault="00613947" w:rsidP="00196678">
      <w:pPr>
        <w:pStyle w:val="a3"/>
        <w:numPr>
          <w:ilvl w:val="0"/>
          <w:numId w:val="17"/>
        </w:numPr>
        <w:spacing w:after="0" w:line="360" w:lineRule="auto"/>
        <w:ind w:left="709"/>
        <w:jc w:val="both"/>
        <w:rPr>
          <w:rFonts w:ascii="Times New Roman" w:hAnsi="Times New Roman" w:cs="Times New Roman"/>
          <w:color w:val="1D1B11" w:themeColor="background2" w:themeShade="1A"/>
          <w:sz w:val="28"/>
          <w:szCs w:val="28"/>
        </w:rPr>
      </w:pPr>
      <w:r>
        <w:rPr>
          <w:rFonts w:ascii="Times New Roman" w:hAnsi="Times New Roman" w:cs="Times New Roman"/>
          <w:color w:val="1D1B11" w:themeColor="background2" w:themeShade="1A"/>
          <w:sz w:val="28"/>
          <w:szCs w:val="28"/>
        </w:rPr>
        <w:t xml:space="preserve">Есть преимущества при использовании лизинговых операций. </w:t>
      </w:r>
      <w:r w:rsidR="00072D91" w:rsidRPr="000C341D">
        <w:rPr>
          <w:rFonts w:ascii="Times New Roman" w:hAnsi="Times New Roman" w:cs="Times New Roman"/>
          <w:color w:val="1D1B11" w:themeColor="background2" w:themeShade="1A"/>
          <w:sz w:val="28"/>
          <w:szCs w:val="28"/>
        </w:rPr>
        <w:t xml:space="preserve">Создается внутрихолдинговая лизинговая фирма, которая оказывает услуги другим участникам холдинга. Лизинговые платежи включаются в себестоимость, </w:t>
      </w:r>
      <w:r>
        <w:rPr>
          <w:rFonts w:ascii="Times New Roman" w:hAnsi="Times New Roman" w:cs="Times New Roman"/>
          <w:color w:val="1D1B11" w:themeColor="background2" w:themeShade="1A"/>
          <w:sz w:val="28"/>
          <w:szCs w:val="28"/>
        </w:rPr>
        <w:t xml:space="preserve">что позволяет сократить налоговые расходы. </w:t>
      </w:r>
      <w:r w:rsidR="00072D91" w:rsidRPr="000C341D">
        <w:rPr>
          <w:rFonts w:ascii="Times New Roman" w:hAnsi="Times New Roman" w:cs="Times New Roman"/>
          <w:color w:val="1D1B11" w:themeColor="background2" w:themeShade="1A"/>
          <w:sz w:val="28"/>
          <w:szCs w:val="28"/>
        </w:rPr>
        <w:t>Размер налоговой экономии увеличится, если лизингополучатель имеет льготы по налогу на имущество.</w:t>
      </w:r>
    </w:p>
    <w:p w:rsidR="00072D91" w:rsidRPr="000C341D" w:rsidRDefault="00072D91" w:rsidP="00196678">
      <w:pPr>
        <w:pStyle w:val="a3"/>
        <w:numPr>
          <w:ilvl w:val="0"/>
          <w:numId w:val="17"/>
        </w:numPr>
        <w:spacing w:after="0" w:line="360" w:lineRule="auto"/>
        <w:ind w:left="709"/>
        <w:jc w:val="both"/>
        <w:rPr>
          <w:rFonts w:ascii="Times New Roman" w:hAnsi="Times New Roman" w:cs="Times New Roman"/>
          <w:color w:val="1D1B11" w:themeColor="background2" w:themeShade="1A"/>
          <w:sz w:val="28"/>
          <w:szCs w:val="28"/>
        </w:rPr>
      </w:pPr>
      <w:r w:rsidRPr="000C341D">
        <w:rPr>
          <w:rFonts w:ascii="Times New Roman" w:hAnsi="Times New Roman" w:cs="Times New Roman"/>
          <w:color w:val="1D1B11" w:themeColor="background2" w:themeShade="1A"/>
          <w:sz w:val="28"/>
          <w:szCs w:val="28"/>
        </w:rPr>
        <w:t>Внутрихолдинговое налоговое планирование позволяет распределять издержки между подконтрольными хозяйственными субъектами, обеспечивая равномерное распределение облагаемой налогом прибыли. С этой целью компания использует механизм внутрифирменных трансфертных цен.</w:t>
      </w:r>
    </w:p>
    <w:p w:rsidR="00072D91" w:rsidRPr="000C341D" w:rsidRDefault="009E22DB" w:rsidP="00196678">
      <w:pPr>
        <w:pStyle w:val="a3"/>
        <w:numPr>
          <w:ilvl w:val="0"/>
          <w:numId w:val="17"/>
        </w:numPr>
        <w:spacing w:after="0" w:line="360" w:lineRule="auto"/>
        <w:ind w:left="709"/>
        <w:jc w:val="both"/>
        <w:rPr>
          <w:rFonts w:ascii="Times New Roman" w:hAnsi="Times New Roman" w:cs="Times New Roman"/>
          <w:color w:val="1D1B11" w:themeColor="background2" w:themeShade="1A"/>
          <w:sz w:val="28"/>
          <w:szCs w:val="28"/>
        </w:rPr>
      </w:pPr>
      <w:r>
        <w:rPr>
          <w:rFonts w:ascii="Times New Roman" w:hAnsi="Times New Roman" w:cs="Times New Roman"/>
          <w:color w:val="1D1B11" w:themeColor="background2" w:themeShade="1A"/>
          <w:sz w:val="28"/>
          <w:szCs w:val="28"/>
        </w:rPr>
        <w:t>Д</w:t>
      </w:r>
      <w:r w:rsidR="00072D91" w:rsidRPr="000C341D">
        <w:rPr>
          <w:rFonts w:ascii="Times New Roman" w:hAnsi="Times New Roman" w:cs="Times New Roman"/>
          <w:color w:val="1D1B11" w:themeColor="background2" w:themeShade="1A"/>
          <w:sz w:val="28"/>
          <w:szCs w:val="28"/>
        </w:rPr>
        <w:t>ля пров</w:t>
      </w:r>
      <w:r>
        <w:rPr>
          <w:rFonts w:ascii="Times New Roman" w:hAnsi="Times New Roman" w:cs="Times New Roman"/>
          <w:color w:val="1D1B11" w:themeColor="background2" w:themeShade="1A"/>
          <w:sz w:val="28"/>
          <w:szCs w:val="28"/>
        </w:rPr>
        <w:t xml:space="preserve">едения операций с недвижимостью можно использовать дочерние компании. </w:t>
      </w:r>
      <w:r w:rsidR="00072D91" w:rsidRPr="000C341D">
        <w:rPr>
          <w:rFonts w:ascii="Times New Roman" w:hAnsi="Times New Roman" w:cs="Times New Roman"/>
          <w:color w:val="1D1B11" w:themeColor="background2" w:themeShade="1A"/>
          <w:sz w:val="28"/>
          <w:szCs w:val="28"/>
        </w:rPr>
        <w:t>Вместо купли-продажи капиталоемких материальных ценностей, паев и целых компаний происходит купля-продажа фирмы, на балансе которых находятся эти ценности.</w:t>
      </w:r>
    </w:p>
    <w:p w:rsidR="00BE1328" w:rsidRDefault="00072D91" w:rsidP="00196678">
      <w:pPr>
        <w:pStyle w:val="a3"/>
        <w:numPr>
          <w:ilvl w:val="0"/>
          <w:numId w:val="17"/>
        </w:numPr>
        <w:spacing w:after="0" w:line="360" w:lineRule="auto"/>
        <w:ind w:left="709"/>
        <w:jc w:val="both"/>
        <w:rPr>
          <w:rFonts w:ascii="Times New Roman" w:hAnsi="Times New Roman" w:cs="Times New Roman"/>
          <w:color w:val="1D1B11" w:themeColor="background2" w:themeShade="1A"/>
          <w:sz w:val="28"/>
          <w:szCs w:val="28"/>
        </w:rPr>
      </w:pPr>
      <w:r w:rsidRPr="000C341D">
        <w:rPr>
          <w:rFonts w:ascii="Times New Roman" w:hAnsi="Times New Roman" w:cs="Times New Roman"/>
          <w:color w:val="1D1B11" w:themeColor="background2" w:themeShade="1A"/>
          <w:sz w:val="28"/>
          <w:szCs w:val="28"/>
        </w:rPr>
        <w:t xml:space="preserve">Безвозмездная передача денег от материнской компании, которая владеет более 50 % в уставном капитале дочерней, в виде безвозмездной финансовой помощи не учитывает в целях налогообложения (подп. 11 п. 1 ст. 251 Налогового </w:t>
      </w:r>
      <w:r w:rsidR="009E22DB">
        <w:rPr>
          <w:rFonts w:ascii="Times New Roman" w:hAnsi="Times New Roman" w:cs="Times New Roman"/>
          <w:color w:val="1D1B11" w:themeColor="background2" w:themeShade="1A"/>
          <w:sz w:val="28"/>
          <w:szCs w:val="28"/>
        </w:rPr>
        <w:t>Кодекса Российской Федерации).</w:t>
      </w:r>
    </w:p>
    <w:p w:rsidR="002325CE" w:rsidRDefault="002325CE" w:rsidP="00196678">
      <w:pPr>
        <w:spacing w:after="0" w:line="360" w:lineRule="auto"/>
        <w:ind w:firstLine="349"/>
        <w:jc w:val="both"/>
        <w:rPr>
          <w:rFonts w:ascii="Times New Roman" w:hAnsi="Times New Roman" w:cs="Times New Roman"/>
          <w:color w:val="1D1B11" w:themeColor="background2" w:themeShade="1A"/>
          <w:sz w:val="28"/>
          <w:szCs w:val="28"/>
        </w:rPr>
      </w:pPr>
      <w:r>
        <w:rPr>
          <w:rFonts w:ascii="Times New Roman" w:hAnsi="Times New Roman" w:cs="Times New Roman"/>
          <w:color w:val="1D1B11" w:themeColor="background2" w:themeShade="1A"/>
          <w:sz w:val="28"/>
          <w:szCs w:val="28"/>
        </w:rPr>
        <w:t>Следует отметить, что холдинговые компании в целях налогообложения признаются взаимозависимыми лицами, так как имеют возможность оказывать влияние на условия или результаты деятельности организаций, входящих в их состав. Выделение этой категории имеет очень важное значение. Х</w:t>
      </w:r>
      <w:r w:rsidR="00134CFB" w:rsidRPr="000C341D">
        <w:rPr>
          <w:rFonts w:ascii="Times New Roman" w:hAnsi="Times New Roman" w:cs="Times New Roman"/>
          <w:color w:val="1D1B11" w:themeColor="background2" w:themeShade="1A"/>
          <w:sz w:val="28"/>
          <w:szCs w:val="28"/>
        </w:rPr>
        <w:t xml:space="preserve">олдинговые компании могут устанавливать трансфертные цены при операциях между материнской и дочерними компаниями. </w:t>
      </w:r>
      <w:r w:rsidR="00A00C0A">
        <w:rPr>
          <w:rFonts w:ascii="Times New Roman" w:hAnsi="Times New Roman" w:cs="Times New Roman"/>
          <w:color w:val="1D1B11" w:themeColor="background2" w:themeShade="1A"/>
          <w:sz w:val="28"/>
          <w:szCs w:val="28"/>
        </w:rPr>
        <w:t xml:space="preserve">Внутри холдинга происходит реализация продукции по заниженным ценам, а конечному потребителю – по рыночным ценам. </w:t>
      </w:r>
      <w:r w:rsidR="007851A4" w:rsidRPr="000C341D">
        <w:rPr>
          <w:rFonts w:ascii="Times New Roman" w:hAnsi="Times New Roman" w:cs="Times New Roman"/>
          <w:color w:val="1D1B11" w:themeColor="background2" w:themeShade="1A"/>
          <w:sz w:val="28"/>
          <w:szCs w:val="28"/>
        </w:rPr>
        <w:t>Подобные цены заметно снижают</w:t>
      </w:r>
      <w:r w:rsidR="00A00C0A">
        <w:rPr>
          <w:rFonts w:ascii="Times New Roman" w:hAnsi="Times New Roman" w:cs="Times New Roman"/>
          <w:color w:val="1D1B11" w:themeColor="background2" w:themeShade="1A"/>
          <w:sz w:val="28"/>
          <w:szCs w:val="28"/>
        </w:rPr>
        <w:t xml:space="preserve"> объем доходов холдинга в целом, но позволяют сконцентрировать финансовые ресурсы в едином центре. </w:t>
      </w:r>
      <w:r w:rsidR="007851A4" w:rsidRPr="000C341D">
        <w:rPr>
          <w:rFonts w:ascii="Times New Roman" w:hAnsi="Times New Roman" w:cs="Times New Roman"/>
          <w:color w:val="1D1B11" w:themeColor="background2" w:themeShade="1A"/>
          <w:sz w:val="28"/>
          <w:szCs w:val="28"/>
        </w:rPr>
        <w:t>Следовательно, сумма налога на прибыль тоже уменьшается.</w:t>
      </w:r>
    </w:p>
    <w:p w:rsidR="006F535B" w:rsidRPr="006F535B" w:rsidRDefault="006F535B" w:rsidP="00196678">
      <w:pPr>
        <w:spacing w:after="0" w:line="360" w:lineRule="auto"/>
        <w:ind w:firstLine="349"/>
        <w:jc w:val="both"/>
        <w:rPr>
          <w:rFonts w:ascii="Times New Roman" w:hAnsi="Times New Roman" w:cs="Times New Roman"/>
          <w:color w:val="1D1B11" w:themeColor="background2" w:themeShade="1A"/>
          <w:sz w:val="28"/>
          <w:szCs w:val="28"/>
        </w:rPr>
      </w:pPr>
      <w:r>
        <w:rPr>
          <w:rFonts w:ascii="Times New Roman" w:hAnsi="Times New Roman" w:cs="Times New Roman"/>
          <w:color w:val="1D1B11" w:themeColor="background2" w:themeShade="1A"/>
          <w:sz w:val="28"/>
          <w:szCs w:val="28"/>
        </w:rPr>
        <w:t xml:space="preserve">С особенностями уплаты налога на прибыль холдинговыми компаниями связано понятие </w:t>
      </w:r>
      <w:r>
        <w:rPr>
          <w:rFonts w:ascii="Times New Roman" w:hAnsi="Times New Roman" w:cs="Times New Roman"/>
          <w:i/>
          <w:color w:val="1D1B11" w:themeColor="background2" w:themeShade="1A"/>
          <w:sz w:val="28"/>
          <w:szCs w:val="28"/>
        </w:rPr>
        <w:t>консолидированной группы налогоплательщиков</w:t>
      </w:r>
      <w:r>
        <w:rPr>
          <w:rFonts w:ascii="Times New Roman" w:hAnsi="Times New Roman" w:cs="Times New Roman"/>
          <w:color w:val="1D1B11" w:themeColor="background2" w:themeShade="1A"/>
          <w:sz w:val="28"/>
          <w:szCs w:val="28"/>
        </w:rPr>
        <w:t xml:space="preserve">. </w:t>
      </w:r>
      <w:r w:rsidRPr="006F535B">
        <w:rPr>
          <w:rFonts w:ascii="Times New Roman" w:hAnsi="Times New Roman" w:cs="Times New Roman"/>
          <w:b/>
          <w:color w:val="1D1B11" w:themeColor="background2" w:themeShade="1A"/>
          <w:sz w:val="28"/>
          <w:szCs w:val="28"/>
        </w:rPr>
        <w:t>Консолидированная группа налогоплательщиков (КГН)</w:t>
      </w:r>
      <w:r w:rsidRPr="006F535B">
        <w:rPr>
          <w:rFonts w:ascii="Times New Roman" w:hAnsi="Times New Roman" w:cs="Times New Roman"/>
          <w:color w:val="1D1B11" w:themeColor="background2" w:themeShade="1A"/>
          <w:sz w:val="28"/>
          <w:szCs w:val="28"/>
        </w:rPr>
        <w:t xml:space="preserve"> (в соответствии с законопроектом) – добровольное объединение налогоплательщиков на основе договора в порядке и на условиях, предусмотренных НК РФ, в целях исчисления и уплаты налога на прибыль организаций с учетом совокупного результата финансово-хозяйственной деятельности указанных налогоплательщиков. Создавать консолидированные группы не смогут компании,  работающие в разных отраслях, поскольку они по-разному платят налог на прибыль. Кроме того, права объединиться лишены организации финансового и нефинансового сектора, а также финансовые компании различных категорий (кредитные, страховые организации, негосударственные пенсионные фонды и профучастники рынка ценных бумаг). Не смогут воспользоваться новацией резиденты особых экономических зон, применяющие специальные налоговые режимы или имеющие обособленные подразделения за пределами России. </w:t>
      </w:r>
    </w:p>
    <w:p w:rsidR="006F535B" w:rsidRPr="006F535B" w:rsidRDefault="006F535B" w:rsidP="00196678">
      <w:pPr>
        <w:spacing w:after="0" w:line="360" w:lineRule="auto"/>
        <w:ind w:firstLine="349"/>
        <w:jc w:val="both"/>
        <w:rPr>
          <w:rFonts w:ascii="Times New Roman" w:hAnsi="Times New Roman" w:cs="Times New Roman"/>
          <w:color w:val="1D1B11" w:themeColor="background2" w:themeShade="1A"/>
          <w:sz w:val="28"/>
          <w:szCs w:val="28"/>
        </w:rPr>
      </w:pPr>
      <w:r w:rsidRPr="006F535B">
        <w:rPr>
          <w:rFonts w:ascii="Times New Roman" w:hAnsi="Times New Roman" w:cs="Times New Roman"/>
          <w:color w:val="1D1B11" w:themeColor="background2" w:themeShade="1A"/>
          <w:sz w:val="28"/>
          <w:szCs w:val="28"/>
        </w:rPr>
        <w:t xml:space="preserve">Компании, принявшие решение о консолидации, должны будут заключить договор о создании консолидированной группы, в нем потребуется определить ответственного участника, который получит право представлять интересы других участников консолидированной группы налогоплательщиков при исполнении обязанностей по налогу на прибыль организаций. Он же определяет консолидированную расчетную налоговую базу по группе в целом путем суммирования расчетов всех членов группы. </w:t>
      </w:r>
    </w:p>
    <w:p w:rsidR="006F535B" w:rsidRPr="006F535B" w:rsidRDefault="006F535B" w:rsidP="00196678">
      <w:pPr>
        <w:spacing w:after="0" w:line="360" w:lineRule="auto"/>
        <w:ind w:firstLine="349"/>
        <w:jc w:val="both"/>
        <w:rPr>
          <w:rFonts w:ascii="Times New Roman" w:hAnsi="Times New Roman" w:cs="Times New Roman"/>
          <w:color w:val="1D1B11" w:themeColor="background2" w:themeShade="1A"/>
          <w:sz w:val="28"/>
          <w:szCs w:val="28"/>
        </w:rPr>
      </w:pPr>
      <w:r w:rsidRPr="006F535B">
        <w:rPr>
          <w:rFonts w:ascii="Times New Roman" w:hAnsi="Times New Roman" w:cs="Times New Roman"/>
          <w:color w:val="1D1B11" w:themeColor="background2" w:themeShade="1A"/>
          <w:sz w:val="28"/>
          <w:szCs w:val="28"/>
        </w:rPr>
        <w:t xml:space="preserve">Финансовым результатом может быть как прибыль, так и убыток. Действующим законодательством разрешается учитывать убытки, которые будут получены в будущем, при положительной налоговой базе. Тогда на сумму убытка или ее часть можно уменьшить налоговую базу, иными словами, перенести убыток на будущее (п. 1 ст. 283 НК РФ). Срок переноса убытка на будущее не должен превышать десяти лет. Если за это время не получено прибыли, достаточной для покрытия убытка, то начиная с 11-го года убыток остается непогашенным. </w:t>
      </w:r>
    </w:p>
    <w:p w:rsidR="006F535B" w:rsidRDefault="006F535B" w:rsidP="00196678">
      <w:pPr>
        <w:spacing w:after="0" w:line="360" w:lineRule="auto"/>
        <w:ind w:firstLine="349"/>
        <w:jc w:val="both"/>
        <w:rPr>
          <w:rFonts w:ascii="Times New Roman" w:hAnsi="Times New Roman" w:cs="Times New Roman"/>
          <w:color w:val="1D1B11" w:themeColor="background2" w:themeShade="1A"/>
          <w:sz w:val="28"/>
          <w:szCs w:val="28"/>
        </w:rPr>
      </w:pPr>
      <w:r w:rsidRPr="006F535B">
        <w:rPr>
          <w:rFonts w:ascii="Times New Roman" w:hAnsi="Times New Roman" w:cs="Times New Roman"/>
          <w:color w:val="1D1B11" w:themeColor="background2" w:themeShade="1A"/>
          <w:sz w:val="28"/>
          <w:szCs w:val="28"/>
        </w:rPr>
        <w:t>Одно из условий создания консолидированной группы налогоплательщиков – доля непосредственного и (или) косвенного участия основного общества в уставном капитале дочерней организации в размере не менее 90% (п. 2 ст. 252 законопроекта). Такое ограничение представляется недостаточно обоснованным по следующим причинам: в пояснительной записке к проекту закона отмечено, что взаимозависимые организации рассматриваются как единое предприятие (единая единица) при условии высокой степени контроля со стороны управляющей компании (основного общества) за деятельностью дочерних обществ.</w:t>
      </w:r>
    </w:p>
    <w:p w:rsidR="006F535B" w:rsidRDefault="006F535B" w:rsidP="00196678">
      <w:pPr>
        <w:spacing w:after="0" w:line="360" w:lineRule="auto"/>
        <w:ind w:firstLine="567"/>
        <w:jc w:val="both"/>
        <w:rPr>
          <w:rFonts w:ascii="Times New Roman" w:hAnsi="Times New Roman" w:cs="Times New Roman"/>
          <w:color w:val="1D1B11" w:themeColor="background2" w:themeShade="1A"/>
          <w:sz w:val="28"/>
          <w:szCs w:val="28"/>
        </w:rPr>
      </w:pPr>
      <w:r>
        <w:rPr>
          <w:rFonts w:ascii="Times New Roman" w:hAnsi="Times New Roman" w:cs="Times New Roman"/>
          <w:color w:val="1D1B11" w:themeColor="background2" w:themeShade="1A"/>
          <w:sz w:val="28"/>
          <w:szCs w:val="28"/>
        </w:rPr>
        <w:t xml:space="preserve">Для холдингов консолидация является весьма привлекательной. </w:t>
      </w:r>
      <w:r w:rsidR="00200B12">
        <w:rPr>
          <w:rFonts w:ascii="Times New Roman" w:hAnsi="Times New Roman" w:cs="Times New Roman"/>
          <w:color w:val="1D1B11" w:themeColor="background2" w:themeShade="1A"/>
          <w:sz w:val="28"/>
          <w:szCs w:val="28"/>
        </w:rPr>
        <w:t>Некоторые из них стараются значительно уменьшить суммы уплаченных НДС и налога на прибыль. По данным МВД России, по итогам 2013 года ЗАО «Русь-газ», являющееся «дочкой» ОАО «Газпром», недоплатило в бюджет 182 миллиона рублей. Это произошло вследствие фиктивного увеличения сумм расходов на покупку материалов и имущества у другой компании. Имело место создание и предоставление в налоговый орган недействительных налоговых деклараций. Более того, большинство сделок существовало лишь «на бумаге».</w:t>
      </w:r>
    </w:p>
    <w:p w:rsidR="00200B12" w:rsidRDefault="00200B12" w:rsidP="00196678">
      <w:pPr>
        <w:spacing w:after="0" w:line="360" w:lineRule="auto"/>
        <w:ind w:firstLine="567"/>
        <w:jc w:val="both"/>
        <w:rPr>
          <w:rFonts w:ascii="Times New Roman" w:hAnsi="Times New Roman" w:cs="Times New Roman"/>
          <w:color w:val="1D1B11" w:themeColor="background2" w:themeShade="1A"/>
          <w:sz w:val="28"/>
          <w:szCs w:val="28"/>
        </w:rPr>
      </w:pPr>
      <w:r>
        <w:rPr>
          <w:rFonts w:ascii="Times New Roman" w:hAnsi="Times New Roman" w:cs="Times New Roman"/>
          <w:color w:val="1D1B11" w:themeColor="background2" w:themeShade="1A"/>
          <w:sz w:val="28"/>
          <w:szCs w:val="28"/>
        </w:rPr>
        <w:t xml:space="preserve">Сам Газпром, ко всему прочему, недоплачивает в бюджеты бюджетной системы РФ огромные суммы. По данным налоговых органов, эти суммы достигают </w:t>
      </w:r>
      <w:r w:rsidR="00B340D0">
        <w:rPr>
          <w:rFonts w:ascii="Times New Roman" w:hAnsi="Times New Roman" w:cs="Times New Roman"/>
          <w:color w:val="1D1B11" w:themeColor="background2" w:themeShade="1A"/>
          <w:sz w:val="28"/>
          <w:szCs w:val="28"/>
        </w:rPr>
        <w:t>порядка 60 млрд. рублей. В результате эксперты делают вывод: несмотря на консолидацию налогоплательщиков, холдинговые компании активно стремятся уменьшить налогооблагаемую базу</w:t>
      </w:r>
      <w:r w:rsidR="00DC5793">
        <w:rPr>
          <w:rFonts w:ascii="Times New Roman" w:hAnsi="Times New Roman" w:cs="Times New Roman"/>
          <w:color w:val="1D1B11" w:themeColor="background2" w:themeShade="1A"/>
          <w:sz w:val="28"/>
          <w:szCs w:val="28"/>
        </w:rPr>
        <w:t>.</w:t>
      </w:r>
    </w:p>
    <w:p w:rsidR="00DC5793" w:rsidRPr="006F535B" w:rsidRDefault="002A223F" w:rsidP="00196678">
      <w:pPr>
        <w:spacing w:after="0" w:line="360" w:lineRule="auto"/>
        <w:ind w:firstLine="567"/>
        <w:jc w:val="both"/>
        <w:rPr>
          <w:rFonts w:ascii="Times New Roman" w:hAnsi="Times New Roman" w:cs="Times New Roman"/>
          <w:color w:val="1D1B11" w:themeColor="background2" w:themeShade="1A"/>
          <w:sz w:val="28"/>
          <w:szCs w:val="28"/>
        </w:rPr>
      </w:pPr>
      <w:r>
        <w:rPr>
          <w:rFonts w:ascii="Times New Roman" w:hAnsi="Times New Roman" w:cs="Times New Roman"/>
          <w:color w:val="1D1B11" w:themeColor="background2" w:themeShade="1A"/>
          <w:sz w:val="28"/>
          <w:szCs w:val="28"/>
        </w:rPr>
        <w:t>Б</w:t>
      </w:r>
      <w:r w:rsidR="00DC5793">
        <w:rPr>
          <w:rFonts w:ascii="Times New Roman" w:hAnsi="Times New Roman" w:cs="Times New Roman"/>
          <w:color w:val="1D1B11" w:themeColor="background2" w:themeShade="1A"/>
          <w:sz w:val="28"/>
          <w:szCs w:val="28"/>
        </w:rPr>
        <w:t>юджет постепенно теряет доходы от налога на прибыль</w:t>
      </w:r>
      <w:r>
        <w:rPr>
          <w:rFonts w:ascii="Times New Roman" w:hAnsi="Times New Roman" w:cs="Times New Roman"/>
          <w:color w:val="1D1B11" w:themeColor="background2" w:themeShade="1A"/>
          <w:sz w:val="28"/>
          <w:szCs w:val="28"/>
        </w:rPr>
        <w:t xml:space="preserve">, который подлежит уплате КГН. В 2014 году потери составят 60% (32 млрд. руб.) в 2015 – 80%(43 млрд. руб.). Начиная с 2016 года субъекты РФ потеряют все 100% доходов от налога на прибыль. </w:t>
      </w:r>
    </w:p>
    <w:p w:rsidR="007851A4" w:rsidRPr="000C341D" w:rsidRDefault="007851A4" w:rsidP="00196678">
      <w:pPr>
        <w:spacing w:after="0" w:line="360" w:lineRule="auto"/>
        <w:ind w:firstLine="567"/>
        <w:jc w:val="both"/>
        <w:rPr>
          <w:rFonts w:ascii="Times New Roman" w:hAnsi="Times New Roman" w:cs="Times New Roman"/>
          <w:color w:val="1D1B11" w:themeColor="background2" w:themeShade="1A"/>
          <w:sz w:val="28"/>
          <w:szCs w:val="28"/>
        </w:rPr>
      </w:pPr>
      <w:r w:rsidRPr="000C341D">
        <w:rPr>
          <w:rFonts w:ascii="Times New Roman" w:hAnsi="Times New Roman" w:cs="Times New Roman"/>
          <w:color w:val="1D1B11" w:themeColor="background2" w:themeShade="1A"/>
          <w:sz w:val="28"/>
          <w:szCs w:val="28"/>
        </w:rPr>
        <w:t>При этом многие методы применяются на основании реальных лазеек в законодательстве Российской Федерации.</w:t>
      </w:r>
      <w:r w:rsidR="00B340D0">
        <w:rPr>
          <w:rFonts w:ascii="Times New Roman" w:hAnsi="Times New Roman" w:cs="Times New Roman"/>
          <w:color w:val="1D1B11" w:themeColor="background2" w:themeShade="1A"/>
          <w:sz w:val="28"/>
          <w:szCs w:val="28"/>
        </w:rPr>
        <w:t xml:space="preserve"> Но встречаются и нередкие «нелегальные» методы минимизации.</w:t>
      </w:r>
      <w:r w:rsidRPr="000C341D">
        <w:rPr>
          <w:rFonts w:ascii="Times New Roman" w:hAnsi="Times New Roman" w:cs="Times New Roman"/>
          <w:color w:val="1D1B11" w:themeColor="background2" w:themeShade="1A"/>
          <w:sz w:val="28"/>
          <w:szCs w:val="28"/>
        </w:rPr>
        <w:t xml:space="preserve"> </w:t>
      </w:r>
      <w:r w:rsidR="00B870F3" w:rsidRPr="000C341D">
        <w:rPr>
          <w:rFonts w:ascii="Times New Roman" w:hAnsi="Times New Roman" w:cs="Times New Roman"/>
          <w:color w:val="1D1B11" w:themeColor="background2" w:themeShade="1A"/>
          <w:sz w:val="28"/>
          <w:szCs w:val="28"/>
        </w:rPr>
        <w:t>Огромные трудности при разрешении подобных споров в пользу налогового органа возникают в случаях, когда сложно представить веские доказательства о том или ином нарушении. Конкретно об основных проблемах обложения холдингов в Российской Федерации я расскажу в следующем пункте главы.</w:t>
      </w:r>
    </w:p>
    <w:p w:rsidR="00B870F3" w:rsidRPr="000C341D" w:rsidRDefault="00B870F3" w:rsidP="002A223F">
      <w:pPr>
        <w:spacing w:after="0" w:line="360" w:lineRule="auto"/>
        <w:jc w:val="both"/>
        <w:rPr>
          <w:rFonts w:ascii="Times New Roman" w:hAnsi="Times New Roman" w:cs="Times New Roman"/>
          <w:color w:val="1D1B11" w:themeColor="background2" w:themeShade="1A"/>
          <w:sz w:val="28"/>
          <w:szCs w:val="28"/>
        </w:rPr>
      </w:pPr>
    </w:p>
    <w:p w:rsidR="009B7BC7" w:rsidRDefault="009B7BC7" w:rsidP="00196678">
      <w:pPr>
        <w:spacing w:after="0" w:line="360" w:lineRule="auto"/>
        <w:rPr>
          <w:rFonts w:ascii="Times New Roman" w:hAnsi="Times New Roman" w:cs="Times New Roman"/>
          <w:sz w:val="28"/>
          <w:szCs w:val="28"/>
        </w:rPr>
      </w:pPr>
    </w:p>
    <w:p w:rsidR="009B7BC7" w:rsidRPr="009B7BC7" w:rsidRDefault="000673BB" w:rsidP="00196678">
      <w:pPr>
        <w:spacing w:after="0" w:line="360" w:lineRule="auto"/>
        <w:rPr>
          <w:rFonts w:ascii="Times New Roman" w:hAnsi="Times New Roman" w:cs="Times New Roman"/>
          <w:b/>
          <w:sz w:val="28"/>
          <w:szCs w:val="28"/>
        </w:rPr>
      </w:pPr>
      <w:r>
        <w:rPr>
          <w:rFonts w:ascii="Times New Roman" w:hAnsi="Times New Roman" w:cs="Times New Roman"/>
          <w:b/>
          <w:sz w:val="28"/>
          <w:szCs w:val="28"/>
        </w:rPr>
        <w:t>2.2</w:t>
      </w:r>
      <w:r w:rsidR="009B7BC7" w:rsidRPr="009B7BC7">
        <w:rPr>
          <w:rFonts w:ascii="Times New Roman" w:hAnsi="Times New Roman" w:cs="Times New Roman"/>
          <w:b/>
          <w:sz w:val="28"/>
          <w:szCs w:val="28"/>
        </w:rPr>
        <w:t xml:space="preserve">. Практика налогообложения холдингов в РФ на примере </w:t>
      </w:r>
      <w:r w:rsidR="00BD32B3">
        <w:rPr>
          <w:rFonts w:ascii="Times New Roman" w:hAnsi="Times New Roman" w:cs="Times New Roman"/>
          <w:b/>
          <w:sz w:val="28"/>
          <w:szCs w:val="28"/>
        </w:rPr>
        <w:t xml:space="preserve"> </w:t>
      </w:r>
      <w:r w:rsidR="009B7BC7" w:rsidRPr="009B7BC7">
        <w:rPr>
          <w:rFonts w:ascii="Times New Roman" w:hAnsi="Times New Roman" w:cs="Times New Roman"/>
          <w:b/>
          <w:sz w:val="28"/>
          <w:szCs w:val="28"/>
        </w:rPr>
        <w:t xml:space="preserve">ОАО </w:t>
      </w:r>
      <w:r w:rsidR="00BD32B3">
        <w:rPr>
          <w:rFonts w:ascii="Times New Roman" w:hAnsi="Times New Roman" w:cs="Times New Roman"/>
          <w:b/>
          <w:sz w:val="28"/>
          <w:szCs w:val="28"/>
        </w:rPr>
        <w:t>«</w:t>
      </w:r>
      <w:r w:rsidR="009B7BC7" w:rsidRPr="009B7BC7">
        <w:rPr>
          <w:rFonts w:ascii="Times New Roman" w:hAnsi="Times New Roman" w:cs="Times New Roman"/>
          <w:b/>
          <w:sz w:val="28"/>
          <w:szCs w:val="28"/>
        </w:rPr>
        <w:t>Газпром</w:t>
      </w:r>
      <w:r w:rsidR="00BD32B3">
        <w:rPr>
          <w:rFonts w:ascii="Times New Roman" w:hAnsi="Times New Roman" w:cs="Times New Roman"/>
          <w:b/>
          <w:sz w:val="28"/>
          <w:szCs w:val="28"/>
        </w:rPr>
        <w:t xml:space="preserve">» </w:t>
      </w:r>
      <w:r w:rsidR="009B7BC7" w:rsidRPr="009B7BC7">
        <w:rPr>
          <w:rFonts w:ascii="Times New Roman" w:hAnsi="Times New Roman" w:cs="Times New Roman"/>
          <w:b/>
          <w:sz w:val="28"/>
          <w:szCs w:val="28"/>
        </w:rPr>
        <w:t xml:space="preserve"> и</w:t>
      </w:r>
      <w:r w:rsidR="00BD32B3">
        <w:rPr>
          <w:rFonts w:ascii="Times New Roman" w:hAnsi="Times New Roman" w:cs="Times New Roman"/>
          <w:b/>
          <w:sz w:val="28"/>
          <w:szCs w:val="28"/>
        </w:rPr>
        <w:t xml:space="preserve"> </w:t>
      </w:r>
      <w:r w:rsidR="009B7BC7" w:rsidRPr="009B7BC7">
        <w:rPr>
          <w:rFonts w:ascii="Times New Roman" w:hAnsi="Times New Roman" w:cs="Times New Roman"/>
          <w:b/>
          <w:sz w:val="28"/>
          <w:szCs w:val="28"/>
        </w:rPr>
        <w:t xml:space="preserve"> ОАО</w:t>
      </w:r>
      <w:r w:rsidR="00BD32B3">
        <w:rPr>
          <w:rFonts w:ascii="Times New Roman" w:hAnsi="Times New Roman" w:cs="Times New Roman"/>
          <w:b/>
          <w:sz w:val="28"/>
          <w:szCs w:val="28"/>
        </w:rPr>
        <w:t xml:space="preserve"> « Лукойл».</w:t>
      </w:r>
    </w:p>
    <w:p w:rsidR="00DE049C" w:rsidRPr="000C341D" w:rsidRDefault="00DE049C" w:rsidP="00196678">
      <w:pPr>
        <w:spacing w:after="0" w:line="360" w:lineRule="auto"/>
        <w:ind w:firstLine="567"/>
        <w:jc w:val="both"/>
        <w:rPr>
          <w:rFonts w:ascii="Times New Roman" w:hAnsi="Times New Roman" w:cs="Times New Roman"/>
          <w:color w:val="1D1B11" w:themeColor="background2" w:themeShade="1A"/>
          <w:sz w:val="28"/>
          <w:szCs w:val="28"/>
        </w:rPr>
      </w:pPr>
      <w:r w:rsidRPr="000C341D">
        <w:rPr>
          <w:rFonts w:ascii="Times New Roman" w:hAnsi="Times New Roman" w:cs="Times New Roman"/>
          <w:color w:val="1D1B11" w:themeColor="background2" w:themeShade="1A"/>
          <w:sz w:val="28"/>
          <w:szCs w:val="28"/>
        </w:rPr>
        <w:t xml:space="preserve">В современный период российские холдинговые компании </w:t>
      </w:r>
      <w:r w:rsidR="00D82132" w:rsidRPr="000C341D">
        <w:rPr>
          <w:rFonts w:ascii="Times New Roman" w:hAnsi="Times New Roman" w:cs="Times New Roman"/>
          <w:color w:val="1D1B11" w:themeColor="background2" w:themeShade="1A"/>
          <w:sz w:val="28"/>
          <w:szCs w:val="28"/>
        </w:rPr>
        <w:t>добились огромных успехов в мировой промышленности. Специфика состоит в том, что большинство успешных холдингов России осуществляют деятельность в сфере нефтедобычи и нефтепереработки. Соответственно, в данной сфере заключены и основные проблемы обложения холдингов. Поэтому я взяла в качестве примера холдинговые компании ОАО «Газпром» и ОАО «Лукойл».</w:t>
      </w:r>
    </w:p>
    <w:p w:rsidR="00D82132" w:rsidRPr="000C341D" w:rsidRDefault="00D82132" w:rsidP="00196678">
      <w:pPr>
        <w:spacing w:after="0" w:line="360" w:lineRule="auto"/>
        <w:ind w:firstLine="567"/>
        <w:jc w:val="both"/>
        <w:rPr>
          <w:rFonts w:ascii="Times New Roman" w:hAnsi="Times New Roman" w:cs="Times New Roman"/>
          <w:color w:val="1D1B11" w:themeColor="background2" w:themeShade="1A"/>
          <w:sz w:val="28"/>
          <w:szCs w:val="28"/>
        </w:rPr>
      </w:pPr>
      <w:r w:rsidRPr="000C341D">
        <w:rPr>
          <w:rFonts w:ascii="Times New Roman" w:hAnsi="Times New Roman" w:cs="Times New Roman"/>
          <w:color w:val="1D1B11" w:themeColor="background2" w:themeShade="1A"/>
          <w:sz w:val="28"/>
          <w:szCs w:val="28"/>
        </w:rPr>
        <w:t>Для начала рассмотрим нормативные документы, необходимые для анализа налогооблагаемой базы выбранных организаций.</w:t>
      </w:r>
    </w:p>
    <w:p w:rsidR="00D82132" w:rsidRPr="000C341D" w:rsidRDefault="00D82132" w:rsidP="00196678">
      <w:pPr>
        <w:keepNext/>
        <w:spacing w:after="0" w:line="360" w:lineRule="auto"/>
        <w:ind w:firstLine="567"/>
        <w:jc w:val="both"/>
        <w:rPr>
          <w:rFonts w:ascii="Times New Roman" w:hAnsi="Times New Roman" w:cs="Times New Roman"/>
          <w:sz w:val="28"/>
          <w:szCs w:val="28"/>
        </w:rPr>
      </w:pPr>
      <w:r w:rsidRPr="000C341D">
        <w:rPr>
          <w:rFonts w:ascii="Times New Roman" w:hAnsi="Times New Roman" w:cs="Times New Roman"/>
          <w:noProof/>
          <w:sz w:val="28"/>
          <w:szCs w:val="28"/>
          <w:lang w:eastAsia="ru-RU"/>
        </w:rPr>
        <w:drawing>
          <wp:inline distT="0" distB="0" distL="0" distR="0">
            <wp:extent cx="5591175" cy="5524500"/>
            <wp:effectExtent l="0" t="0" r="9525"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591175" cy="5524500"/>
                    </a:xfrm>
                    <a:prstGeom prst="rect">
                      <a:avLst/>
                    </a:prstGeom>
                    <a:noFill/>
                    <a:ln>
                      <a:noFill/>
                    </a:ln>
                  </pic:spPr>
                </pic:pic>
              </a:graphicData>
            </a:graphic>
          </wp:inline>
        </w:drawing>
      </w:r>
    </w:p>
    <w:p w:rsidR="00D82132" w:rsidRPr="000C341D" w:rsidRDefault="00D82132" w:rsidP="00196678">
      <w:pPr>
        <w:pStyle w:val="a6"/>
        <w:spacing w:after="0" w:line="360" w:lineRule="auto"/>
        <w:jc w:val="center"/>
        <w:rPr>
          <w:rFonts w:ascii="Times New Roman" w:hAnsi="Times New Roman" w:cs="Times New Roman"/>
          <w:color w:val="1D1B11" w:themeColor="background2" w:themeShade="1A"/>
          <w:sz w:val="28"/>
          <w:szCs w:val="28"/>
        </w:rPr>
      </w:pPr>
      <w:r w:rsidRPr="000C341D">
        <w:rPr>
          <w:rFonts w:ascii="Times New Roman" w:hAnsi="Times New Roman" w:cs="Times New Roman"/>
          <w:color w:val="1D1B11" w:themeColor="background2" w:themeShade="1A"/>
          <w:sz w:val="28"/>
          <w:szCs w:val="28"/>
        </w:rPr>
        <w:t xml:space="preserve">Приложение </w:t>
      </w:r>
      <w:r w:rsidR="007F6673" w:rsidRPr="000C341D">
        <w:rPr>
          <w:rFonts w:ascii="Times New Roman" w:hAnsi="Times New Roman" w:cs="Times New Roman"/>
          <w:color w:val="1D1B11" w:themeColor="background2" w:themeShade="1A"/>
          <w:sz w:val="28"/>
          <w:szCs w:val="28"/>
        </w:rPr>
        <w:fldChar w:fldCharType="begin"/>
      </w:r>
      <w:r w:rsidRPr="000C341D">
        <w:rPr>
          <w:rFonts w:ascii="Times New Roman" w:hAnsi="Times New Roman" w:cs="Times New Roman"/>
          <w:color w:val="1D1B11" w:themeColor="background2" w:themeShade="1A"/>
          <w:sz w:val="28"/>
          <w:szCs w:val="28"/>
        </w:rPr>
        <w:instrText xml:space="preserve"> SEQ Приложение \* ARABIC </w:instrText>
      </w:r>
      <w:r w:rsidR="007F6673" w:rsidRPr="000C341D">
        <w:rPr>
          <w:rFonts w:ascii="Times New Roman" w:hAnsi="Times New Roman" w:cs="Times New Roman"/>
          <w:color w:val="1D1B11" w:themeColor="background2" w:themeShade="1A"/>
          <w:sz w:val="28"/>
          <w:szCs w:val="28"/>
        </w:rPr>
        <w:fldChar w:fldCharType="separate"/>
      </w:r>
      <w:r w:rsidR="007961B1">
        <w:rPr>
          <w:rFonts w:ascii="Times New Roman" w:hAnsi="Times New Roman" w:cs="Times New Roman"/>
          <w:noProof/>
          <w:color w:val="1D1B11" w:themeColor="background2" w:themeShade="1A"/>
          <w:sz w:val="28"/>
          <w:szCs w:val="28"/>
        </w:rPr>
        <w:t>2</w:t>
      </w:r>
      <w:r w:rsidR="007F6673" w:rsidRPr="000C341D">
        <w:rPr>
          <w:rFonts w:ascii="Times New Roman" w:hAnsi="Times New Roman" w:cs="Times New Roman"/>
          <w:color w:val="1D1B11" w:themeColor="background2" w:themeShade="1A"/>
          <w:sz w:val="28"/>
          <w:szCs w:val="28"/>
        </w:rPr>
        <w:fldChar w:fldCharType="end"/>
      </w:r>
      <w:r w:rsidRPr="000C341D">
        <w:rPr>
          <w:rFonts w:ascii="Times New Roman" w:hAnsi="Times New Roman" w:cs="Times New Roman"/>
          <w:color w:val="1D1B11" w:themeColor="background2" w:themeShade="1A"/>
          <w:sz w:val="28"/>
          <w:szCs w:val="28"/>
        </w:rPr>
        <w:t>. Баланс ОАО "Лукойл" за 2012-2013 гг.</w:t>
      </w:r>
      <w:r w:rsidR="00A00C0A">
        <w:rPr>
          <w:rFonts w:ascii="Times New Roman" w:hAnsi="Times New Roman" w:cs="Times New Roman"/>
          <w:color w:val="1D1B11" w:themeColor="background2" w:themeShade="1A"/>
          <w:sz w:val="28"/>
          <w:szCs w:val="28"/>
        </w:rPr>
        <w:t>[3]</w:t>
      </w:r>
    </w:p>
    <w:p w:rsidR="00DE049C" w:rsidRPr="000C341D" w:rsidRDefault="00ED7DF3" w:rsidP="00196678">
      <w:pPr>
        <w:spacing w:after="0" w:line="360" w:lineRule="auto"/>
        <w:ind w:firstLine="567"/>
        <w:jc w:val="both"/>
        <w:rPr>
          <w:rFonts w:ascii="Times New Roman" w:hAnsi="Times New Roman" w:cs="Times New Roman"/>
          <w:color w:val="1D1B11" w:themeColor="background2" w:themeShade="1A"/>
          <w:sz w:val="28"/>
          <w:szCs w:val="28"/>
        </w:rPr>
      </w:pPr>
      <w:r w:rsidRPr="000C341D">
        <w:rPr>
          <w:rFonts w:ascii="Times New Roman" w:hAnsi="Times New Roman" w:cs="Times New Roman"/>
          <w:color w:val="1D1B11" w:themeColor="background2" w:themeShade="1A"/>
          <w:sz w:val="28"/>
          <w:szCs w:val="28"/>
        </w:rPr>
        <w:t>По итогам 2011-2013 гг. сумма налога на прибыль (текущего и отложенного) холдинга составила:</w:t>
      </w:r>
    </w:p>
    <w:tbl>
      <w:tblPr>
        <w:tblStyle w:val="ab"/>
        <w:tblW w:w="9586" w:type="dxa"/>
        <w:tblLook w:val="04A0"/>
      </w:tblPr>
      <w:tblGrid>
        <w:gridCol w:w="3228"/>
        <w:gridCol w:w="2269"/>
        <w:gridCol w:w="2133"/>
        <w:gridCol w:w="1956"/>
      </w:tblGrid>
      <w:tr w:rsidR="00ED7DF3" w:rsidRPr="000C341D" w:rsidTr="00ED7DF3">
        <w:trPr>
          <w:trHeight w:val="671"/>
        </w:trPr>
        <w:tc>
          <w:tcPr>
            <w:tcW w:w="3228" w:type="dxa"/>
            <w:vAlign w:val="center"/>
          </w:tcPr>
          <w:p w:rsidR="00ED7DF3" w:rsidRPr="000C341D" w:rsidRDefault="00ED7DF3" w:rsidP="00196678">
            <w:pPr>
              <w:spacing w:line="360" w:lineRule="auto"/>
              <w:jc w:val="center"/>
              <w:rPr>
                <w:rFonts w:ascii="Times New Roman" w:hAnsi="Times New Roman" w:cs="Times New Roman"/>
                <w:color w:val="1D1B11" w:themeColor="background2" w:themeShade="1A"/>
                <w:sz w:val="28"/>
                <w:szCs w:val="28"/>
              </w:rPr>
            </w:pPr>
            <w:r w:rsidRPr="000C341D">
              <w:rPr>
                <w:rFonts w:ascii="Times New Roman" w:hAnsi="Times New Roman" w:cs="Times New Roman"/>
                <w:color w:val="1D1B11" w:themeColor="background2" w:themeShade="1A"/>
                <w:sz w:val="28"/>
                <w:szCs w:val="28"/>
              </w:rPr>
              <w:t>Налог на прибыль, млн. долларов США.</w:t>
            </w:r>
          </w:p>
        </w:tc>
        <w:tc>
          <w:tcPr>
            <w:tcW w:w="2269" w:type="dxa"/>
            <w:vAlign w:val="center"/>
          </w:tcPr>
          <w:p w:rsidR="00ED7DF3" w:rsidRPr="000C341D" w:rsidRDefault="00ED7DF3" w:rsidP="00196678">
            <w:pPr>
              <w:spacing w:line="360" w:lineRule="auto"/>
              <w:jc w:val="center"/>
              <w:rPr>
                <w:rFonts w:ascii="Times New Roman" w:hAnsi="Times New Roman" w:cs="Times New Roman"/>
                <w:color w:val="1D1B11" w:themeColor="background2" w:themeShade="1A"/>
                <w:sz w:val="28"/>
                <w:szCs w:val="28"/>
              </w:rPr>
            </w:pPr>
            <w:r w:rsidRPr="000C341D">
              <w:rPr>
                <w:rFonts w:ascii="Times New Roman" w:hAnsi="Times New Roman" w:cs="Times New Roman"/>
                <w:color w:val="1D1B11" w:themeColor="background2" w:themeShade="1A"/>
                <w:sz w:val="28"/>
                <w:szCs w:val="28"/>
              </w:rPr>
              <w:t>2013 г.</w:t>
            </w:r>
          </w:p>
        </w:tc>
        <w:tc>
          <w:tcPr>
            <w:tcW w:w="2133" w:type="dxa"/>
            <w:vAlign w:val="center"/>
          </w:tcPr>
          <w:p w:rsidR="00ED7DF3" w:rsidRPr="000C341D" w:rsidRDefault="00ED7DF3" w:rsidP="00196678">
            <w:pPr>
              <w:spacing w:line="360" w:lineRule="auto"/>
              <w:jc w:val="center"/>
              <w:rPr>
                <w:rFonts w:ascii="Times New Roman" w:hAnsi="Times New Roman" w:cs="Times New Roman"/>
                <w:color w:val="1D1B11" w:themeColor="background2" w:themeShade="1A"/>
                <w:sz w:val="28"/>
                <w:szCs w:val="28"/>
              </w:rPr>
            </w:pPr>
            <w:r w:rsidRPr="000C341D">
              <w:rPr>
                <w:rFonts w:ascii="Times New Roman" w:hAnsi="Times New Roman" w:cs="Times New Roman"/>
                <w:color w:val="1D1B11" w:themeColor="background2" w:themeShade="1A"/>
                <w:sz w:val="28"/>
                <w:szCs w:val="28"/>
              </w:rPr>
              <w:t>2012 г.</w:t>
            </w:r>
          </w:p>
        </w:tc>
        <w:tc>
          <w:tcPr>
            <w:tcW w:w="1956" w:type="dxa"/>
            <w:vAlign w:val="center"/>
          </w:tcPr>
          <w:p w:rsidR="00ED7DF3" w:rsidRPr="000C341D" w:rsidRDefault="00ED7DF3" w:rsidP="00196678">
            <w:pPr>
              <w:spacing w:line="360" w:lineRule="auto"/>
              <w:jc w:val="center"/>
              <w:rPr>
                <w:rFonts w:ascii="Times New Roman" w:hAnsi="Times New Roman" w:cs="Times New Roman"/>
                <w:color w:val="1D1B11" w:themeColor="background2" w:themeShade="1A"/>
                <w:sz w:val="28"/>
                <w:szCs w:val="28"/>
              </w:rPr>
            </w:pPr>
            <w:r w:rsidRPr="000C341D">
              <w:rPr>
                <w:rFonts w:ascii="Times New Roman" w:hAnsi="Times New Roman" w:cs="Times New Roman"/>
                <w:color w:val="1D1B11" w:themeColor="background2" w:themeShade="1A"/>
                <w:sz w:val="28"/>
                <w:szCs w:val="28"/>
              </w:rPr>
              <w:t>2011 г.</w:t>
            </w:r>
          </w:p>
        </w:tc>
      </w:tr>
      <w:tr w:rsidR="00ED7DF3" w:rsidRPr="000C341D" w:rsidTr="00ED7DF3">
        <w:trPr>
          <w:trHeight w:val="695"/>
        </w:trPr>
        <w:tc>
          <w:tcPr>
            <w:tcW w:w="3228" w:type="dxa"/>
            <w:vAlign w:val="center"/>
          </w:tcPr>
          <w:p w:rsidR="00ED7DF3" w:rsidRPr="000C341D" w:rsidRDefault="00ED7DF3" w:rsidP="00196678">
            <w:pPr>
              <w:spacing w:line="360" w:lineRule="auto"/>
              <w:jc w:val="center"/>
              <w:rPr>
                <w:rFonts w:ascii="Times New Roman" w:hAnsi="Times New Roman" w:cs="Times New Roman"/>
                <w:color w:val="1D1B11" w:themeColor="background2" w:themeShade="1A"/>
                <w:sz w:val="28"/>
                <w:szCs w:val="28"/>
              </w:rPr>
            </w:pPr>
            <w:r w:rsidRPr="000C341D">
              <w:rPr>
                <w:rFonts w:ascii="Times New Roman" w:hAnsi="Times New Roman" w:cs="Times New Roman"/>
                <w:color w:val="1D1B11" w:themeColor="background2" w:themeShade="1A"/>
                <w:sz w:val="28"/>
                <w:szCs w:val="28"/>
              </w:rPr>
              <w:t>Текущий</w:t>
            </w:r>
          </w:p>
        </w:tc>
        <w:tc>
          <w:tcPr>
            <w:tcW w:w="2269" w:type="dxa"/>
            <w:vAlign w:val="center"/>
          </w:tcPr>
          <w:p w:rsidR="00ED7DF3" w:rsidRPr="000C341D" w:rsidRDefault="00ED7DF3" w:rsidP="00196678">
            <w:pPr>
              <w:spacing w:line="360" w:lineRule="auto"/>
              <w:jc w:val="center"/>
              <w:rPr>
                <w:rFonts w:ascii="Times New Roman" w:hAnsi="Times New Roman" w:cs="Times New Roman"/>
                <w:color w:val="1D1B11" w:themeColor="background2" w:themeShade="1A"/>
                <w:sz w:val="28"/>
                <w:szCs w:val="28"/>
              </w:rPr>
            </w:pPr>
            <w:r w:rsidRPr="000C341D">
              <w:rPr>
                <w:rFonts w:ascii="Times New Roman" w:hAnsi="Times New Roman" w:cs="Times New Roman"/>
                <w:color w:val="1D1B11" w:themeColor="background2" w:themeShade="1A"/>
                <w:sz w:val="28"/>
                <w:szCs w:val="28"/>
              </w:rPr>
              <w:t>2051</w:t>
            </w:r>
          </w:p>
        </w:tc>
        <w:tc>
          <w:tcPr>
            <w:tcW w:w="2133" w:type="dxa"/>
            <w:vAlign w:val="center"/>
          </w:tcPr>
          <w:p w:rsidR="00ED7DF3" w:rsidRPr="000C341D" w:rsidRDefault="00ED7DF3" w:rsidP="00196678">
            <w:pPr>
              <w:spacing w:line="360" w:lineRule="auto"/>
              <w:jc w:val="center"/>
              <w:rPr>
                <w:rFonts w:ascii="Times New Roman" w:hAnsi="Times New Roman" w:cs="Times New Roman"/>
                <w:color w:val="1D1B11" w:themeColor="background2" w:themeShade="1A"/>
                <w:sz w:val="28"/>
                <w:szCs w:val="28"/>
              </w:rPr>
            </w:pPr>
            <w:r w:rsidRPr="000C341D">
              <w:rPr>
                <w:rFonts w:ascii="Times New Roman" w:hAnsi="Times New Roman" w:cs="Times New Roman"/>
                <w:color w:val="1D1B11" w:themeColor="background2" w:themeShade="1A"/>
                <w:sz w:val="28"/>
                <w:szCs w:val="28"/>
              </w:rPr>
              <w:t>2738</w:t>
            </w:r>
          </w:p>
        </w:tc>
        <w:tc>
          <w:tcPr>
            <w:tcW w:w="1956" w:type="dxa"/>
            <w:vAlign w:val="center"/>
          </w:tcPr>
          <w:p w:rsidR="00ED7DF3" w:rsidRPr="000C341D" w:rsidRDefault="00ED7DF3" w:rsidP="00196678">
            <w:pPr>
              <w:spacing w:line="360" w:lineRule="auto"/>
              <w:jc w:val="center"/>
              <w:rPr>
                <w:rFonts w:ascii="Times New Roman" w:hAnsi="Times New Roman" w:cs="Times New Roman"/>
                <w:color w:val="1D1B11" w:themeColor="background2" w:themeShade="1A"/>
                <w:sz w:val="28"/>
                <w:szCs w:val="28"/>
              </w:rPr>
            </w:pPr>
            <w:r w:rsidRPr="000C341D">
              <w:rPr>
                <w:rFonts w:ascii="Times New Roman" w:hAnsi="Times New Roman" w:cs="Times New Roman"/>
                <w:color w:val="1D1B11" w:themeColor="background2" w:themeShade="1A"/>
                <w:sz w:val="28"/>
                <w:szCs w:val="28"/>
              </w:rPr>
              <w:t>2678</w:t>
            </w:r>
          </w:p>
        </w:tc>
      </w:tr>
      <w:tr w:rsidR="00ED7DF3" w:rsidRPr="000C341D" w:rsidTr="00ED7DF3">
        <w:tblPrEx>
          <w:tblLook w:val="0000"/>
        </w:tblPrEx>
        <w:trPr>
          <w:trHeight w:val="549"/>
        </w:trPr>
        <w:tc>
          <w:tcPr>
            <w:tcW w:w="3228" w:type="dxa"/>
            <w:vAlign w:val="center"/>
          </w:tcPr>
          <w:p w:rsidR="00ED7DF3" w:rsidRPr="000C341D" w:rsidRDefault="00ED7DF3" w:rsidP="00196678">
            <w:pPr>
              <w:spacing w:line="360" w:lineRule="auto"/>
              <w:ind w:left="108" w:firstLine="567"/>
              <w:rPr>
                <w:rFonts w:ascii="Times New Roman" w:hAnsi="Times New Roman" w:cs="Times New Roman"/>
                <w:color w:val="1D1B11" w:themeColor="background2" w:themeShade="1A"/>
                <w:sz w:val="28"/>
                <w:szCs w:val="28"/>
              </w:rPr>
            </w:pPr>
            <w:r w:rsidRPr="000C341D">
              <w:rPr>
                <w:rFonts w:ascii="Times New Roman" w:hAnsi="Times New Roman" w:cs="Times New Roman"/>
                <w:color w:val="1D1B11" w:themeColor="background2" w:themeShade="1A"/>
                <w:sz w:val="28"/>
                <w:szCs w:val="28"/>
              </w:rPr>
              <w:t>Отложенный</w:t>
            </w:r>
          </w:p>
        </w:tc>
        <w:tc>
          <w:tcPr>
            <w:tcW w:w="2269" w:type="dxa"/>
            <w:vAlign w:val="center"/>
          </w:tcPr>
          <w:p w:rsidR="00ED7DF3" w:rsidRPr="000C341D" w:rsidRDefault="00ED7DF3" w:rsidP="00196678">
            <w:pPr>
              <w:spacing w:line="360" w:lineRule="auto"/>
              <w:ind w:left="108" w:firstLine="567"/>
              <w:rPr>
                <w:rFonts w:ascii="Times New Roman" w:hAnsi="Times New Roman" w:cs="Times New Roman"/>
                <w:color w:val="1D1B11" w:themeColor="background2" w:themeShade="1A"/>
                <w:sz w:val="28"/>
                <w:szCs w:val="28"/>
              </w:rPr>
            </w:pPr>
            <w:r w:rsidRPr="000C341D">
              <w:rPr>
                <w:rFonts w:ascii="Times New Roman" w:hAnsi="Times New Roman" w:cs="Times New Roman"/>
                <w:color w:val="1D1B11" w:themeColor="background2" w:themeShade="1A"/>
                <w:sz w:val="28"/>
                <w:szCs w:val="28"/>
              </w:rPr>
              <w:t xml:space="preserve">  780</w:t>
            </w:r>
          </w:p>
        </w:tc>
        <w:tc>
          <w:tcPr>
            <w:tcW w:w="2133" w:type="dxa"/>
            <w:vAlign w:val="center"/>
          </w:tcPr>
          <w:p w:rsidR="00ED7DF3" w:rsidRPr="000C341D" w:rsidRDefault="00ED7DF3" w:rsidP="00196678">
            <w:pPr>
              <w:spacing w:line="360" w:lineRule="auto"/>
              <w:ind w:left="108" w:firstLine="567"/>
              <w:rPr>
                <w:rFonts w:ascii="Times New Roman" w:hAnsi="Times New Roman" w:cs="Times New Roman"/>
                <w:color w:val="1D1B11" w:themeColor="background2" w:themeShade="1A"/>
                <w:sz w:val="28"/>
                <w:szCs w:val="28"/>
              </w:rPr>
            </w:pPr>
            <w:r w:rsidRPr="000C341D">
              <w:rPr>
                <w:rFonts w:ascii="Times New Roman" w:hAnsi="Times New Roman" w:cs="Times New Roman"/>
                <w:color w:val="1D1B11" w:themeColor="background2" w:themeShade="1A"/>
                <w:sz w:val="28"/>
                <w:szCs w:val="28"/>
              </w:rPr>
              <w:t xml:space="preserve">  60</w:t>
            </w:r>
          </w:p>
        </w:tc>
        <w:tc>
          <w:tcPr>
            <w:tcW w:w="1956" w:type="dxa"/>
            <w:vAlign w:val="center"/>
          </w:tcPr>
          <w:p w:rsidR="00ED7DF3" w:rsidRPr="000C341D" w:rsidRDefault="00ED7DF3" w:rsidP="00196678">
            <w:pPr>
              <w:keepNext/>
              <w:spacing w:line="360" w:lineRule="auto"/>
              <w:ind w:left="108" w:firstLine="567"/>
              <w:rPr>
                <w:rFonts w:ascii="Times New Roman" w:hAnsi="Times New Roman" w:cs="Times New Roman"/>
                <w:color w:val="1D1B11" w:themeColor="background2" w:themeShade="1A"/>
                <w:sz w:val="28"/>
                <w:szCs w:val="28"/>
              </w:rPr>
            </w:pPr>
            <w:r w:rsidRPr="000C341D">
              <w:rPr>
                <w:rFonts w:ascii="Times New Roman" w:hAnsi="Times New Roman" w:cs="Times New Roman"/>
                <w:color w:val="1D1B11" w:themeColor="background2" w:themeShade="1A"/>
                <w:sz w:val="28"/>
                <w:szCs w:val="28"/>
              </w:rPr>
              <w:t>615</w:t>
            </w:r>
          </w:p>
        </w:tc>
      </w:tr>
    </w:tbl>
    <w:p w:rsidR="00DE049C" w:rsidRPr="000C341D" w:rsidRDefault="00ED7DF3" w:rsidP="00196678">
      <w:pPr>
        <w:pStyle w:val="a6"/>
        <w:spacing w:after="0" w:line="360" w:lineRule="auto"/>
        <w:jc w:val="center"/>
        <w:rPr>
          <w:rFonts w:ascii="Times New Roman" w:hAnsi="Times New Roman" w:cs="Times New Roman"/>
          <w:color w:val="1D1B11" w:themeColor="background2" w:themeShade="1A"/>
          <w:sz w:val="28"/>
          <w:szCs w:val="28"/>
        </w:rPr>
      </w:pPr>
      <w:r w:rsidRPr="000C341D">
        <w:rPr>
          <w:rFonts w:ascii="Times New Roman" w:hAnsi="Times New Roman" w:cs="Times New Roman"/>
          <w:color w:val="1D1B11" w:themeColor="background2" w:themeShade="1A"/>
          <w:sz w:val="28"/>
          <w:szCs w:val="28"/>
        </w:rPr>
        <w:t xml:space="preserve">Приложение </w:t>
      </w:r>
      <w:r w:rsidR="007F6673" w:rsidRPr="000C341D">
        <w:rPr>
          <w:rFonts w:ascii="Times New Roman" w:hAnsi="Times New Roman" w:cs="Times New Roman"/>
          <w:color w:val="1D1B11" w:themeColor="background2" w:themeShade="1A"/>
          <w:sz w:val="28"/>
          <w:szCs w:val="28"/>
        </w:rPr>
        <w:fldChar w:fldCharType="begin"/>
      </w:r>
      <w:r w:rsidRPr="000C341D">
        <w:rPr>
          <w:rFonts w:ascii="Times New Roman" w:hAnsi="Times New Roman" w:cs="Times New Roman"/>
          <w:color w:val="1D1B11" w:themeColor="background2" w:themeShade="1A"/>
          <w:sz w:val="28"/>
          <w:szCs w:val="28"/>
        </w:rPr>
        <w:instrText xml:space="preserve"> SEQ Приложение \* ARABIC </w:instrText>
      </w:r>
      <w:r w:rsidR="007F6673" w:rsidRPr="000C341D">
        <w:rPr>
          <w:rFonts w:ascii="Times New Roman" w:hAnsi="Times New Roman" w:cs="Times New Roman"/>
          <w:color w:val="1D1B11" w:themeColor="background2" w:themeShade="1A"/>
          <w:sz w:val="28"/>
          <w:szCs w:val="28"/>
        </w:rPr>
        <w:fldChar w:fldCharType="separate"/>
      </w:r>
      <w:r w:rsidR="007961B1">
        <w:rPr>
          <w:rFonts w:ascii="Times New Roman" w:hAnsi="Times New Roman" w:cs="Times New Roman"/>
          <w:noProof/>
          <w:color w:val="1D1B11" w:themeColor="background2" w:themeShade="1A"/>
          <w:sz w:val="28"/>
          <w:szCs w:val="28"/>
        </w:rPr>
        <w:t>3</w:t>
      </w:r>
      <w:r w:rsidR="007F6673" w:rsidRPr="000C341D">
        <w:rPr>
          <w:rFonts w:ascii="Times New Roman" w:hAnsi="Times New Roman" w:cs="Times New Roman"/>
          <w:color w:val="1D1B11" w:themeColor="background2" w:themeShade="1A"/>
          <w:sz w:val="28"/>
          <w:szCs w:val="28"/>
        </w:rPr>
        <w:fldChar w:fldCharType="end"/>
      </w:r>
      <w:r w:rsidRPr="000C341D">
        <w:rPr>
          <w:rFonts w:ascii="Times New Roman" w:hAnsi="Times New Roman" w:cs="Times New Roman"/>
          <w:color w:val="1D1B11" w:themeColor="background2" w:themeShade="1A"/>
          <w:sz w:val="28"/>
          <w:szCs w:val="28"/>
        </w:rPr>
        <w:t>. Сумма налога на прибыль ОАО "Лукойл"</w:t>
      </w:r>
      <w:r w:rsidR="00A00C0A" w:rsidRPr="000C341D">
        <w:rPr>
          <w:rFonts w:ascii="Times New Roman" w:hAnsi="Times New Roman" w:cs="Times New Roman"/>
          <w:color w:val="1D1B11" w:themeColor="background2" w:themeShade="1A"/>
          <w:sz w:val="28"/>
          <w:szCs w:val="28"/>
        </w:rPr>
        <w:t>.</w:t>
      </w:r>
      <w:r w:rsidR="00A00C0A">
        <w:rPr>
          <w:rFonts w:ascii="Times New Roman" w:hAnsi="Times New Roman" w:cs="Times New Roman"/>
          <w:color w:val="1D1B11" w:themeColor="background2" w:themeShade="1A"/>
          <w:sz w:val="28"/>
          <w:szCs w:val="28"/>
        </w:rPr>
        <w:t>[3]</w:t>
      </w:r>
    </w:p>
    <w:p w:rsidR="00B10DBE" w:rsidRDefault="001A4EDE" w:rsidP="00196678">
      <w:pPr>
        <w:spacing w:after="0" w:line="360" w:lineRule="auto"/>
        <w:ind w:firstLine="567"/>
        <w:jc w:val="both"/>
        <w:rPr>
          <w:rFonts w:ascii="Times New Roman" w:hAnsi="Times New Roman" w:cs="Times New Roman"/>
          <w:color w:val="1D1B11" w:themeColor="background2" w:themeShade="1A"/>
          <w:sz w:val="28"/>
          <w:szCs w:val="28"/>
        </w:rPr>
      </w:pPr>
      <w:r w:rsidRPr="000C341D">
        <w:rPr>
          <w:rFonts w:ascii="Times New Roman" w:hAnsi="Times New Roman" w:cs="Times New Roman"/>
          <w:color w:val="1D1B11" w:themeColor="background2" w:themeShade="1A"/>
          <w:sz w:val="28"/>
          <w:szCs w:val="28"/>
        </w:rPr>
        <w:t xml:space="preserve">Как видно, у </w:t>
      </w:r>
      <w:r w:rsidR="00BD32B3">
        <w:rPr>
          <w:rFonts w:ascii="Times New Roman" w:hAnsi="Times New Roman" w:cs="Times New Roman"/>
          <w:color w:val="1D1B11" w:themeColor="background2" w:themeShade="1A"/>
          <w:sz w:val="28"/>
          <w:szCs w:val="28"/>
        </w:rPr>
        <w:t>«</w:t>
      </w:r>
      <w:r w:rsidRPr="000C341D">
        <w:rPr>
          <w:rFonts w:ascii="Times New Roman" w:hAnsi="Times New Roman" w:cs="Times New Roman"/>
          <w:color w:val="1D1B11" w:themeColor="background2" w:themeShade="1A"/>
          <w:sz w:val="28"/>
          <w:szCs w:val="28"/>
        </w:rPr>
        <w:t>Лукойла</w:t>
      </w:r>
      <w:r w:rsidR="00BD32B3">
        <w:rPr>
          <w:rFonts w:ascii="Times New Roman" w:hAnsi="Times New Roman" w:cs="Times New Roman"/>
          <w:color w:val="1D1B11" w:themeColor="background2" w:themeShade="1A"/>
          <w:sz w:val="28"/>
          <w:szCs w:val="28"/>
        </w:rPr>
        <w:t>»</w:t>
      </w:r>
      <w:r w:rsidRPr="000C341D">
        <w:rPr>
          <w:rFonts w:ascii="Times New Roman" w:hAnsi="Times New Roman" w:cs="Times New Roman"/>
          <w:color w:val="1D1B11" w:themeColor="background2" w:themeShade="1A"/>
          <w:sz w:val="28"/>
          <w:szCs w:val="28"/>
        </w:rPr>
        <w:t xml:space="preserve"> сумма налога на прибыль в 2013 году уменьшилась на 687 млн. $. При этом сумма отложенного налога увеличилась на 720 млн. $. Это связано не только с уменьшением эффективности деятельности холдинговой компании. </w:t>
      </w:r>
    </w:p>
    <w:p w:rsidR="00B10DBE" w:rsidRDefault="007F6673" w:rsidP="00B10DBE">
      <w:pPr>
        <w:keepNext/>
        <w:spacing w:after="0" w:line="360" w:lineRule="auto"/>
        <w:ind w:firstLine="567"/>
        <w:jc w:val="both"/>
        <w:rPr>
          <w:rFonts w:ascii="Times New Roman" w:hAnsi="Times New Roman" w:cs="Times New Roman"/>
          <w:color w:val="1D1B11" w:themeColor="background2" w:themeShade="1A"/>
          <w:sz w:val="28"/>
          <w:szCs w:val="28"/>
        </w:rPr>
      </w:pPr>
      <w:r>
        <w:rPr>
          <w:rFonts w:ascii="Times New Roman" w:hAnsi="Times New Roman" w:cs="Times New Roman"/>
          <w:noProof/>
          <w:color w:val="1D1B11" w:themeColor="background2" w:themeShade="1A"/>
          <w:sz w:val="28"/>
          <w:szCs w:val="28"/>
          <w:lang w:eastAsia="ru-RU"/>
        </w:rPr>
        <w:pict>
          <v:shapetype id="_x0000_t202" coordsize="21600,21600" o:spt="202" path="m,l,21600r21600,l21600,xe">
            <v:stroke joinstyle="miter"/>
            <v:path gradientshapeok="t" o:connecttype="rect"/>
          </v:shapetype>
          <v:shape id="_x0000_s1031" type="#_x0000_t202" style="position:absolute;left:0;text-align:left;margin-left:69.45pt;margin-top:198.75pt;width:291.75pt;height:32.25pt;z-index:251659264" strokecolor="#a5a5a5 [2092]">
            <v:textbox>
              <w:txbxContent>
                <w:p w:rsidR="00D30733" w:rsidRPr="00B10DBE" w:rsidRDefault="00D30733" w:rsidP="00B10DBE">
                  <w:pPr>
                    <w:jc w:val="center"/>
                    <w:rPr>
                      <w:rFonts w:ascii="Times New Roman" w:hAnsi="Times New Roman" w:cs="Times New Roman"/>
                      <w:color w:val="1D1B11" w:themeColor="background2" w:themeShade="1A"/>
                    </w:rPr>
                  </w:pPr>
                  <w:r w:rsidRPr="00B10DBE">
                    <w:rPr>
                      <w:rFonts w:ascii="Times New Roman" w:hAnsi="Times New Roman" w:cs="Times New Roman"/>
                      <w:color w:val="1D1B11" w:themeColor="background2" w:themeShade="1A"/>
                    </w:rPr>
                    <w:t>Коэффициент обложения операционных доходов ОАО «Лукойл» в 2004 – 2013 году.</w:t>
                  </w:r>
                </w:p>
              </w:txbxContent>
            </v:textbox>
          </v:shape>
        </w:pict>
      </w:r>
      <w:r w:rsidR="00B10DBE">
        <w:rPr>
          <w:rFonts w:ascii="Times New Roman" w:hAnsi="Times New Roman" w:cs="Times New Roman"/>
          <w:noProof/>
          <w:color w:val="1D1B11" w:themeColor="background2" w:themeShade="1A"/>
          <w:sz w:val="28"/>
          <w:szCs w:val="28"/>
          <w:lang w:eastAsia="ru-RU"/>
        </w:rPr>
        <w:drawing>
          <wp:inline distT="0" distB="0" distL="0" distR="0">
            <wp:extent cx="5038725" cy="2952750"/>
            <wp:effectExtent l="0" t="0" r="0"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038090" cy="2952378"/>
                    </a:xfrm>
                    <a:prstGeom prst="rect">
                      <a:avLst/>
                    </a:prstGeom>
                    <a:noFill/>
                  </pic:spPr>
                </pic:pic>
              </a:graphicData>
            </a:graphic>
          </wp:inline>
        </w:drawing>
      </w:r>
    </w:p>
    <w:p w:rsidR="00B10DBE" w:rsidRDefault="00B10DBE" w:rsidP="00B10DBE">
      <w:pPr>
        <w:pStyle w:val="a6"/>
        <w:jc w:val="center"/>
        <w:rPr>
          <w:rFonts w:ascii="Times New Roman" w:hAnsi="Times New Roman" w:cs="Times New Roman"/>
          <w:color w:val="1D1B11" w:themeColor="background2" w:themeShade="1A"/>
          <w:sz w:val="28"/>
          <w:szCs w:val="28"/>
        </w:rPr>
      </w:pPr>
      <w:r w:rsidRPr="00B10DBE">
        <w:rPr>
          <w:rFonts w:ascii="Times New Roman" w:hAnsi="Times New Roman" w:cs="Times New Roman"/>
          <w:color w:val="1D1B11" w:themeColor="background2" w:themeShade="1A"/>
          <w:sz w:val="28"/>
          <w:szCs w:val="28"/>
        </w:rPr>
        <w:t xml:space="preserve">Приложение </w:t>
      </w:r>
      <w:r w:rsidR="007F6673" w:rsidRPr="00B10DBE">
        <w:rPr>
          <w:rFonts w:ascii="Times New Roman" w:hAnsi="Times New Roman" w:cs="Times New Roman"/>
          <w:color w:val="1D1B11" w:themeColor="background2" w:themeShade="1A"/>
          <w:sz w:val="28"/>
          <w:szCs w:val="28"/>
        </w:rPr>
        <w:fldChar w:fldCharType="begin"/>
      </w:r>
      <w:r w:rsidRPr="00B10DBE">
        <w:rPr>
          <w:rFonts w:ascii="Times New Roman" w:hAnsi="Times New Roman" w:cs="Times New Roman"/>
          <w:color w:val="1D1B11" w:themeColor="background2" w:themeShade="1A"/>
          <w:sz w:val="28"/>
          <w:szCs w:val="28"/>
        </w:rPr>
        <w:instrText xml:space="preserve"> SEQ Приложение \* ARABIC </w:instrText>
      </w:r>
      <w:r w:rsidR="007F6673" w:rsidRPr="00B10DBE">
        <w:rPr>
          <w:rFonts w:ascii="Times New Roman" w:hAnsi="Times New Roman" w:cs="Times New Roman"/>
          <w:color w:val="1D1B11" w:themeColor="background2" w:themeShade="1A"/>
          <w:sz w:val="28"/>
          <w:szCs w:val="28"/>
        </w:rPr>
        <w:fldChar w:fldCharType="separate"/>
      </w:r>
      <w:r w:rsidR="007961B1">
        <w:rPr>
          <w:rFonts w:ascii="Times New Roman" w:hAnsi="Times New Roman" w:cs="Times New Roman"/>
          <w:noProof/>
          <w:color w:val="1D1B11" w:themeColor="background2" w:themeShade="1A"/>
          <w:sz w:val="28"/>
          <w:szCs w:val="28"/>
        </w:rPr>
        <w:t>4</w:t>
      </w:r>
      <w:r w:rsidR="007F6673" w:rsidRPr="00B10DBE">
        <w:rPr>
          <w:rFonts w:ascii="Times New Roman" w:hAnsi="Times New Roman" w:cs="Times New Roman"/>
          <w:color w:val="1D1B11" w:themeColor="background2" w:themeShade="1A"/>
          <w:sz w:val="28"/>
          <w:szCs w:val="28"/>
        </w:rPr>
        <w:fldChar w:fldCharType="end"/>
      </w:r>
      <w:r w:rsidRPr="00B10DBE">
        <w:rPr>
          <w:rFonts w:ascii="Times New Roman" w:hAnsi="Times New Roman" w:cs="Times New Roman"/>
          <w:color w:val="1D1B11" w:themeColor="background2" w:themeShade="1A"/>
          <w:sz w:val="28"/>
          <w:szCs w:val="28"/>
        </w:rPr>
        <w:t>. Динамика коэффициента обложения операционных доходов ОАО "Лукойл"</w:t>
      </w:r>
    </w:p>
    <w:p w:rsidR="00B10DBE" w:rsidRDefault="00B10DBE" w:rsidP="002A223F">
      <w:pPr>
        <w:spacing w:after="0" w:line="360" w:lineRule="auto"/>
        <w:ind w:firstLine="567"/>
        <w:jc w:val="both"/>
        <w:rPr>
          <w:rFonts w:ascii="Times New Roman" w:hAnsi="Times New Roman" w:cs="Times New Roman"/>
          <w:color w:val="1D1B11" w:themeColor="background2" w:themeShade="1A"/>
          <w:sz w:val="28"/>
          <w:szCs w:val="28"/>
        </w:rPr>
      </w:pPr>
      <w:r>
        <w:rPr>
          <w:rFonts w:ascii="Times New Roman" w:hAnsi="Times New Roman" w:cs="Times New Roman"/>
          <w:color w:val="1D1B11" w:themeColor="background2" w:themeShade="1A"/>
          <w:sz w:val="28"/>
          <w:szCs w:val="28"/>
        </w:rPr>
        <w:t xml:space="preserve">Данный коэффициент показывает эффективность обложения операционных доходов компании. Это позволит выявить, сколько налогов отчисляется в бюджет с 1 рубля поступивших доходов. Резкое снижение </w:t>
      </w:r>
      <w:r w:rsidR="00CD7A12">
        <w:rPr>
          <w:rFonts w:ascii="Times New Roman" w:hAnsi="Times New Roman" w:cs="Times New Roman"/>
          <w:color w:val="1D1B11" w:themeColor="background2" w:themeShade="1A"/>
          <w:sz w:val="28"/>
          <w:szCs w:val="28"/>
        </w:rPr>
        <w:t>изучаемого коэффициента связано, по официальным данным, с уменьшением поступивших доходов от деятельности ОАО «Лукойл». Однако, как нетрудно заметить, сама по себе холдинговая компания весьма успешна и объемы доходов достаточно стабильны на протяжении нескольких лет подряд. Следовательно, руководство компании предоставляет несколько искаженные данные для общественного пользования.</w:t>
      </w:r>
    </w:p>
    <w:p w:rsidR="00CD7A12" w:rsidRPr="00B10DBE" w:rsidRDefault="00CD7A12" w:rsidP="002A223F">
      <w:pPr>
        <w:spacing w:after="0" w:line="360" w:lineRule="auto"/>
        <w:ind w:firstLine="567"/>
        <w:jc w:val="both"/>
        <w:rPr>
          <w:rFonts w:ascii="Times New Roman" w:hAnsi="Times New Roman" w:cs="Times New Roman"/>
          <w:color w:val="1D1B11" w:themeColor="background2" w:themeShade="1A"/>
          <w:sz w:val="28"/>
          <w:szCs w:val="28"/>
        </w:rPr>
      </w:pPr>
      <w:r>
        <w:rPr>
          <w:rFonts w:ascii="Times New Roman" w:hAnsi="Times New Roman" w:cs="Times New Roman"/>
          <w:color w:val="1D1B11" w:themeColor="background2" w:themeShade="1A"/>
          <w:sz w:val="28"/>
          <w:szCs w:val="28"/>
        </w:rPr>
        <w:t>Далее мной была рассмотрена отчетность ОАО «Газпром», на основании которой также осуществлялся анализ эффективности налогообложения.</w:t>
      </w:r>
    </w:p>
    <w:p w:rsidR="001A4EDE" w:rsidRPr="000C341D" w:rsidRDefault="001A4EDE" w:rsidP="00196678">
      <w:pPr>
        <w:spacing w:after="0" w:line="360" w:lineRule="auto"/>
        <w:ind w:firstLine="567"/>
        <w:jc w:val="both"/>
        <w:rPr>
          <w:rFonts w:ascii="Times New Roman" w:hAnsi="Times New Roman" w:cs="Times New Roman"/>
          <w:color w:val="1D1B11" w:themeColor="background2" w:themeShade="1A"/>
          <w:sz w:val="28"/>
          <w:szCs w:val="28"/>
        </w:rPr>
      </w:pPr>
      <w:r w:rsidRPr="000C341D">
        <w:rPr>
          <w:rFonts w:ascii="Times New Roman" w:hAnsi="Times New Roman" w:cs="Times New Roman"/>
          <w:noProof/>
          <w:color w:val="1D1B11" w:themeColor="background2" w:themeShade="1A"/>
          <w:sz w:val="28"/>
          <w:szCs w:val="28"/>
          <w:lang w:eastAsia="ru-RU"/>
        </w:rPr>
        <w:drawing>
          <wp:inline distT="0" distB="0" distL="0" distR="0">
            <wp:extent cx="5886450" cy="5029200"/>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886450" cy="5029200"/>
                    </a:xfrm>
                    <a:prstGeom prst="rect">
                      <a:avLst/>
                    </a:prstGeom>
                    <a:noFill/>
                    <a:ln>
                      <a:noFill/>
                    </a:ln>
                  </pic:spPr>
                </pic:pic>
              </a:graphicData>
            </a:graphic>
          </wp:inline>
        </w:drawing>
      </w:r>
    </w:p>
    <w:p w:rsidR="001A4EDE" w:rsidRPr="000C341D" w:rsidRDefault="001A4EDE" w:rsidP="00196678">
      <w:pPr>
        <w:keepNext/>
        <w:spacing w:after="0" w:line="360" w:lineRule="auto"/>
        <w:ind w:firstLine="567"/>
        <w:jc w:val="both"/>
        <w:rPr>
          <w:rFonts w:ascii="Times New Roman" w:hAnsi="Times New Roman" w:cs="Times New Roman"/>
          <w:sz w:val="28"/>
          <w:szCs w:val="28"/>
        </w:rPr>
      </w:pPr>
      <w:r w:rsidRPr="000C341D">
        <w:rPr>
          <w:rFonts w:ascii="Times New Roman" w:hAnsi="Times New Roman" w:cs="Times New Roman"/>
          <w:noProof/>
          <w:color w:val="1D1B11" w:themeColor="background2" w:themeShade="1A"/>
          <w:sz w:val="28"/>
          <w:szCs w:val="28"/>
          <w:lang w:eastAsia="ru-RU"/>
        </w:rPr>
        <w:drawing>
          <wp:inline distT="0" distB="0" distL="0" distR="0">
            <wp:extent cx="5676900" cy="3314700"/>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676900" cy="3314700"/>
                    </a:xfrm>
                    <a:prstGeom prst="rect">
                      <a:avLst/>
                    </a:prstGeom>
                    <a:noFill/>
                    <a:ln>
                      <a:noFill/>
                    </a:ln>
                  </pic:spPr>
                </pic:pic>
              </a:graphicData>
            </a:graphic>
          </wp:inline>
        </w:drawing>
      </w:r>
    </w:p>
    <w:p w:rsidR="00E14FEB" w:rsidRPr="000C341D" w:rsidRDefault="001A4EDE" w:rsidP="00196678">
      <w:pPr>
        <w:pStyle w:val="a6"/>
        <w:spacing w:after="0" w:line="360" w:lineRule="auto"/>
        <w:jc w:val="center"/>
        <w:rPr>
          <w:rFonts w:ascii="Times New Roman" w:hAnsi="Times New Roman" w:cs="Times New Roman"/>
          <w:color w:val="1D1B11" w:themeColor="background2" w:themeShade="1A"/>
          <w:sz w:val="28"/>
          <w:szCs w:val="28"/>
        </w:rPr>
      </w:pPr>
      <w:r w:rsidRPr="000C341D">
        <w:rPr>
          <w:rFonts w:ascii="Times New Roman" w:hAnsi="Times New Roman" w:cs="Times New Roman"/>
          <w:color w:val="1D1B11" w:themeColor="background2" w:themeShade="1A"/>
          <w:sz w:val="28"/>
          <w:szCs w:val="28"/>
        </w:rPr>
        <w:t xml:space="preserve">Приложение </w:t>
      </w:r>
      <w:r w:rsidR="007F6673" w:rsidRPr="000C341D">
        <w:rPr>
          <w:rFonts w:ascii="Times New Roman" w:hAnsi="Times New Roman" w:cs="Times New Roman"/>
          <w:color w:val="1D1B11" w:themeColor="background2" w:themeShade="1A"/>
          <w:sz w:val="28"/>
          <w:szCs w:val="28"/>
        </w:rPr>
        <w:fldChar w:fldCharType="begin"/>
      </w:r>
      <w:r w:rsidRPr="000C341D">
        <w:rPr>
          <w:rFonts w:ascii="Times New Roman" w:hAnsi="Times New Roman" w:cs="Times New Roman"/>
          <w:color w:val="1D1B11" w:themeColor="background2" w:themeShade="1A"/>
          <w:sz w:val="28"/>
          <w:szCs w:val="28"/>
        </w:rPr>
        <w:instrText xml:space="preserve"> SEQ Приложение \* ARABIC </w:instrText>
      </w:r>
      <w:r w:rsidR="007F6673" w:rsidRPr="000C341D">
        <w:rPr>
          <w:rFonts w:ascii="Times New Roman" w:hAnsi="Times New Roman" w:cs="Times New Roman"/>
          <w:color w:val="1D1B11" w:themeColor="background2" w:themeShade="1A"/>
          <w:sz w:val="28"/>
          <w:szCs w:val="28"/>
        </w:rPr>
        <w:fldChar w:fldCharType="separate"/>
      </w:r>
      <w:r w:rsidR="007961B1">
        <w:rPr>
          <w:rFonts w:ascii="Times New Roman" w:hAnsi="Times New Roman" w:cs="Times New Roman"/>
          <w:noProof/>
          <w:color w:val="1D1B11" w:themeColor="background2" w:themeShade="1A"/>
          <w:sz w:val="28"/>
          <w:szCs w:val="28"/>
        </w:rPr>
        <w:t>5</w:t>
      </w:r>
      <w:r w:rsidR="007F6673" w:rsidRPr="000C341D">
        <w:rPr>
          <w:rFonts w:ascii="Times New Roman" w:hAnsi="Times New Roman" w:cs="Times New Roman"/>
          <w:color w:val="1D1B11" w:themeColor="background2" w:themeShade="1A"/>
          <w:sz w:val="28"/>
          <w:szCs w:val="28"/>
        </w:rPr>
        <w:fldChar w:fldCharType="end"/>
      </w:r>
      <w:r w:rsidRPr="000C341D">
        <w:rPr>
          <w:rFonts w:ascii="Times New Roman" w:hAnsi="Times New Roman" w:cs="Times New Roman"/>
          <w:color w:val="1D1B11" w:themeColor="background2" w:themeShade="1A"/>
          <w:sz w:val="28"/>
          <w:szCs w:val="28"/>
        </w:rPr>
        <w:t>. Отчет о финансовых результатах ОАО "Газпром" в 2012-2013 гг. (в тыс. руб.)</w:t>
      </w:r>
      <w:r w:rsidR="00A00C0A" w:rsidRPr="00A00C0A">
        <w:rPr>
          <w:rFonts w:ascii="Times New Roman" w:hAnsi="Times New Roman" w:cs="Times New Roman"/>
          <w:color w:val="1D1B11" w:themeColor="background2" w:themeShade="1A"/>
          <w:sz w:val="28"/>
          <w:szCs w:val="28"/>
        </w:rPr>
        <w:t xml:space="preserve"> </w:t>
      </w:r>
      <w:r w:rsidR="00A00C0A">
        <w:rPr>
          <w:rFonts w:ascii="Times New Roman" w:hAnsi="Times New Roman" w:cs="Times New Roman"/>
          <w:color w:val="1D1B11" w:themeColor="background2" w:themeShade="1A"/>
          <w:sz w:val="28"/>
          <w:szCs w:val="28"/>
        </w:rPr>
        <w:t>[4]</w:t>
      </w:r>
    </w:p>
    <w:p w:rsidR="00723BFD" w:rsidRDefault="00196678" w:rsidP="00196678">
      <w:pPr>
        <w:spacing w:after="0" w:line="360" w:lineRule="auto"/>
        <w:ind w:firstLine="567"/>
        <w:jc w:val="both"/>
        <w:rPr>
          <w:rFonts w:ascii="Times New Roman" w:hAnsi="Times New Roman" w:cs="Times New Roman"/>
          <w:color w:val="1D1B11" w:themeColor="background2" w:themeShade="1A"/>
          <w:sz w:val="28"/>
          <w:szCs w:val="28"/>
        </w:rPr>
      </w:pPr>
      <w:r>
        <w:rPr>
          <w:rFonts w:ascii="Times New Roman" w:hAnsi="Times New Roman" w:cs="Times New Roman"/>
          <w:color w:val="1D1B11" w:themeColor="background2" w:themeShade="1A"/>
          <w:sz w:val="28"/>
          <w:szCs w:val="28"/>
        </w:rPr>
        <w:t>Что касается налогообложения прибыли ОАО «Газпром», то здесь важным является коэффициент обложения операционной прибыли предприятия. Он показывает уровень налогов, уплачиваемых за счет операционной прибыли компании.</w:t>
      </w:r>
    </w:p>
    <w:p w:rsidR="00196678" w:rsidRDefault="007F6673" w:rsidP="00196678">
      <w:pPr>
        <w:keepNext/>
        <w:spacing w:after="0" w:line="360" w:lineRule="auto"/>
        <w:ind w:firstLine="567"/>
        <w:jc w:val="both"/>
      </w:pPr>
      <w:r w:rsidRPr="007F6673">
        <w:rPr>
          <w:rFonts w:ascii="Times New Roman" w:hAnsi="Times New Roman" w:cs="Times New Roman"/>
          <w:noProof/>
          <w:color w:val="1D1B11" w:themeColor="background2" w:themeShade="1A"/>
          <w:sz w:val="28"/>
          <w:szCs w:val="28"/>
          <w:lang w:eastAsia="ru-RU"/>
        </w:rPr>
        <w:pict>
          <v:shape id="_x0000_s1029" type="#_x0000_t202" style="position:absolute;left:0;text-align:left;margin-left:56.7pt;margin-top:215.6pt;width:384.75pt;height:33.75pt;z-index:251658240" strokecolor="white [3212]">
            <v:textbox>
              <w:txbxContent>
                <w:p w:rsidR="00D30733" w:rsidRPr="00196678" w:rsidRDefault="00D30733" w:rsidP="00916D1C">
                  <w:pPr>
                    <w:jc w:val="center"/>
                    <w:rPr>
                      <w:color w:val="1D1B11" w:themeColor="background2" w:themeShade="1A"/>
                      <w:sz w:val="20"/>
                      <w:szCs w:val="20"/>
                    </w:rPr>
                  </w:pPr>
                  <w:r w:rsidRPr="00196678">
                    <w:rPr>
                      <w:color w:val="1D1B11" w:themeColor="background2" w:themeShade="1A"/>
                      <w:sz w:val="20"/>
                      <w:szCs w:val="20"/>
                    </w:rPr>
                    <w:t>Динамика коэффициента налогообложения операционной прибыли ОАО «Газпром» в 2004 – 2013 гг.</w:t>
                  </w:r>
                </w:p>
              </w:txbxContent>
            </v:textbox>
          </v:shape>
        </w:pict>
      </w:r>
      <w:r w:rsidR="00916D1C">
        <w:rPr>
          <w:rFonts w:ascii="Times New Roman" w:hAnsi="Times New Roman" w:cs="Times New Roman"/>
          <w:noProof/>
          <w:color w:val="1D1B11" w:themeColor="background2" w:themeShade="1A"/>
          <w:sz w:val="28"/>
          <w:szCs w:val="28"/>
          <w:lang w:eastAsia="ru-RU"/>
        </w:rPr>
        <w:drawing>
          <wp:inline distT="0" distB="0" distL="0" distR="0">
            <wp:extent cx="5400675" cy="3171825"/>
            <wp:effectExtent l="0" t="0" r="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399962" cy="3171406"/>
                    </a:xfrm>
                    <a:prstGeom prst="rect">
                      <a:avLst/>
                    </a:prstGeom>
                    <a:noFill/>
                  </pic:spPr>
                </pic:pic>
              </a:graphicData>
            </a:graphic>
          </wp:inline>
        </w:drawing>
      </w:r>
    </w:p>
    <w:p w:rsidR="00B340D0" w:rsidRDefault="00196678" w:rsidP="00196678">
      <w:pPr>
        <w:pStyle w:val="a6"/>
        <w:spacing w:line="360" w:lineRule="auto"/>
        <w:jc w:val="center"/>
        <w:rPr>
          <w:rFonts w:ascii="Times New Roman" w:hAnsi="Times New Roman" w:cs="Times New Roman"/>
          <w:color w:val="1D1B11" w:themeColor="background2" w:themeShade="1A"/>
          <w:sz w:val="28"/>
          <w:szCs w:val="28"/>
        </w:rPr>
      </w:pPr>
      <w:r w:rsidRPr="00196678">
        <w:rPr>
          <w:rFonts w:ascii="Times New Roman" w:hAnsi="Times New Roman" w:cs="Times New Roman"/>
          <w:color w:val="1D1B11" w:themeColor="background2" w:themeShade="1A"/>
          <w:sz w:val="28"/>
          <w:szCs w:val="28"/>
        </w:rPr>
        <w:t xml:space="preserve">Приложение </w:t>
      </w:r>
      <w:r w:rsidR="007F6673" w:rsidRPr="00196678">
        <w:rPr>
          <w:rFonts w:ascii="Times New Roman" w:hAnsi="Times New Roman" w:cs="Times New Roman"/>
          <w:color w:val="1D1B11" w:themeColor="background2" w:themeShade="1A"/>
          <w:sz w:val="28"/>
          <w:szCs w:val="28"/>
        </w:rPr>
        <w:fldChar w:fldCharType="begin"/>
      </w:r>
      <w:r w:rsidRPr="00196678">
        <w:rPr>
          <w:rFonts w:ascii="Times New Roman" w:hAnsi="Times New Roman" w:cs="Times New Roman"/>
          <w:color w:val="1D1B11" w:themeColor="background2" w:themeShade="1A"/>
          <w:sz w:val="28"/>
          <w:szCs w:val="28"/>
        </w:rPr>
        <w:instrText xml:space="preserve"> SEQ Приложение \* ARABIC </w:instrText>
      </w:r>
      <w:r w:rsidR="007F6673" w:rsidRPr="00196678">
        <w:rPr>
          <w:rFonts w:ascii="Times New Roman" w:hAnsi="Times New Roman" w:cs="Times New Roman"/>
          <w:color w:val="1D1B11" w:themeColor="background2" w:themeShade="1A"/>
          <w:sz w:val="28"/>
          <w:szCs w:val="28"/>
        </w:rPr>
        <w:fldChar w:fldCharType="separate"/>
      </w:r>
      <w:r w:rsidR="007961B1">
        <w:rPr>
          <w:rFonts w:ascii="Times New Roman" w:hAnsi="Times New Roman" w:cs="Times New Roman"/>
          <w:noProof/>
          <w:color w:val="1D1B11" w:themeColor="background2" w:themeShade="1A"/>
          <w:sz w:val="28"/>
          <w:szCs w:val="28"/>
        </w:rPr>
        <w:t>6</w:t>
      </w:r>
      <w:r w:rsidR="007F6673" w:rsidRPr="00196678">
        <w:rPr>
          <w:rFonts w:ascii="Times New Roman" w:hAnsi="Times New Roman" w:cs="Times New Roman"/>
          <w:color w:val="1D1B11" w:themeColor="background2" w:themeShade="1A"/>
          <w:sz w:val="28"/>
          <w:szCs w:val="28"/>
        </w:rPr>
        <w:fldChar w:fldCharType="end"/>
      </w:r>
      <w:r w:rsidRPr="00196678">
        <w:rPr>
          <w:rFonts w:ascii="Times New Roman" w:hAnsi="Times New Roman" w:cs="Times New Roman"/>
          <w:color w:val="1D1B11" w:themeColor="background2" w:themeShade="1A"/>
          <w:sz w:val="28"/>
          <w:szCs w:val="28"/>
        </w:rPr>
        <w:t>. Динамика коэффициента налогообложения операционной прибыли Газпрома.</w:t>
      </w:r>
    </w:p>
    <w:p w:rsidR="00196678" w:rsidRDefault="00196678" w:rsidP="002A223F">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 xml:space="preserve">До 2014 года ярко прослеживалась тенденция нестабильности поступлений операционных доходов холдинга. Соответственно и указанный коэффициент менялся скачкообразно. В середине изучаемого периода произошло резкое снижение коэффициента налогообложения операционной прибыли (из-за мирового финансового кризиса). </w:t>
      </w:r>
      <w:r w:rsidR="006E7AF0">
        <w:rPr>
          <w:rFonts w:ascii="Times New Roman" w:hAnsi="Times New Roman" w:cs="Times New Roman"/>
          <w:sz w:val="28"/>
          <w:szCs w:val="28"/>
        </w:rPr>
        <w:t>Далее, к 2013 году этот показатель составил 0,34, что говорит о среднем уровне валовой прибыли холдинга.</w:t>
      </w:r>
    </w:p>
    <w:p w:rsidR="009B7BC7" w:rsidRDefault="00CD7A12" w:rsidP="002A223F">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Отсюда следует вывод: ОАО «Газпром» и ОАО «Лукойл» претерпели снижение показателей, характеризующих эффективность их налогообложения. В случае с Лукойлом, данное снижение не было достигнуто полностью законным путем, в данный момент компания проходит процедуры проверок.</w:t>
      </w:r>
    </w:p>
    <w:p w:rsidR="002A223F" w:rsidRDefault="002A223F" w:rsidP="002A223F">
      <w:pPr>
        <w:spacing w:after="0" w:line="360" w:lineRule="auto"/>
        <w:ind w:firstLine="567"/>
        <w:jc w:val="both"/>
        <w:rPr>
          <w:rFonts w:ascii="Times New Roman" w:hAnsi="Times New Roman" w:cs="Times New Roman"/>
          <w:sz w:val="28"/>
          <w:szCs w:val="28"/>
        </w:rPr>
      </w:pPr>
    </w:p>
    <w:p w:rsidR="002A223F" w:rsidRDefault="002A223F" w:rsidP="002A223F">
      <w:pPr>
        <w:spacing w:after="0" w:line="360" w:lineRule="auto"/>
        <w:ind w:firstLine="567"/>
        <w:jc w:val="both"/>
        <w:rPr>
          <w:rFonts w:ascii="Times New Roman" w:hAnsi="Times New Roman" w:cs="Times New Roman"/>
          <w:sz w:val="28"/>
          <w:szCs w:val="28"/>
        </w:rPr>
      </w:pPr>
    </w:p>
    <w:p w:rsidR="002A223F" w:rsidRDefault="002A223F" w:rsidP="002A223F">
      <w:pPr>
        <w:spacing w:after="0" w:line="360" w:lineRule="auto"/>
        <w:ind w:firstLine="567"/>
        <w:jc w:val="both"/>
        <w:rPr>
          <w:rFonts w:ascii="Times New Roman" w:hAnsi="Times New Roman" w:cs="Times New Roman"/>
          <w:sz w:val="28"/>
          <w:szCs w:val="28"/>
        </w:rPr>
      </w:pPr>
    </w:p>
    <w:p w:rsidR="002A223F" w:rsidRDefault="002A223F" w:rsidP="002A223F">
      <w:pPr>
        <w:spacing w:after="0" w:line="360" w:lineRule="auto"/>
        <w:ind w:firstLine="567"/>
        <w:jc w:val="both"/>
        <w:rPr>
          <w:rFonts w:ascii="Times New Roman" w:hAnsi="Times New Roman" w:cs="Times New Roman"/>
          <w:sz w:val="28"/>
          <w:szCs w:val="28"/>
        </w:rPr>
      </w:pPr>
    </w:p>
    <w:p w:rsidR="002A223F" w:rsidRDefault="002A223F" w:rsidP="002A223F">
      <w:pPr>
        <w:spacing w:after="0" w:line="360" w:lineRule="auto"/>
        <w:ind w:firstLine="567"/>
        <w:jc w:val="both"/>
        <w:rPr>
          <w:rFonts w:ascii="Times New Roman" w:hAnsi="Times New Roman" w:cs="Times New Roman"/>
          <w:sz w:val="28"/>
          <w:szCs w:val="28"/>
        </w:rPr>
      </w:pPr>
    </w:p>
    <w:p w:rsidR="002A223F" w:rsidRDefault="002A223F" w:rsidP="002A223F">
      <w:pPr>
        <w:spacing w:after="0" w:line="360" w:lineRule="auto"/>
        <w:ind w:firstLine="567"/>
        <w:jc w:val="both"/>
        <w:rPr>
          <w:rFonts w:ascii="Times New Roman" w:hAnsi="Times New Roman" w:cs="Times New Roman"/>
          <w:sz w:val="28"/>
          <w:szCs w:val="28"/>
        </w:rPr>
      </w:pPr>
    </w:p>
    <w:p w:rsidR="002A223F" w:rsidRDefault="002A223F" w:rsidP="002A223F">
      <w:pPr>
        <w:spacing w:after="0" w:line="360" w:lineRule="auto"/>
        <w:ind w:firstLine="567"/>
        <w:jc w:val="both"/>
        <w:rPr>
          <w:rFonts w:ascii="Times New Roman" w:hAnsi="Times New Roman" w:cs="Times New Roman"/>
          <w:sz w:val="28"/>
          <w:szCs w:val="28"/>
        </w:rPr>
      </w:pPr>
    </w:p>
    <w:p w:rsidR="002A223F" w:rsidRDefault="002A223F" w:rsidP="002A223F">
      <w:pPr>
        <w:spacing w:after="0" w:line="360" w:lineRule="auto"/>
        <w:ind w:firstLine="567"/>
        <w:jc w:val="both"/>
        <w:rPr>
          <w:rFonts w:ascii="Times New Roman" w:hAnsi="Times New Roman" w:cs="Times New Roman"/>
          <w:sz w:val="28"/>
          <w:szCs w:val="28"/>
        </w:rPr>
      </w:pPr>
    </w:p>
    <w:p w:rsidR="002A223F" w:rsidRDefault="002A223F" w:rsidP="002A223F">
      <w:pPr>
        <w:spacing w:after="0" w:line="360" w:lineRule="auto"/>
        <w:ind w:firstLine="567"/>
        <w:jc w:val="both"/>
        <w:rPr>
          <w:rFonts w:ascii="Times New Roman" w:hAnsi="Times New Roman" w:cs="Times New Roman"/>
          <w:sz w:val="28"/>
          <w:szCs w:val="28"/>
        </w:rPr>
      </w:pPr>
    </w:p>
    <w:p w:rsidR="002A223F" w:rsidRDefault="002A223F" w:rsidP="002A223F">
      <w:pPr>
        <w:spacing w:after="0" w:line="360" w:lineRule="auto"/>
        <w:ind w:firstLine="567"/>
        <w:jc w:val="both"/>
        <w:rPr>
          <w:rFonts w:ascii="Times New Roman" w:hAnsi="Times New Roman" w:cs="Times New Roman"/>
          <w:sz w:val="28"/>
          <w:szCs w:val="28"/>
        </w:rPr>
      </w:pPr>
    </w:p>
    <w:p w:rsidR="002A223F" w:rsidRDefault="002A223F" w:rsidP="002A223F">
      <w:pPr>
        <w:spacing w:after="0" w:line="360" w:lineRule="auto"/>
        <w:ind w:firstLine="567"/>
        <w:jc w:val="both"/>
        <w:rPr>
          <w:rFonts w:ascii="Times New Roman" w:hAnsi="Times New Roman" w:cs="Times New Roman"/>
          <w:sz w:val="28"/>
          <w:szCs w:val="28"/>
        </w:rPr>
      </w:pPr>
    </w:p>
    <w:p w:rsidR="002A223F" w:rsidRDefault="002A223F" w:rsidP="002A223F">
      <w:pPr>
        <w:spacing w:after="0" w:line="360" w:lineRule="auto"/>
        <w:ind w:firstLine="567"/>
        <w:jc w:val="both"/>
        <w:rPr>
          <w:rFonts w:ascii="Times New Roman" w:hAnsi="Times New Roman" w:cs="Times New Roman"/>
          <w:sz w:val="28"/>
          <w:szCs w:val="28"/>
        </w:rPr>
      </w:pPr>
    </w:p>
    <w:p w:rsidR="002A223F" w:rsidRDefault="002A223F" w:rsidP="002A223F">
      <w:pPr>
        <w:spacing w:after="0" w:line="360" w:lineRule="auto"/>
        <w:ind w:firstLine="567"/>
        <w:jc w:val="both"/>
        <w:rPr>
          <w:rFonts w:ascii="Times New Roman" w:hAnsi="Times New Roman" w:cs="Times New Roman"/>
          <w:sz w:val="28"/>
          <w:szCs w:val="28"/>
        </w:rPr>
      </w:pPr>
    </w:p>
    <w:p w:rsidR="002A223F" w:rsidRDefault="002A223F" w:rsidP="002A223F">
      <w:pPr>
        <w:spacing w:after="0" w:line="360" w:lineRule="auto"/>
        <w:ind w:firstLine="567"/>
        <w:jc w:val="both"/>
        <w:rPr>
          <w:rFonts w:ascii="Times New Roman" w:hAnsi="Times New Roman" w:cs="Times New Roman"/>
          <w:sz w:val="28"/>
          <w:szCs w:val="28"/>
        </w:rPr>
      </w:pPr>
    </w:p>
    <w:p w:rsidR="002A223F" w:rsidRDefault="002A223F" w:rsidP="002A223F">
      <w:pPr>
        <w:spacing w:after="0" w:line="360" w:lineRule="auto"/>
        <w:ind w:firstLine="567"/>
        <w:jc w:val="both"/>
        <w:rPr>
          <w:rFonts w:ascii="Times New Roman" w:hAnsi="Times New Roman" w:cs="Times New Roman"/>
          <w:sz w:val="28"/>
          <w:szCs w:val="28"/>
        </w:rPr>
      </w:pPr>
    </w:p>
    <w:p w:rsidR="002A223F" w:rsidRDefault="002A223F" w:rsidP="002A223F">
      <w:pPr>
        <w:spacing w:after="0" w:line="360" w:lineRule="auto"/>
        <w:ind w:firstLine="567"/>
        <w:jc w:val="both"/>
        <w:rPr>
          <w:rFonts w:ascii="Times New Roman" w:hAnsi="Times New Roman" w:cs="Times New Roman"/>
          <w:sz w:val="28"/>
          <w:szCs w:val="28"/>
        </w:rPr>
      </w:pPr>
    </w:p>
    <w:p w:rsidR="002A223F" w:rsidRDefault="002A223F" w:rsidP="002A223F">
      <w:pPr>
        <w:spacing w:after="0" w:line="360" w:lineRule="auto"/>
        <w:ind w:firstLine="567"/>
        <w:jc w:val="both"/>
        <w:rPr>
          <w:rFonts w:ascii="Times New Roman" w:hAnsi="Times New Roman" w:cs="Times New Roman"/>
          <w:sz w:val="28"/>
          <w:szCs w:val="28"/>
        </w:rPr>
      </w:pPr>
    </w:p>
    <w:p w:rsidR="002A223F" w:rsidRDefault="002A223F" w:rsidP="002A223F">
      <w:pPr>
        <w:spacing w:after="0" w:line="360" w:lineRule="auto"/>
        <w:ind w:firstLine="567"/>
        <w:jc w:val="both"/>
        <w:rPr>
          <w:rFonts w:ascii="Times New Roman" w:hAnsi="Times New Roman" w:cs="Times New Roman"/>
          <w:sz w:val="28"/>
          <w:szCs w:val="28"/>
        </w:rPr>
      </w:pPr>
    </w:p>
    <w:p w:rsidR="009B7BC7" w:rsidRPr="009B7BC7" w:rsidRDefault="009B7BC7" w:rsidP="00196678">
      <w:pPr>
        <w:spacing w:after="0" w:line="360" w:lineRule="auto"/>
        <w:rPr>
          <w:rFonts w:ascii="Times New Roman" w:hAnsi="Times New Roman" w:cs="Times New Roman"/>
          <w:b/>
          <w:sz w:val="28"/>
          <w:szCs w:val="28"/>
        </w:rPr>
      </w:pPr>
      <w:r w:rsidRPr="009B7BC7">
        <w:rPr>
          <w:rFonts w:ascii="Times New Roman" w:hAnsi="Times New Roman" w:cs="Times New Roman"/>
          <w:b/>
          <w:sz w:val="28"/>
          <w:szCs w:val="28"/>
        </w:rPr>
        <w:t>Глава 3. Совершенствование  налогообложения холдингов.</w:t>
      </w:r>
    </w:p>
    <w:p w:rsidR="009B7BC7" w:rsidRPr="009B7BC7" w:rsidRDefault="009B7BC7" w:rsidP="00196678">
      <w:pPr>
        <w:spacing w:after="0" w:line="360" w:lineRule="auto"/>
        <w:rPr>
          <w:rFonts w:ascii="Times New Roman" w:hAnsi="Times New Roman" w:cs="Times New Roman"/>
          <w:b/>
          <w:sz w:val="28"/>
          <w:szCs w:val="28"/>
        </w:rPr>
      </w:pPr>
      <w:r w:rsidRPr="009B7BC7">
        <w:rPr>
          <w:rFonts w:ascii="Times New Roman" w:hAnsi="Times New Roman" w:cs="Times New Roman"/>
          <w:b/>
          <w:sz w:val="28"/>
          <w:szCs w:val="28"/>
        </w:rPr>
        <w:t>3.1. Зарубежный опыт  налогообложения холдингов.</w:t>
      </w:r>
    </w:p>
    <w:p w:rsidR="003077A9" w:rsidRPr="000C341D" w:rsidRDefault="003077A9" w:rsidP="00196678">
      <w:pPr>
        <w:spacing w:after="0" w:line="360" w:lineRule="auto"/>
        <w:ind w:firstLine="567"/>
        <w:jc w:val="both"/>
        <w:rPr>
          <w:rFonts w:ascii="Times New Roman" w:hAnsi="Times New Roman" w:cs="Times New Roman"/>
          <w:sz w:val="28"/>
          <w:szCs w:val="28"/>
        </w:rPr>
      </w:pPr>
      <w:r w:rsidRPr="000C341D">
        <w:rPr>
          <w:rFonts w:ascii="Times New Roman" w:hAnsi="Times New Roman" w:cs="Times New Roman"/>
          <w:sz w:val="28"/>
          <w:szCs w:val="28"/>
        </w:rPr>
        <w:t xml:space="preserve">Как говорилось ранее, в Российской Федерации нет достаточно эффективных методов решения основных проблем, связанных с налогообложением холдингов. Однако работа в этом направлении, безусловно, ведется. </w:t>
      </w:r>
      <w:r w:rsidR="00C9450A" w:rsidRPr="000C341D">
        <w:rPr>
          <w:rFonts w:ascii="Times New Roman" w:hAnsi="Times New Roman" w:cs="Times New Roman"/>
          <w:sz w:val="28"/>
          <w:szCs w:val="28"/>
        </w:rPr>
        <w:t>Немаловажно при поиске новых методов борьбы с минимизацией холдингами налоговой базы просмотреть, каким образом эти проблемы решаются за рубежом.</w:t>
      </w:r>
    </w:p>
    <w:p w:rsidR="00C9450A" w:rsidRPr="000C341D" w:rsidRDefault="00C9450A" w:rsidP="00196678">
      <w:pPr>
        <w:spacing w:after="0" w:line="360" w:lineRule="auto"/>
        <w:ind w:firstLine="567"/>
        <w:jc w:val="both"/>
        <w:rPr>
          <w:rFonts w:ascii="Times New Roman" w:hAnsi="Times New Roman" w:cs="Times New Roman"/>
          <w:sz w:val="28"/>
          <w:szCs w:val="28"/>
        </w:rPr>
      </w:pPr>
      <w:r w:rsidRPr="000C341D">
        <w:rPr>
          <w:rFonts w:ascii="Times New Roman" w:hAnsi="Times New Roman" w:cs="Times New Roman"/>
          <w:sz w:val="28"/>
          <w:szCs w:val="28"/>
        </w:rPr>
        <w:t>Всем известно, что в Европе уже более 15 лет существует единое экономическое пространство в рамках Е</w:t>
      </w:r>
      <w:r w:rsidR="00BD32B3">
        <w:rPr>
          <w:rFonts w:ascii="Times New Roman" w:hAnsi="Times New Roman" w:cs="Times New Roman"/>
          <w:sz w:val="28"/>
          <w:szCs w:val="28"/>
        </w:rPr>
        <w:t xml:space="preserve">вропейского </w:t>
      </w:r>
      <w:r w:rsidRPr="000C341D">
        <w:rPr>
          <w:rFonts w:ascii="Times New Roman" w:hAnsi="Times New Roman" w:cs="Times New Roman"/>
          <w:sz w:val="28"/>
          <w:szCs w:val="28"/>
        </w:rPr>
        <w:t>С</w:t>
      </w:r>
      <w:r w:rsidR="00BD32B3">
        <w:rPr>
          <w:rFonts w:ascii="Times New Roman" w:hAnsi="Times New Roman" w:cs="Times New Roman"/>
          <w:sz w:val="28"/>
          <w:szCs w:val="28"/>
        </w:rPr>
        <w:t>оюза</w:t>
      </w:r>
      <w:r w:rsidRPr="000C341D">
        <w:rPr>
          <w:rFonts w:ascii="Times New Roman" w:hAnsi="Times New Roman" w:cs="Times New Roman"/>
          <w:sz w:val="28"/>
          <w:szCs w:val="28"/>
        </w:rPr>
        <w:t>. Разумеется, это обеспечивает хорошую эффективность во всех сферах, в том числе в сфере налогов</w:t>
      </w:r>
      <w:r w:rsidR="00BD32B3">
        <w:rPr>
          <w:rFonts w:ascii="Times New Roman" w:hAnsi="Times New Roman" w:cs="Times New Roman"/>
          <w:sz w:val="28"/>
          <w:szCs w:val="28"/>
        </w:rPr>
        <w:t>ого контроля. Члены ЕС</w:t>
      </w:r>
      <w:r w:rsidRPr="000C341D">
        <w:rPr>
          <w:rFonts w:ascii="Times New Roman" w:hAnsi="Times New Roman" w:cs="Times New Roman"/>
          <w:sz w:val="28"/>
          <w:szCs w:val="28"/>
        </w:rPr>
        <w:t xml:space="preserve"> обязаны соблюдать принцип полного раскрытия финансовой отчетности, и подавать сведения в налоговые органы при первой необходимости. Эта система работает четко и слаженно, заметно облегчая жизнь и плательщику, и налоговому органу. Однако даже в таком механизме нашлись «бреши», которыми пользуются компании, в том числе холдинги.</w:t>
      </w:r>
    </w:p>
    <w:p w:rsidR="00C9450A" w:rsidRPr="000C341D" w:rsidRDefault="00C9450A" w:rsidP="00196678">
      <w:pPr>
        <w:spacing w:after="0" w:line="360" w:lineRule="auto"/>
        <w:ind w:firstLine="567"/>
        <w:jc w:val="both"/>
        <w:rPr>
          <w:rFonts w:ascii="Times New Roman" w:hAnsi="Times New Roman" w:cs="Times New Roman"/>
          <w:sz w:val="28"/>
          <w:szCs w:val="28"/>
        </w:rPr>
      </w:pPr>
      <w:r w:rsidRPr="000C341D">
        <w:rPr>
          <w:rFonts w:ascii="Times New Roman" w:hAnsi="Times New Roman" w:cs="Times New Roman"/>
          <w:sz w:val="28"/>
          <w:szCs w:val="28"/>
        </w:rPr>
        <w:t>Возьмем, к примеру, Нидерланды. Страна, как и все остальные члены ЕС, беспрекословно подчиняется всем принципам деятельности в рамках единого экономического пространства. Но, по сути, это государство является в некотором роде «оф</w:t>
      </w:r>
      <w:r w:rsidR="00BD32B3">
        <w:rPr>
          <w:rFonts w:ascii="Times New Roman" w:hAnsi="Times New Roman" w:cs="Times New Roman"/>
          <w:sz w:val="28"/>
          <w:szCs w:val="28"/>
        </w:rPr>
        <w:t>ф</w:t>
      </w:r>
      <w:r w:rsidRPr="000C341D">
        <w:rPr>
          <w:rFonts w:ascii="Times New Roman" w:hAnsi="Times New Roman" w:cs="Times New Roman"/>
          <w:sz w:val="28"/>
          <w:szCs w:val="28"/>
        </w:rPr>
        <w:t xml:space="preserve">шором». Объяснение этому можно привести достаточно простое. В Нидерландах заключено большое количество договоров об избежании двойного налогообложения. Это привлекательно для всех компаний, без исключения. </w:t>
      </w:r>
      <w:r w:rsidR="00CC1BE2" w:rsidRPr="000C341D">
        <w:rPr>
          <w:rFonts w:ascii="Times New Roman" w:hAnsi="Times New Roman" w:cs="Times New Roman"/>
          <w:sz w:val="28"/>
          <w:szCs w:val="28"/>
        </w:rPr>
        <w:t>А для холдингов важно другое: помимо этих договоров, в Нидерландах существует привилегия, называемая «освобождением от участия». Суть ее заключается в том, что при соблюдении ряда требований получение дивидендов и продажа акций холдинга, зарегистрированного в Нидерландах, полностью освобождается от налогов. Взамен этого при регистрации компании необходимо заплатить налог в сумме 1% от уставного капитала. Но и его компания может не уплачивать, если получит так называемую «льготу при реорганизации». Тогда этот налог уменьшается практически до нуля.</w:t>
      </w:r>
      <w:r w:rsidR="00A00C0A">
        <w:rPr>
          <w:rStyle w:val="af"/>
          <w:rFonts w:ascii="Times New Roman" w:hAnsi="Times New Roman" w:cs="Times New Roman"/>
          <w:sz w:val="28"/>
          <w:szCs w:val="28"/>
        </w:rPr>
        <w:footnoteReference w:id="6"/>
      </w:r>
    </w:p>
    <w:p w:rsidR="00CC1BE2" w:rsidRPr="000C341D" w:rsidRDefault="00CC1BE2" w:rsidP="00196678">
      <w:pPr>
        <w:spacing w:after="0" w:line="360" w:lineRule="auto"/>
        <w:ind w:firstLine="567"/>
        <w:jc w:val="both"/>
        <w:rPr>
          <w:rFonts w:ascii="Times New Roman" w:hAnsi="Times New Roman" w:cs="Times New Roman"/>
          <w:sz w:val="28"/>
          <w:szCs w:val="28"/>
        </w:rPr>
      </w:pPr>
      <w:r w:rsidRPr="000C341D">
        <w:rPr>
          <w:rFonts w:ascii="Times New Roman" w:hAnsi="Times New Roman" w:cs="Times New Roman"/>
          <w:sz w:val="28"/>
          <w:szCs w:val="28"/>
        </w:rPr>
        <w:t>Поэтому страны-члены ЕС стремятся регистрировать свои холдинги преимущественно в Нидерландах. Компании из разных европейских стран, при сделках между собой, стараются провести операции через промежуточную фирму в Нидерландах.</w:t>
      </w:r>
    </w:p>
    <w:p w:rsidR="00F91257" w:rsidRPr="000C341D" w:rsidRDefault="00CC1BE2" w:rsidP="00196678">
      <w:pPr>
        <w:spacing w:after="0" w:line="360" w:lineRule="auto"/>
        <w:ind w:firstLine="567"/>
        <w:jc w:val="both"/>
        <w:rPr>
          <w:rFonts w:ascii="Times New Roman" w:hAnsi="Times New Roman" w:cs="Times New Roman"/>
          <w:sz w:val="28"/>
          <w:szCs w:val="28"/>
        </w:rPr>
      </w:pPr>
      <w:r w:rsidRPr="000C341D">
        <w:rPr>
          <w:rFonts w:ascii="Times New Roman" w:hAnsi="Times New Roman" w:cs="Times New Roman"/>
          <w:sz w:val="28"/>
          <w:szCs w:val="28"/>
        </w:rPr>
        <w:t xml:space="preserve">Ознакомившись с такой проблемой, </w:t>
      </w:r>
      <w:r w:rsidR="00F91257" w:rsidRPr="000C341D">
        <w:rPr>
          <w:rFonts w:ascii="Times New Roman" w:hAnsi="Times New Roman" w:cs="Times New Roman"/>
          <w:sz w:val="28"/>
          <w:szCs w:val="28"/>
        </w:rPr>
        <w:t>руководящие органы ЕС и самих стран приняли такое решение: помимо усиления налогового контроля за деятельностью холдингов, сами фирмы теперь должны запрашивать разрешения у казначейств на совершение сделок. Также, в некоторых случаях, необходимо разрешение органа государственных сборов по каждому обмену ценными бумагами (к примеру, «акция-за-акцию»), чтобы не возникало немедленного притока капитала.</w:t>
      </w:r>
    </w:p>
    <w:p w:rsidR="00723BFD" w:rsidRPr="000C341D" w:rsidRDefault="00D23374" w:rsidP="00196678">
      <w:pPr>
        <w:spacing w:after="0" w:line="360" w:lineRule="auto"/>
        <w:ind w:firstLine="567"/>
        <w:jc w:val="both"/>
        <w:rPr>
          <w:rFonts w:ascii="Times New Roman" w:hAnsi="Times New Roman" w:cs="Times New Roman"/>
          <w:sz w:val="28"/>
          <w:szCs w:val="28"/>
        </w:rPr>
      </w:pPr>
      <w:r w:rsidRPr="000C341D">
        <w:rPr>
          <w:rFonts w:ascii="Times New Roman" w:hAnsi="Times New Roman" w:cs="Times New Roman"/>
          <w:sz w:val="28"/>
          <w:szCs w:val="28"/>
        </w:rPr>
        <w:t xml:space="preserve">Эксперты из стран Европы высказывались по данной проблеме двояко. Например,  </w:t>
      </w:r>
      <w:r w:rsidRPr="000C341D">
        <w:rPr>
          <w:rFonts w:ascii="Times New Roman" w:hAnsi="Times New Roman" w:cs="Times New Roman"/>
          <w:b/>
          <w:i/>
          <w:sz w:val="28"/>
          <w:szCs w:val="28"/>
          <w:lang w:val="en-US"/>
        </w:rPr>
        <w:t>J</w:t>
      </w:r>
      <w:r w:rsidRPr="000C341D">
        <w:rPr>
          <w:rFonts w:ascii="Times New Roman" w:hAnsi="Times New Roman" w:cs="Times New Roman"/>
          <w:b/>
          <w:i/>
          <w:sz w:val="28"/>
          <w:szCs w:val="28"/>
        </w:rPr>
        <w:t>.</w:t>
      </w:r>
      <w:r w:rsidRPr="000C341D">
        <w:rPr>
          <w:rFonts w:ascii="Times New Roman" w:hAnsi="Times New Roman" w:cs="Times New Roman"/>
          <w:b/>
          <w:i/>
          <w:sz w:val="28"/>
          <w:szCs w:val="28"/>
          <w:lang w:val="en-US"/>
        </w:rPr>
        <w:t>Wood</w:t>
      </w:r>
      <w:r w:rsidRPr="000C341D">
        <w:rPr>
          <w:rFonts w:ascii="Times New Roman" w:hAnsi="Times New Roman" w:cs="Times New Roman"/>
          <w:b/>
          <w:i/>
          <w:sz w:val="28"/>
          <w:szCs w:val="28"/>
        </w:rPr>
        <w:t xml:space="preserve"> </w:t>
      </w:r>
      <w:r w:rsidRPr="000C341D">
        <w:rPr>
          <w:rFonts w:ascii="Times New Roman" w:hAnsi="Times New Roman" w:cs="Times New Roman"/>
          <w:sz w:val="28"/>
          <w:szCs w:val="28"/>
        </w:rPr>
        <w:t xml:space="preserve">(Англия) сообщил, что собираемость налогов с холдингов в целом по странам ЕС составляет около 92% - показатель очень хороший. В то же время </w:t>
      </w:r>
      <w:r w:rsidRPr="000C341D">
        <w:rPr>
          <w:rFonts w:ascii="Times New Roman" w:hAnsi="Times New Roman" w:cs="Times New Roman"/>
          <w:b/>
          <w:i/>
          <w:sz w:val="28"/>
          <w:szCs w:val="28"/>
          <w:lang w:val="en-US"/>
        </w:rPr>
        <w:t>O</w:t>
      </w:r>
      <w:r w:rsidRPr="000C341D">
        <w:rPr>
          <w:rFonts w:ascii="Times New Roman" w:hAnsi="Times New Roman" w:cs="Times New Roman"/>
          <w:b/>
          <w:i/>
          <w:sz w:val="28"/>
          <w:szCs w:val="28"/>
        </w:rPr>
        <w:t xml:space="preserve">. </w:t>
      </w:r>
      <w:proofErr w:type="spellStart"/>
      <w:r w:rsidRPr="000C341D">
        <w:rPr>
          <w:rFonts w:ascii="Times New Roman" w:hAnsi="Times New Roman" w:cs="Times New Roman"/>
          <w:b/>
          <w:i/>
          <w:sz w:val="28"/>
          <w:szCs w:val="28"/>
          <w:lang w:val="en-US"/>
        </w:rPr>
        <w:t>Amat</w:t>
      </w:r>
      <w:proofErr w:type="spellEnd"/>
      <w:r w:rsidRPr="000C341D">
        <w:rPr>
          <w:rFonts w:ascii="Times New Roman" w:hAnsi="Times New Roman" w:cs="Times New Roman"/>
          <w:b/>
          <w:i/>
          <w:sz w:val="28"/>
          <w:szCs w:val="28"/>
        </w:rPr>
        <w:t xml:space="preserve"> </w:t>
      </w:r>
      <w:r w:rsidRPr="000C341D">
        <w:rPr>
          <w:rFonts w:ascii="Times New Roman" w:hAnsi="Times New Roman" w:cs="Times New Roman"/>
          <w:sz w:val="28"/>
          <w:szCs w:val="28"/>
        </w:rPr>
        <w:t>(Франция) говорил, что текущие показатели собираемости налогов далеко не полностью раскры</w:t>
      </w:r>
      <w:r w:rsidR="00A135BE" w:rsidRPr="000C341D">
        <w:rPr>
          <w:rFonts w:ascii="Times New Roman" w:hAnsi="Times New Roman" w:cs="Times New Roman"/>
          <w:sz w:val="28"/>
          <w:szCs w:val="28"/>
        </w:rPr>
        <w:t>вают истинную ситуацию в Европе;</w:t>
      </w:r>
      <w:r w:rsidRPr="000C341D">
        <w:rPr>
          <w:rFonts w:ascii="Times New Roman" w:hAnsi="Times New Roman" w:cs="Times New Roman"/>
          <w:sz w:val="28"/>
          <w:szCs w:val="28"/>
        </w:rPr>
        <w:t xml:space="preserve"> необходимо еще много работать для улучшения собираемости налогов. </w:t>
      </w:r>
      <w:r w:rsidR="00A135BE" w:rsidRPr="000C341D">
        <w:rPr>
          <w:rFonts w:ascii="Times New Roman" w:hAnsi="Times New Roman" w:cs="Times New Roman"/>
          <w:sz w:val="28"/>
          <w:szCs w:val="28"/>
        </w:rPr>
        <w:t>К слову, никакого повышения налогового бремени для холдинговых компаний в ближайшие годы не предусмотрено.</w:t>
      </w:r>
    </w:p>
    <w:p w:rsidR="00A135BE" w:rsidRPr="000C341D" w:rsidRDefault="00A135BE" w:rsidP="00196678">
      <w:pPr>
        <w:spacing w:after="0" w:line="360" w:lineRule="auto"/>
        <w:ind w:firstLine="567"/>
        <w:jc w:val="both"/>
        <w:rPr>
          <w:rFonts w:ascii="Times New Roman" w:hAnsi="Times New Roman" w:cs="Times New Roman"/>
          <w:sz w:val="28"/>
          <w:szCs w:val="28"/>
        </w:rPr>
      </w:pPr>
      <w:r w:rsidRPr="000C341D">
        <w:rPr>
          <w:rFonts w:ascii="Times New Roman" w:hAnsi="Times New Roman" w:cs="Times New Roman"/>
          <w:sz w:val="28"/>
          <w:szCs w:val="28"/>
        </w:rPr>
        <w:t xml:space="preserve">Что касается мнений российских экономистов, то многие из них, в частности, </w:t>
      </w:r>
      <w:r w:rsidRPr="000C341D">
        <w:rPr>
          <w:rFonts w:ascii="Times New Roman" w:hAnsi="Times New Roman" w:cs="Times New Roman"/>
          <w:b/>
          <w:i/>
          <w:sz w:val="28"/>
          <w:szCs w:val="28"/>
        </w:rPr>
        <w:t>М.А. Булатов</w:t>
      </w:r>
      <w:r w:rsidRPr="000C341D">
        <w:rPr>
          <w:rFonts w:ascii="Times New Roman" w:hAnsi="Times New Roman" w:cs="Times New Roman"/>
          <w:sz w:val="28"/>
          <w:szCs w:val="28"/>
        </w:rPr>
        <w:t>, отмечают: в нашей стране возникла необходимость формирования отдельной группы налогоплательщиков, в которую должны входить холдинги. Об этой группе, а также об иных аспектах будет рассказано далее.</w:t>
      </w:r>
    </w:p>
    <w:p w:rsidR="00BD32B3" w:rsidRDefault="00BD32B3" w:rsidP="00196678">
      <w:pPr>
        <w:spacing w:after="0" w:line="360" w:lineRule="auto"/>
        <w:rPr>
          <w:rFonts w:ascii="Times New Roman" w:hAnsi="Times New Roman" w:cs="Times New Roman"/>
          <w:b/>
          <w:sz w:val="28"/>
          <w:szCs w:val="28"/>
        </w:rPr>
      </w:pPr>
    </w:p>
    <w:p w:rsidR="00BD32B3" w:rsidRPr="009B7BC7" w:rsidRDefault="00BD32B3" w:rsidP="00196678">
      <w:pPr>
        <w:spacing w:after="0" w:line="360" w:lineRule="auto"/>
        <w:rPr>
          <w:rFonts w:ascii="Times New Roman" w:hAnsi="Times New Roman" w:cs="Times New Roman"/>
          <w:b/>
          <w:sz w:val="28"/>
          <w:szCs w:val="28"/>
        </w:rPr>
      </w:pPr>
      <w:r w:rsidRPr="009B7BC7">
        <w:rPr>
          <w:rFonts w:ascii="Times New Roman" w:hAnsi="Times New Roman" w:cs="Times New Roman"/>
          <w:b/>
          <w:sz w:val="28"/>
          <w:szCs w:val="28"/>
        </w:rPr>
        <w:t>3.2. Перспективы совершенствования механизма налогообложения холдингов.</w:t>
      </w:r>
    </w:p>
    <w:p w:rsidR="00330D1E" w:rsidRDefault="006F39A9" w:rsidP="00196678">
      <w:pPr>
        <w:spacing w:after="0" w:line="360" w:lineRule="auto"/>
        <w:ind w:firstLine="567"/>
        <w:jc w:val="both"/>
        <w:rPr>
          <w:rFonts w:ascii="Times New Roman" w:hAnsi="Times New Roman" w:cs="Times New Roman"/>
          <w:sz w:val="28"/>
          <w:szCs w:val="28"/>
        </w:rPr>
      </w:pPr>
      <w:r w:rsidRPr="000C341D">
        <w:rPr>
          <w:rFonts w:ascii="Times New Roman" w:hAnsi="Times New Roman" w:cs="Times New Roman"/>
          <w:sz w:val="28"/>
          <w:szCs w:val="28"/>
        </w:rPr>
        <w:t>В Российской Федерации ситуация иная, нежели в странах Евросоюза. Многие организации скрывают некоторые статьи отчетностей, занижают налоговую базу и минимизируют суммы налогов. Чуть выше я говорила о том, что многие российские эксперты уже несколько лет говорят про то, что крупных налогоплательщиков (к ним относятся и холдинги) необходимо</w:t>
      </w:r>
      <w:r w:rsidR="00FC2333">
        <w:rPr>
          <w:rFonts w:ascii="Times New Roman" w:hAnsi="Times New Roman" w:cs="Times New Roman"/>
          <w:sz w:val="28"/>
          <w:szCs w:val="28"/>
        </w:rPr>
        <w:t xml:space="preserve"> было</w:t>
      </w:r>
      <w:r w:rsidRPr="000C341D">
        <w:rPr>
          <w:rFonts w:ascii="Times New Roman" w:hAnsi="Times New Roman" w:cs="Times New Roman"/>
          <w:sz w:val="28"/>
          <w:szCs w:val="28"/>
        </w:rPr>
        <w:t xml:space="preserve"> объединить в отдельную группу и составить совокупность законодательных актов, регулирующих налогообложение такой группы.</w:t>
      </w:r>
      <w:r w:rsidR="00FC2333">
        <w:rPr>
          <w:rFonts w:ascii="Times New Roman" w:hAnsi="Times New Roman" w:cs="Times New Roman"/>
          <w:sz w:val="28"/>
          <w:szCs w:val="28"/>
        </w:rPr>
        <w:t xml:space="preserve"> Такая группа, названная консолидированной группой налогоплательщиков, уже функционирует в нашей стране. </w:t>
      </w:r>
    </w:p>
    <w:p w:rsidR="00FC2333" w:rsidRDefault="00FC2333" w:rsidP="00196678">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 xml:space="preserve">Самое главное, что предлагается сделать в Российской Федерации в целях совершенствования механизмов обложения холдингов налогами </w:t>
      </w:r>
      <w:r w:rsidR="00FA5CF4">
        <w:rPr>
          <w:rFonts w:ascii="Times New Roman" w:hAnsi="Times New Roman" w:cs="Times New Roman"/>
          <w:sz w:val="28"/>
          <w:szCs w:val="28"/>
        </w:rPr>
        <w:t>–</w:t>
      </w:r>
      <w:r>
        <w:rPr>
          <w:rFonts w:ascii="Times New Roman" w:hAnsi="Times New Roman" w:cs="Times New Roman"/>
          <w:sz w:val="28"/>
          <w:szCs w:val="28"/>
        </w:rPr>
        <w:t xml:space="preserve"> </w:t>
      </w:r>
      <w:r w:rsidR="00FA5CF4">
        <w:rPr>
          <w:rFonts w:ascii="Times New Roman" w:hAnsi="Times New Roman" w:cs="Times New Roman"/>
          <w:sz w:val="28"/>
          <w:szCs w:val="28"/>
        </w:rPr>
        <w:t>повышение эффективности собираемости налогов. Михаил Мишустин, глава ФНС России, указал на то, что по итогам 2013 года в консолидированный бюджет РФ поступило 2,1 трлн. рублей налога на прибыль (на 12% меньше, чем аналогичный показатель 2012 года). При этом сумма НДС за 2013 год составляет 99% от уровня 2012 года (1,9 трлн. рублей).   То есть, актуален вопрос собираемости налога на прибыль у крупнейших налогоплательщиков.</w:t>
      </w:r>
    </w:p>
    <w:p w:rsidR="00FA5CF4" w:rsidRDefault="00FA5CF4" w:rsidP="00196678">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Основные направления налоговой политики Российской Федерации на 2014 год и плановый период 2015-2016 гг. предусматривают также совершенствование налогового стимулирования инвестиций. Меры по такому стимулированию приведут впоследствии к уменьшению налогового бремени холдингов (и не только их, но и других плательщиков).</w:t>
      </w:r>
    </w:p>
    <w:p w:rsidR="00330D1E" w:rsidRDefault="00FA5CF4" w:rsidP="00196678">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 xml:space="preserve">В </w:t>
      </w:r>
      <w:r w:rsidR="007961B1">
        <w:rPr>
          <w:rFonts w:ascii="Times New Roman" w:hAnsi="Times New Roman" w:cs="Times New Roman"/>
          <w:sz w:val="28"/>
          <w:szCs w:val="28"/>
        </w:rPr>
        <w:t>указанном выше документе изложена перспектива приближения стандартов контроля за трансфертным преобразованием к международным нормам.</w:t>
      </w:r>
      <w:r w:rsidR="007961B1" w:rsidRPr="007961B1">
        <w:rPr>
          <w:rFonts w:ascii="Times New Roman" w:hAnsi="Times New Roman" w:cs="Times New Roman"/>
          <w:sz w:val="28"/>
          <w:szCs w:val="28"/>
        </w:rPr>
        <w:t xml:space="preserve"> </w:t>
      </w:r>
      <w:r w:rsidR="007961B1">
        <w:rPr>
          <w:rFonts w:ascii="Times New Roman" w:hAnsi="Times New Roman" w:cs="Times New Roman"/>
          <w:sz w:val="28"/>
          <w:szCs w:val="28"/>
        </w:rPr>
        <w:t xml:space="preserve">Она связана, прежде всего, с проблемами определения налоговой базы по налогу на прибыль организаций. </w:t>
      </w:r>
      <w:r>
        <w:rPr>
          <w:rFonts w:ascii="Times New Roman" w:hAnsi="Times New Roman" w:cs="Times New Roman"/>
          <w:sz w:val="28"/>
          <w:szCs w:val="28"/>
        </w:rPr>
        <w:t xml:space="preserve"> </w:t>
      </w:r>
      <w:r w:rsidR="007961B1" w:rsidRPr="007961B1">
        <w:rPr>
          <w:rFonts w:ascii="Times New Roman" w:hAnsi="Times New Roman" w:cs="Times New Roman"/>
          <w:sz w:val="28"/>
          <w:szCs w:val="28"/>
        </w:rPr>
        <w:t>В Рос</w:t>
      </w:r>
      <w:r w:rsidR="007961B1" w:rsidRPr="007961B1">
        <w:rPr>
          <w:rFonts w:ascii="Times New Roman" w:hAnsi="Times New Roman" w:cs="Times New Roman"/>
          <w:sz w:val="28"/>
          <w:szCs w:val="28"/>
        </w:rPr>
        <w:softHyphen/>
        <w:t>сии главное препятствие, которое мешает включать в расчет базы по налогу на прибыль «</w:t>
      </w:r>
      <w:proofErr w:type="spellStart"/>
      <w:r w:rsidR="007961B1" w:rsidRPr="007961B1">
        <w:rPr>
          <w:rFonts w:ascii="Times New Roman" w:hAnsi="Times New Roman" w:cs="Times New Roman"/>
          <w:sz w:val="28"/>
          <w:szCs w:val="28"/>
        </w:rPr>
        <w:t>общехолдинговые</w:t>
      </w:r>
      <w:proofErr w:type="spellEnd"/>
      <w:r w:rsidR="007961B1" w:rsidRPr="007961B1">
        <w:rPr>
          <w:rFonts w:ascii="Times New Roman" w:hAnsi="Times New Roman" w:cs="Times New Roman"/>
          <w:sz w:val="28"/>
          <w:szCs w:val="28"/>
        </w:rPr>
        <w:t xml:space="preserve">» расходы (например на НИОКР), перераспределенные между участниками группы, — отсутствие встречного предоставления со стороны головной компании при оплате «дочкой» подобных затрат. Налоговики указывают на отсутствие экономической обоснованности несения </w:t>
      </w:r>
      <w:r w:rsidR="007961B1">
        <w:rPr>
          <w:rFonts w:ascii="Times New Roman" w:hAnsi="Times New Roman" w:cs="Times New Roman"/>
          <w:sz w:val="28"/>
          <w:szCs w:val="28"/>
        </w:rPr>
        <w:t xml:space="preserve">расходов дочерними структурами </w:t>
      </w:r>
      <w:r w:rsidR="007961B1" w:rsidRPr="007961B1">
        <w:rPr>
          <w:rFonts w:ascii="Times New Roman" w:hAnsi="Times New Roman" w:cs="Times New Roman"/>
          <w:sz w:val="28"/>
          <w:szCs w:val="28"/>
        </w:rPr>
        <w:t>[</w:t>
      </w:r>
      <w:r w:rsidR="007961B1">
        <w:rPr>
          <w:rFonts w:ascii="Times New Roman" w:hAnsi="Times New Roman" w:cs="Times New Roman"/>
          <w:sz w:val="28"/>
          <w:szCs w:val="28"/>
        </w:rPr>
        <w:t>5</w:t>
      </w:r>
      <w:r w:rsidR="007961B1" w:rsidRPr="007961B1">
        <w:rPr>
          <w:rFonts w:ascii="Times New Roman" w:hAnsi="Times New Roman" w:cs="Times New Roman"/>
          <w:sz w:val="28"/>
          <w:szCs w:val="28"/>
        </w:rPr>
        <w:t>].</w:t>
      </w:r>
    </w:p>
    <w:p w:rsidR="007961B1" w:rsidRDefault="007961B1" w:rsidP="00196678">
      <w:pPr>
        <w:spacing w:after="0" w:line="360" w:lineRule="auto"/>
        <w:ind w:firstLine="567"/>
        <w:jc w:val="both"/>
        <w:rPr>
          <w:rFonts w:ascii="Times New Roman" w:hAnsi="Times New Roman" w:cs="Times New Roman"/>
          <w:sz w:val="28"/>
          <w:szCs w:val="28"/>
        </w:rPr>
      </w:pPr>
      <w:r w:rsidRPr="007961B1">
        <w:rPr>
          <w:rFonts w:ascii="Times New Roman" w:hAnsi="Times New Roman" w:cs="Times New Roman"/>
          <w:sz w:val="28"/>
          <w:szCs w:val="28"/>
        </w:rPr>
        <w:t>Предложено в ближайшей перспективе внести в законодательство о налогах и сборах изменения, которые позволят перераспределять расходы между головной организацией и «дочками» при совместном создании (покупке) нематериальных активов, приобретении услуг, результаты которых используются в деятельности группы. Для этого российским компаниям, при соблюдении определенных условий, будет предоставлено право заключать соглашения о распределении затрат внутри холдинга. Фирмы смогут договариваться, кому оплачивать «</w:t>
      </w:r>
      <w:proofErr w:type="spellStart"/>
      <w:r w:rsidRPr="007961B1">
        <w:rPr>
          <w:rFonts w:ascii="Times New Roman" w:hAnsi="Times New Roman" w:cs="Times New Roman"/>
          <w:sz w:val="28"/>
          <w:szCs w:val="28"/>
        </w:rPr>
        <w:t>общехолдинговые</w:t>
      </w:r>
      <w:proofErr w:type="spellEnd"/>
      <w:r w:rsidRPr="007961B1">
        <w:rPr>
          <w:rFonts w:ascii="Times New Roman" w:hAnsi="Times New Roman" w:cs="Times New Roman"/>
          <w:sz w:val="28"/>
          <w:szCs w:val="28"/>
        </w:rPr>
        <w:t>» расходы. По </w:t>
      </w:r>
      <w:r w:rsidR="00786336">
        <w:rPr>
          <w:rFonts w:ascii="Times New Roman" w:hAnsi="Times New Roman" w:cs="Times New Roman"/>
          <w:sz w:val="28"/>
          <w:szCs w:val="28"/>
        </w:rPr>
        <w:t>моему</w:t>
      </w:r>
      <w:r w:rsidRPr="007961B1">
        <w:rPr>
          <w:rFonts w:ascii="Times New Roman" w:hAnsi="Times New Roman" w:cs="Times New Roman"/>
          <w:sz w:val="28"/>
          <w:szCs w:val="28"/>
        </w:rPr>
        <w:t xml:space="preserve"> мнению, это однозначно положительная новация, направленная на «развязывание рук» бизнесу и стимулирующая инвестиции.</w:t>
      </w:r>
    </w:p>
    <w:p w:rsidR="007961B1" w:rsidRPr="007961B1" w:rsidRDefault="007961B1" w:rsidP="00786336">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Что касается долгосрочной перспективы, то к 2019-2020 гг. Правительством РФ планируется ввести налог на недвижимость для организаций. Однако</w:t>
      </w:r>
      <w:r w:rsidRPr="007961B1">
        <w:rPr>
          <w:rFonts w:ascii="Times New Roman" w:hAnsi="Times New Roman" w:cs="Times New Roman"/>
          <w:sz w:val="28"/>
          <w:szCs w:val="28"/>
        </w:rPr>
        <w:t xml:space="preserve"> прежде чем ввес</w:t>
      </w:r>
      <w:r>
        <w:rPr>
          <w:rFonts w:ascii="Times New Roman" w:hAnsi="Times New Roman" w:cs="Times New Roman"/>
          <w:sz w:val="28"/>
          <w:szCs w:val="28"/>
        </w:rPr>
        <w:t>ти новый налог, Правительству Российской Федерации</w:t>
      </w:r>
      <w:r w:rsidRPr="007961B1">
        <w:rPr>
          <w:rFonts w:ascii="Times New Roman" w:hAnsi="Times New Roman" w:cs="Times New Roman"/>
          <w:sz w:val="28"/>
          <w:szCs w:val="28"/>
        </w:rPr>
        <w:t xml:space="preserve"> придется создать концепцию налогообложения:</w:t>
      </w:r>
    </w:p>
    <w:p w:rsidR="007961B1" w:rsidRPr="00786336" w:rsidRDefault="007961B1" w:rsidP="00786336">
      <w:pPr>
        <w:numPr>
          <w:ilvl w:val="0"/>
          <w:numId w:val="26"/>
        </w:numPr>
        <w:spacing w:after="0" w:line="360" w:lineRule="auto"/>
        <w:jc w:val="both"/>
        <w:rPr>
          <w:rFonts w:ascii="Times New Roman" w:hAnsi="Times New Roman" w:cs="Times New Roman"/>
          <w:sz w:val="28"/>
          <w:szCs w:val="28"/>
        </w:rPr>
      </w:pPr>
      <w:r w:rsidRPr="00786336">
        <w:rPr>
          <w:rFonts w:ascii="Times New Roman" w:hAnsi="Times New Roman" w:cs="Times New Roman"/>
          <w:sz w:val="28"/>
          <w:szCs w:val="28"/>
        </w:rPr>
        <w:t>определить состав объектов налогообложения;</w:t>
      </w:r>
    </w:p>
    <w:p w:rsidR="007961B1" w:rsidRPr="00786336" w:rsidRDefault="007961B1" w:rsidP="00786336">
      <w:pPr>
        <w:numPr>
          <w:ilvl w:val="0"/>
          <w:numId w:val="26"/>
        </w:numPr>
        <w:spacing w:after="0" w:line="360" w:lineRule="auto"/>
        <w:jc w:val="both"/>
        <w:rPr>
          <w:rFonts w:ascii="Times New Roman" w:hAnsi="Times New Roman" w:cs="Times New Roman"/>
          <w:sz w:val="28"/>
          <w:szCs w:val="28"/>
        </w:rPr>
      </w:pPr>
      <w:r w:rsidRPr="00786336">
        <w:rPr>
          <w:rFonts w:ascii="Times New Roman" w:hAnsi="Times New Roman" w:cs="Times New Roman"/>
          <w:sz w:val="28"/>
          <w:szCs w:val="28"/>
        </w:rPr>
        <w:t>налоговую базу (предлагается использовать кадастровую стоимость объектов недвижимости);</w:t>
      </w:r>
    </w:p>
    <w:p w:rsidR="007961B1" w:rsidRPr="00786336" w:rsidRDefault="007961B1" w:rsidP="00786336">
      <w:pPr>
        <w:numPr>
          <w:ilvl w:val="0"/>
          <w:numId w:val="26"/>
        </w:numPr>
        <w:spacing w:after="0" w:line="360" w:lineRule="auto"/>
        <w:jc w:val="both"/>
        <w:rPr>
          <w:rFonts w:ascii="Times New Roman" w:hAnsi="Times New Roman" w:cs="Times New Roman"/>
          <w:sz w:val="28"/>
          <w:szCs w:val="28"/>
        </w:rPr>
      </w:pPr>
      <w:r w:rsidRPr="00786336">
        <w:rPr>
          <w:rFonts w:ascii="Times New Roman" w:hAnsi="Times New Roman" w:cs="Times New Roman"/>
          <w:sz w:val="28"/>
          <w:szCs w:val="28"/>
        </w:rPr>
        <w:t>пределы ставок и возможные налоговые преференции.</w:t>
      </w:r>
    </w:p>
    <w:p w:rsidR="007961B1" w:rsidRPr="000C341D" w:rsidRDefault="007961B1" w:rsidP="00786336">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 xml:space="preserve">Для холдингов это будет означать то, что они лишатся большого числа «лазеек» в законодательстве, позволяющих минимизировать выплаты налога на имущество. </w:t>
      </w:r>
    </w:p>
    <w:p w:rsidR="009B7BC7" w:rsidRDefault="007961B1" w:rsidP="00196678">
      <w:pPr>
        <w:widowControl w:val="0"/>
        <w:autoSpaceDE w:val="0"/>
        <w:autoSpaceDN w:val="0"/>
        <w:adjustRightInd w:val="0"/>
        <w:spacing w:after="0" w:line="360"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Также в ближайшие год-два планируется упросить ведение налогового учета и приблизить его к бухгалтерскому учету.</w:t>
      </w:r>
    </w:p>
    <w:p w:rsidR="007961B1" w:rsidRDefault="007961B1" w:rsidP="007961B1">
      <w:pPr>
        <w:keepNext/>
        <w:widowControl w:val="0"/>
        <w:autoSpaceDE w:val="0"/>
        <w:autoSpaceDN w:val="0"/>
        <w:adjustRightInd w:val="0"/>
        <w:spacing w:after="0" w:line="360" w:lineRule="auto"/>
        <w:ind w:firstLine="709"/>
        <w:jc w:val="both"/>
      </w:pPr>
      <w:r>
        <w:rPr>
          <w:noProof/>
          <w:lang w:eastAsia="ru-RU"/>
        </w:rPr>
        <w:drawing>
          <wp:inline distT="0" distB="0" distL="0" distR="0">
            <wp:extent cx="5343524" cy="4648200"/>
            <wp:effectExtent l="0" t="0" r="0" b="0"/>
            <wp:docPr id="13" name="Рисунок 13" descr="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29"/>
                    <pic:cNvPicPr>
                      <a:picLocks noChangeAspect="1" noChangeArrowheads="1"/>
                    </pic:cNvPicPr>
                  </pic:nvPicPr>
                  <pic:blipFill>
                    <a:blip r:embed="rId1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350497" cy="4654265"/>
                    </a:xfrm>
                    <a:prstGeom prst="rect">
                      <a:avLst/>
                    </a:prstGeom>
                    <a:noFill/>
                    <a:ln>
                      <a:noFill/>
                    </a:ln>
                  </pic:spPr>
                </pic:pic>
              </a:graphicData>
            </a:graphic>
          </wp:inline>
        </w:drawing>
      </w:r>
    </w:p>
    <w:p w:rsidR="007961B1" w:rsidRPr="007961B1" w:rsidRDefault="007961B1" w:rsidP="007961B1">
      <w:pPr>
        <w:pStyle w:val="a6"/>
        <w:jc w:val="center"/>
        <w:rPr>
          <w:rFonts w:ascii="Times New Roman" w:eastAsia="Times New Roman" w:hAnsi="Times New Roman" w:cs="Times New Roman"/>
          <w:color w:val="1D1B11" w:themeColor="background2" w:themeShade="1A"/>
          <w:sz w:val="28"/>
          <w:szCs w:val="28"/>
          <w:lang w:eastAsia="ru-RU"/>
        </w:rPr>
      </w:pPr>
      <w:r w:rsidRPr="007961B1">
        <w:rPr>
          <w:rFonts w:ascii="Times New Roman" w:hAnsi="Times New Roman" w:cs="Times New Roman"/>
          <w:color w:val="1D1B11" w:themeColor="background2" w:themeShade="1A"/>
          <w:sz w:val="28"/>
          <w:szCs w:val="28"/>
        </w:rPr>
        <w:t xml:space="preserve">Приложение </w:t>
      </w:r>
      <w:r w:rsidR="007F6673" w:rsidRPr="007961B1">
        <w:rPr>
          <w:rFonts w:ascii="Times New Roman" w:hAnsi="Times New Roman" w:cs="Times New Roman"/>
          <w:color w:val="1D1B11" w:themeColor="background2" w:themeShade="1A"/>
          <w:sz w:val="28"/>
          <w:szCs w:val="28"/>
        </w:rPr>
        <w:fldChar w:fldCharType="begin"/>
      </w:r>
      <w:r w:rsidRPr="007961B1">
        <w:rPr>
          <w:rFonts w:ascii="Times New Roman" w:hAnsi="Times New Roman" w:cs="Times New Roman"/>
          <w:color w:val="1D1B11" w:themeColor="background2" w:themeShade="1A"/>
          <w:sz w:val="28"/>
          <w:szCs w:val="28"/>
        </w:rPr>
        <w:instrText xml:space="preserve"> SEQ Приложение \* ARABIC </w:instrText>
      </w:r>
      <w:r w:rsidR="007F6673" w:rsidRPr="007961B1">
        <w:rPr>
          <w:rFonts w:ascii="Times New Roman" w:hAnsi="Times New Roman" w:cs="Times New Roman"/>
          <w:color w:val="1D1B11" w:themeColor="background2" w:themeShade="1A"/>
          <w:sz w:val="28"/>
          <w:szCs w:val="28"/>
        </w:rPr>
        <w:fldChar w:fldCharType="separate"/>
      </w:r>
      <w:r w:rsidRPr="007961B1">
        <w:rPr>
          <w:rFonts w:ascii="Times New Roman" w:hAnsi="Times New Roman" w:cs="Times New Roman"/>
          <w:noProof/>
          <w:color w:val="1D1B11" w:themeColor="background2" w:themeShade="1A"/>
          <w:sz w:val="28"/>
          <w:szCs w:val="28"/>
        </w:rPr>
        <w:t>7</w:t>
      </w:r>
      <w:r w:rsidR="007F6673" w:rsidRPr="007961B1">
        <w:rPr>
          <w:rFonts w:ascii="Times New Roman" w:hAnsi="Times New Roman" w:cs="Times New Roman"/>
          <w:color w:val="1D1B11" w:themeColor="background2" w:themeShade="1A"/>
          <w:sz w:val="28"/>
          <w:szCs w:val="28"/>
        </w:rPr>
        <w:fldChar w:fldCharType="end"/>
      </w:r>
      <w:r w:rsidRPr="007961B1">
        <w:rPr>
          <w:rFonts w:ascii="Times New Roman" w:hAnsi="Times New Roman" w:cs="Times New Roman"/>
          <w:color w:val="1D1B11" w:themeColor="background2" w:themeShade="1A"/>
          <w:sz w:val="28"/>
          <w:szCs w:val="28"/>
        </w:rPr>
        <w:t>. Перспектива сближения налогового учета с бухгалтерским.</w:t>
      </w:r>
    </w:p>
    <w:p w:rsidR="009B7BC7" w:rsidRDefault="009B7BC7" w:rsidP="00196678">
      <w:pPr>
        <w:widowControl w:val="0"/>
        <w:autoSpaceDE w:val="0"/>
        <w:autoSpaceDN w:val="0"/>
        <w:adjustRightInd w:val="0"/>
        <w:spacing w:after="0" w:line="360" w:lineRule="auto"/>
        <w:ind w:firstLine="709"/>
        <w:jc w:val="both"/>
        <w:rPr>
          <w:rFonts w:ascii="Times New Roman" w:eastAsia="Times New Roman" w:hAnsi="Times New Roman" w:cs="Times New Roman"/>
          <w:sz w:val="28"/>
          <w:szCs w:val="28"/>
          <w:lang w:eastAsia="ru-RU"/>
        </w:rPr>
      </w:pPr>
    </w:p>
    <w:p w:rsidR="00FC2333" w:rsidRPr="007961B1" w:rsidRDefault="007961B1" w:rsidP="007961B1">
      <w:pPr>
        <w:widowControl w:val="0"/>
        <w:autoSpaceDE w:val="0"/>
        <w:autoSpaceDN w:val="0"/>
        <w:adjustRightInd w:val="0"/>
        <w:spacing w:after="0" w:line="360" w:lineRule="auto"/>
        <w:ind w:firstLine="567"/>
        <w:jc w:val="both"/>
        <w:rPr>
          <w:rFonts w:ascii="Times New Roman" w:eastAsia="Times New Roman" w:hAnsi="Times New Roman" w:cs="Times New Roman"/>
          <w:color w:val="1D1B11" w:themeColor="background2" w:themeShade="1A"/>
          <w:sz w:val="28"/>
          <w:szCs w:val="28"/>
          <w:lang w:eastAsia="ru-RU"/>
        </w:rPr>
      </w:pPr>
      <w:r>
        <w:rPr>
          <w:rFonts w:ascii="Times New Roman" w:eastAsia="Times New Roman" w:hAnsi="Times New Roman" w:cs="Times New Roman"/>
          <w:color w:val="1D1B11" w:themeColor="background2" w:themeShade="1A"/>
          <w:sz w:val="28"/>
          <w:szCs w:val="28"/>
          <w:lang w:eastAsia="ru-RU"/>
        </w:rPr>
        <w:t xml:space="preserve">Эти, а также иные меры смогут не только повлиять в целом на совершенствование налоговой системы страны. Они позволят более эффективно контролировать обложение холдингов. </w:t>
      </w:r>
      <w:r w:rsidR="0023274B">
        <w:rPr>
          <w:rFonts w:ascii="Times New Roman" w:eastAsia="Times New Roman" w:hAnsi="Times New Roman" w:cs="Times New Roman"/>
          <w:color w:val="1D1B11" w:themeColor="background2" w:themeShade="1A"/>
          <w:sz w:val="28"/>
          <w:szCs w:val="28"/>
          <w:lang w:eastAsia="ru-RU"/>
        </w:rPr>
        <w:t>В свою очередь, это приведет к увеличению сумм налоговых отчислений в бюджеты и к повышению доходов бюджетов бюджетной системы государства.</w:t>
      </w:r>
      <w:bookmarkStart w:id="0" w:name="_GoBack"/>
      <w:bookmarkEnd w:id="0"/>
    </w:p>
    <w:p w:rsidR="007961B1" w:rsidRDefault="007961B1" w:rsidP="007961B1">
      <w:pPr>
        <w:widowControl w:val="0"/>
        <w:autoSpaceDE w:val="0"/>
        <w:autoSpaceDN w:val="0"/>
        <w:adjustRightInd w:val="0"/>
        <w:spacing w:after="0" w:line="360" w:lineRule="auto"/>
        <w:jc w:val="both"/>
        <w:rPr>
          <w:rFonts w:ascii="Times New Roman" w:eastAsia="Times New Roman" w:hAnsi="Times New Roman" w:cs="Times New Roman"/>
          <w:sz w:val="28"/>
          <w:szCs w:val="28"/>
          <w:lang w:eastAsia="ru-RU"/>
        </w:rPr>
      </w:pPr>
    </w:p>
    <w:p w:rsidR="007961B1" w:rsidRDefault="007961B1" w:rsidP="007961B1">
      <w:pPr>
        <w:widowControl w:val="0"/>
        <w:autoSpaceDE w:val="0"/>
        <w:autoSpaceDN w:val="0"/>
        <w:adjustRightInd w:val="0"/>
        <w:spacing w:after="0" w:line="360" w:lineRule="auto"/>
        <w:jc w:val="both"/>
        <w:rPr>
          <w:rFonts w:ascii="Times New Roman" w:eastAsia="Times New Roman" w:hAnsi="Times New Roman" w:cs="Times New Roman"/>
          <w:sz w:val="28"/>
          <w:szCs w:val="28"/>
          <w:lang w:eastAsia="ru-RU"/>
        </w:rPr>
      </w:pPr>
    </w:p>
    <w:p w:rsidR="007961B1" w:rsidRDefault="007961B1" w:rsidP="007961B1">
      <w:pPr>
        <w:widowControl w:val="0"/>
        <w:autoSpaceDE w:val="0"/>
        <w:autoSpaceDN w:val="0"/>
        <w:adjustRightInd w:val="0"/>
        <w:spacing w:after="0" w:line="360" w:lineRule="auto"/>
        <w:jc w:val="both"/>
        <w:rPr>
          <w:rFonts w:ascii="Times New Roman" w:eastAsia="Times New Roman" w:hAnsi="Times New Roman" w:cs="Times New Roman"/>
          <w:sz w:val="28"/>
          <w:szCs w:val="28"/>
          <w:lang w:eastAsia="ru-RU"/>
        </w:rPr>
      </w:pPr>
    </w:p>
    <w:p w:rsidR="007961B1" w:rsidRDefault="007961B1" w:rsidP="007961B1">
      <w:pPr>
        <w:widowControl w:val="0"/>
        <w:autoSpaceDE w:val="0"/>
        <w:autoSpaceDN w:val="0"/>
        <w:adjustRightInd w:val="0"/>
        <w:spacing w:after="0" w:line="360" w:lineRule="auto"/>
        <w:jc w:val="both"/>
        <w:rPr>
          <w:rFonts w:ascii="Times New Roman" w:eastAsia="Times New Roman" w:hAnsi="Times New Roman" w:cs="Times New Roman"/>
          <w:sz w:val="28"/>
          <w:szCs w:val="28"/>
          <w:lang w:eastAsia="ru-RU"/>
        </w:rPr>
      </w:pPr>
    </w:p>
    <w:p w:rsidR="007961B1" w:rsidRDefault="007961B1" w:rsidP="007961B1">
      <w:pPr>
        <w:widowControl w:val="0"/>
        <w:autoSpaceDE w:val="0"/>
        <w:autoSpaceDN w:val="0"/>
        <w:adjustRightInd w:val="0"/>
        <w:spacing w:after="0" w:line="360" w:lineRule="auto"/>
        <w:jc w:val="both"/>
        <w:rPr>
          <w:rFonts w:ascii="Times New Roman" w:eastAsia="Times New Roman" w:hAnsi="Times New Roman" w:cs="Times New Roman"/>
          <w:sz w:val="28"/>
          <w:szCs w:val="28"/>
          <w:lang w:eastAsia="ru-RU"/>
        </w:rPr>
      </w:pPr>
    </w:p>
    <w:p w:rsidR="00786336" w:rsidRDefault="00786336" w:rsidP="007961B1">
      <w:pPr>
        <w:widowControl w:val="0"/>
        <w:autoSpaceDE w:val="0"/>
        <w:autoSpaceDN w:val="0"/>
        <w:adjustRightInd w:val="0"/>
        <w:spacing w:after="0" w:line="360" w:lineRule="auto"/>
        <w:jc w:val="both"/>
        <w:rPr>
          <w:rFonts w:ascii="Times New Roman" w:eastAsia="Times New Roman" w:hAnsi="Times New Roman" w:cs="Times New Roman"/>
          <w:sz w:val="28"/>
          <w:szCs w:val="28"/>
          <w:lang w:eastAsia="ru-RU"/>
        </w:rPr>
      </w:pPr>
    </w:p>
    <w:p w:rsidR="00611B0C" w:rsidRDefault="00611B0C" w:rsidP="007961B1">
      <w:pPr>
        <w:widowControl w:val="0"/>
        <w:autoSpaceDE w:val="0"/>
        <w:autoSpaceDN w:val="0"/>
        <w:adjustRightInd w:val="0"/>
        <w:spacing w:after="0" w:line="360" w:lineRule="auto"/>
        <w:jc w:val="both"/>
        <w:rPr>
          <w:rFonts w:ascii="Times New Roman" w:eastAsia="Times New Roman" w:hAnsi="Times New Roman" w:cs="Times New Roman"/>
          <w:sz w:val="28"/>
          <w:szCs w:val="28"/>
          <w:lang w:eastAsia="ru-RU"/>
        </w:rPr>
      </w:pPr>
    </w:p>
    <w:p w:rsidR="009B7BC7" w:rsidRPr="009B7BC7" w:rsidRDefault="009B7BC7" w:rsidP="00196678">
      <w:pPr>
        <w:widowControl w:val="0"/>
        <w:autoSpaceDE w:val="0"/>
        <w:autoSpaceDN w:val="0"/>
        <w:adjustRightInd w:val="0"/>
        <w:spacing w:after="0" w:line="360" w:lineRule="auto"/>
        <w:ind w:firstLine="709"/>
        <w:jc w:val="both"/>
        <w:rPr>
          <w:rFonts w:ascii="Times New Roman" w:eastAsia="Times New Roman" w:hAnsi="Times New Roman" w:cs="Times New Roman"/>
          <w:b/>
          <w:sz w:val="28"/>
          <w:szCs w:val="28"/>
          <w:lang w:eastAsia="ru-RU"/>
        </w:rPr>
      </w:pPr>
      <w:r w:rsidRPr="009B7BC7">
        <w:rPr>
          <w:rFonts w:ascii="Times New Roman" w:eastAsia="Times New Roman" w:hAnsi="Times New Roman" w:cs="Times New Roman"/>
          <w:b/>
          <w:sz w:val="28"/>
          <w:szCs w:val="28"/>
          <w:lang w:eastAsia="ru-RU"/>
        </w:rPr>
        <w:t>Заключение</w:t>
      </w:r>
    </w:p>
    <w:p w:rsidR="00D472F8" w:rsidRPr="000C341D" w:rsidRDefault="00D472F8" w:rsidP="00196678">
      <w:pPr>
        <w:widowControl w:val="0"/>
        <w:autoSpaceDE w:val="0"/>
        <w:autoSpaceDN w:val="0"/>
        <w:adjustRightInd w:val="0"/>
        <w:spacing w:after="0" w:line="360" w:lineRule="auto"/>
        <w:ind w:firstLine="709"/>
        <w:jc w:val="both"/>
        <w:rPr>
          <w:rFonts w:ascii="Times New Roman" w:eastAsia="Times New Roman" w:hAnsi="Times New Roman" w:cs="Times New Roman"/>
          <w:sz w:val="28"/>
          <w:szCs w:val="28"/>
          <w:lang w:eastAsia="ru-RU"/>
        </w:rPr>
      </w:pPr>
      <w:r w:rsidRPr="000C341D">
        <w:rPr>
          <w:rFonts w:ascii="Times New Roman" w:eastAsia="Times New Roman" w:hAnsi="Times New Roman" w:cs="Times New Roman"/>
          <w:sz w:val="28"/>
          <w:szCs w:val="28"/>
          <w:lang w:eastAsia="ru-RU"/>
        </w:rPr>
        <w:t>На основе вышесказанного можно сделать вывод, что поиск путей повышения эффективности российской системы налогов просто необходим, что совершенствование налоговых отношений – наиболее трудная область деятельности правительственных органов РФ. Налоги – это отношение собственности, а поскольку именно проблемы собственности вызывают в настоящее время противостояние между ветвями законодательной и исполнительной власти и тем более нет единства мнений и в составе самого правительства и парламента, то к решению чисто экономических проблем примешиваются и политические интересы. Разрешение экономикой политических противоречий требует длительного времени и усилий всех заинтересованных лиц, начиная от верхних эшелонов власти и заканчивая каждым конкретным человеком. Все это свидетельствует о том, что в настоящее время не могут быть созданы налоговые отношения, отвечающие мировым стандартам. Более того, они не могут быть идентичны этим стандартам, поскольку каждой стране присущи свои индивидуальные особенности политического и экономического развития.</w:t>
      </w:r>
    </w:p>
    <w:p w:rsidR="00DC4052" w:rsidRPr="000C341D" w:rsidRDefault="00333CDB" w:rsidP="00196678">
      <w:pPr>
        <w:spacing w:after="0" w:line="360" w:lineRule="auto"/>
        <w:ind w:firstLine="567"/>
        <w:jc w:val="both"/>
        <w:rPr>
          <w:rFonts w:ascii="Times New Roman" w:hAnsi="Times New Roman" w:cs="Times New Roman"/>
          <w:sz w:val="28"/>
          <w:szCs w:val="28"/>
        </w:rPr>
      </w:pPr>
      <w:r w:rsidRPr="000C341D">
        <w:rPr>
          <w:rFonts w:ascii="Times New Roman" w:hAnsi="Times New Roman" w:cs="Times New Roman"/>
          <w:sz w:val="28"/>
          <w:szCs w:val="28"/>
        </w:rPr>
        <w:t xml:space="preserve">Решение проблем налогообложения холдингов – это важная задача для налоговой системы Российской Федерации: подобные проблемы означают уменьшение сумм налоговых поступлений в бюджеты бюджетной системы. Это, в свою очередь, негативно сказывается на экономическом развитии регионов и страны в целом. То есть, эффективное решение рассмотренных мной проблем налогообложения холдинговых компаний позволит </w:t>
      </w:r>
      <w:r w:rsidR="002514BE" w:rsidRPr="000C341D">
        <w:rPr>
          <w:rFonts w:ascii="Times New Roman" w:hAnsi="Times New Roman" w:cs="Times New Roman"/>
          <w:sz w:val="28"/>
          <w:szCs w:val="28"/>
        </w:rPr>
        <w:t>на качественном уровне поднять состояние нашей страны по многим аспектам экономики.</w:t>
      </w:r>
    </w:p>
    <w:p w:rsidR="00B24B03" w:rsidRPr="000C341D" w:rsidRDefault="00B24B03" w:rsidP="00196678">
      <w:pPr>
        <w:spacing w:after="0" w:line="360" w:lineRule="auto"/>
        <w:ind w:firstLine="567"/>
        <w:jc w:val="both"/>
        <w:rPr>
          <w:rFonts w:ascii="Times New Roman" w:hAnsi="Times New Roman" w:cs="Times New Roman"/>
          <w:sz w:val="28"/>
          <w:szCs w:val="28"/>
        </w:rPr>
      </w:pPr>
    </w:p>
    <w:p w:rsidR="00B24B03" w:rsidRPr="000C341D" w:rsidRDefault="00B24B03" w:rsidP="00196678">
      <w:pPr>
        <w:spacing w:after="0" w:line="360" w:lineRule="auto"/>
        <w:ind w:firstLine="567"/>
        <w:jc w:val="both"/>
        <w:rPr>
          <w:rFonts w:ascii="Times New Roman" w:hAnsi="Times New Roman" w:cs="Times New Roman"/>
          <w:sz w:val="28"/>
          <w:szCs w:val="28"/>
        </w:rPr>
      </w:pPr>
    </w:p>
    <w:p w:rsidR="00723BFD" w:rsidRPr="000C341D" w:rsidRDefault="00723BFD" w:rsidP="00196678">
      <w:pPr>
        <w:spacing w:after="0" w:line="360" w:lineRule="auto"/>
        <w:jc w:val="both"/>
        <w:rPr>
          <w:rFonts w:ascii="Times New Roman" w:hAnsi="Times New Roman" w:cs="Times New Roman"/>
          <w:color w:val="1D1B11" w:themeColor="background2" w:themeShade="1A"/>
          <w:sz w:val="28"/>
          <w:szCs w:val="28"/>
        </w:rPr>
      </w:pPr>
    </w:p>
    <w:p w:rsidR="002514BE" w:rsidRPr="000C341D" w:rsidRDefault="002514BE" w:rsidP="00196678">
      <w:pPr>
        <w:spacing w:after="0" w:line="360" w:lineRule="auto"/>
        <w:jc w:val="both"/>
        <w:rPr>
          <w:rFonts w:ascii="Times New Roman" w:hAnsi="Times New Roman" w:cs="Times New Roman"/>
          <w:color w:val="1D1B11" w:themeColor="background2" w:themeShade="1A"/>
          <w:sz w:val="28"/>
          <w:szCs w:val="28"/>
        </w:rPr>
      </w:pPr>
    </w:p>
    <w:p w:rsidR="00290ABD" w:rsidRDefault="00290ABD" w:rsidP="00196678">
      <w:pPr>
        <w:pStyle w:val="a3"/>
        <w:spacing w:after="0" w:line="360" w:lineRule="auto"/>
        <w:ind w:left="1287"/>
        <w:jc w:val="both"/>
        <w:rPr>
          <w:rFonts w:ascii="Times New Roman" w:hAnsi="Times New Roman" w:cs="Times New Roman"/>
          <w:color w:val="1D1B11" w:themeColor="background2" w:themeShade="1A"/>
          <w:sz w:val="28"/>
          <w:szCs w:val="28"/>
        </w:rPr>
      </w:pPr>
    </w:p>
    <w:p w:rsidR="00290ABD" w:rsidRPr="00290ABD" w:rsidRDefault="00290ABD" w:rsidP="0059465F">
      <w:pPr>
        <w:pStyle w:val="a3"/>
        <w:spacing w:after="0" w:line="360" w:lineRule="auto"/>
        <w:ind w:left="0"/>
        <w:jc w:val="center"/>
        <w:rPr>
          <w:rFonts w:ascii="Times New Roman" w:hAnsi="Times New Roman" w:cs="Times New Roman"/>
          <w:b/>
          <w:color w:val="1D1B11" w:themeColor="background2" w:themeShade="1A"/>
          <w:sz w:val="28"/>
          <w:szCs w:val="28"/>
        </w:rPr>
      </w:pPr>
      <w:r w:rsidRPr="00290ABD">
        <w:rPr>
          <w:rFonts w:ascii="Times New Roman" w:hAnsi="Times New Roman" w:cs="Times New Roman"/>
          <w:b/>
          <w:color w:val="1D1B11" w:themeColor="background2" w:themeShade="1A"/>
          <w:sz w:val="28"/>
          <w:szCs w:val="28"/>
        </w:rPr>
        <w:t>Список литературы:</w:t>
      </w:r>
    </w:p>
    <w:p w:rsidR="00723BFD" w:rsidRPr="00786336" w:rsidRDefault="00723BFD" w:rsidP="0059465F">
      <w:pPr>
        <w:pStyle w:val="a3"/>
        <w:numPr>
          <w:ilvl w:val="0"/>
          <w:numId w:val="19"/>
        </w:numPr>
        <w:spacing w:after="0" w:line="360" w:lineRule="auto"/>
        <w:ind w:left="0"/>
        <w:jc w:val="both"/>
        <w:rPr>
          <w:rFonts w:ascii="Times New Roman" w:hAnsi="Times New Roman" w:cs="Times New Roman"/>
          <w:color w:val="1D1B11" w:themeColor="background2" w:themeShade="1A"/>
          <w:sz w:val="28"/>
          <w:szCs w:val="28"/>
        </w:rPr>
      </w:pPr>
      <w:r w:rsidRPr="000C341D">
        <w:rPr>
          <w:rFonts w:ascii="Times New Roman" w:hAnsi="Times New Roman" w:cs="Times New Roman"/>
          <w:color w:val="1D1B11" w:themeColor="background2" w:themeShade="1A"/>
          <w:sz w:val="28"/>
          <w:szCs w:val="28"/>
        </w:rPr>
        <w:t>Налоговый Кодекс Российско</w:t>
      </w:r>
      <w:r w:rsidR="0059465F">
        <w:rPr>
          <w:rFonts w:ascii="Times New Roman" w:hAnsi="Times New Roman" w:cs="Times New Roman"/>
          <w:color w:val="1D1B11" w:themeColor="background2" w:themeShade="1A"/>
          <w:sz w:val="28"/>
          <w:szCs w:val="28"/>
        </w:rPr>
        <w:t>й Федерации (ч.1 и 2, в ред.</w:t>
      </w:r>
      <w:r w:rsidRPr="000C341D">
        <w:rPr>
          <w:rFonts w:ascii="Times New Roman" w:hAnsi="Times New Roman" w:cs="Times New Roman"/>
          <w:color w:val="1D1B11" w:themeColor="background2" w:themeShade="1A"/>
          <w:sz w:val="28"/>
          <w:szCs w:val="28"/>
        </w:rPr>
        <w:t xml:space="preserve"> от 28.12.201</w:t>
      </w:r>
      <w:r w:rsidR="001770F5">
        <w:rPr>
          <w:rFonts w:ascii="Times New Roman" w:hAnsi="Times New Roman" w:cs="Times New Roman"/>
          <w:color w:val="1D1B11" w:themeColor="background2" w:themeShade="1A"/>
          <w:sz w:val="28"/>
          <w:szCs w:val="28"/>
        </w:rPr>
        <w:t>3 г.)</w:t>
      </w:r>
    </w:p>
    <w:p w:rsidR="00723BFD" w:rsidRPr="000C341D" w:rsidRDefault="00723BFD" w:rsidP="0059465F">
      <w:pPr>
        <w:pStyle w:val="a3"/>
        <w:numPr>
          <w:ilvl w:val="0"/>
          <w:numId w:val="19"/>
        </w:numPr>
        <w:spacing w:after="0" w:line="360" w:lineRule="auto"/>
        <w:ind w:left="0"/>
        <w:jc w:val="both"/>
        <w:rPr>
          <w:rFonts w:ascii="Times New Roman" w:hAnsi="Times New Roman" w:cs="Times New Roman"/>
          <w:color w:val="1D1B11" w:themeColor="background2" w:themeShade="1A"/>
          <w:sz w:val="28"/>
          <w:szCs w:val="28"/>
        </w:rPr>
      </w:pPr>
      <w:r w:rsidRPr="000C341D">
        <w:rPr>
          <w:rFonts w:ascii="Times New Roman" w:hAnsi="Times New Roman" w:cs="Times New Roman"/>
          <w:color w:val="1D1B11" w:themeColor="background2" w:themeShade="1A"/>
          <w:sz w:val="28"/>
          <w:szCs w:val="28"/>
        </w:rPr>
        <w:t>Бухгалтерская отчетность ОАО «Лукойл» за 2013</w:t>
      </w:r>
      <w:r w:rsidR="0059465F">
        <w:rPr>
          <w:rFonts w:ascii="Times New Roman" w:hAnsi="Times New Roman" w:cs="Times New Roman"/>
          <w:color w:val="1D1B11" w:themeColor="background2" w:themeShade="1A"/>
          <w:sz w:val="28"/>
          <w:szCs w:val="28"/>
        </w:rPr>
        <w:t xml:space="preserve"> год (ред.</w:t>
      </w:r>
      <w:r w:rsidR="001770F5">
        <w:rPr>
          <w:rFonts w:ascii="Times New Roman" w:hAnsi="Times New Roman" w:cs="Times New Roman"/>
          <w:color w:val="1D1B11" w:themeColor="background2" w:themeShade="1A"/>
          <w:sz w:val="28"/>
          <w:szCs w:val="28"/>
        </w:rPr>
        <w:t xml:space="preserve"> от 5.03.2014 г.)</w:t>
      </w:r>
    </w:p>
    <w:p w:rsidR="00723BFD" w:rsidRPr="000C341D" w:rsidRDefault="00723BFD" w:rsidP="0059465F">
      <w:pPr>
        <w:pStyle w:val="a3"/>
        <w:numPr>
          <w:ilvl w:val="0"/>
          <w:numId w:val="19"/>
        </w:numPr>
        <w:spacing w:after="0" w:line="360" w:lineRule="auto"/>
        <w:ind w:left="0"/>
        <w:jc w:val="both"/>
        <w:rPr>
          <w:rFonts w:ascii="Times New Roman" w:hAnsi="Times New Roman" w:cs="Times New Roman"/>
          <w:color w:val="1D1B11" w:themeColor="background2" w:themeShade="1A"/>
          <w:sz w:val="28"/>
          <w:szCs w:val="28"/>
        </w:rPr>
      </w:pPr>
      <w:r w:rsidRPr="000C341D">
        <w:rPr>
          <w:rFonts w:ascii="Times New Roman" w:hAnsi="Times New Roman" w:cs="Times New Roman"/>
          <w:color w:val="1D1B11" w:themeColor="background2" w:themeShade="1A"/>
          <w:sz w:val="28"/>
          <w:szCs w:val="28"/>
        </w:rPr>
        <w:t>Бухгалтерская отчетность ОАО</w:t>
      </w:r>
      <w:r w:rsidR="0059465F">
        <w:rPr>
          <w:rFonts w:ascii="Times New Roman" w:hAnsi="Times New Roman" w:cs="Times New Roman"/>
          <w:color w:val="1D1B11" w:themeColor="background2" w:themeShade="1A"/>
          <w:sz w:val="28"/>
          <w:szCs w:val="28"/>
        </w:rPr>
        <w:t xml:space="preserve"> «Газпром» за 2013 год (ред.</w:t>
      </w:r>
      <w:r w:rsidRPr="000C341D">
        <w:rPr>
          <w:rFonts w:ascii="Times New Roman" w:hAnsi="Times New Roman" w:cs="Times New Roman"/>
          <w:color w:val="1D1B11" w:themeColor="background2" w:themeShade="1A"/>
          <w:sz w:val="28"/>
          <w:szCs w:val="28"/>
        </w:rPr>
        <w:t xml:space="preserve"> от 9.03.2014 г.)</w:t>
      </w:r>
    </w:p>
    <w:p w:rsidR="00A126B7" w:rsidRPr="000C341D" w:rsidRDefault="00A126B7" w:rsidP="0059465F">
      <w:pPr>
        <w:pStyle w:val="a3"/>
        <w:numPr>
          <w:ilvl w:val="0"/>
          <w:numId w:val="19"/>
        </w:numPr>
        <w:spacing w:after="0" w:line="360" w:lineRule="auto"/>
        <w:ind w:left="0"/>
        <w:jc w:val="both"/>
        <w:rPr>
          <w:rFonts w:ascii="Times New Roman" w:hAnsi="Times New Roman" w:cs="Times New Roman"/>
          <w:color w:val="1D1B11" w:themeColor="background2" w:themeShade="1A"/>
          <w:sz w:val="28"/>
          <w:szCs w:val="28"/>
        </w:rPr>
      </w:pPr>
      <w:r w:rsidRPr="000C341D">
        <w:rPr>
          <w:rFonts w:ascii="Times New Roman" w:hAnsi="Times New Roman" w:cs="Times New Roman"/>
          <w:color w:val="1D1B11" w:themeColor="background2" w:themeShade="1A"/>
          <w:sz w:val="28"/>
          <w:szCs w:val="28"/>
        </w:rPr>
        <w:t>Научный семинар: «Суть облож</w:t>
      </w:r>
      <w:r w:rsidR="001770F5">
        <w:rPr>
          <w:rFonts w:ascii="Times New Roman" w:hAnsi="Times New Roman" w:cs="Times New Roman"/>
          <w:color w:val="1D1B11" w:themeColor="background2" w:themeShade="1A"/>
          <w:sz w:val="28"/>
          <w:szCs w:val="28"/>
        </w:rPr>
        <w:t>ения холдингов РФ». Ноябрь 2013</w:t>
      </w:r>
    </w:p>
    <w:p w:rsidR="002514BE" w:rsidRDefault="002514BE" w:rsidP="0059465F">
      <w:pPr>
        <w:pStyle w:val="a3"/>
        <w:numPr>
          <w:ilvl w:val="0"/>
          <w:numId w:val="19"/>
        </w:numPr>
        <w:spacing w:after="0" w:line="360" w:lineRule="auto"/>
        <w:ind w:left="0"/>
        <w:jc w:val="both"/>
        <w:rPr>
          <w:rFonts w:ascii="Times New Roman" w:hAnsi="Times New Roman" w:cs="Times New Roman"/>
          <w:color w:val="1D1B11" w:themeColor="background2" w:themeShade="1A"/>
          <w:sz w:val="28"/>
          <w:szCs w:val="28"/>
        </w:rPr>
      </w:pPr>
      <w:r w:rsidRPr="000C341D">
        <w:rPr>
          <w:rFonts w:ascii="Times New Roman" w:hAnsi="Times New Roman" w:cs="Times New Roman"/>
          <w:color w:val="1D1B11" w:themeColor="background2" w:themeShade="1A"/>
          <w:sz w:val="28"/>
          <w:szCs w:val="28"/>
        </w:rPr>
        <w:t xml:space="preserve">Агапова Н.А. </w:t>
      </w:r>
      <w:r w:rsidR="00611B0C">
        <w:rPr>
          <w:rFonts w:ascii="Times New Roman" w:hAnsi="Times New Roman" w:cs="Times New Roman"/>
          <w:color w:val="1D1B11" w:themeColor="background2" w:themeShade="1A"/>
          <w:sz w:val="28"/>
          <w:szCs w:val="28"/>
        </w:rPr>
        <w:t>«</w:t>
      </w:r>
      <w:r w:rsidRPr="000C341D">
        <w:rPr>
          <w:rFonts w:ascii="Times New Roman" w:hAnsi="Times New Roman" w:cs="Times New Roman"/>
          <w:color w:val="1D1B11" w:themeColor="background2" w:themeShade="1A"/>
          <w:sz w:val="28"/>
          <w:szCs w:val="28"/>
        </w:rPr>
        <w:t>Новые правила трансфертного ценообразования</w:t>
      </w:r>
      <w:r w:rsidR="00611B0C">
        <w:rPr>
          <w:rFonts w:ascii="Times New Roman" w:hAnsi="Times New Roman" w:cs="Times New Roman"/>
          <w:color w:val="1D1B11" w:themeColor="background2" w:themeShade="1A"/>
          <w:sz w:val="28"/>
          <w:szCs w:val="28"/>
        </w:rPr>
        <w:t>»</w:t>
      </w:r>
      <w:r w:rsidR="00100D14">
        <w:rPr>
          <w:rFonts w:ascii="Times New Roman" w:hAnsi="Times New Roman" w:cs="Times New Roman"/>
          <w:color w:val="1D1B11" w:themeColor="background2" w:themeShade="1A"/>
          <w:sz w:val="28"/>
          <w:szCs w:val="28"/>
        </w:rPr>
        <w:t xml:space="preserve"> // Право и экономика. 2012. №</w:t>
      </w:r>
      <w:r w:rsidR="001770F5">
        <w:rPr>
          <w:rFonts w:ascii="Times New Roman" w:hAnsi="Times New Roman" w:cs="Times New Roman"/>
          <w:color w:val="1D1B11" w:themeColor="background2" w:themeShade="1A"/>
          <w:sz w:val="28"/>
          <w:szCs w:val="28"/>
        </w:rPr>
        <w:t xml:space="preserve"> 9</w:t>
      </w:r>
    </w:p>
    <w:p w:rsidR="001770F5" w:rsidRPr="000C341D" w:rsidRDefault="001770F5" w:rsidP="0059465F">
      <w:pPr>
        <w:pStyle w:val="a3"/>
        <w:numPr>
          <w:ilvl w:val="0"/>
          <w:numId w:val="19"/>
        </w:numPr>
        <w:spacing w:after="0" w:line="360" w:lineRule="auto"/>
        <w:ind w:left="0"/>
        <w:jc w:val="both"/>
        <w:rPr>
          <w:rFonts w:ascii="Times New Roman" w:hAnsi="Times New Roman" w:cs="Times New Roman"/>
          <w:color w:val="1D1B11" w:themeColor="background2" w:themeShade="1A"/>
          <w:sz w:val="28"/>
          <w:szCs w:val="28"/>
        </w:rPr>
      </w:pPr>
      <w:r>
        <w:rPr>
          <w:rFonts w:ascii="Times New Roman" w:hAnsi="Times New Roman" w:cs="Times New Roman"/>
          <w:color w:val="1D1B11" w:themeColor="background2" w:themeShade="1A"/>
          <w:sz w:val="28"/>
          <w:szCs w:val="28"/>
        </w:rPr>
        <w:t>Архипцева Л.М., Архипцева О.Н., Миронченко Т.С. «Особенности холдингов как консолидированных налогоплательщиков» // Налоговая политика и практика. 2012. № 5. С. 8-16</w:t>
      </w:r>
    </w:p>
    <w:p w:rsidR="002514BE" w:rsidRDefault="002514BE" w:rsidP="0059465F">
      <w:pPr>
        <w:pStyle w:val="a3"/>
        <w:numPr>
          <w:ilvl w:val="0"/>
          <w:numId w:val="19"/>
        </w:numPr>
        <w:spacing w:after="0" w:line="360" w:lineRule="auto"/>
        <w:ind w:left="0"/>
        <w:jc w:val="both"/>
        <w:rPr>
          <w:rFonts w:ascii="Times New Roman" w:hAnsi="Times New Roman" w:cs="Times New Roman"/>
          <w:color w:val="1D1B11" w:themeColor="background2" w:themeShade="1A"/>
          <w:sz w:val="28"/>
          <w:szCs w:val="28"/>
        </w:rPr>
      </w:pPr>
      <w:r w:rsidRPr="000C341D">
        <w:rPr>
          <w:rFonts w:ascii="Times New Roman" w:hAnsi="Times New Roman" w:cs="Times New Roman"/>
          <w:color w:val="1D1B11" w:themeColor="background2" w:themeShade="1A"/>
          <w:sz w:val="28"/>
          <w:szCs w:val="28"/>
        </w:rPr>
        <w:t>Булатов М.А. «Законопроект о консолидированной группе налогоплательщиков: основные понятия» // Налогообложение, учет и отчетность в коммерче</w:t>
      </w:r>
      <w:r w:rsidR="001770F5">
        <w:rPr>
          <w:rFonts w:ascii="Times New Roman" w:hAnsi="Times New Roman" w:cs="Times New Roman"/>
          <w:color w:val="1D1B11" w:themeColor="background2" w:themeShade="1A"/>
          <w:sz w:val="28"/>
          <w:szCs w:val="28"/>
        </w:rPr>
        <w:t>ском банке. 2012. № 6. С. 12–15</w:t>
      </w:r>
    </w:p>
    <w:p w:rsidR="00611B0C" w:rsidRDefault="00611B0C" w:rsidP="0059465F">
      <w:pPr>
        <w:pStyle w:val="a3"/>
        <w:numPr>
          <w:ilvl w:val="0"/>
          <w:numId w:val="19"/>
        </w:numPr>
        <w:spacing w:after="0" w:line="360" w:lineRule="auto"/>
        <w:ind w:left="0"/>
        <w:jc w:val="both"/>
        <w:rPr>
          <w:rFonts w:ascii="Times New Roman" w:hAnsi="Times New Roman" w:cs="Times New Roman"/>
          <w:color w:val="1D1B11" w:themeColor="background2" w:themeShade="1A"/>
          <w:sz w:val="28"/>
          <w:szCs w:val="28"/>
        </w:rPr>
      </w:pPr>
      <w:proofErr w:type="spellStart"/>
      <w:r>
        <w:rPr>
          <w:rFonts w:ascii="Times New Roman" w:hAnsi="Times New Roman" w:cs="Times New Roman"/>
          <w:color w:val="1D1B11" w:themeColor="background2" w:themeShade="1A"/>
          <w:sz w:val="28"/>
          <w:szCs w:val="28"/>
        </w:rPr>
        <w:t>Бухадеева</w:t>
      </w:r>
      <w:proofErr w:type="spellEnd"/>
      <w:r>
        <w:rPr>
          <w:rFonts w:ascii="Times New Roman" w:hAnsi="Times New Roman" w:cs="Times New Roman"/>
          <w:color w:val="1D1B11" w:themeColor="background2" w:themeShade="1A"/>
          <w:sz w:val="28"/>
          <w:szCs w:val="28"/>
        </w:rPr>
        <w:t xml:space="preserve"> Н.В. «Проблемные вопросы налогообложения холдингов в России</w:t>
      </w:r>
      <w:r w:rsidR="001770F5">
        <w:rPr>
          <w:rFonts w:ascii="Times New Roman" w:hAnsi="Times New Roman" w:cs="Times New Roman"/>
          <w:color w:val="1D1B11" w:themeColor="background2" w:themeShade="1A"/>
          <w:sz w:val="28"/>
          <w:szCs w:val="28"/>
        </w:rPr>
        <w:t>» // Налоговые споры. 2014. № 1</w:t>
      </w:r>
    </w:p>
    <w:p w:rsidR="001770F5" w:rsidRPr="000C341D" w:rsidRDefault="001770F5" w:rsidP="0059465F">
      <w:pPr>
        <w:pStyle w:val="a3"/>
        <w:numPr>
          <w:ilvl w:val="0"/>
          <w:numId w:val="19"/>
        </w:numPr>
        <w:spacing w:after="0" w:line="360" w:lineRule="auto"/>
        <w:ind w:left="0"/>
        <w:jc w:val="both"/>
        <w:rPr>
          <w:rFonts w:ascii="Times New Roman" w:hAnsi="Times New Roman" w:cs="Times New Roman"/>
          <w:color w:val="1D1B11" w:themeColor="background2" w:themeShade="1A"/>
          <w:sz w:val="28"/>
          <w:szCs w:val="28"/>
        </w:rPr>
      </w:pPr>
      <w:r>
        <w:rPr>
          <w:rFonts w:ascii="Times New Roman" w:hAnsi="Times New Roman" w:cs="Times New Roman"/>
          <w:color w:val="1D1B11" w:themeColor="background2" w:themeShade="1A"/>
          <w:sz w:val="28"/>
          <w:szCs w:val="28"/>
        </w:rPr>
        <w:t>Гончарова Л.В. «Налогообложение холдинговых компаний в Нидерландах» // Налоговед. 2013. №2. С. 22-25</w:t>
      </w:r>
    </w:p>
    <w:p w:rsidR="002514BE" w:rsidRPr="000C341D" w:rsidRDefault="002514BE" w:rsidP="0059465F">
      <w:pPr>
        <w:pStyle w:val="a3"/>
        <w:numPr>
          <w:ilvl w:val="0"/>
          <w:numId w:val="19"/>
        </w:numPr>
        <w:spacing w:after="0" w:line="360" w:lineRule="auto"/>
        <w:ind w:left="0"/>
        <w:jc w:val="both"/>
        <w:rPr>
          <w:rFonts w:ascii="Times New Roman" w:hAnsi="Times New Roman" w:cs="Times New Roman"/>
          <w:color w:val="1D1B11" w:themeColor="background2" w:themeShade="1A"/>
          <w:sz w:val="28"/>
          <w:szCs w:val="28"/>
        </w:rPr>
      </w:pPr>
      <w:r w:rsidRPr="000C341D">
        <w:rPr>
          <w:rFonts w:ascii="Times New Roman" w:hAnsi="Times New Roman" w:cs="Times New Roman"/>
          <w:color w:val="1D1B11" w:themeColor="background2" w:themeShade="1A"/>
          <w:sz w:val="28"/>
          <w:szCs w:val="28"/>
        </w:rPr>
        <w:t xml:space="preserve">Макеева Е. </w:t>
      </w:r>
      <w:r w:rsidR="006719C9">
        <w:rPr>
          <w:rFonts w:ascii="Times New Roman" w:hAnsi="Times New Roman" w:cs="Times New Roman"/>
          <w:color w:val="1D1B11" w:themeColor="background2" w:themeShade="1A"/>
          <w:sz w:val="28"/>
          <w:szCs w:val="28"/>
        </w:rPr>
        <w:t>«</w:t>
      </w:r>
      <w:r w:rsidRPr="000C341D">
        <w:rPr>
          <w:rFonts w:ascii="Times New Roman" w:hAnsi="Times New Roman" w:cs="Times New Roman"/>
          <w:color w:val="1D1B11" w:themeColor="background2" w:themeShade="1A"/>
          <w:sz w:val="28"/>
          <w:szCs w:val="28"/>
        </w:rPr>
        <w:t>Роль холдинговых структур в России</w:t>
      </w:r>
      <w:r w:rsidR="006719C9">
        <w:rPr>
          <w:rFonts w:ascii="Times New Roman" w:hAnsi="Times New Roman" w:cs="Times New Roman"/>
          <w:color w:val="1D1B11" w:themeColor="background2" w:themeShade="1A"/>
          <w:sz w:val="28"/>
          <w:szCs w:val="28"/>
        </w:rPr>
        <w:t>» // Корпоративный юрист</w:t>
      </w:r>
      <w:r w:rsidRPr="000C341D">
        <w:rPr>
          <w:rFonts w:ascii="Times New Roman" w:hAnsi="Times New Roman" w:cs="Times New Roman"/>
          <w:color w:val="1D1B11" w:themeColor="background2" w:themeShade="1A"/>
          <w:sz w:val="28"/>
          <w:szCs w:val="28"/>
        </w:rPr>
        <w:t>. 2012</w:t>
      </w:r>
      <w:r w:rsidR="001770F5">
        <w:rPr>
          <w:rFonts w:ascii="Times New Roman" w:hAnsi="Times New Roman" w:cs="Times New Roman"/>
          <w:color w:val="1D1B11" w:themeColor="background2" w:themeShade="1A"/>
          <w:sz w:val="28"/>
          <w:szCs w:val="28"/>
        </w:rPr>
        <w:t>. № 4</w:t>
      </w:r>
    </w:p>
    <w:p w:rsidR="00A126B7" w:rsidRPr="000C341D" w:rsidRDefault="00A126B7" w:rsidP="0059465F">
      <w:pPr>
        <w:pStyle w:val="a3"/>
        <w:numPr>
          <w:ilvl w:val="0"/>
          <w:numId w:val="19"/>
        </w:numPr>
        <w:spacing w:after="0" w:line="360" w:lineRule="auto"/>
        <w:ind w:left="0"/>
        <w:jc w:val="both"/>
        <w:rPr>
          <w:rFonts w:ascii="Times New Roman" w:hAnsi="Times New Roman" w:cs="Times New Roman"/>
          <w:color w:val="1D1B11" w:themeColor="background2" w:themeShade="1A"/>
          <w:sz w:val="28"/>
          <w:szCs w:val="28"/>
        </w:rPr>
      </w:pPr>
      <w:proofErr w:type="spellStart"/>
      <w:r w:rsidRPr="000C341D">
        <w:rPr>
          <w:rFonts w:ascii="Times New Roman" w:hAnsi="Times New Roman" w:cs="Times New Roman"/>
          <w:color w:val="1D1B11" w:themeColor="background2" w:themeShade="1A"/>
          <w:sz w:val="28"/>
          <w:szCs w:val="28"/>
        </w:rPr>
        <w:t>Пансков</w:t>
      </w:r>
      <w:proofErr w:type="spellEnd"/>
      <w:r w:rsidRPr="000C341D">
        <w:rPr>
          <w:rFonts w:ascii="Times New Roman" w:hAnsi="Times New Roman" w:cs="Times New Roman"/>
          <w:color w:val="1D1B11" w:themeColor="background2" w:themeShade="1A"/>
          <w:sz w:val="28"/>
          <w:szCs w:val="28"/>
        </w:rPr>
        <w:t xml:space="preserve"> В.Г.: «Налоги и налогообложение: теори</w:t>
      </w:r>
      <w:r w:rsidR="009C5AFC" w:rsidRPr="000C341D">
        <w:rPr>
          <w:rFonts w:ascii="Times New Roman" w:hAnsi="Times New Roman" w:cs="Times New Roman"/>
          <w:color w:val="1D1B11" w:themeColor="background2" w:themeShade="1A"/>
          <w:sz w:val="28"/>
          <w:szCs w:val="28"/>
        </w:rPr>
        <w:t>я и практика». М.; «</w:t>
      </w:r>
      <w:proofErr w:type="spellStart"/>
      <w:r w:rsidR="009C5AFC" w:rsidRPr="000C341D">
        <w:rPr>
          <w:rFonts w:ascii="Times New Roman" w:hAnsi="Times New Roman" w:cs="Times New Roman"/>
          <w:color w:val="1D1B11" w:themeColor="background2" w:themeShade="1A"/>
          <w:sz w:val="28"/>
          <w:szCs w:val="28"/>
        </w:rPr>
        <w:t>Юрайт</w:t>
      </w:r>
      <w:proofErr w:type="spellEnd"/>
      <w:r w:rsidR="009C5AFC" w:rsidRPr="000C341D">
        <w:rPr>
          <w:rFonts w:ascii="Times New Roman" w:hAnsi="Times New Roman" w:cs="Times New Roman"/>
          <w:color w:val="1D1B11" w:themeColor="background2" w:themeShade="1A"/>
          <w:sz w:val="28"/>
          <w:szCs w:val="28"/>
        </w:rPr>
        <w:t>», 2013</w:t>
      </w:r>
    </w:p>
    <w:p w:rsidR="00723BFD" w:rsidRPr="000C341D" w:rsidRDefault="00A126B7" w:rsidP="0059465F">
      <w:pPr>
        <w:pStyle w:val="a3"/>
        <w:numPr>
          <w:ilvl w:val="0"/>
          <w:numId w:val="19"/>
        </w:numPr>
        <w:spacing w:after="0" w:line="360" w:lineRule="auto"/>
        <w:ind w:left="0"/>
        <w:jc w:val="both"/>
        <w:rPr>
          <w:rFonts w:ascii="Times New Roman" w:hAnsi="Times New Roman" w:cs="Times New Roman"/>
          <w:color w:val="1D1B11" w:themeColor="background2" w:themeShade="1A"/>
          <w:sz w:val="28"/>
          <w:szCs w:val="28"/>
        </w:rPr>
      </w:pPr>
      <w:proofErr w:type="spellStart"/>
      <w:r w:rsidRPr="000C341D">
        <w:rPr>
          <w:rFonts w:ascii="Times New Roman" w:hAnsi="Times New Roman" w:cs="Times New Roman"/>
          <w:color w:val="1D1B11" w:themeColor="background2" w:themeShade="1A"/>
          <w:sz w:val="28"/>
          <w:szCs w:val="28"/>
        </w:rPr>
        <w:t>Перкова</w:t>
      </w:r>
      <w:proofErr w:type="spellEnd"/>
      <w:r w:rsidRPr="000C341D">
        <w:rPr>
          <w:rFonts w:ascii="Times New Roman" w:hAnsi="Times New Roman" w:cs="Times New Roman"/>
          <w:color w:val="1D1B11" w:themeColor="background2" w:themeShade="1A"/>
          <w:sz w:val="28"/>
          <w:szCs w:val="28"/>
        </w:rPr>
        <w:t xml:space="preserve"> А.А. Научная статья: «Создание оптимальной холдинговой структуры в целях оптимизации налогообложения» </w:t>
      </w:r>
      <w:r w:rsidR="006719C9">
        <w:rPr>
          <w:rFonts w:ascii="Times New Roman" w:hAnsi="Times New Roman" w:cs="Times New Roman"/>
          <w:color w:val="1D1B11" w:themeColor="background2" w:themeShade="1A"/>
          <w:sz w:val="28"/>
          <w:szCs w:val="28"/>
        </w:rPr>
        <w:t>// Налоги. 2014. №2-1. С. 13-17</w:t>
      </w:r>
    </w:p>
    <w:p w:rsidR="009C5AFC" w:rsidRPr="000C341D" w:rsidRDefault="009C5AFC" w:rsidP="0059465F">
      <w:pPr>
        <w:pStyle w:val="a3"/>
        <w:numPr>
          <w:ilvl w:val="0"/>
          <w:numId w:val="19"/>
        </w:numPr>
        <w:spacing w:after="0" w:line="360" w:lineRule="auto"/>
        <w:ind w:left="0"/>
        <w:jc w:val="both"/>
        <w:rPr>
          <w:rFonts w:ascii="Times New Roman" w:hAnsi="Times New Roman" w:cs="Times New Roman"/>
          <w:color w:val="1D1B11" w:themeColor="background2" w:themeShade="1A"/>
          <w:sz w:val="28"/>
          <w:szCs w:val="28"/>
        </w:rPr>
      </w:pPr>
      <w:proofErr w:type="spellStart"/>
      <w:r w:rsidRPr="000C341D">
        <w:rPr>
          <w:rFonts w:ascii="Times New Roman" w:hAnsi="Times New Roman" w:cs="Times New Roman"/>
          <w:color w:val="1D1B11" w:themeColor="background2" w:themeShade="1A"/>
          <w:sz w:val="28"/>
          <w:szCs w:val="28"/>
        </w:rPr>
        <w:t>Подкопаев</w:t>
      </w:r>
      <w:proofErr w:type="spellEnd"/>
      <w:r w:rsidRPr="000C341D">
        <w:rPr>
          <w:rFonts w:ascii="Times New Roman" w:hAnsi="Times New Roman" w:cs="Times New Roman"/>
          <w:color w:val="1D1B11" w:themeColor="background2" w:themeShade="1A"/>
          <w:sz w:val="28"/>
          <w:szCs w:val="28"/>
        </w:rPr>
        <w:t xml:space="preserve"> М.В. «Холдингам помогли» // Актуальные вопросы бухгалтерского учет</w:t>
      </w:r>
      <w:r w:rsidR="001770F5">
        <w:rPr>
          <w:rFonts w:ascii="Times New Roman" w:hAnsi="Times New Roman" w:cs="Times New Roman"/>
          <w:color w:val="1D1B11" w:themeColor="background2" w:themeShade="1A"/>
          <w:sz w:val="28"/>
          <w:szCs w:val="28"/>
        </w:rPr>
        <w:t>а и налогообложения. 2012. № 16</w:t>
      </w:r>
    </w:p>
    <w:p w:rsidR="000764A8" w:rsidRDefault="002514BE" w:rsidP="0059465F">
      <w:pPr>
        <w:pStyle w:val="a3"/>
        <w:numPr>
          <w:ilvl w:val="0"/>
          <w:numId w:val="19"/>
        </w:numPr>
        <w:spacing w:after="0" w:line="360" w:lineRule="auto"/>
        <w:ind w:left="0"/>
        <w:jc w:val="both"/>
        <w:rPr>
          <w:rFonts w:ascii="Times New Roman" w:hAnsi="Times New Roman" w:cs="Times New Roman"/>
          <w:color w:val="1D1B11" w:themeColor="background2" w:themeShade="1A"/>
          <w:sz w:val="28"/>
          <w:szCs w:val="28"/>
        </w:rPr>
      </w:pPr>
      <w:r w:rsidRPr="000C341D">
        <w:rPr>
          <w:rFonts w:ascii="Times New Roman" w:hAnsi="Times New Roman" w:cs="Times New Roman"/>
          <w:color w:val="1D1B11" w:themeColor="background2" w:themeShade="1A"/>
          <w:sz w:val="28"/>
          <w:szCs w:val="28"/>
        </w:rPr>
        <w:t>Смирнов Д.М. «Повышение эффективности налогообложения в России в связи с введением системы консолидированных налогоплательщиков» // Аудит и финансовый анали</w:t>
      </w:r>
      <w:r w:rsidR="001770F5">
        <w:rPr>
          <w:rFonts w:ascii="Times New Roman" w:hAnsi="Times New Roman" w:cs="Times New Roman"/>
          <w:color w:val="1D1B11" w:themeColor="background2" w:themeShade="1A"/>
          <w:sz w:val="28"/>
          <w:szCs w:val="28"/>
        </w:rPr>
        <w:t>з. 2011. № 5. С. 23–25</w:t>
      </w:r>
      <w:r w:rsidR="0059465F">
        <w:rPr>
          <w:rFonts w:ascii="Times New Roman" w:hAnsi="Times New Roman" w:cs="Times New Roman"/>
          <w:color w:val="1D1B11" w:themeColor="background2" w:themeShade="1A"/>
          <w:sz w:val="28"/>
          <w:szCs w:val="28"/>
        </w:rPr>
        <w:t>.</w:t>
      </w:r>
    </w:p>
    <w:p w:rsidR="00302582" w:rsidRDefault="00302582" w:rsidP="0059465F">
      <w:pPr>
        <w:pStyle w:val="a3"/>
        <w:numPr>
          <w:ilvl w:val="0"/>
          <w:numId w:val="19"/>
        </w:numPr>
        <w:spacing w:after="0" w:line="360" w:lineRule="auto"/>
        <w:ind w:left="0"/>
        <w:jc w:val="both"/>
        <w:rPr>
          <w:rFonts w:ascii="Times New Roman" w:hAnsi="Times New Roman" w:cs="Times New Roman"/>
          <w:color w:val="1D1B11" w:themeColor="background2" w:themeShade="1A"/>
          <w:sz w:val="28"/>
          <w:szCs w:val="28"/>
        </w:rPr>
      </w:pPr>
      <w:r>
        <w:rPr>
          <w:rFonts w:ascii="Times New Roman" w:hAnsi="Times New Roman" w:cs="Times New Roman"/>
          <w:color w:val="1D1B11" w:themeColor="background2" w:themeShade="1A"/>
          <w:sz w:val="28"/>
          <w:szCs w:val="28"/>
        </w:rPr>
        <w:t>Чернышева Н.А. «Холдинг: внутренняя отчетность и налогообложение» // Российское предпринимательство. 2013. №12-1, с. 81-85</w:t>
      </w:r>
      <w:r w:rsidR="0059465F">
        <w:rPr>
          <w:rFonts w:ascii="Times New Roman" w:hAnsi="Times New Roman" w:cs="Times New Roman"/>
          <w:color w:val="1D1B11" w:themeColor="background2" w:themeShade="1A"/>
          <w:sz w:val="28"/>
          <w:szCs w:val="28"/>
        </w:rPr>
        <w:t>.</w:t>
      </w:r>
    </w:p>
    <w:p w:rsidR="00786336" w:rsidRDefault="007F6673" w:rsidP="0059465F">
      <w:pPr>
        <w:pStyle w:val="a3"/>
        <w:numPr>
          <w:ilvl w:val="0"/>
          <w:numId w:val="19"/>
        </w:numPr>
        <w:spacing w:after="0" w:line="360" w:lineRule="auto"/>
        <w:ind w:left="0"/>
        <w:jc w:val="both"/>
        <w:rPr>
          <w:rFonts w:ascii="Times New Roman" w:hAnsi="Times New Roman" w:cs="Times New Roman"/>
          <w:color w:val="1D1B11" w:themeColor="background2" w:themeShade="1A"/>
          <w:sz w:val="28"/>
          <w:szCs w:val="28"/>
        </w:rPr>
      </w:pPr>
      <w:hyperlink r:id="rId15" w:history="1">
        <w:r w:rsidR="00786336" w:rsidRPr="00BD3818">
          <w:rPr>
            <w:rStyle w:val="ac"/>
            <w:rFonts w:ascii="Times New Roman" w:hAnsi="Times New Roman" w:cs="Times New Roman"/>
            <w:sz w:val="28"/>
            <w:szCs w:val="28"/>
          </w:rPr>
          <w:t>http://www.consultant.ru/law/hotdocs/25567.html</w:t>
        </w:r>
      </w:hyperlink>
      <w:r w:rsidR="00786336">
        <w:rPr>
          <w:rFonts w:ascii="Times New Roman" w:hAnsi="Times New Roman" w:cs="Times New Roman"/>
          <w:color w:val="1D1B11" w:themeColor="background2" w:themeShade="1A"/>
          <w:sz w:val="28"/>
          <w:szCs w:val="28"/>
        </w:rPr>
        <w:t xml:space="preserve"> </w:t>
      </w:r>
      <w:r w:rsidR="00D30733">
        <w:rPr>
          <w:rFonts w:ascii="Times New Roman" w:hAnsi="Times New Roman" w:cs="Times New Roman"/>
          <w:color w:val="1D1B11" w:themeColor="background2" w:themeShade="1A"/>
          <w:sz w:val="28"/>
          <w:szCs w:val="28"/>
        </w:rPr>
        <w:t>Проект «Основные направления налоговой политики РФ на 2014 год и на плановый период 2015 и 2016 годов»</w:t>
      </w:r>
      <w:r w:rsidR="0059465F">
        <w:rPr>
          <w:rFonts w:ascii="Times New Roman" w:hAnsi="Times New Roman" w:cs="Times New Roman"/>
          <w:color w:val="1D1B11" w:themeColor="background2" w:themeShade="1A"/>
          <w:sz w:val="28"/>
          <w:szCs w:val="28"/>
        </w:rPr>
        <w:t>.</w:t>
      </w:r>
    </w:p>
    <w:p w:rsidR="0059465F" w:rsidRPr="0059465F" w:rsidRDefault="007F6673" w:rsidP="0059465F">
      <w:pPr>
        <w:pStyle w:val="a3"/>
        <w:numPr>
          <w:ilvl w:val="0"/>
          <w:numId w:val="19"/>
        </w:numPr>
        <w:spacing w:after="0" w:line="360" w:lineRule="auto"/>
        <w:ind w:left="0"/>
        <w:jc w:val="both"/>
        <w:rPr>
          <w:rFonts w:ascii="Times New Roman" w:hAnsi="Times New Roman" w:cs="Times New Roman"/>
          <w:color w:val="1D1B11" w:themeColor="background2" w:themeShade="1A"/>
          <w:sz w:val="28"/>
          <w:szCs w:val="28"/>
        </w:rPr>
      </w:pPr>
      <w:hyperlink r:id="rId16" w:history="1">
        <w:r w:rsidR="0059465F" w:rsidRPr="00BD3818">
          <w:rPr>
            <w:rStyle w:val="ac"/>
            <w:rFonts w:ascii="Times New Roman" w:hAnsi="Times New Roman" w:cs="Times New Roman"/>
            <w:sz w:val="28"/>
            <w:szCs w:val="28"/>
          </w:rPr>
          <w:t>http://fingazeta.ru/discuss/50024//</w:t>
        </w:r>
      </w:hyperlink>
      <w:r w:rsidR="0059465F">
        <w:rPr>
          <w:rFonts w:ascii="Times New Roman" w:hAnsi="Times New Roman" w:cs="Times New Roman"/>
          <w:color w:val="1D1B11" w:themeColor="background2" w:themeShade="1A"/>
          <w:sz w:val="28"/>
          <w:szCs w:val="28"/>
        </w:rPr>
        <w:t xml:space="preserve"> «Безвозмездная передача ТРУ» // Финансовая газета. 23.07.2013.</w:t>
      </w:r>
    </w:p>
    <w:p w:rsidR="00D30733" w:rsidRDefault="007F6673" w:rsidP="0059465F">
      <w:pPr>
        <w:pStyle w:val="a3"/>
        <w:numPr>
          <w:ilvl w:val="0"/>
          <w:numId w:val="19"/>
        </w:numPr>
        <w:spacing w:after="0" w:line="360" w:lineRule="auto"/>
        <w:ind w:left="0"/>
        <w:jc w:val="both"/>
        <w:rPr>
          <w:rFonts w:ascii="Times New Roman" w:hAnsi="Times New Roman" w:cs="Times New Roman"/>
          <w:color w:val="1D1B11" w:themeColor="background2" w:themeShade="1A"/>
          <w:sz w:val="28"/>
          <w:szCs w:val="28"/>
        </w:rPr>
      </w:pPr>
      <w:hyperlink r:id="rId17" w:history="1">
        <w:r w:rsidR="00D30733" w:rsidRPr="00BD3818">
          <w:rPr>
            <w:rStyle w:val="ac"/>
            <w:rFonts w:ascii="Times New Roman" w:hAnsi="Times New Roman" w:cs="Times New Roman"/>
            <w:sz w:val="28"/>
            <w:szCs w:val="28"/>
          </w:rPr>
          <w:t>http://fingazeta.ru/taxes/sbor-nalogov-rastet-v-3-raza-byistree-ekonomiki-191657//</w:t>
        </w:r>
      </w:hyperlink>
      <w:r w:rsidR="00D30733">
        <w:rPr>
          <w:rFonts w:ascii="Times New Roman" w:hAnsi="Times New Roman" w:cs="Times New Roman"/>
          <w:color w:val="1D1B11" w:themeColor="background2" w:themeShade="1A"/>
          <w:sz w:val="28"/>
          <w:szCs w:val="28"/>
        </w:rPr>
        <w:t xml:space="preserve">  «Сбор налогов растет в 3 раза быстрее экономики» // Финансовая газета. 25.02.2014.</w:t>
      </w:r>
    </w:p>
    <w:sectPr w:rsidR="00D30733" w:rsidSect="00290ABD">
      <w:footerReference w:type="default" r:id="rId18"/>
      <w:pgSz w:w="11906" w:h="16838"/>
      <w:pgMar w:top="1134" w:right="850" w:bottom="1134" w:left="1701" w:header="708" w:footer="708" w:gutter="0"/>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F10F1B" w:rsidRDefault="00F10F1B" w:rsidP="00CD389C">
      <w:pPr>
        <w:spacing w:after="0" w:line="240" w:lineRule="auto"/>
      </w:pPr>
      <w:r>
        <w:separator/>
      </w:r>
    </w:p>
  </w:endnote>
  <w:endnote w:type="continuationSeparator" w:id="0">
    <w:p w:rsidR="00F10F1B" w:rsidRDefault="00F10F1B" w:rsidP="00CD389C">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6814381"/>
      <w:docPartObj>
        <w:docPartGallery w:val="Page Numbers (Bottom of Page)"/>
        <w:docPartUnique/>
      </w:docPartObj>
    </w:sdtPr>
    <w:sdtContent>
      <w:p w:rsidR="00D30733" w:rsidRDefault="007F6673">
        <w:pPr>
          <w:pStyle w:val="a9"/>
          <w:jc w:val="center"/>
        </w:pPr>
        <w:fldSimple w:instr=" PAGE   \* MERGEFORMAT ">
          <w:r w:rsidR="0098468B">
            <w:rPr>
              <w:noProof/>
            </w:rPr>
            <w:t>2</w:t>
          </w:r>
        </w:fldSimple>
      </w:p>
    </w:sdtContent>
  </w:sdt>
  <w:p w:rsidR="00D30733" w:rsidRDefault="00D30733">
    <w:pPr>
      <w:pStyle w:val="a9"/>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F10F1B" w:rsidRDefault="00F10F1B" w:rsidP="00CD389C">
      <w:pPr>
        <w:spacing w:after="0" w:line="240" w:lineRule="auto"/>
      </w:pPr>
      <w:r>
        <w:separator/>
      </w:r>
    </w:p>
  </w:footnote>
  <w:footnote w:type="continuationSeparator" w:id="0">
    <w:p w:rsidR="00F10F1B" w:rsidRDefault="00F10F1B" w:rsidP="00CD389C">
      <w:pPr>
        <w:spacing w:after="0" w:line="240" w:lineRule="auto"/>
      </w:pPr>
      <w:r>
        <w:continuationSeparator/>
      </w:r>
    </w:p>
  </w:footnote>
  <w:footnote w:id="1">
    <w:p w:rsidR="00D30733" w:rsidRPr="006719C9" w:rsidRDefault="00D30733" w:rsidP="006719C9">
      <w:pPr>
        <w:spacing w:after="0" w:line="360" w:lineRule="auto"/>
        <w:jc w:val="both"/>
        <w:rPr>
          <w:rFonts w:ascii="Times New Roman" w:hAnsi="Times New Roman" w:cs="Times New Roman"/>
          <w:color w:val="1D1B11" w:themeColor="background2" w:themeShade="1A"/>
          <w:sz w:val="28"/>
          <w:szCs w:val="28"/>
        </w:rPr>
      </w:pPr>
      <w:r>
        <w:rPr>
          <w:rStyle w:val="af"/>
        </w:rPr>
        <w:footnoteRef/>
      </w:r>
      <w:r>
        <w:t xml:space="preserve"> </w:t>
      </w:r>
      <w:proofErr w:type="spellStart"/>
      <w:r w:rsidRPr="006719C9">
        <w:rPr>
          <w:rFonts w:ascii="Times New Roman" w:hAnsi="Times New Roman" w:cs="Times New Roman"/>
          <w:color w:val="1D1B11" w:themeColor="background2" w:themeShade="1A"/>
          <w:sz w:val="16"/>
          <w:szCs w:val="28"/>
        </w:rPr>
        <w:t>Перкова</w:t>
      </w:r>
      <w:proofErr w:type="spellEnd"/>
      <w:r w:rsidRPr="006719C9">
        <w:rPr>
          <w:rFonts w:ascii="Times New Roman" w:hAnsi="Times New Roman" w:cs="Times New Roman"/>
          <w:color w:val="1D1B11" w:themeColor="background2" w:themeShade="1A"/>
          <w:sz w:val="16"/>
          <w:szCs w:val="28"/>
        </w:rPr>
        <w:t xml:space="preserve"> А.А. Научная статья: «Создание оптимальной холдинговой структуры в целях оптимизации налогообложения» // Налоги. 2014. №2-1. С. 13-17</w:t>
      </w:r>
    </w:p>
    <w:p w:rsidR="00D30733" w:rsidRDefault="00D30733">
      <w:pPr>
        <w:pStyle w:val="ad"/>
      </w:pPr>
    </w:p>
  </w:footnote>
  <w:footnote w:id="2">
    <w:p w:rsidR="00D30733" w:rsidRPr="00E3601A" w:rsidRDefault="00D30733" w:rsidP="00E3601A">
      <w:pPr>
        <w:spacing w:after="0" w:line="360" w:lineRule="auto"/>
        <w:jc w:val="both"/>
        <w:rPr>
          <w:rFonts w:ascii="Times New Roman" w:hAnsi="Times New Roman" w:cs="Times New Roman"/>
          <w:color w:val="1D1B11" w:themeColor="background2" w:themeShade="1A"/>
          <w:sz w:val="28"/>
          <w:szCs w:val="28"/>
        </w:rPr>
      </w:pPr>
      <w:r>
        <w:rPr>
          <w:rStyle w:val="af"/>
        </w:rPr>
        <w:footnoteRef/>
      </w:r>
      <w:r>
        <w:t xml:space="preserve"> </w:t>
      </w:r>
      <w:proofErr w:type="spellStart"/>
      <w:r w:rsidRPr="00E3601A">
        <w:rPr>
          <w:rFonts w:ascii="Times New Roman" w:hAnsi="Times New Roman" w:cs="Times New Roman"/>
          <w:color w:val="1D1B11" w:themeColor="background2" w:themeShade="1A"/>
          <w:sz w:val="16"/>
          <w:szCs w:val="28"/>
        </w:rPr>
        <w:t>Перкова</w:t>
      </w:r>
      <w:proofErr w:type="spellEnd"/>
      <w:r w:rsidRPr="00E3601A">
        <w:rPr>
          <w:rFonts w:ascii="Times New Roman" w:hAnsi="Times New Roman" w:cs="Times New Roman"/>
          <w:color w:val="1D1B11" w:themeColor="background2" w:themeShade="1A"/>
          <w:sz w:val="16"/>
          <w:szCs w:val="28"/>
        </w:rPr>
        <w:t xml:space="preserve"> А.А. Научная статья: «Создание оптимальной холдинговой структуры в целях оптимизации налогообложения» // Налоги. 2014. №2-1. С. 13-17</w:t>
      </w:r>
    </w:p>
    <w:p w:rsidR="00D30733" w:rsidRDefault="00D30733">
      <w:pPr>
        <w:pStyle w:val="ad"/>
      </w:pPr>
    </w:p>
  </w:footnote>
  <w:footnote w:id="3">
    <w:p w:rsidR="00D30733" w:rsidRPr="00DB60E7" w:rsidRDefault="00D30733" w:rsidP="00DB60E7">
      <w:pPr>
        <w:spacing w:after="0" w:line="360" w:lineRule="auto"/>
        <w:jc w:val="both"/>
        <w:rPr>
          <w:rFonts w:ascii="Times New Roman" w:hAnsi="Times New Roman" w:cs="Times New Roman"/>
          <w:color w:val="1D1B11" w:themeColor="background2" w:themeShade="1A"/>
          <w:sz w:val="28"/>
          <w:szCs w:val="28"/>
        </w:rPr>
      </w:pPr>
      <w:r>
        <w:rPr>
          <w:rStyle w:val="af"/>
        </w:rPr>
        <w:footnoteRef/>
      </w:r>
      <w:r>
        <w:t xml:space="preserve"> </w:t>
      </w:r>
      <w:proofErr w:type="spellStart"/>
      <w:r w:rsidRPr="00DB60E7">
        <w:rPr>
          <w:rFonts w:ascii="Times New Roman" w:hAnsi="Times New Roman" w:cs="Times New Roman"/>
          <w:color w:val="1D1B11" w:themeColor="background2" w:themeShade="1A"/>
          <w:sz w:val="16"/>
          <w:szCs w:val="28"/>
        </w:rPr>
        <w:t>Перкова</w:t>
      </w:r>
      <w:proofErr w:type="spellEnd"/>
      <w:r w:rsidRPr="00DB60E7">
        <w:rPr>
          <w:rFonts w:ascii="Times New Roman" w:hAnsi="Times New Roman" w:cs="Times New Roman"/>
          <w:color w:val="1D1B11" w:themeColor="background2" w:themeShade="1A"/>
          <w:sz w:val="16"/>
          <w:szCs w:val="28"/>
        </w:rPr>
        <w:t xml:space="preserve"> А.А. Научная статья: «Создание оптимальной холдинговой структуры в целях оптимизации налогообложения» // Налоги. 2014. №2-1. С. 13-17</w:t>
      </w:r>
    </w:p>
    <w:p w:rsidR="00D30733" w:rsidRDefault="00D30733">
      <w:pPr>
        <w:pStyle w:val="ad"/>
      </w:pPr>
    </w:p>
  </w:footnote>
  <w:footnote w:id="4">
    <w:p w:rsidR="00D30733" w:rsidRPr="00FB75D8" w:rsidRDefault="00D30733" w:rsidP="00FB75D8">
      <w:pPr>
        <w:spacing w:after="0" w:line="360" w:lineRule="auto"/>
        <w:jc w:val="both"/>
        <w:rPr>
          <w:rFonts w:ascii="Times New Roman" w:hAnsi="Times New Roman" w:cs="Times New Roman"/>
          <w:color w:val="1D1B11" w:themeColor="background2" w:themeShade="1A"/>
          <w:sz w:val="28"/>
          <w:szCs w:val="28"/>
        </w:rPr>
      </w:pPr>
      <w:r>
        <w:rPr>
          <w:rStyle w:val="af"/>
        </w:rPr>
        <w:footnoteRef/>
      </w:r>
      <w:r>
        <w:t xml:space="preserve"> </w:t>
      </w:r>
      <w:r w:rsidRPr="00FB75D8">
        <w:rPr>
          <w:rFonts w:ascii="Times New Roman" w:hAnsi="Times New Roman" w:cs="Times New Roman"/>
          <w:color w:val="1D1B11" w:themeColor="background2" w:themeShade="1A"/>
          <w:sz w:val="16"/>
          <w:szCs w:val="28"/>
        </w:rPr>
        <w:t>Макеева Е. «Роль холдинговых структур в России» // Корпоративный юрист. 2012. № 4</w:t>
      </w:r>
    </w:p>
    <w:p w:rsidR="00D30733" w:rsidRDefault="00D30733">
      <w:pPr>
        <w:pStyle w:val="ad"/>
      </w:pPr>
    </w:p>
  </w:footnote>
  <w:footnote w:id="5">
    <w:p w:rsidR="00D30733" w:rsidRPr="00613947" w:rsidRDefault="00D30733" w:rsidP="00613947">
      <w:pPr>
        <w:spacing w:after="0" w:line="360" w:lineRule="auto"/>
        <w:jc w:val="both"/>
        <w:rPr>
          <w:rFonts w:ascii="Times New Roman" w:hAnsi="Times New Roman" w:cs="Times New Roman"/>
          <w:color w:val="1D1B11" w:themeColor="background2" w:themeShade="1A"/>
          <w:sz w:val="28"/>
          <w:szCs w:val="28"/>
        </w:rPr>
      </w:pPr>
      <w:r>
        <w:rPr>
          <w:rStyle w:val="af"/>
        </w:rPr>
        <w:footnoteRef/>
      </w:r>
      <w:r>
        <w:t xml:space="preserve"> </w:t>
      </w:r>
      <w:proofErr w:type="spellStart"/>
      <w:r w:rsidRPr="00613947">
        <w:rPr>
          <w:rFonts w:ascii="Times New Roman" w:hAnsi="Times New Roman" w:cs="Times New Roman"/>
          <w:color w:val="1D1B11" w:themeColor="background2" w:themeShade="1A"/>
          <w:sz w:val="16"/>
          <w:szCs w:val="28"/>
        </w:rPr>
        <w:t>Пансков</w:t>
      </w:r>
      <w:proofErr w:type="spellEnd"/>
      <w:r w:rsidRPr="00613947">
        <w:rPr>
          <w:rFonts w:ascii="Times New Roman" w:hAnsi="Times New Roman" w:cs="Times New Roman"/>
          <w:color w:val="1D1B11" w:themeColor="background2" w:themeShade="1A"/>
          <w:sz w:val="16"/>
          <w:szCs w:val="28"/>
        </w:rPr>
        <w:t xml:space="preserve"> В.Г.: «Налоги и налогообложение: теория и практика». М.; «</w:t>
      </w:r>
      <w:proofErr w:type="spellStart"/>
      <w:r w:rsidRPr="00613947">
        <w:rPr>
          <w:rFonts w:ascii="Times New Roman" w:hAnsi="Times New Roman" w:cs="Times New Roman"/>
          <w:color w:val="1D1B11" w:themeColor="background2" w:themeShade="1A"/>
          <w:sz w:val="16"/>
          <w:szCs w:val="28"/>
        </w:rPr>
        <w:t>Юрайт</w:t>
      </w:r>
      <w:proofErr w:type="spellEnd"/>
      <w:r w:rsidRPr="00613947">
        <w:rPr>
          <w:rFonts w:ascii="Times New Roman" w:hAnsi="Times New Roman" w:cs="Times New Roman"/>
          <w:color w:val="1D1B11" w:themeColor="background2" w:themeShade="1A"/>
          <w:sz w:val="16"/>
          <w:szCs w:val="28"/>
        </w:rPr>
        <w:t>», 2013</w:t>
      </w:r>
    </w:p>
    <w:p w:rsidR="00D30733" w:rsidRDefault="00D30733">
      <w:pPr>
        <w:pStyle w:val="ad"/>
      </w:pPr>
    </w:p>
  </w:footnote>
  <w:footnote w:id="6">
    <w:p w:rsidR="00D30733" w:rsidRPr="00A00C0A" w:rsidRDefault="00D30733" w:rsidP="00A00C0A">
      <w:pPr>
        <w:spacing w:after="0" w:line="360" w:lineRule="auto"/>
        <w:jc w:val="both"/>
        <w:rPr>
          <w:rFonts w:ascii="Times New Roman" w:hAnsi="Times New Roman" w:cs="Times New Roman"/>
          <w:color w:val="1D1B11" w:themeColor="background2" w:themeShade="1A"/>
          <w:sz w:val="28"/>
          <w:szCs w:val="28"/>
        </w:rPr>
      </w:pPr>
      <w:r>
        <w:rPr>
          <w:rStyle w:val="af"/>
        </w:rPr>
        <w:footnoteRef/>
      </w:r>
      <w:r>
        <w:t xml:space="preserve"> </w:t>
      </w:r>
      <w:r w:rsidRPr="00A00C0A">
        <w:rPr>
          <w:rFonts w:ascii="Times New Roman" w:hAnsi="Times New Roman" w:cs="Times New Roman"/>
          <w:color w:val="1D1B11" w:themeColor="background2" w:themeShade="1A"/>
          <w:sz w:val="16"/>
          <w:szCs w:val="28"/>
        </w:rPr>
        <w:t>Гончарова Л.В. «Налогообложение холдинговых компаний в Нидерландах» // Налоговед. 2013. №2. С. 22-25</w:t>
      </w:r>
    </w:p>
    <w:p w:rsidR="00D30733" w:rsidRDefault="00D30733">
      <w:pPr>
        <w:pStyle w:val="ad"/>
      </w:pP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19855E2"/>
    <w:multiLevelType w:val="hybridMultilevel"/>
    <w:tmpl w:val="F33E5A28"/>
    <w:lvl w:ilvl="0" w:tplc="574A4762">
      <w:start w:val="1"/>
      <w:numFmt w:val="decimal"/>
      <w:lvlText w:val="%1.1"/>
      <w:lvlJc w:val="left"/>
      <w:pPr>
        <w:ind w:left="720" w:hanging="360"/>
      </w:pPr>
      <w:rPr>
        <w:rFonts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nsid w:val="021D308A"/>
    <w:multiLevelType w:val="multilevel"/>
    <w:tmpl w:val="DBBEA8C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059B4366"/>
    <w:multiLevelType w:val="hybridMultilevel"/>
    <w:tmpl w:val="BAFABCDC"/>
    <w:lvl w:ilvl="0" w:tplc="04190011">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3">
    <w:nsid w:val="0877667A"/>
    <w:multiLevelType w:val="hybridMultilevel"/>
    <w:tmpl w:val="0A7EFEE6"/>
    <w:lvl w:ilvl="0" w:tplc="8236F920">
      <w:start w:val="1"/>
      <w:numFmt w:val="russianLower"/>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4">
    <w:nsid w:val="08927845"/>
    <w:multiLevelType w:val="hybridMultilevel"/>
    <w:tmpl w:val="7CEA8674"/>
    <w:lvl w:ilvl="0" w:tplc="9D28A7C0">
      <w:start w:val="1"/>
      <w:numFmt w:val="decimal"/>
      <w:lvlText w:val="1.%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nsid w:val="0A271984"/>
    <w:multiLevelType w:val="hybridMultilevel"/>
    <w:tmpl w:val="3A2E8ABE"/>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
    <w:nsid w:val="0B9515C9"/>
    <w:multiLevelType w:val="hybridMultilevel"/>
    <w:tmpl w:val="6F7EC284"/>
    <w:lvl w:ilvl="0" w:tplc="CAFCB8E2">
      <w:start w:val="1"/>
      <w:numFmt w:val="decimal"/>
      <w:lvlText w:val="2.%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nsid w:val="100D6727"/>
    <w:multiLevelType w:val="hybridMultilevel"/>
    <w:tmpl w:val="08DC3E9A"/>
    <w:lvl w:ilvl="0" w:tplc="04190011">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8">
    <w:nsid w:val="13320DFB"/>
    <w:multiLevelType w:val="hybridMultilevel"/>
    <w:tmpl w:val="0044807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nsid w:val="15ED50E1"/>
    <w:multiLevelType w:val="hybridMultilevel"/>
    <w:tmpl w:val="22125E90"/>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0">
    <w:nsid w:val="1A25407C"/>
    <w:multiLevelType w:val="hybridMultilevel"/>
    <w:tmpl w:val="49408C9E"/>
    <w:lvl w:ilvl="0" w:tplc="04190011">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11">
    <w:nsid w:val="1F7D3818"/>
    <w:multiLevelType w:val="hybridMultilevel"/>
    <w:tmpl w:val="6BAC259C"/>
    <w:lvl w:ilvl="0" w:tplc="A036D442">
      <w:start w:val="3"/>
      <w:numFmt w:val="decimal"/>
      <w:lvlText w:val="%1.2"/>
      <w:lvlJc w:val="left"/>
      <w:pPr>
        <w:ind w:left="720" w:hanging="360"/>
      </w:pPr>
      <w:rPr>
        <w:rFonts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nsid w:val="22926094"/>
    <w:multiLevelType w:val="hybridMultilevel"/>
    <w:tmpl w:val="9ED873AA"/>
    <w:lvl w:ilvl="0" w:tplc="0419000D">
      <w:start w:val="1"/>
      <w:numFmt w:val="bullet"/>
      <w:lvlText w:val=""/>
      <w:lvlJc w:val="left"/>
      <w:pPr>
        <w:ind w:left="1287" w:hanging="360"/>
      </w:pPr>
      <w:rPr>
        <w:rFonts w:ascii="Wingdings" w:hAnsi="Wingdings"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3">
    <w:nsid w:val="22FB2320"/>
    <w:multiLevelType w:val="hybridMultilevel"/>
    <w:tmpl w:val="5822641C"/>
    <w:lvl w:ilvl="0" w:tplc="04190011">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14">
    <w:nsid w:val="2CA569BC"/>
    <w:multiLevelType w:val="hybridMultilevel"/>
    <w:tmpl w:val="61AEB29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nsid w:val="311B12DD"/>
    <w:multiLevelType w:val="hybridMultilevel"/>
    <w:tmpl w:val="D47E7320"/>
    <w:lvl w:ilvl="0" w:tplc="EEACE0D2">
      <w:start w:val="3"/>
      <w:numFmt w:val="decimal"/>
      <w:lvlText w:val="%1.1"/>
      <w:lvlJc w:val="left"/>
      <w:pPr>
        <w:ind w:left="720" w:hanging="360"/>
      </w:pPr>
      <w:rPr>
        <w:rFonts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nsid w:val="3282759D"/>
    <w:multiLevelType w:val="hybridMultilevel"/>
    <w:tmpl w:val="CCAC5992"/>
    <w:lvl w:ilvl="0" w:tplc="574A4762">
      <w:start w:val="1"/>
      <w:numFmt w:val="decimal"/>
      <w:lvlText w:val="%1.1"/>
      <w:lvlJc w:val="left"/>
      <w:pPr>
        <w:ind w:left="1287" w:hanging="360"/>
      </w:pPr>
      <w:rPr>
        <w:rFonts w:hint="default"/>
        <w:b/>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17">
    <w:nsid w:val="349868C9"/>
    <w:multiLevelType w:val="hybridMultilevel"/>
    <w:tmpl w:val="52CEF7C2"/>
    <w:lvl w:ilvl="0" w:tplc="0419000D">
      <w:start w:val="1"/>
      <w:numFmt w:val="bullet"/>
      <w:lvlText w:val=""/>
      <w:lvlJc w:val="left"/>
      <w:pPr>
        <w:ind w:left="1070" w:hanging="360"/>
      </w:pPr>
      <w:rPr>
        <w:rFonts w:ascii="Wingdings" w:hAnsi="Wingdings" w:hint="default"/>
      </w:rPr>
    </w:lvl>
    <w:lvl w:ilvl="1" w:tplc="04190003" w:tentative="1">
      <w:start w:val="1"/>
      <w:numFmt w:val="bullet"/>
      <w:lvlText w:val="o"/>
      <w:lvlJc w:val="left"/>
      <w:pPr>
        <w:ind w:left="1790" w:hanging="360"/>
      </w:pPr>
      <w:rPr>
        <w:rFonts w:ascii="Courier New" w:hAnsi="Courier New" w:cs="Courier New" w:hint="default"/>
      </w:rPr>
    </w:lvl>
    <w:lvl w:ilvl="2" w:tplc="04190005" w:tentative="1">
      <w:start w:val="1"/>
      <w:numFmt w:val="bullet"/>
      <w:lvlText w:val=""/>
      <w:lvlJc w:val="left"/>
      <w:pPr>
        <w:ind w:left="2510" w:hanging="360"/>
      </w:pPr>
      <w:rPr>
        <w:rFonts w:ascii="Wingdings" w:hAnsi="Wingdings" w:hint="default"/>
      </w:rPr>
    </w:lvl>
    <w:lvl w:ilvl="3" w:tplc="04190001" w:tentative="1">
      <w:start w:val="1"/>
      <w:numFmt w:val="bullet"/>
      <w:lvlText w:val=""/>
      <w:lvlJc w:val="left"/>
      <w:pPr>
        <w:ind w:left="3230" w:hanging="360"/>
      </w:pPr>
      <w:rPr>
        <w:rFonts w:ascii="Symbol" w:hAnsi="Symbol" w:hint="default"/>
      </w:rPr>
    </w:lvl>
    <w:lvl w:ilvl="4" w:tplc="04190003" w:tentative="1">
      <w:start w:val="1"/>
      <w:numFmt w:val="bullet"/>
      <w:lvlText w:val="o"/>
      <w:lvlJc w:val="left"/>
      <w:pPr>
        <w:ind w:left="3950" w:hanging="360"/>
      </w:pPr>
      <w:rPr>
        <w:rFonts w:ascii="Courier New" w:hAnsi="Courier New" w:cs="Courier New" w:hint="default"/>
      </w:rPr>
    </w:lvl>
    <w:lvl w:ilvl="5" w:tplc="04190005" w:tentative="1">
      <w:start w:val="1"/>
      <w:numFmt w:val="bullet"/>
      <w:lvlText w:val=""/>
      <w:lvlJc w:val="left"/>
      <w:pPr>
        <w:ind w:left="4670" w:hanging="360"/>
      </w:pPr>
      <w:rPr>
        <w:rFonts w:ascii="Wingdings" w:hAnsi="Wingdings" w:hint="default"/>
      </w:rPr>
    </w:lvl>
    <w:lvl w:ilvl="6" w:tplc="04190001" w:tentative="1">
      <w:start w:val="1"/>
      <w:numFmt w:val="bullet"/>
      <w:lvlText w:val=""/>
      <w:lvlJc w:val="left"/>
      <w:pPr>
        <w:ind w:left="5390" w:hanging="360"/>
      </w:pPr>
      <w:rPr>
        <w:rFonts w:ascii="Symbol" w:hAnsi="Symbol" w:hint="default"/>
      </w:rPr>
    </w:lvl>
    <w:lvl w:ilvl="7" w:tplc="04190003" w:tentative="1">
      <w:start w:val="1"/>
      <w:numFmt w:val="bullet"/>
      <w:lvlText w:val="o"/>
      <w:lvlJc w:val="left"/>
      <w:pPr>
        <w:ind w:left="6110" w:hanging="360"/>
      </w:pPr>
      <w:rPr>
        <w:rFonts w:ascii="Courier New" w:hAnsi="Courier New" w:cs="Courier New" w:hint="default"/>
      </w:rPr>
    </w:lvl>
    <w:lvl w:ilvl="8" w:tplc="04190005" w:tentative="1">
      <w:start w:val="1"/>
      <w:numFmt w:val="bullet"/>
      <w:lvlText w:val=""/>
      <w:lvlJc w:val="left"/>
      <w:pPr>
        <w:ind w:left="6830" w:hanging="360"/>
      </w:pPr>
      <w:rPr>
        <w:rFonts w:ascii="Wingdings" w:hAnsi="Wingdings" w:hint="default"/>
      </w:rPr>
    </w:lvl>
  </w:abstractNum>
  <w:abstractNum w:abstractNumId="18">
    <w:nsid w:val="38AE2DF3"/>
    <w:multiLevelType w:val="hybridMultilevel"/>
    <w:tmpl w:val="FCBE95EE"/>
    <w:lvl w:ilvl="0" w:tplc="CAFCB8E2">
      <w:start w:val="1"/>
      <w:numFmt w:val="decimal"/>
      <w:lvlText w:val="2.%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nsid w:val="417970AB"/>
    <w:multiLevelType w:val="hybridMultilevel"/>
    <w:tmpl w:val="2FA09C30"/>
    <w:lvl w:ilvl="0" w:tplc="04190001">
      <w:start w:val="1"/>
      <w:numFmt w:val="bullet"/>
      <w:lvlText w:val=""/>
      <w:lvlJc w:val="left"/>
      <w:pPr>
        <w:ind w:left="1365" w:hanging="360"/>
      </w:pPr>
      <w:rPr>
        <w:rFonts w:ascii="Symbol" w:hAnsi="Symbol" w:hint="default"/>
      </w:rPr>
    </w:lvl>
    <w:lvl w:ilvl="1" w:tplc="04190003" w:tentative="1">
      <w:start w:val="1"/>
      <w:numFmt w:val="bullet"/>
      <w:lvlText w:val="o"/>
      <w:lvlJc w:val="left"/>
      <w:pPr>
        <w:ind w:left="2085" w:hanging="360"/>
      </w:pPr>
      <w:rPr>
        <w:rFonts w:ascii="Courier New" w:hAnsi="Courier New" w:cs="Courier New" w:hint="default"/>
      </w:rPr>
    </w:lvl>
    <w:lvl w:ilvl="2" w:tplc="04190005" w:tentative="1">
      <w:start w:val="1"/>
      <w:numFmt w:val="bullet"/>
      <w:lvlText w:val=""/>
      <w:lvlJc w:val="left"/>
      <w:pPr>
        <w:ind w:left="2805" w:hanging="360"/>
      </w:pPr>
      <w:rPr>
        <w:rFonts w:ascii="Wingdings" w:hAnsi="Wingdings" w:hint="default"/>
      </w:rPr>
    </w:lvl>
    <w:lvl w:ilvl="3" w:tplc="04190001" w:tentative="1">
      <w:start w:val="1"/>
      <w:numFmt w:val="bullet"/>
      <w:lvlText w:val=""/>
      <w:lvlJc w:val="left"/>
      <w:pPr>
        <w:ind w:left="3525" w:hanging="360"/>
      </w:pPr>
      <w:rPr>
        <w:rFonts w:ascii="Symbol" w:hAnsi="Symbol" w:hint="default"/>
      </w:rPr>
    </w:lvl>
    <w:lvl w:ilvl="4" w:tplc="04190003" w:tentative="1">
      <w:start w:val="1"/>
      <w:numFmt w:val="bullet"/>
      <w:lvlText w:val="o"/>
      <w:lvlJc w:val="left"/>
      <w:pPr>
        <w:ind w:left="4245" w:hanging="360"/>
      </w:pPr>
      <w:rPr>
        <w:rFonts w:ascii="Courier New" w:hAnsi="Courier New" w:cs="Courier New" w:hint="default"/>
      </w:rPr>
    </w:lvl>
    <w:lvl w:ilvl="5" w:tplc="04190005" w:tentative="1">
      <w:start w:val="1"/>
      <w:numFmt w:val="bullet"/>
      <w:lvlText w:val=""/>
      <w:lvlJc w:val="left"/>
      <w:pPr>
        <w:ind w:left="4965" w:hanging="360"/>
      </w:pPr>
      <w:rPr>
        <w:rFonts w:ascii="Wingdings" w:hAnsi="Wingdings" w:hint="default"/>
      </w:rPr>
    </w:lvl>
    <w:lvl w:ilvl="6" w:tplc="04190001" w:tentative="1">
      <w:start w:val="1"/>
      <w:numFmt w:val="bullet"/>
      <w:lvlText w:val=""/>
      <w:lvlJc w:val="left"/>
      <w:pPr>
        <w:ind w:left="5685" w:hanging="360"/>
      </w:pPr>
      <w:rPr>
        <w:rFonts w:ascii="Symbol" w:hAnsi="Symbol" w:hint="default"/>
      </w:rPr>
    </w:lvl>
    <w:lvl w:ilvl="7" w:tplc="04190003" w:tentative="1">
      <w:start w:val="1"/>
      <w:numFmt w:val="bullet"/>
      <w:lvlText w:val="o"/>
      <w:lvlJc w:val="left"/>
      <w:pPr>
        <w:ind w:left="6405" w:hanging="360"/>
      </w:pPr>
      <w:rPr>
        <w:rFonts w:ascii="Courier New" w:hAnsi="Courier New" w:cs="Courier New" w:hint="default"/>
      </w:rPr>
    </w:lvl>
    <w:lvl w:ilvl="8" w:tplc="04190005" w:tentative="1">
      <w:start w:val="1"/>
      <w:numFmt w:val="bullet"/>
      <w:lvlText w:val=""/>
      <w:lvlJc w:val="left"/>
      <w:pPr>
        <w:ind w:left="7125" w:hanging="360"/>
      </w:pPr>
      <w:rPr>
        <w:rFonts w:ascii="Wingdings" w:hAnsi="Wingdings" w:hint="default"/>
      </w:rPr>
    </w:lvl>
  </w:abstractNum>
  <w:abstractNum w:abstractNumId="20">
    <w:nsid w:val="57E36F29"/>
    <w:multiLevelType w:val="multilevel"/>
    <w:tmpl w:val="8B7E07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nsid w:val="5AC27CDF"/>
    <w:multiLevelType w:val="hybridMultilevel"/>
    <w:tmpl w:val="09A8B522"/>
    <w:lvl w:ilvl="0" w:tplc="8A5669E6">
      <w:numFmt w:val="bullet"/>
      <w:lvlText w:val="·"/>
      <w:lvlJc w:val="left"/>
      <w:pPr>
        <w:ind w:left="1069" w:hanging="360"/>
      </w:pPr>
      <w:rPr>
        <w:rFonts w:ascii="Times New Roman" w:eastAsia="Times New Roman" w:hAnsi="Times New Roman" w:cs="Times New Roman" w:hint="default"/>
      </w:rPr>
    </w:lvl>
    <w:lvl w:ilvl="1" w:tplc="04190003" w:tentative="1">
      <w:start w:val="1"/>
      <w:numFmt w:val="bullet"/>
      <w:lvlText w:val="o"/>
      <w:lvlJc w:val="left"/>
      <w:pPr>
        <w:ind w:left="1789" w:hanging="360"/>
      </w:pPr>
      <w:rPr>
        <w:rFonts w:ascii="Courier New" w:hAnsi="Courier New" w:cs="Courier New" w:hint="default"/>
      </w:rPr>
    </w:lvl>
    <w:lvl w:ilvl="2" w:tplc="04190005" w:tentative="1">
      <w:start w:val="1"/>
      <w:numFmt w:val="bullet"/>
      <w:lvlText w:val=""/>
      <w:lvlJc w:val="left"/>
      <w:pPr>
        <w:ind w:left="2509" w:hanging="360"/>
      </w:pPr>
      <w:rPr>
        <w:rFonts w:ascii="Wingdings" w:hAnsi="Wingdings" w:hint="default"/>
      </w:rPr>
    </w:lvl>
    <w:lvl w:ilvl="3" w:tplc="04190001" w:tentative="1">
      <w:start w:val="1"/>
      <w:numFmt w:val="bullet"/>
      <w:lvlText w:val=""/>
      <w:lvlJc w:val="left"/>
      <w:pPr>
        <w:ind w:left="3229" w:hanging="360"/>
      </w:pPr>
      <w:rPr>
        <w:rFonts w:ascii="Symbol" w:hAnsi="Symbol" w:hint="default"/>
      </w:rPr>
    </w:lvl>
    <w:lvl w:ilvl="4" w:tplc="04190003" w:tentative="1">
      <w:start w:val="1"/>
      <w:numFmt w:val="bullet"/>
      <w:lvlText w:val="o"/>
      <w:lvlJc w:val="left"/>
      <w:pPr>
        <w:ind w:left="3949" w:hanging="360"/>
      </w:pPr>
      <w:rPr>
        <w:rFonts w:ascii="Courier New" w:hAnsi="Courier New" w:cs="Courier New" w:hint="default"/>
      </w:rPr>
    </w:lvl>
    <w:lvl w:ilvl="5" w:tplc="04190005" w:tentative="1">
      <w:start w:val="1"/>
      <w:numFmt w:val="bullet"/>
      <w:lvlText w:val=""/>
      <w:lvlJc w:val="left"/>
      <w:pPr>
        <w:ind w:left="4669" w:hanging="360"/>
      </w:pPr>
      <w:rPr>
        <w:rFonts w:ascii="Wingdings" w:hAnsi="Wingdings" w:hint="default"/>
      </w:rPr>
    </w:lvl>
    <w:lvl w:ilvl="6" w:tplc="04190001" w:tentative="1">
      <w:start w:val="1"/>
      <w:numFmt w:val="bullet"/>
      <w:lvlText w:val=""/>
      <w:lvlJc w:val="left"/>
      <w:pPr>
        <w:ind w:left="5389" w:hanging="360"/>
      </w:pPr>
      <w:rPr>
        <w:rFonts w:ascii="Symbol" w:hAnsi="Symbol" w:hint="default"/>
      </w:rPr>
    </w:lvl>
    <w:lvl w:ilvl="7" w:tplc="04190003" w:tentative="1">
      <w:start w:val="1"/>
      <w:numFmt w:val="bullet"/>
      <w:lvlText w:val="o"/>
      <w:lvlJc w:val="left"/>
      <w:pPr>
        <w:ind w:left="6109" w:hanging="360"/>
      </w:pPr>
      <w:rPr>
        <w:rFonts w:ascii="Courier New" w:hAnsi="Courier New" w:cs="Courier New" w:hint="default"/>
      </w:rPr>
    </w:lvl>
    <w:lvl w:ilvl="8" w:tplc="04190005" w:tentative="1">
      <w:start w:val="1"/>
      <w:numFmt w:val="bullet"/>
      <w:lvlText w:val=""/>
      <w:lvlJc w:val="left"/>
      <w:pPr>
        <w:ind w:left="6829" w:hanging="360"/>
      </w:pPr>
      <w:rPr>
        <w:rFonts w:ascii="Wingdings" w:hAnsi="Wingdings" w:hint="default"/>
      </w:rPr>
    </w:lvl>
  </w:abstractNum>
  <w:abstractNum w:abstractNumId="22">
    <w:nsid w:val="5D275B44"/>
    <w:multiLevelType w:val="hybridMultilevel"/>
    <w:tmpl w:val="13EA603A"/>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3">
    <w:nsid w:val="5E34359F"/>
    <w:multiLevelType w:val="hybridMultilevel"/>
    <w:tmpl w:val="BF26953C"/>
    <w:lvl w:ilvl="0" w:tplc="0419000D">
      <w:start w:val="1"/>
      <w:numFmt w:val="bullet"/>
      <w:lvlText w:val=""/>
      <w:lvlJc w:val="left"/>
      <w:pPr>
        <w:ind w:left="1287" w:hanging="360"/>
      </w:pPr>
      <w:rPr>
        <w:rFonts w:ascii="Wingdings" w:hAnsi="Wingdings"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4">
    <w:nsid w:val="67130DCD"/>
    <w:multiLevelType w:val="hybridMultilevel"/>
    <w:tmpl w:val="39AA9FB8"/>
    <w:lvl w:ilvl="0" w:tplc="77927D9C">
      <w:start w:val="3"/>
      <w:numFmt w:val="decimal"/>
      <w:lvlText w:val="%1.3"/>
      <w:lvlJc w:val="left"/>
      <w:pPr>
        <w:ind w:left="780" w:hanging="360"/>
      </w:pPr>
      <w:rPr>
        <w:rFonts w:hint="default"/>
        <w:b/>
      </w:rPr>
    </w:lvl>
    <w:lvl w:ilvl="1" w:tplc="04190019" w:tentative="1">
      <w:start w:val="1"/>
      <w:numFmt w:val="lowerLetter"/>
      <w:lvlText w:val="%2."/>
      <w:lvlJc w:val="left"/>
      <w:pPr>
        <w:ind w:left="1500" w:hanging="360"/>
      </w:pPr>
    </w:lvl>
    <w:lvl w:ilvl="2" w:tplc="0419001B" w:tentative="1">
      <w:start w:val="1"/>
      <w:numFmt w:val="lowerRoman"/>
      <w:lvlText w:val="%3."/>
      <w:lvlJc w:val="right"/>
      <w:pPr>
        <w:ind w:left="2220" w:hanging="180"/>
      </w:pPr>
    </w:lvl>
    <w:lvl w:ilvl="3" w:tplc="0419000F" w:tentative="1">
      <w:start w:val="1"/>
      <w:numFmt w:val="decimal"/>
      <w:lvlText w:val="%4."/>
      <w:lvlJc w:val="left"/>
      <w:pPr>
        <w:ind w:left="2940" w:hanging="360"/>
      </w:pPr>
    </w:lvl>
    <w:lvl w:ilvl="4" w:tplc="04190019" w:tentative="1">
      <w:start w:val="1"/>
      <w:numFmt w:val="lowerLetter"/>
      <w:lvlText w:val="%5."/>
      <w:lvlJc w:val="left"/>
      <w:pPr>
        <w:ind w:left="3660" w:hanging="360"/>
      </w:pPr>
    </w:lvl>
    <w:lvl w:ilvl="5" w:tplc="0419001B" w:tentative="1">
      <w:start w:val="1"/>
      <w:numFmt w:val="lowerRoman"/>
      <w:lvlText w:val="%6."/>
      <w:lvlJc w:val="right"/>
      <w:pPr>
        <w:ind w:left="4380" w:hanging="180"/>
      </w:pPr>
    </w:lvl>
    <w:lvl w:ilvl="6" w:tplc="0419000F" w:tentative="1">
      <w:start w:val="1"/>
      <w:numFmt w:val="decimal"/>
      <w:lvlText w:val="%7."/>
      <w:lvlJc w:val="left"/>
      <w:pPr>
        <w:ind w:left="5100" w:hanging="360"/>
      </w:pPr>
    </w:lvl>
    <w:lvl w:ilvl="7" w:tplc="04190019" w:tentative="1">
      <w:start w:val="1"/>
      <w:numFmt w:val="lowerLetter"/>
      <w:lvlText w:val="%8."/>
      <w:lvlJc w:val="left"/>
      <w:pPr>
        <w:ind w:left="5820" w:hanging="360"/>
      </w:pPr>
    </w:lvl>
    <w:lvl w:ilvl="8" w:tplc="0419001B" w:tentative="1">
      <w:start w:val="1"/>
      <w:numFmt w:val="lowerRoman"/>
      <w:lvlText w:val="%9."/>
      <w:lvlJc w:val="right"/>
      <w:pPr>
        <w:ind w:left="6540" w:hanging="180"/>
      </w:pPr>
    </w:lvl>
  </w:abstractNum>
  <w:abstractNum w:abstractNumId="25">
    <w:nsid w:val="7FBA63BF"/>
    <w:multiLevelType w:val="hybridMultilevel"/>
    <w:tmpl w:val="BCAEF62A"/>
    <w:lvl w:ilvl="0" w:tplc="9D28A7C0">
      <w:start w:val="1"/>
      <w:numFmt w:val="decimal"/>
      <w:lvlText w:val="1.%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8"/>
  </w:num>
  <w:num w:numId="2">
    <w:abstractNumId w:val="25"/>
  </w:num>
  <w:num w:numId="3">
    <w:abstractNumId w:val="5"/>
  </w:num>
  <w:num w:numId="4">
    <w:abstractNumId w:val="21"/>
  </w:num>
  <w:num w:numId="5">
    <w:abstractNumId w:val="22"/>
  </w:num>
  <w:num w:numId="6">
    <w:abstractNumId w:val="17"/>
  </w:num>
  <w:num w:numId="7">
    <w:abstractNumId w:val="12"/>
  </w:num>
  <w:num w:numId="8">
    <w:abstractNumId w:val="3"/>
  </w:num>
  <w:num w:numId="9">
    <w:abstractNumId w:val="9"/>
  </w:num>
  <w:num w:numId="10">
    <w:abstractNumId w:val="10"/>
  </w:num>
  <w:num w:numId="11">
    <w:abstractNumId w:val="4"/>
  </w:num>
  <w:num w:numId="12">
    <w:abstractNumId w:val="19"/>
  </w:num>
  <w:num w:numId="13">
    <w:abstractNumId w:val="13"/>
  </w:num>
  <w:num w:numId="14">
    <w:abstractNumId w:val="14"/>
  </w:num>
  <w:num w:numId="15">
    <w:abstractNumId w:val="6"/>
  </w:num>
  <w:num w:numId="16">
    <w:abstractNumId w:val="1"/>
  </w:num>
  <w:num w:numId="17">
    <w:abstractNumId w:val="7"/>
  </w:num>
  <w:num w:numId="18">
    <w:abstractNumId w:val="18"/>
  </w:num>
  <w:num w:numId="19">
    <w:abstractNumId w:val="2"/>
  </w:num>
  <w:num w:numId="20">
    <w:abstractNumId w:val="0"/>
  </w:num>
  <w:num w:numId="21">
    <w:abstractNumId w:val="15"/>
  </w:num>
  <w:num w:numId="22">
    <w:abstractNumId w:val="16"/>
  </w:num>
  <w:num w:numId="23">
    <w:abstractNumId w:val="11"/>
  </w:num>
  <w:num w:numId="24">
    <w:abstractNumId w:val="24"/>
  </w:num>
  <w:num w:numId="25">
    <w:abstractNumId w:val="23"/>
  </w:num>
  <w:num w:numId="26">
    <w:abstractNumId w:val="2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defaultTabStop w:val="708"/>
  <w:drawingGridHorizontalSpacing w:val="110"/>
  <w:displayHorizontalDrawingGridEvery w:val="2"/>
  <w:characterSpacingControl w:val="doNotCompress"/>
  <w:footnotePr>
    <w:footnote w:id="-1"/>
    <w:footnote w:id="0"/>
  </w:footnotePr>
  <w:endnotePr>
    <w:endnote w:id="-1"/>
    <w:endnote w:id="0"/>
  </w:endnotePr>
  <w:compat/>
  <w:rsids>
    <w:rsidRoot w:val="00B45581"/>
    <w:rsid w:val="000315AD"/>
    <w:rsid w:val="000332ED"/>
    <w:rsid w:val="000350C9"/>
    <w:rsid w:val="0004108A"/>
    <w:rsid w:val="00061C66"/>
    <w:rsid w:val="00064226"/>
    <w:rsid w:val="000673BB"/>
    <w:rsid w:val="00072D91"/>
    <w:rsid w:val="000764A8"/>
    <w:rsid w:val="000B59D5"/>
    <w:rsid w:val="000B6D03"/>
    <w:rsid w:val="000C341D"/>
    <w:rsid w:val="00100D14"/>
    <w:rsid w:val="00106975"/>
    <w:rsid w:val="00134CFB"/>
    <w:rsid w:val="0014378B"/>
    <w:rsid w:val="00156F97"/>
    <w:rsid w:val="00172553"/>
    <w:rsid w:val="001770F5"/>
    <w:rsid w:val="00196678"/>
    <w:rsid w:val="00196C03"/>
    <w:rsid w:val="001A4EDE"/>
    <w:rsid w:val="001B2F67"/>
    <w:rsid w:val="001E5151"/>
    <w:rsid w:val="00200B12"/>
    <w:rsid w:val="002325CE"/>
    <w:rsid w:val="0023274B"/>
    <w:rsid w:val="002514BE"/>
    <w:rsid w:val="0026510C"/>
    <w:rsid w:val="00283291"/>
    <w:rsid w:val="00285C7D"/>
    <w:rsid w:val="00290ABD"/>
    <w:rsid w:val="002A223F"/>
    <w:rsid w:val="002A2671"/>
    <w:rsid w:val="00302582"/>
    <w:rsid w:val="003077A9"/>
    <w:rsid w:val="00330D1E"/>
    <w:rsid w:val="003317A0"/>
    <w:rsid w:val="00332DEA"/>
    <w:rsid w:val="00333CDB"/>
    <w:rsid w:val="00376C59"/>
    <w:rsid w:val="00386F46"/>
    <w:rsid w:val="003A6C48"/>
    <w:rsid w:val="003C2DD1"/>
    <w:rsid w:val="003C3B10"/>
    <w:rsid w:val="00426760"/>
    <w:rsid w:val="004C17D4"/>
    <w:rsid w:val="004D5208"/>
    <w:rsid w:val="004D6FF8"/>
    <w:rsid w:val="004F07ED"/>
    <w:rsid w:val="004F2A78"/>
    <w:rsid w:val="004F7C70"/>
    <w:rsid w:val="00504A5D"/>
    <w:rsid w:val="00573C73"/>
    <w:rsid w:val="0059465F"/>
    <w:rsid w:val="005C48D0"/>
    <w:rsid w:val="005E4006"/>
    <w:rsid w:val="00600310"/>
    <w:rsid w:val="006051D5"/>
    <w:rsid w:val="00611B0C"/>
    <w:rsid w:val="00613947"/>
    <w:rsid w:val="006719C9"/>
    <w:rsid w:val="00677DB2"/>
    <w:rsid w:val="006B3C49"/>
    <w:rsid w:val="006E22D3"/>
    <w:rsid w:val="006E261F"/>
    <w:rsid w:val="006E7AF0"/>
    <w:rsid w:val="006F39A9"/>
    <w:rsid w:val="006F535B"/>
    <w:rsid w:val="006F703D"/>
    <w:rsid w:val="00723BFD"/>
    <w:rsid w:val="00745AA3"/>
    <w:rsid w:val="00745FE2"/>
    <w:rsid w:val="007809A6"/>
    <w:rsid w:val="00781779"/>
    <w:rsid w:val="00784E7C"/>
    <w:rsid w:val="007851A4"/>
    <w:rsid w:val="00786336"/>
    <w:rsid w:val="0079461B"/>
    <w:rsid w:val="007961B1"/>
    <w:rsid w:val="007A666D"/>
    <w:rsid w:val="007F260B"/>
    <w:rsid w:val="007F6673"/>
    <w:rsid w:val="00836246"/>
    <w:rsid w:val="0084687A"/>
    <w:rsid w:val="00856243"/>
    <w:rsid w:val="00877F21"/>
    <w:rsid w:val="00887897"/>
    <w:rsid w:val="00897035"/>
    <w:rsid w:val="008B327D"/>
    <w:rsid w:val="00911BE8"/>
    <w:rsid w:val="00916D1C"/>
    <w:rsid w:val="00925A92"/>
    <w:rsid w:val="00934F0E"/>
    <w:rsid w:val="00936824"/>
    <w:rsid w:val="0097440F"/>
    <w:rsid w:val="00982888"/>
    <w:rsid w:val="0098468B"/>
    <w:rsid w:val="00995A5C"/>
    <w:rsid w:val="009B2AB8"/>
    <w:rsid w:val="009B7BC7"/>
    <w:rsid w:val="009C5AFC"/>
    <w:rsid w:val="009E22DB"/>
    <w:rsid w:val="00A00C0A"/>
    <w:rsid w:val="00A126B7"/>
    <w:rsid w:val="00A135BE"/>
    <w:rsid w:val="00A3735D"/>
    <w:rsid w:val="00A5154F"/>
    <w:rsid w:val="00A54FCC"/>
    <w:rsid w:val="00AF28EC"/>
    <w:rsid w:val="00B10DBE"/>
    <w:rsid w:val="00B115B2"/>
    <w:rsid w:val="00B1371D"/>
    <w:rsid w:val="00B24B03"/>
    <w:rsid w:val="00B340D0"/>
    <w:rsid w:val="00B346C6"/>
    <w:rsid w:val="00B45581"/>
    <w:rsid w:val="00B63F73"/>
    <w:rsid w:val="00B870F3"/>
    <w:rsid w:val="00BA30BD"/>
    <w:rsid w:val="00BD32B3"/>
    <w:rsid w:val="00BE1328"/>
    <w:rsid w:val="00C9450A"/>
    <w:rsid w:val="00C94656"/>
    <w:rsid w:val="00CC1BE2"/>
    <w:rsid w:val="00CD389C"/>
    <w:rsid w:val="00CD67AC"/>
    <w:rsid w:val="00CD7A12"/>
    <w:rsid w:val="00D06D45"/>
    <w:rsid w:val="00D12D26"/>
    <w:rsid w:val="00D14805"/>
    <w:rsid w:val="00D222EA"/>
    <w:rsid w:val="00D23374"/>
    <w:rsid w:val="00D30733"/>
    <w:rsid w:val="00D472F8"/>
    <w:rsid w:val="00D473E3"/>
    <w:rsid w:val="00D82132"/>
    <w:rsid w:val="00D947B9"/>
    <w:rsid w:val="00D94A5F"/>
    <w:rsid w:val="00D9688C"/>
    <w:rsid w:val="00DA6D5F"/>
    <w:rsid w:val="00DB60E7"/>
    <w:rsid w:val="00DB776F"/>
    <w:rsid w:val="00DC4052"/>
    <w:rsid w:val="00DC5793"/>
    <w:rsid w:val="00DC6B8B"/>
    <w:rsid w:val="00DE049C"/>
    <w:rsid w:val="00DE70DA"/>
    <w:rsid w:val="00E14FEB"/>
    <w:rsid w:val="00E30E33"/>
    <w:rsid w:val="00E3601A"/>
    <w:rsid w:val="00E47D27"/>
    <w:rsid w:val="00E60F40"/>
    <w:rsid w:val="00E828B2"/>
    <w:rsid w:val="00EB0F19"/>
    <w:rsid w:val="00ED7DF3"/>
    <w:rsid w:val="00EE4A6B"/>
    <w:rsid w:val="00F10F1B"/>
    <w:rsid w:val="00F2486B"/>
    <w:rsid w:val="00F26DB4"/>
    <w:rsid w:val="00F527CB"/>
    <w:rsid w:val="00F67137"/>
    <w:rsid w:val="00F84182"/>
    <w:rsid w:val="00F91257"/>
    <w:rsid w:val="00F924BE"/>
    <w:rsid w:val="00FA5CF4"/>
    <w:rsid w:val="00FB75D8"/>
    <w:rsid w:val="00FC09F3"/>
    <w:rsid w:val="00FC2333"/>
    <w:rsid w:val="00FE25D1"/>
    <w:rsid w:val="00FE4A65"/>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307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6E261F"/>
  </w:style>
  <w:style w:type="paragraph" w:styleId="1">
    <w:name w:val="heading 1"/>
    <w:basedOn w:val="a"/>
    <w:next w:val="a"/>
    <w:link w:val="10"/>
    <w:uiPriority w:val="9"/>
    <w:qFormat/>
    <w:rsid w:val="00B45581"/>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0"/>
    <w:uiPriority w:val="9"/>
    <w:unhideWhenUsed/>
    <w:qFormat/>
    <w:rsid w:val="00B45581"/>
    <w:pPr>
      <w:keepNext/>
      <w:keepLines/>
      <w:spacing w:before="200" w:after="0"/>
      <w:outlineLvl w:val="1"/>
    </w:pPr>
    <w:rPr>
      <w:rFonts w:asciiTheme="majorHAnsi" w:eastAsiaTheme="majorEastAsia" w:hAnsiTheme="majorHAnsi" w:cstheme="majorBidi"/>
      <w:b/>
      <w:bCs/>
      <w:color w:val="4F81BD" w:themeColor="accent1"/>
      <w:sz w:val="26"/>
      <w:szCs w:val="26"/>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B45581"/>
    <w:rPr>
      <w:rFonts w:asciiTheme="majorHAnsi" w:eastAsiaTheme="majorEastAsia" w:hAnsiTheme="majorHAnsi" w:cstheme="majorBidi"/>
      <w:b/>
      <w:bCs/>
      <w:color w:val="365F91" w:themeColor="accent1" w:themeShade="BF"/>
      <w:sz w:val="28"/>
      <w:szCs w:val="28"/>
    </w:rPr>
  </w:style>
  <w:style w:type="character" w:customStyle="1" w:styleId="20">
    <w:name w:val="Заголовок 2 Знак"/>
    <w:basedOn w:val="a0"/>
    <w:link w:val="2"/>
    <w:uiPriority w:val="9"/>
    <w:rsid w:val="00B45581"/>
    <w:rPr>
      <w:rFonts w:asciiTheme="majorHAnsi" w:eastAsiaTheme="majorEastAsia" w:hAnsiTheme="majorHAnsi" w:cstheme="majorBidi"/>
      <w:b/>
      <w:bCs/>
      <w:color w:val="4F81BD" w:themeColor="accent1"/>
      <w:sz w:val="26"/>
      <w:szCs w:val="26"/>
    </w:rPr>
  </w:style>
  <w:style w:type="paragraph" w:styleId="a3">
    <w:name w:val="List Paragraph"/>
    <w:basedOn w:val="a"/>
    <w:uiPriority w:val="34"/>
    <w:qFormat/>
    <w:rsid w:val="00B1371D"/>
    <w:pPr>
      <w:ind w:left="720"/>
      <w:contextualSpacing/>
    </w:pPr>
  </w:style>
  <w:style w:type="paragraph" w:styleId="a4">
    <w:name w:val="Balloon Text"/>
    <w:basedOn w:val="a"/>
    <w:link w:val="a5"/>
    <w:uiPriority w:val="99"/>
    <w:semiHidden/>
    <w:unhideWhenUsed/>
    <w:rsid w:val="00836246"/>
    <w:pPr>
      <w:spacing w:after="0" w:line="240" w:lineRule="auto"/>
    </w:pPr>
    <w:rPr>
      <w:rFonts w:ascii="Tahoma" w:hAnsi="Tahoma" w:cs="Tahoma"/>
      <w:sz w:val="16"/>
      <w:szCs w:val="16"/>
    </w:rPr>
  </w:style>
  <w:style w:type="character" w:customStyle="1" w:styleId="a5">
    <w:name w:val="Текст выноски Знак"/>
    <w:basedOn w:val="a0"/>
    <w:link w:val="a4"/>
    <w:uiPriority w:val="99"/>
    <w:semiHidden/>
    <w:rsid w:val="00836246"/>
    <w:rPr>
      <w:rFonts w:ascii="Tahoma" w:hAnsi="Tahoma" w:cs="Tahoma"/>
      <w:sz w:val="16"/>
      <w:szCs w:val="16"/>
    </w:rPr>
  </w:style>
  <w:style w:type="paragraph" w:styleId="a6">
    <w:name w:val="caption"/>
    <w:basedOn w:val="a"/>
    <w:next w:val="a"/>
    <w:uiPriority w:val="35"/>
    <w:unhideWhenUsed/>
    <w:qFormat/>
    <w:rsid w:val="00836246"/>
    <w:pPr>
      <w:spacing w:line="240" w:lineRule="auto"/>
    </w:pPr>
    <w:rPr>
      <w:b/>
      <w:bCs/>
      <w:color w:val="4F81BD" w:themeColor="accent1"/>
      <w:sz w:val="18"/>
      <w:szCs w:val="18"/>
    </w:rPr>
  </w:style>
  <w:style w:type="character" w:customStyle="1" w:styleId="apple-converted-space">
    <w:name w:val="apple-converted-space"/>
    <w:basedOn w:val="a0"/>
    <w:rsid w:val="003C3B10"/>
  </w:style>
  <w:style w:type="paragraph" w:styleId="a7">
    <w:name w:val="header"/>
    <w:basedOn w:val="a"/>
    <w:link w:val="a8"/>
    <w:uiPriority w:val="99"/>
    <w:unhideWhenUsed/>
    <w:rsid w:val="00CD389C"/>
    <w:pPr>
      <w:tabs>
        <w:tab w:val="center" w:pos="4677"/>
        <w:tab w:val="right" w:pos="9355"/>
      </w:tabs>
      <w:spacing w:after="0" w:line="240" w:lineRule="auto"/>
    </w:pPr>
  </w:style>
  <w:style w:type="character" w:customStyle="1" w:styleId="a8">
    <w:name w:val="Верхний колонтитул Знак"/>
    <w:basedOn w:val="a0"/>
    <w:link w:val="a7"/>
    <w:uiPriority w:val="99"/>
    <w:rsid w:val="00CD389C"/>
  </w:style>
  <w:style w:type="paragraph" w:styleId="a9">
    <w:name w:val="footer"/>
    <w:basedOn w:val="a"/>
    <w:link w:val="aa"/>
    <w:uiPriority w:val="99"/>
    <w:unhideWhenUsed/>
    <w:rsid w:val="00CD389C"/>
    <w:pPr>
      <w:tabs>
        <w:tab w:val="center" w:pos="4677"/>
        <w:tab w:val="right" w:pos="9355"/>
      </w:tabs>
      <w:spacing w:after="0" w:line="240" w:lineRule="auto"/>
    </w:pPr>
  </w:style>
  <w:style w:type="character" w:customStyle="1" w:styleId="aa">
    <w:name w:val="Нижний колонтитул Знак"/>
    <w:basedOn w:val="a0"/>
    <w:link w:val="a9"/>
    <w:uiPriority w:val="99"/>
    <w:rsid w:val="00CD389C"/>
  </w:style>
  <w:style w:type="table" w:styleId="ab">
    <w:name w:val="Table Grid"/>
    <w:basedOn w:val="a1"/>
    <w:uiPriority w:val="59"/>
    <w:rsid w:val="00ED7DF3"/>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c">
    <w:name w:val="Hyperlink"/>
    <w:basedOn w:val="a0"/>
    <w:uiPriority w:val="99"/>
    <w:unhideWhenUsed/>
    <w:rsid w:val="004D6FF8"/>
    <w:rPr>
      <w:color w:val="0000FF" w:themeColor="hyperlink"/>
      <w:u w:val="single"/>
    </w:rPr>
  </w:style>
  <w:style w:type="paragraph" w:styleId="ad">
    <w:name w:val="footnote text"/>
    <w:basedOn w:val="a"/>
    <w:link w:val="ae"/>
    <w:uiPriority w:val="99"/>
    <w:semiHidden/>
    <w:unhideWhenUsed/>
    <w:rsid w:val="006719C9"/>
    <w:pPr>
      <w:spacing w:after="0" w:line="240" w:lineRule="auto"/>
    </w:pPr>
    <w:rPr>
      <w:sz w:val="20"/>
      <w:szCs w:val="20"/>
    </w:rPr>
  </w:style>
  <w:style w:type="character" w:customStyle="1" w:styleId="ae">
    <w:name w:val="Текст сноски Знак"/>
    <w:basedOn w:val="a0"/>
    <w:link w:val="ad"/>
    <w:uiPriority w:val="99"/>
    <w:semiHidden/>
    <w:rsid w:val="006719C9"/>
    <w:rPr>
      <w:sz w:val="20"/>
      <w:szCs w:val="20"/>
    </w:rPr>
  </w:style>
  <w:style w:type="character" w:styleId="af">
    <w:name w:val="footnote reference"/>
    <w:basedOn w:val="a0"/>
    <w:uiPriority w:val="99"/>
    <w:semiHidden/>
    <w:unhideWhenUsed/>
    <w:rsid w:val="006719C9"/>
    <w:rPr>
      <w:vertAlign w:val="superscript"/>
    </w:rPr>
  </w:style>
  <w:style w:type="paragraph" w:styleId="af0">
    <w:name w:val="Normal (Web)"/>
    <w:basedOn w:val="a"/>
    <w:uiPriority w:val="99"/>
    <w:semiHidden/>
    <w:unhideWhenUsed/>
    <w:rsid w:val="007961B1"/>
    <w:rPr>
      <w:rFonts w:ascii="Times New Roman" w:hAnsi="Times New Roman" w:cs="Times New Roman"/>
      <w:sz w:val="24"/>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paragraph" w:styleId="1">
    <w:name w:val="heading 1"/>
    <w:basedOn w:val="a"/>
    <w:next w:val="a"/>
    <w:link w:val="10"/>
    <w:uiPriority w:val="9"/>
    <w:qFormat/>
    <w:rsid w:val="00B45581"/>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0"/>
    <w:uiPriority w:val="9"/>
    <w:unhideWhenUsed/>
    <w:qFormat/>
    <w:rsid w:val="00B45581"/>
    <w:pPr>
      <w:keepNext/>
      <w:keepLines/>
      <w:spacing w:before="200" w:after="0"/>
      <w:outlineLvl w:val="1"/>
    </w:pPr>
    <w:rPr>
      <w:rFonts w:asciiTheme="majorHAnsi" w:eastAsiaTheme="majorEastAsia" w:hAnsiTheme="majorHAnsi" w:cstheme="majorBidi"/>
      <w:b/>
      <w:bCs/>
      <w:color w:val="4F81BD" w:themeColor="accent1"/>
      <w:sz w:val="26"/>
      <w:szCs w:val="2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B45581"/>
    <w:rPr>
      <w:rFonts w:asciiTheme="majorHAnsi" w:eastAsiaTheme="majorEastAsia" w:hAnsiTheme="majorHAnsi" w:cstheme="majorBidi"/>
      <w:b/>
      <w:bCs/>
      <w:color w:val="365F91" w:themeColor="accent1" w:themeShade="BF"/>
      <w:sz w:val="28"/>
      <w:szCs w:val="28"/>
    </w:rPr>
  </w:style>
  <w:style w:type="character" w:customStyle="1" w:styleId="20">
    <w:name w:val="Заголовок 2 Знак"/>
    <w:basedOn w:val="a0"/>
    <w:link w:val="2"/>
    <w:uiPriority w:val="9"/>
    <w:rsid w:val="00B45581"/>
    <w:rPr>
      <w:rFonts w:asciiTheme="majorHAnsi" w:eastAsiaTheme="majorEastAsia" w:hAnsiTheme="majorHAnsi" w:cstheme="majorBidi"/>
      <w:b/>
      <w:bCs/>
      <w:color w:val="4F81BD" w:themeColor="accent1"/>
      <w:sz w:val="26"/>
      <w:szCs w:val="26"/>
    </w:rPr>
  </w:style>
  <w:style w:type="paragraph" w:styleId="a3">
    <w:name w:val="List Paragraph"/>
    <w:basedOn w:val="a"/>
    <w:uiPriority w:val="34"/>
    <w:qFormat/>
    <w:rsid w:val="00B1371D"/>
    <w:pPr>
      <w:ind w:left="720"/>
      <w:contextualSpacing/>
    </w:pPr>
  </w:style>
  <w:style w:type="paragraph" w:styleId="a4">
    <w:name w:val="Balloon Text"/>
    <w:basedOn w:val="a"/>
    <w:link w:val="a5"/>
    <w:uiPriority w:val="99"/>
    <w:semiHidden/>
    <w:unhideWhenUsed/>
    <w:rsid w:val="00836246"/>
    <w:pPr>
      <w:spacing w:after="0" w:line="240" w:lineRule="auto"/>
    </w:pPr>
    <w:rPr>
      <w:rFonts w:ascii="Tahoma" w:hAnsi="Tahoma" w:cs="Tahoma"/>
      <w:sz w:val="16"/>
      <w:szCs w:val="16"/>
    </w:rPr>
  </w:style>
  <w:style w:type="character" w:customStyle="1" w:styleId="a5">
    <w:name w:val="Текст выноски Знак"/>
    <w:basedOn w:val="a0"/>
    <w:link w:val="a4"/>
    <w:uiPriority w:val="99"/>
    <w:semiHidden/>
    <w:rsid w:val="00836246"/>
    <w:rPr>
      <w:rFonts w:ascii="Tahoma" w:hAnsi="Tahoma" w:cs="Tahoma"/>
      <w:sz w:val="16"/>
      <w:szCs w:val="16"/>
    </w:rPr>
  </w:style>
  <w:style w:type="paragraph" w:styleId="a6">
    <w:name w:val="caption"/>
    <w:basedOn w:val="a"/>
    <w:next w:val="a"/>
    <w:uiPriority w:val="35"/>
    <w:unhideWhenUsed/>
    <w:qFormat/>
    <w:rsid w:val="00836246"/>
    <w:pPr>
      <w:spacing w:line="240" w:lineRule="auto"/>
    </w:pPr>
    <w:rPr>
      <w:b/>
      <w:bCs/>
      <w:color w:val="4F81BD" w:themeColor="accent1"/>
      <w:sz w:val="18"/>
      <w:szCs w:val="18"/>
    </w:rPr>
  </w:style>
  <w:style w:type="character" w:customStyle="1" w:styleId="apple-converted-space">
    <w:name w:val="apple-converted-space"/>
    <w:basedOn w:val="a0"/>
    <w:rsid w:val="003C3B10"/>
  </w:style>
  <w:style w:type="paragraph" w:styleId="a7">
    <w:name w:val="header"/>
    <w:basedOn w:val="a"/>
    <w:link w:val="a8"/>
    <w:uiPriority w:val="99"/>
    <w:unhideWhenUsed/>
    <w:rsid w:val="00CD389C"/>
    <w:pPr>
      <w:tabs>
        <w:tab w:val="center" w:pos="4677"/>
        <w:tab w:val="right" w:pos="9355"/>
      </w:tabs>
      <w:spacing w:after="0" w:line="240" w:lineRule="auto"/>
    </w:pPr>
  </w:style>
  <w:style w:type="character" w:customStyle="1" w:styleId="a8">
    <w:name w:val="Верхний колонтитул Знак"/>
    <w:basedOn w:val="a0"/>
    <w:link w:val="a7"/>
    <w:uiPriority w:val="99"/>
    <w:rsid w:val="00CD389C"/>
  </w:style>
  <w:style w:type="paragraph" w:styleId="a9">
    <w:name w:val="footer"/>
    <w:basedOn w:val="a"/>
    <w:link w:val="aa"/>
    <w:uiPriority w:val="99"/>
    <w:unhideWhenUsed/>
    <w:rsid w:val="00CD389C"/>
    <w:pPr>
      <w:tabs>
        <w:tab w:val="center" w:pos="4677"/>
        <w:tab w:val="right" w:pos="9355"/>
      </w:tabs>
      <w:spacing w:after="0" w:line="240" w:lineRule="auto"/>
    </w:pPr>
  </w:style>
  <w:style w:type="character" w:customStyle="1" w:styleId="aa">
    <w:name w:val="Нижний колонтитул Знак"/>
    <w:basedOn w:val="a0"/>
    <w:link w:val="a9"/>
    <w:uiPriority w:val="99"/>
    <w:rsid w:val="00CD389C"/>
  </w:style>
  <w:style w:type="table" w:styleId="ab">
    <w:name w:val="Table Grid"/>
    <w:basedOn w:val="a1"/>
    <w:uiPriority w:val="59"/>
    <w:rsid w:val="00ED7DF3"/>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r="http://schemas.openxmlformats.org/officeDocument/2006/relationships" xmlns:w="http://schemas.openxmlformats.org/wordprocessingml/2006/main">
  <w:divs>
    <w:div w:id="184446827">
      <w:bodyDiv w:val="1"/>
      <w:marLeft w:val="0"/>
      <w:marRight w:val="0"/>
      <w:marTop w:val="0"/>
      <w:marBottom w:val="0"/>
      <w:divBdr>
        <w:top w:val="none" w:sz="0" w:space="0" w:color="auto"/>
        <w:left w:val="none" w:sz="0" w:space="0" w:color="auto"/>
        <w:bottom w:val="none" w:sz="0" w:space="0" w:color="auto"/>
        <w:right w:val="none" w:sz="0" w:space="0" w:color="auto"/>
      </w:divBdr>
      <w:divsChild>
        <w:div w:id="817501694">
          <w:marLeft w:val="0"/>
          <w:marRight w:val="0"/>
          <w:marTop w:val="0"/>
          <w:marBottom w:val="0"/>
          <w:divBdr>
            <w:top w:val="none" w:sz="0" w:space="0" w:color="auto"/>
            <w:left w:val="none" w:sz="0" w:space="0" w:color="auto"/>
            <w:bottom w:val="none" w:sz="0" w:space="0" w:color="auto"/>
            <w:right w:val="none" w:sz="0" w:space="0" w:color="auto"/>
          </w:divBdr>
        </w:div>
        <w:div w:id="984092929">
          <w:marLeft w:val="0"/>
          <w:marRight w:val="0"/>
          <w:marTop w:val="0"/>
          <w:marBottom w:val="0"/>
          <w:divBdr>
            <w:top w:val="none" w:sz="0" w:space="0" w:color="auto"/>
            <w:left w:val="none" w:sz="0" w:space="0" w:color="auto"/>
            <w:bottom w:val="none" w:sz="0" w:space="0" w:color="auto"/>
            <w:right w:val="none" w:sz="0" w:space="0" w:color="auto"/>
          </w:divBdr>
        </w:div>
        <w:div w:id="1333529050">
          <w:marLeft w:val="0"/>
          <w:marRight w:val="0"/>
          <w:marTop w:val="0"/>
          <w:marBottom w:val="0"/>
          <w:divBdr>
            <w:top w:val="none" w:sz="0" w:space="0" w:color="auto"/>
            <w:left w:val="none" w:sz="0" w:space="0" w:color="auto"/>
            <w:bottom w:val="none" w:sz="0" w:space="0" w:color="auto"/>
            <w:right w:val="none" w:sz="0" w:space="0" w:color="auto"/>
          </w:divBdr>
        </w:div>
        <w:div w:id="1966230110">
          <w:marLeft w:val="0"/>
          <w:marRight w:val="0"/>
          <w:marTop w:val="0"/>
          <w:marBottom w:val="0"/>
          <w:divBdr>
            <w:top w:val="none" w:sz="0" w:space="0" w:color="auto"/>
            <w:left w:val="none" w:sz="0" w:space="0" w:color="auto"/>
            <w:bottom w:val="none" w:sz="0" w:space="0" w:color="auto"/>
            <w:right w:val="none" w:sz="0" w:space="0" w:color="auto"/>
          </w:divBdr>
        </w:div>
        <w:div w:id="685644118">
          <w:marLeft w:val="0"/>
          <w:marRight w:val="0"/>
          <w:marTop w:val="0"/>
          <w:marBottom w:val="0"/>
          <w:divBdr>
            <w:top w:val="none" w:sz="0" w:space="0" w:color="auto"/>
            <w:left w:val="none" w:sz="0" w:space="0" w:color="auto"/>
            <w:bottom w:val="none" w:sz="0" w:space="0" w:color="auto"/>
            <w:right w:val="none" w:sz="0" w:space="0" w:color="auto"/>
          </w:divBdr>
        </w:div>
      </w:divsChild>
    </w:div>
    <w:div w:id="332227062">
      <w:bodyDiv w:val="1"/>
      <w:marLeft w:val="0"/>
      <w:marRight w:val="0"/>
      <w:marTop w:val="0"/>
      <w:marBottom w:val="0"/>
      <w:divBdr>
        <w:top w:val="none" w:sz="0" w:space="0" w:color="auto"/>
        <w:left w:val="none" w:sz="0" w:space="0" w:color="auto"/>
        <w:bottom w:val="none" w:sz="0" w:space="0" w:color="auto"/>
        <w:right w:val="none" w:sz="0" w:space="0" w:color="auto"/>
      </w:divBdr>
    </w:div>
    <w:div w:id="807282766">
      <w:bodyDiv w:val="1"/>
      <w:marLeft w:val="0"/>
      <w:marRight w:val="0"/>
      <w:marTop w:val="0"/>
      <w:marBottom w:val="0"/>
      <w:divBdr>
        <w:top w:val="none" w:sz="0" w:space="0" w:color="auto"/>
        <w:left w:val="none" w:sz="0" w:space="0" w:color="auto"/>
        <w:bottom w:val="none" w:sz="0" w:space="0" w:color="auto"/>
        <w:right w:val="none" w:sz="0" w:space="0" w:color="auto"/>
      </w:divBdr>
    </w:div>
    <w:div w:id="835657877">
      <w:bodyDiv w:val="1"/>
      <w:marLeft w:val="0"/>
      <w:marRight w:val="0"/>
      <w:marTop w:val="0"/>
      <w:marBottom w:val="0"/>
      <w:divBdr>
        <w:top w:val="none" w:sz="0" w:space="0" w:color="auto"/>
        <w:left w:val="none" w:sz="0" w:space="0" w:color="auto"/>
        <w:bottom w:val="none" w:sz="0" w:space="0" w:color="auto"/>
        <w:right w:val="none" w:sz="0" w:space="0" w:color="auto"/>
      </w:divBdr>
      <w:divsChild>
        <w:div w:id="485585791">
          <w:marLeft w:val="0"/>
          <w:marRight w:val="0"/>
          <w:marTop w:val="0"/>
          <w:marBottom w:val="0"/>
          <w:divBdr>
            <w:top w:val="none" w:sz="0" w:space="0" w:color="auto"/>
            <w:left w:val="none" w:sz="0" w:space="0" w:color="auto"/>
            <w:bottom w:val="none" w:sz="0" w:space="0" w:color="auto"/>
            <w:right w:val="none" w:sz="0" w:space="0" w:color="auto"/>
          </w:divBdr>
        </w:div>
        <w:div w:id="2076932092">
          <w:marLeft w:val="0"/>
          <w:marRight w:val="0"/>
          <w:marTop w:val="0"/>
          <w:marBottom w:val="0"/>
          <w:divBdr>
            <w:top w:val="none" w:sz="0" w:space="0" w:color="auto"/>
            <w:left w:val="none" w:sz="0" w:space="0" w:color="auto"/>
            <w:bottom w:val="none" w:sz="0" w:space="0" w:color="auto"/>
            <w:right w:val="none" w:sz="0" w:space="0" w:color="auto"/>
          </w:divBdr>
        </w:div>
        <w:div w:id="959991378">
          <w:marLeft w:val="0"/>
          <w:marRight w:val="0"/>
          <w:marTop w:val="0"/>
          <w:marBottom w:val="0"/>
          <w:divBdr>
            <w:top w:val="none" w:sz="0" w:space="0" w:color="auto"/>
            <w:left w:val="none" w:sz="0" w:space="0" w:color="auto"/>
            <w:bottom w:val="none" w:sz="0" w:space="0" w:color="auto"/>
            <w:right w:val="none" w:sz="0" w:space="0" w:color="auto"/>
          </w:divBdr>
        </w:div>
      </w:divsChild>
    </w:div>
    <w:div w:id="865868901">
      <w:bodyDiv w:val="1"/>
      <w:marLeft w:val="0"/>
      <w:marRight w:val="0"/>
      <w:marTop w:val="0"/>
      <w:marBottom w:val="0"/>
      <w:divBdr>
        <w:top w:val="none" w:sz="0" w:space="0" w:color="auto"/>
        <w:left w:val="none" w:sz="0" w:space="0" w:color="auto"/>
        <w:bottom w:val="none" w:sz="0" w:space="0" w:color="auto"/>
        <w:right w:val="none" w:sz="0" w:space="0" w:color="auto"/>
      </w:divBdr>
      <w:divsChild>
        <w:div w:id="1018896300">
          <w:marLeft w:val="0"/>
          <w:marRight w:val="0"/>
          <w:marTop w:val="0"/>
          <w:marBottom w:val="0"/>
          <w:divBdr>
            <w:top w:val="none" w:sz="0" w:space="0" w:color="auto"/>
            <w:left w:val="none" w:sz="0" w:space="0" w:color="auto"/>
            <w:bottom w:val="none" w:sz="0" w:space="0" w:color="auto"/>
            <w:right w:val="none" w:sz="0" w:space="0" w:color="auto"/>
          </w:divBdr>
        </w:div>
        <w:div w:id="282200348">
          <w:marLeft w:val="0"/>
          <w:marRight w:val="0"/>
          <w:marTop w:val="0"/>
          <w:marBottom w:val="0"/>
          <w:divBdr>
            <w:top w:val="none" w:sz="0" w:space="0" w:color="auto"/>
            <w:left w:val="none" w:sz="0" w:space="0" w:color="auto"/>
            <w:bottom w:val="none" w:sz="0" w:space="0" w:color="auto"/>
            <w:right w:val="none" w:sz="0" w:space="0" w:color="auto"/>
          </w:divBdr>
        </w:div>
        <w:div w:id="72122298">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png"/><Relationship Id="rId18" Type="http://schemas.openxmlformats.org/officeDocument/2006/relationships/footer" Target="footer1.xml"/><Relationship Id="rId3" Type="http://schemas.openxmlformats.org/officeDocument/2006/relationships/styles" Target="styles.xml"/><Relationship Id="rId21"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hyperlink" Target="http://fingazeta.ru/taxes/sbor-nalogov-rastet-v-3-raza-byistree-ekonomiki-191657//" TargetMode="External"/><Relationship Id="rId2" Type="http://schemas.openxmlformats.org/officeDocument/2006/relationships/numbering" Target="numbering.xml"/><Relationship Id="rId16" Type="http://schemas.openxmlformats.org/officeDocument/2006/relationships/hyperlink" Target="http://fingazeta.ru/discuss/50024//" TargetMode="Externa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hyperlink" Target="http://www.consultant.ru/law/hotdocs/25567.html" TargetMode="External"/><Relationship Id="rId10" Type="http://schemas.openxmlformats.org/officeDocument/2006/relationships/image" Target="media/image3.png"/><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CHICAGO.XSL" StyleName="Chicago"/>
</file>

<file path=customXml/itemProps1.xml><?xml version="1.0" encoding="utf-8"?>
<ds:datastoreItem xmlns:ds="http://schemas.openxmlformats.org/officeDocument/2006/customXml" ds:itemID="{188E4423-54F5-4F96-9C62-855B8E91619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1448</TotalTime>
  <Pages>4</Pages>
  <Words>7245</Words>
  <Characters>41297</Characters>
  <Application>Microsoft Office Word</Application>
  <DocSecurity>0</DocSecurity>
  <Lines>344</Lines>
  <Paragraphs>96</Paragraphs>
  <ScaleCrop>false</ScaleCrop>
  <HeadingPairs>
    <vt:vector size="2" baseType="variant">
      <vt:variant>
        <vt:lpstr>Название</vt:lpstr>
      </vt:variant>
      <vt:variant>
        <vt:i4>1</vt:i4>
      </vt:variant>
    </vt:vector>
  </HeadingPairs>
  <TitlesOfParts>
    <vt:vector size="1" baseType="lpstr">
      <vt:lpstr/>
    </vt:vector>
  </TitlesOfParts>
  <Company>Home</Company>
  <LinksUpToDate>false</LinksUpToDate>
  <CharactersWithSpaces>48446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colorsit</dc:creator>
  <cp:lastModifiedBy>-</cp:lastModifiedBy>
  <cp:revision>88</cp:revision>
  <dcterms:created xsi:type="dcterms:W3CDTF">2014-04-01T14:46:00Z</dcterms:created>
  <dcterms:modified xsi:type="dcterms:W3CDTF">2014-12-21T18:12:00Z</dcterms:modified>
</cp:coreProperties>
</file>