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E53" w:rsidRPr="00ED1214" w:rsidRDefault="00185E53" w:rsidP="009D363D">
      <w:pPr>
        <w:ind w:firstLine="709"/>
        <w:rPr>
          <w:rFonts w:ascii="Times New Roman" w:eastAsia="Times New Roman" w:hAnsi="Times New Roman" w:cs="Times New Roman"/>
          <w:b/>
          <w:color w:val="000000"/>
          <w:sz w:val="28"/>
          <w:szCs w:val="28"/>
          <w:lang w:eastAsia="ru-RU"/>
        </w:rPr>
      </w:pPr>
      <w:r w:rsidRPr="00ED1214">
        <w:rPr>
          <w:rFonts w:ascii="Times New Roman" w:eastAsia="Times New Roman" w:hAnsi="Times New Roman" w:cs="Times New Roman"/>
          <w:b/>
          <w:color w:val="000000"/>
          <w:sz w:val="28"/>
          <w:szCs w:val="28"/>
          <w:lang w:eastAsia="ru-RU"/>
        </w:rPr>
        <w:t>Задание №1.</w:t>
      </w:r>
    </w:p>
    <w:p w:rsidR="00ED1214" w:rsidRPr="00ED1214" w:rsidRDefault="00ED1214" w:rsidP="00ED1214">
      <w:pPr>
        <w:ind w:firstLine="567"/>
        <w:rPr>
          <w:rFonts w:ascii="Times New Roman" w:hAnsi="Times New Roman" w:cs="Times New Roman"/>
          <w:b/>
          <w:sz w:val="28"/>
          <w:szCs w:val="28"/>
        </w:rPr>
      </w:pPr>
      <w:r w:rsidRPr="00ED1214">
        <w:rPr>
          <w:rFonts w:ascii="Times New Roman" w:hAnsi="Times New Roman" w:cs="Times New Roman"/>
          <w:b/>
          <w:sz w:val="28"/>
          <w:szCs w:val="28"/>
        </w:rPr>
        <w:t>Открытое акционерное общество предъявило иск к государ</w:t>
      </w:r>
      <w:r w:rsidRPr="00ED1214">
        <w:rPr>
          <w:rFonts w:ascii="Times New Roman" w:hAnsi="Times New Roman" w:cs="Times New Roman"/>
          <w:b/>
          <w:sz w:val="28"/>
          <w:szCs w:val="28"/>
        </w:rPr>
        <w:softHyphen/>
        <w:t>ственному унитарному предприятию на сумму 2000 тыс. руб. Ранее стороны заключили договор поставки, в соответствии с которым ответчик обязался поставить истцу строительные материалы. Товар поставлен не был, поэтому истец требует вернуть перечисленную предоплату, взыскать проценты за пользование чужими денежными средствами, а также выплатить неустойку, предусмотренную дого</w:t>
      </w:r>
      <w:r w:rsidRPr="00ED1214">
        <w:rPr>
          <w:rFonts w:ascii="Times New Roman" w:hAnsi="Times New Roman" w:cs="Times New Roman"/>
          <w:b/>
          <w:sz w:val="28"/>
          <w:szCs w:val="28"/>
        </w:rPr>
        <w:softHyphen/>
        <w:t>вором за невыполнение поставки.</w:t>
      </w:r>
    </w:p>
    <w:p w:rsidR="00ED1214" w:rsidRPr="00ED1214" w:rsidRDefault="00ED1214" w:rsidP="00ED1214">
      <w:pPr>
        <w:shd w:val="clear" w:color="auto" w:fill="FFFFFF"/>
        <w:ind w:firstLine="567"/>
        <w:rPr>
          <w:rFonts w:ascii="Times New Roman" w:hAnsi="Times New Roman" w:cs="Times New Roman"/>
          <w:b/>
          <w:sz w:val="28"/>
          <w:szCs w:val="28"/>
        </w:rPr>
      </w:pPr>
      <w:r w:rsidRPr="00ED1214">
        <w:rPr>
          <w:rFonts w:ascii="Times New Roman" w:hAnsi="Times New Roman" w:cs="Times New Roman"/>
          <w:b/>
          <w:color w:val="000000"/>
          <w:sz w:val="28"/>
          <w:szCs w:val="28"/>
        </w:rPr>
        <w:t>Охарактеризуйте понятие «неустойка» и «проценты за пользование чужими денежными средствами». Могут ли быть одновременно взысканы эти два вида платежей?</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В соответствии с п. 1 ст. 330 ГК РФ неустойкой (штрафом, пеней) признается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w:t>
      </w:r>
      <w:r w:rsidR="009D363D">
        <w:rPr>
          <w:rFonts w:ascii="Times New Roman" w:eastAsia="Times New Roman" w:hAnsi="Times New Roman" w:cs="Times New Roman"/>
          <w:color w:val="000000"/>
          <w:sz w:val="28"/>
          <w:szCs w:val="28"/>
          <w:lang w:eastAsia="ru-RU"/>
        </w:rPr>
        <w:t xml:space="preserve"> в случае просрочки исполнения.</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То есть обязанность должника уплачивать неустойку (пени) при просрочке исполнения денежного обязательства может быть предусмотрена как законом, так и соглашением сторон. В первом случае неустойка называется законной, она может быть взыскана независимо от того, предусмотрена ли обязанность ее уплаты соглашением сторон, ее размер может быть увеличен соглашением сторон, если закон этого не запрещает, но не может</w:t>
      </w:r>
      <w:r w:rsidR="009D363D">
        <w:rPr>
          <w:rFonts w:ascii="Times New Roman" w:eastAsia="Times New Roman" w:hAnsi="Times New Roman" w:cs="Times New Roman"/>
          <w:color w:val="000000"/>
          <w:sz w:val="28"/>
          <w:szCs w:val="28"/>
          <w:lang w:eastAsia="ru-RU"/>
        </w:rPr>
        <w:t xml:space="preserve"> быть уменьшен (ст. 332 ГК РФ).</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 xml:space="preserve">В юридической науке неустойку разделяют также на исключительную, зачетную, альтернативную и штрафную. В Гражданском кодексе РФ такие </w:t>
      </w:r>
      <w:r w:rsidRPr="00DF2243">
        <w:rPr>
          <w:rFonts w:ascii="Times New Roman" w:eastAsia="Times New Roman" w:hAnsi="Times New Roman" w:cs="Times New Roman"/>
          <w:color w:val="000000"/>
          <w:sz w:val="28"/>
          <w:szCs w:val="28"/>
          <w:lang w:eastAsia="ru-RU"/>
        </w:rPr>
        <w:lastRenderedPageBreak/>
        <w:t>термины не употребляются, но сущность разных видов неустойки отражается в п. 1 ст. 394 ГК РФ, согласно которому по общему правилу убытки возмещаются в части, не покрытой неустойкой (зачетная неустойка), однако законом или договором могут быть предусмотрены случаи: когда допускается взыскание только неустойки, но не убытков (исключительная неустойка); когда убытки могут быть взысканы в полной сумме сверх неустойки (штрафная неустойка); когда по выбору кредитора могут быть взысканы либо неустойка, либо убы</w:t>
      </w:r>
      <w:r w:rsidR="009D363D">
        <w:rPr>
          <w:rFonts w:ascii="Times New Roman" w:eastAsia="Times New Roman" w:hAnsi="Times New Roman" w:cs="Times New Roman"/>
          <w:color w:val="000000"/>
          <w:sz w:val="28"/>
          <w:szCs w:val="28"/>
          <w:lang w:eastAsia="ru-RU"/>
        </w:rPr>
        <w:t>тки (альтернативная неустойка).</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Статьей же 395 ГК РФ установлено, что за пользование чужими денежными средствами вследствие их неправомерного удержания, уклонения от их возврата, иной просрочки в их уплате либо неосновательного получения или сбережения за счет другого лица подлежат уплате проценты на сумму этих средств. Размер процентов определяется существующей в месте жительства кредитора, а если кредитором является юридическое лицо - в месте его нахождения учетной ставкой банковского процента на день исполнения денежного обязательства или его соответствующей части. При взыскании долга в судебном порядке суд может удовлетворить требование кредитора исходя из учетной ставки банковского процента на день предъявления иска</w:t>
      </w:r>
      <w:r w:rsidR="009D363D">
        <w:rPr>
          <w:rFonts w:ascii="Times New Roman" w:eastAsia="Times New Roman" w:hAnsi="Times New Roman" w:cs="Times New Roman"/>
          <w:color w:val="000000"/>
          <w:sz w:val="28"/>
          <w:szCs w:val="28"/>
          <w:lang w:eastAsia="ru-RU"/>
        </w:rPr>
        <w:t xml:space="preserve"> или на день вынесения решения.</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Эти правила применяются, если иной размер процентов не ус</w:t>
      </w:r>
      <w:r w:rsidR="009D363D">
        <w:rPr>
          <w:rFonts w:ascii="Times New Roman" w:eastAsia="Times New Roman" w:hAnsi="Times New Roman" w:cs="Times New Roman"/>
          <w:color w:val="000000"/>
          <w:sz w:val="28"/>
          <w:szCs w:val="28"/>
          <w:lang w:eastAsia="ru-RU"/>
        </w:rPr>
        <w:t>тановлен законом или договором.</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 xml:space="preserve">Что касается правовой природы процентов, предусмотренных ст. 395 ГК РФ, то по этому поводу в юридической литературе долгое время шли споры - следует ли их считать платой за пользование денежными средствами, способом возмещения убытков в виде предполагаемого размера упущенной выгоды, законной неустойкой или самостоятельным видом ответственности. В конце концов в судебной практике возобладала именно последняя точка </w:t>
      </w:r>
      <w:r w:rsidRPr="00DF2243">
        <w:rPr>
          <w:rFonts w:ascii="Times New Roman" w:eastAsia="Times New Roman" w:hAnsi="Times New Roman" w:cs="Times New Roman"/>
          <w:color w:val="000000"/>
          <w:sz w:val="28"/>
          <w:szCs w:val="28"/>
          <w:lang w:eastAsia="ru-RU"/>
        </w:rPr>
        <w:lastRenderedPageBreak/>
        <w:t>зрения, которая и была отражена в совместном постановлении Пленума ВС РФ N 13 и Пленума ВАС РФ N 14 от 8 октября 1998 года "О практике применения положений Гражданского кодекса Российской Федерации о процентах за пользование чужими денежными средствами" (далее - Постановление N 13/14) (п. 4 Комментария Л.А. Новоселовой к данному постановлению (Наиболее актуальные вопросы предпринимательской деятельности. Комментарии судебной практики ВАС РФ. / Отв. ред. Л.А. Новоселова, М.А. Рожков</w:t>
      </w:r>
      <w:r w:rsidR="009D363D">
        <w:rPr>
          <w:rFonts w:ascii="Times New Roman" w:eastAsia="Times New Roman" w:hAnsi="Times New Roman" w:cs="Times New Roman"/>
          <w:color w:val="000000"/>
          <w:sz w:val="28"/>
          <w:szCs w:val="28"/>
          <w:lang w:eastAsia="ru-RU"/>
        </w:rPr>
        <w:t>а). - Система ГАРАНТ, 2009 г.).</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Таким образом, обязанность уплаты процентов, установленная ст. 395 ГК РФ, является самостоятельным видом гражданско-правовой ответственности, установленным за неисполнение именно денежных обязательст</w:t>
      </w:r>
      <w:r w:rsidR="009D363D">
        <w:rPr>
          <w:rFonts w:ascii="Times New Roman" w:eastAsia="Times New Roman" w:hAnsi="Times New Roman" w:cs="Times New Roman"/>
          <w:color w:val="000000"/>
          <w:sz w:val="28"/>
          <w:szCs w:val="28"/>
          <w:lang w:eastAsia="ru-RU"/>
        </w:rPr>
        <w:t>в (п. 1 Постановления N 13/14).</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Поскольку из п. 2 ст. 395 ГК РФ следует, что если убытки, причиненные кредитору неправомерным пользованием его денежными средствами, превышают сумму процентов, причитающуюся ему на основании пункта 1 данной статьи, он вправе требовать от должника возмещения убытков в части, превышающей эту сумму, можно сделать вывод, что уплата этих процентов носит зачетный характер, то есть направлена в первую очередь на возмещение убытко</w:t>
      </w:r>
      <w:r w:rsidR="009D363D">
        <w:rPr>
          <w:rFonts w:ascii="Times New Roman" w:eastAsia="Times New Roman" w:hAnsi="Times New Roman" w:cs="Times New Roman"/>
          <w:color w:val="000000"/>
          <w:sz w:val="28"/>
          <w:szCs w:val="28"/>
          <w:lang w:eastAsia="ru-RU"/>
        </w:rPr>
        <w:t>в (п. 7 Постановления N 13/14).</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Кроме того, следует иметь в виду указание п. 1 ст. 395 ГК РФ, что законом или договором может быть установлен иной размер процентов.</w:t>
      </w:r>
      <w:r w:rsidRPr="00DF2243">
        <w:rPr>
          <w:rFonts w:ascii="Times New Roman" w:eastAsia="Times New Roman" w:hAnsi="Times New Roman" w:cs="Times New Roman"/>
          <w:color w:val="000000"/>
          <w:sz w:val="28"/>
          <w:szCs w:val="28"/>
          <w:lang w:eastAsia="ru-RU"/>
        </w:rPr>
        <w:br/>
        <w:t xml:space="preserve">В связи с этим в абзаце втором п. 6 Постановления N 13/14 относительно возможности взыскания за одно и то же нарушение денежного обязательства одновременно договорной неустойки и процентов по ст. 395 ГК РФ закреплено, что кредитор вправе предъявить требование о применении только одной из этих мер, не доказывая факта и размера убытков, </w:t>
      </w:r>
      <w:r w:rsidRPr="00DF2243">
        <w:rPr>
          <w:rFonts w:ascii="Times New Roman" w:eastAsia="Times New Roman" w:hAnsi="Times New Roman" w:cs="Times New Roman"/>
          <w:color w:val="000000"/>
          <w:sz w:val="28"/>
          <w:szCs w:val="28"/>
          <w:lang w:eastAsia="ru-RU"/>
        </w:rPr>
        <w:lastRenderedPageBreak/>
        <w:t>понесенных им при неисполнении денежного обязательства, если иное прямо не преду</w:t>
      </w:r>
      <w:r w:rsidR="009D363D">
        <w:rPr>
          <w:rFonts w:ascii="Times New Roman" w:eastAsia="Times New Roman" w:hAnsi="Times New Roman" w:cs="Times New Roman"/>
          <w:color w:val="000000"/>
          <w:sz w:val="28"/>
          <w:szCs w:val="28"/>
          <w:lang w:eastAsia="ru-RU"/>
        </w:rPr>
        <w:t>смотрено законом или договором.</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То есть, исключая возможность применения двух мер ответственности при просрочке денежного обязательства в договорных отношениях, данное постановление указывает на право</w:t>
      </w:r>
      <w:r w:rsidR="009D363D">
        <w:rPr>
          <w:rFonts w:ascii="Times New Roman" w:eastAsia="Times New Roman" w:hAnsi="Times New Roman" w:cs="Times New Roman"/>
          <w:color w:val="000000"/>
          <w:sz w:val="28"/>
          <w:szCs w:val="28"/>
          <w:lang w:eastAsia="ru-RU"/>
        </w:rPr>
        <w:t xml:space="preserve"> кредитора выбрать одну из них.</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В дальнейшем данная точка зрения неоднократно находила отражение в судебной практике (смотрите, например, определение ВАС РФ от 07.10.2010 N ВАС-13051/10, постановления ФАС Московского округа от 16.06.2009 N КГ-А40/3759-09, ФАС Поволжского округа от 3 июня 2008 г. N А06-1202/07, ФАС Центрального округа от 14 но</w:t>
      </w:r>
      <w:r w:rsidR="009D363D">
        <w:rPr>
          <w:rFonts w:ascii="Times New Roman" w:eastAsia="Times New Roman" w:hAnsi="Times New Roman" w:cs="Times New Roman"/>
          <w:color w:val="000000"/>
          <w:sz w:val="28"/>
          <w:szCs w:val="28"/>
          <w:lang w:eastAsia="ru-RU"/>
        </w:rPr>
        <w:t>ября 2000 г. N А35-2876/00-С7).</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Однако, учитывая, что договором может быть установлена и штрафная неустойка, то есть неустойка, которая взыскивается помимо убытков, следует допустить, что в таком случае могут быть взысканы и проценты, установленные ст. 395 ГК РФ, в качестве возмещения (полного или частичного)</w:t>
      </w:r>
      <w:r w:rsidR="009D363D">
        <w:rPr>
          <w:rFonts w:ascii="Times New Roman" w:eastAsia="Times New Roman" w:hAnsi="Times New Roman" w:cs="Times New Roman"/>
          <w:color w:val="000000"/>
          <w:sz w:val="28"/>
          <w:szCs w:val="28"/>
          <w:lang w:eastAsia="ru-RU"/>
        </w:rPr>
        <w:t xml:space="preserve"> убытков, и штрафная неустойка.</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Данный вывод подтверждается определением ВАС РФ от 23.10.2009 N ВАС-13468/09, постановлением Президиума ВАС РФ от 19 января 1999 г. N 532/97 (смотрите также постановления ФАС Московского округа от 10 октября 2008 г. N КГ-А40/8437-08, ФАС Восточно-Сибирского округа от 11 декабря 2007 г. N А69-1112/07-Ф02-9084/2007, ФАС Поволжского окру</w:t>
      </w:r>
      <w:r w:rsidR="009D363D">
        <w:rPr>
          <w:rFonts w:ascii="Times New Roman" w:eastAsia="Times New Roman" w:hAnsi="Times New Roman" w:cs="Times New Roman"/>
          <w:color w:val="000000"/>
          <w:sz w:val="28"/>
          <w:szCs w:val="28"/>
          <w:lang w:eastAsia="ru-RU"/>
        </w:rPr>
        <w:t>га от 30 июня 1997 г. N 39/14).</w:t>
      </w:r>
    </w:p>
    <w:p w:rsidR="009D363D"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 xml:space="preserve">При этом, поскольку, как уже говорилось выше, термин "штрафная неустойка" в законодательстве не употребляется, употребление в договоре терминов "штраф", "штрафные санкции" само по себе не означает установления условия о взыскании именно штрафной неустойки. Как указано </w:t>
      </w:r>
      <w:r w:rsidRPr="00DF2243">
        <w:rPr>
          <w:rFonts w:ascii="Times New Roman" w:eastAsia="Times New Roman" w:hAnsi="Times New Roman" w:cs="Times New Roman"/>
          <w:color w:val="000000"/>
          <w:sz w:val="28"/>
          <w:szCs w:val="28"/>
          <w:lang w:eastAsia="ru-RU"/>
        </w:rPr>
        <w:lastRenderedPageBreak/>
        <w:t>в постановлении Президиума ВАС РФ от 28 апреля 1998 г. N 2784/97, само по себе условие договора об установлении штрафных санкций в форме пени за просрочку платежа не свидетельствует о штрафном характере договорной неустойки и возможности ее применения одновременно с процентами, установленными п. 1 ст. 395 ГК РФ. Суд в каждом конкретном случае должен выяснить, носит ли в действительности неустойка штрафной характер. Для квалификации неустойки как штрафной в договоре должно быть указание, что убытки могут быть взысканы в полн</w:t>
      </w:r>
      <w:r w:rsidR="009D363D">
        <w:rPr>
          <w:rFonts w:ascii="Times New Roman" w:eastAsia="Times New Roman" w:hAnsi="Times New Roman" w:cs="Times New Roman"/>
          <w:color w:val="000000"/>
          <w:sz w:val="28"/>
          <w:szCs w:val="28"/>
          <w:lang w:eastAsia="ru-RU"/>
        </w:rPr>
        <w:t>ой сумме сверх такой неустойки.</w:t>
      </w:r>
    </w:p>
    <w:p w:rsidR="001F0C8C" w:rsidRDefault="00DF2243" w:rsidP="009D363D">
      <w:pPr>
        <w:ind w:firstLine="709"/>
        <w:rPr>
          <w:rFonts w:ascii="Times New Roman" w:eastAsia="Times New Roman" w:hAnsi="Times New Roman" w:cs="Times New Roman"/>
          <w:color w:val="000000"/>
          <w:sz w:val="28"/>
          <w:szCs w:val="28"/>
          <w:lang w:eastAsia="ru-RU"/>
        </w:rPr>
      </w:pPr>
      <w:r w:rsidRPr="00DF2243">
        <w:rPr>
          <w:rFonts w:ascii="Times New Roman" w:eastAsia="Times New Roman" w:hAnsi="Times New Roman" w:cs="Times New Roman"/>
          <w:color w:val="000000"/>
          <w:sz w:val="28"/>
          <w:szCs w:val="28"/>
          <w:lang w:eastAsia="ru-RU"/>
        </w:rPr>
        <w:t>Таким образом, неустойка за одно и тоже нарушение денежного обязательства может быть взыскана одновременно с процентами, установленными ст. 395 ГК РФ, только в том случае, если неустойка носит штрафной характер. В противном случае кредитор может взыскать или проценты, установленные ст. 395 ГК РФ, или неустойку, установленную договором.</w:t>
      </w:r>
    </w:p>
    <w:p w:rsidR="0019207D" w:rsidRPr="009D363D" w:rsidRDefault="0019207D" w:rsidP="009D363D">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Основываясь на изложенном, приходим к выводу, что в данной конкретной ситуации по решению суда могут быть взысканы и проценты за пользование чужими денежными средствами, и неустойку, так как она предусмотрена договором.</w:t>
      </w:r>
    </w:p>
    <w:p w:rsidR="009D363D" w:rsidRDefault="009D363D" w:rsidP="009D363D">
      <w:pPr>
        <w:ind w:firstLine="709"/>
        <w:rPr>
          <w:rFonts w:ascii="Times New Roman" w:eastAsia="Times New Roman" w:hAnsi="Times New Roman" w:cs="Times New Roman"/>
          <w:color w:val="000000"/>
          <w:sz w:val="28"/>
          <w:szCs w:val="28"/>
          <w:lang w:eastAsia="ru-RU"/>
        </w:rPr>
      </w:pPr>
    </w:p>
    <w:p w:rsidR="0019207D" w:rsidRDefault="0019207D" w:rsidP="009D363D">
      <w:pPr>
        <w:ind w:firstLine="709"/>
        <w:rPr>
          <w:rFonts w:ascii="Times New Roman" w:eastAsia="Times New Roman" w:hAnsi="Times New Roman" w:cs="Times New Roman"/>
          <w:color w:val="000000"/>
          <w:sz w:val="28"/>
          <w:szCs w:val="28"/>
          <w:lang w:eastAsia="ru-RU"/>
        </w:rPr>
      </w:pPr>
    </w:p>
    <w:p w:rsidR="0019207D" w:rsidRDefault="0019207D" w:rsidP="0076758D">
      <w:pPr>
        <w:rPr>
          <w:rFonts w:ascii="Times New Roman" w:eastAsia="Times New Roman" w:hAnsi="Times New Roman" w:cs="Times New Roman"/>
          <w:color w:val="000000"/>
          <w:sz w:val="28"/>
          <w:szCs w:val="28"/>
          <w:lang w:eastAsia="ru-RU"/>
        </w:rPr>
      </w:pPr>
    </w:p>
    <w:p w:rsidR="0019207D" w:rsidRDefault="0019207D" w:rsidP="009D363D">
      <w:pPr>
        <w:ind w:firstLine="709"/>
        <w:rPr>
          <w:rFonts w:ascii="Times New Roman" w:eastAsia="Times New Roman" w:hAnsi="Times New Roman" w:cs="Times New Roman"/>
          <w:color w:val="000000"/>
          <w:sz w:val="28"/>
          <w:szCs w:val="28"/>
          <w:lang w:eastAsia="ru-RU"/>
        </w:rPr>
      </w:pPr>
    </w:p>
    <w:p w:rsidR="0019207D" w:rsidRDefault="0019207D" w:rsidP="009D363D">
      <w:pPr>
        <w:ind w:firstLine="709"/>
        <w:rPr>
          <w:rFonts w:ascii="Times New Roman" w:eastAsia="Times New Roman" w:hAnsi="Times New Roman" w:cs="Times New Roman"/>
          <w:color w:val="000000"/>
          <w:sz w:val="28"/>
          <w:szCs w:val="28"/>
          <w:lang w:eastAsia="ru-RU"/>
        </w:rPr>
      </w:pPr>
    </w:p>
    <w:p w:rsidR="00185E53" w:rsidRPr="0019207D" w:rsidRDefault="00185E53" w:rsidP="009D363D">
      <w:pPr>
        <w:ind w:firstLine="709"/>
        <w:rPr>
          <w:rFonts w:ascii="Times New Roman" w:eastAsia="Times New Roman" w:hAnsi="Times New Roman" w:cs="Times New Roman"/>
          <w:b/>
          <w:color w:val="000000"/>
          <w:sz w:val="28"/>
          <w:szCs w:val="28"/>
          <w:lang w:eastAsia="ru-RU"/>
        </w:rPr>
      </w:pPr>
      <w:r w:rsidRPr="0019207D">
        <w:rPr>
          <w:rFonts w:ascii="Times New Roman" w:eastAsia="Times New Roman" w:hAnsi="Times New Roman" w:cs="Times New Roman"/>
          <w:b/>
          <w:color w:val="000000"/>
          <w:sz w:val="28"/>
          <w:szCs w:val="28"/>
          <w:lang w:eastAsia="ru-RU"/>
        </w:rPr>
        <w:lastRenderedPageBreak/>
        <w:t>Задание №2.</w:t>
      </w:r>
    </w:p>
    <w:p w:rsidR="0019207D" w:rsidRPr="0019207D" w:rsidRDefault="0019207D" w:rsidP="0019207D">
      <w:pPr>
        <w:ind w:firstLine="709"/>
        <w:rPr>
          <w:rFonts w:ascii="Times New Roman" w:hAnsi="Times New Roman" w:cs="Times New Roman"/>
          <w:b/>
          <w:sz w:val="28"/>
          <w:szCs w:val="28"/>
        </w:rPr>
      </w:pPr>
      <w:r w:rsidRPr="0019207D">
        <w:rPr>
          <w:rFonts w:ascii="Times New Roman" w:hAnsi="Times New Roman" w:cs="Times New Roman"/>
          <w:b/>
          <w:sz w:val="28"/>
          <w:szCs w:val="28"/>
        </w:rPr>
        <w:t xml:space="preserve">Принудительные меры, подлежащие применению за нарушение нормы права, называются… </w:t>
      </w:r>
    </w:p>
    <w:p w:rsidR="0019207D" w:rsidRPr="0019207D" w:rsidRDefault="0019207D" w:rsidP="0019207D">
      <w:pPr>
        <w:rPr>
          <w:rFonts w:ascii="Times New Roman" w:eastAsia="Times New Roman" w:hAnsi="Times New Roman" w:cs="Times New Roman"/>
          <w:b/>
          <w:color w:val="000000"/>
          <w:sz w:val="28"/>
          <w:szCs w:val="28"/>
          <w:lang w:eastAsia="ru-RU"/>
        </w:rPr>
      </w:pPr>
      <w:r w:rsidRPr="0019207D">
        <w:rPr>
          <w:rFonts w:ascii="Times New Roman" w:hAnsi="Times New Roman" w:cs="Times New Roman"/>
          <w:b/>
          <w:sz w:val="28"/>
          <w:szCs w:val="28"/>
        </w:rPr>
        <w:t xml:space="preserve">  а)примечанием </w:t>
      </w:r>
      <w:r w:rsidRPr="0019207D">
        <w:rPr>
          <w:rFonts w:ascii="Times New Roman" w:hAnsi="Times New Roman" w:cs="Times New Roman"/>
          <w:b/>
          <w:sz w:val="28"/>
          <w:szCs w:val="28"/>
        </w:rPr>
        <w:br/>
        <w:t xml:space="preserve">  б)санкцией </w:t>
      </w:r>
      <w:r w:rsidRPr="0019207D">
        <w:rPr>
          <w:rFonts w:ascii="Times New Roman" w:hAnsi="Times New Roman" w:cs="Times New Roman"/>
          <w:b/>
          <w:sz w:val="28"/>
          <w:szCs w:val="28"/>
        </w:rPr>
        <w:br/>
        <w:t xml:space="preserve">  в)гипотезой </w:t>
      </w:r>
      <w:r w:rsidRPr="0019207D">
        <w:rPr>
          <w:rFonts w:ascii="Times New Roman" w:hAnsi="Times New Roman" w:cs="Times New Roman"/>
          <w:b/>
          <w:sz w:val="28"/>
          <w:szCs w:val="28"/>
        </w:rPr>
        <w:br/>
        <w:t xml:space="preserve">  г) диспозицией</w:t>
      </w:r>
    </w:p>
    <w:p w:rsidR="009D363D" w:rsidRDefault="009C266C" w:rsidP="009D363D">
      <w:pPr>
        <w:ind w:firstLine="709"/>
        <w:rPr>
          <w:rFonts w:ascii="Times New Roman" w:hAnsi="Times New Roman" w:cs="Times New Roman"/>
          <w:sz w:val="28"/>
          <w:szCs w:val="28"/>
          <w:shd w:val="clear" w:color="auto" w:fill="FFFFFF"/>
        </w:rPr>
      </w:pPr>
      <w:r w:rsidRPr="009D363D">
        <w:rPr>
          <w:rFonts w:ascii="Times New Roman" w:hAnsi="Times New Roman" w:cs="Times New Roman"/>
          <w:sz w:val="28"/>
          <w:szCs w:val="28"/>
          <w:shd w:val="clear" w:color="auto" w:fill="FFFFFF"/>
        </w:rPr>
        <w:t>Санкция – это один из трех элементов нормы права. Норма Права состоит из гипотезы, диспозиции и санкции.</w:t>
      </w:r>
      <w:r w:rsidRPr="009D363D">
        <w:rPr>
          <w:rStyle w:val="apple-converted-space"/>
          <w:rFonts w:ascii="Times New Roman" w:hAnsi="Times New Roman" w:cs="Times New Roman"/>
          <w:sz w:val="28"/>
          <w:szCs w:val="28"/>
          <w:shd w:val="clear" w:color="auto" w:fill="FFFFFF"/>
        </w:rPr>
        <w:t> </w:t>
      </w:r>
    </w:p>
    <w:p w:rsidR="009D363D" w:rsidRDefault="009C266C" w:rsidP="009D363D">
      <w:pPr>
        <w:ind w:firstLine="709"/>
        <w:rPr>
          <w:rFonts w:ascii="Times New Roman" w:hAnsi="Times New Roman" w:cs="Times New Roman"/>
          <w:sz w:val="28"/>
          <w:szCs w:val="28"/>
          <w:shd w:val="clear" w:color="auto" w:fill="FFFFFF"/>
        </w:rPr>
      </w:pPr>
      <w:r w:rsidRPr="009D363D">
        <w:rPr>
          <w:rFonts w:ascii="Times New Roman" w:hAnsi="Times New Roman" w:cs="Times New Roman"/>
          <w:sz w:val="28"/>
          <w:szCs w:val="28"/>
          <w:shd w:val="clear" w:color="auto" w:fill="FFFFFF"/>
        </w:rPr>
        <w:t>Гипотеза — место, временя и другие обстоятельства, при которых действует правило поведения данной нормы – то есть условие, при котором действует правило.</w:t>
      </w:r>
      <w:r w:rsidRPr="009D363D">
        <w:rPr>
          <w:rStyle w:val="apple-converted-space"/>
          <w:rFonts w:ascii="Times New Roman" w:hAnsi="Times New Roman" w:cs="Times New Roman"/>
          <w:sz w:val="28"/>
          <w:szCs w:val="28"/>
          <w:shd w:val="clear" w:color="auto" w:fill="FFFFFF"/>
        </w:rPr>
        <w:t> </w:t>
      </w:r>
    </w:p>
    <w:p w:rsidR="009D363D" w:rsidRDefault="009C266C" w:rsidP="009D363D">
      <w:pPr>
        <w:ind w:firstLine="709"/>
        <w:rPr>
          <w:rFonts w:ascii="Times New Roman" w:hAnsi="Times New Roman" w:cs="Times New Roman"/>
          <w:sz w:val="28"/>
          <w:szCs w:val="28"/>
          <w:shd w:val="clear" w:color="auto" w:fill="FFFFFF"/>
        </w:rPr>
      </w:pPr>
      <w:r w:rsidRPr="009D363D">
        <w:rPr>
          <w:rFonts w:ascii="Times New Roman" w:hAnsi="Times New Roman" w:cs="Times New Roman"/>
          <w:sz w:val="28"/>
          <w:szCs w:val="28"/>
          <w:shd w:val="clear" w:color="auto" w:fill="FFFFFF"/>
        </w:rPr>
        <w:t>Диспозиция — само правило поведения или деятельности.</w:t>
      </w:r>
      <w:r w:rsidRPr="009D363D">
        <w:rPr>
          <w:rStyle w:val="apple-converted-space"/>
          <w:rFonts w:ascii="Times New Roman" w:hAnsi="Times New Roman" w:cs="Times New Roman"/>
          <w:sz w:val="28"/>
          <w:szCs w:val="28"/>
          <w:shd w:val="clear" w:color="auto" w:fill="FFFFFF"/>
        </w:rPr>
        <w:t> </w:t>
      </w:r>
    </w:p>
    <w:p w:rsidR="009D363D" w:rsidRDefault="009C266C" w:rsidP="009D363D">
      <w:pPr>
        <w:ind w:firstLine="709"/>
        <w:rPr>
          <w:rFonts w:ascii="Times New Roman" w:hAnsi="Times New Roman" w:cs="Times New Roman"/>
          <w:sz w:val="28"/>
          <w:szCs w:val="28"/>
          <w:shd w:val="clear" w:color="auto" w:fill="FFFFFF"/>
        </w:rPr>
      </w:pPr>
      <w:r w:rsidRPr="009D363D">
        <w:rPr>
          <w:rFonts w:ascii="Times New Roman" w:hAnsi="Times New Roman" w:cs="Times New Roman"/>
          <w:sz w:val="28"/>
          <w:szCs w:val="28"/>
          <w:shd w:val="clear" w:color="auto" w:fill="FFFFFF"/>
        </w:rPr>
        <w:t>Санкция — меры принуждения, применяемые в случае несоблюдения данного правила поведения.</w:t>
      </w:r>
      <w:r w:rsidRPr="009D363D">
        <w:rPr>
          <w:rStyle w:val="apple-converted-space"/>
          <w:rFonts w:ascii="Times New Roman" w:hAnsi="Times New Roman" w:cs="Times New Roman"/>
          <w:sz w:val="28"/>
          <w:szCs w:val="28"/>
          <w:shd w:val="clear" w:color="auto" w:fill="FFFFFF"/>
        </w:rPr>
        <w:t> </w:t>
      </w:r>
      <w:r w:rsidRPr="009D363D">
        <w:rPr>
          <w:rFonts w:ascii="Times New Roman" w:hAnsi="Times New Roman" w:cs="Times New Roman"/>
          <w:sz w:val="28"/>
          <w:szCs w:val="28"/>
          <w:shd w:val="clear" w:color="auto" w:fill="FFFFFF"/>
        </w:rPr>
        <w:t>Обычно санкция начинается словами «наказывается ….».</w:t>
      </w:r>
    </w:p>
    <w:p w:rsidR="009C266C" w:rsidRPr="009D363D" w:rsidRDefault="009C266C" w:rsidP="009D363D">
      <w:pPr>
        <w:ind w:firstLine="709"/>
        <w:rPr>
          <w:rFonts w:ascii="Times New Roman" w:hAnsi="Times New Roman" w:cs="Times New Roman"/>
          <w:sz w:val="28"/>
          <w:szCs w:val="28"/>
          <w:shd w:val="clear" w:color="auto" w:fill="FFFFFF"/>
        </w:rPr>
      </w:pPr>
      <w:r w:rsidRPr="009D363D">
        <w:rPr>
          <w:rFonts w:ascii="Times New Roman" w:hAnsi="Times New Roman" w:cs="Times New Roman"/>
          <w:sz w:val="28"/>
          <w:szCs w:val="28"/>
          <w:shd w:val="clear" w:color="auto" w:fill="FFFFFF"/>
        </w:rPr>
        <w:t>В то же время примечание не является элементом нормы права.</w:t>
      </w:r>
    </w:p>
    <w:p w:rsidR="009C266C" w:rsidRPr="009D363D" w:rsidRDefault="009C266C" w:rsidP="009D363D">
      <w:pPr>
        <w:ind w:firstLine="709"/>
        <w:rPr>
          <w:rFonts w:ascii="Times New Roman" w:hAnsi="Times New Roman" w:cs="Times New Roman"/>
          <w:sz w:val="28"/>
          <w:szCs w:val="28"/>
          <w:shd w:val="clear" w:color="auto" w:fill="FFFFFF"/>
        </w:rPr>
      </w:pPr>
      <w:r w:rsidRPr="009D363D">
        <w:rPr>
          <w:rFonts w:ascii="Times New Roman" w:hAnsi="Times New Roman" w:cs="Times New Roman"/>
          <w:sz w:val="28"/>
          <w:szCs w:val="28"/>
          <w:shd w:val="clear" w:color="auto" w:fill="FFFFFF"/>
        </w:rPr>
        <w:t xml:space="preserve">Исходя из выше сказанного, правильным ответом является вариант </w:t>
      </w:r>
      <w:r w:rsidR="009D363D">
        <w:rPr>
          <w:rFonts w:ascii="Times New Roman" w:hAnsi="Times New Roman" w:cs="Times New Roman"/>
          <w:sz w:val="28"/>
          <w:szCs w:val="28"/>
          <w:shd w:val="clear" w:color="auto" w:fill="FFFFFF"/>
        </w:rPr>
        <w:t xml:space="preserve">     </w:t>
      </w:r>
      <w:r w:rsidRPr="009D363D">
        <w:rPr>
          <w:rFonts w:ascii="Times New Roman" w:hAnsi="Times New Roman" w:cs="Times New Roman"/>
          <w:sz w:val="28"/>
          <w:szCs w:val="28"/>
          <w:shd w:val="clear" w:color="auto" w:fill="FFFFFF"/>
        </w:rPr>
        <w:t>б) санкция.</w:t>
      </w:r>
    </w:p>
    <w:p w:rsidR="009C266C" w:rsidRDefault="009C266C" w:rsidP="009D363D">
      <w:pPr>
        <w:ind w:firstLine="709"/>
        <w:rPr>
          <w:rFonts w:ascii="Times New Roman" w:eastAsia="Times New Roman" w:hAnsi="Times New Roman" w:cs="Times New Roman"/>
          <w:color w:val="000000"/>
          <w:sz w:val="28"/>
          <w:szCs w:val="28"/>
          <w:lang w:eastAsia="ru-RU"/>
        </w:rPr>
      </w:pPr>
    </w:p>
    <w:p w:rsidR="0019207D" w:rsidRDefault="0019207D" w:rsidP="009D363D">
      <w:pPr>
        <w:ind w:firstLine="709"/>
        <w:rPr>
          <w:rFonts w:ascii="Times New Roman" w:eastAsia="Times New Roman" w:hAnsi="Times New Roman" w:cs="Times New Roman"/>
          <w:color w:val="000000"/>
          <w:sz w:val="28"/>
          <w:szCs w:val="28"/>
          <w:lang w:eastAsia="ru-RU"/>
        </w:rPr>
      </w:pPr>
    </w:p>
    <w:p w:rsidR="0019207D" w:rsidRDefault="0019207D" w:rsidP="009D363D">
      <w:pPr>
        <w:ind w:firstLine="709"/>
        <w:rPr>
          <w:rFonts w:ascii="Times New Roman" w:eastAsia="Times New Roman" w:hAnsi="Times New Roman" w:cs="Times New Roman"/>
          <w:color w:val="000000"/>
          <w:sz w:val="28"/>
          <w:szCs w:val="28"/>
          <w:lang w:eastAsia="ru-RU"/>
        </w:rPr>
      </w:pPr>
    </w:p>
    <w:p w:rsidR="0019207D" w:rsidRDefault="0019207D" w:rsidP="009D363D">
      <w:pPr>
        <w:ind w:firstLine="709"/>
        <w:rPr>
          <w:rFonts w:ascii="Times New Roman" w:eastAsia="Times New Roman" w:hAnsi="Times New Roman" w:cs="Times New Roman"/>
          <w:color w:val="000000"/>
          <w:sz w:val="28"/>
          <w:szCs w:val="28"/>
          <w:lang w:eastAsia="ru-RU"/>
        </w:rPr>
      </w:pPr>
    </w:p>
    <w:p w:rsidR="0019207D" w:rsidRDefault="0019207D" w:rsidP="0019207D">
      <w:pPr>
        <w:ind w:firstLine="709"/>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СПИСОК ИСПОЛЬЗОВАННЫХ ИСТОЧНИКОВ</w:t>
      </w:r>
    </w:p>
    <w:p w:rsidR="0019207D" w:rsidRDefault="0019207D" w:rsidP="0019207D">
      <w:pPr>
        <w:pStyle w:val="a5"/>
        <w:numPr>
          <w:ilvl w:val="0"/>
          <w:numId w:val="1"/>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Гражданский кодекс Российской Федерации.</w:t>
      </w:r>
    </w:p>
    <w:p w:rsidR="0019207D" w:rsidRPr="0019207D" w:rsidRDefault="0019207D" w:rsidP="0019207D">
      <w:pPr>
        <w:pStyle w:val="a5"/>
        <w:numPr>
          <w:ilvl w:val="0"/>
          <w:numId w:val="1"/>
        </w:numPr>
        <w:ind w:left="1066" w:hanging="357"/>
        <w:rPr>
          <w:rFonts w:ascii="Times New Roman" w:eastAsia="Times New Roman" w:hAnsi="Times New Roman" w:cs="Times New Roman"/>
          <w:color w:val="000000"/>
          <w:sz w:val="28"/>
          <w:szCs w:val="28"/>
          <w:lang w:eastAsia="ru-RU"/>
        </w:rPr>
      </w:pPr>
      <w:r w:rsidRPr="0019207D">
        <w:rPr>
          <w:rFonts w:ascii="Times New Roman" w:hAnsi="Times New Roman" w:cs="Times New Roman"/>
          <w:color w:val="000000"/>
          <w:sz w:val="28"/>
          <w:szCs w:val="28"/>
          <w:shd w:val="clear" w:color="auto" w:fill="FFFFFF"/>
        </w:rPr>
        <w:t>Наиболее актуальные вопросы предпринимательской деятельности. Комментарии судебной практики ВАС РФ. / Отв. ред. Л.А. Новоселова, М.А. Рожкова</w:t>
      </w:r>
      <w:r>
        <w:rPr>
          <w:rFonts w:ascii="Arial" w:hAnsi="Arial" w:cs="Arial"/>
          <w:color w:val="000000"/>
          <w:sz w:val="27"/>
          <w:szCs w:val="27"/>
        </w:rPr>
        <w:t xml:space="preserve">, </w:t>
      </w:r>
      <w:r w:rsidRPr="0019207D">
        <w:rPr>
          <w:rFonts w:ascii="Times New Roman" w:hAnsi="Times New Roman" w:cs="Times New Roman"/>
          <w:color w:val="000000"/>
          <w:sz w:val="28"/>
          <w:szCs w:val="28"/>
        </w:rPr>
        <w:t>М., 2009.</w:t>
      </w:r>
    </w:p>
    <w:p w:rsidR="0019207D" w:rsidRPr="0019207D" w:rsidRDefault="0019207D" w:rsidP="0019207D">
      <w:pPr>
        <w:pStyle w:val="a5"/>
        <w:numPr>
          <w:ilvl w:val="0"/>
          <w:numId w:val="1"/>
        </w:numPr>
        <w:ind w:left="1066" w:hanging="357"/>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Элек</w:t>
      </w:r>
      <w:r w:rsidRPr="0019207D">
        <w:rPr>
          <w:rFonts w:ascii="Times New Roman" w:hAnsi="Times New Roman" w:cs="Times New Roman"/>
          <w:color w:val="000000"/>
          <w:sz w:val="28"/>
          <w:szCs w:val="28"/>
        </w:rPr>
        <w:t>тронная правовая система Гарант.</w:t>
      </w:r>
      <w:r w:rsidRPr="0019207D">
        <w:rPr>
          <w:rFonts w:ascii="Times New Roman" w:eastAsia="Times New Roman" w:hAnsi="Times New Roman" w:cs="Times New Roman"/>
          <w:color w:val="000000"/>
          <w:sz w:val="28"/>
          <w:szCs w:val="28"/>
          <w:lang w:eastAsia="ru-RU"/>
        </w:rPr>
        <w:t xml:space="preserve"> </w:t>
      </w:r>
    </w:p>
    <w:sectPr w:rsidR="0019207D" w:rsidRPr="0019207D" w:rsidSect="0076758D">
      <w:footerReference w:type="default" r:id="rId7"/>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26F" w:rsidRDefault="00F5326F" w:rsidP="0019207D">
      <w:pPr>
        <w:spacing w:before="0" w:after="0" w:line="240" w:lineRule="auto"/>
      </w:pPr>
      <w:r>
        <w:separator/>
      </w:r>
    </w:p>
  </w:endnote>
  <w:endnote w:type="continuationSeparator" w:id="1">
    <w:p w:rsidR="00F5326F" w:rsidRDefault="00F5326F" w:rsidP="0019207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2155"/>
      <w:docPartObj>
        <w:docPartGallery w:val="Page Numbers (Bottom of Page)"/>
        <w:docPartUnique/>
      </w:docPartObj>
    </w:sdtPr>
    <w:sdtContent>
      <w:p w:rsidR="0076758D" w:rsidRDefault="0076758D">
        <w:pPr>
          <w:pStyle w:val="a8"/>
          <w:jc w:val="right"/>
        </w:pPr>
        <w:fldSimple w:instr=" PAGE   \* MERGEFORMAT ">
          <w:r>
            <w:rPr>
              <w:noProof/>
            </w:rPr>
            <w:t>9</w:t>
          </w:r>
        </w:fldSimple>
      </w:p>
    </w:sdtContent>
  </w:sdt>
  <w:p w:rsidR="0076758D" w:rsidRDefault="0076758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26F" w:rsidRDefault="00F5326F" w:rsidP="0019207D">
      <w:pPr>
        <w:spacing w:before="0" w:after="0" w:line="240" w:lineRule="auto"/>
      </w:pPr>
      <w:r>
        <w:separator/>
      </w:r>
    </w:p>
  </w:footnote>
  <w:footnote w:type="continuationSeparator" w:id="1">
    <w:p w:rsidR="00F5326F" w:rsidRDefault="00F5326F" w:rsidP="0019207D">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50262"/>
    <w:multiLevelType w:val="hybridMultilevel"/>
    <w:tmpl w:val="A54E1698"/>
    <w:lvl w:ilvl="0" w:tplc="AAECA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F0C8C"/>
    <w:rsid w:val="001748D2"/>
    <w:rsid w:val="00185E53"/>
    <w:rsid w:val="0019207D"/>
    <w:rsid w:val="001F0C8C"/>
    <w:rsid w:val="0076758D"/>
    <w:rsid w:val="009C266C"/>
    <w:rsid w:val="009D363D"/>
    <w:rsid w:val="00DF2243"/>
    <w:rsid w:val="00ED1214"/>
    <w:rsid w:val="00F532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8D2"/>
  </w:style>
  <w:style w:type="paragraph" w:styleId="4">
    <w:name w:val="heading 4"/>
    <w:basedOn w:val="a"/>
    <w:link w:val="40"/>
    <w:uiPriority w:val="9"/>
    <w:qFormat/>
    <w:rsid w:val="001F0C8C"/>
    <w:pPr>
      <w:spacing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1F0C8C"/>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1F0C8C"/>
    <w:rPr>
      <w:color w:val="0000FF"/>
      <w:u w:val="single"/>
    </w:rPr>
  </w:style>
  <w:style w:type="paragraph" w:customStyle="1" w:styleId="consnormal">
    <w:name w:val="consnormal"/>
    <w:basedOn w:val="a"/>
    <w:rsid w:val="001F0C8C"/>
    <w:pPr>
      <w:spacing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DF2243"/>
    <w:pPr>
      <w:spacing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F2243"/>
  </w:style>
  <w:style w:type="paragraph" w:styleId="a5">
    <w:name w:val="List Paragraph"/>
    <w:basedOn w:val="a"/>
    <w:uiPriority w:val="34"/>
    <w:qFormat/>
    <w:rsid w:val="0019207D"/>
    <w:pPr>
      <w:ind w:left="720"/>
      <w:contextualSpacing/>
    </w:pPr>
  </w:style>
  <w:style w:type="paragraph" w:styleId="a6">
    <w:name w:val="header"/>
    <w:basedOn w:val="a"/>
    <w:link w:val="a7"/>
    <w:uiPriority w:val="99"/>
    <w:semiHidden/>
    <w:unhideWhenUsed/>
    <w:rsid w:val="0019207D"/>
    <w:pPr>
      <w:tabs>
        <w:tab w:val="center" w:pos="4677"/>
        <w:tab w:val="right" w:pos="9355"/>
      </w:tabs>
      <w:spacing w:before="0" w:after="0" w:line="240" w:lineRule="auto"/>
    </w:pPr>
  </w:style>
  <w:style w:type="character" w:customStyle="1" w:styleId="a7">
    <w:name w:val="Верхний колонтитул Знак"/>
    <w:basedOn w:val="a0"/>
    <w:link w:val="a6"/>
    <w:uiPriority w:val="99"/>
    <w:semiHidden/>
    <w:rsid w:val="0019207D"/>
  </w:style>
  <w:style w:type="paragraph" w:styleId="a8">
    <w:name w:val="footer"/>
    <w:basedOn w:val="a"/>
    <w:link w:val="a9"/>
    <w:uiPriority w:val="99"/>
    <w:unhideWhenUsed/>
    <w:rsid w:val="0019207D"/>
    <w:pPr>
      <w:tabs>
        <w:tab w:val="center" w:pos="4677"/>
        <w:tab w:val="right" w:pos="9355"/>
      </w:tabs>
      <w:spacing w:before="0" w:after="0" w:line="240" w:lineRule="auto"/>
    </w:pPr>
  </w:style>
  <w:style w:type="character" w:customStyle="1" w:styleId="a9">
    <w:name w:val="Нижний колонтитул Знак"/>
    <w:basedOn w:val="a0"/>
    <w:link w:val="a8"/>
    <w:uiPriority w:val="99"/>
    <w:rsid w:val="0019207D"/>
  </w:style>
</w:styles>
</file>

<file path=word/webSettings.xml><?xml version="1.0" encoding="utf-8"?>
<w:webSettings xmlns:r="http://schemas.openxmlformats.org/officeDocument/2006/relationships" xmlns:w="http://schemas.openxmlformats.org/wordprocessingml/2006/main">
  <w:divs>
    <w:div w:id="78064219">
      <w:bodyDiv w:val="1"/>
      <w:marLeft w:val="0"/>
      <w:marRight w:val="0"/>
      <w:marTop w:val="0"/>
      <w:marBottom w:val="0"/>
      <w:divBdr>
        <w:top w:val="none" w:sz="0" w:space="0" w:color="auto"/>
        <w:left w:val="none" w:sz="0" w:space="0" w:color="auto"/>
        <w:bottom w:val="none" w:sz="0" w:space="0" w:color="auto"/>
        <w:right w:val="none" w:sz="0" w:space="0" w:color="auto"/>
      </w:divBdr>
      <w:divsChild>
        <w:div w:id="1200314373">
          <w:marLeft w:val="0"/>
          <w:marRight w:val="0"/>
          <w:marTop w:val="0"/>
          <w:marBottom w:val="525"/>
          <w:divBdr>
            <w:top w:val="none" w:sz="0" w:space="0" w:color="auto"/>
            <w:left w:val="none" w:sz="0" w:space="0" w:color="auto"/>
            <w:bottom w:val="none" w:sz="0" w:space="0" w:color="auto"/>
            <w:right w:val="none" w:sz="0" w:space="0" w:color="auto"/>
          </w:divBdr>
          <w:divsChild>
            <w:div w:id="771052929">
              <w:marLeft w:val="0"/>
              <w:marRight w:val="0"/>
              <w:marTop w:val="0"/>
              <w:marBottom w:val="0"/>
              <w:divBdr>
                <w:top w:val="none" w:sz="0" w:space="0" w:color="auto"/>
                <w:left w:val="none" w:sz="0" w:space="0" w:color="auto"/>
                <w:bottom w:val="none" w:sz="0" w:space="0" w:color="auto"/>
                <w:right w:val="none" w:sz="0" w:space="0" w:color="auto"/>
              </w:divBdr>
            </w:div>
          </w:divsChild>
        </w:div>
        <w:div w:id="1518695742">
          <w:marLeft w:val="0"/>
          <w:marRight w:val="0"/>
          <w:marTop w:val="150"/>
          <w:marBottom w:val="750"/>
          <w:divBdr>
            <w:top w:val="single" w:sz="36" w:space="5" w:color="FFFFFF"/>
            <w:left w:val="single" w:sz="36" w:space="5" w:color="FFFFFF"/>
            <w:bottom w:val="single" w:sz="36" w:space="5" w:color="FFFFFF"/>
            <w:right w:val="single" w:sz="36" w:space="5" w:color="FFFFFF"/>
          </w:divBdr>
        </w:div>
      </w:divsChild>
    </w:div>
    <w:div w:id="135974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7</Pages>
  <Words>1296</Words>
  <Characters>7388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СуперОлег</dc:creator>
  <cp:keywords/>
  <dc:description/>
  <cp:lastModifiedBy>СуперОлег</cp:lastModifiedBy>
  <cp:revision>3</cp:revision>
  <dcterms:created xsi:type="dcterms:W3CDTF">2014-04-17T13:07:00Z</dcterms:created>
  <dcterms:modified xsi:type="dcterms:W3CDTF">2014-04-17T14:30:00Z</dcterms:modified>
</cp:coreProperties>
</file>