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CB" w:rsidRPr="00783D0A" w:rsidRDefault="00EB3ACB" w:rsidP="00EB3AC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3D0A">
        <w:rPr>
          <w:rFonts w:ascii="Times New Roman" w:hAnsi="Times New Roman"/>
          <w:color w:val="000000"/>
          <w:sz w:val="28"/>
          <w:szCs w:val="28"/>
        </w:rPr>
        <w:t>6.По инвестиционному проекту известны данные о суммах инвестиционных вложений и прогнозируемой величине денежного потока от производственной деятельности (млн. руб.):</w:t>
      </w:r>
    </w:p>
    <w:p w:rsidR="00EB3ACB" w:rsidRPr="00783D0A" w:rsidRDefault="00EB3ACB" w:rsidP="00EB3A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447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32"/>
        <w:gridCol w:w="827"/>
        <w:gridCol w:w="752"/>
        <w:gridCol w:w="683"/>
        <w:gridCol w:w="685"/>
        <w:gridCol w:w="673"/>
        <w:gridCol w:w="783"/>
      </w:tblGrid>
      <w:tr w:rsidR="00EB3ACB" w:rsidRPr="00783D0A" w:rsidTr="00E65D84">
        <w:trPr>
          <w:cantSplit/>
          <w:trHeight w:hRule="exact" w:val="300"/>
          <w:jc w:val="center"/>
        </w:trPr>
        <w:tc>
          <w:tcPr>
            <w:tcW w:w="239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Шаги расчета (год)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ACB" w:rsidRPr="00783D0A" w:rsidTr="00E65D84">
        <w:trPr>
          <w:cantSplit/>
          <w:trHeight w:hRule="exact" w:val="374"/>
          <w:jc w:val="center"/>
        </w:trPr>
        <w:tc>
          <w:tcPr>
            <w:tcW w:w="239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ACB" w:rsidRPr="00783D0A" w:rsidTr="00E65D84">
        <w:trPr>
          <w:trHeight w:hRule="exact" w:val="422"/>
          <w:jc w:val="center"/>
        </w:trPr>
        <w:tc>
          <w:tcPr>
            <w:tcW w:w="2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</w:t>
            </w:r>
          </w:p>
          <w:p w:rsidR="00EB3ACB" w:rsidRPr="00783D0A" w:rsidRDefault="00EB3ACB" w:rsidP="00E65D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3ACB" w:rsidRPr="00783D0A" w:rsidTr="00E65D84">
        <w:trPr>
          <w:trHeight w:hRule="exact" w:val="698"/>
          <w:jc w:val="center"/>
        </w:trPr>
        <w:tc>
          <w:tcPr>
            <w:tcW w:w="23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Денежный поток от производственной деятельности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3D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:rsidR="00EB3ACB" w:rsidRPr="00783D0A" w:rsidRDefault="00EB3ACB" w:rsidP="00E65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B3ACB" w:rsidRPr="00783D0A" w:rsidRDefault="00EB3ACB" w:rsidP="00EB3A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B3ACB" w:rsidRPr="00783D0A" w:rsidRDefault="00EB3ACB" w:rsidP="00EB3AC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3D0A">
        <w:rPr>
          <w:rFonts w:ascii="Times New Roman" w:hAnsi="Times New Roman"/>
          <w:color w:val="000000"/>
          <w:sz w:val="28"/>
          <w:szCs w:val="28"/>
        </w:rPr>
        <w:t>-Рассчитать показатели эффективности инвестиционного проекта: чистый дисконтированный доход, индекс доходности, срок окупаемости и внутреннюю норму рентабельности. Ставку дисконта принять равной 14 %.</w:t>
      </w:r>
    </w:p>
    <w:p w:rsidR="00EB3ACB" w:rsidRPr="00783D0A" w:rsidRDefault="00EB3ACB" w:rsidP="00EB3AC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3D0A">
        <w:rPr>
          <w:rFonts w:ascii="Times New Roman" w:hAnsi="Times New Roman"/>
          <w:color w:val="000000"/>
          <w:sz w:val="28"/>
          <w:szCs w:val="28"/>
        </w:rPr>
        <w:t>-Определить, как изменится величина перечисленных показателей при изменении ставки дисконта до 20 %.</w:t>
      </w:r>
    </w:p>
    <w:p w:rsidR="00EB3ACB" w:rsidRDefault="00EB3ACB" w:rsidP="00EB3AC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-Сделать выводы</w:t>
      </w:r>
    </w:p>
    <w:p w:rsidR="00EB3ACB" w:rsidRDefault="00EB3ACB" w:rsidP="00EB3AC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D65FB">
        <w:rPr>
          <w:rFonts w:ascii="Times New Roman" w:hAnsi="Times New Roman"/>
          <w:sz w:val="28"/>
          <w:szCs w:val="28"/>
        </w:rPr>
        <w:t>1. Рассчитаем показатели эффективности инвестиционного проекта при ставке дисконта 14%.</w:t>
      </w: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D65FB">
        <w:rPr>
          <w:rFonts w:ascii="Times New Roman" w:hAnsi="Times New Roman"/>
          <w:sz w:val="28"/>
          <w:szCs w:val="28"/>
        </w:rPr>
        <w:tab/>
        <w:t>а) Чистый дисконтированный доход (</w:t>
      </w:r>
      <w:r w:rsidRPr="00DD65FB">
        <w:rPr>
          <w:rFonts w:ascii="Times New Roman" w:hAnsi="Times New Roman"/>
          <w:sz w:val="28"/>
          <w:szCs w:val="28"/>
          <w:lang w:val="en-US"/>
        </w:rPr>
        <w:t>NPV</w:t>
      </w:r>
      <w:r w:rsidRPr="00DD65FB">
        <w:rPr>
          <w:rFonts w:ascii="Times New Roman" w:hAnsi="Times New Roman"/>
          <w:sz w:val="28"/>
          <w:szCs w:val="28"/>
        </w:rPr>
        <w:t>)  рассчитывается по формуле:</w:t>
      </w:r>
    </w:p>
    <w:p w:rsidR="00EB3ACB" w:rsidRPr="00EB3ACB" w:rsidRDefault="00EB3ACB" w:rsidP="00EB3ACB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NPV=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(1+r)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e>
          </m:nary>
        </m:oMath>
      </m:oMathPara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hAnsi="Times New Roman"/>
          <w:sz w:val="28"/>
          <w:szCs w:val="28"/>
        </w:rPr>
        <w:t xml:space="preserve">где, </w:t>
      </w:r>
      <m:oMath>
        <m:r>
          <w:rPr>
            <w:rFonts w:ascii="Cambria Math" w:hAnsi="Cambria Math"/>
            <w:sz w:val="28"/>
            <w:szCs w:val="28"/>
            <w:lang w:val="en-US"/>
          </w:rPr>
          <m:t>NPV</m:t>
        </m:r>
      </m:oMath>
      <w:r w:rsidRPr="00DD65FB">
        <w:rPr>
          <w:rFonts w:ascii="Times New Roman" w:eastAsia="Times New Roman" w:hAnsi="Times New Roman"/>
          <w:sz w:val="28"/>
          <w:szCs w:val="28"/>
        </w:rPr>
        <w:t xml:space="preserve"> - чистый дисконтированный доход;</w:t>
      </w: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r</m:t>
        </m:r>
      </m:oMath>
      <w:r w:rsidRPr="00DD65FB">
        <w:rPr>
          <w:rFonts w:ascii="Times New Roman" w:eastAsia="Times New Roman" w:hAnsi="Times New Roman"/>
          <w:sz w:val="28"/>
          <w:szCs w:val="28"/>
        </w:rPr>
        <w:t xml:space="preserve"> - ставка дисконта;</w:t>
      </w: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</m:oMath>
      <w:r w:rsidRPr="00DD65FB">
        <w:rPr>
          <w:rFonts w:ascii="Times New Roman" w:eastAsia="Times New Roman" w:hAnsi="Times New Roman"/>
          <w:sz w:val="28"/>
          <w:szCs w:val="28"/>
        </w:rPr>
        <w:t xml:space="preserve"> - денежный поток в период </w:t>
      </w:r>
      <m:oMath>
        <m: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Pr="00DD65FB">
        <w:rPr>
          <w:rFonts w:ascii="Times New Roman" w:eastAsia="Times New Roman" w:hAnsi="Times New Roman"/>
          <w:sz w:val="28"/>
          <w:szCs w:val="28"/>
        </w:rPr>
        <w:t>;</w:t>
      </w: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</m:oMath>
      <w:r w:rsidRPr="00DD65FB">
        <w:rPr>
          <w:rFonts w:ascii="Times New Roman" w:eastAsia="Times New Roman" w:hAnsi="Times New Roman"/>
          <w:sz w:val="28"/>
          <w:szCs w:val="28"/>
        </w:rPr>
        <w:t xml:space="preserve"> - инвестиции в период </w:t>
      </w:r>
      <m:oMath>
        <m: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Pr="00DD65FB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823"/>
        <w:gridCol w:w="870"/>
        <w:gridCol w:w="882"/>
        <w:gridCol w:w="856"/>
        <w:gridCol w:w="850"/>
        <w:gridCol w:w="1129"/>
      </w:tblGrid>
      <w:tr w:rsidR="00EB3ACB" w:rsidRPr="00DD65FB" w:rsidTr="00E65D84">
        <w:trPr>
          <w:trHeight w:hRule="exact" w:val="300"/>
        </w:trPr>
        <w:tc>
          <w:tcPr>
            <w:tcW w:w="2264" w:type="pct"/>
            <w:vMerge w:val="restar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Показатель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36" w:type="pct"/>
            <w:gridSpan w:val="6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Шаги расчета (год)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3ACB" w:rsidRPr="00DD65FB" w:rsidTr="00E65D84">
        <w:trPr>
          <w:trHeight w:hRule="exact" w:val="374"/>
        </w:trPr>
        <w:tc>
          <w:tcPr>
            <w:tcW w:w="2264" w:type="pct"/>
            <w:vMerge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1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2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3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4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5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3ACB" w:rsidRPr="00DD65FB" w:rsidTr="00E65D84">
        <w:trPr>
          <w:trHeight w:hRule="exact" w:val="509"/>
        </w:trPr>
        <w:tc>
          <w:tcPr>
            <w:tcW w:w="2264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Инвестиции</w:t>
            </w:r>
          </w:p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15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5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3ACB" w:rsidRPr="00DD65FB" w:rsidTr="00E65D84">
        <w:trPr>
          <w:trHeight w:hRule="exact" w:val="940"/>
        </w:trPr>
        <w:tc>
          <w:tcPr>
            <w:tcW w:w="2264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Денежный поток от производственной деятельности</w:t>
            </w:r>
          </w:p>
        </w:tc>
        <w:tc>
          <w:tcPr>
            <w:tcW w:w="41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5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8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10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10</w:t>
            </w:r>
          </w:p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3ACB" w:rsidRPr="00DD65FB" w:rsidTr="00E65D84">
        <w:trPr>
          <w:trHeight w:hRule="exact" w:val="872"/>
        </w:trPr>
        <w:tc>
          <w:tcPr>
            <w:tcW w:w="2264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 xml:space="preserve"> Денежный поток нарастающим итогом</w:t>
            </w:r>
          </w:p>
        </w:tc>
        <w:tc>
          <w:tcPr>
            <w:tcW w:w="41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-15</w:t>
            </w:r>
          </w:p>
        </w:tc>
        <w:tc>
          <w:tcPr>
            <w:tcW w:w="44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-20</w:t>
            </w:r>
          </w:p>
        </w:tc>
        <w:tc>
          <w:tcPr>
            <w:tcW w:w="44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-15</w:t>
            </w:r>
          </w:p>
        </w:tc>
        <w:tc>
          <w:tcPr>
            <w:tcW w:w="433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-7</w:t>
            </w:r>
          </w:p>
        </w:tc>
        <w:tc>
          <w:tcPr>
            <w:tcW w:w="43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71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13</w:t>
            </w:r>
          </w:p>
        </w:tc>
      </w:tr>
      <w:tr w:rsidR="00EB3ACB" w:rsidRPr="00DD65FB" w:rsidTr="00E65D84">
        <w:trPr>
          <w:trHeight w:hRule="exact" w:val="971"/>
        </w:trPr>
        <w:tc>
          <w:tcPr>
            <w:tcW w:w="2264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Коэффициент дисконтирования (14%)</w:t>
            </w:r>
          </w:p>
        </w:tc>
        <w:tc>
          <w:tcPr>
            <w:tcW w:w="41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0,877</w:t>
            </w:r>
          </w:p>
        </w:tc>
        <w:tc>
          <w:tcPr>
            <w:tcW w:w="44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0,769</w:t>
            </w:r>
          </w:p>
        </w:tc>
        <w:tc>
          <w:tcPr>
            <w:tcW w:w="433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0,675</w:t>
            </w:r>
          </w:p>
        </w:tc>
        <w:tc>
          <w:tcPr>
            <w:tcW w:w="43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0,592</w:t>
            </w:r>
          </w:p>
        </w:tc>
        <w:tc>
          <w:tcPr>
            <w:tcW w:w="571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0,519</w:t>
            </w:r>
          </w:p>
        </w:tc>
      </w:tr>
      <w:tr w:rsidR="00EB3ACB" w:rsidRPr="00DD65FB" w:rsidTr="00E65D84">
        <w:trPr>
          <w:trHeight w:hRule="exact" w:val="730"/>
        </w:trPr>
        <w:tc>
          <w:tcPr>
            <w:tcW w:w="2264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lastRenderedPageBreak/>
              <w:t>Чистый денежный поток (14%)</w:t>
            </w:r>
          </w:p>
        </w:tc>
        <w:tc>
          <w:tcPr>
            <w:tcW w:w="41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-15</w:t>
            </w:r>
          </w:p>
        </w:tc>
        <w:tc>
          <w:tcPr>
            <w:tcW w:w="44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-4,39</w:t>
            </w:r>
          </w:p>
        </w:tc>
        <w:tc>
          <w:tcPr>
            <w:tcW w:w="44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3,85</w:t>
            </w:r>
          </w:p>
        </w:tc>
        <w:tc>
          <w:tcPr>
            <w:tcW w:w="433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6,96</w:t>
            </w:r>
          </w:p>
        </w:tc>
        <w:tc>
          <w:tcPr>
            <w:tcW w:w="43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5,92</w:t>
            </w:r>
          </w:p>
        </w:tc>
        <w:tc>
          <w:tcPr>
            <w:tcW w:w="571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5,19</w:t>
            </w:r>
          </w:p>
        </w:tc>
      </w:tr>
      <w:tr w:rsidR="00EB3ACB" w:rsidRPr="00DD65FB" w:rsidTr="00E65D84">
        <w:trPr>
          <w:trHeight w:hRule="exact" w:val="967"/>
        </w:trPr>
        <w:tc>
          <w:tcPr>
            <w:tcW w:w="2264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Коэффициент дисконтирования (20%)</w:t>
            </w:r>
          </w:p>
        </w:tc>
        <w:tc>
          <w:tcPr>
            <w:tcW w:w="41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0,833</w:t>
            </w:r>
          </w:p>
        </w:tc>
        <w:tc>
          <w:tcPr>
            <w:tcW w:w="44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0,694</w:t>
            </w:r>
          </w:p>
        </w:tc>
        <w:tc>
          <w:tcPr>
            <w:tcW w:w="433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0,579</w:t>
            </w:r>
          </w:p>
        </w:tc>
        <w:tc>
          <w:tcPr>
            <w:tcW w:w="43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0,482</w:t>
            </w:r>
          </w:p>
        </w:tc>
        <w:tc>
          <w:tcPr>
            <w:tcW w:w="571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0,402</w:t>
            </w:r>
          </w:p>
        </w:tc>
      </w:tr>
      <w:tr w:rsidR="00EB3ACB" w:rsidRPr="00DD65FB" w:rsidTr="00E65D84">
        <w:trPr>
          <w:trHeight w:hRule="exact" w:val="967"/>
        </w:trPr>
        <w:tc>
          <w:tcPr>
            <w:tcW w:w="2264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Чистый денежный поток (20%)</w:t>
            </w:r>
          </w:p>
        </w:tc>
        <w:tc>
          <w:tcPr>
            <w:tcW w:w="41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-15</w:t>
            </w:r>
          </w:p>
        </w:tc>
        <w:tc>
          <w:tcPr>
            <w:tcW w:w="44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-4,16</w:t>
            </w:r>
          </w:p>
        </w:tc>
        <w:tc>
          <w:tcPr>
            <w:tcW w:w="446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3,47</w:t>
            </w:r>
          </w:p>
        </w:tc>
        <w:tc>
          <w:tcPr>
            <w:tcW w:w="433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4,632</w:t>
            </w:r>
          </w:p>
        </w:tc>
        <w:tc>
          <w:tcPr>
            <w:tcW w:w="430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4,82</w:t>
            </w:r>
          </w:p>
        </w:tc>
        <w:tc>
          <w:tcPr>
            <w:tcW w:w="571" w:type="pct"/>
            <w:shd w:val="clear" w:color="auto" w:fill="auto"/>
          </w:tcPr>
          <w:p w:rsidR="00EB3ACB" w:rsidRPr="00DD65FB" w:rsidRDefault="00EB3ACB" w:rsidP="00E65D84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D65FB">
              <w:rPr>
                <w:color w:val="000000"/>
                <w:sz w:val="28"/>
                <w:szCs w:val="28"/>
              </w:rPr>
              <w:t>4,02</w:t>
            </w:r>
          </w:p>
        </w:tc>
      </w:tr>
    </w:tbl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B3ACB" w:rsidRPr="00EB3AC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NPV=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1+0,14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1+0,14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1+0,14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1+0,14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1+0,14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1+0,14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=3,85+6,96+5,92+5,19-15-4,39=2,53</m:t>
          </m:r>
        </m:oMath>
      </m:oMathPara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>Чистый дисконтированный доход по проекту составил 2,53.</w:t>
      </w: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ab/>
        <w:t>б) Индекс доходности - это доход на единицу вложенных средств. Он определяется как отношение текущей стоимости денежного потока доходов к текущей стоимости инвестиционных затрат:</w:t>
      </w:r>
    </w:p>
    <w:p w:rsidR="00EB3ACB" w:rsidRPr="00EB3AC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PI=1+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NPV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IC</m:t>
              </m:r>
            </m:den>
          </m:f>
        </m:oMath>
      </m:oMathPara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 xml:space="preserve">где, </w:t>
      </w:r>
      <m:oMath>
        <m:r>
          <w:rPr>
            <w:rFonts w:ascii="Cambria Math" w:eastAsia="Times New Roman" w:hAnsi="Cambria Math"/>
            <w:sz w:val="28"/>
            <w:szCs w:val="28"/>
          </w:rPr>
          <m:t>NPV</m:t>
        </m:r>
      </m:oMath>
      <w:r w:rsidRPr="00DD65FB">
        <w:rPr>
          <w:rFonts w:ascii="Times New Roman" w:eastAsia="Times New Roman" w:hAnsi="Times New Roman"/>
          <w:sz w:val="28"/>
          <w:szCs w:val="28"/>
        </w:rPr>
        <w:t xml:space="preserve"> - чистый  дисконтированный доход;</w:t>
      </w: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IC</m:t>
        </m:r>
      </m:oMath>
      <w:r w:rsidRPr="00DD65FB">
        <w:rPr>
          <w:rFonts w:ascii="Times New Roman" w:eastAsia="Times New Roman" w:hAnsi="Times New Roman"/>
          <w:sz w:val="28"/>
          <w:szCs w:val="28"/>
        </w:rPr>
        <w:t xml:space="preserve"> - сумма дисконтированных инвестиций.</w:t>
      </w:r>
    </w:p>
    <w:p w:rsidR="00EB3ACB" w:rsidRPr="00EB3AC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PI=1+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2,53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15+4,39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=1+0,13=1,13</m:t>
          </m:r>
        </m:oMath>
      </m:oMathPara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>Таким образом, на каждый рубль, вложенный в проект, инвестор получит 1,13 руб. дохода.</w:t>
      </w: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ab/>
        <w:t>в) Так как поступления по годам различаются, то срок окупаемости рассчитывается прямым подсчетом числа лет, за которые кумулятивный доход будет равен размеру начальных инвестиций:</w:t>
      </w:r>
    </w:p>
    <w:p w:rsidR="00EB3ACB" w:rsidRPr="00EB3AC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PP=3+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7+3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=3,7 года.</m:t>
          </m:r>
        </m:oMath>
      </m:oMathPara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ab/>
        <w:t>г)</w:t>
      </w:r>
      <w:r w:rsidRPr="00DD65FB">
        <w:rPr>
          <w:rFonts w:ascii="Times New Roman" w:hAnsi="Times New Roman"/>
          <w:sz w:val="28"/>
          <w:szCs w:val="28"/>
        </w:rPr>
        <w:t xml:space="preserve"> внутренняя норма рентабельности определяется по формуле:</w:t>
      </w:r>
    </w:p>
    <w:p w:rsidR="00EB3ACB" w:rsidRPr="00EB3AC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IRR=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NPV(r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NPV(r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)-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NPV(r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∙(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)</m:t>
          </m:r>
        </m:oMath>
      </m:oMathPara>
    </w:p>
    <w:p w:rsidR="00EB3ACB" w:rsidRPr="00EB3AC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w:lastRenderedPageBreak/>
            <m:t>IRR=0,14+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2,53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2,53-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-2,22</m:t>
                  </m:r>
                </m:e>
              </m:d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0,2-0,14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=0,14+0,532∙0,06=0,172</m:t>
          </m:r>
        </m:oMath>
      </m:oMathPara>
    </w:p>
    <w:p w:rsidR="00EB3ACB" w:rsidRPr="00DD65FB" w:rsidRDefault="00EB3ACB" w:rsidP="00EB3AC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>При ставке дисконтирования равной 17,2%, чистый дисконтированный доход проекта будет равен  нулю.</w:t>
      </w:r>
    </w:p>
    <w:p w:rsidR="00EB3ACB" w:rsidRPr="00DD65FB" w:rsidRDefault="00EB3ACB" w:rsidP="00EB3AC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>2. При ставке дисконтирования 20%:</w:t>
      </w:r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>а) Чистый дисконтированный доход составит:</w:t>
      </w:r>
    </w:p>
    <w:p w:rsidR="00EB3ACB" w:rsidRPr="00EB3AC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NPV=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1+0,2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=3,47+4,63+4,82+4,02-15-4,16=-2,22</m:t>
          </m:r>
        </m:oMath>
      </m:oMathPara>
    </w:p>
    <w:p w:rsidR="00EB3ACB" w:rsidRPr="00DD65F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65FB">
        <w:rPr>
          <w:rFonts w:ascii="Times New Roman" w:eastAsia="Times New Roman" w:hAnsi="Times New Roman"/>
          <w:sz w:val="28"/>
          <w:szCs w:val="28"/>
        </w:rPr>
        <w:t>б) Индекс прибыльности составит:</w:t>
      </w:r>
    </w:p>
    <w:p w:rsidR="00EB3ACB" w:rsidRPr="00EB3ACB" w:rsidRDefault="00EB3ACB" w:rsidP="00EB3A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PI=1+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-2,22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15+4,39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=0,89</m:t>
          </m:r>
        </m:oMath>
      </m:oMathPara>
    </w:p>
    <w:p w:rsidR="00B07E08" w:rsidRDefault="00B07E08">
      <w:bookmarkStart w:id="0" w:name="_GoBack"/>
      <w:bookmarkEnd w:id="0"/>
    </w:p>
    <w:sectPr w:rsidR="00B0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ACB"/>
    <w:rsid w:val="00B07E08"/>
    <w:rsid w:val="00E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AC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A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425</Words>
  <Characters>2429</Characters>
  <Application>Microsoft Office Word</Application>
  <DocSecurity>0</DocSecurity>
  <Lines>20</Lines>
  <Paragraphs>5</Paragraphs>
  <ScaleCrop>false</ScaleCrop>
  <Company>Krokoz™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2014-12-14T18:43:00Z</dcterms:created>
  <dcterms:modified xsi:type="dcterms:W3CDTF">2014-12-14T18:43:00Z</dcterms:modified>
</cp:coreProperties>
</file>