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591" w:rsidRPr="008167F1" w:rsidRDefault="00FA094D" w:rsidP="00F9759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ja-JP"/>
        </w:rPr>
        <w:pict>
          <v:oval id="_x0000_s1026" style="position:absolute;left:0;text-align:left;margin-left:225.45pt;margin-top:-29pt;width:17.25pt;height:18pt;z-index:251658240" fillcolor="white [3212]" strokecolor="white [3212]"/>
        </w:pict>
      </w:r>
      <w:r w:rsidR="00F97591" w:rsidRPr="008167F1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F97591" w:rsidRDefault="00F97591" w:rsidP="00F9759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Теоретический вопрос……………………………………………………….……3</w:t>
      </w:r>
    </w:p>
    <w:p w:rsidR="00F97591" w:rsidRDefault="00F97591" w:rsidP="00F9759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Тесты………………………………………………………………………….…..1</w:t>
      </w:r>
      <w:r w:rsidR="007740A3">
        <w:rPr>
          <w:rFonts w:ascii="Times New Roman" w:hAnsi="Times New Roman" w:cs="Times New Roman"/>
          <w:sz w:val="28"/>
          <w:szCs w:val="28"/>
        </w:rPr>
        <w:t>2</w:t>
      </w:r>
    </w:p>
    <w:p w:rsidR="00F97591" w:rsidRDefault="00F97591" w:rsidP="00F9759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Задача……………………………………………………………………......……1</w:t>
      </w:r>
      <w:r w:rsidR="007740A3">
        <w:rPr>
          <w:rFonts w:ascii="Times New Roman" w:hAnsi="Times New Roman" w:cs="Times New Roman"/>
          <w:sz w:val="28"/>
          <w:szCs w:val="28"/>
        </w:rPr>
        <w:t>5</w:t>
      </w: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литературы………………………………………………………………1</w:t>
      </w:r>
      <w:r w:rsidR="007740A3">
        <w:rPr>
          <w:rFonts w:ascii="Times New Roman" w:hAnsi="Times New Roman" w:cs="Times New Roman"/>
          <w:sz w:val="28"/>
          <w:szCs w:val="28"/>
        </w:rPr>
        <w:t>8</w:t>
      </w: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Default="00F97591" w:rsidP="00F9759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591" w:rsidRPr="008167F1" w:rsidRDefault="00F97591" w:rsidP="00F9759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7F1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Теоретический вопрос</w:t>
      </w:r>
    </w:p>
    <w:p w:rsidR="000B6A6B" w:rsidRPr="007740A3" w:rsidRDefault="00F97591" w:rsidP="007740A3">
      <w:pPr>
        <w:jc w:val="center"/>
        <w:rPr>
          <w:rFonts w:ascii="Times New Roman" w:hAnsi="Times New Roman" w:cs="Times New Roman"/>
          <w:b/>
          <w:sz w:val="28"/>
        </w:rPr>
      </w:pPr>
      <w:r w:rsidRPr="00B56E84">
        <w:rPr>
          <w:rFonts w:ascii="Times New Roman" w:hAnsi="Times New Roman" w:cs="Times New Roman"/>
          <w:b/>
          <w:sz w:val="28"/>
        </w:rPr>
        <w:t xml:space="preserve">Динамические </w:t>
      </w:r>
      <w:r w:rsidRPr="00B56E84">
        <w:rPr>
          <w:rFonts w:ascii="Times New Roman" w:hAnsi="Times New Roman" w:cs="Times New Roman"/>
          <w:b/>
          <w:spacing w:val="-3"/>
          <w:sz w:val="28"/>
        </w:rPr>
        <w:t>м</w:t>
      </w:r>
      <w:r w:rsidRPr="00B56E84">
        <w:rPr>
          <w:rFonts w:ascii="Times New Roman" w:hAnsi="Times New Roman" w:cs="Times New Roman"/>
          <w:b/>
          <w:sz w:val="28"/>
        </w:rPr>
        <w:t>ет</w:t>
      </w:r>
      <w:r w:rsidRPr="00B56E84">
        <w:rPr>
          <w:rFonts w:ascii="Times New Roman" w:hAnsi="Times New Roman" w:cs="Times New Roman"/>
          <w:b/>
          <w:spacing w:val="-1"/>
          <w:sz w:val="28"/>
        </w:rPr>
        <w:t>од</w:t>
      </w:r>
      <w:r w:rsidRPr="00B56E84">
        <w:rPr>
          <w:rFonts w:ascii="Times New Roman" w:hAnsi="Times New Roman" w:cs="Times New Roman"/>
          <w:b/>
          <w:sz w:val="28"/>
        </w:rPr>
        <w:t>ы</w:t>
      </w:r>
      <w:r w:rsidRPr="00B56E84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B56E84">
        <w:rPr>
          <w:rFonts w:ascii="Times New Roman" w:hAnsi="Times New Roman" w:cs="Times New Roman"/>
          <w:b/>
          <w:spacing w:val="-2"/>
          <w:sz w:val="28"/>
        </w:rPr>
        <w:t>о</w:t>
      </w:r>
      <w:r w:rsidRPr="00B56E84">
        <w:rPr>
          <w:rFonts w:ascii="Times New Roman" w:hAnsi="Times New Roman" w:cs="Times New Roman"/>
          <w:b/>
          <w:spacing w:val="-1"/>
          <w:sz w:val="28"/>
        </w:rPr>
        <w:t>ц</w:t>
      </w:r>
      <w:r w:rsidRPr="00B56E84">
        <w:rPr>
          <w:rFonts w:ascii="Times New Roman" w:hAnsi="Times New Roman" w:cs="Times New Roman"/>
          <w:b/>
          <w:sz w:val="28"/>
        </w:rPr>
        <w:t>е</w:t>
      </w:r>
      <w:r w:rsidRPr="00B56E84">
        <w:rPr>
          <w:rFonts w:ascii="Times New Roman" w:hAnsi="Times New Roman" w:cs="Times New Roman"/>
          <w:b/>
          <w:spacing w:val="1"/>
          <w:sz w:val="28"/>
        </w:rPr>
        <w:t>н</w:t>
      </w:r>
      <w:r w:rsidRPr="00B56E84">
        <w:rPr>
          <w:rFonts w:ascii="Times New Roman" w:hAnsi="Times New Roman" w:cs="Times New Roman"/>
          <w:b/>
          <w:spacing w:val="-2"/>
          <w:sz w:val="28"/>
        </w:rPr>
        <w:t>к</w:t>
      </w:r>
      <w:r w:rsidRPr="00B56E84">
        <w:rPr>
          <w:rFonts w:ascii="Times New Roman" w:hAnsi="Times New Roman" w:cs="Times New Roman"/>
          <w:b/>
          <w:sz w:val="28"/>
        </w:rPr>
        <w:t>и</w:t>
      </w:r>
      <w:r w:rsidRPr="00B56E84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B56E84">
        <w:rPr>
          <w:rFonts w:ascii="Times New Roman" w:hAnsi="Times New Roman" w:cs="Times New Roman"/>
          <w:b/>
          <w:spacing w:val="-2"/>
          <w:sz w:val="28"/>
        </w:rPr>
        <w:t>и</w:t>
      </w:r>
      <w:r w:rsidRPr="00B56E84">
        <w:rPr>
          <w:rFonts w:ascii="Times New Roman" w:hAnsi="Times New Roman" w:cs="Times New Roman"/>
          <w:b/>
          <w:spacing w:val="1"/>
          <w:sz w:val="28"/>
        </w:rPr>
        <w:t>н</w:t>
      </w:r>
      <w:r w:rsidRPr="00B56E84">
        <w:rPr>
          <w:rFonts w:ascii="Times New Roman" w:hAnsi="Times New Roman" w:cs="Times New Roman"/>
          <w:b/>
          <w:sz w:val="28"/>
        </w:rPr>
        <w:t>вес</w:t>
      </w:r>
      <w:r w:rsidRPr="00B56E84">
        <w:rPr>
          <w:rFonts w:ascii="Times New Roman" w:hAnsi="Times New Roman" w:cs="Times New Roman"/>
          <w:b/>
          <w:spacing w:val="-3"/>
          <w:sz w:val="28"/>
        </w:rPr>
        <w:t>т</w:t>
      </w:r>
      <w:r w:rsidRPr="00B56E84">
        <w:rPr>
          <w:rFonts w:ascii="Times New Roman" w:hAnsi="Times New Roman" w:cs="Times New Roman"/>
          <w:b/>
          <w:spacing w:val="1"/>
          <w:sz w:val="28"/>
        </w:rPr>
        <w:t>и</w:t>
      </w:r>
      <w:r w:rsidRPr="00B56E84">
        <w:rPr>
          <w:rFonts w:ascii="Times New Roman" w:hAnsi="Times New Roman" w:cs="Times New Roman"/>
          <w:b/>
          <w:spacing w:val="-1"/>
          <w:sz w:val="28"/>
        </w:rPr>
        <w:t>ц</w:t>
      </w:r>
      <w:r w:rsidRPr="00B56E84">
        <w:rPr>
          <w:rFonts w:ascii="Times New Roman" w:hAnsi="Times New Roman" w:cs="Times New Roman"/>
          <w:b/>
          <w:spacing w:val="1"/>
          <w:sz w:val="28"/>
        </w:rPr>
        <w:t>и</w:t>
      </w:r>
      <w:r w:rsidRPr="00B56E84">
        <w:rPr>
          <w:rFonts w:ascii="Times New Roman" w:hAnsi="Times New Roman" w:cs="Times New Roman"/>
          <w:b/>
          <w:spacing w:val="-1"/>
          <w:sz w:val="28"/>
        </w:rPr>
        <w:t>о</w:t>
      </w:r>
      <w:r w:rsidRPr="00B56E84">
        <w:rPr>
          <w:rFonts w:ascii="Times New Roman" w:hAnsi="Times New Roman" w:cs="Times New Roman"/>
          <w:b/>
          <w:spacing w:val="1"/>
          <w:sz w:val="28"/>
        </w:rPr>
        <w:t>н</w:t>
      </w:r>
      <w:r w:rsidRPr="00B56E84">
        <w:rPr>
          <w:rFonts w:ascii="Times New Roman" w:hAnsi="Times New Roman" w:cs="Times New Roman"/>
          <w:b/>
          <w:spacing w:val="-1"/>
          <w:sz w:val="28"/>
        </w:rPr>
        <w:t>н</w:t>
      </w:r>
      <w:r w:rsidRPr="00B56E84">
        <w:rPr>
          <w:rFonts w:ascii="Times New Roman" w:hAnsi="Times New Roman" w:cs="Times New Roman"/>
          <w:b/>
          <w:spacing w:val="1"/>
          <w:sz w:val="28"/>
        </w:rPr>
        <w:t>ы</w:t>
      </w:r>
      <w:r w:rsidRPr="00B56E84">
        <w:rPr>
          <w:rFonts w:ascii="Times New Roman" w:hAnsi="Times New Roman" w:cs="Times New Roman"/>
          <w:b/>
          <w:sz w:val="28"/>
        </w:rPr>
        <w:t>х</w:t>
      </w:r>
      <w:r w:rsidRPr="00B56E84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B56E84">
        <w:rPr>
          <w:rFonts w:ascii="Times New Roman" w:hAnsi="Times New Roman" w:cs="Times New Roman"/>
          <w:b/>
          <w:spacing w:val="1"/>
          <w:sz w:val="28"/>
        </w:rPr>
        <w:t>п</w:t>
      </w:r>
      <w:r w:rsidRPr="00B56E84">
        <w:rPr>
          <w:rFonts w:ascii="Times New Roman" w:hAnsi="Times New Roman" w:cs="Times New Roman"/>
          <w:b/>
          <w:spacing w:val="-1"/>
          <w:sz w:val="28"/>
        </w:rPr>
        <w:t>р</w:t>
      </w:r>
      <w:r w:rsidRPr="00B56E84">
        <w:rPr>
          <w:rFonts w:ascii="Times New Roman" w:hAnsi="Times New Roman" w:cs="Times New Roman"/>
          <w:b/>
          <w:spacing w:val="1"/>
          <w:sz w:val="28"/>
        </w:rPr>
        <w:t>о</w:t>
      </w:r>
      <w:r w:rsidRPr="00B56E84">
        <w:rPr>
          <w:rFonts w:ascii="Times New Roman" w:hAnsi="Times New Roman" w:cs="Times New Roman"/>
          <w:b/>
          <w:spacing w:val="-2"/>
          <w:sz w:val="28"/>
        </w:rPr>
        <w:t>е</w:t>
      </w:r>
      <w:r w:rsidRPr="00B56E84">
        <w:rPr>
          <w:rFonts w:ascii="Times New Roman" w:hAnsi="Times New Roman" w:cs="Times New Roman"/>
          <w:b/>
          <w:sz w:val="28"/>
        </w:rPr>
        <w:t>кт</w:t>
      </w:r>
      <w:r w:rsidRPr="00B56E84">
        <w:rPr>
          <w:rFonts w:ascii="Times New Roman" w:hAnsi="Times New Roman" w:cs="Times New Roman"/>
          <w:b/>
          <w:spacing w:val="1"/>
          <w:sz w:val="28"/>
        </w:rPr>
        <w:t>о</w:t>
      </w:r>
      <w:r w:rsidRPr="00B56E84">
        <w:rPr>
          <w:rFonts w:ascii="Times New Roman" w:hAnsi="Times New Roman" w:cs="Times New Roman"/>
          <w:b/>
          <w:spacing w:val="-3"/>
          <w:sz w:val="28"/>
        </w:rPr>
        <w:t>в</w:t>
      </w:r>
      <w:r w:rsidRPr="00B56E84">
        <w:rPr>
          <w:rFonts w:ascii="Times New Roman" w:hAnsi="Times New Roman" w:cs="Times New Roman"/>
          <w:b/>
          <w:sz w:val="28"/>
        </w:rPr>
        <w:t>:</w:t>
      </w:r>
      <w:r w:rsidRPr="00B56E84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B56E84">
        <w:rPr>
          <w:rFonts w:ascii="Times New Roman" w:hAnsi="Times New Roman" w:cs="Times New Roman"/>
          <w:b/>
          <w:sz w:val="28"/>
        </w:rPr>
        <w:t>х</w:t>
      </w:r>
      <w:r w:rsidRPr="00B56E84">
        <w:rPr>
          <w:rFonts w:ascii="Times New Roman" w:hAnsi="Times New Roman" w:cs="Times New Roman"/>
          <w:b/>
          <w:spacing w:val="-2"/>
          <w:sz w:val="28"/>
        </w:rPr>
        <w:t>а</w:t>
      </w:r>
      <w:r w:rsidRPr="00B56E84">
        <w:rPr>
          <w:rFonts w:ascii="Times New Roman" w:hAnsi="Times New Roman" w:cs="Times New Roman"/>
          <w:b/>
          <w:spacing w:val="1"/>
          <w:sz w:val="28"/>
        </w:rPr>
        <w:t>р</w:t>
      </w:r>
      <w:r w:rsidRPr="00B56E84">
        <w:rPr>
          <w:rFonts w:ascii="Times New Roman" w:hAnsi="Times New Roman" w:cs="Times New Roman"/>
          <w:b/>
          <w:spacing w:val="-2"/>
          <w:sz w:val="28"/>
        </w:rPr>
        <w:t>а</w:t>
      </w:r>
      <w:r w:rsidRPr="00B56E84">
        <w:rPr>
          <w:rFonts w:ascii="Times New Roman" w:hAnsi="Times New Roman" w:cs="Times New Roman"/>
          <w:b/>
          <w:sz w:val="28"/>
        </w:rPr>
        <w:t>к</w:t>
      </w:r>
      <w:r w:rsidRPr="00B56E84">
        <w:rPr>
          <w:rFonts w:ascii="Times New Roman" w:hAnsi="Times New Roman" w:cs="Times New Roman"/>
          <w:b/>
          <w:spacing w:val="5"/>
          <w:sz w:val="28"/>
        </w:rPr>
        <w:t>т</w:t>
      </w:r>
      <w:r w:rsidRPr="00B56E84">
        <w:rPr>
          <w:rFonts w:ascii="Times New Roman" w:hAnsi="Times New Roman" w:cs="Times New Roman"/>
          <w:b/>
          <w:sz w:val="28"/>
        </w:rPr>
        <w:t>е</w:t>
      </w:r>
      <w:r w:rsidRPr="00B56E84">
        <w:rPr>
          <w:rFonts w:ascii="Times New Roman" w:hAnsi="Times New Roman" w:cs="Times New Roman"/>
          <w:b/>
          <w:spacing w:val="1"/>
          <w:sz w:val="28"/>
        </w:rPr>
        <w:t>р</w:t>
      </w:r>
      <w:r w:rsidRPr="00B56E84">
        <w:rPr>
          <w:rFonts w:ascii="Times New Roman" w:hAnsi="Times New Roman" w:cs="Times New Roman"/>
          <w:b/>
          <w:spacing w:val="-1"/>
          <w:sz w:val="28"/>
        </w:rPr>
        <w:t>и</w:t>
      </w:r>
      <w:r w:rsidRPr="00B56E84">
        <w:rPr>
          <w:rFonts w:ascii="Times New Roman" w:hAnsi="Times New Roman" w:cs="Times New Roman"/>
          <w:b/>
          <w:sz w:val="28"/>
        </w:rPr>
        <w:t>ст</w:t>
      </w:r>
      <w:r w:rsidRPr="00B56E84">
        <w:rPr>
          <w:rFonts w:ascii="Times New Roman" w:hAnsi="Times New Roman" w:cs="Times New Roman"/>
          <w:b/>
          <w:spacing w:val="-2"/>
          <w:sz w:val="28"/>
        </w:rPr>
        <w:t>и</w:t>
      </w:r>
      <w:r w:rsidRPr="00B56E84">
        <w:rPr>
          <w:rFonts w:ascii="Times New Roman" w:hAnsi="Times New Roman" w:cs="Times New Roman"/>
          <w:b/>
          <w:sz w:val="28"/>
        </w:rPr>
        <w:t xml:space="preserve">ка, </w:t>
      </w:r>
      <w:r w:rsidRPr="00B56E84">
        <w:rPr>
          <w:rFonts w:ascii="Times New Roman" w:hAnsi="Times New Roman" w:cs="Times New Roman"/>
          <w:b/>
          <w:spacing w:val="1"/>
          <w:sz w:val="28"/>
        </w:rPr>
        <w:t>д</w:t>
      </w:r>
      <w:r w:rsidRPr="00B56E84">
        <w:rPr>
          <w:rFonts w:ascii="Times New Roman" w:hAnsi="Times New Roman" w:cs="Times New Roman"/>
          <w:b/>
          <w:spacing w:val="-1"/>
          <w:sz w:val="28"/>
        </w:rPr>
        <w:t>о</w:t>
      </w:r>
      <w:r w:rsidRPr="00B56E84">
        <w:rPr>
          <w:rFonts w:ascii="Times New Roman" w:hAnsi="Times New Roman" w:cs="Times New Roman"/>
          <w:b/>
          <w:sz w:val="28"/>
        </w:rPr>
        <w:t>ст</w:t>
      </w:r>
      <w:r w:rsidRPr="00B56E84">
        <w:rPr>
          <w:rFonts w:ascii="Times New Roman" w:hAnsi="Times New Roman" w:cs="Times New Roman"/>
          <w:b/>
          <w:spacing w:val="-1"/>
          <w:sz w:val="28"/>
        </w:rPr>
        <w:t>о</w:t>
      </w:r>
      <w:r w:rsidRPr="00B56E84">
        <w:rPr>
          <w:rFonts w:ascii="Times New Roman" w:hAnsi="Times New Roman" w:cs="Times New Roman"/>
          <w:b/>
          <w:spacing w:val="1"/>
          <w:sz w:val="28"/>
        </w:rPr>
        <w:t>и</w:t>
      </w:r>
      <w:r w:rsidRPr="00B56E84">
        <w:rPr>
          <w:rFonts w:ascii="Times New Roman" w:hAnsi="Times New Roman" w:cs="Times New Roman"/>
          <w:b/>
          <w:spacing w:val="-1"/>
          <w:sz w:val="28"/>
        </w:rPr>
        <w:t>н</w:t>
      </w:r>
      <w:r w:rsidRPr="00B56E84">
        <w:rPr>
          <w:rFonts w:ascii="Times New Roman" w:hAnsi="Times New Roman" w:cs="Times New Roman"/>
          <w:b/>
          <w:sz w:val="28"/>
        </w:rPr>
        <w:t>ства</w:t>
      </w:r>
      <w:r w:rsidRPr="00B56E84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B56E84">
        <w:rPr>
          <w:rFonts w:ascii="Times New Roman" w:hAnsi="Times New Roman" w:cs="Times New Roman"/>
          <w:b/>
          <w:sz w:val="28"/>
        </w:rPr>
        <w:t>и</w:t>
      </w:r>
      <w:r w:rsidRPr="00B56E84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B56E84">
        <w:rPr>
          <w:rFonts w:ascii="Times New Roman" w:hAnsi="Times New Roman" w:cs="Times New Roman"/>
          <w:b/>
          <w:spacing w:val="-2"/>
          <w:sz w:val="28"/>
        </w:rPr>
        <w:t>н</w:t>
      </w:r>
      <w:r w:rsidRPr="00B56E84">
        <w:rPr>
          <w:rFonts w:ascii="Times New Roman" w:hAnsi="Times New Roman" w:cs="Times New Roman"/>
          <w:b/>
          <w:sz w:val="28"/>
        </w:rPr>
        <w:t>е</w:t>
      </w:r>
      <w:r w:rsidRPr="00B56E84">
        <w:rPr>
          <w:rFonts w:ascii="Times New Roman" w:hAnsi="Times New Roman" w:cs="Times New Roman"/>
          <w:b/>
          <w:spacing w:val="-1"/>
          <w:sz w:val="28"/>
        </w:rPr>
        <w:t>д</w:t>
      </w:r>
      <w:r w:rsidRPr="00B56E84">
        <w:rPr>
          <w:rFonts w:ascii="Times New Roman" w:hAnsi="Times New Roman" w:cs="Times New Roman"/>
          <w:b/>
          <w:spacing w:val="1"/>
          <w:sz w:val="28"/>
        </w:rPr>
        <w:t>о</w:t>
      </w:r>
      <w:r w:rsidRPr="00B56E84">
        <w:rPr>
          <w:rFonts w:ascii="Times New Roman" w:hAnsi="Times New Roman" w:cs="Times New Roman"/>
          <w:b/>
          <w:spacing w:val="-2"/>
          <w:sz w:val="28"/>
        </w:rPr>
        <w:t>с</w:t>
      </w:r>
      <w:r w:rsidR="007740A3">
        <w:rPr>
          <w:rFonts w:ascii="Times New Roman" w:hAnsi="Times New Roman" w:cs="Times New Roman"/>
          <w:b/>
          <w:sz w:val="28"/>
        </w:rPr>
        <w:t>татки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36C">
        <w:rPr>
          <w:rFonts w:ascii="Times New Roman" w:hAnsi="Times New Roman" w:cs="Times New Roman"/>
          <w:sz w:val="28"/>
          <w:szCs w:val="28"/>
        </w:rPr>
        <w:tab/>
      </w:r>
      <w:r w:rsidRPr="007740A3">
        <w:rPr>
          <w:rFonts w:ascii="Times New Roman" w:hAnsi="Times New Roman" w:cs="Times New Roman"/>
          <w:sz w:val="28"/>
          <w:szCs w:val="28"/>
        </w:rPr>
        <w:t>Динамические методы оценки эффективности инновационных проектов основаны на модели дисконтированного денежного потока DCF (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Discounted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Cash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Flows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). Дисконтирование представляет собой приведение стоимости денежного потока (CF,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cash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flow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) проекта в разное время на конкретный период времени. Это можно сделать с помощью ставки дисконтирования (RD), которая зависит от риска, связанного с будущим денежным потоком. Смысл DCF состоит в том, что деньги теряют свою покупательную способность, т.е. деньги в будущем периоде дешевле, чем настоящем периоде. 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Оценка с помощью дисконтированных методов оценки более точна, так как учитываются различные виды инфляции, изменения процентной ставки, нормы доходности и т.д. К этим показателям относят метод индекса рентабельности (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profitability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index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>, PI), чистую приведенную стоимость, иначе называемую “чистый дисконтированный доход” (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net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value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>, NPV), внутреннюю норму (ставку) доходности (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internal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rate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return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>, IRR), дисконтированный срок окупаемости (DPP).</w:t>
      </w:r>
    </w:p>
    <w:p w:rsidR="000B6A6B" w:rsidRPr="007740A3" w:rsidRDefault="000B6A6B" w:rsidP="007740A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740A3">
        <w:rPr>
          <w:rFonts w:ascii="Times New Roman" w:hAnsi="Times New Roman" w:cs="Times New Roman"/>
          <w:b/>
          <w:i/>
          <w:sz w:val="28"/>
          <w:szCs w:val="28"/>
          <w:u w:val="single"/>
        </w:rPr>
        <w:t>Чистый дисконтированный доход (NPV)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NPV представляет собой сумму денежных потоков, связанных с инновационным проектом, </w:t>
      </w:r>
      <w:proofErr w:type="gramStart"/>
      <w:r w:rsidRPr="007740A3">
        <w:rPr>
          <w:rFonts w:ascii="Times New Roman" w:hAnsi="Times New Roman" w:cs="Times New Roman"/>
          <w:sz w:val="28"/>
          <w:szCs w:val="28"/>
        </w:rPr>
        <w:t>приведенная</w:t>
      </w:r>
      <w:proofErr w:type="gramEnd"/>
      <w:r w:rsidRPr="007740A3">
        <w:rPr>
          <w:rFonts w:ascii="Times New Roman" w:hAnsi="Times New Roman" w:cs="Times New Roman"/>
          <w:sz w:val="28"/>
          <w:szCs w:val="28"/>
        </w:rPr>
        <w:t xml:space="preserve"> по фактору времени к моменту оценки и рассчитывается по формуле: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NPV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C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CF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1+</m:t>
            </m:r>
            <m:r>
              <w:rPr>
                <w:rFonts w:ascii="Cambria Math" w:hAnsi="Cambria Math" w:cs="Times New Roman"/>
                <w:sz w:val="28"/>
                <w:szCs w:val="28"/>
              </w:rPr>
              <m:t>RD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CF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(1+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RD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Times New Roman" w:hAnsi="Times New Roman" w:cs="Times New Roman"/>
            <w:sz w:val="28"/>
            <w:szCs w:val="28"/>
          </w:rPr>
          <m:t>…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(1+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RD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</m:sup>
            </m:sSup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(1+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RD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p>
          </m:den>
        </m:f>
      </m:oMath>
      <w:r w:rsidRPr="007740A3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</m:sSub>
      </m:oMath>
      <w:r w:rsidRPr="007740A3">
        <w:rPr>
          <w:rFonts w:ascii="Times New Roman" w:hAnsi="Times New Roman" w:cs="Times New Roman"/>
          <w:sz w:val="28"/>
          <w:szCs w:val="28"/>
        </w:rPr>
        <w:t xml:space="preserve"> - денежный поток, приведенный к  j – му моменту (интервалу) времени;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0A3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– срок жизни проекта. 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В качестве ставки дисконта RD используется требуемый уровень доходности, который определяется с учетом риска. </w:t>
      </w:r>
      <w:r w:rsidR="00086560" w:rsidRPr="00086560">
        <w:rPr>
          <w:rFonts w:ascii="Times New Roman" w:hAnsi="Times New Roman" w:cs="Times New Roman"/>
          <w:sz w:val="28"/>
          <w:szCs w:val="28"/>
          <w:lang w:eastAsia="ja-JP"/>
        </w:rPr>
        <w:t>[1, стр. 250].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lastRenderedPageBreak/>
        <w:t>Для оценки чистого денежного потока (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cash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flow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) используется следующая формула: </w:t>
      </w:r>
    </w:p>
    <w:p w:rsidR="000B6A6B" w:rsidRPr="007740A3" w:rsidRDefault="007740A3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CF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S-C</m:t>
            </m:r>
          </m:e>
        </m:d>
        <m:d>
          <m:d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-T</m:t>
            </m:r>
          </m:e>
        </m:d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DPT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SV-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(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Capex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∆WS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)</m:t>
        </m:r>
      </m:oMath>
      <w:r w:rsidR="000B6A6B" w:rsidRPr="007740A3">
        <w:rPr>
          <w:rFonts w:ascii="Times New Roman" w:hAnsi="Times New Roman" w:cs="Times New Roman"/>
          <w:b/>
          <w:sz w:val="28"/>
          <w:szCs w:val="28"/>
        </w:rPr>
        <w:t>,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где </w:t>
      </w:r>
      <w:r w:rsidRPr="007740A3">
        <w:rPr>
          <w:rFonts w:ascii="Times New Roman" w:hAnsi="Times New Roman" w:cs="Times New Roman"/>
          <w:b/>
          <w:sz w:val="28"/>
          <w:szCs w:val="28"/>
        </w:rPr>
        <w:t>S</w:t>
      </w:r>
      <w:r w:rsidRPr="007740A3">
        <w:rPr>
          <w:rFonts w:ascii="Times New Roman" w:hAnsi="Times New Roman" w:cs="Times New Roman"/>
          <w:sz w:val="28"/>
          <w:szCs w:val="28"/>
        </w:rPr>
        <w:t xml:space="preserve"> – выручка от реализации продукции: произведение ожидаемого натурального объема реализации на цену;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Pr="007740A3">
        <w:rPr>
          <w:rFonts w:ascii="Times New Roman" w:hAnsi="Times New Roman" w:cs="Times New Roman"/>
          <w:sz w:val="28"/>
          <w:szCs w:val="28"/>
        </w:rPr>
        <w:t>– текущие затраты;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b/>
          <w:sz w:val="28"/>
          <w:szCs w:val="28"/>
        </w:rPr>
        <w:t>Т</w:t>
      </w:r>
      <w:r w:rsidRPr="007740A3">
        <w:rPr>
          <w:rFonts w:ascii="Times New Roman" w:hAnsi="Times New Roman" w:cs="Times New Roman"/>
          <w:sz w:val="28"/>
          <w:szCs w:val="28"/>
        </w:rPr>
        <w:t xml:space="preserve"> – ставка, по которой будет облагаться налогом прибыль инновационного проекта;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b/>
          <w:sz w:val="28"/>
          <w:szCs w:val="28"/>
        </w:rPr>
        <w:t>DP</w:t>
      </w:r>
      <w:r w:rsidRPr="007740A3">
        <w:rPr>
          <w:rFonts w:ascii="Times New Roman" w:hAnsi="Times New Roman" w:cs="Times New Roman"/>
          <w:sz w:val="28"/>
          <w:szCs w:val="28"/>
        </w:rPr>
        <w:t xml:space="preserve"> – амортизация представляет собой произведение стоимости капитальных объектов, оборудования и т.п. на соответствующую норму амортизации;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b/>
          <w:sz w:val="28"/>
          <w:szCs w:val="28"/>
        </w:rPr>
        <w:t>SV</w:t>
      </w:r>
      <w:r w:rsidRPr="007740A3">
        <w:rPr>
          <w:rFonts w:ascii="Times New Roman" w:hAnsi="Times New Roman" w:cs="Times New Roman"/>
          <w:sz w:val="28"/>
          <w:szCs w:val="28"/>
        </w:rPr>
        <w:t xml:space="preserve"> – стоимость продажи и ликвидации активов, которые определяются экспертным методом;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0A3">
        <w:rPr>
          <w:rFonts w:ascii="Times New Roman" w:hAnsi="Times New Roman" w:cs="Times New Roman"/>
          <w:b/>
          <w:sz w:val="28"/>
          <w:szCs w:val="28"/>
        </w:rPr>
        <w:t>Capex</w:t>
      </w:r>
      <w:proofErr w:type="spellEnd"/>
      <w:r w:rsidRPr="007740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0A3">
        <w:rPr>
          <w:rFonts w:ascii="Times New Roman" w:hAnsi="Times New Roman" w:cs="Times New Roman"/>
          <w:sz w:val="28"/>
          <w:szCs w:val="28"/>
        </w:rPr>
        <w:t>– капитальные издержки: произведение количества вводимого оборудования на его цену, сметная стоимость строительства и т.п.;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b/>
          <w:sz w:val="28"/>
          <w:szCs w:val="28"/>
        </w:rPr>
        <w:t>∆WS</w:t>
      </w:r>
      <w:r w:rsidRPr="007740A3">
        <w:rPr>
          <w:rFonts w:ascii="Times New Roman" w:hAnsi="Times New Roman" w:cs="Times New Roman"/>
          <w:sz w:val="28"/>
          <w:szCs w:val="28"/>
        </w:rPr>
        <w:t xml:space="preserve"> – изменения в рабочем капитале: разница между текущими активами и пассивами. Активы - это запасы и дебиторская задолженность, пассивы – кредиторская задолженность. 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b/>
          <w:sz w:val="28"/>
          <w:szCs w:val="28"/>
        </w:rPr>
        <w:t xml:space="preserve">Если </w:t>
      </w:r>
      <w:r w:rsidRPr="007740A3">
        <w:rPr>
          <w:rFonts w:ascii="Times New Roman" w:hAnsi="Times New Roman" w:cs="Times New Roman"/>
          <w:b/>
          <w:i/>
          <w:sz w:val="28"/>
          <w:szCs w:val="28"/>
        </w:rPr>
        <w:t>NPV &gt;</w:t>
      </w:r>
      <w:r w:rsidRPr="007740A3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Pr="007740A3">
        <w:rPr>
          <w:rFonts w:ascii="Times New Roman" w:hAnsi="Times New Roman" w:cs="Times New Roman"/>
          <w:sz w:val="28"/>
          <w:szCs w:val="28"/>
        </w:rPr>
        <w:t>, то это значит что:</w:t>
      </w:r>
    </w:p>
    <w:p w:rsidR="000B6A6B" w:rsidRPr="007740A3" w:rsidRDefault="000B6A6B" w:rsidP="007740A3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выраженный в «сегодняшней оценке» эффект от проекта составляет положительную величину;</w:t>
      </w:r>
    </w:p>
    <w:p w:rsidR="000B6A6B" w:rsidRPr="007740A3" w:rsidRDefault="000B6A6B" w:rsidP="007740A3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общая рыночная цена (капитализация) простых акций компаний, </w:t>
      </w:r>
      <w:proofErr w:type="gramStart"/>
      <w:r w:rsidRPr="007740A3">
        <w:rPr>
          <w:rFonts w:ascii="Times New Roman" w:hAnsi="Times New Roman" w:cs="Times New Roman"/>
          <w:sz w:val="28"/>
          <w:szCs w:val="28"/>
        </w:rPr>
        <w:t>осуществляющей</w:t>
      </w:r>
      <w:proofErr w:type="gramEnd"/>
      <w:r w:rsidRPr="007740A3">
        <w:rPr>
          <w:rFonts w:ascii="Times New Roman" w:hAnsi="Times New Roman" w:cs="Times New Roman"/>
          <w:sz w:val="28"/>
          <w:szCs w:val="28"/>
        </w:rPr>
        <w:t xml:space="preserve"> проект, должна повыситься при принятии данного проекта на величину, которая равна NPV;</w:t>
      </w:r>
    </w:p>
    <w:p w:rsidR="000B6A6B" w:rsidRPr="007740A3" w:rsidRDefault="000B6A6B" w:rsidP="007740A3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проект имеет доходность более высокую, чем ставка дисконта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>, требуемая на рынке капиталов от инвестиций с таким уровнем риска.</w:t>
      </w:r>
    </w:p>
    <w:p w:rsidR="000B6A6B" w:rsidRPr="00086560" w:rsidRDefault="000B6A6B" w:rsidP="00086560">
      <w:pPr>
        <w:pStyle w:val="a7"/>
        <w:spacing w:before="0" w:beforeAutospacing="0" w:after="0" w:afterAutospacing="0" w:line="360" w:lineRule="auto"/>
        <w:ind w:firstLine="567"/>
        <w:contextualSpacing/>
        <w:jc w:val="both"/>
        <w:rPr>
          <w:rFonts w:eastAsiaTheme="minorEastAsia"/>
          <w:sz w:val="28"/>
          <w:szCs w:val="28"/>
          <w:lang w:eastAsia="ja-JP"/>
        </w:rPr>
      </w:pPr>
      <w:r w:rsidRPr="007740A3">
        <w:rPr>
          <w:sz w:val="28"/>
          <w:szCs w:val="28"/>
        </w:rPr>
        <w:t xml:space="preserve">Если </w:t>
      </w:r>
      <w:r w:rsidRPr="007740A3">
        <w:rPr>
          <w:b/>
          <w:i/>
          <w:sz w:val="28"/>
          <w:szCs w:val="28"/>
        </w:rPr>
        <w:t>NPV&lt;0</w:t>
      </w:r>
      <w:r w:rsidRPr="007740A3">
        <w:rPr>
          <w:b/>
          <w:sz w:val="28"/>
          <w:szCs w:val="28"/>
        </w:rPr>
        <w:t>,</w:t>
      </w:r>
      <w:r w:rsidRPr="007740A3">
        <w:rPr>
          <w:sz w:val="28"/>
          <w:szCs w:val="28"/>
        </w:rPr>
        <w:t xml:space="preserve"> то это значит, что заданная норма прибыли не обеспечивается и проект убыто</w:t>
      </w:r>
      <w:r w:rsidRPr="007740A3">
        <w:rPr>
          <w:sz w:val="28"/>
          <w:szCs w:val="28"/>
        </w:rPr>
        <w:softHyphen/>
        <w:t xml:space="preserve">чен. При </w:t>
      </w:r>
      <w:r w:rsidRPr="007740A3">
        <w:rPr>
          <w:b/>
          <w:i/>
          <w:sz w:val="28"/>
          <w:szCs w:val="28"/>
        </w:rPr>
        <w:t>NPV</w:t>
      </w:r>
      <w:r w:rsidRPr="007740A3">
        <w:rPr>
          <w:b/>
          <w:sz w:val="28"/>
          <w:szCs w:val="28"/>
        </w:rPr>
        <w:t xml:space="preserve"> = 0</w:t>
      </w:r>
      <w:r w:rsidRPr="007740A3">
        <w:rPr>
          <w:sz w:val="28"/>
          <w:szCs w:val="28"/>
        </w:rPr>
        <w:t xml:space="preserve"> проект только окупает затра</w:t>
      </w:r>
      <w:r w:rsidRPr="007740A3">
        <w:rPr>
          <w:sz w:val="28"/>
          <w:szCs w:val="28"/>
        </w:rPr>
        <w:softHyphen/>
        <w:t xml:space="preserve">ты, но не приносит дохода. В этом случае объемы производства </w:t>
      </w:r>
      <w:r w:rsidRPr="007740A3">
        <w:rPr>
          <w:sz w:val="28"/>
          <w:szCs w:val="28"/>
        </w:rPr>
        <w:lastRenderedPageBreak/>
        <w:t>вырастут, а в следствии  компания увеличится в масштабах, что является не плохой тенденцией.</w:t>
      </w:r>
      <w:r w:rsidR="00086560" w:rsidRPr="00086560">
        <w:rPr>
          <w:rFonts w:hint="eastAsia"/>
          <w:sz w:val="28"/>
          <w:szCs w:val="28"/>
          <w:lang w:eastAsia="ja-JP"/>
        </w:rPr>
        <w:t xml:space="preserve"> </w:t>
      </w:r>
      <w:r w:rsidR="00086560">
        <w:rPr>
          <w:rFonts w:eastAsiaTheme="minorEastAsia" w:hint="eastAsia"/>
          <w:sz w:val="28"/>
          <w:szCs w:val="28"/>
          <w:lang w:eastAsia="ja-JP"/>
        </w:rPr>
        <w:t>[</w:t>
      </w:r>
      <w:r w:rsidR="00086560">
        <w:rPr>
          <w:sz w:val="28"/>
          <w:szCs w:val="28"/>
        </w:rPr>
        <w:t>2, стр. 120</w:t>
      </w:r>
      <w:r w:rsidR="00086560">
        <w:rPr>
          <w:rFonts w:eastAsiaTheme="minorEastAsia" w:hint="eastAsia"/>
          <w:sz w:val="28"/>
          <w:szCs w:val="28"/>
          <w:lang w:eastAsia="ja-JP"/>
        </w:rPr>
        <w:t>].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b/>
          <w:i/>
          <w:sz w:val="28"/>
          <w:szCs w:val="28"/>
        </w:rPr>
        <w:t>Общее правило NPV</w:t>
      </w:r>
      <w:r w:rsidRPr="007740A3">
        <w:rPr>
          <w:rFonts w:ascii="Times New Roman" w:hAnsi="Times New Roman" w:cs="Times New Roman"/>
          <w:i/>
          <w:sz w:val="28"/>
          <w:szCs w:val="28"/>
        </w:rPr>
        <w:t>:</w:t>
      </w:r>
      <w:r w:rsidRPr="007740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0A3">
        <w:rPr>
          <w:rFonts w:ascii="Times New Roman" w:hAnsi="Times New Roman" w:cs="Times New Roman"/>
          <w:sz w:val="28"/>
          <w:szCs w:val="28"/>
        </w:rPr>
        <w:t>если NPV &gt; 0, то проект принимается, иначе его следует отклонить.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Для легкости расчетов и удобства применения NPV разработаны специальные финансовые таблицы.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Стоит отметить, что в случае принятия инновационного проекта показатель NPV отражает прогноз изменения экономического потенциала компании. А также обладает свойством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аддитивности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>, что позволяет суммировать NPV различных проектов.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График чистой текущей стоимости отражает суммарно характеристику доходности инвестиций. На оси абсцисс откладываются различные ставки дисконтирования; на оси ординат - чистая текущая стоимость инвестиций </w:t>
      </w:r>
      <w:r w:rsidRPr="007740A3">
        <w:rPr>
          <w:rFonts w:ascii="Times New Roman" w:hAnsi="Times New Roman" w:cs="Times New Roman"/>
          <w:b/>
          <w:i/>
          <w:sz w:val="28"/>
          <w:szCs w:val="28"/>
        </w:rPr>
        <w:t>(рис 2).</w:t>
      </w:r>
    </w:p>
    <w:p w:rsidR="000B6A6B" w:rsidRPr="007740A3" w:rsidRDefault="00FA094D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41" coordsize="21600,21600" o:spt="41" adj="-8280,24300,-1800,4050" path="m@0@1l@2@3nfem,l21600,r,21600l,21600ns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textborder="f"/>
          </v:shapetype>
          <v:shape id="Выноска 1 (без границы) 231" o:spid="_x0000_s1036" type="#_x0000_t41" style="position:absolute;left:0;text-align:left;margin-left:126pt;margin-top:10.8pt;width:77.3pt;height:28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" o:allowincell="f" adj="-15108,33660,-1428,13920">
            <v:textbox style="mso-next-textbox:#Выноска 1 (без границы) 231">
              <w:txbxContent>
                <w:p w:rsidR="000B6A6B" w:rsidRDefault="000B6A6B" w:rsidP="000B6A6B">
                  <w:r w:rsidRPr="006536B5">
                    <w:rPr>
                      <w:position w:val="-14"/>
                    </w:rPr>
                    <w:object w:dxaOrig="1120" w:dyaOrig="4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9" type="#_x0000_t75" style="width:63pt;height:21pt" o:ole="">
                        <v:imagedata r:id="rId7" o:title=""/>
                      </v:shape>
                      <o:OLEObject Type="Embed" ProgID="Equation.3" ShapeID="_x0000_i1049" DrawAspect="Content" ObjectID="_1478382302" r:id="rId8"/>
                    </w:object>
                  </w:r>
                </w:p>
              </w:txbxContent>
            </v:textbox>
            <o:callout v:ext="edit" minusy="t"/>
          </v:shape>
        </w:pict>
      </w:r>
      <w:r w:rsidRPr="007740A3">
        <w:rPr>
          <w:rFonts w:ascii="Times New Roman" w:eastAsia="Times New Roman" w:hAnsi="Times New Roman" w:cs="Times New Roman"/>
          <w:noProof/>
          <w:sz w:val="28"/>
          <w:szCs w:val="28"/>
        </w:rPr>
        <w:pict>
          <v:line id="Прямая соединительная линия 230" o:spid="_x0000_s1033" style="position:absolute;left:0;text-align:left;flip:y;z-index:251666432;visibility:visible;mso-wrap-distance-left:3.17497mm;mso-wrap-distance-right:3.17497mm" from="45pt,19.8pt" to="45pt,1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" o:allowincell="f">
            <v:stroke endarrow="block"/>
          </v:line>
        </w:pict>
      </w:r>
      <w:r w:rsidRPr="007740A3">
        <w:rPr>
          <w:rFonts w:ascii="Times New Roman" w:eastAsia="Times New Roman" w:hAnsi="Times New Roman" w:cs="Times New Roman"/>
          <w:noProof/>
          <w:sz w:val="28"/>
          <w:szCs w:val="28"/>
        </w:rPr>
        <w:pict>
          <v:line id="Прямая соединительная линия 229" o:spid="_x0000_s1034" style="position:absolute;left:0;text-align:left;z-index:251667456;visibility:visible;mso-wrap-distance-top:-3e-5mm;mso-wrap-distance-bottom:-3e-5mm" from="27pt,136.8pt" to="261pt,1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" o:allowincell="f">
            <v:stroke endarrow="block"/>
          </v:line>
        </w:pict>
      </w:r>
      <w:r w:rsidRPr="007740A3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олилиния 228" o:spid="_x0000_s1035" style="position:absolute;left:0;text-align:left;margin-left:35.95pt;margin-top:33.65pt;width:206.4pt;height:112.05pt;rotation:180;z-index:251668480;visibility:visible" coordsize="23592,2241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" o:allowincell="f" adj="0,,0" path="m,92nfc662,30,1326,-1,1992,,13921,,23592,9670,23592,21600v,271,-6,542,-16,812em,92nsc662,30,1326,-1,1992,,13921,,23592,9670,23592,21600v,271,-6,542,-16,812l1992,21600,,92xe" filled="f" strokeweight="1.5pt">
            <v:stroke joinstyle="round"/>
            <v:formulas/>
            <v:path arrowok="t" o:extrusionok="f" o:connecttype="custom" o:connectlocs="0,370854;291062189,90350627;24591611,87073260" o:connectangles="0,0,0"/>
          </v:shape>
        </w:pict>
      </w:r>
    </w:p>
    <w:p w:rsidR="000B6A6B" w:rsidRPr="007740A3" w:rsidRDefault="000B6A6B" w:rsidP="007740A3">
      <w:pPr>
        <w:spacing w:after="0" w:line="360" w:lineRule="auto"/>
        <w:ind w:right="2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0A3">
        <w:rPr>
          <w:rFonts w:ascii="Times New Roman" w:eastAsia="Times New Roman" w:hAnsi="Times New Roman" w:cs="Times New Roman"/>
          <w:sz w:val="28"/>
          <w:szCs w:val="28"/>
        </w:rPr>
        <w:t xml:space="preserve">   NPV</w:t>
      </w:r>
    </w:p>
    <w:p w:rsidR="000B6A6B" w:rsidRPr="007740A3" w:rsidRDefault="000B6A6B" w:rsidP="007740A3">
      <w:pPr>
        <w:spacing w:after="0" w:line="360" w:lineRule="auto"/>
        <w:ind w:right="2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6A6B" w:rsidRPr="007740A3" w:rsidRDefault="007740A3" w:rsidP="007740A3">
      <w:pPr>
        <w:spacing w:after="0" w:line="360" w:lineRule="auto"/>
        <w:ind w:right="2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0B6A6B" w:rsidRPr="007740A3" w:rsidRDefault="000B6A6B" w:rsidP="007740A3">
      <w:pPr>
        <w:spacing w:after="0" w:line="360" w:lineRule="auto"/>
        <w:ind w:right="2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6A6B" w:rsidRPr="007740A3" w:rsidRDefault="000B6A6B" w:rsidP="007740A3">
      <w:pPr>
        <w:tabs>
          <w:tab w:val="left" w:pos="2581"/>
        </w:tabs>
        <w:spacing w:after="0" w:line="360" w:lineRule="auto"/>
        <w:ind w:right="2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0A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B6A6B" w:rsidRPr="007740A3" w:rsidRDefault="000B6A6B" w:rsidP="007740A3">
      <w:pPr>
        <w:spacing w:after="0" w:line="360" w:lineRule="auto"/>
        <w:ind w:right="2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0A3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7740A3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7740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0B6A6B" w:rsidRPr="007740A3" w:rsidRDefault="000B6A6B" w:rsidP="007740A3">
      <w:pPr>
        <w:spacing w:after="0" w:line="360" w:lineRule="auto"/>
        <w:ind w:right="2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0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 w:rsidRPr="007740A3"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 w:rsidRPr="007740A3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7740A3">
        <w:rPr>
          <w:rFonts w:ascii="Times New Roman" w:eastAsia="Times New Roman" w:hAnsi="Times New Roman" w:cs="Times New Roman"/>
          <w:sz w:val="28"/>
          <w:szCs w:val="28"/>
        </w:rPr>
        <w:t>f</w:t>
      </w:r>
      <w:proofErr w:type="spellEnd"/>
      <w:r w:rsidRPr="007740A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7740A3">
        <w:rPr>
          <w:rFonts w:ascii="Times New Roman" w:eastAsia="Times New Roman" w:hAnsi="Times New Roman" w:cs="Times New Roman"/>
          <w:sz w:val="28"/>
          <w:szCs w:val="28"/>
        </w:rPr>
        <w:t>r</w:t>
      </w:r>
      <w:proofErr w:type="spellEnd"/>
      <w:r w:rsidRPr="007740A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6A6B" w:rsidRPr="007740A3" w:rsidRDefault="000B6A6B" w:rsidP="007740A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0A3">
        <w:rPr>
          <w:rFonts w:ascii="Times New Roman" w:hAnsi="Times New Roman" w:cs="Times New Roman"/>
          <w:b/>
          <w:sz w:val="28"/>
          <w:szCs w:val="28"/>
        </w:rPr>
        <w:t>Рисунок 2. – График чистой текущей стоимости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С помощью NPV можем не только оценить эффективность проекта, но и определить ряд других показателей, а также он лежит в основе других методов оценки эффективности. Для использования NPV необходимо соблюсти ряд условий:</w:t>
      </w:r>
    </w:p>
    <w:p w:rsidR="000B6A6B" w:rsidRPr="007740A3" w:rsidRDefault="000B6A6B" w:rsidP="007740A3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lastRenderedPageBreak/>
        <w:t>денежные потоки инновационного проекта должны быть оценены для всего периода и соотнесены во временные интервалы;</w:t>
      </w:r>
    </w:p>
    <w:p w:rsidR="000B6A6B" w:rsidRPr="007740A3" w:rsidRDefault="000B6A6B" w:rsidP="007740A3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необходимы денежные потоки, связанные только с реализацией данного проекта;</w:t>
      </w:r>
    </w:p>
    <w:p w:rsidR="000B6A6B" w:rsidRPr="007740A3" w:rsidRDefault="000B6A6B" w:rsidP="007740A3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используемый при расчете </w:t>
      </w:r>
      <w:r w:rsidRPr="007740A3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7740A3">
        <w:rPr>
          <w:rFonts w:ascii="Times New Roman" w:hAnsi="Times New Roman" w:cs="Times New Roman"/>
          <w:sz w:val="28"/>
          <w:szCs w:val="28"/>
        </w:rPr>
        <w:t xml:space="preserve"> принцип дисконтирования, подразумевает возможность неограниченного привлечения и вложения финансовых средств по ставке дисконта;</w:t>
      </w:r>
    </w:p>
    <w:p w:rsidR="000B6A6B" w:rsidRPr="007740A3" w:rsidRDefault="000B6A6B" w:rsidP="007740A3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при сравнении эффективности нескольких проектов используется одинаковая для всех проектов ставка дисконтирования и единый период времени. 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Несмотря на то, что критерий NPV, является наиболее точным показателем оценки эффективности инновационных проектов, теоретически обусловленным, все же имеет недостатки. Во-первых, данный показатель не применим при сравнении проектов с большими первоначальными затратами и с меньшими при равной стоимости. Во-вторых, при выборе между проектом с большей реальной стоимостью и длительным периодом окупаемости и проектом с меньшей реальной стоимостью и коротким периодом окупаемости. Это означает, что метод NPV не определяет границу рентабельности и финансовую прочность проекта. Еще одной трудностью является определение процентной ставки.</w:t>
      </w:r>
      <w:r w:rsidR="00086560" w:rsidRPr="00086560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086560">
        <w:rPr>
          <w:rFonts w:ascii="Times New Roman" w:hAnsi="Times New Roman" w:cs="Times New Roman" w:hint="eastAsia"/>
          <w:sz w:val="28"/>
          <w:szCs w:val="28"/>
        </w:rPr>
        <w:t>[3].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Таким образом,  применение NPV к оценке проектов с различными исходными данными затрудняет принятие управленческих решений. 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A6B" w:rsidRPr="007740A3" w:rsidRDefault="000B6A6B" w:rsidP="007740A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740A3">
        <w:rPr>
          <w:rFonts w:ascii="Times New Roman" w:hAnsi="Times New Roman" w:cs="Times New Roman"/>
          <w:b/>
          <w:i/>
          <w:sz w:val="28"/>
          <w:szCs w:val="28"/>
          <w:u w:val="single"/>
        </w:rPr>
        <w:t>Индекс рентабельности проекта (PI)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Индекс рентабельности отражает, какое количество  единиц  текущего объема денежного потока приходится на единицу ожидаемых первоначальных затрат. Показатель IP можно рассчитать по следующей формуле: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object w:dxaOrig="960" w:dyaOrig="680">
          <v:shape id="_x0000_i1027" type="#_x0000_t75" style="width:47.25pt;height:32.25pt" o:ole="">
            <v:imagedata r:id="rId9" o:title=""/>
          </v:shape>
          <o:OLEObject Type="Embed" ProgID="Equation.3" ShapeID="_x0000_i1027" DrawAspect="Content" ObjectID="_1478382299" r:id="rId10"/>
        </w:object>
      </w:r>
      <w:r w:rsidRPr="007740A3">
        <w:rPr>
          <w:rFonts w:ascii="Times New Roman" w:hAnsi="Times New Roman" w:cs="Times New Roman"/>
          <w:sz w:val="28"/>
          <w:szCs w:val="28"/>
        </w:rPr>
        <w:t xml:space="preserve"> или </w:t>
      </w:r>
      <w:r w:rsidRPr="007740A3">
        <w:rPr>
          <w:rFonts w:ascii="Times New Roman" w:hAnsi="Times New Roman" w:cs="Times New Roman"/>
          <w:sz w:val="28"/>
          <w:szCs w:val="28"/>
        </w:rPr>
        <w:object w:dxaOrig="2020" w:dyaOrig="700">
          <v:shape id="_x0000_i1028" type="#_x0000_t75" style="width:102pt;height:34.5pt" o:ole="">
            <v:imagedata r:id="rId11" o:title=""/>
          </v:shape>
          <o:OLEObject Type="Embed" ProgID="Equation.3" ShapeID="_x0000_i1028" DrawAspect="Content" ObjectID="_1478382300" r:id="rId12"/>
        </w:objec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Если индекс рентабельности проекта превышает единицу, то текущий денежный поток больше первоначальных инвестиций, а это в свою очередь обеспечивает положительную величину NPV, таким </w:t>
      </w:r>
      <w:proofErr w:type="gramStart"/>
      <w:r w:rsidRPr="007740A3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7740A3">
        <w:rPr>
          <w:rFonts w:ascii="Times New Roman" w:hAnsi="Times New Roman" w:cs="Times New Roman"/>
          <w:sz w:val="28"/>
          <w:szCs w:val="28"/>
        </w:rPr>
        <w:t xml:space="preserve"> проект принимаем;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Если  Р</w:t>
      </w:r>
      <w:proofErr w:type="gramStart"/>
      <w:r w:rsidRPr="007740A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7740A3">
        <w:rPr>
          <w:rFonts w:ascii="Times New Roman" w:hAnsi="Times New Roman" w:cs="Times New Roman"/>
          <w:sz w:val="28"/>
          <w:szCs w:val="28"/>
        </w:rPr>
        <w:t>&lt; 1, проект отвергается;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В случае Р</w:t>
      </w:r>
      <w:proofErr w:type="gramStart"/>
      <w:r w:rsidRPr="007740A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7740A3">
        <w:rPr>
          <w:rFonts w:ascii="Times New Roman" w:hAnsi="Times New Roman" w:cs="Times New Roman"/>
          <w:sz w:val="28"/>
          <w:szCs w:val="28"/>
        </w:rPr>
        <w:t xml:space="preserve"> = 1, то инвестиции не приносят дохода, - проект ни рентабельный, ни убыточный.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Итак, показатель PI </w:t>
      </w:r>
      <w:proofErr w:type="gramStart"/>
      <w:r w:rsidRPr="007740A3">
        <w:rPr>
          <w:rFonts w:ascii="Times New Roman" w:hAnsi="Times New Roman" w:cs="Times New Roman"/>
          <w:sz w:val="28"/>
          <w:szCs w:val="28"/>
        </w:rPr>
        <w:t>показывает насколько эффективны</w:t>
      </w:r>
      <w:proofErr w:type="gramEnd"/>
      <w:r w:rsidRPr="007740A3">
        <w:rPr>
          <w:rFonts w:ascii="Times New Roman" w:hAnsi="Times New Roman" w:cs="Times New Roman"/>
          <w:sz w:val="28"/>
          <w:szCs w:val="28"/>
        </w:rPr>
        <w:t xml:space="preserve"> вложения; именно данный критерий является самым предпочтительным, в случае, когда нужно упорядочить самостоятельные инновационные проекты для формирования оптимального портфеля при  ограниченности сверху общего объема инвестиций. 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Данный метод удобен при выборе проекта </w:t>
      </w:r>
      <w:proofErr w:type="gramStart"/>
      <w:r w:rsidRPr="007740A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7740A3">
        <w:rPr>
          <w:rFonts w:ascii="Times New Roman" w:hAnsi="Times New Roman" w:cs="Times New Roman"/>
          <w:sz w:val="28"/>
          <w:szCs w:val="28"/>
        </w:rPr>
        <w:t xml:space="preserve"> альтернативных. 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 Одним из основных недостатков индекса рентабельности является чувствительность к масштабу проекта. Данный показатель  не всегда дает однозначную оценку эффективности финансовых вложений, и проект с самым высоким индексом может не соответствовать проекту с высоким значением NPV. В связи с тем, что данный показатель не оценивает корректно взаимоисключающие инновационные проекты, он применяется  как дополнение к методу NPV.</w:t>
      </w:r>
      <w:r w:rsidR="00DB362F" w:rsidRPr="00DB362F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DB362F">
        <w:rPr>
          <w:rFonts w:ascii="Times New Roman" w:hAnsi="Times New Roman" w:cs="Times New Roman" w:hint="eastAsia"/>
          <w:sz w:val="28"/>
          <w:szCs w:val="28"/>
        </w:rPr>
        <w:t>[4].</w:t>
      </w:r>
    </w:p>
    <w:p w:rsidR="000B6A6B" w:rsidRPr="007740A3" w:rsidRDefault="000B6A6B" w:rsidP="007740A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740A3">
        <w:rPr>
          <w:rFonts w:ascii="Times New Roman" w:hAnsi="Times New Roman" w:cs="Times New Roman"/>
          <w:b/>
          <w:i/>
          <w:sz w:val="28"/>
          <w:szCs w:val="28"/>
          <w:u w:val="single"/>
        </w:rPr>
        <w:t>Внутренняя норма прибыли инвестиций (IRR)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Внутренняя норма доходности – это ставка дисконтирования RD, при которой NPV=0: IRR =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, при котором NPV =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>) = 0.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IRR определяется как ставка дисконта, при NPV = 0, так как если при NPV&gt;0 доходность проекта больше требуемой ставки RD, а при NPV&lt;0, наоборот, доходность проекта меньше ставки дисконта, то при NPV=0 позитивная доходность равна ставке дисконта (стоимости капитала) RD. 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lastRenderedPageBreak/>
        <w:t>Таким образом, IRR находится из уравнения: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0=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CF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CF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1+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CF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(1+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Times New Roman" w:hAnsi="Times New Roman" w:cs="Times New Roman"/>
            <w:sz w:val="28"/>
            <w:szCs w:val="28"/>
          </w:rPr>
          <m:t>…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(1+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7740A3">
        <w:rPr>
          <w:rFonts w:ascii="Times New Roman" w:hAnsi="Times New Roman" w:cs="Times New Roman"/>
          <w:sz w:val="28"/>
          <w:szCs w:val="28"/>
        </w:rPr>
        <w:t>,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IRR=x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>.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Для решения данного уровня используют приближенные методы, чаще всего метод линейной интерполяции:</w:t>
      </w:r>
    </w:p>
    <w:p w:rsidR="000B6A6B" w:rsidRPr="007740A3" w:rsidRDefault="000B6A6B" w:rsidP="007740A3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берем наугад две ставки дисконта 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1 </m:t>
            </m:r>
          </m:sub>
        </m:sSub>
      </m:oMath>
      <w:r w:rsidRPr="007740A3">
        <w:rPr>
          <w:rFonts w:ascii="Times New Roman" w:hAnsi="Times New Roman" w:cs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Pr="007740A3">
        <w:rPr>
          <w:rFonts w:ascii="Times New Roman" w:hAnsi="Times New Roman" w:cs="Times New Roman"/>
          <w:sz w:val="28"/>
          <w:szCs w:val="28"/>
        </w:rPr>
        <w:t xml:space="preserve">, причем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1 </m:t>
            </m:r>
          </m:sub>
        </m:sSub>
      </m:oMath>
      <w:r w:rsidRPr="007740A3">
        <w:rPr>
          <w:rFonts w:ascii="Times New Roman" w:hAnsi="Times New Roman" w:cs="Times New Roman"/>
          <w:sz w:val="28"/>
          <w:szCs w:val="28"/>
        </w:rPr>
        <w:t xml:space="preserve">&lt;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Pr="007740A3">
        <w:rPr>
          <w:rFonts w:ascii="Times New Roman" w:hAnsi="Times New Roman" w:cs="Times New Roman"/>
          <w:sz w:val="28"/>
          <w:szCs w:val="28"/>
        </w:rPr>
        <w:t>;</w:t>
      </w:r>
    </w:p>
    <w:p w:rsidR="000B6A6B" w:rsidRPr="007740A3" w:rsidRDefault="000B6A6B" w:rsidP="007740A3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затем, используя значения ставок, вычисляем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NPV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  <w:r w:rsidRPr="007740A3">
        <w:rPr>
          <w:rFonts w:ascii="Times New Roman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NPV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Pr="007740A3">
        <w:rPr>
          <w:rFonts w:ascii="Times New Roman" w:hAnsi="Times New Roman" w:cs="Times New Roman"/>
          <w:sz w:val="28"/>
          <w:szCs w:val="28"/>
        </w:rPr>
        <w:t>;</w:t>
      </w:r>
    </w:p>
    <w:p w:rsidR="000B6A6B" w:rsidRPr="007740A3" w:rsidRDefault="000B6A6B" w:rsidP="007740A3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приближенное значение IRR получаем по формуле:</w:t>
      </w:r>
    </w:p>
    <w:p w:rsidR="000B6A6B" w:rsidRPr="007740A3" w:rsidRDefault="000B6A6B" w:rsidP="007740A3">
      <w:pPr>
        <w:pStyle w:val="a6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IRR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NPV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NPV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NPV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(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)</m:t>
          </m:r>
        </m:oMath>
      </m:oMathPara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Графическая интерпретация представлена на рисунке 3. Для того</w:t>
      </w:r>
      <w:proofErr w:type="gramStart"/>
      <w:r w:rsidRPr="007740A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740A3">
        <w:rPr>
          <w:rFonts w:ascii="Times New Roman" w:hAnsi="Times New Roman" w:cs="Times New Roman"/>
          <w:sz w:val="28"/>
          <w:szCs w:val="28"/>
        </w:rPr>
        <w:t xml:space="preserve"> чтобы получить более точное значение IRR, можно сужать интервал между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1 </m:t>
            </m:r>
          </m:sub>
        </m:sSub>
      </m:oMath>
      <w:r w:rsidRPr="007740A3">
        <w:rPr>
          <w:rFonts w:ascii="Times New Roman" w:hAnsi="Times New Roman" w:cs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Pr="007740A3">
        <w:rPr>
          <w:rFonts w:ascii="Times New Roman" w:hAnsi="Times New Roman" w:cs="Times New Roman"/>
          <w:sz w:val="28"/>
          <w:szCs w:val="28"/>
        </w:rPr>
        <w:t xml:space="preserve"> и проводить расчеты несколько раз: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740A3">
        <w:rPr>
          <w:rFonts w:ascii="Times New Roman" w:hAnsi="Times New Roman" w:cs="Times New Roman"/>
          <w:sz w:val="28"/>
          <w:szCs w:val="28"/>
          <w:lang w:val="en-US"/>
        </w:rPr>
        <w:t>NPV</w:t>
      </w:r>
    </w:p>
    <w:p w:rsidR="000B6A6B" w:rsidRPr="007740A3" w:rsidRDefault="00FA094D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40A3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27" type="#_x0000_t32" style="position:absolute;left:0;text-align:left;margin-left:73pt;margin-top:-47.55pt;width:.05pt;height:143.1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">
            <v:stroke endarrow="block"/>
          </v:shape>
        </w:pict>
      </w:r>
    </w:p>
    <w:p w:rsidR="000B6A6B" w:rsidRPr="007740A3" w:rsidRDefault="00FA094D" w:rsidP="007740A3">
      <w:pPr>
        <w:tabs>
          <w:tab w:val="left" w:pos="27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40A3">
        <w:rPr>
          <w:rFonts w:ascii="Times New Roman" w:hAnsi="Times New Roman" w:cs="Times New Roman"/>
          <w:noProof/>
          <w:sz w:val="28"/>
          <w:szCs w:val="28"/>
        </w:rPr>
        <w:pict>
          <v:shape id="AutoShape 34" o:spid="_x0000_s1031" type="#_x0000_t32" style="position:absolute;left:0;text-align:left;margin-left:144.95pt;margin-top:-.45pt;width:208.5pt;height:1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63gKAIAAEU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" strokeweight="2.25pt"/>
        </w:pict>
      </w:r>
      <w:r w:rsidRPr="007740A3">
        <w:rPr>
          <w:rFonts w:ascii="Times New Roman" w:hAnsi="Times New Roman" w:cs="Times New Roman"/>
          <w:noProof/>
          <w:sz w:val="28"/>
          <w:szCs w:val="28"/>
        </w:rPr>
        <w:pict>
          <v:shape id="AutoShape 32" o:spid="_x0000_s1029" type="#_x0000_t32" style="position:absolute;left:0;text-align:left;margin-left:2in;margin-top:-.45pt;width:.95pt;height:69.0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">
            <v:stroke endarrow="block"/>
          </v:shape>
        </w:pict>
      </w:r>
      <w:r w:rsidR="000B6A6B" w:rsidRPr="007740A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NPV1   </w:t>
      </w:r>
    </w:p>
    <w:p w:rsidR="000B6A6B" w:rsidRPr="007740A3" w:rsidRDefault="00FA094D" w:rsidP="007740A3">
      <w:pPr>
        <w:tabs>
          <w:tab w:val="left" w:pos="598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40A3">
        <w:rPr>
          <w:rFonts w:ascii="Times New Roman" w:hAnsi="Times New Roman" w:cs="Times New Roman"/>
          <w:noProof/>
          <w:sz w:val="28"/>
          <w:szCs w:val="28"/>
        </w:rPr>
        <w:pict>
          <v:shape id="AutoShape 35" o:spid="_x0000_s1032" type="#_x0000_t32" style="position:absolute;left:0;text-align:left;margin-left:273pt;margin-top:19.8pt;width:21.75pt;height:24.6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">
            <v:stroke endarrow="block"/>
          </v:shape>
        </w:pict>
      </w:r>
      <w:r w:rsidR="000B6A6B" w:rsidRPr="007740A3">
        <w:rPr>
          <w:rFonts w:ascii="Times New Roman" w:hAnsi="Times New Roman" w:cs="Times New Roman"/>
          <w:sz w:val="28"/>
          <w:szCs w:val="28"/>
          <w:lang w:val="en-US"/>
        </w:rPr>
        <w:tab/>
        <w:t>IRR</w:t>
      </w:r>
    </w:p>
    <w:p w:rsidR="000B6A6B" w:rsidRPr="007740A3" w:rsidRDefault="00FA094D" w:rsidP="007740A3">
      <w:pPr>
        <w:tabs>
          <w:tab w:val="left" w:pos="12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40A3">
        <w:rPr>
          <w:rFonts w:ascii="Times New Roman" w:hAnsi="Times New Roman" w:cs="Times New Roman"/>
          <w:noProof/>
          <w:sz w:val="28"/>
          <w:szCs w:val="28"/>
        </w:rPr>
        <w:pict>
          <v:shape id="AutoShape 31" o:spid="_x0000_s1028" type="#_x0000_t32" style="position:absolute;left:0;text-align:left;margin-left:73pt;margin-top:20.3pt;width:351.5pt;height:2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">
            <v:stroke endarrow="block"/>
          </v:shape>
        </w:pict>
      </w:r>
      <w:r w:rsidRPr="007740A3">
        <w:rPr>
          <w:rFonts w:ascii="Times New Roman" w:hAnsi="Times New Roman" w:cs="Times New Roman"/>
          <w:noProof/>
          <w:sz w:val="28"/>
          <w:szCs w:val="28"/>
        </w:rPr>
        <w:pict>
          <v:shape id="AutoShape 33" o:spid="_x0000_s1030" type="#_x0000_t32" style="position:absolute;left:0;text-align:left;margin-left:353.45pt;margin-top:23.1pt;width:0;height:43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">
            <v:stroke endarrow="block"/>
          </v:shape>
        </w:pict>
      </w:r>
    </w:p>
    <w:p w:rsidR="000B6A6B" w:rsidRPr="007740A3" w:rsidRDefault="000B6A6B" w:rsidP="007740A3">
      <w:pPr>
        <w:tabs>
          <w:tab w:val="left" w:pos="1272"/>
          <w:tab w:val="left" w:pos="2768"/>
          <w:tab w:val="left" w:pos="7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40A3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Pr="007740A3">
        <w:rPr>
          <w:rFonts w:ascii="Times New Roman" w:hAnsi="Times New Roman" w:cs="Times New Roman"/>
          <w:sz w:val="28"/>
          <w:szCs w:val="28"/>
          <w:lang w:val="en-US"/>
        </w:rPr>
        <w:tab/>
        <w:t>r1</w:t>
      </w:r>
      <w:r w:rsidRPr="007740A3">
        <w:rPr>
          <w:rFonts w:ascii="Times New Roman" w:hAnsi="Times New Roman" w:cs="Times New Roman"/>
          <w:sz w:val="28"/>
          <w:szCs w:val="28"/>
          <w:lang w:val="en-US"/>
        </w:rPr>
        <w:tab/>
        <w:t>r2             r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Рис. 3 Графическое решение IRR.                             NPV2</w:t>
      </w:r>
      <w:r w:rsidRPr="007740A3">
        <w:rPr>
          <w:rFonts w:ascii="Times New Roman" w:hAnsi="Times New Roman" w:cs="Times New Roman"/>
          <w:sz w:val="28"/>
          <w:szCs w:val="28"/>
        </w:rPr>
        <w:tab/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Смысл расчета данного коэффициента при оценке эффективности  заключается в том, что  IRR показывает наибольший допустимый относительный уровень расходов, которые могут быть связаны с инновационным проектом. Например, если источниками сре</w:t>
      </w:r>
      <w:proofErr w:type="gramStart"/>
      <w:r w:rsidRPr="007740A3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7740A3">
        <w:rPr>
          <w:rFonts w:ascii="Times New Roman" w:hAnsi="Times New Roman" w:cs="Times New Roman"/>
          <w:sz w:val="28"/>
          <w:szCs w:val="28"/>
        </w:rPr>
        <w:t>оекта полностью ссуды коммерческого  банка организациям, то значение IRR показывает верхнюю границу допустимого уровня банковской процентной ставки, если превысит, то проект не рентабельным.</w:t>
      </w:r>
      <w:r w:rsidR="00DB362F" w:rsidRPr="00DB362F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DB362F">
        <w:rPr>
          <w:rFonts w:ascii="Times New Roman" w:hAnsi="Times New Roman" w:cs="Times New Roman" w:hint="eastAsia"/>
          <w:sz w:val="28"/>
          <w:szCs w:val="28"/>
        </w:rPr>
        <w:t>[</w:t>
      </w:r>
      <w:r w:rsidR="00DB362F">
        <w:rPr>
          <w:rFonts w:ascii="Times New Roman" w:hAnsi="Times New Roman" w:cs="Times New Roman"/>
          <w:sz w:val="28"/>
          <w:szCs w:val="28"/>
        </w:rPr>
        <w:t>1, стр. 265</w:t>
      </w:r>
      <w:r w:rsidR="00DB362F">
        <w:rPr>
          <w:rFonts w:ascii="Times New Roman" w:hAnsi="Times New Roman" w:cs="Times New Roman" w:hint="eastAsia"/>
          <w:sz w:val="28"/>
          <w:szCs w:val="28"/>
        </w:rPr>
        <w:t>].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lastRenderedPageBreak/>
        <w:t xml:space="preserve">Требуемый уровень доходности проекта зависит от его риска и состояния финансового рынка. Если IRR &lt;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, т.е. доходность проекта меньше, чем требуемая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стейкхолдерами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(инвесторами) проекта ставка дохода на вложенный капитал, то проект отвергается.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В отличие от NPV, измеряющего абсолютную величину дохода, IRR показывает прибыль на 1-цу вложенного капитала. Таким образом при сопоставлении нескольких проектов IRR иногда противоречит NPV, так как проект может быть более прибыльным в расчете на </w:t>
      </w:r>
      <w:proofErr w:type="gramStart"/>
      <w:r w:rsidRPr="007740A3">
        <w:rPr>
          <w:rFonts w:ascii="Times New Roman" w:hAnsi="Times New Roman" w:cs="Times New Roman"/>
          <w:sz w:val="28"/>
          <w:szCs w:val="28"/>
        </w:rPr>
        <w:t>вложенную</w:t>
      </w:r>
      <w:proofErr w:type="gramEnd"/>
      <w:r w:rsidRPr="007740A3">
        <w:rPr>
          <w:rFonts w:ascii="Times New Roman" w:hAnsi="Times New Roman" w:cs="Times New Roman"/>
          <w:sz w:val="28"/>
          <w:szCs w:val="28"/>
        </w:rPr>
        <w:t xml:space="preserve"> 1-цу, а в абсолютном выражении давать меньший эффект из-за мелких масштабов инвестирования.  </w:t>
      </w:r>
    </w:p>
    <w:p w:rsidR="000B6A6B" w:rsidRPr="007740A3" w:rsidRDefault="000B6A6B" w:rsidP="00774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Кроме того критерий IRR имеет следующие недостатки:</w:t>
      </w:r>
    </w:p>
    <w:p w:rsidR="000B6A6B" w:rsidRPr="007740A3" w:rsidRDefault="000B6A6B" w:rsidP="007740A3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уравнение n-ой степени имеет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корней, правда обычно всего только одно подходит по смыслу;</w:t>
      </w:r>
    </w:p>
    <w:p w:rsidR="000B6A6B" w:rsidRPr="007740A3" w:rsidRDefault="000B6A6B" w:rsidP="007740A3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естественно огромные вычисления, которые в настоящее время преодолеваются с помощью финансовых калькуляторов; </w:t>
      </w:r>
    </w:p>
    <w:p w:rsidR="000B6A6B" w:rsidRPr="007740A3" w:rsidRDefault="000B6A6B" w:rsidP="007740A3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при расчете IRR предполагается, что получаемые доходы реинвестируются под ставку равную IRR. Если получается, что с IRR намного больше ставки дисконта, то это вносит существенные искажения в результаты расчета. Но в конечном счете выводы </w:t>
      </w:r>
      <w:proofErr w:type="gramStart"/>
      <w:r w:rsidRPr="007740A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740A3">
        <w:rPr>
          <w:rFonts w:ascii="Times New Roman" w:hAnsi="Times New Roman" w:cs="Times New Roman"/>
          <w:sz w:val="28"/>
          <w:szCs w:val="28"/>
        </w:rPr>
        <w:t xml:space="preserve"> эффективности проекта остаются в силе и получается IRR выполняет свою функцию.</w:t>
      </w:r>
      <w:r w:rsidR="00DB362F" w:rsidRPr="00DB362F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DB362F">
        <w:rPr>
          <w:rFonts w:ascii="Times New Roman" w:hAnsi="Times New Roman" w:cs="Times New Roman" w:hint="eastAsia"/>
          <w:sz w:val="28"/>
          <w:szCs w:val="28"/>
        </w:rPr>
        <w:t>[4].</w:t>
      </w:r>
    </w:p>
    <w:p w:rsidR="000B6A6B" w:rsidRPr="007740A3" w:rsidRDefault="000B6A6B" w:rsidP="007740A3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740A3">
        <w:rPr>
          <w:rStyle w:val="a8"/>
          <w:sz w:val="28"/>
          <w:szCs w:val="28"/>
        </w:rPr>
        <w:t>Модифицированная внутренняя норма рентабельности (</w:t>
      </w:r>
      <w:proofErr w:type="spellStart"/>
      <w:r w:rsidRPr="007740A3">
        <w:rPr>
          <w:rStyle w:val="a8"/>
          <w:sz w:val="28"/>
          <w:szCs w:val="28"/>
        </w:rPr>
        <w:t>Modified</w:t>
      </w:r>
      <w:proofErr w:type="spellEnd"/>
      <w:r w:rsidRPr="007740A3">
        <w:rPr>
          <w:rStyle w:val="apple-converted-space"/>
          <w:b/>
          <w:bCs/>
          <w:sz w:val="28"/>
          <w:szCs w:val="28"/>
        </w:rPr>
        <w:t> </w:t>
      </w:r>
      <w:proofErr w:type="spellStart"/>
      <w:r w:rsidRPr="007740A3">
        <w:rPr>
          <w:rStyle w:val="a8"/>
          <w:sz w:val="28"/>
          <w:szCs w:val="28"/>
        </w:rPr>
        <w:t>Internal</w:t>
      </w:r>
      <w:proofErr w:type="spellEnd"/>
      <w:r w:rsidRPr="007740A3">
        <w:rPr>
          <w:rStyle w:val="apple-converted-space"/>
          <w:b/>
          <w:bCs/>
          <w:sz w:val="28"/>
          <w:szCs w:val="28"/>
        </w:rPr>
        <w:t> </w:t>
      </w:r>
      <w:proofErr w:type="spellStart"/>
      <w:r w:rsidRPr="007740A3">
        <w:rPr>
          <w:rStyle w:val="a8"/>
          <w:sz w:val="28"/>
          <w:szCs w:val="28"/>
        </w:rPr>
        <w:t>Rate</w:t>
      </w:r>
      <w:proofErr w:type="spellEnd"/>
      <w:r w:rsidRPr="007740A3">
        <w:rPr>
          <w:rStyle w:val="apple-converted-space"/>
          <w:b/>
          <w:bCs/>
          <w:sz w:val="28"/>
          <w:szCs w:val="28"/>
        </w:rPr>
        <w:t> </w:t>
      </w:r>
      <w:proofErr w:type="spellStart"/>
      <w:r w:rsidRPr="007740A3">
        <w:rPr>
          <w:rStyle w:val="a8"/>
          <w:sz w:val="28"/>
          <w:szCs w:val="28"/>
        </w:rPr>
        <w:t>of</w:t>
      </w:r>
      <w:proofErr w:type="spellEnd"/>
      <w:r w:rsidRPr="007740A3">
        <w:rPr>
          <w:rStyle w:val="apple-converted-space"/>
          <w:b/>
          <w:bCs/>
          <w:sz w:val="28"/>
          <w:szCs w:val="28"/>
        </w:rPr>
        <w:t> </w:t>
      </w:r>
      <w:proofErr w:type="spellStart"/>
      <w:r w:rsidRPr="007740A3">
        <w:rPr>
          <w:rStyle w:val="a8"/>
          <w:sz w:val="28"/>
          <w:szCs w:val="28"/>
        </w:rPr>
        <w:t>Return</w:t>
      </w:r>
      <w:proofErr w:type="spellEnd"/>
      <w:r w:rsidRPr="007740A3">
        <w:rPr>
          <w:rStyle w:val="a8"/>
          <w:sz w:val="28"/>
          <w:szCs w:val="28"/>
        </w:rPr>
        <w:t>,</w:t>
      </w:r>
      <w:r w:rsidRPr="007740A3">
        <w:rPr>
          <w:rStyle w:val="apple-converted-space"/>
          <w:b/>
          <w:bCs/>
          <w:sz w:val="28"/>
          <w:szCs w:val="28"/>
        </w:rPr>
        <w:t> </w:t>
      </w:r>
      <w:r w:rsidRPr="007740A3">
        <w:rPr>
          <w:rStyle w:val="a8"/>
          <w:sz w:val="28"/>
          <w:szCs w:val="28"/>
        </w:rPr>
        <w:t>MIRR)</w:t>
      </w:r>
    </w:p>
    <w:p w:rsidR="000B6A6B" w:rsidRPr="007740A3" w:rsidRDefault="007740A3" w:rsidP="007740A3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B6A6B" w:rsidRPr="007740A3">
        <w:rPr>
          <w:sz w:val="28"/>
          <w:szCs w:val="28"/>
        </w:rPr>
        <w:t>MIRR учитывает такой недостаток IRR, как невозможность учета рентабельности при осуществлении инвестирования частями в течение определённого периода. К примеру, строительство объекта инвестирования – средства вкладываются траншами на протяжении срока проведения строительных работ.</w:t>
      </w:r>
    </w:p>
    <w:p w:rsidR="000B6A6B" w:rsidRPr="007740A3" w:rsidRDefault="000B6A6B" w:rsidP="007740A3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740A3">
        <w:rPr>
          <w:sz w:val="28"/>
          <w:szCs w:val="28"/>
        </w:rPr>
        <w:t xml:space="preserve">Формула расчёта показателя экономической эффективности инвестиционного проекта </w:t>
      </w:r>
      <w:proofErr w:type="gramStart"/>
      <w:r w:rsidRPr="007740A3">
        <w:rPr>
          <w:sz w:val="28"/>
          <w:szCs w:val="28"/>
        </w:rPr>
        <w:t>М</w:t>
      </w:r>
      <w:proofErr w:type="gramEnd"/>
      <w:r w:rsidRPr="007740A3">
        <w:rPr>
          <w:sz w:val="28"/>
          <w:szCs w:val="28"/>
        </w:rPr>
        <w:t>IRR</w:t>
      </w:r>
      <w:r w:rsidRPr="007740A3">
        <w:rPr>
          <w:sz w:val="28"/>
          <w:szCs w:val="28"/>
          <w:u w:val="single"/>
        </w:rPr>
        <w:t>:</w:t>
      </w:r>
    </w:p>
    <w:p w:rsidR="000B6A6B" w:rsidRPr="007740A3" w:rsidRDefault="000B6A6B" w:rsidP="007740A3">
      <w:pPr>
        <w:pStyle w:val="a7"/>
        <w:shd w:val="clear" w:color="auto" w:fill="FFFFFF"/>
        <w:spacing w:before="0" w:beforeAutospacing="0" w:after="0" w:afterAutospacing="0" w:line="360" w:lineRule="auto"/>
        <w:ind w:left="1080"/>
        <w:jc w:val="both"/>
        <w:rPr>
          <w:sz w:val="28"/>
          <w:szCs w:val="28"/>
        </w:rPr>
      </w:pPr>
      <w:r w:rsidRPr="007740A3">
        <w:rPr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3014465" cy="904875"/>
            <wp:effectExtent l="19050" t="0" r="0" b="0"/>
            <wp:docPr id="10" name="Рисунок 10" descr="http://i1299.photobucket.com/albums/ag68/Mohini23/26_zps25ebd299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1299.photobucket.com/albums/ag68/Mohini23/26_zps25ebd299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46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A6B" w:rsidRPr="007740A3" w:rsidRDefault="000B6A6B" w:rsidP="007740A3">
      <w:pPr>
        <w:pStyle w:val="a7"/>
        <w:shd w:val="clear" w:color="auto" w:fill="FFFFFF"/>
        <w:spacing w:before="0" w:beforeAutospacing="0" w:after="0" w:afterAutospacing="0" w:line="360" w:lineRule="auto"/>
        <w:ind w:left="1080"/>
        <w:jc w:val="both"/>
        <w:rPr>
          <w:sz w:val="28"/>
          <w:szCs w:val="28"/>
        </w:rPr>
      </w:pPr>
      <w:r w:rsidRPr="007740A3">
        <w:rPr>
          <w:sz w:val="28"/>
          <w:szCs w:val="28"/>
        </w:rPr>
        <w:t>где</w:t>
      </w:r>
    </w:p>
    <w:p w:rsidR="000B6A6B" w:rsidRPr="007740A3" w:rsidRDefault="000B6A6B" w:rsidP="007740A3">
      <w:pPr>
        <w:pStyle w:val="a7"/>
        <w:shd w:val="clear" w:color="auto" w:fill="FFFFFF"/>
        <w:spacing w:before="0" w:beforeAutospacing="0" w:after="0" w:afterAutospacing="0" w:line="360" w:lineRule="auto"/>
        <w:ind w:left="1080"/>
        <w:jc w:val="both"/>
        <w:rPr>
          <w:sz w:val="28"/>
          <w:szCs w:val="28"/>
        </w:rPr>
      </w:pPr>
      <w:proofErr w:type="spellStart"/>
      <w:r w:rsidRPr="007740A3">
        <w:rPr>
          <w:sz w:val="28"/>
          <w:szCs w:val="28"/>
        </w:rPr>
        <w:t>A</w:t>
      </w:r>
      <w:r w:rsidRPr="007740A3">
        <w:rPr>
          <w:sz w:val="28"/>
          <w:szCs w:val="28"/>
          <w:vertAlign w:val="subscript"/>
        </w:rPr>
        <w:t>t</w:t>
      </w:r>
      <w:proofErr w:type="spellEnd"/>
      <w:r w:rsidRPr="007740A3">
        <w:rPr>
          <w:sz w:val="28"/>
          <w:szCs w:val="28"/>
        </w:rPr>
        <w:t xml:space="preserve">– финансовые затраты инвестиционного проекта за период времени </w:t>
      </w:r>
      <w:proofErr w:type="spellStart"/>
      <w:r w:rsidRPr="007740A3">
        <w:rPr>
          <w:sz w:val="28"/>
          <w:szCs w:val="28"/>
        </w:rPr>
        <w:t>t</w:t>
      </w:r>
      <w:proofErr w:type="spellEnd"/>
      <w:r w:rsidRPr="007740A3">
        <w:rPr>
          <w:sz w:val="28"/>
          <w:szCs w:val="28"/>
        </w:rPr>
        <w:t>;</w:t>
      </w:r>
    </w:p>
    <w:p w:rsidR="000B6A6B" w:rsidRPr="007740A3" w:rsidRDefault="000B6A6B" w:rsidP="007740A3">
      <w:pPr>
        <w:pStyle w:val="a7"/>
        <w:shd w:val="clear" w:color="auto" w:fill="FFFFFF"/>
        <w:spacing w:before="0" w:beforeAutospacing="0" w:after="0" w:afterAutospacing="0" w:line="360" w:lineRule="auto"/>
        <w:ind w:left="1080"/>
        <w:jc w:val="both"/>
        <w:rPr>
          <w:sz w:val="28"/>
          <w:szCs w:val="28"/>
        </w:rPr>
      </w:pPr>
      <w:r w:rsidRPr="007740A3">
        <w:rPr>
          <w:sz w:val="28"/>
          <w:szCs w:val="28"/>
        </w:rPr>
        <w:t xml:space="preserve">S  - доходы проекта за период времени </w:t>
      </w:r>
      <w:proofErr w:type="spellStart"/>
      <w:r w:rsidRPr="007740A3">
        <w:rPr>
          <w:sz w:val="28"/>
          <w:szCs w:val="28"/>
        </w:rPr>
        <w:t>t</w:t>
      </w:r>
      <w:proofErr w:type="spellEnd"/>
      <w:r w:rsidRPr="007740A3">
        <w:rPr>
          <w:sz w:val="28"/>
          <w:szCs w:val="28"/>
        </w:rPr>
        <w:t>;</w:t>
      </w:r>
    </w:p>
    <w:p w:rsidR="000B6A6B" w:rsidRPr="007740A3" w:rsidRDefault="000B6A6B" w:rsidP="007740A3">
      <w:pPr>
        <w:pStyle w:val="a7"/>
        <w:shd w:val="clear" w:color="auto" w:fill="FFFFFF"/>
        <w:spacing w:before="0" w:beforeAutospacing="0" w:after="0" w:afterAutospacing="0" w:line="360" w:lineRule="auto"/>
        <w:ind w:left="1080"/>
        <w:jc w:val="both"/>
        <w:rPr>
          <w:sz w:val="28"/>
          <w:szCs w:val="28"/>
        </w:rPr>
      </w:pPr>
      <w:proofErr w:type="spellStart"/>
      <w:r w:rsidRPr="007740A3">
        <w:rPr>
          <w:sz w:val="28"/>
          <w:szCs w:val="28"/>
        </w:rPr>
        <w:t>k</w:t>
      </w:r>
      <w:proofErr w:type="spellEnd"/>
      <w:r w:rsidRPr="007740A3">
        <w:rPr>
          <w:sz w:val="28"/>
          <w:szCs w:val="28"/>
        </w:rPr>
        <w:t>  - стоимость капитала;</w:t>
      </w:r>
    </w:p>
    <w:p w:rsidR="000B6A6B" w:rsidRPr="007740A3" w:rsidRDefault="000B6A6B" w:rsidP="007740A3">
      <w:pPr>
        <w:pStyle w:val="a7"/>
        <w:shd w:val="clear" w:color="auto" w:fill="FFFFFF"/>
        <w:spacing w:before="0" w:beforeAutospacing="0" w:after="0" w:afterAutospacing="0" w:line="360" w:lineRule="auto"/>
        <w:ind w:left="1080"/>
        <w:jc w:val="both"/>
        <w:rPr>
          <w:sz w:val="28"/>
          <w:szCs w:val="28"/>
        </w:rPr>
      </w:pPr>
      <w:proofErr w:type="spellStart"/>
      <w:r w:rsidRPr="007740A3">
        <w:rPr>
          <w:sz w:val="28"/>
          <w:szCs w:val="28"/>
        </w:rPr>
        <w:t>n</w:t>
      </w:r>
      <w:proofErr w:type="spellEnd"/>
      <w:r w:rsidRPr="007740A3">
        <w:rPr>
          <w:sz w:val="28"/>
          <w:szCs w:val="28"/>
        </w:rPr>
        <w:t>  - длительность инвестиционного проекта.</w:t>
      </w:r>
    </w:p>
    <w:p w:rsidR="000B6A6B" w:rsidRPr="007740A3" w:rsidRDefault="000B6A6B" w:rsidP="007740A3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740A3">
        <w:rPr>
          <w:sz w:val="28"/>
          <w:szCs w:val="28"/>
        </w:rPr>
        <w:t>Этот показатель эффективности инвестиционного проекта учитывает проведение последующего инвестирования в пределах ставок, зачастую не превышающих процентные ставки по банковским депозитам. Это позволяет рассчитать общую реальную стоимость инвестируемого капитала и с большей объективностью оценить их доходность.</w:t>
      </w:r>
    </w:p>
    <w:p w:rsidR="007740A3" w:rsidRPr="007740A3" w:rsidRDefault="007740A3" w:rsidP="00DB362F">
      <w:pPr>
        <w:pStyle w:val="a7"/>
        <w:shd w:val="clear" w:color="auto" w:fill="FFFFFF"/>
        <w:spacing w:before="0" w:before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7740A3">
        <w:rPr>
          <w:sz w:val="28"/>
          <w:szCs w:val="28"/>
        </w:rPr>
        <w:t>MIRR имеет значительное преимущество перед таким показате</w:t>
      </w:r>
      <w:r w:rsidRPr="007740A3">
        <w:rPr>
          <w:color w:val="000000"/>
          <w:sz w:val="28"/>
          <w:szCs w:val="28"/>
        </w:rPr>
        <w:t>лем как внутренняя норма доходности (IRR). Во-первых, при расчете модифицированной внутренней нормы доходности предполагается, что все денежные потоки будут реинвестированы по ставке дисконтирования, а не по IRR проекта. Поскольку предположение о реинвестировании по ставке стоимости капитала является более корректным, MIRR более точно характеризует его прибыльность. Во-вторых, модифицированная норма доходности может с некоторыми оговорками наравне использоваться с чистой приведенной стоимостью (NPV) при оценке взаимоисключающих проектов. Это возможно в случае, если проекты имеют одинаковые первоначальные затраты и одинаковый инвестиционный горизонт.</w:t>
      </w:r>
      <w:r w:rsidR="00DB362F">
        <w:rPr>
          <w:color w:val="000000"/>
          <w:sz w:val="28"/>
          <w:szCs w:val="28"/>
        </w:rPr>
        <w:t xml:space="preserve"> </w:t>
      </w:r>
      <w:proofErr w:type="gramStart"/>
      <w:r w:rsidRPr="007740A3">
        <w:rPr>
          <w:color w:val="000000"/>
          <w:sz w:val="28"/>
          <w:szCs w:val="28"/>
        </w:rPr>
        <w:t>Т</w:t>
      </w:r>
      <w:proofErr w:type="gramEnd"/>
      <w:r w:rsidRPr="007740A3">
        <w:rPr>
          <w:color w:val="000000"/>
          <w:sz w:val="28"/>
          <w:szCs w:val="28"/>
        </w:rPr>
        <w:t xml:space="preserve">ем не менее для показателя MIRR также характерно присутствие риска реинвестирования. В течение длительного периода времени крайне маловероятно, что ставка реинвестирования входящих денежных потоков сохранится </w:t>
      </w:r>
      <w:proofErr w:type="gramStart"/>
      <w:r w:rsidRPr="007740A3">
        <w:rPr>
          <w:color w:val="000000"/>
          <w:sz w:val="28"/>
          <w:szCs w:val="28"/>
        </w:rPr>
        <w:t>неизменной</w:t>
      </w:r>
      <w:proofErr w:type="gramEnd"/>
      <w:r w:rsidRPr="007740A3">
        <w:rPr>
          <w:color w:val="000000"/>
          <w:sz w:val="28"/>
          <w:szCs w:val="28"/>
        </w:rPr>
        <w:t>.</w:t>
      </w:r>
      <w:r w:rsidR="00DB362F" w:rsidRPr="00DB362F">
        <w:rPr>
          <w:rFonts w:hint="eastAsia"/>
          <w:sz w:val="28"/>
          <w:szCs w:val="28"/>
        </w:rPr>
        <w:t xml:space="preserve"> </w:t>
      </w:r>
      <w:r w:rsidR="00DB362F">
        <w:rPr>
          <w:rFonts w:hint="eastAsia"/>
          <w:sz w:val="28"/>
          <w:szCs w:val="28"/>
        </w:rPr>
        <w:t>[</w:t>
      </w:r>
      <w:r w:rsidR="00DB362F">
        <w:rPr>
          <w:sz w:val="28"/>
          <w:szCs w:val="28"/>
        </w:rPr>
        <w:t>3</w:t>
      </w:r>
      <w:r w:rsidR="00DB362F">
        <w:rPr>
          <w:rFonts w:hint="eastAsia"/>
          <w:sz w:val="28"/>
          <w:szCs w:val="28"/>
        </w:rPr>
        <w:t>].</w:t>
      </w:r>
    </w:p>
    <w:p w:rsidR="007740A3" w:rsidRPr="007740A3" w:rsidRDefault="007740A3" w:rsidP="007740A3">
      <w:pPr>
        <w:pStyle w:val="a7"/>
        <w:shd w:val="clear" w:color="auto" w:fill="FFFFFF"/>
        <w:spacing w:after="0" w:afterAutospacing="0" w:line="360" w:lineRule="auto"/>
        <w:ind w:left="1080"/>
        <w:jc w:val="both"/>
        <w:rPr>
          <w:color w:val="5B5B5B"/>
          <w:sz w:val="28"/>
          <w:szCs w:val="28"/>
        </w:rPr>
      </w:pPr>
    </w:p>
    <w:p w:rsidR="000B6A6B" w:rsidRPr="007740A3" w:rsidRDefault="000B6A6B" w:rsidP="007740A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740A3">
        <w:rPr>
          <w:rFonts w:ascii="Times New Roman" w:hAnsi="Times New Roman" w:cs="Times New Roman"/>
          <w:b/>
          <w:i/>
          <w:sz w:val="28"/>
          <w:szCs w:val="28"/>
          <w:u w:val="single"/>
        </w:rPr>
        <w:t>Дисконтированный срок окупаемости инвестиций (DPP)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 xml:space="preserve">Ряд экономистов при расчете показателя срока окупаемости инвестиций (PP) рекомендуют  учитывать временной аспект. В данном случае в расчет денежные потоки дисконтируются  по показателю WACC (средневзвешенная стоимость капитала). Итак, определяется момент, когда дисконтированные денежные потоки доходов сопоставляются с дисконтированными денежными потоками затрат. 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Для расчета DPP применяется следующая формула:</w:t>
      </w:r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40A3">
        <w:rPr>
          <w:rFonts w:ascii="Times New Roman" w:hAnsi="Times New Roman" w:cs="Times New Roman"/>
          <w:sz w:val="28"/>
          <w:szCs w:val="28"/>
        </w:rPr>
        <w:t xml:space="preserve">DPP =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0A3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7740A3">
        <w:rPr>
          <w:rFonts w:ascii="Times New Roman" w:hAnsi="Times New Roman" w:cs="Times New Roman"/>
          <w:sz w:val="28"/>
          <w:szCs w:val="28"/>
        </w:rPr>
        <w:t xml:space="preserve">, при котором </w:t>
      </w:r>
      <w:r w:rsidRPr="007740A3">
        <w:rPr>
          <w:rFonts w:ascii="Times New Roman" w:hAnsi="Times New Roman" w:cs="Times New Roman"/>
          <w:sz w:val="28"/>
          <w:szCs w:val="28"/>
        </w:rPr>
        <w:object w:dxaOrig="2020" w:dyaOrig="700">
          <v:shape id="_x0000_i1029" type="#_x0000_t75" style="width:102pt;height:34.5pt" o:ole="" fillcolor="window">
            <v:imagedata r:id="rId15" o:title=""/>
          </v:shape>
          <o:OLEObject Type="Embed" ProgID="Equation.3" ShapeID="_x0000_i1029" DrawAspect="Content" ObjectID="_1478382301" r:id="rId16"/>
        </w:object>
      </w:r>
      <w:r w:rsidRPr="007740A3">
        <w:rPr>
          <w:rFonts w:ascii="Times New Roman" w:hAnsi="Times New Roman" w:cs="Times New Roman"/>
          <w:sz w:val="28"/>
          <w:szCs w:val="28"/>
        </w:rPr>
        <w:t>. При дисконтировании срок окупаемости увеличивается.</w:t>
      </w:r>
      <w:proofErr w:type="gramEnd"/>
    </w:p>
    <w:p w:rsidR="000B6A6B" w:rsidRPr="007740A3" w:rsidRDefault="000B6A6B" w:rsidP="00774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A3">
        <w:rPr>
          <w:rFonts w:ascii="Times New Roman" w:hAnsi="Times New Roman" w:cs="Times New Roman"/>
          <w:sz w:val="28"/>
          <w:szCs w:val="28"/>
        </w:rPr>
        <w:t>Преимуществами  метода дисконтирования срока окупаемости, является то, что он, также как и критерий PP учитывает ликвидность и рискованность проекта. Помимо этого, DPP берет в учет временную стоимость денег и возможность реинвестирования доходов. Недостатком данного метода является  отрицание денежных потоков после истечения срока окупаемости проекта.</w:t>
      </w:r>
    </w:p>
    <w:p w:rsidR="00F97591" w:rsidRPr="007740A3" w:rsidRDefault="00F97591" w:rsidP="007740A3">
      <w:pPr>
        <w:tabs>
          <w:tab w:val="left" w:pos="6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36C" w:rsidRDefault="0076636C" w:rsidP="0076636C">
      <w:pPr>
        <w:tabs>
          <w:tab w:val="left" w:pos="6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36C" w:rsidRDefault="0076636C" w:rsidP="0076636C">
      <w:pPr>
        <w:tabs>
          <w:tab w:val="left" w:pos="6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36C" w:rsidRDefault="0076636C" w:rsidP="0076636C">
      <w:pPr>
        <w:tabs>
          <w:tab w:val="left" w:pos="6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36C" w:rsidRDefault="0076636C" w:rsidP="0076636C">
      <w:pPr>
        <w:tabs>
          <w:tab w:val="left" w:pos="6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36C" w:rsidRDefault="0076636C" w:rsidP="0076636C">
      <w:pPr>
        <w:tabs>
          <w:tab w:val="left" w:pos="6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36C" w:rsidRDefault="0076636C" w:rsidP="0076636C">
      <w:pPr>
        <w:tabs>
          <w:tab w:val="left" w:pos="6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36C" w:rsidRDefault="0076636C" w:rsidP="0076636C">
      <w:pPr>
        <w:tabs>
          <w:tab w:val="left" w:pos="6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36C" w:rsidRDefault="0076636C" w:rsidP="0076636C">
      <w:pPr>
        <w:tabs>
          <w:tab w:val="left" w:pos="6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0A3" w:rsidRDefault="007740A3" w:rsidP="0076636C">
      <w:pPr>
        <w:tabs>
          <w:tab w:val="num" w:pos="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40A3" w:rsidRDefault="007740A3" w:rsidP="0076636C">
      <w:pPr>
        <w:tabs>
          <w:tab w:val="num" w:pos="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40A3" w:rsidRDefault="007740A3" w:rsidP="0076636C">
      <w:pPr>
        <w:tabs>
          <w:tab w:val="num" w:pos="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36C" w:rsidRDefault="0076636C" w:rsidP="0076636C">
      <w:pPr>
        <w:tabs>
          <w:tab w:val="num" w:pos="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836">
        <w:rPr>
          <w:rFonts w:ascii="Times New Roman" w:hAnsi="Times New Roman" w:cs="Times New Roman"/>
          <w:b/>
          <w:sz w:val="28"/>
          <w:szCs w:val="28"/>
        </w:rPr>
        <w:lastRenderedPageBreak/>
        <w:t>Тесты</w:t>
      </w:r>
    </w:p>
    <w:p w:rsidR="0076636C" w:rsidRPr="009B1F33" w:rsidRDefault="0076636C" w:rsidP="0076636C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</w:rPr>
      </w:pPr>
      <w:r w:rsidRPr="009B1F33">
        <w:rPr>
          <w:rFonts w:ascii="Times New Roman" w:hAnsi="Times New Roman" w:cs="Times New Roman"/>
          <w:b/>
          <w:i/>
          <w:sz w:val="28"/>
        </w:rPr>
        <w:t>1. Цели осуществления инвестиций:</w:t>
      </w:r>
    </w:p>
    <w:p w:rsidR="0076636C" w:rsidRPr="00F8066E" w:rsidRDefault="0076636C" w:rsidP="0076636C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 w:rsidRPr="00F8066E">
        <w:rPr>
          <w:rFonts w:ascii="Times New Roman" w:hAnsi="Times New Roman" w:cs="Times New Roman"/>
          <w:sz w:val="28"/>
        </w:rPr>
        <w:t>а) получение дохода (прибыли)</w:t>
      </w:r>
    </w:p>
    <w:p w:rsidR="0076636C" w:rsidRPr="00F8066E" w:rsidRDefault="0076636C" w:rsidP="0076636C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 w:rsidRPr="00F8066E">
        <w:rPr>
          <w:rFonts w:ascii="Times New Roman" w:hAnsi="Times New Roman" w:cs="Times New Roman"/>
          <w:sz w:val="28"/>
        </w:rPr>
        <w:t>б) упрочнение положения на рынке</w:t>
      </w:r>
    </w:p>
    <w:p w:rsidR="0076636C" w:rsidRPr="00F8066E" w:rsidRDefault="0076636C" w:rsidP="0076636C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 w:rsidRPr="00F8066E">
        <w:rPr>
          <w:rFonts w:ascii="Times New Roman" w:hAnsi="Times New Roman" w:cs="Times New Roman"/>
          <w:sz w:val="28"/>
        </w:rPr>
        <w:t>в) защита денежных средств от инфляции</w:t>
      </w:r>
    </w:p>
    <w:p w:rsidR="0076636C" w:rsidRPr="009B1F33" w:rsidRDefault="0076636C" w:rsidP="0076636C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1F33">
        <w:rPr>
          <w:rFonts w:ascii="Times New Roman" w:hAnsi="Times New Roman" w:cs="Times New Roman"/>
          <w:i/>
          <w:sz w:val="28"/>
          <w:szCs w:val="28"/>
        </w:rPr>
        <w:t>г) получение прибыли и (или) иного полезного эффекта</w:t>
      </w:r>
    </w:p>
    <w:p w:rsidR="0076636C" w:rsidRPr="009B1F33" w:rsidRDefault="0076636C" w:rsidP="0076636C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B1F33">
        <w:rPr>
          <w:rFonts w:ascii="Times New Roman" w:hAnsi="Times New Roman" w:cs="Times New Roman"/>
          <w:b/>
          <w:i/>
          <w:sz w:val="28"/>
          <w:szCs w:val="28"/>
        </w:rPr>
        <w:t>Ответ:</w:t>
      </w:r>
      <w:r w:rsidRPr="009B1F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1F3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B1F33">
        <w:rPr>
          <w:rFonts w:ascii="Times New Roman" w:hAnsi="Times New Roman" w:cs="Times New Roman"/>
          <w:sz w:val="28"/>
          <w:szCs w:val="28"/>
        </w:rPr>
        <w:t>.</w:t>
      </w:r>
    </w:p>
    <w:p w:rsidR="0076636C" w:rsidRPr="009B1F33" w:rsidRDefault="0076636C" w:rsidP="0076636C">
      <w:pPr>
        <w:pStyle w:val="a6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1F3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Инвестиции</w:t>
      </w:r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</w:t>
      </w:r>
      <w:hyperlink r:id="rId17" w:tooltip="Деньги" w:history="1">
        <w:r w:rsidRPr="009B1F33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денежные средства</w:t>
        </w:r>
      </w:hyperlink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9B1F3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8" w:tooltip="Ценная бумага" w:history="1">
        <w:r w:rsidRPr="009B1F33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ценные бумаги</w:t>
        </w:r>
      </w:hyperlink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иное</w:t>
      </w:r>
      <w:r w:rsidRPr="009B1F3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9" w:tooltip="Имущество" w:history="1">
        <w:r w:rsidRPr="009B1F33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имущество</w:t>
        </w:r>
      </w:hyperlink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 том числе имущественные права, иные права, имеющие денежную оценку, вкладываемые в объекты</w:t>
      </w:r>
      <w:r w:rsidRPr="009B1F3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20" w:tooltip="Предпринимательство" w:history="1">
        <w:r w:rsidRPr="009B1F33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предпринимательской</w:t>
        </w:r>
      </w:hyperlink>
      <w:r w:rsidRPr="009B1F3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(или) иной деятельности в целях получения прибыли и (или) достижения иного полезного эффекта.</w:t>
      </w:r>
    </w:p>
    <w:p w:rsidR="0076636C" w:rsidRPr="009B1F33" w:rsidRDefault="0076636C" w:rsidP="0076636C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6636C" w:rsidRPr="009B1F33" w:rsidRDefault="0076636C" w:rsidP="0076636C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B1F33">
        <w:rPr>
          <w:rFonts w:ascii="Times New Roman" w:hAnsi="Times New Roman" w:cs="Times New Roman"/>
          <w:b/>
          <w:i/>
          <w:color w:val="000000"/>
          <w:sz w:val="28"/>
          <w:szCs w:val="28"/>
        </w:rPr>
        <w:t>10. Ликвидность ценной бумаги – это:</w:t>
      </w:r>
    </w:p>
    <w:p w:rsidR="0076636C" w:rsidRPr="009B1F33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F33">
        <w:rPr>
          <w:rFonts w:ascii="Times New Roman" w:hAnsi="Times New Roman" w:cs="Times New Roman"/>
          <w:color w:val="000000"/>
          <w:sz w:val="28"/>
          <w:szCs w:val="28"/>
        </w:rPr>
        <w:t>а) способность ценной бумаги превращаться в денежные средства</w:t>
      </w:r>
    </w:p>
    <w:p w:rsidR="0076636C" w:rsidRPr="009B1F33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B1F33">
        <w:rPr>
          <w:rFonts w:ascii="Times New Roman" w:hAnsi="Times New Roman" w:cs="Times New Roman"/>
          <w:i/>
          <w:color w:val="000000"/>
          <w:sz w:val="28"/>
          <w:szCs w:val="28"/>
        </w:rPr>
        <w:t>б) способность ценной бумаги быстро превращаться в денежные средства без потери своей стоимости</w:t>
      </w:r>
    </w:p>
    <w:p w:rsidR="0076636C" w:rsidRPr="009B1F33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F33">
        <w:rPr>
          <w:rFonts w:ascii="Times New Roman" w:hAnsi="Times New Roman" w:cs="Times New Roman"/>
          <w:color w:val="000000"/>
          <w:sz w:val="28"/>
          <w:szCs w:val="28"/>
        </w:rPr>
        <w:t>в) способность погашать свои платежные обязательства за счет собственных средств</w:t>
      </w:r>
    </w:p>
    <w:p w:rsidR="0076636C" w:rsidRPr="009B1F33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B1F33">
        <w:rPr>
          <w:rFonts w:ascii="Times New Roman" w:hAnsi="Times New Roman" w:cs="Times New Roman"/>
          <w:b/>
          <w:i/>
          <w:color w:val="000000"/>
          <w:sz w:val="28"/>
          <w:szCs w:val="28"/>
        </w:rPr>
        <w:t>Ответ:</w:t>
      </w:r>
      <w:r w:rsidRPr="009B1F33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proofErr w:type="gramEnd"/>
      <w:r w:rsidRPr="009B1F3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636C" w:rsidRPr="009B1F33" w:rsidRDefault="0076636C" w:rsidP="0076636C">
      <w:pPr>
        <w:shd w:val="clear" w:color="auto" w:fill="FFFFFF"/>
        <w:spacing w:after="0" w:line="360" w:lineRule="auto"/>
        <w:ind w:left="24" w:firstLine="543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1F3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Ликвидность</w:t>
      </w:r>
      <w:r w:rsidRPr="009B1F3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</w:t>
      </w:r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экономический термин, обозначающий способность активов быть быстро проданными по</w:t>
      </w:r>
      <w:r w:rsidRPr="009B1F3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21" w:tooltip="Цена" w:history="1">
        <w:r w:rsidRPr="009B1F33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цене</w:t>
        </w:r>
      </w:hyperlink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близкой </w:t>
      </w:r>
      <w:proofErr w:type="gramStart"/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proofErr w:type="gramEnd"/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рыночной.</w:t>
      </w:r>
      <w:r w:rsidRPr="009B1F3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9B1F33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Ликвидный</w:t>
      </w:r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обращаемый в</w:t>
      </w:r>
      <w:r w:rsidRPr="009B1F3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22" w:tooltip="Деньги" w:history="1">
        <w:r w:rsidRPr="009B1F33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деньги</w:t>
        </w:r>
      </w:hyperlink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9B1F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3" w:tooltip="Ликвидность" w:history="1">
        <w:r w:rsidRPr="009B1F33">
          <w:rPr>
            <w:rFonts w:ascii="Times New Roman" w:eastAsia="Times New Roman" w:hAnsi="Times New Roman" w:cs="Times New Roman"/>
            <w:bCs/>
            <w:iCs/>
            <w:color w:val="000000" w:themeColor="text1"/>
            <w:sz w:val="28"/>
            <w:szCs w:val="28"/>
          </w:rPr>
          <w:t>Ликвидность</w:t>
        </w:r>
      </w:hyperlink>
      <w:r w:rsidRPr="009B1F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C567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способность ценной бумаги быть быстро проданной и п</w:t>
      </w:r>
      <w:r w:rsidRPr="009B1F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ревращенной в денежные средства.</w:t>
      </w:r>
    </w:p>
    <w:p w:rsidR="0076636C" w:rsidRPr="009B1F33" w:rsidRDefault="0076636C" w:rsidP="0076636C">
      <w:pPr>
        <w:shd w:val="clear" w:color="auto" w:fill="FFFFFF"/>
        <w:spacing w:after="0" w:line="360" w:lineRule="auto"/>
        <w:ind w:left="24" w:firstLine="543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6636C" w:rsidRPr="009B1F33" w:rsidRDefault="0076636C" w:rsidP="0076636C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</w:rPr>
      </w:pPr>
      <w:r w:rsidRPr="009B1F3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11. </w:t>
      </w:r>
      <w:proofErr w:type="spellStart"/>
      <w:r w:rsidRPr="009B1F33">
        <w:rPr>
          <w:rFonts w:ascii="Times New Roman" w:hAnsi="Times New Roman" w:cs="Times New Roman"/>
          <w:b/>
          <w:i/>
          <w:color w:val="000000"/>
          <w:sz w:val="28"/>
          <w:szCs w:val="28"/>
        </w:rPr>
        <w:t>Рисковость</w:t>
      </w:r>
      <w:proofErr w:type="spellEnd"/>
      <w:r w:rsidRPr="009B1F3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– это</w:t>
      </w:r>
      <w:r w:rsidRPr="009B1F33">
        <w:rPr>
          <w:rFonts w:ascii="Times New Roman" w:hAnsi="Times New Roman" w:cs="Times New Roman"/>
          <w:b/>
          <w:i/>
          <w:color w:val="000000"/>
          <w:sz w:val="28"/>
        </w:rPr>
        <w:t xml:space="preserve">: </w:t>
      </w:r>
    </w:p>
    <w:p w:rsidR="0076636C" w:rsidRPr="00F8066E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</w:rPr>
      </w:pPr>
      <w:r w:rsidRPr="00F8066E">
        <w:rPr>
          <w:rFonts w:ascii="Times New Roman" w:hAnsi="Times New Roman" w:cs="Times New Roman"/>
          <w:color w:val="000000"/>
          <w:sz w:val="28"/>
        </w:rPr>
        <w:t>а) вероятность потерь</w:t>
      </w:r>
    </w:p>
    <w:p w:rsidR="0076636C" w:rsidRPr="006E728E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</w:rPr>
      </w:pPr>
      <w:r w:rsidRPr="006E728E">
        <w:rPr>
          <w:rFonts w:ascii="Times New Roman" w:hAnsi="Times New Roman" w:cs="Times New Roman"/>
          <w:i/>
          <w:color w:val="000000"/>
          <w:sz w:val="28"/>
        </w:rPr>
        <w:t xml:space="preserve">б) вероятность получения результата отличного </w:t>
      </w:r>
      <w:proofErr w:type="gramStart"/>
      <w:r w:rsidRPr="006E728E">
        <w:rPr>
          <w:rFonts w:ascii="Times New Roman" w:hAnsi="Times New Roman" w:cs="Times New Roman"/>
          <w:i/>
          <w:color w:val="000000"/>
          <w:sz w:val="28"/>
        </w:rPr>
        <w:t>от</w:t>
      </w:r>
      <w:proofErr w:type="gramEnd"/>
      <w:r w:rsidRPr="006E728E">
        <w:rPr>
          <w:rFonts w:ascii="Times New Roman" w:hAnsi="Times New Roman" w:cs="Times New Roman"/>
          <w:i/>
          <w:color w:val="000000"/>
          <w:sz w:val="28"/>
        </w:rPr>
        <w:t xml:space="preserve"> ожидаемого</w:t>
      </w: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</w:rPr>
      </w:pPr>
      <w:r w:rsidRPr="00F8066E">
        <w:rPr>
          <w:rFonts w:ascii="Times New Roman" w:hAnsi="Times New Roman" w:cs="Times New Roman"/>
          <w:color w:val="000000"/>
          <w:sz w:val="28"/>
        </w:rPr>
        <w:t>в) вероятность получения дополнительного дохода</w:t>
      </w:r>
    </w:p>
    <w:p w:rsidR="0076636C" w:rsidRPr="009B1F33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B1F3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Ответ:</w:t>
      </w:r>
      <w:r w:rsidRPr="009B1F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</w:t>
      </w:r>
      <w:proofErr w:type="gramEnd"/>
      <w:r w:rsidRPr="009B1F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636C" w:rsidRDefault="0076636C" w:rsidP="0076636C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9B1F3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Рисковость</w:t>
      </w:r>
      <w:proofErr w:type="spellEnd"/>
      <w:r w:rsidRPr="009B1F33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может быть определена как вероятность получения инвестором результата, отличного </w:t>
      </w:r>
      <w:proofErr w:type="gramStart"/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</w:t>
      </w:r>
      <w:proofErr w:type="gramEnd"/>
      <w:r w:rsidRPr="009B1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ожидаемого.</w:t>
      </w:r>
    </w:p>
    <w:p w:rsidR="0076636C" w:rsidRPr="009B1F33" w:rsidRDefault="0076636C" w:rsidP="0076636C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636C" w:rsidRPr="009B1F33" w:rsidRDefault="0076636C" w:rsidP="0076636C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</w:rPr>
      </w:pPr>
      <w:r w:rsidRPr="009B1F33">
        <w:rPr>
          <w:rFonts w:ascii="Times New Roman" w:hAnsi="Times New Roman" w:cs="Times New Roman"/>
          <w:b/>
          <w:i/>
          <w:color w:val="000000"/>
          <w:sz w:val="28"/>
          <w:szCs w:val="28"/>
        </w:rPr>
        <w:t>16. Реальные инвестиции</w:t>
      </w:r>
      <w:r w:rsidRPr="009B1F33">
        <w:rPr>
          <w:rFonts w:ascii="Times New Roman" w:hAnsi="Times New Roman" w:cs="Times New Roman"/>
          <w:b/>
          <w:i/>
          <w:color w:val="000000"/>
          <w:sz w:val="28"/>
        </w:rPr>
        <w:t xml:space="preserve"> разделяют </w:t>
      </w:r>
      <w:proofErr w:type="gramStart"/>
      <w:r w:rsidRPr="009B1F33">
        <w:rPr>
          <w:rFonts w:ascii="Times New Roman" w:hAnsi="Times New Roman" w:cs="Times New Roman"/>
          <w:b/>
          <w:i/>
          <w:color w:val="000000"/>
          <w:sz w:val="28"/>
        </w:rPr>
        <w:t>на</w:t>
      </w:r>
      <w:proofErr w:type="gramEnd"/>
      <w:r w:rsidRPr="009B1F33">
        <w:rPr>
          <w:rFonts w:ascii="Times New Roman" w:hAnsi="Times New Roman" w:cs="Times New Roman"/>
          <w:b/>
          <w:i/>
          <w:color w:val="000000"/>
          <w:sz w:val="28"/>
        </w:rPr>
        <w:t>:</w:t>
      </w:r>
    </w:p>
    <w:p w:rsidR="0076636C" w:rsidRPr="004A1FC1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</w:rPr>
      </w:pPr>
      <w:r w:rsidRPr="004A1FC1">
        <w:rPr>
          <w:rFonts w:ascii="Times New Roman" w:hAnsi="Times New Roman" w:cs="Times New Roman"/>
          <w:i/>
          <w:color w:val="000000"/>
          <w:sz w:val="28"/>
        </w:rPr>
        <w:t xml:space="preserve">а) </w:t>
      </w:r>
      <w:proofErr w:type="gramStart"/>
      <w:r w:rsidRPr="004A1FC1">
        <w:rPr>
          <w:rFonts w:ascii="Times New Roman" w:hAnsi="Times New Roman" w:cs="Times New Roman"/>
          <w:i/>
          <w:color w:val="000000"/>
          <w:sz w:val="28"/>
        </w:rPr>
        <w:t>материальные</w:t>
      </w:r>
      <w:proofErr w:type="gramEnd"/>
      <w:r w:rsidRPr="004A1FC1">
        <w:rPr>
          <w:rFonts w:ascii="Times New Roman" w:hAnsi="Times New Roman" w:cs="Times New Roman"/>
          <w:i/>
          <w:color w:val="000000"/>
          <w:sz w:val="28"/>
        </w:rPr>
        <w:t xml:space="preserve"> (в форме капиталовложений)</w:t>
      </w:r>
    </w:p>
    <w:p w:rsidR="0076636C" w:rsidRPr="00F8066E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</w:rPr>
      </w:pPr>
      <w:r w:rsidRPr="00F8066E">
        <w:rPr>
          <w:rFonts w:ascii="Times New Roman" w:hAnsi="Times New Roman" w:cs="Times New Roman"/>
          <w:color w:val="000000"/>
          <w:sz w:val="28"/>
        </w:rPr>
        <w:t>б) портфельные</w:t>
      </w:r>
    </w:p>
    <w:p w:rsidR="0076636C" w:rsidRPr="004A1FC1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</w:rPr>
      </w:pPr>
      <w:r w:rsidRPr="004A1FC1">
        <w:rPr>
          <w:rFonts w:ascii="Times New Roman" w:hAnsi="Times New Roman" w:cs="Times New Roman"/>
          <w:i/>
          <w:color w:val="000000"/>
          <w:sz w:val="28"/>
        </w:rPr>
        <w:t>в) нематериальные</w:t>
      </w: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</w:rPr>
      </w:pPr>
      <w:r w:rsidRPr="00F8066E">
        <w:rPr>
          <w:rFonts w:ascii="Times New Roman" w:hAnsi="Times New Roman" w:cs="Times New Roman"/>
          <w:color w:val="000000"/>
          <w:sz w:val="28"/>
        </w:rPr>
        <w:t>г) стратегические</w:t>
      </w: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</w:rPr>
      </w:pPr>
      <w:r w:rsidRPr="006E728E">
        <w:rPr>
          <w:rFonts w:ascii="Times New Roman" w:hAnsi="Times New Roman" w:cs="Times New Roman"/>
          <w:b/>
          <w:i/>
          <w:color w:val="000000"/>
          <w:sz w:val="28"/>
        </w:rPr>
        <w:t>Ответ:</w:t>
      </w:r>
      <w:r>
        <w:rPr>
          <w:rFonts w:ascii="Times New Roman" w:hAnsi="Times New Roman" w:cs="Times New Roman"/>
          <w:color w:val="000000"/>
          <w:sz w:val="28"/>
        </w:rPr>
        <w:t xml:space="preserve"> а, </w:t>
      </w:r>
      <w:proofErr w:type="gramStart"/>
      <w:r>
        <w:rPr>
          <w:rFonts w:ascii="Times New Roman" w:hAnsi="Times New Roman" w:cs="Times New Roman"/>
          <w:color w:val="000000"/>
          <w:sz w:val="28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</w:rPr>
        <w:t>.</w:t>
      </w:r>
    </w:p>
    <w:p w:rsidR="0076636C" w:rsidRDefault="0076636C" w:rsidP="0076636C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Реальные инвестиции подразделяются на материальные инвестиции или инвестиции в форме капиталовложений и нематериальные инвестиции или инновацию.</w:t>
      </w:r>
    </w:p>
    <w:p w:rsidR="0076636C" w:rsidRPr="00F8066E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</w:rPr>
      </w:pPr>
    </w:p>
    <w:p w:rsidR="0076636C" w:rsidRPr="009B1F33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</w:rPr>
      </w:pPr>
      <w:r w:rsidRPr="009B1F33">
        <w:rPr>
          <w:rFonts w:ascii="Times New Roman" w:hAnsi="Times New Roman" w:cs="Times New Roman"/>
          <w:b/>
          <w:i/>
          <w:color w:val="000000"/>
          <w:sz w:val="28"/>
        </w:rPr>
        <w:t>21. Что из перечисленного является элементами инвестиционного проекта:</w:t>
      </w:r>
    </w:p>
    <w:p w:rsidR="0076636C" w:rsidRPr="006E728E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</w:rPr>
      </w:pPr>
      <w:r w:rsidRPr="006E728E">
        <w:rPr>
          <w:rFonts w:ascii="Times New Roman" w:hAnsi="Times New Roman" w:cs="Times New Roman"/>
          <w:i/>
          <w:color w:val="000000"/>
          <w:sz w:val="28"/>
        </w:rPr>
        <w:t>а) расчетный период</w:t>
      </w:r>
    </w:p>
    <w:p w:rsidR="0076636C" w:rsidRPr="006E728E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</w:rPr>
      </w:pPr>
      <w:r w:rsidRPr="006E728E">
        <w:rPr>
          <w:rFonts w:ascii="Times New Roman" w:hAnsi="Times New Roman" w:cs="Times New Roman"/>
          <w:i/>
          <w:color w:val="000000"/>
          <w:sz w:val="28"/>
        </w:rPr>
        <w:t>б) чистые инвестиции</w:t>
      </w:r>
    </w:p>
    <w:p w:rsidR="0076636C" w:rsidRPr="006E728E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</w:rPr>
      </w:pPr>
      <w:r w:rsidRPr="006E728E">
        <w:rPr>
          <w:rFonts w:ascii="Times New Roman" w:hAnsi="Times New Roman" w:cs="Times New Roman"/>
          <w:i/>
          <w:color w:val="000000"/>
          <w:sz w:val="28"/>
        </w:rPr>
        <w:t>в) денежный поток</w:t>
      </w:r>
    </w:p>
    <w:p w:rsidR="0076636C" w:rsidRPr="00F8066E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</w:rPr>
      </w:pPr>
      <w:r w:rsidRPr="00F8066E">
        <w:rPr>
          <w:rFonts w:ascii="Times New Roman" w:hAnsi="Times New Roman" w:cs="Times New Roman"/>
          <w:color w:val="000000"/>
          <w:sz w:val="28"/>
        </w:rPr>
        <w:t>г) фаза подведения итогов</w:t>
      </w:r>
    </w:p>
    <w:p w:rsidR="0076636C" w:rsidRPr="006E728E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</w:rPr>
      </w:pPr>
      <w:proofErr w:type="spellStart"/>
      <w:r w:rsidRPr="006E728E">
        <w:rPr>
          <w:rFonts w:ascii="Times New Roman" w:hAnsi="Times New Roman" w:cs="Times New Roman"/>
          <w:i/>
          <w:color w:val="000000"/>
          <w:sz w:val="28"/>
        </w:rPr>
        <w:t>д</w:t>
      </w:r>
      <w:proofErr w:type="spellEnd"/>
      <w:r w:rsidRPr="006E728E">
        <w:rPr>
          <w:rFonts w:ascii="Times New Roman" w:hAnsi="Times New Roman" w:cs="Times New Roman"/>
          <w:i/>
          <w:color w:val="000000"/>
          <w:sz w:val="28"/>
        </w:rPr>
        <w:t>) ликвидационная стоимость</w:t>
      </w:r>
    </w:p>
    <w:p w:rsidR="0076636C" w:rsidRPr="00C56747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6747">
        <w:rPr>
          <w:rFonts w:ascii="Times New Roman" w:hAnsi="Times New Roman" w:cs="Times New Roman"/>
          <w:b/>
          <w:i/>
          <w:color w:val="000000"/>
          <w:sz w:val="28"/>
          <w:szCs w:val="28"/>
        </w:rPr>
        <w:t>Ответ:</w:t>
      </w:r>
      <w:r w:rsidRPr="00C56747">
        <w:rPr>
          <w:rFonts w:ascii="Times New Roman" w:hAnsi="Times New Roman" w:cs="Times New Roman"/>
          <w:color w:val="000000"/>
          <w:sz w:val="28"/>
          <w:szCs w:val="28"/>
        </w:rPr>
        <w:t xml:space="preserve"> а, </w:t>
      </w:r>
      <w:proofErr w:type="gramStart"/>
      <w:r w:rsidRPr="00C56747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C56747">
        <w:rPr>
          <w:rFonts w:ascii="Times New Roman" w:hAnsi="Times New Roman" w:cs="Times New Roman"/>
          <w:color w:val="000000"/>
          <w:sz w:val="28"/>
          <w:szCs w:val="28"/>
        </w:rPr>
        <w:t>, в, д.</w:t>
      </w:r>
    </w:p>
    <w:p w:rsidR="0076636C" w:rsidRPr="00C56747" w:rsidRDefault="0076636C" w:rsidP="0076636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6747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Многообразие инвестиционных объектов довольно велико. Однако каждый инвестиционный проект состоит из четырех одинаковых элементов:</w:t>
      </w:r>
    </w:p>
    <w:p w:rsidR="0076636C" w:rsidRPr="00C56747" w:rsidRDefault="0076636C" w:rsidP="0076636C">
      <w:pPr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6747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расчетный период — период реализации проекта;</w:t>
      </w:r>
    </w:p>
    <w:p w:rsidR="0076636C" w:rsidRPr="00C56747" w:rsidRDefault="0076636C" w:rsidP="0076636C">
      <w:pPr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6747">
        <w:rPr>
          <w:rFonts w:ascii="Times New Roman" w:eastAsia="Times New Roman" w:hAnsi="Times New Roman" w:cs="Times New Roman"/>
          <w:color w:val="000000"/>
          <w:sz w:val="28"/>
          <w:szCs w:val="28"/>
        </w:rPr>
        <w:t>чистые инвестиции — объем затрат;</w:t>
      </w:r>
    </w:p>
    <w:p w:rsidR="0076636C" w:rsidRPr="00C56747" w:rsidRDefault="0076636C" w:rsidP="0076636C">
      <w:pPr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6747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денежный поток — чистый денежный поток от деятельности;</w:t>
      </w:r>
    </w:p>
    <w:p w:rsidR="0076636C" w:rsidRPr="00C56747" w:rsidRDefault="0076636C" w:rsidP="0076636C">
      <w:pPr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6747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ликвидационная стоимость — затребование и извлечение капитала в конце срока экономической жизни инвестиций.</w:t>
      </w: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Pr="00C56747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Pr="009B1F33" w:rsidRDefault="0076636C" w:rsidP="0076636C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</w:rPr>
      </w:pPr>
      <w:r w:rsidRPr="009B1F33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>26. К основным</w:t>
      </w:r>
      <w:r w:rsidRPr="009B1F33">
        <w:rPr>
          <w:rFonts w:ascii="Times New Roman" w:hAnsi="Times New Roman" w:cs="Times New Roman"/>
          <w:b/>
          <w:i/>
          <w:color w:val="000000"/>
          <w:sz w:val="28"/>
        </w:rPr>
        <w:t xml:space="preserve"> формам финансирования инвестиционных проектов относятся:</w:t>
      </w:r>
    </w:p>
    <w:p w:rsidR="0076636C" w:rsidRPr="00A06943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</w:rPr>
      </w:pPr>
      <w:r w:rsidRPr="00A06943">
        <w:rPr>
          <w:rFonts w:ascii="Times New Roman" w:hAnsi="Times New Roman" w:cs="Times New Roman"/>
          <w:i/>
          <w:color w:val="000000"/>
          <w:sz w:val="28"/>
        </w:rPr>
        <w:t>а) самофинансирование</w:t>
      </w:r>
    </w:p>
    <w:p w:rsidR="0076636C" w:rsidRPr="00A06943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</w:rPr>
      </w:pPr>
      <w:r w:rsidRPr="00A06943">
        <w:rPr>
          <w:rFonts w:ascii="Times New Roman" w:hAnsi="Times New Roman" w:cs="Times New Roman"/>
          <w:i/>
          <w:color w:val="000000"/>
          <w:sz w:val="28"/>
        </w:rPr>
        <w:t>б) заемное финансирование</w:t>
      </w:r>
    </w:p>
    <w:p w:rsidR="0076636C" w:rsidRPr="006E728E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28E">
        <w:rPr>
          <w:rFonts w:ascii="Times New Roman" w:hAnsi="Times New Roman" w:cs="Times New Roman"/>
          <w:color w:val="000000"/>
          <w:sz w:val="28"/>
          <w:szCs w:val="28"/>
        </w:rPr>
        <w:t>в) проектное финансирование</w:t>
      </w:r>
    </w:p>
    <w:p w:rsidR="0076636C" w:rsidRPr="008802FB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802FB">
        <w:rPr>
          <w:rFonts w:ascii="Times New Roman" w:hAnsi="Times New Roman" w:cs="Times New Roman"/>
          <w:i/>
          <w:color w:val="000000"/>
          <w:sz w:val="28"/>
          <w:szCs w:val="28"/>
        </w:rPr>
        <w:t>г) смешанное финансирование</w:t>
      </w:r>
    </w:p>
    <w:p w:rsidR="0076636C" w:rsidRPr="00C56747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6747">
        <w:rPr>
          <w:rFonts w:ascii="Times New Roman" w:hAnsi="Times New Roman" w:cs="Times New Roman"/>
          <w:b/>
          <w:i/>
          <w:color w:val="000000"/>
          <w:sz w:val="28"/>
          <w:szCs w:val="28"/>
        </w:rPr>
        <w:t>Ответ:</w:t>
      </w:r>
      <w:r w:rsidRPr="00C56747">
        <w:rPr>
          <w:rFonts w:ascii="Times New Roman" w:hAnsi="Times New Roman" w:cs="Times New Roman"/>
          <w:color w:val="000000"/>
          <w:sz w:val="28"/>
          <w:szCs w:val="28"/>
        </w:rPr>
        <w:t xml:space="preserve"> а, б, </w:t>
      </w:r>
      <w:proofErr w:type="gramStart"/>
      <w:r w:rsidRPr="00C56747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C5674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636C" w:rsidRPr="009B1F33" w:rsidRDefault="0076636C" w:rsidP="0076636C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B1F33">
        <w:rPr>
          <w:rStyle w:val="a8"/>
          <w:rFonts w:ascii="Times New Roman" w:hAnsi="Times New Roman" w:cs="Times New Roman"/>
          <w:color w:val="000000"/>
          <w:sz w:val="28"/>
          <w:szCs w:val="28"/>
        </w:rPr>
        <w:t>Методы (способы, формы) финансирования инвестиционных проектов</w:t>
      </w:r>
      <w:r w:rsidRPr="009B1F33">
        <w:rPr>
          <w:rStyle w:val="apple-converted-space"/>
          <w:rFonts w:ascii="Times New Roman" w:hAnsi="Times New Roman" w:cs="Times New Roman"/>
          <w:b/>
          <w:iCs/>
          <w:color w:val="000000"/>
          <w:sz w:val="28"/>
          <w:szCs w:val="28"/>
        </w:rPr>
        <w:t> </w:t>
      </w:r>
      <w:r w:rsidRPr="009B1F33">
        <w:rPr>
          <w:rFonts w:ascii="Times New Roman" w:hAnsi="Times New Roman" w:cs="Times New Roman"/>
          <w:b/>
          <w:iCs/>
          <w:color w:val="000000"/>
          <w:sz w:val="28"/>
          <w:szCs w:val="28"/>
        </w:rPr>
        <w:t>–</w:t>
      </w:r>
      <w:r w:rsidRPr="009B1F3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действия, благодаря которым образуются источники финансирования инвестиций и реализуются эти проекты</w:t>
      </w:r>
      <w:r w:rsidRPr="009B1F33">
        <w:rPr>
          <w:rFonts w:ascii="Times New Roman" w:hAnsi="Times New Roman" w:cs="Times New Roman"/>
          <w:color w:val="000000"/>
          <w:sz w:val="28"/>
          <w:szCs w:val="28"/>
        </w:rPr>
        <w:t>. Объединяются в</w:t>
      </w:r>
      <w:r w:rsidRPr="009B1F3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9B1F33">
        <w:rPr>
          <w:rFonts w:ascii="Times New Roman" w:hAnsi="Times New Roman" w:cs="Times New Roman"/>
          <w:iCs/>
          <w:color w:val="000000"/>
          <w:sz w:val="28"/>
          <w:szCs w:val="28"/>
        </w:rPr>
        <w:t>две</w:t>
      </w:r>
      <w:r w:rsidRPr="009B1F3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9B1F33">
        <w:rPr>
          <w:rFonts w:ascii="Times New Roman" w:hAnsi="Times New Roman" w:cs="Times New Roman"/>
          <w:color w:val="000000"/>
          <w:sz w:val="28"/>
          <w:szCs w:val="28"/>
        </w:rPr>
        <w:t>группы. К</w:t>
      </w:r>
      <w:r w:rsidRPr="009B1F33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9B1F33">
        <w:rPr>
          <w:rStyle w:val="a8"/>
          <w:rFonts w:ascii="Times New Roman" w:hAnsi="Times New Roman" w:cs="Times New Roman"/>
          <w:iCs/>
          <w:color w:val="000000"/>
          <w:sz w:val="28"/>
          <w:szCs w:val="28"/>
        </w:rPr>
        <w:t>основным</w:t>
      </w:r>
      <w:r w:rsidRPr="009B1F3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9B1F33">
        <w:rPr>
          <w:rFonts w:ascii="Times New Roman" w:hAnsi="Times New Roman" w:cs="Times New Roman"/>
          <w:color w:val="000000"/>
          <w:sz w:val="28"/>
          <w:szCs w:val="28"/>
        </w:rPr>
        <w:t xml:space="preserve">методам финансирования инвестиционных проектов относят </w:t>
      </w:r>
      <w:r w:rsidRPr="009B1F33">
        <w:rPr>
          <w:rFonts w:ascii="Times New Roman" w:hAnsi="Times New Roman" w:cs="Times New Roman"/>
          <w:iCs/>
          <w:color w:val="000000"/>
          <w:sz w:val="28"/>
          <w:szCs w:val="28"/>
        </w:rPr>
        <w:t>самофинансирование</w:t>
      </w:r>
      <w:r w:rsidRPr="009B1F33">
        <w:rPr>
          <w:rFonts w:ascii="Times New Roman" w:hAnsi="Times New Roman" w:cs="Times New Roman"/>
          <w:color w:val="000000"/>
          <w:sz w:val="28"/>
          <w:szCs w:val="28"/>
        </w:rPr>
        <w:t>, а также</w:t>
      </w:r>
      <w:r w:rsidRPr="009B1F3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9B1F33">
        <w:rPr>
          <w:rFonts w:ascii="Times New Roman" w:hAnsi="Times New Roman" w:cs="Times New Roman"/>
          <w:iCs/>
          <w:color w:val="000000"/>
          <w:sz w:val="28"/>
          <w:szCs w:val="28"/>
        </w:rPr>
        <w:t>акционерное (долевое), заемное (долговое), централизованное и смешанное финансирование</w:t>
      </w:r>
      <w:r w:rsidRPr="009B1F3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B1F33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9B1F33">
        <w:rPr>
          <w:rStyle w:val="a8"/>
          <w:rFonts w:ascii="Times New Roman" w:hAnsi="Times New Roman" w:cs="Times New Roman"/>
          <w:iCs/>
          <w:color w:val="000000"/>
          <w:sz w:val="28"/>
          <w:szCs w:val="28"/>
        </w:rPr>
        <w:t>Новыми</w:t>
      </w:r>
      <w:r w:rsidRPr="009B1F3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9B1F33">
        <w:rPr>
          <w:rFonts w:ascii="Times New Roman" w:hAnsi="Times New Roman" w:cs="Times New Roman"/>
          <w:color w:val="000000"/>
          <w:sz w:val="28"/>
          <w:szCs w:val="28"/>
        </w:rPr>
        <w:t xml:space="preserve">формами финансирования инвестиционных проектов считаются </w:t>
      </w:r>
      <w:r w:rsidRPr="009B1F33">
        <w:rPr>
          <w:rFonts w:ascii="Times New Roman" w:hAnsi="Times New Roman" w:cs="Times New Roman"/>
          <w:iCs/>
          <w:color w:val="000000"/>
          <w:sz w:val="28"/>
          <w:szCs w:val="28"/>
        </w:rPr>
        <w:t>проектное, венчурное и ипотечное финансирование</w:t>
      </w:r>
      <w:r w:rsidRPr="009B1F33">
        <w:rPr>
          <w:rFonts w:ascii="Times New Roman" w:hAnsi="Times New Roman" w:cs="Times New Roman"/>
          <w:color w:val="000000"/>
          <w:sz w:val="28"/>
          <w:szCs w:val="28"/>
        </w:rPr>
        <w:t>, а также</w:t>
      </w:r>
      <w:r w:rsidRPr="009B1F3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9B1F33">
        <w:rPr>
          <w:rFonts w:ascii="Times New Roman" w:hAnsi="Times New Roman" w:cs="Times New Roman"/>
          <w:iCs/>
          <w:color w:val="000000"/>
          <w:sz w:val="28"/>
          <w:szCs w:val="28"/>
        </w:rPr>
        <w:t>лизинг</w:t>
      </w:r>
      <w:r w:rsidRPr="009B1F3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802FB">
        <w:rPr>
          <w:rFonts w:ascii="Times New Roman" w:hAnsi="Times New Roman" w:cs="Times New Roman"/>
          <w:b/>
          <w:color w:val="000000"/>
          <w:sz w:val="28"/>
          <w:szCs w:val="28"/>
        </w:rPr>
        <w:t>Задача</w:t>
      </w:r>
    </w:p>
    <w:p w:rsidR="0076636C" w:rsidRPr="008802FB" w:rsidRDefault="0076636C" w:rsidP="0076636C">
      <w:pPr>
        <w:pStyle w:val="a6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2FB">
        <w:rPr>
          <w:rFonts w:ascii="Times New Roman" w:hAnsi="Times New Roman" w:cs="Times New Roman"/>
          <w:color w:val="000000"/>
          <w:sz w:val="28"/>
          <w:szCs w:val="28"/>
        </w:rPr>
        <w:t>Проект реконструкции предприятия включает:</w:t>
      </w:r>
    </w:p>
    <w:p w:rsidR="0076636C" w:rsidRPr="009B1F33" w:rsidRDefault="0076636C" w:rsidP="0076636C">
      <w:pPr>
        <w:pStyle w:val="a6"/>
        <w:numPr>
          <w:ilvl w:val="0"/>
          <w:numId w:val="8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F33">
        <w:rPr>
          <w:rFonts w:ascii="Times New Roman" w:hAnsi="Times New Roman" w:cs="Times New Roman"/>
          <w:color w:val="000000"/>
          <w:sz w:val="28"/>
          <w:szCs w:val="28"/>
        </w:rPr>
        <w:t>капиталовложения – 1400 тыс. руб.,</w:t>
      </w:r>
    </w:p>
    <w:p w:rsidR="0076636C" w:rsidRPr="009B1F33" w:rsidRDefault="0076636C" w:rsidP="0076636C">
      <w:pPr>
        <w:pStyle w:val="a6"/>
        <w:numPr>
          <w:ilvl w:val="0"/>
          <w:numId w:val="8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F33">
        <w:rPr>
          <w:rFonts w:ascii="Times New Roman" w:hAnsi="Times New Roman" w:cs="Times New Roman"/>
          <w:color w:val="000000"/>
          <w:sz w:val="28"/>
          <w:szCs w:val="28"/>
        </w:rPr>
        <w:t>годовые поступления денежных средств – 500 тыс. руб.,</w:t>
      </w:r>
    </w:p>
    <w:p w:rsidR="0076636C" w:rsidRPr="009B1F33" w:rsidRDefault="0076636C" w:rsidP="0076636C">
      <w:pPr>
        <w:pStyle w:val="a6"/>
        <w:numPr>
          <w:ilvl w:val="0"/>
          <w:numId w:val="8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F33">
        <w:rPr>
          <w:rFonts w:ascii="Times New Roman" w:hAnsi="Times New Roman" w:cs="Times New Roman"/>
          <w:color w:val="000000"/>
          <w:sz w:val="28"/>
          <w:szCs w:val="28"/>
        </w:rPr>
        <w:t>срок реализации проекта – 4 года;</w:t>
      </w:r>
    </w:p>
    <w:p w:rsidR="0076636C" w:rsidRPr="009B1F33" w:rsidRDefault="0076636C" w:rsidP="0076636C">
      <w:pPr>
        <w:pStyle w:val="a6"/>
        <w:numPr>
          <w:ilvl w:val="0"/>
          <w:numId w:val="8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F33">
        <w:rPr>
          <w:rFonts w:ascii="Times New Roman" w:hAnsi="Times New Roman" w:cs="Times New Roman"/>
          <w:color w:val="000000"/>
          <w:sz w:val="28"/>
          <w:szCs w:val="28"/>
        </w:rPr>
        <w:t>стоимость капитала для предприятия – 20%</w:t>
      </w:r>
    </w:p>
    <w:p w:rsidR="0076636C" w:rsidRDefault="0076636C" w:rsidP="0076636C">
      <w:pPr>
        <w:pStyle w:val="a6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2FB">
        <w:rPr>
          <w:rFonts w:ascii="Times New Roman" w:hAnsi="Times New Roman" w:cs="Times New Roman"/>
          <w:color w:val="000000"/>
          <w:sz w:val="28"/>
          <w:szCs w:val="28"/>
        </w:rPr>
        <w:t>Оценить эффективность инвестиционного проекта (DPP, NPV, PI, IRR, MIRR)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802FB">
        <w:rPr>
          <w:rFonts w:ascii="Times New Roman" w:hAnsi="Times New Roman" w:cs="Times New Roman"/>
          <w:color w:val="000000"/>
          <w:sz w:val="28"/>
          <w:szCs w:val="28"/>
        </w:rPr>
        <w:t xml:space="preserve"> Расчетные окна приложить.</w:t>
      </w:r>
    </w:p>
    <w:p w:rsidR="0076636C" w:rsidRPr="008802FB" w:rsidRDefault="0076636C" w:rsidP="0076636C">
      <w:pPr>
        <w:pStyle w:val="a6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B1F33">
        <w:rPr>
          <w:rFonts w:ascii="Times New Roman" w:hAnsi="Times New Roman" w:cs="Times New Roman"/>
          <w:b/>
          <w:i/>
          <w:color w:val="000000"/>
          <w:sz w:val="28"/>
          <w:szCs w:val="28"/>
        </w:rPr>
        <w:t>Решение:</w:t>
      </w:r>
    </w:p>
    <w:p w:rsidR="0076636C" w:rsidRDefault="0076636C" w:rsidP="0076636C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Определим периоды и величину чистого денежного потока:</w:t>
      </w:r>
    </w:p>
    <w:p w:rsidR="0076636C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32637" cy="954593"/>
            <wp:effectExtent l="1905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t="48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637" cy="954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36C" w:rsidRDefault="0076636C" w:rsidP="0076636C">
      <w:pPr>
        <w:pStyle w:val="a6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Рассчитаем коэффициент дисконтирования:</w:t>
      </w:r>
    </w:p>
    <w:p w:rsidR="0076636C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Коэффициент дисконтирования определяется по формуле К</w:t>
      </w:r>
      <w:r w:rsidRPr="00F42EE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(1+r)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t</m:t>
                </m:r>
              </m:sup>
            </m:sSup>
          </m:den>
        </m:f>
      </m:oMath>
      <w:r>
        <w:rPr>
          <w:rFonts w:ascii="Times New Roman" w:hAnsi="Times New Roman" w:cs="Times New Roman" w:hint="eastAsia"/>
          <w:color w:val="000000"/>
          <w:sz w:val="28"/>
          <w:szCs w:val="28"/>
        </w:rPr>
        <w:t>; r = 0,1.</w:t>
      </w:r>
    </w:p>
    <w:p w:rsidR="0076636C" w:rsidRDefault="0076636C" w:rsidP="0076636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40425" cy="1055000"/>
            <wp:effectExtent l="19050" t="0" r="317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5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36C" w:rsidRDefault="0076636C" w:rsidP="0076636C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Рассчитаем дисконтированный денежный поток:</w:t>
      </w:r>
    </w:p>
    <w:p w:rsidR="0076636C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этого величину чистого денежного потока умножаем на коэффициент дисконтирования.</w:t>
      </w:r>
    </w:p>
    <w:p w:rsidR="0076636C" w:rsidRDefault="0076636C" w:rsidP="0076636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40425" cy="1237284"/>
            <wp:effectExtent l="19050" t="0" r="317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37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36C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Рассчитаем сальдо дисконтированного денежного потока:</w:t>
      </w:r>
    </w:p>
    <w:p w:rsidR="0076636C" w:rsidRDefault="0076636C" w:rsidP="0076636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40425" cy="1395234"/>
            <wp:effectExtent l="19050" t="0" r="317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95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36C" w:rsidRDefault="0076636C" w:rsidP="0076636C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Рассчитаем чистую приведенную стоимость:</w:t>
      </w:r>
    </w:p>
    <w:p w:rsidR="0076636C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Чистая приведенная стоимость определяется по формуле </w:t>
      </w:r>
    </w:p>
    <w:p w:rsidR="0076636C" w:rsidRPr="006E435C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53CEA"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 xml:space="preserve">NPV =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(1+r)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t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j=0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m</m:t>
                </m:r>
              </m:sup>
              <m:e>
                <m:f>
                  <m:fPr>
                    <m:ctrl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(1+k)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sup>
                    </m:sSup>
                  </m:den>
                </m:f>
              </m:e>
            </m:nary>
          </m:e>
        </m:nary>
      </m:oMath>
      <w:r w:rsidRPr="006E435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>NPV &gt; 0</w:t>
      </w:r>
      <w:r w:rsidRPr="006E435C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76636C" w:rsidRDefault="00FA094D" w:rsidP="0076636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rect id="_x0000_s1037" style="position:absolute;left:0;text-align:left;margin-left:381.75pt;margin-top:44pt;width:88.65pt;height:45pt;z-index:251671552" fillcolor="white [3212]" strokecolor="white [3212]"/>
        </w:pict>
      </w:r>
      <w:r w:rsidR="0076636C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40425" cy="1052242"/>
            <wp:effectExtent l="19050" t="0" r="317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52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36C" w:rsidRPr="001C5C07" w:rsidRDefault="0076636C" w:rsidP="0076636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NPV</w:t>
      </w:r>
      <w:r w:rsidRPr="001C5C07">
        <w:rPr>
          <w:rFonts w:ascii="Times New Roman" w:hAnsi="Times New Roman" w:cs="Times New Roman"/>
          <w:color w:val="000000"/>
          <w:sz w:val="28"/>
          <w:szCs w:val="28"/>
        </w:rPr>
        <w:t xml:space="preserve"> &lt; 0</w:t>
      </w:r>
      <w:r>
        <w:rPr>
          <w:rFonts w:ascii="Times New Roman" w:hAnsi="Times New Roman" w:cs="Times New Roman"/>
          <w:color w:val="000000"/>
          <w:sz w:val="28"/>
          <w:szCs w:val="28"/>
        </w:rPr>
        <w:t>, инвестиционный проект не принесет прибыль.</w:t>
      </w:r>
      <w:proofErr w:type="gramEnd"/>
    </w:p>
    <w:p w:rsidR="0076636C" w:rsidRDefault="00FA094D" w:rsidP="0076636C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rect id="_x0000_s1038" style="position:absolute;left:0;text-align:left;margin-left:419.85pt;margin-top:2.4pt;width:79.5pt;height:38.3pt;z-index:251672576" fillcolor="white [3212]" strokecolor="white [3212]"/>
        </w:pict>
      </w:r>
      <w:r w:rsidR="0076636C">
        <w:rPr>
          <w:rFonts w:ascii="Times New Roman" w:hAnsi="Times New Roman" w:cs="Times New Roman"/>
          <w:color w:val="000000"/>
          <w:sz w:val="28"/>
          <w:szCs w:val="28"/>
        </w:rPr>
        <w:t>Рассчитаем индекс рентабельности инвестиций:</w:t>
      </w:r>
    </w:p>
    <w:p w:rsidR="0076636C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Индекс рентабельности инвестиций определяется по формуле</w:t>
      </w:r>
    </w:p>
    <w:p w:rsidR="0076636C" w:rsidRPr="00585739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52A9A"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 xml:space="preserve">PI = </w:t>
      </w:r>
      <m:oMath>
        <m:f>
          <m:f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(1+r)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p>
                    </m:sSup>
                  </m:den>
                </m:f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j=0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m</m:t>
                </m:r>
              </m:sup>
              <m:e>
                <m:f>
                  <m:fPr>
                    <m:ctrl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(1+k)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sup>
                    </m:sSup>
                  </m:den>
                </m:f>
              </m:e>
            </m:nary>
          </m:den>
        </m:f>
      </m:oMath>
      <w:r w:rsidRPr="00C52A9A"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 xml:space="preserve">  PI &gt; 1</w:t>
      </w:r>
      <w:r w:rsidRPr="00585739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76636C" w:rsidRDefault="00FA094D" w:rsidP="0076636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rect id="_x0000_s1041" style="position:absolute;left:0;text-align:left;margin-left:381.75pt;margin-top:55.25pt;width:88.65pt;height:31.6pt;z-index:251675648" fillcolor="white [3212]" strokecolor="white [3212]"/>
        </w:pict>
      </w:r>
      <w:r w:rsidR="0076636C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40425" cy="1086035"/>
            <wp:effectExtent l="19050" t="0" r="3175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8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36C" w:rsidRPr="001C5C07" w:rsidRDefault="0076636C" w:rsidP="0076636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>PI &lt; 1</w:t>
      </w:r>
      <w:r>
        <w:rPr>
          <w:rFonts w:ascii="Times New Roman" w:hAnsi="Times New Roman" w:cs="Times New Roman"/>
          <w:color w:val="000000"/>
          <w:sz w:val="28"/>
          <w:szCs w:val="28"/>
        </w:rPr>
        <w:t>, на каждую вложенную единицу денежных средств, инвестиционный проект будет терять 0,92 денежные единицы.</w:t>
      </w:r>
    </w:p>
    <w:p w:rsidR="0076636C" w:rsidRDefault="0076636C" w:rsidP="0076636C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Рассчитаем внутреннюю норму доходности:</w:t>
      </w:r>
    </w:p>
    <w:p w:rsidR="0076636C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Внутренняя норма доходности определяется по формуле</w:t>
      </w:r>
    </w:p>
    <w:p w:rsidR="0076636C" w:rsidRPr="00585739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40055"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 xml:space="preserve">IRR =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(1+IRR)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 xml:space="preserve">i </m:t>
                    </m:r>
                  </m:sup>
                </m:sSup>
              </m:den>
            </m:f>
          </m:e>
        </m:nary>
      </m:oMath>
      <w:r w:rsidRPr="00B40055"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 xml:space="preserve">=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j=0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m</m:t>
            </m:r>
          </m:sup>
          <m:e>
            <m:f>
              <m:f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(1+k)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p>
              </m:den>
            </m:f>
          </m:e>
        </m:nary>
      </m:oMath>
      <w:r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 xml:space="preserve">   IRR &gt; r</w:t>
      </w:r>
      <w:r w:rsidRPr="00585739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76636C" w:rsidRPr="00585739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Данное значение можно рассчитать только в 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MS EXCEL </w:t>
      </w:r>
      <w:r>
        <w:rPr>
          <w:rFonts w:ascii="Times New Roman" w:hAnsi="Times New Roman" w:cs="Times New Roman"/>
          <w:color w:val="000000"/>
          <w:sz w:val="28"/>
          <w:szCs w:val="28"/>
        </w:rPr>
        <w:t>при помощи финансовой функции ВСД.</w:t>
      </w:r>
    </w:p>
    <w:p w:rsidR="0076636C" w:rsidRDefault="00FA094D" w:rsidP="0076636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pict>
          <v:rect id="_x0000_s1039" style="position:absolute;left:0;text-align:left;margin-left:381.75pt;margin-top:60.85pt;width:88.65pt;height:23.25pt;z-index:251673600" fillcolor="white [3212]" strokecolor="white [3212]"/>
        </w:pict>
      </w:r>
      <w:r w:rsidR="0076636C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40425" cy="1048209"/>
            <wp:effectExtent l="19050" t="0" r="317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48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36C" w:rsidRPr="001C5C07" w:rsidRDefault="0076636C" w:rsidP="0076636C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IRR &lt; </w:t>
      </w:r>
      <w:proofErr w:type="spellStart"/>
      <w:r>
        <w:rPr>
          <w:rFonts w:ascii="Times New Roman" w:hAnsi="Times New Roman" w:cs="Times New Roman" w:hint="eastAsia"/>
          <w:color w:val="000000"/>
          <w:sz w:val="28"/>
          <w:szCs w:val="28"/>
        </w:rPr>
        <w:t>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реализация проекта будет убыточной.</w:t>
      </w:r>
    </w:p>
    <w:p w:rsidR="0076636C" w:rsidRDefault="0076636C" w:rsidP="0076636C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Рассчитаем модифицированную внутреннюю норму доходности:</w:t>
      </w:r>
    </w:p>
    <w:p w:rsidR="0076636C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Модифицированная внутренняя норма доходности определяется по формуле</w:t>
      </w:r>
    </w:p>
    <w:p w:rsidR="0076636C" w:rsidRPr="006E435C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85739"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 xml:space="preserve">MIRR =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(1+MIRR)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p>
              </m:den>
            </m:f>
          </m:e>
        </m:nary>
      </m:oMath>
      <w:r w:rsidRPr="00585739"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 xml:space="preserve">=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m</m:t>
            </m:r>
          </m:sup>
          <m:e>
            <m:f>
              <m:f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(1+MIRR)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p>
              </m:den>
            </m:f>
          </m:e>
        </m:nary>
      </m:oMath>
      <w:r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 xml:space="preserve">   MIRR &gt; r</w:t>
      </w:r>
      <w:r w:rsidRPr="006E435C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76636C" w:rsidRPr="00585739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Данное значение можно рассчитать только в 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MS EXCEL </w:t>
      </w:r>
      <w:r>
        <w:rPr>
          <w:rFonts w:ascii="Times New Roman" w:hAnsi="Times New Roman" w:cs="Times New Roman"/>
          <w:color w:val="000000"/>
          <w:sz w:val="28"/>
          <w:szCs w:val="28"/>
        </w:rPr>
        <w:t>при помощи финансовой функции МВСД.</w:t>
      </w:r>
    </w:p>
    <w:p w:rsidR="0076636C" w:rsidRDefault="00FA094D" w:rsidP="0076636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rect id="_x0000_s1040" style="position:absolute;left:0;text-align:left;margin-left:382.55pt;margin-top:73.7pt;width:84.95pt;height:11.75pt;z-index:251674624" fillcolor="white [3212]" strokecolor="white [3212]"/>
        </w:pict>
      </w:r>
      <w:r w:rsidR="0076636C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40425" cy="1082546"/>
            <wp:effectExtent l="19050" t="0" r="317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82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36C" w:rsidRPr="001C5C07" w:rsidRDefault="0076636C" w:rsidP="0076636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MIRR &lt; </w:t>
      </w:r>
      <w:proofErr w:type="spellStart"/>
      <w:r>
        <w:rPr>
          <w:rFonts w:ascii="Times New Roman" w:hAnsi="Times New Roman" w:cs="Times New Roman" w:hint="eastAsia"/>
          <w:color w:val="000000"/>
          <w:sz w:val="28"/>
          <w:szCs w:val="28"/>
        </w:rPr>
        <w:t>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реализация проекта будет убыточной.</w:t>
      </w:r>
    </w:p>
    <w:p w:rsidR="0076636C" w:rsidRDefault="0076636C" w:rsidP="0076636C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Дисконтированный период окупаемости рассчитать невозможно, следовательно, его не существует.</w:t>
      </w:r>
    </w:p>
    <w:p w:rsidR="0076636C" w:rsidRDefault="0076636C" w:rsidP="0076636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40425" cy="1067653"/>
            <wp:effectExtent l="19050" t="0" r="317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7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36C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Pr="009431A4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C07">
        <w:rPr>
          <w:rFonts w:ascii="Times New Roman" w:hAnsi="Times New Roman" w:cs="Times New Roman"/>
          <w:b/>
          <w:i/>
          <w:color w:val="000000"/>
          <w:sz w:val="28"/>
          <w:szCs w:val="28"/>
        </w:rPr>
        <w:t>Ответ:</w:t>
      </w:r>
      <w:r w:rsidRPr="009431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431A4"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>NPV</w:t>
      </w:r>
      <w:r w:rsidRPr="009431A4"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= -105,633</w:t>
      </w:r>
      <w:r w:rsidRPr="009431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76636C" w:rsidRPr="001C5C07" w:rsidRDefault="0076636C" w:rsidP="0076636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31A4"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>PI</w:t>
      </w:r>
      <w:r w:rsidRPr="001C5C07"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= 0</w:t>
      </w:r>
      <w:proofErr w:type="gramStart"/>
      <w:r w:rsidRPr="001C5C07">
        <w:rPr>
          <w:rFonts w:ascii="Times New Roman" w:hAnsi="Times New Roman" w:cs="Times New Roman" w:hint="eastAsia"/>
          <w:color w:val="000000"/>
          <w:sz w:val="28"/>
          <w:szCs w:val="28"/>
        </w:rPr>
        <w:t>,9245</w:t>
      </w:r>
      <w:proofErr w:type="gramEnd"/>
      <w:r w:rsidRPr="001C5C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ден</w:t>
      </w:r>
      <w:proofErr w:type="spellEnd"/>
      <w:r w:rsidRPr="001C5C0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ед</w:t>
      </w:r>
      <w:r w:rsidRPr="001C5C0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636C" w:rsidRPr="00E44756" w:rsidRDefault="0076636C" w:rsidP="0076636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31A4"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>IRR</w:t>
      </w:r>
      <w:r w:rsidRPr="00E44756"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= 16%</w:t>
      </w:r>
    </w:p>
    <w:p w:rsidR="0076636C" w:rsidRPr="00E44756" w:rsidRDefault="0076636C" w:rsidP="0076636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31A4">
        <w:rPr>
          <w:rFonts w:ascii="Times New Roman" w:hAnsi="Times New Roman" w:cs="Times New Roman" w:hint="eastAsia"/>
          <w:color w:val="000000"/>
          <w:sz w:val="28"/>
          <w:szCs w:val="28"/>
          <w:lang w:val="en-US"/>
        </w:rPr>
        <w:t>MIRR</w:t>
      </w:r>
      <w:r w:rsidRPr="00E44756"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= 18%</w:t>
      </w:r>
    </w:p>
    <w:p w:rsidR="0076636C" w:rsidRDefault="0076636C" w:rsidP="0076636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DPP </w:t>
      </w:r>
      <w:r>
        <w:rPr>
          <w:rFonts w:ascii="Times New Roman" w:hAnsi="Times New Roman" w:cs="Times New Roman"/>
          <w:color w:val="000000"/>
          <w:sz w:val="28"/>
          <w:szCs w:val="28"/>
        </w:rPr>
        <w:t>не существует.</w:t>
      </w:r>
    </w:p>
    <w:p w:rsidR="0076636C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Default="0076636C" w:rsidP="0076636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36C" w:rsidRPr="00DB605A" w:rsidRDefault="0076636C" w:rsidP="0076636C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605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Список литературы</w:t>
      </w:r>
    </w:p>
    <w:p w:rsidR="0076636C" w:rsidRPr="00ED0834" w:rsidRDefault="0076636C" w:rsidP="0076636C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42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Игонина Л.Л. Инвестиции: Учеб</w:t>
      </w:r>
      <w:proofErr w:type="gramStart"/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особие / Л.Л. Игонина; Под ред. В.А. </w:t>
      </w:r>
      <w:proofErr w:type="spellStart"/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Слепова</w:t>
      </w:r>
      <w:proofErr w:type="spellEnd"/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– М.: </w:t>
      </w:r>
      <w:proofErr w:type="spellStart"/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Юристъ</w:t>
      </w:r>
      <w:proofErr w:type="spellEnd"/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2012. – 480 с.</w:t>
      </w:r>
    </w:p>
    <w:p w:rsidR="0076636C" w:rsidRPr="00ED0834" w:rsidRDefault="0076636C" w:rsidP="0076636C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42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Инвестиции: Учеб. пособие</w:t>
      </w:r>
      <w:proofErr w:type="gramStart"/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/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 ред. М.В. Чиненова. – М.: </w:t>
      </w:r>
      <w:proofErr w:type="spellStart"/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КноРус</w:t>
      </w:r>
      <w:proofErr w:type="spellEnd"/>
      <w:r w:rsidRPr="00ED08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2011. – 368 с.</w:t>
      </w:r>
    </w:p>
    <w:p w:rsidR="0076636C" w:rsidRPr="00ED0834" w:rsidRDefault="00FA094D" w:rsidP="0076636C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42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33" w:history="1">
        <w:r w:rsidR="0076636C" w:rsidRPr="00ED0834">
          <w:rPr>
            <w:rStyle w:val="ae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http://www.studmed.ru/docs/document11287/лекции-инвестиции</w:t>
        </w:r>
      </w:hyperlink>
    </w:p>
    <w:p w:rsidR="0076636C" w:rsidRPr="00ED0834" w:rsidRDefault="00FA094D" w:rsidP="0076636C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42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34" w:history="1">
        <w:r w:rsidR="0076636C" w:rsidRPr="00ED0834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</w:rPr>
          <w:t>https://ru.wikipedia.org/wiki/Технический_анализ</w:t>
        </w:r>
      </w:hyperlink>
    </w:p>
    <w:p w:rsidR="0076636C" w:rsidRPr="00ED0834" w:rsidRDefault="0076636C" w:rsidP="0076636C">
      <w:pPr>
        <w:shd w:val="clear" w:color="auto" w:fill="FFFFFF"/>
        <w:spacing w:after="105" w:line="270" w:lineRule="atLeast"/>
        <w:ind w:left="720"/>
        <w:rPr>
          <w:rFonts w:ascii="Arial" w:eastAsia="Times New Roman" w:hAnsi="Arial" w:cs="Arial"/>
          <w:color w:val="2C2B2B"/>
          <w:sz w:val="24"/>
          <w:szCs w:val="24"/>
        </w:rPr>
      </w:pPr>
    </w:p>
    <w:p w:rsidR="0076636C" w:rsidRPr="00B56E84" w:rsidRDefault="0076636C" w:rsidP="0076636C">
      <w:pPr>
        <w:jc w:val="center"/>
        <w:rPr>
          <w:rFonts w:ascii="Times New Roman" w:hAnsi="Times New Roman" w:cs="Times New Roman"/>
          <w:b/>
          <w:sz w:val="28"/>
        </w:rPr>
      </w:pPr>
    </w:p>
    <w:p w:rsidR="0076636C" w:rsidRPr="0076636C" w:rsidRDefault="0076636C" w:rsidP="0076636C">
      <w:pPr>
        <w:tabs>
          <w:tab w:val="left" w:pos="6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6636C" w:rsidRPr="0076636C" w:rsidSect="0076636C">
      <w:footerReference w:type="default" r:id="rId3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7F8" w:rsidRDefault="00AC67F8" w:rsidP="0076636C">
      <w:pPr>
        <w:spacing w:after="0" w:line="240" w:lineRule="auto"/>
      </w:pPr>
      <w:r>
        <w:separator/>
      </w:r>
    </w:p>
  </w:endnote>
  <w:endnote w:type="continuationSeparator" w:id="0">
    <w:p w:rsidR="00AC67F8" w:rsidRDefault="00AC67F8" w:rsidP="0076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2016"/>
      <w:docPartObj>
        <w:docPartGallery w:val="Page Numbers (Bottom of Page)"/>
        <w:docPartUnique/>
      </w:docPartObj>
    </w:sdtPr>
    <w:sdtContent>
      <w:p w:rsidR="0076636C" w:rsidRDefault="00FA094D">
        <w:pPr>
          <w:pStyle w:val="ac"/>
          <w:jc w:val="right"/>
        </w:pPr>
        <w:fldSimple w:instr=" PAGE   \* MERGEFORMAT ">
          <w:r w:rsidR="00DB362F">
            <w:rPr>
              <w:noProof/>
            </w:rPr>
            <w:t>12</w:t>
          </w:r>
        </w:fldSimple>
      </w:p>
    </w:sdtContent>
  </w:sdt>
  <w:p w:rsidR="0076636C" w:rsidRDefault="0076636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7F8" w:rsidRDefault="00AC67F8" w:rsidP="0076636C">
      <w:pPr>
        <w:spacing w:after="0" w:line="240" w:lineRule="auto"/>
      </w:pPr>
      <w:r>
        <w:separator/>
      </w:r>
    </w:p>
  </w:footnote>
  <w:footnote w:type="continuationSeparator" w:id="0">
    <w:p w:rsidR="00AC67F8" w:rsidRDefault="00AC67F8" w:rsidP="0076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34BA"/>
    <w:multiLevelType w:val="hybridMultilevel"/>
    <w:tmpl w:val="39945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97660"/>
    <w:multiLevelType w:val="multilevel"/>
    <w:tmpl w:val="407C5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E838E6"/>
    <w:multiLevelType w:val="hybridMultilevel"/>
    <w:tmpl w:val="17EC1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92254"/>
    <w:multiLevelType w:val="hybridMultilevel"/>
    <w:tmpl w:val="75221C54"/>
    <w:lvl w:ilvl="0" w:tplc="F2E623AC">
      <w:start w:val="1"/>
      <w:numFmt w:val="bullet"/>
      <w:lvlText w:val="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>
    <w:nsid w:val="3B7375D3"/>
    <w:multiLevelType w:val="hybridMultilevel"/>
    <w:tmpl w:val="EC784462"/>
    <w:lvl w:ilvl="0" w:tplc="842E40F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455574"/>
    <w:multiLevelType w:val="hybridMultilevel"/>
    <w:tmpl w:val="20EECC7C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1A4971"/>
    <w:multiLevelType w:val="hybridMultilevel"/>
    <w:tmpl w:val="66067A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7334DC"/>
    <w:multiLevelType w:val="hybridMultilevel"/>
    <w:tmpl w:val="A33E2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4F7612"/>
    <w:multiLevelType w:val="hybridMultilevel"/>
    <w:tmpl w:val="C7D25782"/>
    <w:lvl w:ilvl="0" w:tplc="6576F0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25B51F8"/>
    <w:multiLevelType w:val="multilevel"/>
    <w:tmpl w:val="DD1AE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97591"/>
    <w:rsid w:val="00086560"/>
    <w:rsid w:val="000B6A6B"/>
    <w:rsid w:val="0076636C"/>
    <w:rsid w:val="007740A3"/>
    <w:rsid w:val="00A73DBD"/>
    <w:rsid w:val="00AC67F8"/>
    <w:rsid w:val="00DB362F"/>
    <w:rsid w:val="00F97591"/>
    <w:rsid w:val="00FA0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allout" idref="#Выноска 1 (без границы) 231"/>
        <o:r id="V:Rule8" type="connector" idref="#AutoShape 31"/>
        <o:r id="V:Rule9" type="connector" idref="#AutoShape 34"/>
        <o:r id="V:Rule10" type="connector" idref="#AutoShape 32"/>
        <o:r id="V:Rule11" type="connector" idref="#AutoShape 30"/>
        <o:r id="V:Rule12" type="connector" idref="#AutoShape 33"/>
        <o:r id="V:Rule13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59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3D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1"/>
    <w:qFormat/>
    <w:rsid w:val="00A73DBD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B6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0B6A6B"/>
    <w:rPr>
      <w:b/>
      <w:bCs/>
    </w:rPr>
  </w:style>
  <w:style w:type="character" w:customStyle="1" w:styleId="apple-converted-space">
    <w:name w:val="apple-converted-space"/>
    <w:basedOn w:val="a0"/>
    <w:rsid w:val="000B6A6B"/>
  </w:style>
  <w:style w:type="character" w:styleId="a9">
    <w:name w:val="Emphasis"/>
    <w:basedOn w:val="a0"/>
    <w:uiPriority w:val="20"/>
    <w:qFormat/>
    <w:rsid w:val="000B6A6B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76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6636C"/>
  </w:style>
  <w:style w:type="paragraph" w:styleId="ac">
    <w:name w:val="footer"/>
    <w:basedOn w:val="a"/>
    <w:link w:val="ad"/>
    <w:uiPriority w:val="99"/>
    <w:unhideWhenUsed/>
    <w:rsid w:val="0076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6636C"/>
  </w:style>
  <w:style w:type="character" w:styleId="ae">
    <w:name w:val="Hyperlink"/>
    <w:basedOn w:val="a0"/>
    <w:uiPriority w:val="99"/>
    <w:unhideWhenUsed/>
    <w:rsid w:val="007663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1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s1299.photobucket.com/user/Mohini23/media/26_zps25ebd299.png.html" TargetMode="External"/><Relationship Id="rId18" Type="http://schemas.openxmlformats.org/officeDocument/2006/relationships/hyperlink" Target="https://ru.wikipedia.org/wiki/%D0%A6%D0%B5%D0%BD%D0%BD%D0%B0%D1%8F_%D0%B1%D1%83%D0%BC%D0%B0%D0%B3%D0%B0" TargetMode="External"/><Relationship Id="rId26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A6%D0%B5%D0%BD%D0%B0" TargetMode="External"/><Relationship Id="rId34" Type="http://schemas.openxmlformats.org/officeDocument/2006/relationships/hyperlink" Target="https://ru.wikipedia.org/wiki/&#1058;&#1077;&#1093;&#1085;&#1080;&#1095;&#1077;&#1089;&#1082;&#1080;&#1081;_&#1072;&#1085;&#1072;&#1083;&#1080;&#1079;" TargetMode="Externa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yperlink" Target="https://ru.wikipedia.org/wiki/%D0%94%D0%B5%D0%BD%D1%8C%D0%B3%D0%B8" TargetMode="External"/><Relationship Id="rId25" Type="http://schemas.openxmlformats.org/officeDocument/2006/relationships/image" Target="media/image7.png"/><Relationship Id="rId33" Type="http://schemas.openxmlformats.org/officeDocument/2006/relationships/hyperlink" Target="http://www.studmed.ru/docs/document11287/&#1083;&#1077;&#1082;&#1094;&#1080;&#1080;-&#1080;&#1085;&#1074;&#1077;&#1089;&#1090;&#1080;&#1094;&#1080;&#1080;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hyperlink" Target="https://ru.wikipedia.org/wiki/%D0%9F%D1%80%D0%B5%D0%B4%D0%BF%D1%80%D0%B8%D0%BD%D0%B8%D0%BC%D0%B0%D1%82%D0%B5%D0%BB%D1%8C%D1%81%D1%82%D0%B2%D0%BE" TargetMode="External"/><Relationship Id="rId29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6.png"/><Relationship Id="rId32" Type="http://schemas.openxmlformats.org/officeDocument/2006/relationships/image" Target="media/image14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yperlink" Target="https://ru.wikipedia.org/wiki/%D0%9B%D0%B8%D0%BA%D0%B2%D0%B8%D0%B4%D0%BD%D0%BE%D1%81%D1%82%D1%8C" TargetMode="External"/><Relationship Id="rId28" Type="http://schemas.openxmlformats.org/officeDocument/2006/relationships/image" Target="media/image10.png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hyperlink" Target="https://ru.wikipedia.org/wiki/%D0%98%D0%BC%D1%83%D1%89%D0%B5%D1%81%D1%82%D0%B2%D0%BE" TargetMode="External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png"/><Relationship Id="rId22" Type="http://schemas.openxmlformats.org/officeDocument/2006/relationships/hyperlink" Target="https://ru.wikipedia.org/wiki/%D0%94%D0%B5%D0%BD%D1%8C%D0%B3%D0%B8" TargetMode="External"/><Relationship Id="rId27" Type="http://schemas.openxmlformats.org/officeDocument/2006/relationships/image" Target="media/image9.png"/><Relationship Id="rId30" Type="http://schemas.openxmlformats.org/officeDocument/2006/relationships/image" Target="media/image12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17</Pages>
  <Words>2845</Words>
  <Characters>16222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user-15</dc:creator>
  <cp:keywords/>
  <dc:description/>
  <cp:lastModifiedBy>Мелкий</cp:lastModifiedBy>
  <cp:revision>3</cp:revision>
  <dcterms:created xsi:type="dcterms:W3CDTF">2014-11-24T06:45:00Z</dcterms:created>
  <dcterms:modified xsi:type="dcterms:W3CDTF">2014-11-24T21:55:00Z</dcterms:modified>
</cp:coreProperties>
</file>