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HAnsi" w:hAnsiTheme="minorHAnsi" w:cstheme="minorBidi"/>
          <w:b w:val="0"/>
          <w:bCs w:val="0"/>
          <w:color w:val="auto"/>
          <w:sz w:val="22"/>
          <w:szCs w:val="22"/>
        </w:rPr>
        <w:id w:val="842132"/>
        <w:docPartObj>
          <w:docPartGallery w:val="Table of Contents"/>
          <w:docPartUnique/>
        </w:docPartObj>
      </w:sdtPr>
      <w:sdtEndPr>
        <w:rPr>
          <w:rFonts w:ascii="Times New Roman" w:hAnsi="Times New Roman" w:cs="Times New Roman"/>
          <w:sz w:val="28"/>
          <w:szCs w:val="28"/>
        </w:rPr>
      </w:sdtEndPr>
      <w:sdtContent>
        <w:p w:rsidR="007D300D" w:rsidRPr="00FB1FC7" w:rsidRDefault="007D300D" w:rsidP="00FB1FC7">
          <w:pPr>
            <w:pStyle w:val="afa"/>
            <w:spacing w:before="0" w:line="360" w:lineRule="auto"/>
            <w:jc w:val="center"/>
            <w:rPr>
              <w:rFonts w:ascii="Times New Roman" w:hAnsi="Times New Roman" w:cs="Times New Roman"/>
              <w:b w:val="0"/>
              <w:color w:val="auto"/>
            </w:rPr>
          </w:pPr>
          <w:r w:rsidRPr="00FB1FC7">
            <w:rPr>
              <w:rFonts w:ascii="Times New Roman" w:hAnsi="Times New Roman" w:cs="Times New Roman"/>
              <w:b w:val="0"/>
              <w:color w:val="auto"/>
            </w:rPr>
            <w:t>Оглавление</w:t>
          </w:r>
        </w:p>
        <w:p w:rsidR="007D300D" w:rsidRPr="00FB1FC7" w:rsidRDefault="00205EE7" w:rsidP="00FB1FC7">
          <w:pPr>
            <w:pStyle w:val="11"/>
            <w:tabs>
              <w:tab w:val="right" w:leader="dot" w:pos="9345"/>
            </w:tabs>
            <w:spacing w:after="0" w:line="360" w:lineRule="auto"/>
            <w:rPr>
              <w:rFonts w:ascii="Times New Roman" w:eastAsiaTheme="minorEastAsia" w:hAnsi="Times New Roman" w:cs="Times New Roman"/>
              <w:noProof/>
              <w:sz w:val="28"/>
              <w:szCs w:val="28"/>
              <w:lang w:eastAsia="ru-RU"/>
            </w:rPr>
          </w:pPr>
          <w:r w:rsidRPr="00FB1FC7">
            <w:rPr>
              <w:rFonts w:ascii="Times New Roman" w:hAnsi="Times New Roman" w:cs="Times New Roman"/>
              <w:sz w:val="28"/>
              <w:szCs w:val="28"/>
            </w:rPr>
            <w:fldChar w:fldCharType="begin"/>
          </w:r>
          <w:r w:rsidR="007D300D" w:rsidRPr="00FB1FC7">
            <w:rPr>
              <w:rFonts w:ascii="Times New Roman" w:hAnsi="Times New Roman" w:cs="Times New Roman"/>
              <w:sz w:val="28"/>
              <w:szCs w:val="28"/>
            </w:rPr>
            <w:instrText xml:space="preserve"> TOC \o "1-3" \h \z \u </w:instrText>
          </w:r>
          <w:r w:rsidRPr="00FB1FC7">
            <w:rPr>
              <w:rFonts w:ascii="Times New Roman" w:hAnsi="Times New Roman" w:cs="Times New Roman"/>
              <w:sz w:val="28"/>
              <w:szCs w:val="28"/>
            </w:rPr>
            <w:fldChar w:fldCharType="separate"/>
          </w:r>
          <w:hyperlink w:anchor="_Toc375819708" w:history="1">
            <w:r w:rsidR="007D300D" w:rsidRPr="00FB1FC7">
              <w:rPr>
                <w:rStyle w:val="ad"/>
                <w:rFonts w:ascii="Times New Roman" w:hAnsi="Times New Roman" w:cs="Times New Roman"/>
                <w:noProof/>
                <w:sz w:val="28"/>
                <w:szCs w:val="28"/>
              </w:rPr>
              <w:t>Введение</w:t>
            </w:r>
            <w:r w:rsidR="007D300D" w:rsidRPr="00FB1FC7">
              <w:rPr>
                <w:rFonts w:ascii="Times New Roman" w:hAnsi="Times New Roman" w:cs="Times New Roman"/>
                <w:noProof/>
                <w:webHidden/>
                <w:sz w:val="28"/>
                <w:szCs w:val="28"/>
              </w:rPr>
              <w:tab/>
            </w:r>
            <w:r w:rsidRPr="00FB1FC7">
              <w:rPr>
                <w:rFonts w:ascii="Times New Roman" w:hAnsi="Times New Roman" w:cs="Times New Roman"/>
                <w:noProof/>
                <w:webHidden/>
                <w:sz w:val="28"/>
                <w:szCs w:val="28"/>
              </w:rPr>
              <w:fldChar w:fldCharType="begin"/>
            </w:r>
            <w:r w:rsidR="007D300D" w:rsidRPr="00FB1FC7">
              <w:rPr>
                <w:rFonts w:ascii="Times New Roman" w:hAnsi="Times New Roman" w:cs="Times New Roman"/>
                <w:noProof/>
                <w:webHidden/>
                <w:sz w:val="28"/>
                <w:szCs w:val="28"/>
              </w:rPr>
              <w:instrText xml:space="preserve"> PAGEREF _Toc375819708 \h </w:instrText>
            </w:r>
            <w:r w:rsidRPr="00FB1FC7">
              <w:rPr>
                <w:rFonts w:ascii="Times New Roman" w:hAnsi="Times New Roman" w:cs="Times New Roman"/>
                <w:noProof/>
                <w:webHidden/>
                <w:sz w:val="28"/>
                <w:szCs w:val="28"/>
              </w:rPr>
            </w:r>
            <w:r w:rsidRPr="00FB1FC7">
              <w:rPr>
                <w:rFonts w:ascii="Times New Roman" w:hAnsi="Times New Roman" w:cs="Times New Roman"/>
                <w:noProof/>
                <w:webHidden/>
                <w:sz w:val="28"/>
                <w:szCs w:val="28"/>
              </w:rPr>
              <w:fldChar w:fldCharType="separate"/>
            </w:r>
            <w:r w:rsidR="003104A1">
              <w:rPr>
                <w:rFonts w:ascii="Times New Roman" w:hAnsi="Times New Roman" w:cs="Times New Roman"/>
                <w:noProof/>
                <w:webHidden/>
                <w:sz w:val="28"/>
                <w:szCs w:val="28"/>
              </w:rPr>
              <w:t>3</w:t>
            </w:r>
            <w:r w:rsidRPr="00FB1FC7">
              <w:rPr>
                <w:rFonts w:ascii="Times New Roman" w:hAnsi="Times New Roman" w:cs="Times New Roman"/>
                <w:noProof/>
                <w:webHidden/>
                <w:sz w:val="28"/>
                <w:szCs w:val="28"/>
              </w:rPr>
              <w:fldChar w:fldCharType="end"/>
            </w:r>
          </w:hyperlink>
        </w:p>
        <w:p w:rsidR="007D300D" w:rsidRPr="00FB1FC7" w:rsidRDefault="00205EE7" w:rsidP="00FB1FC7">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75819709" w:history="1">
            <w:r w:rsidR="007D300D" w:rsidRPr="00FB1FC7">
              <w:rPr>
                <w:rStyle w:val="ad"/>
                <w:rFonts w:ascii="Times New Roman" w:hAnsi="Times New Roman" w:cs="Times New Roman"/>
                <w:noProof/>
                <w:sz w:val="28"/>
                <w:szCs w:val="28"/>
              </w:rPr>
              <w:t>Глава 1. Экономическое содержание бюджетной системы государства и ее структура в РФ</w:t>
            </w:r>
            <w:r w:rsidR="007D300D" w:rsidRPr="00FB1FC7">
              <w:rPr>
                <w:rFonts w:ascii="Times New Roman" w:hAnsi="Times New Roman" w:cs="Times New Roman"/>
                <w:noProof/>
                <w:webHidden/>
                <w:sz w:val="28"/>
                <w:szCs w:val="28"/>
              </w:rPr>
              <w:tab/>
            </w:r>
            <w:r w:rsidRPr="00FB1FC7">
              <w:rPr>
                <w:rFonts w:ascii="Times New Roman" w:hAnsi="Times New Roman" w:cs="Times New Roman"/>
                <w:noProof/>
                <w:webHidden/>
                <w:sz w:val="28"/>
                <w:szCs w:val="28"/>
              </w:rPr>
              <w:fldChar w:fldCharType="begin"/>
            </w:r>
            <w:r w:rsidR="007D300D" w:rsidRPr="00FB1FC7">
              <w:rPr>
                <w:rFonts w:ascii="Times New Roman" w:hAnsi="Times New Roman" w:cs="Times New Roman"/>
                <w:noProof/>
                <w:webHidden/>
                <w:sz w:val="28"/>
                <w:szCs w:val="28"/>
              </w:rPr>
              <w:instrText xml:space="preserve"> PAGEREF _Toc375819709 \h </w:instrText>
            </w:r>
            <w:r w:rsidRPr="00FB1FC7">
              <w:rPr>
                <w:rFonts w:ascii="Times New Roman" w:hAnsi="Times New Roman" w:cs="Times New Roman"/>
                <w:noProof/>
                <w:webHidden/>
                <w:sz w:val="28"/>
                <w:szCs w:val="28"/>
              </w:rPr>
            </w:r>
            <w:r w:rsidRPr="00FB1FC7">
              <w:rPr>
                <w:rFonts w:ascii="Times New Roman" w:hAnsi="Times New Roman" w:cs="Times New Roman"/>
                <w:noProof/>
                <w:webHidden/>
                <w:sz w:val="28"/>
                <w:szCs w:val="28"/>
              </w:rPr>
              <w:fldChar w:fldCharType="separate"/>
            </w:r>
            <w:r w:rsidR="003104A1">
              <w:rPr>
                <w:rFonts w:ascii="Times New Roman" w:hAnsi="Times New Roman" w:cs="Times New Roman"/>
                <w:noProof/>
                <w:webHidden/>
                <w:sz w:val="28"/>
                <w:szCs w:val="28"/>
              </w:rPr>
              <w:t>5</w:t>
            </w:r>
            <w:r w:rsidRPr="00FB1FC7">
              <w:rPr>
                <w:rFonts w:ascii="Times New Roman" w:hAnsi="Times New Roman" w:cs="Times New Roman"/>
                <w:noProof/>
                <w:webHidden/>
                <w:sz w:val="28"/>
                <w:szCs w:val="28"/>
              </w:rPr>
              <w:fldChar w:fldCharType="end"/>
            </w:r>
          </w:hyperlink>
        </w:p>
        <w:p w:rsidR="007D300D" w:rsidRPr="00FB1FC7" w:rsidRDefault="00205EE7" w:rsidP="00FB1FC7">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75819710" w:history="1">
            <w:r w:rsidR="007D300D" w:rsidRPr="00FB1FC7">
              <w:rPr>
                <w:rStyle w:val="ad"/>
                <w:rFonts w:ascii="Times New Roman" w:hAnsi="Times New Roman" w:cs="Times New Roman"/>
                <w:noProof/>
                <w:sz w:val="28"/>
                <w:szCs w:val="28"/>
              </w:rPr>
              <w:t>1.1 Сущность, особенности и принципы бюджетной системы</w:t>
            </w:r>
            <w:r w:rsidR="007D300D" w:rsidRPr="00FB1FC7">
              <w:rPr>
                <w:rFonts w:ascii="Times New Roman" w:hAnsi="Times New Roman" w:cs="Times New Roman"/>
                <w:noProof/>
                <w:webHidden/>
                <w:sz w:val="28"/>
                <w:szCs w:val="28"/>
              </w:rPr>
              <w:tab/>
            </w:r>
            <w:r w:rsidRPr="00FB1FC7">
              <w:rPr>
                <w:rFonts w:ascii="Times New Roman" w:hAnsi="Times New Roman" w:cs="Times New Roman"/>
                <w:noProof/>
                <w:webHidden/>
                <w:sz w:val="28"/>
                <w:szCs w:val="28"/>
              </w:rPr>
              <w:fldChar w:fldCharType="begin"/>
            </w:r>
            <w:r w:rsidR="007D300D" w:rsidRPr="00FB1FC7">
              <w:rPr>
                <w:rFonts w:ascii="Times New Roman" w:hAnsi="Times New Roman" w:cs="Times New Roman"/>
                <w:noProof/>
                <w:webHidden/>
                <w:sz w:val="28"/>
                <w:szCs w:val="28"/>
              </w:rPr>
              <w:instrText xml:space="preserve"> PAGEREF _Toc375819710 \h </w:instrText>
            </w:r>
            <w:r w:rsidRPr="00FB1FC7">
              <w:rPr>
                <w:rFonts w:ascii="Times New Roman" w:hAnsi="Times New Roman" w:cs="Times New Roman"/>
                <w:noProof/>
                <w:webHidden/>
                <w:sz w:val="28"/>
                <w:szCs w:val="28"/>
              </w:rPr>
            </w:r>
            <w:r w:rsidRPr="00FB1FC7">
              <w:rPr>
                <w:rFonts w:ascii="Times New Roman" w:hAnsi="Times New Roman" w:cs="Times New Roman"/>
                <w:noProof/>
                <w:webHidden/>
                <w:sz w:val="28"/>
                <w:szCs w:val="28"/>
              </w:rPr>
              <w:fldChar w:fldCharType="separate"/>
            </w:r>
            <w:r w:rsidR="003104A1">
              <w:rPr>
                <w:rFonts w:ascii="Times New Roman" w:hAnsi="Times New Roman" w:cs="Times New Roman"/>
                <w:noProof/>
                <w:webHidden/>
                <w:sz w:val="28"/>
                <w:szCs w:val="28"/>
              </w:rPr>
              <w:t>5</w:t>
            </w:r>
            <w:r w:rsidRPr="00FB1FC7">
              <w:rPr>
                <w:rFonts w:ascii="Times New Roman" w:hAnsi="Times New Roman" w:cs="Times New Roman"/>
                <w:noProof/>
                <w:webHidden/>
                <w:sz w:val="28"/>
                <w:szCs w:val="28"/>
              </w:rPr>
              <w:fldChar w:fldCharType="end"/>
            </w:r>
          </w:hyperlink>
        </w:p>
        <w:p w:rsidR="007D300D" w:rsidRPr="00FB1FC7" w:rsidRDefault="00205EE7" w:rsidP="00FB1FC7">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75819722" w:history="1">
            <w:r w:rsidR="007D300D" w:rsidRPr="00FB1FC7">
              <w:rPr>
                <w:rStyle w:val="ad"/>
                <w:rFonts w:ascii="Times New Roman" w:hAnsi="Times New Roman" w:cs="Times New Roman"/>
                <w:noProof/>
                <w:sz w:val="28"/>
                <w:szCs w:val="28"/>
              </w:rPr>
              <w:t>1.2 Структура бюджетной системы РФ</w:t>
            </w:r>
            <w:r w:rsidR="007D300D" w:rsidRPr="00FB1FC7">
              <w:rPr>
                <w:rFonts w:ascii="Times New Roman" w:hAnsi="Times New Roman" w:cs="Times New Roman"/>
                <w:noProof/>
                <w:webHidden/>
                <w:sz w:val="28"/>
                <w:szCs w:val="28"/>
              </w:rPr>
              <w:tab/>
            </w:r>
            <w:r w:rsidRPr="00FB1FC7">
              <w:rPr>
                <w:rFonts w:ascii="Times New Roman" w:hAnsi="Times New Roman" w:cs="Times New Roman"/>
                <w:noProof/>
                <w:webHidden/>
                <w:sz w:val="28"/>
                <w:szCs w:val="28"/>
              </w:rPr>
              <w:fldChar w:fldCharType="begin"/>
            </w:r>
            <w:r w:rsidR="007D300D" w:rsidRPr="00FB1FC7">
              <w:rPr>
                <w:rFonts w:ascii="Times New Roman" w:hAnsi="Times New Roman" w:cs="Times New Roman"/>
                <w:noProof/>
                <w:webHidden/>
                <w:sz w:val="28"/>
                <w:szCs w:val="28"/>
              </w:rPr>
              <w:instrText xml:space="preserve"> PAGEREF _Toc375819722 \h </w:instrText>
            </w:r>
            <w:r w:rsidRPr="00FB1FC7">
              <w:rPr>
                <w:rFonts w:ascii="Times New Roman" w:hAnsi="Times New Roman" w:cs="Times New Roman"/>
                <w:noProof/>
                <w:webHidden/>
                <w:sz w:val="28"/>
                <w:szCs w:val="28"/>
              </w:rPr>
            </w:r>
            <w:r w:rsidRPr="00FB1FC7">
              <w:rPr>
                <w:rFonts w:ascii="Times New Roman" w:hAnsi="Times New Roman" w:cs="Times New Roman"/>
                <w:noProof/>
                <w:webHidden/>
                <w:sz w:val="28"/>
                <w:szCs w:val="28"/>
              </w:rPr>
              <w:fldChar w:fldCharType="separate"/>
            </w:r>
            <w:r w:rsidR="003104A1">
              <w:rPr>
                <w:rFonts w:ascii="Times New Roman" w:hAnsi="Times New Roman" w:cs="Times New Roman"/>
                <w:noProof/>
                <w:webHidden/>
                <w:sz w:val="28"/>
                <w:szCs w:val="28"/>
              </w:rPr>
              <w:t>6</w:t>
            </w:r>
            <w:r w:rsidRPr="00FB1FC7">
              <w:rPr>
                <w:rFonts w:ascii="Times New Roman" w:hAnsi="Times New Roman" w:cs="Times New Roman"/>
                <w:noProof/>
                <w:webHidden/>
                <w:sz w:val="28"/>
                <w:szCs w:val="28"/>
              </w:rPr>
              <w:fldChar w:fldCharType="end"/>
            </w:r>
          </w:hyperlink>
        </w:p>
        <w:p w:rsidR="007D300D" w:rsidRPr="00FB1FC7" w:rsidRDefault="00205EE7" w:rsidP="00FB1FC7">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75819724" w:history="1">
            <w:r w:rsidR="007D300D" w:rsidRPr="00FB1FC7">
              <w:rPr>
                <w:rStyle w:val="ad"/>
                <w:rFonts w:ascii="Times New Roman" w:hAnsi="Times New Roman" w:cs="Times New Roman"/>
                <w:noProof/>
                <w:sz w:val="28"/>
                <w:szCs w:val="28"/>
              </w:rPr>
              <w:t>1.3 Уровни бюджетной системы РФ и распределение доходов и расходов между ними</w:t>
            </w:r>
            <w:r w:rsidR="007D300D" w:rsidRPr="00FB1FC7">
              <w:rPr>
                <w:rFonts w:ascii="Times New Roman" w:hAnsi="Times New Roman" w:cs="Times New Roman"/>
                <w:noProof/>
                <w:webHidden/>
                <w:sz w:val="28"/>
                <w:szCs w:val="28"/>
              </w:rPr>
              <w:tab/>
            </w:r>
            <w:r w:rsidRPr="00FB1FC7">
              <w:rPr>
                <w:rFonts w:ascii="Times New Roman" w:hAnsi="Times New Roman" w:cs="Times New Roman"/>
                <w:noProof/>
                <w:webHidden/>
                <w:sz w:val="28"/>
                <w:szCs w:val="28"/>
              </w:rPr>
              <w:fldChar w:fldCharType="begin"/>
            </w:r>
            <w:r w:rsidR="007D300D" w:rsidRPr="00FB1FC7">
              <w:rPr>
                <w:rFonts w:ascii="Times New Roman" w:hAnsi="Times New Roman" w:cs="Times New Roman"/>
                <w:noProof/>
                <w:webHidden/>
                <w:sz w:val="28"/>
                <w:szCs w:val="28"/>
              </w:rPr>
              <w:instrText xml:space="preserve"> PAGEREF _Toc375819724 \h </w:instrText>
            </w:r>
            <w:r w:rsidRPr="00FB1FC7">
              <w:rPr>
                <w:rFonts w:ascii="Times New Roman" w:hAnsi="Times New Roman" w:cs="Times New Roman"/>
                <w:noProof/>
                <w:webHidden/>
                <w:sz w:val="28"/>
                <w:szCs w:val="28"/>
              </w:rPr>
            </w:r>
            <w:r w:rsidRPr="00FB1FC7">
              <w:rPr>
                <w:rFonts w:ascii="Times New Roman" w:hAnsi="Times New Roman" w:cs="Times New Roman"/>
                <w:noProof/>
                <w:webHidden/>
                <w:sz w:val="28"/>
                <w:szCs w:val="28"/>
              </w:rPr>
              <w:fldChar w:fldCharType="separate"/>
            </w:r>
            <w:r w:rsidR="003104A1">
              <w:rPr>
                <w:rFonts w:ascii="Times New Roman" w:hAnsi="Times New Roman" w:cs="Times New Roman"/>
                <w:noProof/>
                <w:webHidden/>
                <w:sz w:val="28"/>
                <w:szCs w:val="28"/>
              </w:rPr>
              <w:t>13</w:t>
            </w:r>
            <w:r w:rsidRPr="00FB1FC7">
              <w:rPr>
                <w:rFonts w:ascii="Times New Roman" w:hAnsi="Times New Roman" w:cs="Times New Roman"/>
                <w:noProof/>
                <w:webHidden/>
                <w:sz w:val="28"/>
                <w:szCs w:val="28"/>
              </w:rPr>
              <w:fldChar w:fldCharType="end"/>
            </w:r>
          </w:hyperlink>
        </w:p>
        <w:p w:rsidR="007D300D" w:rsidRPr="00FB1FC7" w:rsidRDefault="00205EE7" w:rsidP="00FB1FC7">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75819725" w:history="1">
            <w:r w:rsidR="007D300D" w:rsidRPr="00FB1FC7">
              <w:rPr>
                <w:rStyle w:val="ad"/>
                <w:rFonts w:ascii="Times New Roman" w:hAnsi="Times New Roman" w:cs="Times New Roman"/>
                <w:noProof/>
                <w:sz w:val="28"/>
                <w:szCs w:val="28"/>
              </w:rPr>
              <w:t>Глава 2. Анализ бюджетной системы РФ на современном этапе</w:t>
            </w:r>
            <w:r w:rsidR="007D300D" w:rsidRPr="00FB1FC7">
              <w:rPr>
                <w:rFonts w:ascii="Times New Roman" w:hAnsi="Times New Roman" w:cs="Times New Roman"/>
                <w:noProof/>
                <w:webHidden/>
                <w:sz w:val="28"/>
                <w:szCs w:val="28"/>
              </w:rPr>
              <w:tab/>
            </w:r>
            <w:r w:rsidRPr="00FB1FC7">
              <w:rPr>
                <w:rFonts w:ascii="Times New Roman" w:hAnsi="Times New Roman" w:cs="Times New Roman"/>
                <w:noProof/>
                <w:webHidden/>
                <w:sz w:val="28"/>
                <w:szCs w:val="28"/>
              </w:rPr>
              <w:fldChar w:fldCharType="begin"/>
            </w:r>
            <w:r w:rsidR="007D300D" w:rsidRPr="00FB1FC7">
              <w:rPr>
                <w:rFonts w:ascii="Times New Roman" w:hAnsi="Times New Roman" w:cs="Times New Roman"/>
                <w:noProof/>
                <w:webHidden/>
                <w:sz w:val="28"/>
                <w:szCs w:val="28"/>
              </w:rPr>
              <w:instrText xml:space="preserve"> PAGEREF _Toc375819725 \h </w:instrText>
            </w:r>
            <w:r w:rsidRPr="00FB1FC7">
              <w:rPr>
                <w:rFonts w:ascii="Times New Roman" w:hAnsi="Times New Roman" w:cs="Times New Roman"/>
                <w:noProof/>
                <w:webHidden/>
                <w:sz w:val="28"/>
                <w:szCs w:val="28"/>
              </w:rPr>
            </w:r>
            <w:r w:rsidRPr="00FB1FC7">
              <w:rPr>
                <w:rFonts w:ascii="Times New Roman" w:hAnsi="Times New Roman" w:cs="Times New Roman"/>
                <w:noProof/>
                <w:webHidden/>
                <w:sz w:val="28"/>
                <w:szCs w:val="28"/>
              </w:rPr>
              <w:fldChar w:fldCharType="separate"/>
            </w:r>
            <w:r w:rsidR="003104A1">
              <w:rPr>
                <w:rFonts w:ascii="Times New Roman" w:hAnsi="Times New Roman" w:cs="Times New Roman"/>
                <w:noProof/>
                <w:webHidden/>
                <w:sz w:val="28"/>
                <w:szCs w:val="28"/>
              </w:rPr>
              <w:t>15</w:t>
            </w:r>
            <w:r w:rsidRPr="00FB1FC7">
              <w:rPr>
                <w:rFonts w:ascii="Times New Roman" w:hAnsi="Times New Roman" w:cs="Times New Roman"/>
                <w:noProof/>
                <w:webHidden/>
                <w:sz w:val="28"/>
                <w:szCs w:val="28"/>
              </w:rPr>
              <w:fldChar w:fldCharType="end"/>
            </w:r>
          </w:hyperlink>
        </w:p>
        <w:p w:rsidR="007D300D" w:rsidRPr="00FB1FC7" w:rsidRDefault="00205EE7" w:rsidP="00FB1FC7">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75819726" w:history="1">
            <w:r w:rsidR="007D300D" w:rsidRPr="00FB1FC7">
              <w:rPr>
                <w:rStyle w:val="ad"/>
                <w:rFonts w:ascii="Times New Roman" w:hAnsi="Times New Roman" w:cs="Times New Roman"/>
                <w:noProof/>
                <w:sz w:val="28"/>
                <w:szCs w:val="28"/>
              </w:rPr>
              <w:t>2.1 Анализ федерального бюджета</w:t>
            </w:r>
            <w:r w:rsidR="007D300D" w:rsidRPr="00FB1FC7">
              <w:rPr>
                <w:rFonts w:ascii="Times New Roman" w:hAnsi="Times New Roman" w:cs="Times New Roman"/>
                <w:noProof/>
                <w:webHidden/>
                <w:sz w:val="28"/>
                <w:szCs w:val="28"/>
              </w:rPr>
              <w:tab/>
            </w:r>
            <w:r w:rsidRPr="00FB1FC7">
              <w:rPr>
                <w:rFonts w:ascii="Times New Roman" w:hAnsi="Times New Roman" w:cs="Times New Roman"/>
                <w:noProof/>
                <w:webHidden/>
                <w:sz w:val="28"/>
                <w:szCs w:val="28"/>
              </w:rPr>
              <w:fldChar w:fldCharType="begin"/>
            </w:r>
            <w:r w:rsidR="007D300D" w:rsidRPr="00FB1FC7">
              <w:rPr>
                <w:rFonts w:ascii="Times New Roman" w:hAnsi="Times New Roman" w:cs="Times New Roman"/>
                <w:noProof/>
                <w:webHidden/>
                <w:sz w:val="28"/>
                <w:szCs w:val="28"/>
              </w:rPr>
              <w:instrText xml:space="preserve"> PAGEREF _Toc375819726 \h </w:instrText>
            </w:r>
            <w:r w:rsidRPr="00FB1FC7">
              <w:rPr>
                <w:rFonts w:ascii="Times New Roman" w:hAnsi="Times New Roman" w:cs="Times New Roman"/>
                <w:noProof/>
                <w:webHidden/>
                <w:sz w:val="28"/>
                <w:szCs w:val="28"/>
              </w:rPr>
            </w:r>
            <w:r w:rsidRPr="00FB1FC7">
              <w:rPr>
                <w:rFonts w:ascii="Times New Roman" w:hAnsi="Times New Roman" w:cs="Times New Roman"/>
                <w:noProof/>
                <w:webHidden/>
                <w:sz w:val="28"/>
                <w:szCs w:val="28"/>
              </w:rPr>
              <w:fldChar w:fldCharType="separate"/>
            </w:r>
            <w:r w:rsidR="003104A1">
              <w:rPr>
                <w:rFonts w:ascii="Times New Roman" w:hAnsi="Times New Roman" w:cs="Times New Roman"/>
                <w:noProof/>
                <w:webHidden/>
                <w:sz w:val="28"/>
                <w:szCs w:val="28"/>
              </w:rPr>
              <w:t>15</w:t>
            </w:r>
            <w:r w:rsidRPr="00FB1FC7">
              <w:rPr>
                <w:rFonts w:ascii="Times New Roman" w:hAnsi="Times New Roman" w:cs="Times New Roman"/>
                <w:noProof/>
                <w:webHidden/>
                <w:sz w:val="28"/>
                <w:szCs w:val="28"/>
              </w:rPr>
              <w:fldChar w:fldCharType="end"/>
            </w:r>
          </w:hyperlink>
        </w:p>
        <w:p w:rsidR="007D300D" w:rsidRPr="00FB1FC7" w:rsidRDefault="00205EE7" w:rsidP="00FB1FC7">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75819728" w:history="1">
            <w:r w:rsidR="007D300D" w:rsidRPr="00FB1FC7">
              <w:rPr>
                <w:rStyle w:val="ad"/>
                <w:rFonts w:ascii="Times New Roman" w:hAnsi="Times New Roman" w:cs="Times New Roman"/>
                <w:noProof/>
                <w:sz w:val="28"/>
                <w:szCs w:val="28"/>
              </w:rPr>
              <w:t>2.2 Динамика показателей доходов и расходов регионального бюджета на примере Алтайского края и местного бюджета на примере г. Барнаула</w:t>
            </w:r>
            <w:r w:rsidR="007D300D" w:rsidRPr="00FB1FC7">
              <w:rPr>
                <w:rFonts w:ascii="Times New Roman" w:hAnsi="Times New Roman" w:cs="Times New Roman"/>
                <w:noProof/>
                <w:webHidden/>
                <w:sz w:val="28"/>
                <w:szCs w:val="28"/>
              </w:rPr>
              <w:tab/>
            </w:r>
            <w:r w:rsidRPr="00FB1FC7">
              <w:rPr>
                <w:rFonts w:ascii="Times New Roman" w:hAnsi="Times New Roman" w:cs="Times New Roman"/>
                <w:noProof/>
                <w:webHidden/>
                <w:sz w:val="28"/>
                <w:szCs w:val="28"/>
              </w:rPr>
              <w:fldChar w:fldCharType="begin"/>
            </w:r>
            <w:r w:rsidR="007D300D" w:rsidRPr="00FB1FC7">
              <w:rPr>
                <w:rFonts w:ascii="Times New Roman" w:hAnsi="Times New Roman" w:cs="Times New Roman"/>
                <w:noProof/>
                <w:webHidden/>
                <w:sz w:val="28"/>
                <w:szCs w:val="28"/>
              </w:rPr>
              <w:instrText xml:space="preserve"> PAGEREF _Toc375819728 \h </w:instrText>
            </w:r>
            <w:r w:rsidRPr="00FB1FC7">
              <w:rPr>
                <w:rFonts w:ascii="Times New Roman" w:hAnsi="Times New Roman" w:cs="Times New Roman"/>
                <w:noProof/>
                <w:webHidden/>
                <w:sz w:val="28"/>
                <w:szCs w:val="28"/>
              </w:rPr>
            </w:r>
            <w:r w:rsidRPr="00FB1FC7">
              <w:rPr>
                <w:rFonts w:ascii="Times New Roman" w:hAnsi="Times New Roman" w:cs="Times New Roman"/>
                <w:noProof/>
                <w:webHidden/>
                <w:sz w:val="28"/>
                <w:szCs w:val="28"/>
              </w:rPr>
              <w:fldChar w:fldCharType="separate"/>
            </w:r>
            <w:r w:rsidR="003104A1">
              <w:rPr>
                <w:rFonts w:ascii="Times New Roman" w:hAnsi="Times New Roman" w:cs="Times New Roman"/>
                <w:noProof/>
                <w:webHidden/>
                <w:sz w:val="28"/>
                <w:szCs w:val="28"/>
              </w:rPr>
              <w:t>18</w:t>
            </w:r>
            <w:r w:rsidRPr="00FB1FC7">
              <w:rPr>
                <w:rFonts w:ascii="Times New Roman" w:hAnsi="Times New Roman" w:cs="Times New Roman"/>
                <w:noProof/>
                <w:webHidden/>
                <w:sz w:val="28"/>
                <w:szCs w:val="28"/>
              </w:rPr>
              <w:fldChar w:fldCharType="end"/>
            </w:r>
          </w:hyperlink>
        </w:p>
        <w:p w:rsidR="007D300D" w:rsidRPr="00FB1FC7" w:rsidRDefault="00205EE7" w:rsidP="00FB1FC7">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75819732" w:history="1">
            <w:r w:rsidR="007D300D" w:rsidRPr="00FB1FC7">
              <w:rPr>
                <w:rStyle w:val="ad"/>
                <w:rFonts w:ascii="Times New Roman" w:hAnsi="Times New Roman" w:cs="Times New Roman"/>
                <w:noProof/>
                <w:sz w:val="28"/>
                <w:szCs w:val="28"/>
              </w:rPr>
              <w:t>2.3 Анализ межбюджетных отношений</w:t>
            </w:r>
            <w:r w:rsidR="007D300D" w:rsidRPr="00FB1FC7">
              <w:rPr>
                <w:rFonts w:ascii="Times New Roman" w:hAnsi="Times New Roman" w:cs="Times New Roman"/>
                <w:noProof/>
                <w:webHidden/>
                <w:sz w:val="28"/>
                <w:szCs w:val="28"/>
              </w:rPr>
              <w:tab/>
            </w:r>
            <w:r w:rsidRPr="00FB1FC7">
              <w:rPr>
                <w:rFonts w:ascii="Times New Roman" w:hAnsi="Times New Roman" w:cs="Times New Roman"/>
                <w:noProof/>
                <w:webHidden/>
                <w:sz w:val="28"/>
                <w:szCs w:val="28"/>
              </w:rPr>
              <w:fldChar w:fldCharType="begin"/>
            </w:r>
            <w:r w:rsidR="007D300D" w:rsidRPr="00FB1FC7">
              <w:rPr>
                <w:rFonts w:ascii="Times New Roman" w:hAnsi="Times New Roman" w:cs="Times New Roman"/>
                <w:noProof/>
                <w:webHidden/>
                <w:sz w:val="28"/>
                <w:szCs w:val="28"/>
              </w:rPr>
              <w:instrText xml:space="preserve"> PAGEREF _Toc375819732 \h </w:instrText>
            </w:r>
            <w:r w:rsidRPr="00FB1FC7">
              <w:rPr>
                <w:rFonts w:ascii="Times New Roman" w:hAnsi="Times New Roman" w:cs="Times New Roman"/>
                <w:noProof/>
                <w:webHidden/>
                <w:sz w:val="28"/>
                <w:szCs w:val="28"/>
              </w:rPr>
            </w:r>
            <w:r w:rsidRPr="00FB1FC7">
              <w:rPr>
                <w:rFonts w:ascii="Times New Roman" w:hAnsi="Times New Roman" w:cs="Times New Roman"/>
                <w:noProof/>
                <w:webHidden/>
                <w:sz w:val="28"/>
                <w:szCs w:val="28"/>
              </w:rPr>
              <w:fldChar w:fldCharType="separate"/>
            </w:r>
            <w:r w:rsidR="003104A1">
              <w:rPr>
                <w:rFonts w:ascii="Times New Roman" w:hAnsi="Times New Roman" w:cs="Times New Roman"/>
                <w:noProof/>
                <w:webHidden/>
                <w:sz w:val="28"/>
                <w:szCs w:val="28"/>
              </w:rPr>
              <w:t>24</w:t>
            </w:r>
            <w:r w:rsidRPr="00FB1FC7">
              <w:rPr>
                <w:rFonts w:ascii="Times New Roman" w:hAnsi="Times New Roman" w:cs="Times New Roman"/>
                <w:noProof/>
                <w:webHidden/>
                <w:sz w:val="28"/>
                <w:szCs w:val="28"/>
              </w:rPr>
              <w:fldChar w:fldCharType="end"/>
            </w:r>
          </w:hyperlink>
        </w:p>
        <w:p w:rsidR="007D300D" w:rsidRPr="00FB1FC7" w:rsidRDefault="00205EE7" w:rsidP="00FB1FC7">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75819733" w:history="1">
            <w:r w:rsidR="007D300D" w:rsidRPr="00FB1FC7">
              <w:rPr>
                <w:rStyle w:val="ad"/>
                <w:rFonts w:ascii="Times New Roman" w:hAnsi="Times New Roman" w:cs="Times New Roman"/>
                <w:noProof/>
                <w:sz w:val="28"/>
                <w:szCs w:val="28"/>
              </w:rPr>
              <w:t>Глава 3. Проблемы и перспективы развития бюджетной системы РФ на современном этапе</w:t>
            </w:r>
            <w:r w:rsidR="007D300D" w:rsidRPr="00FB1FC7">
              <w:rPr>
                <w:rFonts w:ascii="Times New Roman" w:hAnsi="Times New Roman" w:cs="Times New Roman"/>
                <w:noProof/>
                <w:webHidden/>
                <w:sz w:val="28"/>
                <w:szCs w:val="28"/>
              </w:rPr>
              <w:tab/>
            </w:r>
            <w:r w:rsidRPr="00FB1FC7">
              <w:rPr>
                <w:rFonts w:ascii="Times New Roman" w:hAnsi="Times New Roman" w:cs="Times New Roman"/>
                <w:noProof/>
                <w:webHidden/>
                <w:sz w:val="28"/>
                <w:szCs w:val="28"/>
              </w:rPr>
              <w:fldChar w:fldCharType="begin"/>
            </w:r>
            <w:r w:rsidR="007D300D" w:rsidRPr="00FB1FC7">
              <w:rPr>
                <w:rFonts w:ascii="Times New Roman" w:hAnsi="Times New Roman" w:cs="Times New Roman"/>
                <w:noProof/>
                <w:webHidden/>
                <w:sz w:val="28"/>
                <w:szCs w:val="28"/>
              </w:rPr>
              <w:instrText xml:space="preserve"> PAGEREF _Toc375819733 \h </w:instrText>
            </w:r>
            <w:r w:rsidRPr="00FB1FC7">
              <w:rPr>
                <w:rFonts w:ascii="Times New Roman" w:hAnsi="Times New Roman" w:cs="Times New Roman"/>
                <w:noProof/>
                <w:webHidden/>
                <w:sz w:val="28"/>
                <w:szCs w:val="28"/>
              </w:rPr>
            </w:r>
            <w:r w:rsidRPr="00FB1FC7">
              <w:rPr>
                <w:rFonts w:ascii="Times New Roman" w:hAnsi="Times New Roman" w:cs="Times New Roman"/>
                <w:noProof/>
                <w:webHidden/>
                <w:sz w:val="28"/>
                <w:szCs w:val="28"/>
              </w:rPr>
              <w:fldChar w:fldCharType="separate"/>
            </w:r>
            <w:r w:rsidR="003104A1">
              <w:rPr>
                <w:rFonts w:ascii="Times New Roman" w:hAnsi="Times New Roman" w:cs="Times New Roman"/>
                <w:noProof/>
                <w:webHidden/>
                <w:sz w:val="28"/>
                <w:szCs w:val="28"/>
              </w:rPr>
              <w:t>26</w:t>
            </w:r>
            <w:r w:rsidRPr="00FB1FC7">
              <w:rPr>
                <w:rFonts w:ascii="Times New Roman" w:hAnsi="Times New Roman" w:cs="Times New Roman"/>
                <w:noProof/>
                <w:webHidden/>
                <w:sz w:val="28"/>
                <w:szCs w:val="28"/>
              </w:rPr>
              <w:fldChar w:fldCharType="end"/>
            </w:r>
          </w:hyperlink>
        </w:p>
        <w:p w:rsidR="007D300D" w:rsidRPr="00FB1FC7" w:rsidRDefault="00205EE7" w:rsidP="00FB1FC7">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75819734" w:history="1">
            <w:r w:rsidR="007D300D" w:rsidRPr="00FB1FC7">
              <w:rPr>
                <w:rStyle w:val="ad"/>
                <w:rFonts w:ascii="Times New Roman" w:hAnsi="Times New Roman" w:cs="Times New Roman"/>
                <w:noProof/>
                <w:sz w:val="28"/>
                <w:szCs w:val="28"/>
              </w:rPr>
              <w:t>3.1Основные итоги и проблемы бюджетной политики</w:t>
            </w:r>
            <w:r w:rsidR="007D300D" w:rsidRPr="00FB1FC7">
              <w:rPr>
                <w:rFonts w:ascii="Times New Roman" w:hAnsi="Times New Roman" w:cs="Times New Roman"/>
                <w:noProof/>
                <w:webHidden/>
                <w:sz w:val="28"/>
                <w:szCs w:val="28"/>
              </w:rPr>
              <w:tab/>
            </w:r>
            <w:r w:rsidRPr="00FB1FC7">
              <w:rPr>
                <w:rFonts w:ascii="Times New Roman" w:hAnsi="Times New Roman" w:cs="Times New Roman"/>
                <w:noProof/>
                <w:webHidden/>
                <w:sz w:val="28"/>
                <w:szCs w:val="28"/>
              </w:rPr>
              <w:fldChar w:fldCharType="begin"/>
            </w:r>
            <w:r w:rsidR="007D300D" w:rsidRPr="00FB1FC7">
              <w:rPr>
                <w:rFonts w:ascii="Times New Roman" w:hAnsi="Times New Roman" w:cs="Times New Roman"/>
                <w:noProof/>
                <w:webHidden/>
                <w:sz w:val="28"/>
                <w:szCs w:val="28"/>
              </w:rPr>
              <w:instrText xml:space="preserve"> PAGEREF _Toc375819734 \h </w:instrText>
            </w:r>
            <w:r w:rsidRPr="00FB1FC7">
              <w:rPr>
                <w:rFonts w:ascii="Times New Roman" w:hAnsi="Times New Roman" w:cs="Times New Roman"/>
                <w:noProof/>
                <w:webHidden/>
                <w:sz w:val="28"/>
                <w:szCs w:val="28"/>
              </w:rPr>
            </w:r>
            <w:r w:rsidRPr="00FB1FC7">
              <w:rPr>
                <w:rFonts w:ascii="Times New Roman" w:hAnsi="Times New Roman" w:cs="Times New Roman"/>
                <w:noProof/>
                <w:webHidden/>
                <w:sz w:val="28"/>
                <w:szCs w:val="28"/>
              </w:rPr>
              <w:fldChar w:fldCharType="separate"/>
            </w:r>
            <w:r w:rsidR="003104A1">
              <w:rPr>
                <w:rFonts w:ascii="Times New Roman" w:hAnsi="Times New Roman" w:cs="Times New Roman"/>
                <w:noProof/>
                <w:webHidden/>
                <w:sz w:val="28"/>
                <w:szCs w:val="28"/>
              </w:rPr>
              <w:t>26</w:t>
            </w:r>
            <w:r w:rsidRPr="00FB1FC7">
              <w:rPr>
                <w:rFonts w:ascii="Times New Roman" w:hAnsi="Times New Roman" w:cs="Times New Roman"/>
                <w:noProof/>
                <w:webHidden/>
                <w:sz w:val="28"/>
                <w:szCs w:val="28"/>
              </w:rPr>
              <w:fldChar w:fldCharType="end"/>
            </w:r>
          </w:hyperlink>
        </w:p>
        <w:p w:rsidR="007D300D" w:rsidRPr="00FB1FC7" w:rsidRDefault="00205EE7" w:rsidP="00FB1FC7">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75819735" w:history="1">
            <w:r w:rsidR="007D300D" w:rsidRPr="00FB1FC7">
              <w:rPr>
                <w:rStyle w:val="ad"/>
                <w:rFonts w:ascii="Times New Roman" w:hAnsi="Times New Roman" w:cs="Times New Roman"/>
                <w:noProof/>
                <w:sz w:val="28"/>
                <w:szCs w:val="28"/>
              </w:rPr>
              <w:t>3.2 Основные задачи бюджетной политики на 2014-2016 гг.</w:t>
            </w:r>
            <w:r w:rsidR="007D300D" w:rsidRPr="00FB1FC7">
              <w:rPr>
                <w:rFonts w:ascii="Times New Roman" w:hAnsi="Times New Roman" w:cs="Times New Roman"/>
                <w:noProof/>
                <w:webHidden/>
                <w:sz w:val="28"/>
                <w:szCs w:val="28"/>
              </w:rPr>
              <w:tab/>
            </w:r>
            <w:r w:rsidRPr="00FB1FC7">
              <w:rPr>
                <w:rFonts w:ascii="Times New Roman" w:hAnsi="Times New Roman" w:cs="Times New Roman"/>
                <w:noProof/>
                <w:webHidden/>
                <w:sz w:val="28"/>
                <w:szCs w:val="28"/>
              </w:rPr>
              <w:fldChar w:fldCharType="begin"/>
            </w:r>
            <w:r w:rsidR="007D300D" w:rsidRPr="00FB1FC7">
              <w:rPr>
                <w:rFonts w:ascii="Times New Roman" w:hAnsi="Times New Roman" w:cs="Times New Roman"/>
                <w:noProof/>
                <w:webHidden/>
                <w:sz w:val="28"/>
                <w:szCs w:val="28"/>
              </w:rPr>
              <w:instrText xml:space="preserve"> PAGEREF _Toc375819735 \h </w:instrText>
            </w:r>
            <w:r w:rsidRPr="00FB1FC7">
              <w:rPr>
                <w:rFonts w:ascii="Times New Roman" w:hAnsi="Times New Roman" w:cs="Times New Roman"/>
                <w:noProof/>
                <w:webHidden/>
                <w:sz w:val="28"/>
                <w:szCs w:val="28"/>
              </w:rPr>
            </w:r>
            <w:r w:rsidRPr="00FB1FC7">
              <w:rPr>
                <w:rFonts w:ascii="Times New Roman" w:hAnsi="Times New Roman" w:cs="Times New Roman"/>
                <w:noProof/>
                <w:webHidden/>
                <w:sz w:val="28"/>
                <w:szCs w:val="28"/>
              </w:rPr>
              <w:fldChar w:fldCharType="separate"/>
            </w:r>
            <w:r w:rsidR="003104A1">
              <w:rPr>
                <w:rFonts w:ascii="Times New Roman" w:hAnsi="Times New Roman" w:cs="Times New Roman"/>
                <w:noProof/>
                <w:webHidden/>
                <w:sz w:val="28"/>
                <w:szCs w:val="28"/>
              </w:rPr>
              <w:t>29</w:t>
            </w:r>
            <w:r w:rsidRPr="00FB1FC7">
              <w:rPr>
                <w:rFonts w:ascii="Times New Roman" w:hAnsi="Times New Roman" w:cs="Times New Roman"/>
                <w:noProof/>
                <w:webHidden/>
                <w:sz w:val="28"/>
                <w:szCs w:val="28"/>
              </w:rPr>
              <w:fldChar w:fldCharType="end"/>
            </w:r>
          </w:hyperlink>
        </w:p>
        <w:p w:rsidR="007D300D" w:rsidRPr="00FB1FC7" w:rsidRDefault="00205EE7" w:rsidP="00FB1FC7">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75819736" w:history="1">
            <w:r w:rsidR="007D300D" w:rsidRPr="00FB1FC7">
              <w:rPr>
                <w:rStyle w:val="ad"/>
                <w:rFonts w:ascii="Times New Roman" w:hAnsi="Times New Roman" w:cs="Times New Roman"/>
                <w:noProof/>
                <w:sz w:val="28"/>
                <w:szCs w:val="28"/>
              </w:rPr>
              <w:t>Заключение</w:t>
            </w:r>
            <w:r w:rsidR="007D300D" w:rsidRPr="00FB1FC7">
              <w:rPr>
                <w:rFonts w:ascii="Times New Roman" w:hAnsi="Times New Roman" w:cs="Times New Roman"/>
                <w:noProof/>
                <w:webHidden/>
                <w:sz w:val="28"/>
                <w:szCs w:val="28"/>
              </w:rPr>
              <w:tab/>
            </w:r>
            <w:r w:rsidRPr="00FB1FC7">
              <w:rPr>
                <w:rFonts w:ascii="Times New Roman" w:hAnsi="Times New Roman" w:cs="Times New Roman"/>
                <w:noProof/>
                <w:webHidden/>
                <w:sz w:val="28"/>
                <w:szCs w:val="28"/>
              </w:rPr>
              <w:fldChar w:fldCharType="begin"/>
            </w:r>
            <w:r w:rsidR="007D300D" w:rsidRPr="00FB1FC7">
              <w:rPr>
                <w:rFonts w:ascii="Times New Roman" w:hAnsi="Times New Roman" w:cs="Times New Roman"/>
                <w:noProof/>
                <w:webHidden/>
                <w:sz w:val="28"/>
                <w:szCs w:val="28"/>
              </w:rPr>
              <w:instrText xml:space="preserve"> PAGEREF _Toc375819736 \h </w:instrText>
            </w:r>
            <w:r w:rsidRPr="00FB1FC7">
              <w:rPr>
                <w:rFonts w:ascii="Times New Roman" w:hAnsi="Times New Roman" w:cs="Times New Roman"/>
                <w:noProof/>
                <w:webHidden/>
                <w:sz w:val="28"/>
                <w:szCs w:val="28"/>
              </w:rPr>
            </w:r>
            <w:r w:rsidRPr="00FB1FC7">
              <w:rPr>
                <w:rFonts w:ascii="Times New Roman" w:hAnsi="Times New Roman" w:cs="Times New Roman"/>
                <w:noProof/>
                <w:webHidden/>
                <w:sz w:val="28"/>
                <w:szCs w:val="28"/>
              </w:rPr>
              <w:fldChar w:fldCharType="separate"/>
            </w:r>
            <w:r w:rsidR="003104A1">
              <w:rPr>
                <w:rFonts w:ascii="Times New Roman" w:hAnsi="Times New Roman" w:cs="Times New Roman"/>
                <w:noProof/>
                <w:webHidden/>
                <w:sz w:val="28"/>
                <w:szCs w:val="28"/>
              </w:rPr>
              <w:t>33</w:t>
            </w:r>
            <w:r w:rsidRPr="00FB1FC7">
              <w:rPr>
                <w:rFonts w:ascii="Times New Roman" w:hAnsi="Times New Roman" w:cs="Times New Roman"/>
                <w:noProof/>
                <w:webHidden/>
                <w:sz w:val="28"/>
                <w:szCs w:val="28"/>
              </w:rPr>
              <w:fldChar w:fldCharType="end"/>
            </w:r>
          </w:hyperlink>
        </w:p>
        <w:p w:rsidR="007D300D" w:rsidRPr="00FB1FC7" w:rsidRDefault="00205EE7" w:rsidP="00FB1FC7">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75819737" w:history="1">
            <w:r w:rsidR="007D300D" w:rsidRPr="00FB1FC7">
              <w:rPr>
                <w:rStyle w:val="ad"/>
                <w:rFonts w:ascii="Times New Roman" w:hAnsi="Times New Roman" w:cs="Times New Roman"/>
                <w:noProof/>
                <w:sz w:val="28"/>
                <w:szCs w:val="28"/>
              </w:rPr>
              <w:t>Список использованной литературы</w:t>
            </w:r>
            <w:r w:rsidR="007D300D" w:rsidRPr="00FB1FC7">
              <w:rPr>
                <w:rFonts w:ascii="Times New Roman" w:hAnsi="Times New Roman" w:cs="Times New Roman"/>
                <w:noProof/>
                <w:webHidden/>
                <w:sz w:val="28"/>
                <w:szCs w:val="28"/>
              </w:rPr>
              <w:tab/>
            </w:r>
            <w:r w:rsidRPr="00FB1FC7">
              <w:rPr>
                <w:rFonts w:ascii="Times New Roman" w:hAnsi="Times New Roman" w:cs="Times New Roman"/>
                <w:noProof/>
                <w:webHidden/>
                <w:sz w:val="28"/>
                <w:szCs w:val="28"/>
              </w:rPr>
              <w:fldChar w:fldCharType="begin"/>
            </w:r>
            <w:r w:rsidR="007D300D" w:rsidRPr="00FB1FC7">
              <w:rPr>
                <w:rFonts w:ascii="Times New Roman" w:hAnsi="Times New Roman" w:cs="Times New Roman"/>
                <w:noProof/>
                <w:webHidden/>
                <w:sz w:val="28"/>
                <w:szCs w:val="28"/>
              </w:rPr>
              <w:instrText xml:space="preserve"> PAGEREF _Toc375819737 \h </w:instrText>
            </w:r>
            <w:r w:rsidRPr="00FB1FC7">
              <w:rPr>
                <w:rFonts w:ascii="Times New Roman" w:hAnsi="Times New Roman" w:cs="Times New Roman"/>
                <w:noProof/>
                <w:webHidden/>
                <w:sz w:val="28"/>
                <w:szCs w:val="28"/>
              </w:rPr>
            </w:r>
            <w:r w:rsidRPr="00FB1FC7">
              <w:rPr>
                <w:rFonts w:ascii="Times New Roman" w:hAnsi="Times New Roman" w:cs="Times New Roman"/>
                <w:noProof/>
                <w:webHidden/>
                <w:sz w:val="28"/>
                <w:szCs w:val="28"/>
              </w:rPr>
              <w:fldChar w:fldCharType="separate"/>
            </w:r>
            <w:r w:rsidR="003104A1">
              <w:rPr>
                <w:rFonts w:ascii="Times New Roman" w:hAnsi="Times New Roman" w:cs="Times New Roman"/>
                <w:noProof/>
                <w:webHidden/>
                <w:sz w:val="28"/>
                <w:szCs w:val="28"/>
              </w:rPr>
              <w:t>35</w:t>
            </w:r>
            <w:r w:rsidRPr="00FB1FC7">
              <w:rPr>
                <w:rFonts w:ascii="Times New Roman" w:hAnsi="Times New Roman" w:cs="Times New Roman"/>
                <w:noProof/>
                <w:webHidden/>
                <w:sz w:val="28"/>
                <w:szCs w:val="28"/>
              </w:rPr>
              <w:fldChar w:fldCharType="end"/>
            </w:r>
          </w:hyperlink>
        </w:p>
        <w:p w:rsidR="007D300D" w:rsidRPr="00FB1FC7" w:rsidRDefault="00205EE7" w:rsidP="00FB1FC7">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375819741" w:history="1">
            <w:r w:rsidR="007D300D" w:rsidRPr="00FB1FC7">
              <w:rPr>
                <w:rStyle w:val="ad"/>
                <w:rFonts w:ascii="Times New Roman" w:hAnsi="Times New Roman" w:cs="Times New Roman"/>
                <w:noProof/>
                <w:sz w:val="28"/>
                <w:szCs w:val="28"/>
              </w:rPr>
              <w:t>Приложение</w:t>
            </w:r>
            <w:r w:rsidR="007D300D" w:rsidRPr="00FB1FC7">
              <w:rPr>
                <w:rFonts w:ascii="Times New Roman" w:hAnsi="Times New Roman" w:cs="Times New Roman"/>
                <w:noProof/>
                <w:webHidden/>
                <w:sz w:val="28"/>
                <w:szCs w:val="28"/>
              </w:rPr>
              <w:tab/>
            </w:r>
            <w:r w:rsidRPr="00FB1FC7">
              <w:rPr>
                <w:rFonts w:ascii="Times New Roman" w:hAnsi="Times New Roman" w:cs="Times New Roman"/>
                <w:noProof/>
                <w:webHidden/>
                <w:sz w:val="28"/>
                <w:szCs w:val="28"/>
              </w:rPr>
              <w:fldChar w:fldCharType="begin"/>
            </w:r>
            <w:r w:rsidR="007D300D" w:rsidRPr="00FB1FC7">
              <w:rPr>
                <w:rFonts w:ascii="Times New Roman" w:hAnsi="Times New Roman" w:cs="Times New Roman"/>
                <w:noProof/>
                <w:webHidden/>
                <w:sz w:val="28"/>
                <w:szCs w:val="28"/>
              </w:rPr>
              <w:instrText xml:space="preserve"> PAGEREF _Toc375819741 \h </w:instrText>
            </w:r>
            <w:r w:rsidRPr="00FB1FC7">
              <w:rPr>
                <w:rFonts w:ascii="Times New Roman" w:hAnsi="Times New Roman" w:cs="Times New Roman"/>
                <w:noProof/>
                <w:webHidden/>
                <w:sz w:val="28"/>
                <w:szCs w:val="28"/>
              </w:rPr>
            </w:r>
            <w:r w:rsidRPr="00FB1FC7">
              <w:rPr>
                <w:rFonts w:ascii="Times New Roman" w:hAnsi="Times New Roman" w:cs="Times New Roman"/>
                <w:noProof/>
                <w:webHidden/>
                <w:sz w:val="28"/>
                <w:szCs w:val="28"/>
              </w:rPr>
              <w:fldChar w:fldCharType="separate"/>
            </w:r>
            <w:r w:rsidR="003104A1">
              <w:rPr>
                <w:rFonts w:ascii="Times New Roman" w:hAnsi="Times New Roman" w:cs="Times New Roman"/>
                <w:noProof/>
                <w:webHidden/>
                <w:sz w:val="28"/>
                <w:szCs w:val="28"/>
              </w:rPr>
              <w:t>36</w:t>
            </w:r>
            <w:r w:rsidRPr="00FB1FC7">
              <w:rPr>
                <w:rFonts w:ascii="Times New Roman" w:hAnsi="Times New Roman" w:cs="Times New Roman"/>
                <w:noProof/>
                <w:webHidden/>
                <w:sz w:val="28"/>
                <w:szCs w:val="28"/>
              </w:rPr>
              <w:fldChar w:fldCharType="end"/>
            </w:r>
          </w:hyperlink>
        </w:p>
        <w:p w:rsidR="007D300D" w:rsidRPr="00FB1FC7" w:rsidRDefault="00205EE7" w:rsidP="00FB1FC7">
          <w:pPr>
            <w:spacing w:after="0" w:line="360" w:lineRule="auto"/>
            <w:rPr>
              <w:rFonts w:ascii="Times New Roman" w:hAnsi="Times New Roman" w:cs="Times New Roman"/>
              <w:sz w:val="28"/>
              <w:szCs w:val="28"/>
            </w:rPr>
          </w:pPr>
          <w:r w:rsidRPr="00FB1FC7">
            <w:rPr>
              <w:rFonts w:ascii="Times New Roman" w:hAnsi="Times New Roman" w:cs="Times New Roman"/>
              <w:sz w:val="28"/>
              <w:szCs w:val="28"/>
            </w:rPr>
            <w:fldChar w:fldCharType="end"/>
          </w:r>
        </w:p>
      </w:sdtContent>
    </w:sdt>
    <w:p w:rsidR="007D300D" w:rsidRPr="00FB1FC7" w:rsidRDefault="007D300D" w:rsidP="00FB1FC7">
      <w:pPr>
        <w:pStyle w:val="1"/>
        <w:spacing w:before="0" w:line="360" w:lineRule="auto"/>
        <w:rPr>
          <w:rFonts w:ascii="Times New Roman" w:hAnsi="Times New Roman" w:cs="Times New Roman"/>
        </w:rPr>
      </w:pPr>
    </w:p>
    <w:p w:rsidR="007D300D" w:rsidRDefault="007D300D" w:rsidP="007D300D">
      <w:pPr>
        <w:pStyle w:val="1"/>
      </w:pPr>
    </w:p>
    <w:p w:rsidR="007D300D" w:rsidRDefault="007D300D" w:rsidP="007D300D"/>
    <w:p w:rsidR="007D300D" w:rsidRDefault="007D300D" w:rsidP="007D300D"/>
    <w:p w:rsidR="007D300D" w:rsidRDefault="007D300D" w:rsidP="007D300D"/>
    <w:p w:rsidR="007D300D" w:rsidRDefault="007D300D" w:rsidP="007D300D"/>
    <w:p w:rsidR="007D300D" w:rsidRDefault="007D300D" w:rsidP="007D300D"/>
    <w:p w:rsidR="007D300D" w:rsidRDefault="007D300D" w:rsidP="007D300D"/>
    <w:p w:rsidR="00B4751E" w:rsidRPr="007D300D" w:rsidRDefault="00B4751E" w:rsidP="007D300D">
      <w:pPr>
        <w:pStyle w:val="1"/>
        <w:spacing w:before="0" w:line="360" w:lineRule="auto"/>
        <w:ind w:firstLine="709"/>
        <w:rPr>
          <w:rFonts w:ascii="Times New Roman" w:hAnsi="Times New Roman" w:cs="Times New Roman"/>
          <w:b w:val="0"/>
          <w:color w:val="auto"/>
        </w:rPr>
      </w:pPr>
      <w:bookmarkStart w:id="0" w:name="_Toc375819708"/>
      <w:r w:rsidRPr="007D300D">
        <w:rPr>
          <w:rFonts w:ascii="Times New Roman" w:hAnsi="Times New Roman" w:cs="Times New Roman"/>
          <w:b w:val="0"/>
          <w:color w:val="auto"/>
        </w:rPr>
        <w:lastRenderedPageBreak/>
        <w:t>Введение</w:t>
      </w:r>
      <w:bookmarkEnd w:id="0"/>
    </w:p>
    <w:p w:rsidR="00B4751E" w:rsidRPr="007D300D" w:rsidRDefault="00B4751E" w:rsidP="007D300D">
      <w:pPr>
        <w:spacing w:after="0" w:line="360" w:lineRule="auto"/>
        <w:ind w:firstLine="709"/>
        <w:jc w:val="both"/>
        <w:rPr>
          <w:rFonts w:ascii="Times New Roman" w:hAnsi="Times New Roman" w:cs="Times New Roman"/>
          <w:sz w:val="28"/>
          <w:szCs w:val="28"/>
        </w:rPr>
      </w:pPr>
    </w:p>
    <w:p w:rsidR="009A646A" w:rsidRPr="003104A1" w:rsidRDefault="00691716" w:rsidP="007D300D">
      <w:pPr>
        <w:pStyle w:val="a5"/>
        <w:shd w:val="clear" w:color="auto" w:fill="FFFFFF" w:themeFill="background1"/>
        <w:spacing w:before="0" w:beforeAutospacing="0" w:after="0" w:afterAutospacing="0" w:line="360" w:lineRule="auto"/>
        <w:ind w:firstLine="709"/>
        <w:jc w:val="both"/>
        <w:rPr>
          <w:sz w:val="28"/>
          <w:szCs w:val="28"/>
        </w:rPr>
      </w:pPr>
      <w:r w:rsidRPr="003104A1">
        <w:rPr>
          <w:sz w:val="28"/>
          <w:szCs w:val="28"/>
        </w:rPr>
        <w:t xml:space="preserve">Актуальность темы: </w:t>
      </w:r>
      <w:r w:rsidR="009A646A" w:rsidRPr="003104A1">
        <w:rPr>
          <w:sz w:val="28"/>
          <w:szCs w:val="28"/>
        </w:rPr>
        <w:t>Одним из важнейших институтов государства является бюджетная система. Финансовые ресурсы, мобилизуемые в бюджетную систему, обеспечивают государственным и территориальным органам власти выполнение возложенных на них функций.  Одним из механизмов, позволяющих государству проводить экономическую и социальную политику, является  финансовая система общества и входящий в ее состав – государственный бюджет. Именно через госбюджет производится целенаправленное воздействие на образование и использование централизованных и децентрализованных фондов денежных средств.</w:t>
      </w:r>
    </w:p>
    <w:p w:rsidR="00B4751E" w:rsidRDefault="00B4751E" w:rsidP="007D300D">
      <w:pPr>
        <w:pStyle w:val="a5"/>
        <w:shd w:val="clear" w:color="auto" w:fill="FFFFFF" w:themeFill="background1"/>
        <w:spacing w:before="0" w:beforeAutospacing="0" w:after="0" w:afterAutospacing="0" w:line="360" w:lineRule="auto"/>
        <w:ind w:firstLine="709"/>
        <w:jc w:val="both"/>
        <w:rPr>
          <w:sz w:val="28"/>
          <w:szCs w:val="28"/>
        </w:rPr>
      </w:pPr>
      <w:r w:rsidRPr="003104A1">
        <w:rPr>
          <w:sz w:val="28"/>
          <w:szCs w:val="28"/>
        </w:rPr>
        <w:t>Совершенствование законодательства в области бюджетной политики в субъектах федерации является приоритетной задачей государства. В вопросах самоуправления и территориальных финансов законодательство отстает от потребностей</w:t>
      </w:r>
      <w:r w:rsidRPr="00F64933">
        <w:rPr>
          <w:sz w:val="28"/>
          <w:szCs w:val="28"/>
        </w:rPr>
        <w:t xml:space="preserve"> практики. Актуальным является разрешение проблемы расширения собственной доходной базы бюджетов регионов. Сегодня федеральное правительство перекладывает на местные бюджеты расходы по финансированию социальной сферы, не сопровождая процесс расширением доходной базы, что является тупиковым путем. В свою очередь недостаточная помощь регионам и ее низкая социально-экономическая эффективность, объяснимы – не существует четкой методологии и выверенной стратегии развития. </w:t>
      </w:r>
    </w:p>
    <w:p w:rsidR="003C3FDE" w:rsidRDefault="00B4751E" w:rsidP="00382911">
      <w:pPr>
        <w:pStyle w:val="a5"/>
        <w:shd w:val="clear" w:color="auto" w:fill="FFFFFF" w:themeFill="background1"/>
        <w:spacing w:before="0" w:beforeAutospacing="0" w:after="0" w:afterAutospacing="0" w:line="360" w:lineRule="auto"/>
        <w:ind w:firstLine="709"/>
        <w:jc w:val="both"/>
        <w:rPr>
          <w:sz w:val="28"/>
          <w:szCs w:val="28"/>
        </w:rPr>
      </w:pPr>
      <w:r w:rsidRPr="00F64933">
        <w:rPr>
          <w:sz w:val="28"/>
          <w:szCs w:val="28"/>
        </w:rPr>
        <w:t>Сложившаяся на сегодняшний день российская система бюджетного устройства хаотична, поскольку содержит черты не только федеративного, но также унитарного и даже конфедеративного государства. К  концу 2010 года данное положение привело к необходимости коренного реформирования бюджетной политики государства</w:t>
      </w:r>
      <w:r w:rsidR="003C3FDE">
        <w:rPr>
          <w:sz w:val="28"/>
          <w:szCs w:val="28"/>
        </w:rPr>
        <w:t>.</w:t>
      </w:r>
    </w:p>
    <w:p w:rsidR="00B4751E" w:rsidRDefault="00B4751E" w:rsidP="00382911">
      <w:pPr>
        <w:pStyle w:val="a5"/>
        <w:shd w:val="clear" w:color="auto" w:fill="FFFFFF" w:themeFill="background1"/>
        <w:spacing w:before="0" w:beforeAutospacing="0" w:after="0" w:afterAutospacing="0" w:line="360" w:lineRule="auto"/>
        <w:ind w:firstLine="709"/>
        <w:jc w:val="both"/>
        <w:rPr>
          <w:sz w:val="28"/>
          <w:szCs w:val="28"/>
        </w:rPr>
      </w:pPr>
      <w:r w:rsidRPr="00F64933">
        <w:rPr>
          <w:sz w:val="28"/>
          <w:szCs w:val="28"/>
        </w:rPr>
        <w:t xml:space="preserve">Необходимость перехода к более новой, улучшенной государственной политике обусловлена тем, что сложившаяся система межбюджетных </w:t>
      </w:r>
      <w:r w:rsidRPr="00F64933">
        <w:rPr>
          <w:sz w:val="28"/>
          <w:szCs w:val="28"/>
        </w:rPr>
        <w:lastRenderedPageBreak/>
        <w:t xml:space="preserve">отношений не удовлетворяет на сегодняшний день ни субъекты федерации, ни сам федеральный центр. </w:t>
      </w:r>
    </w:p>
    <w:p w:rsidR="005C2C56" w:rsidRDefault="005C2C56" w:rsidP="00382911">
      <w:pPr>
        <w:pStyle w:val="a5"/>
        <w:shd w:val="clear" w:color="auto" w:fill="FFFFFF" w:themeFill="background1"/>
        <w:spacing w:before="0" w:beforeAutospacing="0" w:after="0" w:afterAutospacing="0" w:line="360" w:lineRule="auto"/>
        <w:ind w:firstLine="709"/>
        <w:jc w:val="both"/>
        <w:rPr>
          <w:sz w:val="28"/>
          <w:szCs w:val="28"/>
        </w:rPr>
      </w:pPr>
      <w:r>
        <w:rPr>
          <w:sz w:val="28"/>
          <w:szCs w:val="28"/>
        </w:rPr>
        <w:t>Объект исследования: Бюджетная система РФ.</w:t>
      </w:r>
    </w:p>
    <w:p w:rsidR="005C2C56" w:rsidRDefault="005C2C56" w:rsidP="00382911">
      <w:pPr>
        <w:pStyle w:val="a5"/>
        <w:shd w:val="clear" w:color="auto" w:fill="FFFFFF" w:themeFill="background1"/>
        <w:spacing w:before="0" w:beforeAutospacing="0" w:after="0" w:afterAutospacing="0" w:line="360" w:lineRule="auto"/>
        <w:ind w:firstLine="709"/>
        <w:jc w:val="both"/>
        <w:rPr>
          <w:sz w:val="28"/>
          <w:szCs w:val="28"/>
        </w:rPr>
      </w:pPr>
      <w:r>
        <w:rPr>
          <w:sz w:val="28"/>
          <w:szCs w:val="28"/>
        </w:rPr>
        <w:t>Предмет исследования: Выявить проблемы и перспективы бюджетной системы РФ на современном этапе.</w:t>
      </w:r>
    </w:p>
    <w:p w:rsidR="005C2C56" w:rsidRDefault="005C2C56" w:rsidP="00382911">
      <w:pPr>
        <w:pStyle w:val="a5"/>
        <w:shd w:val="clear" w:color="auto" w:fill="FFFFFF" w:themeFill="background1"/>
        <w:spacing w:before="0" w:beforeAutospacing="0" w:after="0" w:afterAutospacing="0" w:line="360" w:lineRule="auto"/>
        <w:ind w:firstLine="709"/>
        <w:jc w:val="both"/>
        <w:rPr>
          <w:sz w:val="28"/>
          <w:szCs w:val="28"/>
        </w:rPr>
      </w:pPr>
      <w:r>
        <w:rPr>
          <w:sz w:val="28"/>
          <w:szCs w:val="28"/>
        </w:rPr>
        <w:t>Цель работы: Рассмотреть особенности бюджетной системы РФ.</w:t>
      </w:r>
    </w:p>
    <w:p w:rsidR="005C2C56" w:rsidRDefault="005C2C56" w:rsidP="00382911">
      <w:pPr>
        <w:pStyle w:val="a5"/>
        <w:shd w:val="clear" w:color="auto" w:fill="FFFFFF" w:themeFill="background1"/>
        <w:spacing w:before="0" w:beforeAutospacing="0" w:after="0" w:afterAutospacing="0" w:line="360" w:lineRule="auto"/>
        <w:ind w:firstLine="709"/>
        <w:jc w:val="both"/>
        <w:rPr>
          <w:sz w:val="28"/>
          <w:szCs w:val="28"/>
        </w:rPr>
      </w:pPr>
      <w:r>
        <w:rPr>
          <w:sz w:val="28"/>
          <w:szCs w:val="28"/>
        </w:rPr>
        <w:t>Задачи работы:</w:t>
      </w:r>
    </w:p>
    <w:p w:rsidR="009A646A" w:rsidRDefault="009A646A" w:rsidP="00382911">
      <w:pPr>
        <w:pStyle w:val="a5"/>
        <w:shd w:val="clear" w:color="auto" w:fill="FFFFFF" w:themeFill="background1"/>
        <w:spacing w:before="0" w:beforeAutospacing="0" w:after="0" w:afterAutospacing="0" w:line="360" w:lineRule="auto"/>
        <w:ind w:firstLine="709"/>
        <w:jc w:val="both"/>
        <w:rPr>
          <w:sz w:val="28"/>
          <w:szCs w:val="28"/>
        </w:rPr>
      </w:pPr>
      <w:r>
        <w:rPr>
          <w:sz w:val="28"/>
          <w:szCs w:val="28"/>
        </w:rPr>
        <w:t>– Рассмотреть сущность, особенности и принципы бюджетной системы;</w:t>
      </w:r>
    </w:p>
    <w:p w:rsidR="009A646A" w:rsidRDefault="009A646A" w:rsidP="00382911">
      <w:pPr>
        <w:pStyle w:val="a5"/>
        <w:shd w:val="clear" w:color="auto" w:fill="FFFFFF" w:themeFill="background1"/>
        <w:spacing w:before="0" w:beforeAutospacing="0" w:after="0" w:afterAutospacing="0" w:line="360" w:lineRule="auto"/>
        <w:ind w:firstLine="709"/>
        <w:jc w:val="both"/>
        <w:rPr>
          <w:sz w:val="28"/>
          <w:szCs w:val="28"/>
        </w:rPr>
      </w:pPr>
      <w:r>
        <w:rPr>
          <w:sz w:val="28"/>
          <w:szCs w:val="28"/>
        </w:rPr>
        <w:t>– Изучить структуру бюджетной системы;</w:t>
      </w:r>
    </w:p>
    <w:p w:rsidR="009A646A" w:rsidRDefault="009A646A" w:rsidP="00382911">
      <w:pPr>
        <w:pStyle w:val="a5"/>
        <w:shd w:val="clear" w:color="auto" w:fill="FFFFFF" w:themeFill="background1"/>
        <w:spacing w:before="0" w:beforeAutospacing="0" w:after="0" w:afterAutospacing="0" w:line="360" w:lineRule="auto"/>
        <w:ind w:firstLine="709"/>
        <w:jc w:val="both"/>
        <w:rPr>
          <w:sz w:val="28"/>
          <w:szCs w:val="28"/>
        </w:rPr>
      </w:pPr>
      <w:r>
        <w:rPr>
          <w:sz w:val="28"/>
          <w:szCs w:val="28"/>
        </w:rPr>
        <w:t>– Рассмотреть уровни бюджетной системы и распределение доходов и расходов между ними;</w:t>
      </w:r>
    </w:p>
    <w:p w:rsidR="009A646A" w:rsidRDefault="009A646A" w:rsidP="00382911">
      <w:pPr>
        <w:pStyle w:val="a5"/>
        <w:shd w:val="clear" w:color="auto" w:fill="FFFFFF" w:themeFill="background1"/>
        <w:spacing w:before="0" w:beforeAutospacing="0" w:after="0" w:afterAutospacing="0" w:line="360" w:lineRule="auto"/>
        <w:ind w:firstLine="709"/>
        <w:jc w:val="both"/>
        <w:rPr>
          <w:sz w:val="28"/>
          <w:szCs w:val="28"/>
        </w:rPr>
      </w:pPr>
      <w:r>
        <w:rPr>
          <w:sz w:val="28"/>
          <w:szCs w:val="28"/>
        </w:rPr>
        <w:t>– Провести анализ доходов и расходов федерального бюджета;</w:t>
      </w:r>
    </w:p>
    <w:p w:rsidR="009A646A" w:rsidRDefault="009A646A" w:rsidP="00382911">
      <w:pPr>
        <w:pStyle w:val="a5"/>
        <w:shd w:val="clear" w:color="auto" w:fill="FFFFFF" w:themeFill="background1"/>
        <w:spacing w:before="0" w:beforeAutospacing="0" w:after="0" w:afterAutospacing="0" w:line="360" w:lineRule="auto"/>
        <w:ind w:firstLine="709"/>
        <w:jc w:val="both"/>
        <w:rPr>
          <w:sz w:val="28"/>
          <w:szCs w:val="28"/>
        </w:rPr>
      </w:pPr>
      <w:r>
        <w:rPr>
          <w:sz w:val="28"/>
          <w:szCs w:val="28"/>
        </w:rPr>
        <w:t>– Изучить динамику доходов и расходов бюджетов Алтайского края и г. Барнаула;</w:t>
      </w:r>
    </w:p>
    <w:p w:rsidR="009A646A" w:rsidRDefault="009A646A" w:rsidP="00382911">
      <w:pPr>
        <w:pStyle w:val="a5"/>
        <w:shd w:val="clear" w:color="auto" w:fill="FFFFFF" w:themeFill="background1"/>
        <w:spacing w:before="0" w:beforeAutospacing="0" w:after="0" w:afterAutospacing="0" w:line="360" w:lineRule="auto"/>
        <w:ind w:firstLine="709"/>
        <w:jc w:val="both"/>
        <w:rPr>
          <w:sz w:val="28"/>
          <w:szCs w:val="28"/>
        </w:rPr>
      </w:pPr>
      <w:r>
        <w:rPr>
          <w:sz w:val="28"/>
          <w:szCs w:val="28"/>
        </w:rPr>
        <w:t>– Рассмотреть основные результаты и проблемы бюджетной политики;</w:t>
      </w:r>
    </w:p>
    <w:p w:rsidR="009A646A" w:rsidRDefault="009A646A" w:rsidP="00382911">
      <w:pPr>
        <w:pStyle w:val="a5"/>
        <w:shd w:val="clear" w:color="auto" w:fill="FFFFFF" w:themeFill="background1"/>
        <w:spacing w:before="0" w:beforeAutospacing="0" w:after="0" w:afterAutospacing="0" w:line="360" w:lineRule="auto"/>
        <w:ind w:firstLine="709"/>
        <w:jc w:val="both"/>
        <w:rPr>
          <w:sz w:val="28"/>
          <w:szCs w:val="28"/>
        </w:rPr>
      </w:pPr>
      <w:r>
        <w:rPr>
          <w:sz w:val="28"/>
          <w:szCs w:val="28"/>
        </w:rPr>
        <w:t>– Рассмотреть основные мероприятия бюджетной политики на 2014-2016 гг.</w:t>
      </w:r>
    </w:p>
    <w:p w:rsidR="003C3FDE" w:rsidRDefault="003C3FDE" w:rsidP="00382911">
      <w:pPr>
        <w:pStyle w:val="a5"/>
        <w:shd w:val="clear" w:color="auto" w:fill="FFFFFF" w:themeFill="background1"/>
        <w:spacing w:before="0" w:beforeAutospacing="0" w:after="0" w:afterAutospacing="0" w:line="360" w:lineRule="auto"/>
        <w:ind w:firstLine="709"/>
        <w:jc w:val="both"/>
        <w:rPr>
          <w:sz w:val="28"/>
          <w:szCs w:val="28"/>
        </w:rPr>
      </w:pPr>
      <w:r>
        <w:rPr>
          <w:sz w:val="28"/>
          <w:szCs w:val="28"/>
        </w:rPr>
        <w:t>Структура работы: Работа состоит из введения, трех глав, заключения, списка использованной литературы и приложений. Во введении обосновывается актуальность темы, цель работы, задачи.</w:t>
      </w:r>
    </w:p>
    <w:p w:rsidR="003C3FDE" w:rsidRDefault="003C3FDE" w:rsidP="00382911">
      <w:pPr>
        <w:pStyle w:val="a5"/>
        <w:shd w:val="clear" w:color="auto" w:fill="FFFFFF" w:themeFill="background1"/>
        <w:spacing w:before="0" w:beforeAutospacing="0" w:after="0" w:afterAutospacing="0" w:line="360" w:lineRule="auto"/>
        <w:ind w:firstLine="709"/>
        <w:jc w:val="both"/>
        <w:rPr>
          <w:sz w:val="28"/>
          <w:szCs w:val="28"/>
        </w:rPr>
      </w:pPr>
      <w:r>
        <w:rPr>
          <w:sz w:val="28"/>
          <w:szCs w:val="28"/>
        </w:rPr>
        <w:t>В первой главе рассмотрены теоретические аспекты бюджетной системы в РФ, во второй главе проведен анализ бюджетной системы на федеральном, региональном и местном уровнях. В третьей главе рассмотрены основные итоги бюджетной политики, а также предложены цели бюджетной политики на 2014-2016 гг. В заключении сделан общий вывод по работе.</w:t>
      </w:r>
    </w:p>
    <w:p w:rsidR="005C2C56" w:rsidRPr="00F64933" w:rsidRDefault="005C2C56" w:rsidP="00382911">
      <w:pPr>
        <w:pStyle w:val="a5"/>
        <w:shd w:val="clear" w:color="auto" w:fill="FFFFFF" w:themeFill="background1"/>
        <w:spacing w:before="0" w:beforeAutospacing="0" w:after="0" w:afterAutospacing="0" w:line="360" w:lineRule="auto"/>
        <w:ind w:firstLine="709"/>
        <w:jc w:val="both"/>
        <w:rPr>
          <w:sz w:val="28"/>
          <w:szCs w:val="28"/>
        </w:rPr>
      </w:pPr>
    </w:p>
    <w:p w:rsidR="00B4751E" w:rsidRDefault="00B4751E" w:rsidP="00382911">
      <w:pPr>
        <w:spacing w:after="0" w:line="360" w:lineRule="auto"/>
        <w:ind w:firstLine="709"/>
        <w:jc w:val="both"/>
        <w:rPr>
          <w:rFonts w:ascii="Times New Roman" w:hAnsi="Times New Roman" w:cs="Times New Roman"/>
          <w:sz w:val="28"/>
          <w:szCs w:val="28"/>
        </w:rPr>
      </w:pPr>
    </w:p>
    <w:p w:rsidR="005C2C56" w:rsidRDefault="005C2C56" w:rsidP="00382911">
      <w:pPr>
        <w:spacing w:after="0" w:line="360" w:lineRule="auto"/>
        <w:ind w:firstLine="709"/>
        <w:jc w:val="both"/>
        <w:rPr>
          <w:rFonts w:ascii="Times New Roman" w:hAnsi="Times New Roman" w:cs="Times New Roman"/>
          <w:sz w:val="28"/>
          <w:szCs w:val="28"/>
        </w:rPr>
      </w:pPr>
    </w:p>
    <w:p w:rsidR="00AE56AA" w:rsidRDefault="00382911" w:rsidP="00FB1FC7">
      <w:pPr>
        <w:pStyle w:val="1"/>
        <w:spacing w:before="0" w:line="360" w:lineRule="auto"/>
        <w:ind w:firstLine="709"/>
        <w:jc w:val="both"/>
        <w:rPr>
          <w:rFonts w:ascii="Times New Roman" w:hAnsi="Times New Roman" w:cs="Times New Roman"/>
          <w:b w:val="0"/>
          <w:color w:val="auto"/>
        </w:rPr>
      </w:pPr>
      <w:bookmarkStart w:id="1" w:name="_Toc375819709"/>
      <w:r w:rsidRPr="00FB1FC7">
        <w:rPr>
          <w:rFonts w:ascii="Times New Roman" w:hAnsi="Times New Roman" w:cs="Times New Roman"/>
          <w:b w:val="0"/>
          <w:color w:val="auto"/>
        </w:rPr>
        <w:lastRenderedPageBreak/>
        <w:t>Г</w:t>
      </w:r>
      <w:r w:rsidR="00AE56AA" w:rsidRPr="00FB1FC7">
        <w:rPr>
          <w:rFonts w:ascii="Times New Roman" w:hAnsi="Times New Roman" w:cs="Times New Roman"/>
          <w:b w:val="0"/>
          <w:color w:val="auto"/>
        </w:rPr>
        <w:t>лава 1. Экономическое содержание бюджетной системы государства и ее структура в РФ</w:t>
      </w:r>
      <w:bookmarkEnd w:id="1"/>
    </w:p>
    <w:p w:rsidR="00FB1FC7" w:rsidRPr="00FB1FC7" w:rsidRDefault="00FB1FC7" w:rsidP="00FB1FC7"/>
    <w:p w:rsidR="00AE56AA" w:rsidRPr="00FB1FC7" w:rsidRDefault="00AE56AA" w:rsidP="00FB1FC7">
      <w:pPr>
        <w:pStyle w:val="1"/>
        <w:spacing w:before="0" w:line="360" w:lineRule="auto"/>
        <w:ind w:firstLine="709"/>
        <w:jc w:val="both"/>
        <w:rPr>
          <w:rFonts w:ascii="Times New Roman" w:hAnsi="Times New Roman" w:cs="Times New Roman"/>
          <w:b w:val="0"/>
          <w:color w:val="auto"/>
        </w:rPr>
      </w:pPr>
      <w:bookmarkStart w:id="2" w:name="_Toc375819710"/>
      <w:r w:rsidRPr="00FB1FC7">
        <w:rPr>
          <w:rFonts w:ascii="Times New Roman" w:hAnsi="Times New Roman" w:cs="Times New Roman"/>
          <w:b w:val="0"/>
          <w:color w:val="auto"/>
        </w:rPr>
        <w:t xml:space="preserve">1.1 </w:t>
      </w:r>
      <w:r w:rsidR="00476ABF" w:rsidRPr="00FB1FC7">
        <w:rPr>
          <w:rFonts w:ascii="Times New Roman" w:hAnsi="Times New Roman" w:cs="Times New Roman"/>
          <w:b w:val="0"/>
          <w:color w:val="auto"/>
        </w:rPr>
        <w:t>Сущность</w:t>
      </w:r>
      <w:r w:rsidR="00691716" w:rsidRPr="00FB1FC7">
        <w:rPr>
          <w:rFonts w:ascii="Times New Roman" w:hAnsi="Times New Roman" w:cs="Times New Roman"/>
          <w:b w:val="0"/>
          <w:color w:val="auto"/>
        </w:rPr>
        <w:t>, особенности</w:t>
      </w:r>
      <w:r w:rsidR="00476ABF" w:rsidRPr="00FB1FC7">
        <w:rPr>
          <w:rFonts w:ascii="Times New Roman" w:hAnsi="Times New Roman" w:cs="Times New Roman"/>
          <w:b w:val="0"/>
          <w:color w:val="auto"/>
        </w:rPr>
        <w:t xml:space="preserve"> и принципы бюджетной системы</w:t>
      </w:r>
      <w:bookmarkEnd w:id="2"/>
    </w:p>
    <w:p w:rsidR="00691716" w:rsidRPr="00FB1FC7" w:rsidRDefault="00691716" w:rsidP="00FB1FC7">
      <w:pPr>
        <w:shd w:val="clear" w:color="auto" w:fill="FFFFFF"/>
        <w:spacing w:after="0" w:line="360" w:lineRule="auto"/>
        <w:ind w:firstLine="709"/>
        <w:jc w:val="both"/>
        <w:outlineLvl w:val="1"/>
        <w:rPr>
          <w:rFonts w:ascii="Times New Roman" w:eastAsia="Times New Roman" w:hAnsi="Times New Roman" w:cs="Times New Roman"/>
          <w:bCs/>
          <w:sz w:val="28"/>
          <w:szCs w:val="28"/>
          <w:lang w:eastAsia="ru-RU"/>
        </w:rPr>
      </w:pPr>
    </w:p>
    <w:p w:rsidR="00476ABF" w:rsidRPr="003104A1" w:rsidRDefault="003C3FDE" w:rsidP="00FB1FC7">
      <w:pPr>
        <w:shd w:val="clear" w:color="auto" w:fill="FFFFFF"/>
        <w:spacing w:after="0" w:line="360" w:lineRule="auto"/>
        <w:ind w:firstLine="709"/>
        <w:jc w:val="both"/>
        <w:outlineLvl w:val="1"/>
        <w:rPr>
          <w:rFonts w:ascii="Times New Roman" w:eastAsia="Times New Roman" w:hAnsi="Times New Roman" w:cs="Times New Roman"/>
          <w:bCs/>
          <w:sz w:val="28"/>
          <w:szCs w:val="28"/>
          <w:lang w:eastAsia="ru-RU"/>
        </w:rPr>
      </w:pPr>
      <w:bookmarkStart w:id="3" w:name="_Toc375819711"/>
      <w:r>
        <w:rPr>
          <w:rFonts w:ascii="Times New Roman" w:eastAsia="Times New Roman" w:hAnsi="Times New Roman" w:cs="Times New Roman"/>
          <w:bCs/>
          <w:iCs/>
          <w:sz w:val="28"/>
          <w:szCs w:val="28"/>
          <w:lang w:eastAsia="ru-RU"/>
        </w:rPr>
        <w:t>Б</w:t>
      </w:r>
      <w:r w:rsidR="00476ABF" w:rsidRPr="00FB1FC7">
        <w:rPr>
          <w:rFonts w:ascii="Times New Roman" w:eastAsia="Times New Roman" w:hAnsi="Times New Roman" w:cs="Times New Roman"/>
          <w:bCs/>
          <w:iCs/>
          <w:sz w:val="28"/>
          <w:szCs w:val="28"/>
          <w:lang w:eastAsia="ru-RU"/>
        </w:rPr>
        <w:t>юджетная система РФ </w:t>
      </w:r>
      <w:r w:rsidR="00476ABF" w:rsidRPr="00FB1FC7">
        <w:rPr>
          <w:rFonts w:ascii="Times New Roman" w:eastAsia="Times New Roman" w:hAnsi="Times New Roman" w:cs="Times New Roman"/>
          <w:bCs/>
          <w:sz w:val="28"/>
          <w:szCs w:val="28"/>
          <w:lang w:eastAsia="ru-RU"/>
        </w:rPr>
        <w:t>— основанная на экономических отношениях</w:t>
      </w:r>
      <w:r w:rsidR="00476ABF" w:rsidRPr="00691716">
        <w:rPr>
          <w:rFonts w:ascii="Times New Roman" w:eastAsia="Times New Roman" w:hAnsi="Times New Roman" w:cs="Times New Roman"/>
          <w:bCs/>
          <w:sz w:val="28"/>
          <w:szCs w:val="28"/>
          <w:lang w:eastAsia="ru-RU"/>
        </w:rPr>
        <w:t xml:space="preserve"> и государственном устройстве Российской Федерации, регулируемая нормами права совокупность федерального бюджета, бюджетов субъектов РФ, местных бюджетов и бюджетов государственных внебюджетных фондов.</w:t>
      </w:r>
      <w:r w:rsidR="004D4E46" w:rsidRPr="003104A1">
        <w:rPr>
          <w:rFonts w:ascii="Times New Roman" w:eastAsia="Times New Roman" w:hAnsi="Times New Roman" w:cs="Times New Roman"/>
          <w:bCs/>
          <w:sz w:val="28"/>
          <w:szCs w:val="28"/>
          <w:lang w:eastAsia="ru-RU"/>
        </w:rPr>
        <w:t>[1]</w:t>
      </w:r>
      <w:bookmarkEnd w:id="3"/>
    </w:p>
    <w:p w:rsidR="00476ABF" w:rsidRPr="00464B3A" w:rsidRDefault="00476ABF" w:rsidP="00382911">
      <w:pPr>
        <w:shd w:val="clear" w:color="auto" w:fill="FFFFFF"/>
        <w:spacing w:after="0" w:line="360" w:lineRule="auto"/>
        <w:ind w:firstLine="709"/>
        <w:jc w:val="both"/>
        <w:outlineLvl w:val="1"/>
        <w:rPr>
          <w:rFonts w:ascii="Times New Roman" w:eastAsia="Times New Roman" w:hAnsi="Times New Roman" w:cs="Times New Roman"/>
          <w:bCs/>
          <w:sz w:val="28"/>
          <w:szCs w:val="28"/>
          <w:lang w:eastAsia="ru-RU"/>
        </w:rPr>
      </w:pPr>
      <w:bookmarkStart w:id="4" w:name="_Toc375819712"/>
      <w:r w:rsidRPr="00691716">
        <w:rPr>
          <w:rFonts w:ascii="Times New Roman" w:eastAsia="Times New Roman" w:hAnsi="Times New Roman" w:cs="Times New Roman"/>
          <w:bCs/>
          <w:sz w:val="28"/>
          <w:szCs w:val="28"/>
          <w:lang w:eastAsia="ru-RU"/>
        </w:rPr>
        <w:t>Бюджетная система РФ основывается на ряде принципов, перечень которых установлен в гл. 5 Бюджетного кодекса.</w:t>
      </w:r>
      <w:r w:rsidR="00205EE7" w:rsidRPr="00205EE7">
        <w:rPr>
          <w:rFonts w:ascii="Times New Roman" w:eastAsia="Times New Roman" w:hAnsi="Times New Roman" w:cs="Times New Roman"/>
          <w:bCs/>
          <w:sz w:val="28"/>
          <w:szCs w:val="28"/>
          <w:lang w:eastAsia="ru-RU"/>
        </w:rPr>
        <w:t>[1]</w:t>
      </w:r>
      <w:bookmarkEnd w:id="4"/>
    </w:p>
    <w:p w:rsidR="00476ABF" w:rsidRPr="00691716" w:rsidRDefault="00476ABF" w:rsidP="00382911">
      <w:pPr>
        <w:shd w:val="clear" w:color="auto" w:fill="FFFFFF"/>
        <w:spacing w:after="0" w:line="360" w:lineRule="auto"/>
        <w:ind w:firstLine="709"/>
        <w:jc w:val="both"/>
        <w:outlineLvl w:val="1"/>
        <w:rPr>
          <w:rFonts w:ascii="Times New Roman" w:eastAsia="Times New Roman" w:hAnsi="Times New Roman" w:cs="Times New Roman"/>
          <w:bCs/>
          <w:sz w:val="28"/>
          <w:szCs w:val="28"/>
          <w:lang w:eastAsia="ru-RU"/>
        </w:rPr>
      </w:pPr>
      <w:bookmarkStart w:id="5" w:name="_Toc375819713"/>
      <w:r w:rsidRPr="00691716">
        <w:rPr>
          <w:rFonts w:ascii="Times New Roman" w:eastAsia="Times New Roman" w:hAnsi="Times New Roman" w:cs="Times New Roman"/>
          <w:bCs/>
          <w:sz w:val="28"/>
          <w:szCs w:val="28"/>
          <w:lang w:eastAsia="ru-RU"/>
        </w:rPr>
        <w:t>Принцип единства бюджетной системы РФ это единство правовой базы, единство денежной системы, применение единых форм бюджетной документации.</w:t>
      </w:r>
      <w:bookmarkEnd w:id="5"/>
    </w:p>
    <w:p w:rsidR="00476ABF" w:rsidRPr="00691716" w:rsidRDefault="00476ABF" w:rsidP="00382911">
      <w:pPr>
        <w:shd w:val="clear" w:color="auto" w:fill="FFFFFF"/>
        <w:spacing w:after="0" w:line="360" w:lineRule="auto"/>
        <w:ind w:firstLine="709"/>
        <w:jc w:val="both"/>
        <w:outlineLvl w:val="1"/>
        <w:rPr>
          <w:rFonts w:ascii="Times New Roman" w:eastAsia="Times New Roman" w:hAnsi="Times New Roman" w:cs="Times New Roman"/>
          <w:bCs/>
          <w:sz w:val="28"/>
          <w:szCs w:val="28"/>
          <w:lang w:eastAsia="ru-RU"/>
        </w:rPr>
      </w:pPr>
      <w:bookmarkStart w:id="6" w:name="_Toc375819715"/>
      <w:r w:rsidRPr="00691716">
        <w:rPr>
          <w:rFonts w:ascii="Times New Roman" w:eastAsia="Times New Roman" w:hAnsi="Times New Roman" w:cs="Times New Roman"/>
          <w:bCs/>
          <w:sz w:val="28"/>
          <w:szCs w:val="28"/>
          <w:lang w:eastAsia="ru-RU"/>
        </w:rPr>
        <w:t>Принцип самостоятельности бюджетов это право законодательных органов государственной власти и органов местного самоуправления самостоятельно осуществлять бюджетный процесс, а также наличие собственных источников доходов оборотов каждого уровня бюджетной системы, определяемых в соответствии с законодательством РФ;</w:t>
      </w:r>
      <w:bookmarkEnd w:id="6"/>
    </w:p>
    <w:p w:rsidR="00476ABF" w:rsidRPr="003104A1" w:rsidRDefault="00476ABF" w:rsidP="00382911">
      <w:pPr>
        <w:shd w:val="clear" w:color="auto" w:fill="FFFFFF"/>
        <w:spacing w:after="0" w:line="360" w:lineRule="auto"/>
        <w:ind w:firstLine="709"/>
        <w:jc w:val="both"/>
        <w:outlineLvl w:val="1"/>
        <w:rPr>
          <w:rFonts w:ascii="Times New Roman" w:eastAsia="Times New Roman" w:hAnsi="Times New Roman" w:cs="Times New Roman"/>
          <w:bCs/>
          <w:sz w:val="28"/>
          <w:szCs w:val="28"/>
          <w:lang w:eastAsia="ru-RU"/>
        </w:rPr>
      </w:pPr>
      <w:bookmarkStart w:id="7" w:name="_Toc375819716"/>
      <w:r w:rsidRPr="00691716">
        <w:rPr>
          <w:rFonts w:ascii="Times New Roman" w:eastAsia="Times New Roman" w:hAnsi="Times New Roman" w:cs="Times New Roman"/>
          <w:bCs/>
          <w:sz w:val="28"/>
          <w:szCs w:val="28"/>
          <w:lang w:eastAsia="ru-RU"/>
        </w:rPr>
        <w:t>Принцип равенства бюджетных прав субъектов РФ, муниципальных образований это определение бюджетных полномочий органов государственной власти субъектов РФ и органов местного самоуправления, в соответствии с едиными принципами и требованиями, установленными Бюджетным кодексом.</w:t>
      </w:r>
      <w:r w:rsidR="004D4E46" w:rsidRPr="003104A1">
        <w:rPr>
          <w:rFonts w:ascii="Times New Roman" w:eastAsia="Times New Roman" w:hAnsi="Times New Roman" w:cs="Times New Roman"/>
          <w:bCs/>
          <w:sz w:val="28"/>
          <w:szCs w:val="28"/>
          <w:lang w:eastAsia="ru-RU"/>
        </w:rPr>
        <w:t xml:space="preserve"> [6</w:t>
      </w:r>
      <w:r w:rsidR="004D4E46">
        <w:rPr>
          <w:rFonts w:ascii="Times New Roman" w:eastAsia="Times New Roman" w:hAnsi="Times New Roman" w:cs="Times New Roman"/>
          <w:bCs/>
          <w:sz w:val="28"/>
          <w:szCs w:val="28"/>
          <w:lang w:eastAsia="ru-RU"/>
        </w:rPr>
        <w:t>, с. 144</w:t>
      </w:r>
      <w:r w:rsidR="004D4E46" w:rsidRPr="003104A1">
        <w:rPr>
          <w:rFonts w:ascii="Times New Roman" w:eastAsia="Times New Roman" w:hAnsi="Times New Roman" w:cs="Times New Roman"/>
          <w:bCs/>
          <w:sz w:val="28"/>
          <w:szCs w:val="28"/>
          <w:lang w:eastAsia="ru-RU"/>
        </w:rPr>
        <w:t>]</w:t>
      </w:r>
      <w:bookmarkEnd w:id="7"/>
    </w:p>
    <w:p w:rsidR="00476ABF" w:rsidRPr="00691716" w:rsidRDefault="00476ABF" w:rsidP="00382911">
      <w:pPr>
        <w:spacing w:after="0" w:line="360" w:lineRule="auto"/>
        <w:ind w:firstLine="709"/>
        <w:jc w:val="both"/>
        <w:rPr>
          <w:rFonts w:ascii="Times New Roman" w:eastAsia="Times New Roman" w:hAnsi="Times New Roman" w:cs="Times New Roman"/>
          <w:bCs/>
          <w:sz w:val="28"/>
          <w:szCs w:val="28"/>
          <w:lang w:eastAsia="ru-RU"/>
        </w:rPr>
      </w:pPr>
      <w:r w:rsidRPr="00691716">
        <w:rPr>
          <w:rFonts w:ascii="Times New Roman" w:eastAsia="Times New Roman" w:hAnsi="Times New Roman" w:cs="Times New Roman"/>
          <w:bCs/>
          <w:sz w:val="28"/>
          <w:szCs w:val="28"/>
          <w:lang w:eastAsia="ru-RU"/>
        </w:rPr>
        <w:t>Принцип полноты отражения доходов и расходов бюджетов, бюджетов государственных внебюджетных фондов это все доходы и расходы бюджетов и иные поступления, определенные налоговым и бюджетным законодательством РФ, подлежат отражению в бюджетах в полном объеме.</w:t>
      </w:r>
    </w:p>
    <w:p w:rsidR="00476ABF" w:rsidRPr="00691716" w:rsidRDefault="00476ABF" w:rsidP="00382911">
      <w:pPr>
        <w:shd w:val="clear" w:color="auto" w:fill="FFFFFF"/>
        <w:spacing w:after="0" w:line="360" w:lineRule="auto"/>
        <w:ind w:firstLine="709"/>
        <w:jc w:val="both"/>
        <w:outlineLvl w:val="1"/>
        <w:rPr>
          <w:rFonts w:ascii="Times New Roman" w:eastAsia="Times New Roman" w:hAnsi="Times New Roman" w:cs="Times New Roman"/>
          <w:bCs/>
          <w:sz w:val="28"/>
          <w:szCs w:val="28"/>
          <w:lang w:eastAsia="ru-RU"/>
        </w:rPr>
      </w:pPr>
      <w:bookmarkStart w:id="8" w:name="_Toc375819717"/>
      <w:r w:rsidRPr="00691716">
        <w:rPr>
          <w:rFonts w:ascii="Times New Roman" w:eastAsia="Times New Roman" w:hAnsi="Times New Roman" w:cs="Times New Roman"/>
          <w:bCs/>
          <w:sz w:val="28"/>
          <w:szCs w:val="28"/>
          <w:lang w:eastAsia="ru-RU"/>
        </w:rPr>
        <w:lastRenderedPageBreak/>
        <w:t>Принцип сбалансированности бюджетов это объем предусмотренных расходов должен соответствовать суммарному объему доходов бюджета и источников финансирования его дефицита.</w:t>
      </w:r>
      <w:bookmarkEnd w:id="8"/>
    </w:p>
    <w:p w:rsidR="00476ABF" w:rsidRPr="00691716" w:rsidRDefault="00476ABF" w:rsidP="00382911">
      <w:pPr>
        <w:shd w:val="clear" w:color="auto" w:fill="FFFFFF"/>
        <w:spacing w:after="0" w:line="360" w:lineRule="auto"/>
        <w:ind w:firstLine="709"/>
        <w:jc w:val="both"/>
        <w:outlineLvl w:val="1"/>
        <w:rPr>
          <w:rFonts w:ascii="Times New Roman" w:eastAsia="Times New Roman" w:hAnsi="Times New Roman" w:cs="Times New Roman"/>
          <w:bCs/>
          <w:sz w:val="28"/>
          <w:szCs w:val="28"/>
          <w:lang w:eastAsia="ru-RU"/>
        </w:rPr>
      </w:pPr>
      <w:bookmarkStart w:id="9" w:name="_Toc375819718"/>
      <w:r w:rsidRPr="00691716">
        <w:rPr>
          <w:rFonts w:ascii="Times New Roman" w:eastAsia="Times New Roman" w:hAnsi="Times New Roman" w:cs="Times New Roman"/>
          <w:bCs/>
          <w:sz w:val="28"/>
          <w:szCs w:val="28"/>
          <w:lang w:eastAsia="ru-RU"/>
        </w:rPr>
        <w:t>Принцип эффективности и экономности использования бюджетных средств исходит из того, что получатели средств должны исходить из необходимости достижения заданных результатов с использованием наименьшего объема средств или достижения наилучшего результата с определенного объема бюджетных средств.</w:t>
      </w:r>
      <w:bookmarkEnd w:id="9"/>
    </w:p>
    <w:p w:rsidR="00476ABF" w:rsidRPr="00691716" w:rsidRDefault="00476ABF" w:rsidP="00382911">
      <w:pPr>
        <w:shd w:val="clear" w:color="auto" w:fill="FFFFFF"/>
        <w:spacing w:after="0" w:line="360" w:lineRule="auto"/>
        <w:ind w:firstLine="709"/>
        <w:jc w:val="both"/>
        <w:outlineLvl w:val="1"/>
        <w:rPr>
          <w:rFonts w:ascii="Times New Roman" w:eastAsia="Times New Roman" w:hAnsi="Times New Roman" w:cs="Times New Roman"/>
          <w:bCs/>
          <w:sz w:val="28"/>
          <w:szCs w:val="28"/>
          <w:lang w:eastAsia="ru-RU"/>
        </w:rPr>
      </w:pPr>
      <w:bookmarkStart w:id="10" w:name="_Toc375819720"/>
      <w:r w:rsidRPr="00691716">
        <w:rPr>
          <w:rFonts w:ascii="Times New Roman" w:eastAsia="Times New Roman" w:hAnsi="Times New Roman" w:cs="Times New Roman"/>
          <w:bCs/>
          <w:sz w:val="28"/>
          <w:szCs w:val="28"/>
          <w:lang w:eastAsia="ru-RU"/>
        </w:rPr>
        <w:t>Принцип достоверности бюджета это надежность показателей прогнозов социально-экономического развития соответствующей территории и реалистичность расчета доходов и расходов бюджета.</w:t>
      </w:r>
      <w:bookmarkEnd w:id="10"/>
    </w:p>
    <w:p w:rsidR="00476ABF" w:rsidRPr="003104A1" w:rsidRDefault="007B4890" w:rsidP="00FB1FC7">
      <w:pPr>
        <w:shd w:val="clear" w:color="auto" w:fill="FFFFFF"/>
        <w:spacing w:after="0" w:line="360" w:lineRule="auto"/>
        <w:ind w:firstLine="709"/>
        <w:jc w:val="both"/>
        <w:outlineLvl w:val="1"/>
        <w:rPr>
          <w:rFonts w:ascii="Times New Roman" w:eastAsia="Times New Roman" w:hAnsi="Times New Roman" w:cs="Times New Roman"/>
          <w:bCs/>
          <w:sz w:val="28"/>
          <w:szCs w:val="28"/>
          <w:lang w:eastAsia="ru-RU"/>
        </w:rPr>
      </w:pPr>
      <w:bookmarkStart w:id="11" w:name="_Toc375819721"/>
      <w:r>
        <w:rPr>
          <w:rFonts w:ascii="Times New Roman" w:eastAsia="Times New Roman" w:hAnsi="Times New Roman" w:cs="Times New Roman"/>
          <w:bCs/>
          <w:sz w:val="28"/>
          <w:szCs w:val="28"/>
          <w:lang w:eastAsia="ru-RU"/>
        </w:rPr>
        <w:t>П</w:t>
      </w:r>
      <w:r w:rsidR="00476ABF" w:rsidRPr="00691716">
        <w:rPr>
          <w:rFonts w:ascii="Times New Roman" w:eastAsia="Times New Roman" w:hAnsi="Times New Roman" w:cs="Times New Roman"/>
          <w:bCs/>
          <w:sz w:val="28"/>
          <w:szCs w:val="28"/>
          <w:lang w:eastAsia="ru-RU"/>
        </w:rPr>
        <w:t>ринцип адресности и целевого характера бюджетных средств означает, что бюджетные средства выделяются в распоряжение конкретных получателей бюджетных средств с обозначением направления их на </w:t>
      </w:r>
      <w:r w:rsidR="00476ABF" w:rsidRPr="00FB1FC7">
        <w:rPr>
          <w:rFonts w:ascii="Times New Roman" w:eastAsia="Times New Roman" w:hAnsi="Times New Roman" w:cs="Times New Roman"/>
          <w:bCs/>
          <w:sz w:val="28"/>
          <w:szCs w:val="28"/>
          <w:lang w:eastAsia="ru-RU"/>
        </w:rPr>
        <w:t>финансирование конкретных целей.</w:t>
      </w:r>
      <w:r w:rsidR="004D4E46" w:rsidRPr="003104A1">
        <w:rPr>
          <w:rFonts w:ascii="Times New Roman" w:eastAsia="Times New Roman" w:hAnsi="Times New Roman" w:cs="Times New Roman"/>
          <w:bCs/>
          <w:sz w:val="28"/>
          <w:szCs w:val="28"/>
          <w:lang w:eastAsia="ru-RU"/>
        </w:rPr>
        <w:t xml:space="preserve"> [7</w:t>
      </w:r>
      <w:r w:rsidR="004D4E46" w:rsidRPr="00FB1FC7">
        <w:rPr>
          <w:rFonts w:ascii="Times New Roman" w:eastAsia="Times New Roman" w:hAnsi="Times New Roman" w:cs="Times New Roman"/>
          <w:bCs/>
          <w:sz w:val="28"/>
          <w:szCs w:val="28"/>
          <w:lang w:eastAsia="ru-RU"/>
        </w:rPr>
        <w:t>, с. 136</w:t>
      </w:r>
      <w:r w:rsidR="004D4E46" w:rsidRPr="003104A1">
        <w:rPr>
          <w:rFonts w:ascii="Times New Roman" w:eastAsia="Times New Roman" w:hAnsi="Times New Roman" w:cs="Times New Roman"/>
          <w:bCs/>
          <w:sz w:val="28"/>
          <w:szCs w:val="28"/>
          <w:lang w:eastAsia="ru-RU"/>
        </w:rPr>
        <w:t>]</w:t>
      </w:r>
      <w:bookmarkEnd w:id="11"/>
    </w:p>
    <w:p w:rsidR="002B2C62" w:rsidRPr="00FB1FC7" w:rsidRDefault="002B2C62" w:rsidP="00FB1FC7">
      <w:pPr>
        <w:spacing w:after="0" w:line="360" w:lineRule="auto"/>
        <w:ind w:firstLine="709"/>
        <w:jc w:val="both"/>
        <w:rPr>
          <w:rFonts w:ascii="Times New Roman" w:hAnsi="Times New Roman" w:cs="Times New Roman"/>
          <w:sz w:val="28"/>
          <w:szCs w:val="28"/>
        </w:rPr>
      </w:pPr>
    </w:p>
    <w:p w:rsidR="00AE56AA" w:rsidRPr="00FB1FC7" w:rsidRDefault="00AE56AA" w:rsidP="00FB1FC7">
      <w:pPr>
        <w:pStyle w:val="1"/>
        <w:spacing w:before="0" w:line="360" w:lineRule="auto"/>
        <w:ind w:firstLine="709"/>
        <w:rPr>
          <w:rFonts w:ascii="Times New Roman" w:hAnsi="Times New Roman" w:cs="Times New Roman"/>
          <w:b w:val="0"/>
          <w:color w:val="auto"/>
        </w:rPr>
      </w:pPr>
      <w:bookmarkStart w:id="12" w:name="_Toc375819722"/>
      <w:r w:rsidRPr="00FB1FC7">
        <w:rPr>
          <w:rFonts w:ascii="Times New Roman" w:hAnsi="Times New Roman" w:cs="Times New Roman"/>
          <w:b w:val="0"/>
          <w:color w:val="auto"/>
        </w:rPr>
        <w:t>1.2 Структура бюджетной системы РФ</w:t>
      </w:r>
      <w:bookmarkEnd w:id="12"/>
    </w:p>
    <w:p w:rsidR="00AE56AA" w:rsidRPr="00FB1FC7" w:rsidRDefault="00AE56AA" w:rsidP="00FB1FC7">
      <w:pPr>
        <w:spacing w:after="0" w:line="360" w:lineRule="auto"/>
        <w:ind w:firstLine="709"/>
        <w:jc w:val="both"/>
        <w:rPr>
          <w:rFonts w:ascii="Times New Roman" w:hAnsi="Times New Roman" w:cs="Times New Roman"/>
          <w:sz w:val="28"/>
          <w:szCs w:val="28"/>
        </w:rPr>
      </w:pPr>
    </w:p>
    <w:p w:rsidR="00312717" w:rsidRPr="00DA5BD7" w:rsidRDefault="00312717" w:rsidP="00FB1FC7">
      <w:pPr>
        <w:spacing w:after="0" w:line="360" w:lineRule="auto"/>
        <w:ind w:firstLine="709"/>
        <w:jc w:val="both"/>
        <w:rPr>
          <w:rFonts w:ascii="Times New Roman" w:eastAsia="Times New Roman" w:hAnsi="Times New Roman" w:cs="Times New Roman"/>
          <w:sz w:val="28"/>
          <w:szCs w:val="28"/>
          <w:lang w:eastAsia="ru-RU"/>
        </w:rPr>
      </w:pPr>
      <w:r w:rsidRPr="00FB1FC7">
        <w:rPr>
          <w:rFonts w:ascii="Times New Roman" w:eastAsia="Times New Roman" w:hAnsi="Times New Roman" w:cs="Times New Roman"/>
          <w:sz w:val="28"/>
          <w:szCs w:val="28"/>
          <w:lang w:eastAsia="ru-RU"/>
        </w:rPr>
        <w:t>Поскольку Россия является федеративным государством, то бюджетная система РФ имеет многоуровневую</w:t>
      </w:r>
      <w:r w:rsidRPr="00DA5BD7">
        <w:rPr>
          <w:rFonts w:ascii="Times New Roman" w:eastAsia="Times New Roman" w:hAnsi="Times New Roman" w:cs="Times New Roman"/>
          <w:sz w:val="28"/>
          <w:szCs w:val="28"/>
          <w:lang w:eastAsia="ru-RU"/>
        </w:rPr>
        <w:t xml:space="preserve"> структуру. В нашем государстве существует несколько уровней публичной власти - федеральный, региональный и местный, каждый из которых действует самостоятельно в пределах закрепленных за ними полномочий. Для исполнения своих функций каждый уровень государственной власти осуществляет расходы и соответственно должен иметь свои доходные источники, поэтому каждый уровень власти имеет свой собственный бюджет.</w:t>
      </w:r>
    </w:p>
    <w:p w:rsidR="007B4890" w:rsidRDefault="007B4890" w:rsidP="00382911">
      <w:pPr>
        <w:spacing w:after="0" w:line="360" w:lineRule="auto"/>
        <w:ind w:firstLine="709"/>
        <w:jc w:val="both"/>
        <w:rPr>
          <w:rFonts w:ascii="Times New Roman" w:eastAsia="Times New Roman" w:hAnsi="Times New Roman" w:cs="Times New Roman"/>
          <w:sz w:val="28"/>
          <w:szCs w:val="28"/>
          <w:lang w:eastAsia="ru-RU"/>
        </w:rPr>
      </w:pPr>
    </w:p>
    <w:p w:rsidR="007B4890" w:rsidRPr="00DA5BD7" w:rsidRDefault="007B4890" w:rsidP="00382911">
      <w:pPr>
        <w:spacing w:after="0" w:line="360" w:lineRule="auto"/>
        <w:ind w:firstLine="709"/>
        <w:jc w:val="both"/>
        <w:rPr>
          <w:rFonts w:ascii="Times New Roman" w:eastAsia="Times New Roman" w:hAnsi="Times New Roman" w:cs="Times New Roman"/>
          <w:sz w:val="28"/>
          <w:szCs w:val="28"/>
          <w:lang w:eastAsia="ru-RU"/>
        </w:rPr>
      </w:pPr>
      <w:r w:rsidRPr="00691716">
        <w:rPr>
          <w:rFonts w:ascii="Times New Roman" w:eastAsia="Times New Roman" w:hAnsi="Times New Roman" w:cs="Times New Roman"/>
          <w:noProof/>
          <w:sz w:val="28"/>
          <w:szCs w:val="28"/>
          <w:lang w:eastAsia="ru-RU"/>
        </w:rPr>
        <w:lastRenderedPageBreak/>
        <w:drawing>
          <wp:inline distT="0" distB="0" distL="0" distR="0">
            <wp:extent cx="5391509" cy="2399033"/>
            <wp:effectExtent l="19050" t="0" r="0" b="0"/>
            <wp:docPr id="3" name="Рисунок 1" descr="http://www.fpcenter.ru/common/data/pub/files/articles/2590/schem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pcenter.ru/common/data/pub/files/articles/2590/schema1.JPG"/>
                    <pic:cNvPicPr>
                      <a:picLocks noChangeAspect="1" noChangeArrowheads="1"/>
                    </pic:cNvPicPr>
                  </pic:nvPicPr>
                  <pic:blipFill>
                    <a:blip r:embed="rId8" cstate="print"/>
                    <a:srcRect/>
                    <a:stretch>
                      <a:fillRect/>
                    </a:stretch>
                  </pic:blipFill>
                  <pic:spPr bwMode="auto">
                    <a:xfrm>
                      <a:off x="0" y="0"/>
                      <a:ext cx="5394105" cy="2400188"/>
                    </a:xfrm>
                    <a:prstGeom prst="rect">
                      <a:avLst/>
                    </a:prstGeom>
                    <a:noFill/>
                    <a:ln w="9525">
                      <a:noFill/>
                      <a:miter lim="800000"/>
                      <a:headEnd/>
                      <a:tailEnd/>
                    </a:ln>
                  </pic:spPr>
                </pic:pic>
              </a:graphicData>
            </a:graphic>
          </wp:inline>
        </w:drawing>
      </w:r>
    </w:p>
    <w:p w:rsidR="007B4890" w:rsidRDefault="007B4890" w:rsidP="00382911">
      <w:pPr>
        <w:spacing w:after="0" w:line="360" w:lineRule="auto"/>
        <w:ind w:firstLine="709"/>
        <w:jc w:val="both"/>
        <w:rPr>
          <w:rFonts w:ascii="Times New Roman" w:eastAsia="Times New Roman" w:hAnsi="Times New Roman" w:cs="Times New Roman"/>
          <w:sz w:val="28"/>
          <w:szCs w:val="28"/>
          <w:lang w:eastAsia="ru-RU"/>
        </w:rPr>
      </w:pPr>
    </w:p>
    <w:p w:rsidR="007B4890" w:rsidRPr="00DA5BD7" w:rsidRDefault="007B4890" w:rsidP="00382911">
      <w:pPr>
        <w:spacing w:after="0" w:line="360" w:lineRule="auto"/>
        <w:ind w:firstLine="709"/>
        <w:jc w:val="both"/>
        <w:outlineLvl w:val="2"/>
        <w:rPr>
          <w:rFonts w:ascii="Times New Roman" w:eastAsia="Times New Roman" w:hAnsi="Times New Roman" w:cs="Times New Roman"/>
          <w:bCs/>
          <w:sz w:val="28"/>
          <w:szCs w:val="28"/>
          <w:lang w:eastAsia="ru-RU"/>
        </w:rPr>
      </w:pPr>
      <w:bookmarkStart w:id="13" w:name="_Toc375819723"/>
      <w:r>
        <w:rPr>
          <w:rFonts w:ascii="Times New Roman" w:eastAsia="Times New Roman" w:hAnsi="Times New Roman" w:cs="Times New Roman"/>
          <w:sz w:val="28"/>
          <w:szCs w:val="28"/>
          <w:lang w:eastAsia="ru-RU"/>
        </w:rPr>
        <w:t xml:space="preserve">Рисунок 1.1 </w:t>
      </w:r>
      <w:r w:rsidRPr="00DA5BD7">
        <w:rPr>
          <w:rFonts w:ascii="Times New Roman" w:eastAsia="Times New Roman" w:hAnsi="Times New Roman" w:cs="Times New Roman"/>
          <w:bCs/>
          <w:sz w:val="28"/>
          <w:szCs w:val="28"/>
          <w:lang w:eastAsia="ru-RU"/>
        </w:rPr>
        <w:t>Структура бюджетной системы РФ</w:t>
      </w:r>
      <w:bookmarkEnd w:id="13"/>
    </w:p>
    <w:p w:rsidR="007B4890" w:rsidRDefault="007B4890" w:rsidP="00382911">
      <w:pPr>
        <w:spacing w:after="0" w:line="360" w:lineRule="auto"/>
        <w:ind w:firstLine="709"/>
        <w:jc w:val="both"/>
        <w:rPr>
          <w:rFonts w:ascii="Times New Roman" w:eastAsia="Times New Roman" w:hAnsi="Times New Roman" w:cs="Times New Roman"/>
          <w:sz w:val="28"/>
          <w:szCs w:val="28"/>
          <w:lang w:eastAsia="ru-RU"/>
        </w:rPr>
      </w:pPr>
    </w:p>
    <w:p w:rsidR="00312717" w:rsidRPr="003104A1" w:rsidRDefault="00312717" w:rsidP="00382911">
      <w:pPr>
        <w:spacing w:after="0" w:line="360" w:lineRule="auto"/>
        <w:ind w:firstLine="709"/>
        <w:jc w:val="both"/>
        <w:rPr>
          <w:rFonts w:ascii="Times New Roman" w:eastAsia="Times New Roman" w:hAnsi="Times New Roman" w:cs="Times New Roman"/>
          <w:sz w:val="28"/>
          <w:szCs w:val="28"/>
          <w:lang w:eastAsia="ru-RU"/>
        </w:rPr>
      </w:pPr>
      <w:r w:rsidRPr="00DA5BD7">
        <w:rPr>
          <w:rFonts w:ascii="Times New Roman" w:eastAsia="Times New Roman" w:hAnsi="Times New Roman" w:cs="Times New Roman"/>
          <w:sz w:val="28"/>
          <w:szCs w:val="28"/>
          <w:lang w:eastAsia="ru-RU"/>
        </w:rPr>
        <w:t>Федеральные органы власти формируют и исполняют федеральный бюджет, из которого финансируются общегосударственные программы. Федеральный бюджет принимается государственной Думой, одобряется Президентом РФ и Советом федерации, за его исполнением следят Федеральное казначейство и Министерство финансов РФ.</w:t>
      </w:r>
      <w:r w:rsidR="004D4E46" w:rsidRPr="003104A1">
        <w:rPr>
          <w:rFonts w:ascii="Times New Roman" w:eastAsia="Times New Roman" w:hAnsi="Times New Roman" w:cs="Times New Roman"/>
          <w:sz w:val="28"/>
          <w:szCs w:val="28"/>
          <w:lang w:eastAsia="ru-RU"/>
        </w:rPr>
        <w:t xml:space="preserve"> [8</w:t>
      </w:r>
      <w:r w:rsidR="004D4E46">
        <w:rPr>
          <w:rFonts w:ascii="Times New Roman" w:eastAsia="Times New Roman" w:hAnsi="Times New Roman" w:cs="Times New Roman"/>
          <w:sz w:val="28"/>
          <w:szCs w:val="28"/>
          <w:lang w:eastAsia="ru-RU"/>
        </w:rPr>
        <w:t>, с. 151</w:t>
      </w:r>
      <w:r w:rsidR="004D4E46" w:rsidRPr="003104A1">
        <w:rPr>
          <w:rFonts w:ascii="Times New Roman" w:eastAsia="Times New Roman" w:hAnsi="Times New Roman" w:cs="Times New Roman"/>
          <w:sz w:val="28"/>
          <w:szCs w:val="28"/>
          <w:lang w:eastAsia="ru-RU"/>
        </w:rPr>
        <w:t>]</w:t>
      </w:r>
    </w:p>
    <w:p w:rsidR="00312717" w:rsidRPr="00DA5BD7" w:rsidRDefault="00312717" w:rsidP="00382911">
      <w:pPr>
        <w:spacing w:after="0" w:line="360" w:lineRule="auto"/>
        <w:ind w:firstLine="709"/>
        <w:jc w:val="both"/>
        <w:rPr>
          <w:rFonts w:ascii="Times New Roman" w:eastAsia="Times New Roman" w:hAnsi="Times New Roman" w:cs="Times New Roman"/>
          <w:sz w:val="28"/>
          <w:szCs w:val="28"/>
          <w:lang w:eastAsia="ru-RU"/>
        </w:rPr>
      </w:pPr>
      <w:r w:rsidRPr="00DA5BD7">
        <w:rPr>
          <w:rFonts w:ascii="Times New Roman" w:eastAsia="Times New Roman" w:hAnsi="Times New Roman" w:cs="Times New Roman"/>
          <w:sz w:val="28"/>
          <w:szCs w:val="28"/>
          <w:lang w:eastAsia="ru-RU"/>
        </w:rPr>
        <w:t xml:space="preserve">Каждый регион (субъект РФ) принимает и исполняет свой собственный бюджет для того, чтобы обеспечить выполнение государственных функций на своей территории. В бюджетном процессе на региональном уровне принимают участие законодательные и исполнительные органы власти региона. </w:t>
      </w:r>
    </w:p>
    <w:p w:rsidR="00312717" w:rsidRPr="00DA5BD7" w:rsidRDefault="00312717" w:rsidP="00382911">
      <w:pPr>
        <w:spacing w:after="0" w:line="360" w:lineRule="auto"/>
        <w:ind w:firstLine="709"/>
        <w:jc w:val="both"/>
        <w:rPr>
          <w:rFonts w:ascii="Times New Roman" w:eastAsia="Times New Roman" w:hAnsi="Times New Roman" w:cs="Times New Roman"/>
          <w:sz w:val="28"/>
          <w:szCs w:val="28"/>
          <w:lang w:eastAsia="ru-RU"/>
        </w:rPr>
      </w:pPr>
      <w:r w:rsidRPr="00DA5BD7">
        <w:rPr>
          <w:rFonts w:ascii="Times New Roman" w:eastAsia="Times New Roman" w:hAnsi="Times New Roman" w:cs="Times New Roman"/>
          <w:sz w:val="28"/>
          <w:szCs w:val="28"/>
          <w:lang w:eastAsia="ru-RU"/>
        </w:rPr>
        <w:t>Кроме федерального и регионального уровней власти на всей территории Российской Федерации в муниципальных образованиях осуществляется местное самоуправление. Муниципальными образованиями в Российской Федерации считаются муниципальные районы, городские округа (город, не входящий в состав муниципального района), городские и сельские поселения (так называемый второй уровень местного самоуправления), а также внутригородские территории городов федерального значения. Муниципальные образования имеют свои бюджеты, предназначенные для выполнения задач местного самоуправления.</w:t>
      </w:r>
    </w:p>
    <w:p w:rsidR="00AE160D" w:rsidRPr="009516F4" w:rsidRDefault="00312717" w:rsidP="00382911">
      <w:pPr>
        <w:spacing w:after="0" w:line="360" w:lineRule="auto"/>
        <w:ind w:firstLine="709"/>
        <w:jc w:val="both"/>
        <w:rPr>
          <w:rFonts w:ascii="Times New Roman" w:eastAsia="Times New Roman" w:hAnsi="Times New Roman" w:cs="Times New Roman"/>
          <w:sz w:val="28"/>
          <w:szCs w:val="28"/>
          <w:lang w:eastAsia="ru-RU"/>
        </w:rPr>
      </w:pPr>
      <w:r w:rsidRPr="00DA5BD7">
        <w:rPr>
          <w:rFonts w:ascii="Times New Roman" w:eastAsia="Times New Roman" w:hAnsi="Times New Roman" w:cs="Times New Roman"/>
          <w:sz w:val="28"/>
          <w:szCs w:val="28"/>
          <w:lang w:eastAsia="ru-RU"/>
        </w:rPr>
        <w:lastRenderedPageBreak/>
        <w:t xml:space="preserve">В бюджетной системе РФ вне федерального бюджета и бюджета субъектов </w:t>
      </w:r>
      <w:r w:rsidRPr="009516F4">
        <w:rPr>
          <w:rFonts w:ascii="Times New Roman" w:eastAsia="Times New Roman" w:hAnsi="Times New Roman" w:cs="Times New Roman"/>
          <w:sz w:val="28"/>
          <w:szCs w:val="28"/>
          <w:lang w:eastAsia="ru-RU"/>
        </w:rPr>
        <w:t>РФ существуют также такие формы образования и расходования денежных средств как государственные внебюджетные фонды.</w:t>
      </w:r>
    </w:p>
    <w:p w:rsidR="00AE160D" w:rsidRPr="003104A1" w:rsidRDefault="00AE160D"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 xml:space="preserve">Внебюджетные фонды являются одной из форм организации финансовых ресурсов, заключающейся в их перераспределении и использовании для финансирования определенных общественных </w:t>
      </w:r>
      <w:r w:rsidRPr="005C2C56">
        <w:rPr>
          <w:rFonts w:ascii="Times New Roman" w:eastAsia="Times New Roman" w:hAnsi="Times New Roman" w:cs="Times New Roman"/>
          <w:sz w:val="28"/>
          <w:szCs w:val="28"/>
          <w:lang w:eastAsia="ru-RU"/>
        </w:rPr>
        <w:t>потребностей.</w:t>
      </w:r>
      <w:r w:rsidR="004D4E46" w:rsidRPr="003104A1">
        <w:rPr>
          <w:rFonts w:ascii="Times New Roman" w:eastAsia="Times New Roman" w:hAnsi="Times New Roman" w:cs="Times New Roman"/>
          <w:sz w:val="28"/>
          <w:szCs w:val="28"/>
          <w:lang w:eastAsia="ru-RU"/>
        </w:rPr>
        <w:t xml:space="preserve"> [8</w:t>
      </w:r>
      <w:r w:rsidR="004D4E46">
        <w:rPr>
          <w:rFonts w:ascii="Times New Roman" w:eastAsia="Times New Roman" w:hAnsi="Times New Roman" w:cs="Times New Roman"/>
          <w:sz w:val="28"/>
          <w:szCs w:val="28"/>
          <w:lang w:eastAsia="ru-RU"/>
        </w:rPr>
        <w:t>, с. 155</w:t>
      </w:r>
      <w:r w:rsidR="004D4E46" w:rsidRPr="003104A1">
        <w:rPr>
          <w:rFonts w:ascii="Times New Roman" w:eastAsia="Times New Roman" w:hAnsi="Times New Roman" w:cs="Times New Roman"/>
          <w:sz w:val="28"/>
          <w:szCs w:val="28"/>
          <w:lang w:eastAsia="ru-RU"/>
        </w:rPr>
        <w:t>]</w:t>
      </w:r>
    </w:p>
    <w:p w:rsidR="00AE160D" w:rsidRPr="005C2C56" w:rsidRDefault="00AE160D"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5C2C56">
        <w:rPr>
          <w:rFonts w:ascii="Times New Roman" w:eastAsia="Times New Roman" w:hAnsi="Times New Roman" w:cs="Times New Roman"/>
          <w:sz w:val="28"/>
          <w:szCs w:val="28"/>
          <w:lang w:eastAsia="ru-RU"/>
        </w:rPr>
        <w:t>Потребность в перераспределении бюджетных ресурсов возникает, когда данные ресурсы ограничены, особенно при </w:t>
      </w:r>
      <w:hyperlink r:id="rId9" w:tooltip="Будет ли экономический кризис в этом году в России? Прогнозы и советы экспертов" w:history="1">
        <w:r w:rsidRPr="005C2C56">
          <w:rPr>
            <w:rFonts w:ascii="Times New Roman" w:eastAsia="Times New Roman" w:hAnsi="Times New Roman" w:cs="Times New Roman"/>
            <w:sz w:val="28"/>
            <w:szCs w:val="28"/>
            <w:lang w:eastAsia="ru-RU"/>
          </w:rPr>
          <w:t>сложном финансовом состоянии экономики</w:t>
        </w:r>
      </w:hyperlink>
      <w:r w:rsidRPr="005C2C56">
        <w:rPr>
          <w:rFonts w:ascii="Times New Roman" w:eastAsia="Times New Roman" w:hAnsi="Times New Roman" w:cs="Times New Roman"/>
          <w:sz w:val="28"/>
          <w:szCs w:val="28"/>
          <w:lang w:eastAsia="ru-RU"/>
        </w:rPr>
        <w:t>. Благодаря незакрепленности доходов за конкретными видами расходов, средства госбюджета достаточно мобильны.</w:t>
      </w:r>
    </w:p>
    <w:p w:rsidR="00AE160D" w:rsidRPr="009516F4" w:rsidRDefault="00AE160D"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5C2C56">
        <w:rPr>
          <w:rFonts w:ascii="Times New Roman" w:eastAsia="Times New Roman" w:hAnsi="Times New Roman" w:cs="Times New Roman"/>
          <w:sz w:val="28"/>
          <w:szCs w:val="28"/>
          <w:lang w:eastAsia="ru-RU"/>
        </w:rPr>
        <w:t>Однако в такой ситуации существует опасность урезания расходов на социальные потребности,</w:t>
      </w:r>
      <w:r w:rsidRPr="009516F4">
        <w:rPr>
          <w:rFonts w:ascii="Times New Roman" w:eastAsia="Times New Roman" w:hAnsi="Times New Roman" w:cs="Times New Roman"/>
          <w:sz w:val="28"/>
          <w:szCs w:val="28"/>
          <w:lang w:eastAsia="ru-RU"/>
        </w:rPr>
        <w:t xml:space="preserve"> поэтому достаточно важным является определение наиболее значимых участков и обеспечить их целевым направлением и использованием поступающих средств.</w:t>
      </w:r>
    </w:p>
    <w:p w:rsidR="00AE160D" w:rsidRPr="009516F4" w:rsidRDefault="00AE160D"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Одним из способов решения данной задачи является создание внебюджетных фондов с конкретным назначением: расширить источники государственного финансирования социальных нужд для обеспечения реализации конституционных прав граждан.</w:t>
      </w:r>
    </w:p>
    <w:p w:rsidR="00AE160D" w:rsidRPr="009516F4" w:rsidRDefault="00AE160D"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В зависимости от своего назначения, внебюджетные фонды могут быть экономическими – с целью аккумулирования средств для финансирования хозяйственных нужд, и социальными – для формирования страховых, пенсионных и прочих резервов с целью осуществления социальной защиты населения. По уровню управления внебюджетные фонды подразделяются на государственные и региональные. С помощью внебюджетных фондов осуществляется:</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Влияние на процесс производства посредством финансирования, кредитования, субсидирования отечественных предприятий;</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Обеспечение природоохранных мероприятий;</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AE160D" w:rsidRPr="009516F4">
        <w:rPr>
          <w:rFonts w:ascii="Times New Roman" w:eastAsia="Times New Roman" w:hAnsi="Times New Roman" w:cs="Times New Roman"/>
          <w:sz w:val="28"/>
          <w:szCs w:val="28"/>
          <w:lang w:eastAsia="ru-RU"/>
        </w:rPr>
        <w:t>Оказание социальных услуг населению (выплата пенсий, пособий, финансирование социальной инфраструктуры;</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Предоставление займов, включая партнеров за рубежом.</w:t>
      </w:r>
    </w:p>
    <w:p w:rsidR="00AE160D" w:rsidRPr="009516F4" w:rsidRDefault="00AE160D"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Формирование и функционирование внебюджетных фондов находится в ведении органов власти государства: центральных, республиканских, местных, и регламентируется законодательством. Источники формирования внебюджетных фондов в основном обуславливаются характером и масштабом поставленных перед ними задач, а так же экономическим и финансовым положением государства.</w:t>
      </w:r>
    </w:p>
    <w:p w:rsidR="00AE160D" w:rsidRPr="009516F4" w:rsidRDefault="00AE160D"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Имеется два пути создания внебюджетных фондов: выделение из бюджета расходов, имеющих особое значение, либо формирование внебюджетного фонда для определенных целей с собственными источниками доходов. Цель создания фонда обычно отражается в его названии.</w:t>
      </w:r>
    </w:p>
    <w:p w:rsidR="00AE160D" w:rsidRPr="003104A1" w:rsidRDefault="00AE160D"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Важнейшим материальным источником для большей части государственных внебюджетных фондов является национальный доход. С целью его перераспределения, в качестве способа мобилизации используются налоги и сборы, бюджетные средства и займы. Налоги и сборы устанавливаются законодательством. Доходы внебюджетных фондов поступают из следующих источников:</w:t>
      </w:r>
      <w:r w:rsidR="004D4E46" w:rsidRPr="003104A1">
        <w:rPr>
          <w:rFonts w:ascii="Times New Roman" w:eastAsia="Times New Roman" w:hAnsi="Times New Roman" w:cs="Times New Roman"/>
          <w:sz w:val="28"/>
          <w:szCs w:val="28"/>
          <w:lang w:eastAsia="ru-RU"/>
        </w:rPr>
        <w:t xml:space="preserve"> [9</w:t>
      </w:r>
      <w:r w:rsidR="004D4E46">
        <w:rPr>
          <w:rFonts w:ascii="Times New Roman" w:eastAsia="Times New Roman" w:hAnsi="Times New Roman" w:cs="Times New Roman"/>
          <w:sz w:val="28"/>
          <w:szCs w:val="28"/>
          <w:lang w:eastAsia="ru-RU"/>
        </w:rPr>
        <w:t>, с. 172</w:t>
      </w:r>
      <w:r w:rsidR="004D4E46" w:rsidRPr="003104A1">
        <w:rPr>
          <w:rFonts w:ascii="Times New Roman" w:eastAsia="Times New Roman" w:hAnsi="Times New Roman" w:cs="Times New Roman"/>
          <w:sz w:val="28"/>
          <w:szCs w:val="28"/>
          <w:lang w:eastAsia="ru-RU"/>
        </w:rPr>
        <w:t>]</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Налоги и сборы целевого характера, устанавливаемые законодательной властью;</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Средства госбюджета в форме безвозмездных субсидий или отчислений;</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Займы, предоставляемые фондам от коммерческих банков или Центрального банка России;</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Прочие виды доходов, предусмотренные законодательством.</w:t>
      </w:r>
    </w:p>
    <w:p w:rsidR="00AE160D" w:rsidRPr="009516F4" w:rsidRDefault="00AE160D"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Поступление доходов в фонды обеспечивается органами исполнительной власти, осуществляющими сбор налогов в федеральный бюджет. Особенности государственных внебюджетных фондов:</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Строгая целевая направленность и планирование органами государственной власти;</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AE160D" w:rsidRPr="009516F4">
        <w:rPr>
          <w:rFonts w:ascii="Times New Roman" w:eastAsia="Times New Roman" w:hAnsi="Times New Roman" w:cs="Times New Roman"/>
          <w:sz w:val="28"/>
          <w:szCs w:val="28"/>
          <w:lang w:eastAsia="ru-RU"/>
        </w:rPr>
        <w:t>Финансовые средства из внебюджетного фонда могут использоваться для покрытия расходов государства, не включенных в госбюджет.</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Средства фонда не подлежат изъятию для использования в целях, отличных от назначения данного фонда;</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Учет расходов фонда производится по распоряжению Правительства РФ или правления фонда.</w:t>
      </w:r>
      <w:r w:rsidR="004D4E46" w:rsidRPr="003104A1">
        <w:rPr>
          <w:rFonts w:ascii="Times New Roman" w:eastAsia="Times New Roman" w:hAnsi="Times New Roman" w:cs="Times New Roman"/>
          <w:sz w:val="28"/>
          <w:szCs w:val="28"/>
          <w:lang w:eastAsia="ru-RU"/>
        </w:rPr>
        <w:t xml:space="preserve"> [9</w:t>
      </w:r>
      <w:r w:rsidR="004D4E46">
        <w:rPr>
          <w:rFonts w:ascii="Times New Roman" w:eastAsia="Times New Roman" w:hAnsi="Times New Roman" w:cs="Times New Roman"/>
          <w:sz w:val="28"/>
          <w:szCs w:val="28"/>
          <w:lang w:eastAsia="ru-RU"/>
        </w:rPr>
        <w:t>, с. 174</w:t>
      </w:r>
      <w:r w:rsidR="004D4E46" w:rsidRPr="003104A1">
        <w:rPr>
          <w:rFonts w:ascii="Times New Roman" w:eastAsia="Times New Roman" w:hAnsi="Times New Roman" w:cs="Times New Roman"/>
          <w:sz w:val="28"/>
          <w:szCs w:val="28"/>
          <w:lang w:eastAsia="ru-RU"/>
        </w:rPr>
        <w:t>]</w:t>
      </w:r>
    </w:p>
    <w:p w:rsidR="00AE160D" w:rsidRPr="009516F4" w:rsidRDefault="00AE160D"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На территории России действуют следующие внебюджетные фонды:</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Пенсионный фонд Российской Федерации;</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Фонд социального страхования Российской Федерации;</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Федеральный фонд обязательного медицинского страхования;</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Прочие внебюджетные фонды.</w:t>
      </w:r>
    </w:p>
    <w:p w:rsidR="00AE160D" w:rsidRPr="009516F4" w:rsidRDefault="00AE160D"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Для наглядности рассмотрим более подробно функционирование некоторых социальных внебюджетных фондов. Пенсионный фонд Российской Федерации является важнейшим социальным внебюджетным фондом, который предназначен для произведения выплат пенсий гражданам в соответствии с действующим законодательством.</w:t>
      </w:r>
    </w:p>
    <w:p w:rsidR="00AE160D" w:rsidRPr="009516F4" w:rsidRDefault="00AE160D"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Фонд выплачивает трудовые и социальные пенсии, пенсии военнослужащим и их семьям, различные пособия и выплаты определенным категориям лиц. Средства в данный фонд поступают из следующих источников:</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Страховые взносы работодателей и граждан;</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Средства федерального бюджета;</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Суммы различных финансовых санкций;</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Добровольные взносы юридических и физических лиц:</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Доходы от инвестирования свободных финансовых средств фонда;</w:t>
      </w:r>
    </w:p>
    <w:p w:rsidR="00AE160D" w:rsidRPr="009516F4" w:rsidRDefault="009A646A" w:rsidP="009A646A">
      <w:pPr>
        <w:shd w:val="clear" w:color="auto" w:fill="FFFFFF"/>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60D" w:rsidRPr="009516F4">
        <w:rPr>
          <w:rFonts w:ascii="Times New Roman" w:eastAsia="Times New Roman" w:hAnsi="Times New Roman" w:cs="Times New Roman"/>
          <w:sz w:val="28"/>
          <w:szCs w:val="28"/>
          <w:lang w:eastAsia="ru-RU"/>
        </w:rPr>
        <w:t>Иные источники, не запрещенные законодательством.</w:t>
      </w:r>
    </w:p>
    <w:p w:rsidR="00AE160D" w:rsidRPr="009516F4" w:rsidRDefault="00AE160D"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 xml:space="preserve">Пенсионный фонд РФ – это самостоятельная финансово-банковская система, являющаяся органом государственного управления в области финансов пенсионного обеспечения. Средства, составляющие бюджет фонда, являются федеральной собственностью и не подлежат перераспределению в </w:t>
      </w:r>
      <w:r w:rsidRPr="009516F4">
        <w:rPr>
          <w:rFonts w:ascii="Times New Roman" w:eastAsia="Times New Roman" w:hAnsi="Times New Roman" w:cs="Times New Roman"/>
          <w:sz w:val="28"/>
          <w:szCs w:val="28"/>
          <w:lang w:eastAsia="ru-RU"/>
        </w:rPr>
        <w:lastRenderedPageBreak/>
        <w:t>прочие бюджеты. Фонд подотчетен правительству федерации и ежегодно представляет информацию о своей деятельности в парламент.</w:t>
      </w:r>
    </w:p>
    <w:p w:rsidR="00AE160D" w:rsidRPr="003104A1" w:rsidRDefault="00AE160D"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Структура Пенсионного фонда гарантирует текущие и чрезвычайные выплаты пособий в масштабах всей страны в различных ситуациях, например, выплату пенсий при резком увеличении числа пенсионеров в результате стихийных бедствий; повышение размера выплачиваемых пенсий при резких скачках цен и т.д.</w:t>
      </w:r>
      <w:r w:rsidR="004D4E46" w:rsidRPr="003104A1">
        <w:rPr>
          <w:rFonts w:ascii="Times New Roman" w:eastAsia="Times New Roman" w:hAnsi="Times New Roman" w:cs="Times New Roman"/>
          <w:sz w:val="28"/>
          <w:szCs w:val="28"/>
          <w:lang w:eastAsia="ru-RU"/>
        </w:rPr>
        <w:t xml:space="preserve"> [10</w:t>
      </w:r>
      <w:r w:rsidR="004D4E46">
        <w:rPr>
          <w:rFonts w:ascii="Times New Roman" w:eastAsia="Times New Roman" w:hAnsi="Times New Roman" w:cs="Times New Roman"/>
          <w:sz w:val="28"/>
          <w:szCs w:val="28"/>
          <w:lang w:eastAsia="ru-RU"/>
        </w:rPr>
        <w:t>, с. 137</w:t>
      </w:r>
      <w:r w:rsidR="004D4E46" w:rsidRPr="003104A1">
        <w:rPr>
          <w:rFonts w:ascii="Times New Roman" w:eastAsia="Times New Roman" w:hAnsi="Times New Roman" w:cs="Times New Roman"/>
          <w:sz w:val="28"/>
          <w:szCs w:val="28"/>
          <w:lang w:eastAsia="ru-RU"/>
        </w:rPr>
        <w:t>]</w:t>
      </w:r>
    </w:p>
    <w:p w:rsidR="00AE160D" w:rsidRPr="009516F4" w:rsidRDefault="00AE160D"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Фонд обязательного медицинского страхования РФ (ФОМС) так же является социальным внебюджетным фондом. Средства из данного фонда направляются в страховые компании, работающие на основе лицензий и подбирающие медицинские учреждения, способные оказать действительную эффективную помощь застрахованным гражданам на бесплатной основе.</w:t>
      </w:r>
    </w:p>
    <w:p w:rsidR="00AE160D" w:rsidRPr="009516F4" w:rsidRDefault="00AE160D"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Фонд производит финансирование различных медицинских программ, развитие медицины и научных исследований в этой области, оплату лечения и т.д. Формирование средств фонда происходит за счет ассигнований и страховых взносов за своих работников организаций любых форм собственности и видов деятельности, а так же органов исполнительной власти, осуществляющих платежи за неработающих лиц (детей, пенсионеров и т.д.). В результате все граждане получают гарантированный объем медицинских услуг, включая скорую помощь.</w:t>
      </w:r>
    </w:p>
    <w:p w:rsidR="00AE160D" w:rsidRPr="009516F4" w:rsidRDefault="00AE160D"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Кроме социальных, могут создаваться и действовать государственные внебюджетные фонды иного назначения – экономического. Экономические внебюджетные фонды создаются федеральными, региональными либо местными органами власти для финансирования расходов государства по отдельным бюджетным статьям и консолидируются в составе бюджета государства для обеспечения более полного контроля за поступлением и целевым использованием средств данных фондов.</w:t>
      </w:r>
    </w:p>
    <w:p w:rsidR="00312717" w:rsidRPr="00DA5BD7" w:rsidRDefault="00312717" w:rsidP="00382911">
      <w:pPr>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В соответствии с Бюджетным Кодексом первый и второй уровни бюджетной системы РФ включают в себя помимо непосредственно государственного бюджета бюдж</w:t>
      </w:r>
      <w:r w:rsidRPr="00DA5BD7">
        <w:rPr>
          <w:rFonts w:ascii="Times New Roman" w:eastAsia="Times New Roman" w:hAnsi="Times New Roman" w:cs="Times New Roman"/>
          <w:sz w:val="28"/>
          <w:szCs w:val="28"/>
          <w:lang w:eastAsia="ru-RU"/>
        </w:rPr>
        <w:t xml:space="preserve">еты государственных внебюджетных </w:t>
      </w:r>
      <w:r w:rsidRPr="00DA5BD7">
        <w:rPr>
          <w:rFonts w:ascii="Times New Roman" w:eastAsia="Times New Roman" w:hAnsi="Times New Roman" w:cs="Times New Roman"/>
          <w:sz w:val="28"/>
          <w:szCs w:val="28"/>
          <w:lang w:eastAsia="ru-RU"/>
        </w:rPr>
        <w:lastRenderedPageBreak/>
        <w:t>фондов. Первый уровень бюджетной системы включает в себя помимо федерального бюджета еще и бюджеты государственных внебюджетных фондов, а второй уровень бюджетной системы, помимо 89 бюджетов субъектов РФ содержит так же и бюджеты территориальных государственных внебюджетных фондов.</w:t>
      </w:r>
    </w:p>
    <w:p w:rsidR="00312717" w:rsidRPr="00DA5BD7" w:rsidRDefault="00312717" w:rsidP="00382911">
      <w:pPr>
        <w:spacing w:after="0" w:line="360" w:lineRule="auto"/>
        <w:ind w:firstLine="709"/>
        <w:jc w:val="both"/>
        <w:rPr>
          <w:rFonts w:ascii="Times New Roman" w:eastAsia="Times New Roman" w:hAnsi="Times New Roman" w:cs="Times New Roman"/>
          <w:sz w:val="28"/>
          <w:szCs w:val="28"/>
          <w:lang w:eastAsia="ru-RU"/>
        </w:rPr>
      </w:pPr>
      <w:r w:rsidRPr="00DA5BD7">
        <w:rPr>
          <w:rFonts w:ascii="Times New Roman" w:eastAsia="Times New Roman" w:hAnsi="Times New Roman" w:cs="Times New Roman"/>
          <w:sz w:val="28"/>
          <w:szCs w:val="28"/>
          <w:lang w:eastAsia="ru-RU"/>
        </w:rPr>
        <w:t>Помимо понятия федерального, региональных и местных бюджетов, в бюджетной практике также используется понятие "консолидированный бюджет". Консолидированный бюджет представляет собой свод бюджетов всех уровней на соответствующей территории. Консолидированный бюджет РФ и бюджеты государственных внебюджетных фондов составляют, так называемый, бюджет расширенного правительства.</w:t>
      </w:r>
    </w:p>
    <w:p w:rsidR="00DF1921" w:rsidRPr="00DF1921" w:rsidRDefault="00DF1921" w:rsidP="00DF1921">
      <w:pPr>
        <w:shd w:val="clear" w:color="auto" w:fill="FFFFFF" w:themeFill="background1"/>
        <w:spacing w:after="0" w:line="360" w:lineRule="auto"/>
        <w:ind w:firstLine="709"/>
        <w:jc w:val="both"/>
        <w:rPr>
          <w:rFonts w:ascii="Times New Roman" w:eastAsia="Times New Roman" w:hAnsi="Times New Roman" w:cs="Times New Roman"/>
          <w:sz w:val="28"/>
          <w:szCs w:val="28"/>
          <w:lang w:eastAsia="ru-RU"/>
        </w:rPr>
      </w:pPr>
      <w:r w:rsidRPr="00DF1921">
        <w:rPr>
          <w:rFonts w:ascii="Times New Roman" w:eastAsia="Times New Roman" w:hAnsi="Times New Roman" w:cs="Times New Roman"/>
          <w:sz w:val="28"/>
          <w:szCs w:val="28"/>
          <w:lang w:eastAsia="ru-RU"/>
        </w:rPr>
        <w:t>Значение консолидированного бюджета:</w:t>
      </w:r>
    </w:p>
    <w:p w:rsidR="00DF1921" w:rsidRPr="00DF1921" w:rsidRDefault="00DF1921" w:rsidP="00DF1921">
      <w:pPr>
        <w:pStyle w:val="a5"/>
        <w:shd w:val="clear" w:color="auto" w:fill="FFFFFF" w:themeFill="background1"/>
        <w:spacing w:before="0" w:beforeAutospacing="0" w:after="0" w:afterAutospacing="0" w:line="360" w:lineRule="auto"/>
        <w:ind w:firstLine="709"/>
        <w:jc w:val="both"/>
        <w:rPr>
          <w:sz w:val="28"/>
          <w:szCs w:val="28"/>
        </w:rPr>
      </w:pPr>
      <w:r w:rsidRPr="00DF1921">
        <w:rPr>
          <w:sz w:val="28"/>
          <w:szCs w:val="28"/>
        </w:rPr>
        <w:t> </w:t>
      </w:r>
      <w:r w:rsidR="009A646A">
        <w:rPr>
          <w:sz w:val="28"/>
          <w:szCs w:val="28"/>
        </w:rPr>
        <w:t>–</w:t>
      </w:r>
      <w:r w:rsidRPr="00DF1921">
        <w:rPr>
          <w:sz w:val="28"/>
          <w:szCs w:val="28"/>
        </w:rPr>
        <w:t>    его показатели используются в ходе разработки социально-экономических прогнозов страны и отдельных территорий</w:t>
      </w:r>
    </w:p>
    <w:p w:rsidR="00DF1921" w:rsidRPr="00DF1921" w:rsidRDefault="009A646A" w:rsidP="00DF1921">
      <w:pPr>
        <w:pStyle w:val="a5"/>
        <w:shd w:val="clear" w:color="auto" w:fill="FFFFFF" w:themeFill="background1"/>
        <w:spacing w:before="0" w:beforeAutospacing="0" w:after="0" w:afterAutospacing="0" w:line="360" w:lineRule="auto"/>
        <w:ind w:firstLine="709"/>
        <w:jc w:val="both"/>
        <w:rPr>
          <w:sz w:val="28"/>
          <w:szCs w:val="28"/>
        </w:rPr>
      </w:pPr>
      <w:r>
        <w:rPr>
          <w:sz w:val="28"/>
          <w:szCs w:val="28"/>
        </w:rPr>
        <w:t>–</w:t>
      </w:r>
      <w:r w:rsidR="00DF1921" w:rsidRPr="00DF1921">
        <w:rPr>
          <w:sz w:val="28"/>
          <w:szCs w:val="28"/>
        </w:rPr>
        <w:t>     эти показатели используются при установлении нормативов отчислений от налогов и размеров дотаций в нижестоящие бюджеты</w:t>
      </w:r>
    </w:p>
    <w:p w:rsidR="00DF1921" w:rsidRPr="00DF1921" w:rsidRDefault="009A646A" w:rsidP="00DF1921">
      <w:pPr>
        <w:pStyle w:val="a5"/>
        <w:shd w:val="clear" w:color="auto" w:fill="FFFFFF" w:themeFill="background1"/>
        <w:spacing w:before="0" w:beforeAutospacing="0" w:after="0" w:afterAutospacing="0" w:line="360" w:lineRule="auto"/>
        <w:ind w:firstLine="709"/>
        <w:jc w:val="both"/>
        <w:rPr>
          <w:sz w:val="28"/>
          <w:szCs w:val="28"/>
        </w:rPr>
      </w:pPr>
      <w:r>
        <w:rPr>
          <w:sz w:val="28"/>
          <w:szCs w:val="28"/>
        </w:rPr>
        <w:t>–</w:t>
      </w:r>
      <w:r w:rsidR="00DF1921" w:rsidRPr="00DF1921">
        <w:rPr>
          <w:sz w:val="28"/>
          <w:szCs w:val="28"/>
        </w:rPr>
        <w:t>     на основании показателей консолидированного бюджета можно судить о степени централизации или децентрализации бюджетной системы</w:t>
      </w:r>
    </w:p>
    <w:p w:rsidR="00DF1921" w:rsidRPr="00DF1921" w:rsidRDefault="009A646A" w:rsidP="00DF1921">
      <w:pPr>
        <w:pStyle w:val="a5"/>
        <w:shd w:val="clear" w:color="auto" w:fill="FFFFFF" w:themeFill="background1"/>
        <w:spacing w:before="0" w:beforeAutospacing="0" w:after="0" w:afterAutospacing="0" w:line="360" w:lineRule="auto"/>
        <w:ind w:firstLine="709"/>
        <w:jc w:val="both"/>
        <w:rPr>
          <w:sz w:val="28"/>
          <w:szCs w:val="28"/>
        </w:rPr>
      </w:pPr>
      <w:r>
        <w:rPr>
          <w:sz w:val="28"/>
          <w:szCs w:val="28"/>
        </w:rPr>
        <w:t>–</w:t>
      </w:r>
      <w:r w:rsidR="00DF1921" w:rsidRPr="00DF1921">
        <w:rPr>
          <w:sz w:val="28"/>
          <w:szCs w:val="28"/>
        </w:rPr>
        <w:t>    консолидированный бюджет используется при составлении ЭММ, позволяющих прогнозировать бюджеты</w:t>
      </w:r>
    </w:p>
    <w:p w:rsidR="00DF1921" w:rsidRPr="00DF1921" w:rsidRDefault="009A646A" w:rsidP="00DF1921">
      <w:pPr>
        <w:pStyle w:val="a5"/>
        <w:shd w:val="clear" w:color="auto" w:fill="FFFFFF" w:themeFill="background1"/>
        <w:spacing w:before="0" w:beforeAutospacing="0" w:after="0" w:afterAutospacing="0" w:line="360" w:lineRule="auto"/>
        <w:ind w:firstLine="709"/>
        <w:jc w:val="both"/>
        <w:rPr>
          <w:sz w:val="28"/>
          <w:szCs w:val="28"/>
        </w:rPr>
      </w:pPr>
      <w:r>
        <w:rPr>
          <w:sz w:val="28"/>
          <w:szCs w:val="28"/>
        </w:rPr>
        <w:t>–</w:t>
      </w:r>
      <w:r w:rsidR="00DF1921" w:rsidRPr="00DF1921">
        <w:rPr>
          <w:sz w:val="28"/>
          <w:szCs w:val="28"/>
        </w:rPr>
        <w:t>    эти показатели используются для расчета бюджетной обеспеченности территорий</w:t>
      </w:r>
    </w:p>
    <w:p w:rsidR="00DF1921" w:rsidRPr="00DF1921" w:rsidRDefault="00DF1921" w:rsidP="00DF1921">
      <w:pPr>
        <w:pStyle w:val="a5"/>
        <w:shd w:val="clear" w:color="auto" w:fill="FFFFFF" w:themeFill="background1"/>
        <w:spacing w:before="0" w:beforeAutospacing="0" w:after="0" w:afterAutospacing="0" w:line="360" w:lineRule="auto"/>
        <w:ind w:firstLine="709"/>
        <w:jc w:val="both"/>
        <w:rPr>
          <w:sz w:val="28"/>
          <w:szCs w:val="28"/>
        </w:rPr>
      </w:pPr>
      <w:r w:rsidRPr="00DF1921">
        <w:rPr>
          <w:sz w:val="28"/>
          <w:szCs w:val="28"/>
        </w:rPr>
        <w:t> </w:t>
      </w:r>
      <w:r w:rsidR="009A646A">
        <w:rPr>
          <w:sz w:val="28"/>
          <w:szCs w:val="28"/>
        </w:rPr>
        <w:t>–</w:t>
      </w:r>
      <w:r w:rsidRPr="00DF1921">
        <w:rPr>
          <w:sz w:val="28"/>
          <w:szCs w:val="28"/>
        </w:rPr>
        <w:t>    по данным консолидированного бюджета можно судить о степени соц</w:t>
      </w:r>
      <w:r w:rsidR="009A646A">
        <w:rPr>
          <w:sz w:val="28"/>
          <w:szCs w:val="28"/>
        </w:rPr>
        <w:t>иально- экономического</w:t>
      </w:r>
      <w:r w:rsidRPr="00DF1921">
        <w:rPr>
          <w:sz w:val="28"/>
          <w:szCs w:val="28"/>
        </w:rPr>
        <w:t xml:space="preserve"> развития территории</w:t>
      </w:r>
    </w:p>
    <w:p w:rsidR="00312717" w:rsidRPr="003104A1" w:rsidRDefault="00312717" w:rsidP="00DF1921">
      <w:pPr>
        <w:shd w:val="clear" w:color="auto" w:fill="FFFFFF" w:themeFill="background1"/>
        <w:spacing w:after="0" w:line="360" w:lineRule="auto"/>
        <w:ind w:firstLine="709"/>
        <w:jc w:val="both"/>
        <w:rPr>
          <w:rFonts w:ascii="Times New Roman" w:hAnsi="Times New Roman" w:cs="Times New Roman"/>
          <w:sz w:val="28"/>
          <w:szCs w:val="28"/>
        </w:rPr>
      </w:pPr>
      <w:r w:rsidRPr="00DF1921">
        <w:rPr>
          <w:rFonts w:ascii="Times New Roman" w:eastAsia="Times New Roman" w:hAnsi="Times New Roman" w:cs="Times New Roman"/>
          <w:sz w:val="28"/>
          <w:szCs w:val="28"/>
          <w:lang w:eastAsia="ru-RU"/>
        </w:rPr>
        <w:t>В отличие от федерального и региональных бюджетов, которые принимаются законодательно, консолидированные</w:t>
      </w:r>
      <w:r w:rsidRPr="00FB1FC7">
        <w:rPr>
          <w:rFonts w:ascii="Times New Roman" w:eastAsia="Times New Roman" w:hAnsi="Times New Roman" w:cs="Times New Roman"/>
          <w:sz w:val="28"/>
          <w:szCs w:val="28"/>
          <w:lang w:eastAsia="ru-RU"/>
        </w:rPr>
        <w:t xml:space="preserve"> бюджеты законом не является. Основная их функция - информационная. </w:t>
      </w:r>
      <w:r w:rsidR="004D4E46" w:rsidRPr="003104A1">
        <w:rPr>
          <w:rFonts w:ascii="Times New Roman" w:eastAsia="Times New Roman" w:hAnsi="Times New Roman" w:cs="Times New Roman"/>
          <w:sz w:val="28"/>
          <w:szCs w:val="28"/>
          <w:lang w:eastAsia="ru-RU"/>
        </w:rPr>
        <w:t>[10</w:t>
      </w:r>
      <w:r w:rsidR="004D4E46" w:rsidRPr="00FB1FC7">
        <w:rPr>
          <w:rFonts w:ascii="Times New Roman" w:eastAsia="Times New Roman" w:hAnsi="Times New Roman" w:cs="Times New Roman"/>
          <w:sz w:val="28"/>
          <w:szCs w:val="28"/>
          <w:lang w:eastAsia="ru-RU"/>
        </w:rPr>
        <w:t>, с. 142</w:t>
      </w:r>
      <w:r w:rsidR="004D4E46" w:rsidRPr="003104A1">
        <w:rPr>
          <w:rFonts w:ascii="Times New Roman" w:eastAsia="Times New Roman" w:hAnsi="Times New Roman" w:cs="Times New Roman"/>
          <w:sz w:val="28"/>
          <w:szCs w:val="28"/>
          <w:lang w:eastAsia="ru-RU"/>
        </w:rPr>
        <w:t>]</w:t>
      </w:r>
    </w:p>
    <w:p w:rsidR="00767127" w:rsidRPr="00FB1FC7" w:rsidRDefault="00767127" w:rsidP="00FB1FC7">
      <w:pPr>
        <w:spacing w:after="0" w:line="360" w:lineRule="auto"/>
        <w:ind w:firstLine="709"/>
        <w:jc w:val="both"/>
        <w:rPr>
          <w:rFonts w:ascii="Times New Roman" w:hAnsi="Times New Roman" w:cs="Times New Roman"/>
          <w:sz w:val="28"/>
          <w:szCs w:val="28"/>
        </w:rPr>
      </w:pPr>
    </w:p>
    <w:p w:rsidR="00AE56AA" w:rsidRPr="00FB1FC7" w:rsidRDefault="00AE56AA" w:rsidP="00FB1FC7">
      <w:pPr>
        <w:pStyle w:val="1"/>
        <w:spacing w:before="0" w:line="360" w:lineRule="auto"/>
        <w:ind w:firstLine="709"/>
        <w:jc w:val="both"/>
        <w:rPr>
          <w:rFonts w:ascii="Times New Roman" w:hAnsi="Times New Roman" w:cs="Times New Roman"/>
          <w:b w:val="0"/>
          <w:color w:val="auto"/>
        </w:rPr>
      </w:pPr>
      <w:bookmarkStart w:id="14" w:name="_Toc375819724"/>
      <w:r w:rsidRPr="00FB1FC7">
        <w:rPr>
          <w:rFonts w:ascii="Times New Roman" w:hAnsi="Times New Roman" w:cs="Times New Roman"/>
          <w:b w:val="0"/>
          <w:color w:val="auto"/>
        </w:rPr>
        <w:lastRenderedPageBreak/>
        <w:t>1.3 Уровни бюджетной системы РФ и распределение доходов и расходов между ними</w:t>
      </w:r>
      <w:bookmarkEnd w:id="14"/>
    </w:p>
    <w:p w:rsidR="00AE56AA" w:rsidRPr="00FB1FC7" w:rsidRDefault="00AE56AA" w:rsidP="00FB1FC7">
      <w:pPr>
        <w:spacing w:after="0" w:line="360" w:lineRule="auto"/>
        <w:ind w:firstLine="709"/>
        <w:jc w:val="both"/>
        <w:rPr>
          <w:rFonts w:ascii="Times New Roman" w:hAnsi="Times New Roman" w:cs="Times New Roman"/>
          <w:sz w:val="28"/>
          <w:szCs w:val="28"/>
        </w:rPr>
      </w:pPr>
    </w:p>
    <w:p w:rsidR="00312717" w:rsidRPr="00FB1FC7" w:rsidRDefault="00312717" w:rsidP="00FB1FC7">
      <w:pPr>
        <w:pStyle w:val="41"/>
        <w:spacing w:before="0" w:beforeAutospacing="0" w:after="0" w:afterAutospacing="0" w:line="360" w:lineRule="auto"/>
        <w:ind w:firstLine="709"/>
        <w:jc w:val="both"/>
        <w:rPr>
          <w:sz w:val="28"/>
          <w:szCs w:val="28"/>
        </w:rPr>
      </w:pPr>
      <w:r w:rsidRPr="00FB1FC7">
        <w:rPr>
          <w:sz w:val="28"/>
          <w:szCs w:val="28"/>
        </w:rPr>
        <w:t>В соответствии с Бюджетным Кодексом РФ, структура</w:t>
      </w:r>
      <w:hyperlink r:id="rId10" w:history="1">
        <w:r w:rsidRPr="00FB1FC7">
          <w:rPr>
            <w:rStyle w:val="ad"/>
            <w:color w:val="auto"/>
            <w:sz w:val="28"/>
            <w:szCs w:val="28"/>
            <w:u w:val="none"/>
          </w:rPr>
          <w:t>бюджетной системы</w:t>
        </w:r>
      </w:hyperlink>
      <w:r w:rsidRPr="00FB1FC7">
        <w:rPr>
          <w:rStyle w:val="apple-converted-space"/>
          <w:sz w:val="28"/>
          <w:szCs w:val="28"/>
        </w:rPr>
        <w:t> </w:t>
      </w:r>
      <w:r w:rsidRPr="00FB1FC7">
        <w:rPr>
          <w:sz w:val="28"/>
          <w:szCs w:val="28"/>
        </w:rPr>
        <w:t>нашего государства состоит из трех уровней:</w:t>
      </w:r>
    </w:p>
    <w:p w:rsidR="00312717" w:rsidRPr="00FB1FC7" w:rsidRDefault="00312717" w:rsidP="00FB1FC7">
      <w:pPr>
        <w:pStyle w:val="41"/>
        <w:spacing w:before="0" w:beforeAutospacing="0" w:after="0" w:afterAutospacing="0" w:line="360" w:lineRule="auto"/>
        <w:ind w:firstLine="709"/>
        <w:jc w:val="both"/>
        <w:rPr>
          <w:sz w:val="28"/>
          <w:szCs w:val="28"/>
        </w:rPr>
      </w:pPr>
      <w:r w:rsidRPr="00FB1FC7">
        <w:rPr>
          <w:sz w:val="28"/>
          <w:szCs w:val="28"/>
        </w:rPr>
        <w:t>- 1 уровень составляют </w:t>
      </w:r>
      <w:r w:rsidRPr="00FB1FC7">
        <w:rPr>
          <w:rStyle w:val="apple-converted-space"/>
          <w:sz w:val="28"/>
          <w:szCs w:val="28"/>
        </w:rPr>
        <w:t> </w:t>
      </w:r>
      <w:hyperlink r:id="rId11" w:history="1">
        <w:r w:rsidRPr="00FB1FC7">
          <w:rPr>
            <w:rStyle w:val="ad"/>
            <w:color w:val="auto"/>
            <w:sz w:val="28"/>
            <w:szCs w:val="28"/>
            <w:u w:val="none"/>
          </w:rPr>
          <w:t>Федеральный Бюджет</w:t>
        </w:r>
      </w:hyperlink>
      <w:r w:rsidRPr="00FB1FC7">
        <w:rPr>
          <w:rStyle w:val="apple-converted-space"/>
          <w:sz w:val="28"/>
          <w:szCs w:val="28"/>
        </w:rPr>
        <w:t> </w:t>
      </w:r>
      <w:r w:rsidRPr="00FB1FC7">
        <w:rPr>
          <w:sz w:val="28"/>
          <w:szCs w:val="28"/>
        </w:rPr>
        <w:t>и государственные внебюджетные фонды РФ.</w:t>
      </w:r>
    </w:p>
    <w:p w:rsidR="00312717" w:rsidRPr="00DA5BD7" w:rsidRDefault="00312717" w:rsidP="00382911">
      <w:pPr>
        <w:pStyle w:val="41"/>
        <w:spacing w:before="0" w:beforeAutospacing="0" w:after="0" w:afterAutospacing="0" w:line="360" w:lineRule="auto"/>
        <w:ind w:firstLine="709"/>
        <w:jc w:val="both"/>
        <w:rPr>
          <w:sz w:val="28"/>
          <w:szCs w:val="28"/>
        </w:rPr>
      </w:pPr>
      <w:r w:rsidRPr="00DA5BD7">
        <w:rPr>
          <w:sz w:val="28"/>
          <w:szCs w:val="28"/>
        </w:rPr>
        <w:t>Федеральный бюджет и бюджеты государственных внебюджетных фондов Российской Федерации предназначены для исполнения расходных обязательств Российской Федерации.</w:t>
      </w:r>
    </w:p>
    <w:p w:rsidR="00312717" w:rsidRPr="00DA5BD7" w:rsidRDefault="00312717" w:rsidP="00382911">
      <w:pPr>
        <w:pStyle w:val="41"/>
        <w:spacing w:before="0" w:beforeAutospacing="0" w:after="0" w:afterAutospacing="0" w:line="360" w:lineRule="auto"/>
        <w:ind w:firstLine="709"/>
        <w:jc w:val="both"/>
        <w:rPr>
          <w:sz w:val="28"/>
          <w:szCs w:val="28"/>
        </w:rPr>
      </w:pPr>
      <w:r w:rsidRPr="00DA5BD7">
        <w:rPr>
          <w:sz w:val="28"/>
          <w:szCs w:val="28"/>
        </w:rPr>
        <w:t>- 2 уровень составляют бюджеты Субъектов федерации и государственные территориальные внебюджетные фонды.</w:t>
      </w:r>
    </w:p>
    <w:p w:rsidR="00312717" w:rsidRPr="00DA5BD7" w:rsidRDefault="00312717" w:rsidP="00382911">
      <w:pPr>
        <w:pStyle w:val="41"/>
        <w:spacing w:before="0" w:beforeAutospacing="0" w:after="0" w:afterAutospacing="0" w:line="360" w:lineRule="auto"/>
        <w:ind w:firstLine="709"/>
        <w:jc w:val="both"/>
        <w:rPr>
          <w:sz w:val="28"/>
          <w:szCs w:val="28"/>
        </w:rPr>
      </w:pPr>
      <w:r w:rsidRPr="00DA5BD7">
        <w:rPr>
          <w:sz w:val="28"/>
          <w:szCs w:val="28"/>
        </w:rPr>
        <w:t>Каждый субъект Российской Федерации имеет собственный бюджет и бюджет территориального государственного внебюджетного фонда.</w:t>
      </w:r>
    </w:p>
    <w:p w:rsidR="00312717" w:rsidRPr="003104A1" w:rsidRDefault="00312717" w:rsidP="00382911">
      <w:pPr>
        <w:pStyle w:val="41"/>
        <w:spacing w:before="0" w:beforeAutospacing="0" w:after="0" w:afterAutospacing="0" w:line="360" w:lineRule="auto"/>
        <w:ind w:firstLine="709"/>
        <w:jc w:val="both"/>
        <w:rPr>
          <w:sz w:val="28"/>
          <w:szCs w:val="28"/>
        </w:rPr>
      </w:pPr>
      <w:r w:rsidRPr="00DA5BD7">
        <w:rPr>
          <w:sz w:val="28"/>
          <w:szCs w:val="28"/>
        </w:rPr>
        <w:t>Бюджет субъекта Российской Федерации (региональный бюджет) и бюджет территориального государственного внебюджетного фонда предназначены для исполнения расходных обязательств субъекта Российской Федерации.</w:t>
      </w:r>
      <w:r w:rsidR="004D4E46" w:rsidRPr="003104A1">
        <w:rPr>
          <w:sz w:val="28"/>
          <w:szCs w:val="28"/>
        </w:rPr>
        <w:t xml:space="preserve"> [12</w:t>
      </w:r>
      <w:r w:rsidR="004D4E46">
        <w:rPr>
          <w:sz w:val="28"/>
          <w:szCs w:val="28"/>
        </w:rPr>
        <w:t>, с. 156</w:t>
      </w:r>
      <w:r w:rsidR="004D4E46" w:rsidRPr="003104A1">
        <w:rPr>
          <w:sz w:val="28"/>
          <w:szCs w:val="28"/>
        </w:rPr>
        <w:t>]</w:t>
      </w:r>
    </w:p>
    <w:p w:rsidR="00312717" w:rsidRPr="00DA5BD7" w:rsidRDefault="00312717" w:rsidP="00382911">
      <w:pPr>
        <w:pStyle w:val="41"/>
        <w:spacing w:before="0" w:beforeAutospacing="0" w:after="0" w:afterAutospacing="0" w:line="360" w:lineRule="auto"/>
        <w:ind w:firstLine="709"/>
        <w:jc w:val="both"/>
        <w:rPr>
          <w:sz w:val="28"/>
          <w:szCs w:val="28"/>
        </w:rPr>
      </w:pPr>
      <w:r w:rsidRPr="00DA5BD7">
        <w:rPr>
          <w:sz w:val="28"/>
          <w:szCs w:val="28"/>
        </w:rPr>
        <w:t>Бюджет субъекта Российской Федерации и свод бюджетов муниципальных образований, входящих в состав субъекта Российской Федерации (без учета межбюджетных трансфертов между этими бюджетами), образуют консолидированный бюджет субъекта Российской Федерации.</w:t>
      </w:r>
    </w:p>
    <w:p w:rsidR="00312717" w:rsidRPr="00DA5BD7" w:rsidRDefault="00312717" w:rsidP="00382911">
      <w:pPr>
        <w:pStyle w:val="41"/>
        <w:spacing w:before="0" w:beforeAutospacing="0" w:after="0" w:afterAutospacing="0" w:line="360" w:lineRule="auto"/>
        <w:ind w:firstLine="709"/>
        <w:jc w:val="both"/>
        <w:rPr>
          <w:sz w:val="28"/>
          <w:szCs w:val="28"/>
        </w:rPr>
      </w:pPr>
      <w:r w:rsidRPr="00DA5BD7">
        <w:rPr>
          <w:sz w:val="28"/>
          <w:szCs w:val="28"/>
        </w:rPr>
        <w:t>- 3 уровень представляют </w:t>
      </w:r>
      <w:r w:rsidRPr="00DA5BD7">
        <w:rPr>
          <w:rStyle w:val="apple-converted-space"/>
          <w:sz w:val="28"/>
          <w:szCs w:val="28"/>
        </w:rPr>
        <w:t> </w:t>
      </w:r>
      <w:r w:rsidRPr="00DA5BD7">
        <w:rPr>
          <w:sz w:val="28"/>
          <w:szCs w:val="28"/>
        </w:rPr>
        <w:t>местные бюджеты, в том числе бюджеты муниципальных районов, бюджеты городских округов, бюджеты внутригородских муниципальных образований городов федерального значения Москвы и Санкт-Петербурга, бюджеты городских и сельских поселений.</w:t>
      </w:r>
    </w:p>
    <w:p w:rsidR="00312717" w:rsidRPr="00DA5BD7" w:rsidRDefault="00312717" w:rsidP="00382911">
      <w:pPr>
        <w:pStyle w:val="41"/>
        <w:spacing w:before="0" w:beforeAutospacing="0" w:after="0" w:afterAutospacing="0" w:line="360" w:lineRule="auto"/>
        <w:ind w:firstLine="709"/>
        <w:jc w:val="both"/>
        <w:rPr>
          <w:sz w:val="28"/>
          <w:szCs w:val="28"/>
        </w:rPr>
      </w:pPr>
      <w:r w:rsidRPr="00DA5BD7">
        <w:rPr>
          <w:sz w:val="28"/>
          <w:szCs w:val="28"/>
        </w:rPr>
        <w:t>Бюджет муниципального образования (местный бюджет) предназначен для исполнения расходных обязательств муниципального образования.</w:t>
      </w:r>
    </w:p>
    <w:p w:rsidR="00312717" w:rsidRPr="00DA5BD7" w:rsidRDefault="00312717" w:rsidP="00382911">
      <w:pPr>
        <w:pStyle w:val="41"/>
        <w:spacing w:before="0" w:beforeAutospacing="0" w:after="0" w:afterAutospacing="0" w:line="360" w:lineRule="auto"/>
        <w:ind w:firstLine="709"/>
        <w:jc w:val="both"/>
        <w:rPr>
          <w:sz w:val="28"/>
          <w:szCs w:val="28"/>
        </w:rPr>
      </w:pPr>
      <w:r w:rsidRPr="00DA5BD7">
        <w:rPr>
          <w:sz w:val="28"/>
          <w:szCs w:val="28"/>
        </w:rPr>
        <w:lastRenderedPageBreak/>
        <w:t>Использование органами местного самоуправления иных форм образования и расходования денежных средств для исполнения расходных обязательств муниципальных образований не допускается.</w:t>
      </w:r>
    </w:p>
    <w:p w:rsidR="00312717" w:rsidRPr="00DA5BD7" w:rsidRDefault="00312717" w:rsidP="00382911">
      <w:pPr>
        <w:pStyle w:val="41"/>
        <w:spacing w:before="0" w:beforeAutospacing="0" w:after="0" w:afterAutospacing="0" w:line="360" w:lineRule="auto"/>
        <w:ind w:firstLine="709"/>
        <w:jc w:val="both"/>
        <w:rPr>
          <w:sz w:val="28"/>
          <w:szCs w:val="28"/>
        </w:rPr>
      </w:pPr>
      <w:r w:rsidRPr="00DA5BD7">
        <w:rPr>
          <w:sz w:val="28"/>
          <w:szCs w:val="28"/>
        </w:rPr>
        <w:t>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312717" w:rsidRPr="009516F4" w:rsidRDefault="00312717"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A5BD7">
        <w:rPr>
          <w:rFonts w:ascii="Times New Roman" w:eastAsia="Times New Roman" w:hAnsi="Times New Roman" w:cs="Times New Roman"/>
          <w:sz w:val="28"/>
          <w:szCs w:val="28"/>
          <w:lang w:eastAsia="ru-RU"/>
        </w:rPr>
        <w:t xml:space="preserve">Бюджетным Кодексом установлено, что при распределении налоговых доходов по уровням бюджетной системы налоговые доходы бюджетов субъектов РФ должны составлять не менее 50% от суммы доходов </w:t>
      </w:r>
      <w:r w:rsidRPr="009516F4">
        <w:rPr>
          <w:rFonts w:ascii="Times New Roman" w:eastAsia="Times New Roman" w:hAnsi="Times New Roman" w:cs="Times New Roman"/>
          <w:sz w:val="28"/>
          <w:szCs w:val="28"/>
          <w:lang w:eastAsia="ru-RU"/>
        </w:rPr>
        <w:t>консолидированного бюджета.</w:t>
      </w:r>
    </w:p>
    <w:p w:rsidR="00312717" w:rsidRPr="009516F4" w:rsidRDefault="00312717"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Распределение средств между звеньями бюджетной системы РФ: </w:t>
      </w:r>
    </w:p>
    <w:p w:rsidR="002B2C62" w:rsidRPr="009516F4" w:rsidRDefault="00312717"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 xml:space="preserve">Консолидированный бюджет РФ-100%, </w:t>
      </w:r>
    </w:p>
    <w:p w:rsidR="00312717" w:rsidRPr="009516F4" w:rsidRDefault="00312717"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Федеральный бюджет-45-55%,</w:t>
      </w:r>
    </w:p>
    <w:p w:rsidR="002B2C62" w:rsidRPr="009516F4" w:rsidRDefault="00312717"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Региональные бюджеты-20-25%,</w:t>
      </w:r>
    </w:p>
    <w:p w:rsidR="00312717" w:rsidRPr="003104A1" w:rsidRDefault="00312717"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16F4">
        <w:rPr>
          <w:rFonts w:ascii="Times New Roman" w:eastAsia="Times New Roman" w:hAnsi="Times New Roman" w:cs="Times New Roman"/>
          <w:sz w:val="28"/>
          <w:szCs w:val="28"/>
          <w:lang w:eastAsia="ru-RU"/>
        </w:rPr>
        <w:t>Местные бюджеты-25-20% (городские-16-20%, районные-7,5-8%,</w:t>
      </w:r>
      <w:bookmarkStart w:id="15" w:name="_GoBack"/>
      <w:bookmarkEnd w:id="15"/>
      <w:r w:rsidRPr="009516F4">
        <w:rPr>
          <w:rFonts w:ascii="Times New Roman" w:eastAsia="Times New Roman" w:hAnsi="Times New Roman" w:cs="Times New Roman"/>
          <w:sz w:val="28"/>
          <w:szCs w:val="28"/>
          <w:lang w:eastAsia="ru-RU"/>
        </w:rPr>
        <w:t>поселковые-0,5-0,7%,сельские-1-1,3%.)</w:t>
      </w:r>
      <w:r w:rsidR="004D4E46" w:rsidRPr="003104A1">
        <w:rPr>
          <w:rFonts w:ascii="Times New Roman" w:eastAsia="Times New Roman" w:hAnsi="Times New Roman" w:cs="Times New Roman"/>
          <w:sz w:val="28"/>
          <w:szCs w:val="28"/>
          <w:lang w:eastAsia="ru-RU"/>
        </w:rPr>
        <w:t xml:space="preserve"> [12</w:t>
      </w:r>
      <w:r w:rsidR="004D4E46">
        <w:rPr>
          <w:rFonts w:ascii="Times New Roman" w:eastAsia="Times New Roman" w:hAnsi="Times New Roman" w:cs="Times New Roman"/>
          <w:sz w:val="28"/>
          <w:szCs w:val="28"/>
          <w:lang w:eastAsia="ru-RU"/>
        </w:rPr>
        <w:t>, с. 158</w:t>
      </w:r>
      <w:r w:rsidR="004D4E46" w:rsidRPr="003104A1">
        <w:rPr>
          <w:rFonts w:ascii="Times New Roman" w:eastAsia="Times New Roman" w:hAnsi="Times New Roman" w:cs="Times New Roman"/>
          <w:sz w:val="28"/>
          <w:szCs w:val="28"/>
          <w:lang w:eastAsia="ru-RU"/>
        </w:rPr>
        <w:t>]</w:t>
      </w:r>
    </w:p>
    <w:p w:rsidR="009516F4" w:rsidRPr="009516F4" w:rsidRDefault="009516F4" w:rsidP="00382911">
      <w:pPr>
        <w:pStyle w:val="a5"/>
        <w:shd w:val="clear" w:color="auto" w:fill="FFFFFF"/>
        <w:spacing w:before="0" w:beforeAutospacing="0" w:after="0" w:afterAutospacing="0" w:line="360" w:lineRule="auto"/>
        <w:ind w:firstLine="709"/>
        <w:jc w:val="both"/>
        <w:rPr>
          <w:sz w:val="28"/>
          <w:szCs w:val="28"/>
        </w:rPr>
      </w:pPr>
      <w:r w:rsidRPr="009516F4">
        <w:rPr>
          <w:sz w:val="28"/>
          <w:szCs w:val="28"/>
        </w:rPr>
        <w:t xml:space="preserve">Таким образом: </w:t>
      </w:r>
      <w:r w:rsidRPr="009516F4">
        <w:rPr>
          <w:rStyle w:val="af2"/>
          <w:b w:val="0"/>
          <w:sz w:val="28"/>
          <w:szCs w:val="28"/>
        </w:rPr>
        <w:t>Эффективность бюджетной политики</w:t>
      </w:r>
      <w:r w:rsidRPr="009516F4">
        <w:rPr>
          <w:rStyle w:val="apple-converted-space"/>
          <w:sz w:val="28"/>
          <w:szCs w:val="28"/>
        </w:rPr>
        <w:t> </w:t>
      </w:r>
      <w:r w:rsidRPr="009516F4">
        <w:rPr>
          <w:sz w:val="28"/>
          <w:szCs w:val="28"/>
        </w:rPr>
        <w:t>во многом определена структурой бюджетной системы.</w:t>
      </w:r>
    </w:p>
    <w:p w:rsidR="009516F4" w:rsidRDefault="009516F4" w:rsidP="00382911">
      <w:pPr>
        <w:pStyle w:val="a5"/>
        <w:shd w:val="clear" w:color="auto" w:fill="FFFFFF"/>
        <w:spacing w:before="0" w:beforeAutospacing="0" w:after="0" w:afterAutospacing="0" w:line="360" w:lineRule="auto"/>
        <w:ind w:firstLine="709"/>
        <w:jc w:val="both"/>
        <w:rPr>
          <w:sz w:val="28"/>
          <w:szCs w:val="28"/>
        </w:rPr>
      </w:pPr>
      <w:r w:rsidRPr="009516F4">
        <w:rPr>
          <w:sz w:val="28"/>
          <w:szCs w:val="28"/>
        </w:rPr>
        <w:t>В такой большой по территории страна как Россия,</w:t>
      </w:r>
      <w:r w:rsidRPr="009516F4">
        <w:rPr>
          <w:rStyle w:val="apple-converted-space"/>
          <w:sz w:val="28"/>
          <w:szCs w:val="28"/>
        </w:rPr>
        <w:t> </w:t>
      </w:r>
      <w:r w:rsidRPr="009516F4">
        <w:rPr>
          <w:rStyle w:val="af2"/>
          <w:b w:val="0"/>
          <w:sz w:val="28"/>
          <w:szCs w:val="28"/>
        </w:rPr>
        <w:t>бюджетная система</w:t>
      </w:r>
      <w:r w:rsidRPr="009516F4">
        <w:rPr>
          <w:rStyle w:val="apple-converted-space"/>
          <w:sz w:val="28"/>
          <w:szCs w:val="28"/>
        </w:rPr>
        <w:t> </w:t>
      </w:r>
      <w:r w:rsidRPr="009516F4">
        <w:rPr>
          <w:sz w:val="28"/>
          <w:szCs w:val="28"/>
        </w:rPr>
        <w:t>представляет собой сложную иерархию бюджетов различных территориально-административных образований. Это вытекает из богатого мирового опыта функционирования бюджетных систем.</w:t>
      </w:r>
    </w:p>
    <w:p w:rsidR="003C3FDE" w:rsidRPr="009516F4" w:rsidRDefault="003C3FDE" w:rsidP="00382911">
      <w:pPr>
        <w:pStyle w:val="a5"/>
        <w:shd w:val="clear" w:color="auto" w:fill="FFFFFF"/>
        <w:spacing w:before="0" w:beforeAutospacing="0" w:after="0" w:afterAutospacing="0" w:line="360" w:lineRule="auto"/>
        <w:ind w:firstLine="709"/>
        <w:jc w:val="both"/>
        <w:rPr>
          <w:sz w:val="28"/>
          <w:szCs w:val="28"/>
        </w:rPr>
      </w:pPr>
    </w:p>
    <w:p w:rsidR="00767127" w:rsidRDefault="00767127" w:rsidP="00382911">
      <w:pPr>
        <w:spacing w:after="0" w:line="360" w:lineRule="auto"/>
        <w:ind w:firstLine="709"/>
        <w:jc w:val="both"/>
        <w:rPr>
          <w:rFonts w:ascii="Times New Roman" w:hAnsi="Times New Roman" w:cs="Times New Roman"/>
          <w:sz w:val="28"/>
          <w:szCs w:val="28"/>
        </w:rPr>
      </w:pPr>
    </w:p>
    <w:p w:rsidR="00767127" w:rsidRDefault="00767127" w:rsidP="00382911">
      <w:pPr>
        <w:spacing w:after="0" w:line="360" w:lineRule="auto"/>
        <w:ind w:firstLine="709"/>
        <w:jc w:val="both"/>
        <w:rPr>
          <w:rFonts w:ascii="Times New Roman" w:hAnsi="Times New Roman" w:cs="Times New Roman"/>
          <w:sz w:val="28"/>
          <w:szCs w:val="28"/>
        </w:rPr>
      </w:pPr>
    </w:p>
    <w:p w:rsidR="00767127" w:rsidRDefault="00767127" w:rsidP="00382911">
      <w:pPr>
        <w:spacing w:after="0" w:line="360" w:lineRule="auto"/>
        <w:ind w:firstLine="709"/>
        <w:jc w:val="both"/>
        <w:rPr>
          <w:rFonts w:ascii="Times New Roman" w:hAnsi="Times New Roman" w:cs="Times New Roman"/>
          <w:sz w:val="28"/>
          <w:szCs w:val="28"/>
        </w:rPr>
      </w:pPr>
    </w:p>
    <w:p w:rsidR="009A646A" w:rsidRDefault="009A646A" w:rsidP="00382911">
      <w:pPr>
        <w:spacing w:after="0" w:line="360" w:lineRule="auto"/>
        <w:ind w:firstLine="709"/>
        <w:jc w:val="both"/>
        <w:rPr>
          <w:rFonts w:ascii="Times New Roman" w:hAnsi="Times New Roman" w:cs="Times New Roman"/>
          <w:sz w:val="28"/>
          <w:szCs w:val="28"/>
        </w:rPr>
      </w:pPr>
    </w:p>
    <w:p w:rsidR="009A646A" w:rsidRDefault="009A646A" w:rsidP="00382911">
      <w:pPr>
        <w:spacing w:after="0" w:line="360" w:lineRule="auto"/>
        <w:ind w:firstLine="709"/>
        <w:jc w:val="both"/>
        <w:rPr>
          <w:rFonts w:ascii="Times New Roman" w:hAnsi="Times New Roman" w:cs="Times New Roman"/>
          <w:sz w:val="28"/>
          <w:szCs w:val="28"/>
        </w:rPr>
      </w:pPr>
    </w:p>
    <w:p w:rsidR="009A646A" w:rsidRDefault="009A646A" w:rsidP="00382911">
      <w:pPr>
        <w:spacing w:after="0" w:line="360" w:lineRule="auto"/>
        <w:ind w:firstLine="709"/>
        <w:jc w:val="both"/>
        <w:rPr>
          <w:rFonts w:ascii="Times New Roman" w:hAnsi="Times New Roman" w:cs="Times New Roman"/>
          <w:sz w:val="28"/>
          <w:szCs w:val="28"/>
        </w:rPr>
      </w:pPr>
    </w:p>
    <w:p w:rsidR="00AE56AA" w:rsidRPr="00FB1FC7" w:rsidRDefault="00AE56AA" w:rsidP="00FB1FC7">
      <w:pPr>
        <w:pStyle w:val="1"/>
        <w:spacing w:before="0" w:line="360" w:lineRule="auto"/>
        <w:ind w:firstLine="709"/>
        <w:jc w:val="both"/>
        <w:rPr>
          <w:rFonts w:ascii="Times New Roman" w:hAnsi="Times New Roman" w:cs="Times New Roman"/>
          <w:b w:val="0"/>
          <w:color w:val="auto"/>
        </w:rPr>
      </w:pPr>
      <w:bookmarkStart w:id="16" w:name="_Toc375819725"/>
      <w:r w:rsidRPr="00FB1FC7">
        <w:rPr>
          <w:rFonts w:ascii="Times New Roman" w:hAnsi="Times New Roman" w:cs="Times New Roman"/>
          <w:b w:val="0"/>
          <w:color w:val="auto"/>
        </w:rPr>
        <w:lastRenderedPageBreak/>
        <w:t>Глава 2. Анализ бюджетной системы РФ на современном этапе</w:t>
      </w:r>
      <w:bookmarkEnd w:id="16"/>
    </w:p>
    <w:p w:rsidR="00FB1FC7" w:rsidRDefault="00FB1FC7" w:rsidP="00FB1FC7">
      <w:pPr>
        <w:pStyle w:val="1"/>
        <w:spacing w:before="0" w:line="360" w:lineRule="auto"/>
        <w:ind w:firstLine="709"/>
        <w:jc w:val="both"/>
        <w:rPr>
          <w:rFonts w:ascii="Times New Roman" w:hAnsi="Times New Roman" w:cs="Times New Roman"/>
          <w:b w:val="0"/>
          <w:color w:val="auto"/>
        </w:rPr>
      </w:pPr>
      <w:bookmarkStart w:id="17" w:name="_Toc375819726"/>
    </w:p>
    <w:p w:rsidR="00AE56AA" w:rsidRPr="00FB1FC7" w:rsidRDefault="00AE56AA" w:rsidP="00FB1FC7">
      <w:pPr>
        <w:pStyle w:val="1"/>
        <w:spacing w:before="0" w:line="360" w:lineRule="auto"/>
        <w:ind w:firstLine="709"/>
        <w:jc w:val="both"/>
        <w:rPr>
          <w:rFonts w:ascii="Times New Roman" w:hAnsi="Times New Roman" w:cs="Times New Roman"/>
          <w:b w:val="0"/>
          <w:color w:val="auto"/>
        </w:rPr>
      </w:pPr>
      <w:r w:rsidRPr="00FB1FC7">
        <w:rPr>
          <w:rFonts w:ascii="Times New Roman" w:hAnsi="Times New Roman" w:cs="Times New Roman"/>
          <w:b w:val="0"/>
          <w:color w:val="auto"/>
        </w:rPr>
        <w:t>2.1 Анализ федерального бюджета</w:t>
      </w:r>
      <w:bookmarkEnd w:id="17"/>
    </w:p>
    <w:p w:rsidR="001E00F3" w:rsidRPr="00FB1FC7" w:rsidRDefault="001E00F3" w:rsidP="00FB1FC7">
      <w:pPr>
        <w:spacing w:after="0" w:line="360" w:lineRule="auto"/>
        <w:ind w:firstLine="709"/>
        <w:jc w:val="both"/>
        <w:rPr>
          <w:rFonts w:ascii="Times New Roman" w:hAnsi="Times New Roman" w:cs="Times New Roman"/>
          <w:noProof/>
          <w:sz w:val="28"/>
          <w:szCs w:val="28"/>
        </w:rPr>
      </w:pPr>
    </w:p>
    <w:p w:rsidR="001E00F3" w:rsidRPr="00FB1FC7" w:rsidRDefault="00BA322C" w:rsidP="00FB1FC7">
      <w:pPr>
        <w:spacing w:after="0" w:line="360" w:lineRule="auto"/>
        <w:ind w:firstLine="709"/>
        <w:jc w:val="both"/>
        <w:rPr>
          <w:rFonts w:ascii="Times New Roman" w:hAnsi="Times New Roman" w:cs="Times New Roman"/>
          <w:noProof/>
          <w:sz w:val="28"/>
          <w:szCs w:val="28"/>
        </w:rPr>
      </w:pPr>
      <w:r w:rsidRPr="00FB1FC7">
        <w:rPr>
          <w:rFonts w:ascii="Times New Roman" w:hAnsi="Times New Roman" w:cs="Times New Roman"/>
          <w:noProof/>
          <w:sz w:val="28"/>
          <w:szCs w:val="28"/>
        </w:rPr>
        <w:t>С</w:t>
      </w:r>
      <w:r w:rsidR="001E00F3" w:rsidRPr="00FB1FC7">
        <w:rPr>
          <w:rFonts w:ascii="Times New Roman" w:hAnsi="Times New Roman" w:cs="Times New Roman"/>
          <w:noProof/>
          <w:sz w:val="28"/>
          <w:szCs w:val="28"/>
        </w:rPr>
        <w:t xml:space="preserve">труктура доходов федерального бюджета приведена в </w:t>
      </w:r>
      <w:r w:rsidR="001B72C2" w:rsidRPr="00FB1FC7">
        <w:rPr>
          <w:rFonts w:ascii="Times New Roman" w:hAnsi="Times New Roman" w:cs="Times New Roman"/>
          <w:noProof/>
          <w:sz w:val="28"/>
          <w:szCs w:val="28"/>
        </w:rPr>
        <w:t>(Приложении 1)</w:t>
      </w:r>
    </w:p>
    <w:p w:rsidR="001B6C68" w:rsidRDefault="001B6C68" w:rsidP="00382911">
      <w:pPr>
        <w:pStyle w:val="ConsTitle"/>
        <w:spacing w:line="360" w:lineRule="auto"/>
        <w:ind w:firstLine="709"/>
        <w:jc w:val="both"/>
        <w:rPr>
          <w:rFonts w:ascii="Times New Roman" w:hAnsi="Times New Roman"/>
          <w:b w:val="0"/>
          <w:noProof/>
          <w:sz w:val="28"/>
          <w:szCs w:val="28"/>
        </w:rPr>
      </w:pPr>
      <w:r w:rsidRPr="001B6C68">
        <w:rPr>
          <w:rFonts w:ascii="Times New Roman" w:hAnsi="Times New Roman"/>
          <w:b w:val="0"/>
          <w:noProof/>
          <w:sz w:val="28"/>
          <w:szCs w:val="28"/>
        </w:rPr>
        <w:t>Общая сумма доходов в 2012 году составила 8097,4 млрд. руб., что на 10,2% больше, чем в 2011 году. Наибольший темп роста наблюдается па акцизам на 25,9% в 2011 году больше чем в 2010 году и на 85,8% больше в 2012 году по сравнению с 2011 годом. Наибольшую долю в общей сумме доходов составляют нефтегазовые доходы их рост в 2012 году по сравнению с 2011 годом составил 8,5%. Значительный рост доходов наблюдается по поступлению НДС, его рост в 2011 году по сравнению с 2010 годом составил13,1%, и в 2012 г. по сравнению с 2011 г. 14,9%.</w:t>
      </w:r>
      <w:r w:rsidR="004D4E46" w:rsidRPr="003104A1">
        <w:rPr>
          <w:rFonts w:ascii="Times New Roman" w:hAnsi="Times New Roman"/>
          <w:b w:val="0"/>
          <w:noProof/>
          <w:sz w:val="28"/>
          <w:szCs w:val="28"/>
        </w:rPr>
        <w:t xml:space="preserve"> [4]</w:t>
      </w:r>
    </w:p>
    <w:p w:rsidR="00FB5C41" w:rsidRPr="00FB5C41" w:rsidRDefault="00FB5C41" w:rsidP="00382911">
      <w:pPr>
        <w:pStyle w:val="ConsTitle"/>
        <w:spacing w:line="360" w:lineRule="auto"/>
        <w:ind w:firstLine="709"/>
        <w:jc w:val="both"/>
        <w:rPr>
          <w:rFonts w:ascii="Times New Roman" w:hAnsi="Times New Roman"/>
          <w:b w:val="0"/>
          <w:noProof/>
          <w:sz w:val="28"/>
          <w:szCs w:val="28"/>
        </w:rPr>
      </w:pPr>
      <w:r w:rsidRPr="00FB5C41">
        <w:rPr>
          <w:rFonts w:ascii="Times New Roman" w:hAnsi="Times New Roman"/>
          <w:b w:val="0"/>
          <w:sz w:val="28"/>
          <w:szCs w:val="28"/>
        </w:rPr>
        <w:t>Динамика налоговых и не налоговых доходов консолидированных бюджетов субъектов Российской Федерации в 2010-2012 годах представлена в приложении 2 и 3.</w:t>
      </w:r>
    </w:p>
    <w:p w:rsidR="001E00F3" w:rsidRPr="00E24EFD" w:rsidRDefault="001E00F3" w:rsidP="00382911">
      <w:pPr>
        <w:spacing w:after="0" w:line="360" w:lineRule="auto"/>
        <w:ind w:firstLine="709"/>
        <w:jc w:val="both"/>
        <w:rPr>
          <w:rFonts w:ascii="Times New Roman" w:hAnsi="Times New Roman" w:cs="Times New Roman"/>
          <w:sz w:val="28"/>
          <w:szCs w:val="28"/>
        </w:rPr>
      </w:pPr>
      <w:r w:rsidRPr="00FB5C41">
        <w:rPr>
          <w:rFonts w:ascii="Times New Roman" w:hAnsi="Times New Roman" w:cs="Times New Roman"/>
          <w:sz w:val="28"/>
          <w:szCs w:val="28"/>
        </w:rPr>
        <w:t>Доходы составили 395 млрд. руб. с ростом</w:t>
      </w:r>
      <w:r w:rsidRPr="00E24EFD">
        <w:rPr>
          <w:rFonts w:ascii="Times New Roman" w:hAnsi="Times New Roman" w:cs="Times New Roman"/>
          <w:sz w:val="28"/>
          <w:szCs w:val="28"/>
        </w:rPr>
        <w:t xml:space="preserve"> на 27% (+84 млрд. руб.).</w:t>
      </w:r>
    </w:p>
    <w:p w:rsidR="001E00F3" w:rsidRPr="00E24EFD" w:rsidRDefault="001E00F3"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Поступление налоговых и неналоговых доходов возросло на 8% (+21 млрд. руб.), составив 270 млрд. руб.</w:t>
      </w:r>
    </w:p>
    <w:p w:rsidR="001E00F3" w:rsidRPr="00E24EFD" w:rsidRDefault="001E00F3"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Поступление налога на прибыль увеличилось на 5% (+3 млрд. руб.) по сравнению с 2011 годом, объем которого составил 62 млрд. руб.</w:t>
      </w:r>
    </w:p>
    <w:p w:rsidR="001E00F3" w:rsidRPr="00E24EFD" w:rsidRDefault="001E00F3"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Поступление НДФЛ возросло на 9% (+9 млрд. руб.) относительно уровня 2011 года, составив 106 млрд. руб.</w:t>
      </w:r>
    </w:p>
    <w:p w:rsidR="001E00F3" w:rsidRPr="00E24EFD" w:rsidRDefault="001E00F3"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Поступление акцизов увеличилось на 27% (+7 млрд. руб.) по сравнению с 2011 годом, объем которых достиг 33 млрд. руб.</w:t>
      </w:r>
    </w:p>
    <w:p w:rsidR="001E00F3" w:rsidRPr="00E24EFD" w:rsidRDefault="001E00F3"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Поступление налога на имущество организаций сократилось на 17% (-0,8 млрд. руб.) относительно уровня 2011 года, составив 4 млрд. руб.</w:t>
      </w:r>
    </w:p>
    <w:p w:rsidR="001E00F3" w:rsidRPr="00E24EFD" w:rsidRDefault="001E00F3"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Доходы от других налогов поступили в сумме 40 млрд. руб. и выросли на 29% (+9 млрд. руб.).</w:t>
      </w:r>
    </w:p>
    <w:p w:rsidR="001E00F3" w:rsidRPr="003104A1" w:rsidRDefault="001E00F3"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lastRenderedPageBreak/>
        <w:t>Неналоговые доходы сократились на 21% (-6 млрд. руб.), составив 24 млрд. руб.</w:t>
      </w:r>
      <w:r w:rsidR="004D4E46" w:rsidRPr="003104A1">
        <w:rPr>
          <w:rFonts w:ascii="Times New Roman" w:hAnsi="Times New Roman" w:cs="Times New Roman"/>
          <w:sz w:val="28"/>
          <w:szCs w:val="28"/>
        </w:rPr>
        <w:t xml:space="preserve"> [4]</w:t>
      </w:r>
    </w:p>
    <w:p w:rsidR="001E00F3" w:rsidRPr="00E24EFD" w:rsidRDefault="001E00F3" w:rsidP="00382911">
      <w:pPr>
        <w:shd w:val="clear" w:color="auto" w:fill="FFFFFF"/>
        <w:spacing w:after="0" w:line="360" w:lineRule="auto"/>
        <w:ind w:firstLine="709"/>
        <w:jc w:val="both"/>
        <w:outlineLvl w:val="2"/>
        <w:rPr>
          <w:rFonts w:ascii="Times New Roman" w:eastAsia="Times New Roman" w:hAnsi="Times New Roman" w:cs="Times New Roman"/>
          <w:bCs/>
          <w:sz w:val="28"/>
          <w:szCs w:val="28"/>
          <w:lang w:eastAsia="ru-RU"/>
        </w:rPr>
      </w:pPr>
    </w:p>
    <w:p w:rsidR="001E00F3" w:rsidRPr="00E24EFD" w:rsidRDefault="001E00F3" w:rsidP="00382911">
      <w:pPr>
        <w:shd w:val="clear" w:color="auto" w:fill="FFFFFF"/>
        <w:spacing w:after="0" w:line="360" w:lineRule="auto"/>
        <w:ind w:firstLine="709"/>
        <w:jc w:val="both"/>
        <w:outlineLvl w:val="2"/>
        <w:rPr>
          <w:rFonts w:ascii="Times New Roman" w:eastAsia="Times New Roman" w:hAnsi="Times New Roman" w:cs="Times New Roman"/>
          <w:bCs/>
          <w:sz w:val="28"/>
          <w:szCs w:val="28"/>
          <w:lang w:eastAsia="ru-RU"/>
        </w:rPr>
      </w:pPr>
      <w:bookmarkStart w:id="18" w:name="_Toc375819727"/>
      <w:r w:rsidRPr="00E24EFD">
        <w:rPr>
          <w:rFonts w:ascii="Times New Roman" w:eastAsia="Times New Roman" w:hAnsi="Times New Roman" w:cs="Times New Roman"/>
          <w:bCs/>
          <w:sz w:val="28"/>
          <w:szCs w:val="28"/>
          <w:lang w:eastAsia="ru-RU"/>
        </w:rPr>
        <w:t>Структура и динамика расходов федерального бюджета по разделам классификации расходов</w:t>
      </w:r>
      <w:r w:rsidR="00F64933">
        <w:rPr>
          <w:rFonts w:ascii="Times New Roman" w:eastAsia="Times New Roman" w:hAnsi="Times New Roman" w:cs="Times New Roman"/>
          <w:bCs/>
          <w:sz w:val="28"/>
          <w:szCs w:val="28"/>
          <w:lang w:eastAsia="ru-RU"/>
        </w:rPr>
        <w:t xml:space="preserve"> представлена в приложении </w:t>
      </w:r>
      <w:r w:rsidR="00FB5C41">
        <w:rPr>
          <w:rFonts w:ascii="Times New Roman" w:eastAsia="Times New Roman" w:hAnsi="Times New Roman" w:cs="Times New Roman"/>
          <w:bCs/>
          <w:sz w:val="28"/>
          <w:szCs w:val="28"/>
          <w:lang w:eastAsia="ru-RU"/>
        </w:rPr>
        <w:t>4</w:t>
      </w:r>
      <w:bookmarkEnd w:id="18"/>
      <w:r w:rsidR="00FB5C41">
        <w:rPr>
          <w:rFonts w:ascii="Times New Roman" w:eastAsia="Times New Roman" w:hAnsi="Times New Roman" w:cs="Times New Roman"/>
          <w:bCs/>
          <w:sz w:val="28"/>
          <w:szCs w:val="28"/>
          <w:lang w:eastAsia="ru-RU"/>
        </w:rPr>
        <w:t xml:space="preserve"> и 5.</w:t>
      </w:r>
    </w:p>
    <w:p w:rsidR="00F64933" w:rsidRDefault="00F64933" w:rsidP="00382911">
      <w:pPr>
        <w:spacing w:after="0" w:line="360" w:lineRule="auto"/>
        <w:ind w:firstLine="709"/>
        <w:jc w:val="both"/>
        <w:rPr>
          <w:rFonts w:ascii="Times New Roman" w:hAnsi="Times New Roman" w:cs="Times New Roman"/>
          <w:sz w:val="28"/>
          <w:szCs w:val="28"/>
        </w:rPr>
      </w:pPr>
    </w:p>
    <w:p w:rsidR="001E00F3" w:rsidRPr="00E24EFD" w:rsidRDefault="001E00F3"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noProof/>
          <w:sz w:val="28"/>
          <w:szCs w:val="28"/>
          <w:lang w:eastAsia="ru-RU"/>
        </w:rPr>
        <w:drawing>
          <wp:inline distT="0" distB="0" distL="0" distR="0">
            <wp:extent cx="5476937" cy="3500722"/>
            <wp:effectExtent l="19050" t="0" r="9463" b="0"/>
            <wp:docPr id="22" name="Рисунок 22" descr="PrognozReportChart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PrognozReportChart7"/>
                    <pic:cNvPicPr>
                      <a:picLocks noChangeAspect="1" noChangeArrowheads="1"/>
                    </pic:cNvPicPr>
                  </pic:nvPicPr>
                  <pic:blipFill>
                    <a:blip r:embed="rId12" cstate="print"/>
                    <a:srcRect/>
                    <a:stretch>
                      <a:fillRect/>
                    </a:stretch>
                  </pic:blipFill>
                  <pic:spPr bwMode="auto">
                    <a:xfrm>
                      <a:off x="0" y="0"/>
                      <a:ext cx="5483810" cy="3505115"/>
                    </a:xfrm>
                    <a:prstGeom prst="rect">
                      <a:avLst/>
                    </a:prstGeom>
                    <a:noFill/>
                    <a:ln w="9525">
                      <a:noFill/>
                      <a:miter lim="800000"/>
                      <a:headEnd/>
                      <a:tailEnd/>
                    </a:ln>
                  </pic:spPr>
                </pic:pic>
              </a:graphicData>
            </a:graphic>
          </wp:inline>
        </w:drawing>
      </w:r>
    </w:p>
    <w:p w:rsidR="001E00F3" w:rsidRPr="00E24EFD" w:rsidRDefault="001E00F3" w:rsidP="00382911">
      <w:pPr>
        <w:spacing w:after="0" w:line="360" w:lineRule="auto"/>
        <w:ind w:firstLine="709"/>
        <w:jc w:val="both"/>
        <w:rPr>
          <w:rFonts w:ascii="Times New Roman" w:hAnsi="Times New Roman" w:cs="Times New Roman"/>
          <w:sz w:val="28"/>
          <w:szCs w:val="28"/>
        </w:rPr>
      </w:pPr>
    </w:p>
    <w:p w:rsidR="00F64933" w:rsidRPr="00E24EFD" w:rsidRDefault="00F64933" w:rsidP="0038291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2.</w:t>
      </w:r>
      <w:r w:rsidR="00FB5C41">
        <w:rPr>
          <w:rFonts w:ascii="Times New Roman" w:hAnsi="Times New Roman" w:cs="Times New Roman"/>
          <w:sz w:val="28"/>
          <w:szCs w:val="28"/>
        </w:rPr>
        <w:t>1</w:t>
      </w:r>
      <w:r w:rsidRPr="00E24EFD">
        <w:rPr>
          <w:rFonts w:ascii="Times New Roman" w:hAnsi="Times New Roman" w:cs="Times New Roman"/>
          <w:sz w:val="28"/>
          <w:szCs w:val="28"/>
        </w:rPr>
        <w:t>Расходы в 2010-2012 гг.</w:t>
      </w:r>
    </w:p>
    <w:p w:rsidR="00F64933" w:rsidRDefault="00F64933"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1B6C68" w:rsidRDefault="001B6C68"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Сумма </w:t>
      </w:r>
      <w:r w:rsidR="001B72C2">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асходов федерального бюджета в 2012 г. составила 11749,1 млрд.руб., что на 8,3% больше чем в 2011 г.</w:t>
      </w:r>
    </w:p>
    <w:p w:rsidR="001B6C68" w:rsidRDefault="001B6C68"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национальную оборону было выделено 2025,6 млрд.руб., что на 28,7% больше чем в 2011 году. Расходы на национальную экономику в 2012 году составили 1615,7 млрд.руб., что на 3,9% меньше чем в 2011 году.</w:t>
      </w:r>
    </w:p>
    <w:p w:rsidR="001B6C68" w:rsidRDefault="001B6C68"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2012 году сумма выделенная на сферу здравоохранения составила 356,1млрд.руб., что на 10,9% меньше чем в 2011г. По статье обслуживание государственного и муниципального долга наблюдается увеличение выделенной суммы на 15,8% больше, чем в 2011 г.</w:t>
      </w:r>
    </w:p>
    <w:p w:rsidR="001B6C68" w:rsidRDefault="001B6C68"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На охрану окружающей среды было выделено 14,1 млрд.руб., что на 4,1% меньше чем в 2011г.</w:t>
      </w:r>
    </w:p>
    <w:p w:rsidR="001E00F3" w:rsidRPr="00E24EFD" w:rsidRDefault="001E00F3"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24EFD">
        <w:rPr>
          <w:rFonts w:ascii="Times New Roman" w:eastAsia="Times New Roman" w:hAnsi="Times New Roman" w:cs="Times New Roman"/>
          <w:sz w:val="28"/>
          <w:szCs w:val="28"/>
          <w:lang w:eastAsia="ru-RU"/>
        </w:rPr>
        <w:t>С учетом межбюджетных трансфертов наиболее крупным и быстро растущим направлением расходов федерального бюджета является социальная политика с ежегодным ростом расходов в указанной сфере в среднем на 7 процентов.</w:t>
      </w:r>
    </w:p>
    <w:p w:rsidR="001E00F3" w:rsidRPr="003104A1" w:rsidRDefault="001E00F3"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24EFD">
        <w:rPr>
          <w:rFonts w:ascii="Times New Roman" w:eastAsia="Times New Roman" w:hAnsi="Times New Roman" w:cs="Times New Roman"/>
          <w:sz w:val="28"/>
          <w:szCs w:val="28"/>
          <w:lang w:eastAsia="ru-RU"/>
        </w:rPr>
        <w:t xml:space="preserve">Снижение объема расходов на жилищно-коммунальное хозяйство в 2012 и 2013 годах обусловлено сокращением бюджетных ассигнований на реализацию ФЦП и непрограммной части ФАИП, в том числе на обеспечение военнослужащих служебным и постоянным жильем с 125,9 млрд. рублей в 2010 году до 25,3 млрд. рублей в 2013 году в связи с завершением соответствующих мероприятий. Кроме того, в 2011 году </w:t>
      </w:r>
      <w:r w:rsidR="001B6C68">
        <w:rPr>
          <w:rFonts w:ascii="Times New Roman" w:eastAsia="Times New Roman" w:hAnsi="Times New Roman" w:cs="Times New Roman"/>
          <w:sz w:val="28"/>
          <w:szCs w:val="28"/>
          <w:lang w:eastAsia="ru-RU"/>
        </w:rPr>
        <w:t xml:space="preserve">были </w:t>
      </w:r>
      <w:r w:rsidRPr="00E24EFD">
        <w:rPr>
          <w:rFonts w:ascii="Times New Roman" w:eastAsia="Times New Roman" w:hAnsi="Times New Roman" w:cs="Times New Roman"/>
          <w:sz w:val="28"/>
          <w:szCs w:val="28"/>
          <w:lang w:eastAsia="ru-RU"/>
        </w:rPr>
        <w:t>предусмотрены бюджетные ассигнования на предоставление субсидии государственной корпорации - Фонду содействия реформированию жилищно-коммунального хозяйства в виде имущественного взноса на восстановление имущества указанного фонда, переданного в собственность Российской Федерации в 2009 году, в размере 15,0 млрд. рублей, которые в 2012 и 2013 годах не планируются.</w:t>
      </w:r>
      <w:r w:rsidR="004D4E46" w:rsidRPr="003104A1">
        <w:rPr>
          <w:rFonts w:ascii="Times New Roman" w:eastAsia="Times New Roman" w:hAnsi="Times New Roman" w:cs="Times New Roman"/>
          <w:sz w:val="28"/>
          <w:szCs w:val="28"/>
          <w:lang w:eastAsia="ru-RU"/>
        </w:rPr>
        <w:t xml:space="preserve"> [4]</w:t>
      </w:r>
    </w:p>
    <w:p w:rsidR="001E00F3" w:rsidRPr="00E24EFD" w:rsidRDefault="001E00F3"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24EFD">
        <w:rPr>
          <w:rFonts w:ascii="Times New Roman" w:eastAsia="Times New Roman" w:hAnsi="Times New Roman" w:cs="Times New Roman"/>
          <w:sz w:val="28"/>
          <w:szCs w:val="28"/>
          <w:lang w:eastAsia="ru-RU"/>
        </w:rPr>
        <w:t>По другим функциональным направлениям расходов федерального бюджета основным фактором, влияющим  на изменение объема бюджетных ассигнований, являются бюджетные ассигнования, предусматриваемые на реализацию ФЦП и непрограммной части ФАИП, которые имеют измеримый и законченный срок реализации.</w:t>
      </w:r>
    </w:p>
    <w:p w:rsidR="001E00F3" w:rsidRPr="003104A1" w:rsidRDefault="001E00F3" w:rsidP="00FB1FC7">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24EFD">
        <w:rPr>
          <w:rFonts w:ascii="Times New Roman" w:eastAsia="Times New Roman" w:hAnsi="Times New Roman" w:cs="Times New Roman"/>
          <w:sz w:val="28"/>
          <w:szCs w:val="28"/>
          <w:lang w:eastAsia="ru-RU"/>
        </w:rPr>
        <w:t xml:space="preserve">В 2011 - 2013 годах в целях обеспечения сбалансированности бюджета Пенсионного фонда Российской Федерации на покрытие его дефицита </w:t>
      </w:r>
      <w:r w:rsidRPr="00FB1FC7">
        <w:rPr>
          <w:rFonts w:ascii="Times New Roman" w:eastAsia="Times New Roman" w:hAnsi="Times New Roman" w:cs="Times New Roman"/>
          <w:sz w:val="28"/>
          <w:szCs w:val="28"/>
          <w:lang w:eastAsia="ru-RU"/>
        </w:rPr>
        <w:t>выделя</w:t>
      </w:r>
      <w:r w:rsidR="00F64933" w:rsidRPr="00FB1FC7">
        <w:rPr>
          <w:rFonts w:ascii="Times New Roman" w:eastAsia="Times New Roman" w:hAnsi="Times New Roman" w:cs="Times New Roman"/>
          <w:sz w:val="28"/>
          <w:szCs w:val="28"/>
          <w:lang w:eastAsia="ru-RU"/>
        </w:rPr>
        <w:t>лись</w:t>
      </w:r>
      <w:r w:rsidRPr="00FB1FC7">
        <w:rPr>
          <w:rFonts w:ascii="Times New Roman" w:eastAsia="Times New Roman" w:hAnsi="Times New Roman" w:cs="Times New Roman"/>
          <w:sz w:val="28"/>
          <w:szCs w:val="28"/>
          <w:lang w:eastAsia="ru-RU"/>
        </w:rPr>
        <w:t xml:space="preserve"> ассигнования из федерального бюджета в 2011 году в размере 890,9 млрд. рублей, в 2012 году - 980,4 млрд. рублей, в 2013 году - 1 109,5 млрд. рублей.</w:t>
      </w:r>
      <w:r w:rsidR="004D4E46" w:rsidRPr="003104A1">
        <w:rPr>
          <w:rFonts w:ascii="Times New Roman" w:eastAsia="Times New Roman" w:hAnsi="Times New Roman" w:cs="Times New Roman"/>
          <w:sz w:val="28"/>
          <w:szCs w:val="28"/>
          <w:lang w:eastAsia="ru-RU"/>
        </w:rPr>
        <w:t xml:space="preserve"> [4]</w:t>
      </w:r>
    </w:p>
    <w:p w:rsidR="00AE56AA" w:rsidRPr="00FB1FC7" w:rsidRDefault="00AE56AA" w:rsidP="00FB1FC7">
      <w:pPr>
        <w:pStyle w:val="1"/>
        <w:spacing w:before="0" w:line="360" w:lineRule="auto"/>
        <w:ind w:firstLine="709"/>
        <w:jc w:val="both"/>
        <w:rPr>
          <w:rFonts w:ascii="Times New Roman" w:hAnsi="Times New Roman" w:cs="Times New Roman"/>
          <w:b w:val="0"/>
          <w:color w:val="auto"/>
        </w:rPr>
      </w:pPr>
      <w:bookmarkStart w:id="19" w:name="_Toc375819728"/>
      <w:r w:rsidRPr="00FB1FC7">
        <w:rPr>
          <w:rFonts w:ascii="Times New Roman" w:hAnsi="Times New Roman" w:cs="Times New Roman"/>
          <w:b w:val="0"/>
          <w:color w:val="auto"/>
        </w:rPr>
        <w:lastRenderedPageBreak/>
        <w:t>2.2 Динамика показателей доходов и расходов регионального бюджета на примере Алтайского края</w:t>
      </w:r>
      <w:r w:rsidR="00563970" w:rsidRPr="00FB1FC7">
        <w:rPr>
          <w:rFonts w:ascii="Times New Roman" w:hAnsi="Times New Roman" w:cs="Times New Roman"/>
          <w:b w:val="0"/>
          <w:color w:val="auto"/>
        </w:rPr>
        <w:t xml:space="preserve"> и местного бюджета на примере г. Барнаула</w:t>
      </w:r>
      <w:bookmarkEnd w:id="19"/>
    </w:p>
    <w:p w:rsidR="00716F39" w:rsidRPr="00FB1FC7" w:rsidRDefault="00716F39" w:rsidP="00FB1FC7">
      <w:pPr>
        <w:spacing w:after="0" w:line="360" w:lineRule="auto"/>
        <w:ind w:firstLine="709"/>
        <w:jc w:val="both"/>
        <w:rPr>
          <w:rFonts w:ascii="Times New Roman" w:hAnsi="Times New Roman" w:cs="Times New Roman"/>
          <w:sz w:val="28"/>
          <w:szCs w:val="28"/>
        </w:rPr>
      </w:pPr>
    </w:p>
    <w:p w:rsidR="006B0125" w:rsidRPr="00FB1FC7" w:rsidRDefault="006B0125" w:rsidP="00FB1FC7">
      <w:pPr>
        <w:spacing w:after="0" w:line="360" w:lineRule="auto"/>
        <w:ind w:firstLine="709"/>
        <w:jc w:val="both"/>
        <w:rPr>
          <w:rFonts w:ascii="Times New Roman" w:hAnsi="Times New Roman" w:cs="Times New Roman"/>
          <w:sz w:val="28"/>
          <w:szCs w:val="28"/>
        </w:rPr>
      </w:pPr>
      <w:r w:rsidRPr="00FB1FC7">
        <w:rPr>
          <w:rFonts w:ascii="Times New Roman" w:hAnsi="Times New Roman" w:cs="Times New Roman"/>
          <w:sz w:val="28"/>
          <w:szCs w:val="28"/>
        </w:rPr>
        <w:t xml:space="preserve">В таблице </w:t>
      </w:r>
      <w:r w:rsidR="001B72C2" w:rsidRPr="00FB1FC7">
        <w:rPr>
          <w:rFonts w:ascii="Times New Roman" w:hAnsi="Times New Roman" w:cs="Times New Roman"/>
          <w:sz w:val="28"/>
          <w:szCs w:val="28"/>
        </w:rPr>
        <w:t xml:space="preserve">(Приложение </w:t>
      </w:r>
      <w:r w:rsidR="00FB5C41">
        <w:rPr>
          <w:rFonts w:ascii="Times New Roman" w:hAnsi="Times New Roman" w:cs="Times New Roman"/>
          <w:sz w:val="28"/>
          <w:szCs w:val="28"/>
        </w:rPr>
        <w:t>6</w:t>
      </w:r>
      <w:r w:rsidR="001B72C2" w:rsidRPr="00FB1FC7">
        <w:rPr>
          <w:rFonts w:ascii="Times New Roman" w:hAnsi="Times New Roman" w:cs="Times New Roman"/>
          <w:sz w:val="28"/>
          <w:szCs w:val="28"/>
        </w:rPr>
        <w:t>)</w:t>
      </w:r>
      <w:r w:rsidRPr="00FB1FC7">
        <w:rPr>
          <w:rFonts w:ascii="Times New Roman" w:hAnsi="Times New Roman" w:cs="Times New Roman"/>
          <w:sz w:val="28"/>
          <w:szCs w:val="28"/>
        </w:rPr>
        <w:t xml:space="preserve"> представлены на 2010 - 2012 годов показатели по основным направлениям доходной части краевого бюджета в номинальном выражении и их долевое участие в общем объеме доходов. </w:t>
      </w:r>
    </w:p>
    <w:p w:rsidR="006B0125" w:rsidRPr="00413205" w:rsidRDefault="006B0125" w:rsidP="00FB1FC7">
      <w:pPr>
        <w:spacing w:after="0" w:line="360" w:lineRule="auto"/>
        <w:ind w:firstLine="709"/>
        <w:jc w:val="both"/>
        <w:rPr>
          <w:rFonts w:ascii="Times New Roman" w:hAnsi="Times New Roman" w:cs="Times New Roman"/>
          <w:sz w:val="28"/>
          <w:szCs w:val="28"/>
        </w:rPr>
      </w:pPr>
      <w:r w:rsidRPr="00FB1FC7">
        <w:rPr>
          <w:rFonts w:ascii="Times New Roman" w:hAnsi="Times New Roman" w:cs="Times New Roman"/>
          <w:sz w:val="28"/>
          <w:szCs w:val="28"/>
        </w:rPr>
        <w:t>Сравнительный анализ</w:t>
      </w:r>
      <w:r w:rsidRPr="00E24EFD">
        <w:rPr>
          <w:rFonts w:ascii="Times New Roman" w:hAnsi="Times New Roman" w:cs="Times New Roman"/>
          <w:sz w:val="28"/>
          <w:szCs w:val="28"/>
        </w:rPr>
        <w:t xml:space="preserve"> сопоставимых показателей свидетельствует о прогнозируемом росте доли налоговых доходов в общем объеме поступлений в краевой бюджет с 44,9 процента в 2010 году до 47,8 процента в 2012 году, соответственно - снижении доли безвозмездных поступлений с 53,2 до 50,2 процента в структуре доходов.</w:t>
      </w:r>
      <w:r w:rsidR="004D4E46" w:rsidRPr="00413205">
        <w:rPr>
          <w:rFonts w:ascii="Times New Roman" w:hAnsi="Times New Roman" w:cs="Times New Roman"/>
          <w:sz w:val="28"/>
          <w:szCs w:val="28"/>
        </w:rPr>
        <w:t>[2]</w:t>
      </w:r>
    </w:p>
    <w:p w:rsidR="006B0125" w:rsidRPr="00E24EFD" w:rsidRDefault="006B0125" w:rsidP="00382911">
      <w:pPr>
        <w:spacing w:after="0" w:line="360" w:lineRule="auto"/>
        <w:ind w:right="-55" w:firstLine="709"/>
        <w:jc w:val="both"/>
        <w:rPr>
          <w:rFonts w:ascii="Times New Roman" w:hAnsi="Times New Roman" w:cs="Times New Roman"/>
          <w:sz w:val="28"/>
          <w:szCs w:val="28"/>
        </w:rPr>
      </w:pPr>
      <w:r w:rsidRPr="00E24EFD">
        <w:rPr>
          <w:rFonts w:ascii="Times New Roman" w:hAnsi="Times New Roman" w:cs="Times New Roman"/>
          <w:noProof/>
          <w:sz w:val="28"/>
          <w:szCs w:val="28"/>
          <w:lang w:eastAsia="ru-RU"/>
        </w:rPr>
        <w:drawing>
          <wp:inline distT="0" distB="0" distL="0" distR="0">
            <wp:extent cx="4945380" cy="1368263"/>
            <wp:effectExtent l="0" t="0" r="0" b="0"/>
            <wp:docPr id="63" name="Объект 6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E24EFD">
        <w:rPr>
          <w:rFonts w:ascii="Times New Roman" w:hAnsi="Times New Roman" w:cs="Times New Roman"/>
          <w:sz w:val="28"/>
          <w:szCs w:val="28"/>
        </w:rPr>
        <w:tab/>
      </w:r>
    </w:p>
    <w:p w:rsidR="006B0125" w:rsidRPr="00E24EFD" w:rsidRDefault="006B0125"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Диаграмма 2.</w:t>
      </w:r>
      <w:r w:rsidR="00FB5C41">
        <w:rPr>
          <w:rFonts w:ascii="Times New Roman" w:hAnsi="Times New Roman" w:cs="Times New Roman"/>
          <w:sz w:val="28"/>
          <w:szCs w:val="28"/>
        </w:rPr>
        <w:t>2</w:t>
      </w:r>
      <w:r w:rsidRPr="00E24EFD">
        <w:rPr>
          <w:rFonts w:ascii="Times New Roman" w:hAnsi="Times New Roman" w:cs="Times New Roman"/>
          <w:sz w:val="28"/>
          <w:szCs w:val="28"/>
        </w:rPr>
        <w:t xml:space="preserve"> отражены показатели налоговых и неналоговых доходов </w:t>
      </w:r>
      <w:r w:rsidR="00464B3A">
        <w:rPr>
          <w:rFonts w:ascii="Times New Roman" w:hAnsi="Times New Roman" w:cs="Times New Roman"/>
          <w:sz w:val="28"/>
          <w:szCs w:val="28"/>
        </w:rPr>
        <w:t>в</w:t>
      </w:r>
      <w:r w:rsidR="00464B3A" w:rsidRPr="00E24EFD">
        <w:rPr>
          <w:rFonts w:ascii="Times New Roman" w:hAnsi="Times New Roman" w:cs="Times New Roman"/>
          <w:sz w:val="28"/>
          <w:szCs w:val="28"/>
        </w:rPr>
        <w:t xml:space="preserve"> 2010</w:t>
      </w:r>
      <w:r w:rsidRPr="00E24EFD">
        <w:rPr>
          <w:rFonts w:ascii="Times New Roman" w:hAnsi="Times New Roman" w:cs="Times New Roman"/>
          <w:sz w:val="28"/>
          <w:szCs w:val="28"/>
        </w:rPr>
        <w:t>–2012 г</w:t>
      </w:r>
      <w:r w:rsidR="00BA322C">
        <w:rPr>
          <w:rFonts w:ascii="Times New Roman" w:hAnsi="Times New Roman" w:cs="Times New Roman"/>
          <w:sz w:val="28"/>
          <w:szCs w:val="28"/>
        </w:rPr>
        <w:t>г.</w:t>
      </w:r>
    </w:p>
    <w:p w:rsidR="00FB5C41" w:rsidRDefault="00FB5C41" w:rsidP="00382911">
      <w:pPr>
        <w:spacing w:after="0" w:line="360" w:lineRule="auto"/>
        <w:ind w:firstLine="709"/>
        <w:jc w:val="both"/>
        <w:rPr>
          <w:rFonts w:ascii="Times New Roman" w:hAnsi="Times New Roman" w:cs="Times New Roman"/>
          <w:sz w:val="28"/>
          <w:szCs w:val="28"/>
        </w:rPr>
      </w:pPr>
    </w:p>
    <w:p w:rsidR="006B0125" w:rsidRPr="00E24EFD" w:rsidRDefault="006B0125"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 xml:space="preserve">Налоговые доходы на </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год </w:t>
      </w:r>
      <w:r w:rsidR="00BA322C">
        <w:rPr>
          <w:rFonts w:ascii="Times New Roman" w:hAnsi="Times New Roman" w:cs="Times New Roman"/>
          <w:sz w:val="28"/>
          <w:szCs w:val="28"/>
        </w:rPr>
        <w:t xml:space="preserve">были </w:t>
      </w:r>
      <w:r w:rsidRPr="00E24EFD">
        <w:rPr>
          <w:rFonts w:ascii="Times New Roman" w:hAnsi="Times New Roman" w:cs="Times New Roman"/>
          <w:sz w:val="28"/>
          <w:szCs w:val="28"/>
        </w:rPr>
        <w:t xml:space="preserve">спрогнозированы с увеличением на 1018401 тыс. рублей, или на 5,8 процента ожидаемых поступлений </w:t>
      </w:r>
      <w:r w:rsidR="00BA322C">
        <w:rPr>
          <w:rFonts w:ascii="Times New Roman" w:hAnsi="Times New Roman" w:cs="Times New Roman"/>
          <w:sz w:val="28"/>
          <w:szCs w:val="28"/>
        </w:rPr>
        <w:t>2011</w:t>
      </w:r>
      <w:r w:rsidRPr="00E24EFD">
        <w:rPr>
          <w:rFonts w:ascii="Times New Roman" w:hAnsi="Times New Roman" w:cs="Times New Roman"/>
          <w:sz w:val="28"/>
          <w:szCs w:val="28"/>
        </w:rPr>
        <w:t xml:space="preserve"> года и составляют 18569459,0 тыс. рублей. В </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году</w:t>
      </w:r>
      <w:r w:rsidR="00BA322C">
        <w:rPr>
          <w:rFonts w:ascii="Times New Roman" w:hAnsi="Times New Roman" w:cs="Times New Roman"/>
          <w:sz w:val="28"/>
          <w:szCs w:val="28"/>
        </w:rPr>
        <w:t xml:space="preserve"> было за</w:t>
      </w:r>
      <w:r w:rsidRPr="00E24EFD">
        <w:rPr>
          <w:rFonts w:ascii="Times New Roman" w:hAnsi="Times New Roman" w:cs="Times New Roman"/>
          <w:sz w:val="28"/>
          <w:szCs w:val="28"/>
        </w:rPr>
        <w:t>планир</w:t>
      </w:r>
      <w:r w:rsidR="00BA322C">
        <w:rPr>
          <w:rFonts w:ascii="Times New Roman" w:hAnsi="Times New Roman" w:cs="Times New Roman"/>
          <w:sz w:val="28"/>
          <w:szCs w:val="28"/>
        </w:rPr>
        <w:t>овано</w:t>
      </w:r>
      <w:r w:rsidRPr="00E24EFD">
        <w:rPr>
          <w:rFonts w:ascii="Times New Roman" w:hAnsi="Times New Roman" w:cs="Times New Roman"/>
          <w:sz w:val="28"/>
          <w:szCs w:val="28"/>
        </w:rPr>
        <w:t xml:space="preserve"> уменьшение на 274170,0 тыс. рублей, или на 3,4 процента поступлений налога на доходы физических лиц, на 129172,0 тыс. рублей, или на 4,3 процента налога на имущество организаций, на 70708,0 тыс. рублей, или на 2 процента налога на прибыль и увеличение на 207199,0 тыс. рублей, или на 5,9 процента поступлений акцизов, на 138304,0 тыс. рублей, или на 19,6 процента транспортного налога по сравнению с утвержденными на </w:t>
      </w:r>
      <w:r w:rsidR="00BA322C">
        <w:rPr>
          <w:rFonts w:ascii="Times New Roman" w:hAnsi="Times New Roman" w:cs="Times New Roman"/>
          <w:sz w:val="28"/>
          <w:szCs w:val="28"/>
        </w:rPr>
        <w:t>2011</w:t>
      </w:r>
      <w:r w:rsidRPr="00E24EFD">
        <w:rPr>
          <w:rFonts w:ascii="Times New Roman" w:hAnsi="Times New Roman" w:cs="Times New Roman"/>
          <w:sz w:val="28"/>
          <w:szCs w:val="28"/>
        </w:rPr>
        <w:t xml:space="preserve"> год плановыми показателями. </w:t>
      </w:r>
    </w:p>
    <w:p w:rsidR="006B0125" w:rsidRPr="003104A1" w:rsidRDefault="006B0125"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lastRenderedPageBreak/>
        <w:t>В структуре налоговых доходов 95,5 процента приходится на долю четырех бюджетообразующих налогов краевого бюджета: налога на доходы физических лиц –   41,5 процента, акцизов – 20 процентов, налога на прибыль организаций – 18,4 процента, налога на имущество организаций – 15,6 процента.</w:t>
      </w:r>
      <w:r w:rsidR="004D4E46" w:rsidRPr="003104A1">
        <w:rPr>
          <w:rFonts w:ascii="Times New Roman" w:hAnsi="Times New Roman" w:cs="Times New Roman"/>
          <w:sz w:val="28"/>
          <w:szCs w:val="28"/>
        </w:rPr>
        <w:t xml:space="preserve"> [2]</w:t>
      </w:r>
    </w:p>
    <w:p w:rsidR="006B0125" w:rsidRPr="00E24EFD" w:rsidRDefault="006B0125" w:rsidP="00382911">
      <w:pPr>
        <w:widowControl w:val="0"/>
        <w:spacing w:after="0" w:line="360" w:lineRule="auto"/>
        <w:ind w:right="-55" w:firstLine="709"/>
        <w:jc w:val="both"/>
        <w:rPr>
          <w:rFonts w:ascii="Times New Roman" w:hAnsi="Times New Roman" w:cs="Times New Roman"/>
          <w:sz w:val="28"/>
          <w:szCs w:val="28"/>
        </w:rPr>
      </w:pPr>
      <w:r w:rsidRPr="00E24EFD">
        <w:rPr>
          <w:rFonts w:ascii="Times New Roman" w:hAnsi="Times New Roman" w:cs="Times New Roman"/>
          <w:sz w:val="28"/>
          <w:szCs w:val="28"/>
        </w:rPr>
        <w:t xml:space="preserve">Поступление налога на прибыль организаций, подлежащего зачислению в краевой бюджет, на </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год </w:t>
      </w:r>
      <w:r w:rsidR="00BA322C">
        <w:rPr>
          <w:rFonts w:ascii="Times New Roman" w:hAnsi="Times New Roman" w:cs="Times New Roman"/>
          <w:sz w:val="28"/>
          <w:szCs w:val="28"/>
        </w:rPr>
        <w:t>было с</w:t>
      </w:r>
      <w:r w:rsidRPr="00E24EFD">
        <w:rPr>
          <w:rFonts w:ascii="Times New Roman" w:hAnsi="Times New Roman" w:cs="Times New Roman"/>
          <w:sz w:val="28"/>
          <w:szCs w:val="28"/>
        </w:rPr>
        <w:t>прогнозир</w:t>
      </w:r>
      <w:r w:rsidR="00BA322C">
        <w:rPr>
          <w:rFonts w:ascii="Times New Roman" w:hAnsi="Times New Roman" w:cs="Times New Roman"/>
          <w:sz w:val="28"/>
          <w:szCs w:val="28"/>
        </w:rPr>
        <w:t>овано</w:t>
      </w:r>
      <w:r w:rsidRPr="00E24EFD">
        <w:rPr>
          <w:rFonts w:ascii="Times New Roman" w:hAnsi="Times New Roman" w:cs="Times New Roman"/>
          <w:sz w:val="28"/>
          <w:szCs w:val="28"/>
        </w:rPr>
        <w:t xml:space="preserve"> в размере 3416664,0 тыс. рублей. </w:t>
      </w:r>
    </w:p>
    <w:p w:rsidR="006B0125" w:rsidRPr="00E24EFD" w:rsidRDefault="006B0125" w:rsidP="00382911">
      <w:pPr>
        <w:widowControl w:val="0"/>
        <w:spacing w:after="0" w:line="360" w:lineRule="auto"/>
        <w:ind w:right="-55" w:firstLine="709"/>
        <w:jc w:val="both"/>
        <w:rPr>
          <w:rFonts w:ascii="Times New Roman" w:hAnsi="Times New Roman" w:cs="Times New Roman"/>
          <w:sz w:val="28"/>
          <w:szCs w:val="28"/>
        </w:rPr>
      </w:pPr>
      <w:r w:rsidRPr="00E24EFD">
        <w:rPr>
          <w:rFonts w:ascii="Times New Roman" w:hAnsi="Times New Roman" w:cs="Times New Roman"/>
          <w:sz w:val="28"/>
          <w:szCs w:val="28"/>
        </w:rPr>
        <w:t>Согласно пояснительной записке к законопроекту по доходам поступлени</w:t>
      </w:r>
      <w:r w:rsidR="00BA322C">
        <w:rPr>
          <w:rFonts w:ascii="Times New Roman" w:hAnsi="Times New Roman" w:cs="Times New Roman"/>
          <w:sz w:val="28"/>
          <w:szCs w:val="28"/>
        </w:rPr>
        <w:t>я</w:t>
      </w:r>
      <w:r w:rsidRPr="00E24EFD">
        <w:rPr>
          <w:rFonts w:ascii="Times New Roman" w:hAnsi="Times New Roman" w:cs="Times New Roman"/>
          <w:sz w:val="28"/>
          <w:szCs w:val="28"/>
        </w:rPr>
        <w:t xml:space="preserve"> налога на прибыль </w:t>
      </w:r>
      <w:r w:rsidR="00BA322C">
        <w:rPr>
          <w:rFonts w:ascii="Times New Roman" w:hAnsi="Times New Roman" w:cs="Times New Roman"/>
          <w:sz w:val="28"/>
          <w:szCs w:val="28"/>
        </w:rPr>
        <w:t>в2012</w:t>
      </w:r>
      <w:r w:rsidRPr="00E24EFD">
        <w:rPr>
          <w:rFonts w:ascii="Times New Roman" w:hAnsi="Times New Roman" w:cs="Times New Roman"/>
          <w:sz w:val="28"/>
          <w:szCs w:val="28"/>
        </w:rPr>
        <w:t xml:space="preserve"> г</w:t>
      </w:r>
      <w:r w:rsidR="00BA322C">
        <w:rPr>
          <w:rFonts w:ascii="Times New Roman" w:hAnsi="Times New Roman" w:cs="Times New Roman"/>
          <w:sz w:val="28"/>
          <w:szCs w:val="28"/>
        </w:rPr>
        <w:t>.</w:t>
      </w:r>
      <w:r w:rsidRPr="00E24EFD">
        <w:rPr>
          <w:rFonts w:ascii="Times New Roman" w:hAnsi="Times New Roman" w:cs="Times New Roman"/>
          <w:sz w:val="28"/>
          <w:szCs w:val="28"/>
        </w:rPr>
        <w:t xml:space="preserve"> состави</w:t>
      </w:r>
      <w:r w:rsidR="00BA322C">
        <w:rPr>
          <w:rFonts w:ascii="Times New Roman" w:hAnsi="Times New Roman" w:cs="Times New Roman"/>
          <w:sz w:val="28"/>
          <w:szCs w:val="28"/>
        </w:rPr>
        <w:t>ли</w:t>
      </w:r>
      <w:r w:rsidRPr="00E24EFD">
        <w:rPr>
          <w:rFonts w:ascii="Times New Roman" w:hAnsi="Times New Roman" w:cs="Times New Roman"/>
          <w:sz w:val="28"/>
          <w:szCs w:val="28"/>
        </w:rPr>
        <w:t xml:space="preserve"> 105 процентов к оценке </w:t>
      </w:r>
      <w:r w:rsidR="00BA322C">
        <w:rPr>
          <w:rFonts w:ascii="Times New Roman" w:hAnsi="Times New Roman" w:cs="Times New Roman"/>
          <w:sz w:val="28"/>
          <w:szCs w:val="28"/>
        </w:rPr>
        <w:t>2011</w:t>
      </w:r>
      <w:r w:rsidRPr="00E24EFD">
        <w:rPr>
          <w:rFonts w:ascii="Times New Roman" w:hAnsi="Times New Roman" w:cs="Times New Roman"/>
          <w:sz w:val="28"/>
          <w:szCs w:val="28"/>
        </w:rPr>
        <w:t xml:space="preserve"> года. </w:t>
      </w:r>
    </w:p>
    <w:p w:rsidR="006B0125" w:rsidRPr="00E24EFD" w:rsidRDefault="006B0125" w:rsidP="00382911">
      <w:pPr>
        <w:pStyle w:val="a7"/>
        <w:widowControl w:val="0"/>
        <w:spacing w:line="360" w:lineRule="auto"/>
        <w:ind w:right="-55" w:firstLine="709"/>
        <w:jc w:val="both"/>
        <w:outlineLvl w:val="0"/>
        <w:rPr>
          <w:sz w:val="28"/>
          <w:szCs w:val="28"/>
        </w:rPr>
      </w:pPr>
      <w:bookmarkStart w:id="20" w:name="_Toc375819729"/>
      <w:r w:rsidRPr="00E24EFD">
        <w:rPr>
          <w:sz w:val="28"/>
          <w:szCs w:val="28"/>
        </w:rPr>
        <w:t xml:space="preserve">Поступления НДФЛ в краевой бюджет в </w:t>
      </w:r>
      <w:r w:rsidR="00BA322C">
        <w:rPr>
          <w:sz w:val="28"/>
          <w:szCs w:val="28"/>
        </w:rPr>
        <w:t>2012</w:t>
      </w:r>
      <w:r w:rsidRPr="00E24EFD">
        <w:rPr>
          <w:sz w:val="28"/>
          <w:szCs w:val="28"/>
        </w:rPr>
        <w:t xml:space="preserve"> году состав</w:t>
      </w:r>
      <w:r w:rsidR="00BA322C">
        <w:rPr>
          <w:sz w:val="28"/>
          <w:szCs w:val="28"/>
        </w:rPr>
        <w:t>или</w:t>
      </w:r>
      <w:r w:rsidRPr="00E24EFD">
        <w:rPr>
          <w:sz w:val="28"/>
          <w:szCs w:val="28"/>
        </w:rPr>
        <w:t xml:space="preserve"> 7699607,0 тыс. рублей.</w:t>
      </w:r>
      <w:bookmarkEnd w:id="20"/>
    </w:p>
    <w:p w:rsidR="006B0125" w:rsidRPr="00E24EFD" w:rsidRDefault="00BA322C" w:rsidP="00382911">
      <w:pPr>
        <w:pStyle w:val="a7"/>
        <w:spacing w:line="360" w:lineRule="auto"/>
        <w:ind w:firstLine="709"/>
        <w:jc w:val="both"/>
        <w:outlineLvl w:val="0"/>
        <w:rPr>
          <w:sz w:val="28"/>
          <w:szCs w:val="28"/>
        </w:rPr>
      </w:pPr>
      <w:bookmarkStart w:id="21" w:name="_Toc375819730"/>
      <w:r>
        <w:rPr>
          <w:sz w:val="28"/>
          <w:szCs w:val="28"/>
        </w:rPr>
        <w:t>П</w:t>
      </w:r>
      <w:r w:rsidR="006B0125" w:rsidRPr="00E24EFD">
        <w:rPr>
          <w:sz w:val="28"/>
          <w:szCs w:val="28"/>
        </w:rPr>
        <w:t xml:space="preserve">оступления транспортного налога </w:t>
      </w:r>
      <w:r>
        <w:rPr>
          <w:sz w:val="28"/>
          <w:szCs w:val="28"/>
        </w:rPr>
        <w:t>в2012</w:t>
      </w:r>
      <w:r w:rsidR="006B0125" w:rsidRPr="00E24EFD">
        <w:rPr>
          <w:sz w:val="28"/>
          <w:szCs w:val="28"/>
        </w:rPr>
        <w:t xml:space="preserve"> год</w:t>
      </w:r>
      <w:r>
        <w:rPr>
          <w:sz w:val="28"/>
          <w:szCs w:val="28"/>
        </w:rPr>
        <w:t>усоставило</w:t>
      </w:r>
      <w:r w:rsidR="006B0125" w:rsidRPr="00E24EFD">
        <w:rPr>
          <w:sz w:val="28"/>
          <w:szCs w:val="28"/>
        </w:rPr>
        <w:t xml:space="preserve"> 842207,0 тыс. рублей.</w:t>
      </w:r>
      <w:bookmarkEnd w:id="21"/>
    </w:p>
    <w:p w:rsidR="006B0125" w:rsidRPr="00E24EFD" w:rsidRDefault="006B0125" w:rsidP="00382911">
      <w:pPr>
        <w:pStyle w:val="a7"/>
        <w:widowControl w:val="0"/>
        <w:spacing w:line="360" w:lineRule="auto"/>
        <w:ind w:firstLine="709"/>
        <w:jc w:val="both"/>
        <w:outlineLvl w:val="0"/>
        <w:rPr>
          <w:sz w:val="28"/>
          <w:szCs w:val="28"/>
        </w:rPr>
      </w:pPr>
      <w:bookmarkStart w:id="22" w:name="_Toc375819731"/>
      <w:r w:rsidRPr="00E24EFD">
        <w:rPr>
          <w:sz w:val="28"/>
          <w:szCs w:val="28"/>
        </w:rPr>
        <w:t>Счетная палата предлага</w:t>
      </w:r>
      <w:r w:rsidR="00BA322C">
        <w:rPr>
          <w:sz w:val="28"/>
          <w:szCs w:val="28"/>
        </w:rPr>
        <w:t>ла</w:t>
      </w:r>
      <w:r w:rsidRPr="00E24EFD">
        <w:rPr>
          <w:sz w:val="28"/>
          <w:szCs w:val="28"/>
        </w:rPr>
        <w:t xml:space="preserve"> на </w:t>
      </w:r>
      <w:r w:rsidR="00BA322C">
        <w:rPr>
          <w:sz w:val="28"/>
          <w:szCs w:val="28"/>
        </w:rPr>
        <w:t>2013</w:t>
      </w:r>
      <w:r w:rsidRPr="00E24EFD">
        <w:rPr>
          <w:sz w:val="28"/>
          <w:szCs w:val="28"/>
        </w:rPr>
        <w:t xml:space="preserve"> год увеличить плановые показатели транспортного налога с 842207,0 тыс. рублей до 872207,0 тыс. рублей (на 30000,0 тыс. рублей) за счет увеличения уровня собираемости с 77,2 до 81,2 процента исходя из динамики поступления за предыдущие годы и улучшения администрирования.</w:t>
      </w:r>
      <w:bookmarkEnd w:id="22"/>
    </w:p>
    <w:p w:rsidR="006B0125" w:rsidRPr="00E24EFD" w:rsidRDefault="006B0125" w:rsidP="00382911">
      <w:pPr>
        <w:widowControl w:val="0"/>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В условиях изменившейся экономической ситуации, наиболее актуальным является принятие мер по увеличению неналоговых доходов.</w:t>
      </w:r>
    </w:p>
    <w:p w:rsidR="006B0125" w:rsidRPr="00E24EFD" w:rsidRDefault="006B0125"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 xml:space="preserve">На 2011 год поступления </w:t>
      </w:r>
      <w:r w:rsidR="00BA322C">
        <w:rPr>
          <w:rFonts w:ascii="Times New Roman" w:hAnsi="Times New Roman" w:cs="Times New Roman"/>
          <w:sz w:val="28"/>
          <w:szCs w:val="28"/>
        </w:rPr>
        <w:t xml:space="preserve">были </w:t>
      </w:r>
      <w:r w:rsidRPr="00E24EFD">
        <w:rPr>
          <w:rFonts w:ascii="Times New Roman" w:hAnsi="Times New Roman" w:cs="Times New Roman"/>
          <w:sz w:val="28"/>
          <w:szCs w:val="28"/>
        </w:rPr>
        <w:t>запланированы в размере 859740,0 тыс. рублей, в 2012 году – 871741,0 тыс. рублей, с ростом соответственно на 9,5 и 1,4 процентных пункта к показателям предыдущего финансового года.</w:t>
      </w:r>
    </w:p>
    <w:p w:rsidR="006B0125" w:rsidRPr="003104A1" w:rsidRDefault="006B0125"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 xml:space="preserve">Наибольший удельный вес в неналоговых доходах занимают доходы от использования имущества, находящегося в государственной собственности - 39,1 процента и от оказания платных услуг и компенсации затрат государства - 38,8 процента, поступления по которым планируются на </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год  соответственно в сумме 307170,0 тыс. рублей и 304740,0 тыс. рублей. </w:t>
      </w:r>
      <w:r w:rsidR="004D4E46" w:rsidRPr="003104A1">
        <w:rPr>
          <w:rFonts w:ascii="Times New Roman" w:hAnsi="Times New Roman" w:cs="Times New Roman"/>
          <w:sz w:val="28"/>
          <w:szCs w:val="28"/>
        </w:rPr>
        <w:t>[3]</w:t>
      </w:r>
    </w:p>
    <w:p w:rsidR="006B0125" w:rsidRPr="00E24EFD" w:rsidRDefault="006B0125" w:rsidP="00382911">
      <w:pPr>
        <w:widowControl w:val="0"/>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lastRenderedPageBreak/>
        <w:t>Безвозмездные поступления</w:t>
      </w:r>
    </w:p>
    <w:p w:rsidR="006B0125" w:rsidRPr="00E24EFD" w:rsidRDefault="006B0125" w:rsidP="00382911">
      <w:pPr>
        <w:widowControl w:val="0"/>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 xml:space="preserve">В </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году объем безвозмездных поступлений в краевой бюджет </w:t>
      </w:r>
      <w:r w:rsidR="00BA322C">
        <w:rPr>
          <w:rFonts w:ascii="Times New Roman" w:hAnsi="Times New Roman" w:cs="Times New Roman"/>
          <w:sz w:val="28"/>
          <w:szCs w:val="28"/>
        </w:rPr>
        <w:t xml:space="preserve">составил </w:t>
      </w:r>
      <w:r w:rsidRPr="00E24EFD">
        <w:rPr>
          <w:rFonts w:ascii="Times New Roman" w:hAnsi="Times New Roman" w:cs="Times New Roman"/>
          <w:sz w:val="28"/>
          <w:szCs w:val="28"/>
        </w:rPr>
        <w:t>22023361,7 тыс. рублей, в том числе из федерального бюджета 21841231,9 тыс. рублей.</w:t>
      </w:r>
    </w:p>
    <w:p w:rsidR="006B0125" w:rsidRPr="00E24EFD" w:rsidRDefault="006B0125" w:rsidP="00382911">
      <w:pPr>
        <w:widowControl w:val="0"/>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 xml:space="preserve">Анализ исполнения краевого бюджета последних лет показывает, что объем межбюджетных трансфертов по факту их поступления в финансовом году увеличивается к первоначально утвержденным ассигнованиям. </w:t>
      </w:r>
    </w:p>
    <w:p w:rsidR="006B0125" w:rsidRPr="003104A1" w:rsidRDefault="00BA322C" w:rsidP="00382911">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В2012</w:t>
      </w:r>
      <w:r w:rsidR="006B0125" w:rsidRPr="00E24EFD">
        <w:rPr>
          <w:rFonts w:ascii="Times New Roman" w:hAnsi="Times New Roman" w:cs="Times New Roman"/>
          <w:sz w:val="28"/>
          <w:szCs w:val="28"/>
        </w:rPr>
        <w:t xml:space="preserve"> г</w:t>
      </w:r>
      <w:r>
        <w:rPr>
          <w:rFonts w:ascii="Times New Roman" w:hAnsi="Times New Roman" w:cs="Times New Roman"/>
          <w:sz w:val="28"/>
          <w:szCs w:val="28"/>
        </w:rPr>
        <w:t>.у</w:t>
      </w:r>
      <w:r w:rsidR="006B0125" w:rsidRPr="00E24EFD">
        <w:rPr>
          <w:rFonts w:ascii="Times New Roman" w:hAnsi="Times New Roman" w:cs="Times New Roman"/>
          <w:sz w:val="28"/>
          <w:szCs w:val="28"/>
        </w:rPr>
        <w:t xml:space="preserve">меньшается на 1456842,5 тыс. рублей дотация, на 812280,3 тыс. рублей - суммарный объем субсидий, на 659675,1 тыс. рублей - иных межбюджетных трансфертов, увеличивается на 95790,5 тыс. рублей суммарный объем субвенций. </w:t>
      </w:r>
      <w:r w:rsidR="004D4E46" w:rsidRPr="003104A1">
        <w:rPr>
          <w:rFonts w:ascii="Times New Roman" w:hAnsi="Times New Roman" w:cs="Times New Roman"/>
          <w:sz w:val="28"/>
          <w:szCs w:val="28"/>
        </w:rPr>
        <w:t>[14</w:t>
      </w:r>
      <w:r w:rsidR="004D4E46">
        <w:rPr>
          <w:rFonts w:ascii="Times New Roman" w:hAnsi="Times New Roman" w:cs="Times New Roman"/>
          <w:sz w:val="28"/>
          <w:szCs w:val="28"/>
        </w:rPr>
        <w:t>, с. 9</w:t>
      </w:r>
      <w:r w:rsidR="004D4E46" w:rsidRPr="003104A1">
        <w:rPr>
          <w:rFonts w:ascii="Times New Roman" w:hAnsi="Times New Roman" w:cs="Times New Roman"/>
          <w:sz w:val="28"/>
          <w:szCs w:val="28"/>
        </w:rPr>
        <w:t>]</w:t>
      </w:r>
    </w:p>
    <w:p w:rsidR="006B0125" w:rsidRPr="00E24EFD" w:rsidRDefault="00BA322C" w:rsidP="00382911">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6B0125" w:rsidRPr="00E24EFD">
        <w:rPr>
          <w:rFonts w:ascii="Times New Roman" w:hAnsi="Times New Roman" w:cs="Times New Roman"/>
          <w:sz w:val="28"/>
          <w:szCs w:val="28"/>
        </w:rPr>
        <w:t xml:space="preserve">нижается объем плановых ассигнований, утвержденных федеральным бюджетом в </w:t>
      </w:r>
      <w:r>
        <w:rPr>
          <w:rFonts w:ascii="Times New Roman" w:hAnsi="Times New Roman" w:cs="Times New Roman"/>
          <w:sz w:val="28"/>
          <w:szCs w:val="28"/>
        </w:rPr>
        <w:t>2011</w:t>
      </w:r>
      <w:r w:rsidR="006B0125" w:rsidRPr="00E24EFD">
        <w:rPr>
          <w:rFonts w:ascii="Times New Roman" w:hAnsi="Times New Roman" w:cs="Times New Roman"/>
          <w:sz w:val="28"/>
          <w:szCs w:val="28"/>
        </w:rPr>
        <w:t xml:space="preserve"> году </w:t>
      </w:r>
      <w:r>
        <w:rPr>
          <w:rFonts w:ascii="Times New Roman" w:hAnsi="Times New Roman" w:cs="Times New Roman"/>
          <w:sz w:val="28"/>
          <w:szCs w:val="28"/>
        </w:rPr>
        <w:t>по сравнению с 2012</w:t>
      </w:r>
      <w:r w:rsidR="006B0125" w:rsidRPr="00E24EFD">
        <w:rPr>
          <w:rFonts w:ascii="Times New Roman" w:hAnsi="Times New Roman" w:cs="Times New Roman"/>
          <w:sz w:val="28"/>
          <w:szCs w:val="28"/>
        </w:rPr>
        <w:t xml:space="preserve"> г</w:t>
      </w:r>
      <w:r>
        <w:rPr>
          <w:rFonts w:ascii="Times New Roman" w:hAnsi="Times New Roman" w:cs="Times New Roman"/>
          <w:sz w:val="28"/>
          <w:szCs w:val="28"/>
        </w:rPr>
        <w:t>.</w:t>
      </w:r>
      <w:r w:rsidR="006B0125" w:rsidRPr="00E24EFD">
        <w:rPr>
          <w:rFonts w:ascii="Times New Roman" w:hAnsi="Times New Roman" w:cs="Times New Roman"/>
          <w:sz w:val="28"/>
          <w:szCs w:val="28"/>
        </w:rPr>
        <w:t xml:space="preserve"> субвенции на оплату жилищно-коммунальных услуг отдельным категориям граждан на 334117,8 тыс. рублей (в связи с уточнением потребности), увеличивается – на осуществление полномочий в области содействия занятости населения на 560686,3 тыс. рублей (до уровня ожидаемой оценки поступлений за </w:t>
      </w:r>
      <w:r>
        <w:rPr>
          <w:rFonts w:ascii="Times New Roman" w:hAnsi="Times New Roman" w:cs="Times New Roman"/>
          <w:sz w:val="28"/>
          <w:szCs w:val="28"/>
        </w:rPr>
        <w:t>2011</w:t>
      </w:r>
      <w:r w:rsidR="006B0125" w:rsidRPr="00E24EFD">
        <w:rPr>
          <w:rFonts w:ascii="Times New Roman" w:hAnsi="Times New Roman" w:cs="Times New Roman"/>
          <w:sz w:val="28"/>
          <w:szCs w:val="28"/>
        </w:rPr>
        <w:t xml:space="preserve"> год). Исключены из плановых показателей субвенции на оформление и ведение спортивных паспортов (7358,3 тыс. рублей) и подготовку проведения статистических переписей (12109,3 тыс. рублей). Дополнительно включена субвенция для осуществления полномочий Российской Федерации по государственной охране объектов культурного наследия федерального значения (1846,3 тыс. рублей). </w:t>
      </w:r>
    </w:p>
    <w:p w:rsidR="006B0125" w:rsidRPr="00E24EFD" w:rsidRDefault="006B0125" w:rsidP="00382911">
      <w:pPr>
        <w:widowControl w:val="0"/>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 xml:space="preserve">Не предусмотрены на </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год межбюджетные трансферты на обеспечение равной доступности услуг общественного транспорта для отдельных категорий граждан (планировалось 62349,3 тыс. рублей). Уменьшены ассигнования наукограду Российской Федерации – городу Бийску на 252659,2 тыс. рублей, закрытому административно-территориальному образованию Сибирский – на 104858,4 тыс. рублей и другие.</w:t>
      </w:r>
    </w:p>
    <w:p w:rsidR="006B0125" w:rsidRPr="003104A1" w:rsidRDefault="006B0125"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lastRenderedPageBreak/>
        <w:t xml:space="preserve">На 2011 и 2012 годы показатели по расходам </w:t>
      </w:r>
      <w:r w:rsidR="00E02C5A">
        <w:rPr>
          <w:rFonts w:ascii="Times New Roman" w:hAnsi="Times New Roman" w:cs="Times New Roman"/>
          <w:sz w:val="28"/>
          <w:szCs w:val="28"/>
        </w:rPr>
        <w:t>составили</w:t>
      </w:r>
      <w:r w:rsidRPr="00E24EFD">
        <w:rPr>
          <w:rFonts w:ascii="Times New Roman" w:hAnsi="Times New Roman" w:cs="Times New Roman"/>
          <w:sz w:val="28"/>
          <w:szCs w:val="28"/>
        </w:rPr>
        <w:t xml:space="preserve"> 42703023,2 тыс. рублей и 43986365,3 тыс. рублей соответственно, отклонение в сторону снижения установленных в законопроекте на </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и 2011 годы показателей от утвержденных законом № 127-ЗС составило соответственно 29,2 и 32,3 процента. </w:t>
      </w:r>
      <w:r w:rsidR="004D4E46" w:rsidRPr="003104A1">
        <w:rPr>
          <w:rFonts w:ascii="Times New Roman" w:hAnsi="Times New Roman" w:cs="Times New Roman"/>
          <w:sz w:val="28"/>
          <w:szCs w:val="28"/>
        </w:rPr>
        <w:t>[14</w:t>
      </w:r>
      <w:r w:rsidR="004D4E46">
        <w:rPr>
          <w:rFonts w:ascii="Times New Roman" w:hAnsi="Times New Roman" w:cs="Times New Roman"/>
          <w:sz w:val="28"/>
          <w:szCs w:val="28"/>
        </w:rPr>
        <w:t>, с. 10</w:t>
      </w:r>
      <w:r w:rsidR="004D4E46" w:rsidRPr="003104A1">
        <w:rPr>
          <w:rFonts w:ascii="Times New Roman" w:hAnsi="Times New Roman" w:cs="Times New Roman"/>
          <w:sz w:val="28"/>
          <w:szCs w:val="28"/>
        </w:rPr>
        <w:t>]</w:t>
      </w:r>
    </w:p>
    <w:p w:rsidR="006B0125" w:rsidRPr="00E24EFD" w:rsidRDefault="006B0125" w:rsidP="00382911">
      <w:pPr>
        <w:autoSpaceDE w:val="0"/>
        <w:autoSpaceDN w:val="0"/>
        <w:adjustRightInd w:val="0"/>
        <w:spacing w:after="0" w:line="360" w:lineRule="auto"/>
        <w:ind w:firstLine="709"/>
        <w:jc w:val="both"/>
        <w:outlineLvl w:val="3"/>
        <w:rPr>
          <w:rFonts w:ascii="Times New Roman" w:hAnsi="Times New Roman" w:cs="Times New Roman"/>
          <w:sz w:val="28"/>
          <w:szCs w:val="28"/>
        </w:rPr>
      </w:pPr>
      <w:r w:rsidRPr="00E24EFD">
        <w:rPr>
          <w:rFonts w:ascii="Times New Roman" w:hAnsi="Times New Roman" w:cs="Times New Roman"/>
          <w:sz w:val="28"/>
          <w:szCs w:val="28"/>
        </w:rPr>
        <w:t xml:space="preserve">Во исполнение требований бюджетного законодательства в законопроекте предлагается к утверждению общий объем бюджетных ассигнований, направляемых на исполнение публичных нормативных обязательств, на </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год в сумме 6752983,6 тыс. рублей. </w:t>
      </w:r>
    </w:p>
    <w:p w:rsidR="006B0125" w:rsidRPr="00E24EFD" w:rsidRDefault="006B0125" w:rsidP="00382911">
      <w:pPr>
        <w:widowControl w:val="0"/>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В законопроекте установлен объем условно утверждаемых расходов на 2011 год в размере 1079342,0 тыс. рублей, или 2,53 процента общего объема расходов, на 2012 год –2362684,1 тыс. рублей, или 5,37 процента общего объема расходов, что соответствует требованиям пункта 3 статьи 184</w:t>
      </w:r>
      <w:r w:rsidRPr="00E24EFD">
        <w:rPr>
          <w:rFonts w:ascii="Times New Roman" w:hAnsi="Times New Roman" w:cs="Times New Roman"/>
          <w:sz w:val="28"/>
          <w:szCs w:val="28"/>
          <w:vertAlign w:val="superscript"/>
        </w:rPr>
        <w:t>1</w:t>
      </w:r>
      <w:r w:rsidRPr="00E24EFD">
        <w:rPr>
          <w:rFonts w:ascii="Times New Roman" w:hAnsi="Times New Roman" w:cs="Times New Roman"/>
          <w:sz w:val="28"/>
          <w:szCs w:val="28"/>
        </w:rPr>
        <w:t xml:space="preserve"> Бюджетного кодекса Российской Федерации (не менее 2,5 и 5 % соответственно).</w:t>
      </w:r>
    </w:p>
    <w:p w:rsidR="006B0125" w:rsidRDefault="006B0125"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 xml:space="preserve">В структуре расходов (без учета условно утверждаемых расходов) основной удельный вес занимают: межбюджетные трансферты (в </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году – 39,77 %, в 2011 и 201</w:t>
      </w:r>
      <w:r w:rsidR="00E02C5A">
        <w:rPr>
          <w:rFonts w:ascii="Times New Roman" w:hAnsi="Times New Roman" w:cs="Times New Roman"/>
          <w:sz w:val="28"/>
          <w:szCs w:val="28"/>
        </w:rPr>
        <w:t>0</w:t>
      </w:r>
      <w:r w:rsidRPr="00E24EFD">
        <w:rPr>
          <w:rFonts w:ascii="Times New Roman" w:hAnsi="Times New Roman" w:cs="Times New Roman"/>
          <w:sz w:val="28"/>
          <w:szCs w:val="28"/>
        </w:rPr>
        <w:t xml:space="preserve"> годах – 39,47 % ежегодно); бюджетные ассигнования на социальную политику (соответственно 24,61 и 24,72 %); бюджетные ассигнования на национальную экономику (соответственно 12,22 и 12,29 %). Менее одного процента составляют расходы по разделам «Национальная оборона» (0,0003%) и «Охрана окружающей среды» (0,10%).</w:t>
      </w:r>
    </w:p>
    <w:p w:rsidR="00FB5C41" w:rsidRPr="00E24EFD" w:rsidRDefault="00FB5C41" w:rsidP="00FB5C41">
      <w:pPr>
        <w:widowControl w:val="0"/>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 xml:space="preserve">Структура расходов краевого бюджета на </w:t>
      </w:r>
      <w:r>
        <w:rPr>
          <w:rFonts w:ascii="Times New Roman" w:hAnsi="Times New Roman" w:cs="Times New Roman"/>
          <w:sz w:val="28"/>
          <w:szCs w:val="28"/>
        </w:rPr>
        <w:t>2012</w:t>
      </w:r>
      <w:r w:rsidRPr="00E24EFD">
        <w:rPr>
          <w:rFonts w:ascii="Times New Roman" w:hAnsi="Times New Roman" w:cs="Times New Roman"/>
          <w:sz w:val="28"/>
          <w:szCs w:val="28"/>
        </w:rPr>
        <w:t>-2012 годы (без учета условно утверждаемых расходов)</w:t>
      </w:r>
      <w:r>
        <w:rPr>
          <w:rFonts w:ascii="Times New Roman" w:hAnsi="Times New Roman" w:cs="Times New Roman"/>
          <w:sz w:val="28"/>
          <w:szCs w:val="28"/>
        </w:rPr>
        <w:t xml:space="preserve"> показана в приложении 7.</w:t>
      </w:r>
    </w:p>
    <w:p w:rsidR="00E02C5A" w:rsidRDefault="00E02C5A" w:rsidP="00382911">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6B0125" w:rsidRPr="00E24EFD">
        <w:rPr>
          <w:rFonts w:ascii="Times New Roman" w:hAnsi="Times New Roman" w:cs="Times New Roman"/>
          <w:sz w:val="28"/>
          <w:szCs w:val="28"/>
        </w:rPr>
        <w:t xml:space="preserve">асходы на финансовое обеспечение целевых программ на </w:t>
      </w:r>
      <w:r w:rsidR="00BA322C">
        <w:rPr>
          <w:rFonts w:ascii="Times New Roman" w:hAnsi="Times New Roman" w:cs="Times New Roman"/>
          <w:sz w:val="28"/>
          <w:szCs w:val="28"/>
        </w:rPr>
        <w:t>2012</w:t>
      </w:r>
      <w:r w:rsidR="006B0125" w:rsidRPr="00E24EFD">
        <w:rPr>
          <w:rFonts w:ascii="Times New Roman" w:hAnsi="Times New Roman" w:cs="Times New Roman"/>
          <w:sz w:val="28"/>
          <w:szCs w:val="28"/>
        </w:rPr>
        <w:t xml:space="preserve"> год уменьшены по сравнению с утвержденными законом № 127-ЗС ассигнованиями на </w:t>
      </w:r>
      <w:r w:rsidR="00BA322C">
        <w:rPr>
          <w:rFonts w:ascii="Times New Roman" w:hAnsi="Times New Roman" w:cs="Times New Roman"/>
          <w:sz w:val="28"/>
          <w:szCs w:val="28"/>
        </w:rPr>
        <w:t>2011</w:t>
      </w:r>
      <w:r w:rsidR="006B0125" w:rsidRPr="00E24EFD">
        <w:rPr>
          <w:rFonts w:ascii="Times New Roman" w:hAnsi="Times New Roman" w:cs="Times New Roman"/>
          <w:sz w:val="28"/>
          <w:szCs w:val="28"/>
        </w:rPr>
        <w:t xml:space="preserve"> год на 2415631,5 тыс. рублей, или в 1,8 раза, на </w:t>
      </w:r>
      <w:r w:rsidR="00BA322C">
        <w:rPr>
          <w:rFonts w:ascii="Times New Roman" w:hAnsi="Times New Roman" w:cs="Times New Roman"/>
          <w:sz w:val="28"/>
          <w:szCs w:val="28"/>
        </w:rPr>
        <w:t>201</w:t>
      </w:r>
      <w:r>
        <w:rPr>
          <w:rFonts w:ascii="Times New Roman" w:hAnsi="Times New Roman" w:cs="Times New Roman"/>
          <w:sz w:val="28"/>
          <w:szCs w:val="28"/>
        </w:rPr>
        <w:t>0</w:t>
      </w:r>
      <w:r w:rsidR="006B0125" w:rsidRPr="00E24EFD">
        <w:rPr>
          <w:rFonts w:ascii="Times New Roman" w:hAnsi="Times New Roman" w:cs="Times New Roman"/>
          <w:sz w:val="28"/>
          <w:szCs w:val="28"/>
        </w:rPr>
        <w:t xml:space="preserve"> год – на 3610896,0 тыс. рублей, или в 2,2 раза. </w:t>
      </w:r>
    </w:p>
    <w:p w:rsidR="006B0125" w:rsidRPr="003104A1" w:rsidRDefault="006B0125" w:rsidP="00382911">
      <w:pPr>
        <w:widowControl w:val="0"/>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 xml:space="preserve">В структуре расходов краевого бюджета удельный вес программных расходов снижается с 10 процентов в </w:t>
      </w:r>
      <w:r w:rsidR="00BA322C">
        <w:rPr>
          <w:rFonts w:ascii="Times New Roman" w:hAnsi="Times New Roman" w:cs="Times New Roman"/>
          <w:sz w:val="28"/>
          <w:szCs w:val="28"/>
        </w:rPr>
        <w:t>2011</w:t>
      </w:r>
      <w:r w:rsidRPr="00E24EFD">
        <w:rPr>
          <w:rFonts w:ascii="Times New Roman" w:hAnsi="Times New Roman" w:cs="Times New Roman"/>
          <w:sz w:val="28"/>
          <w:szCs w:val="28"/>
        </w:rPr>
        <w:t xml:space="preserve"> году до 7,1 процента в </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году </w:t>
      </w:r>
      <w:r w:rsidRPr="00E24EFD">
        <w:rPr>
          <w:rFonts w:ascii="Times New Roman" w:hAnsi="Times New Roman" w:cs="Times New Roman"/>
          <w:sz w:val="28"/>
          <w:szCs w:val="28"/>
        </w:rPr>
        <w:lastRenderedPageBreak/>
        <w:t xml:space="preserve">(планировалось увеличение до 11,1 процента). Снижение абсолютных показателей и доли программных расходов в основном связано с уменьшением инвестиционных расходов. </w:t>
      </w:r>
      <w:r w:rsidR="004D4E46" w:rsidRPr="003104A1">
        <w:rPr>
          <w:rFonts w:ascii="Times New Roman" w:hAnsi="Times New Roman" w:cs="Times New Roman"/>
          <w:sz w:val="28"/>
          <w:szCs w:val="28"/>
        </w:rPr>
        <w:t>[14</w:t>
      </w:r>
      <w:r w:rsidR="004D4E46">
        <w:rPr>
          <w:rFonts w:ascii="Times New Roman" w:hAnsi="Times New Roman" w:cs="Times New Roman"/>
          <w:sz w:val="28"/>
          <w:szCs w:val="28"/>
        </w:rPr>
        <w:t>, с. 16</w:t>
      </w:r>
      <w:r w:rsidR="004D4E46" w:rsidRPr="003104A1">
        <w:rPr>
          <w:rFonts w:ascii="Times New Roman" w:hAnsi="Times New Roman" w:cs="Times New Roman"/>
          <w:sz w:val="28"/>
          <w:szCs w:val="28"/>
        </w:rPr>
        <w:t>]</w:t>
      </w:r>
    </w:p>
    <w:p w:rsidR="006B0125" w:rsidRPr="003104A1" w:rsidRDefault="006B0125"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 xml:space="preserve">В </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году большая часть программных расходов (72,0 %) приходится на следующие направления: бюджетные инвестиции – 1445000,0 тыс. рублей, ВЦП «Развитие сельского хозяйства в Алтайском крае на 2008-2012 годы» - 493020,0 тыс. рублей и на КЦП «Развитие физической культуры и спорта в Алтайском крае» на 2006-</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годы – 188715,0 тыс. рублей. </w:t>
      </w:r>
      <w:r w:rsidR="004D4E46" w:rsidRPr="003104A1">
        <w:rPr>
          <w:rFonts w:ascii="Times New Roman" w:hAnsi="Times New Roman" w:cs="Times New Roman"/>
          <w:sz w:val="28"/>
          <w:szCs w:val="28"/>
        </w:rPr>
        <w:t>[2]</w:t>
      </w:r>
    </w:p>
    <w:p w:rsidR="006B0125" w:rsidRPr="00E24EFD" w:rsidRDefault="006B0125" w:rsidP="00382911">
      <w:pPr>
        <w:widowControl w:val="0"/>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 xml:space="preserve">Общий объем межбюджетных трансфертов </w:t>
      </w:r>
      <w:r w:rsidR="00E02C5A">
        <w:rPr>
          <w:rFonts w:ascii="Times New Roman" w:hAnsi="Times New Roman" w:cs="Times New Roman"/>
          <w:sz w:val="28"/>
          <w:szCs w:val="28"/>
        </w:rPr>
        <w:t>в</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г</w:t>
      </w:r>
      <w:r w:rsidR="00E02C5A">
        <w:rPr>
          <w:rFonts w:ascii="Times New Roman" w:hAnsi="Times New Roman" w:cs="Times New Roman"/>
          <w:sz w:val="28"/>
          <w:szCs w:val="28"/>
        </w:rPr>
        <w:t>. составил</w:t>
      </w:r>
      <w:r w:rsidRPr="00E24EFD">
        <w:rPr>
          <w:rFonts w:ascii="Times New Roman" w:hAnsi="Times New Roman" w:cs="Times New Roman"/>
          <w:sz w:val="28"/>
          <w:szCs w:val="28"/>
        </w:rPr>
        <w:t xml:space="preserve"> в сумме 16634878,2 тыс. рублей, или 39,8 процента в структуре расходов краевого бюджета (без учета условно утверждаемых расходов), </w:t>
      </w:r>
      <w:r w:rsidR="00E02C5A">
        <w:rPr>
          <w:rFonts w:ascii="Times New Roman" w:hAnsi="Times New Roman" w:cs="Times New Roman"/>
          <w:sz w:val="28"/>
          <w:szCs w:val="28"/>
        </w:rPr>
        <w:t>в</w:t>
      </w:r>
      <w:r w:rsidRPr="00E24EFD">
        <w:rPr>
          <w:rFonts w:ascii="Times New Roman" w:hAnsi="Times New Roman" w:cs="Times New Roman"/>
          <w:sz w:val="28"/>
          <w:szCs w:val="28"/>
        </w:rPr>
        <w:t xml:space="preserve"> 201</w:t>
      </w:r>
      <w:r w:rsidR="00E02C5A">
        <w:rPr>
          <w:rFonts w:ascii="Times New Roman" w:hAnsi="Times New Roman" w:cs="Times New Roman"/>
          <w:sz w:val="28"/>
          <w:szCs w:val="28"/>
        </w:rPr>
        <w:t>0</w:t>
      </w:r>
      <w:r w:rsidRPr="00E24EFD">
        <w:rPr>
          <w:rFonts w:ascii="Times New Roman" w:hAnsi="Times New Roman" w:cs="Times New Roman"/>
          <w:sz w:val="28"/>
          <w:szCs w:val="28"/>
        </w:rPr>
        <w:t xml:space="preserve"> и 201</w:t>
      </w:r>
      <w:r w:rsidR="00E02C5A">
        <w:rPr>
          <w:rFonts w:ascii="Times New Roman" w:hAnsi="Times New Roman" w:cs="Times New Roman"/>
          <w:sz w:val="28"/>
          <w:szCs w:val="28"/>
        </w:rPr>
        <w:t>1</w:t>
      </w:r>
      <w:r w:rsidRPr="00E24EFD">
        <w:rPr>
          <w:rFonts w:ascii="Times New Roman" w:hAnsi="Times New Roman" w:cs="Times New Roman"/>
          <w:sz w:val="28"/>
          <w:szCs w:val="28"/>
        </w:rPr>
        <w:t xml:space="preserve"> годы –  16429828,4 тыс. рублей, или 39,5 процента ежегодно. Снижение межбюджетных трансфертов в </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году по сравнению с ожидаемым объемом  межбюджетных трансфертов за </w:t>
      </w:r>
      <w:r w:rsidR="00BA322C">
        <w:rPr>
          <w:rFonts w:ascii="Times New Roman" w:hAnsi="Times New Roman" w:cs="Times New Roman"/>
          <w:sz w:val="28"/>
          <w:szCs w:val="28"/>
        </w:rPr>
        <w:t>2011</w:t>
      </w:r>
      <w:r w:rsidRPr="00E24EFD">
        <w:rPr>
          <w:rFonts w:ascii="Times New Roman" w:hAnsi="Times New Roman" w:cs="Times New Roman"/>
          <w:sz w:val="28"/>
          <w:szCs w:val="28"/>
        </w:rPr>
        <w:t xml:space="preserve"> год (24443543,0 тыс. рублей) состав</w:t>
      </w:r>
      <w:r w:rsidR="00464B3A">
        <w:rPr>
          <w:rFonts w:ascii="Times New Roman" w:hAnsi="Times New Roman" w:cs="Times New Roman"/>
          <w:sz w:val="28"/>
          <w:szCs w:val="28"/>
        </w:rPr>
        <w:t>и</w:t>
      </w:r>
      <w:r w:rsidR="00E02C5A">
        <w:rPr>
          <w:rFonts w:ascii="Times New Roman" w:hAnsi="Times New Roman" w:cs="Times New Roman"/>
          <w:sz w:val="28"/>
          <w:szCs w:val="28"/>
        </w:rPr>
        <w:t>ло</w:t>
      </w:r>
      <w:r w:rsidRPr="00E24EFD">
        <w:rPr>
          <w:rFonts w:ascii="Times New Roman" w:hAnsi="Times New Roman" w:cs="Times New Roman"/>
          <w:sz w:val="28"/>
          <w:szCs w:val="28"/>
        </w:rPr>
        <w:t xml:space="preserve"> 31,9 процента. </w:t>
      </w:r>
    </w:p>
    <w:p w:rsidR="006B0125" w:rsidRPr="00E24EFD" w:rsidRDefault="006B0125"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noProof/>
          <w:sz w:val="28"/>
          <w:szCs w:val="28"/>
          <w:lang w:eastAsia="ru-RU"/>
        </w:rPr>
        <w:drawing>
          <wp:inline distT="0" distB="0" distL="0" distR="0">
            <wp:extent cx="4884420" cy="2095500"/>
            <wp:effectExtent l="0" t="0" r="0" b="0"/>
            <wp:docPr id="67" name="Объект 6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B0125" w:rsidRPr="00E24EFD" w:rsidRDefault="006B0125"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Диаграмма 2.</w:t>
      </w:r>
      <w:r w:rsidR="00FB5C41">
        <w:rPr>
          <w:rFonts w:ascii="Times New Roman" w:hAnsi="Times New Roman" w:cs="Times New Roman"/>
          <w:sz w:val="28"/>
          <w:szCs w:val="28"/>
        </w:rPr>
        <w:t>3</w:t>
      </w:r>
      <w:r w:rsidRPr="00E24EFD">
        <w:rPr>
          <w:rFonts w:ascii="Times New Roman" w:hAnsi="Times New Roman" w:cs="Times New Roman"/>
          <w:sz w:val="28"/>
          <w:szCs w:val="28"/>
        </w:rPr>
        <w:t xml:space="preserve"> Структура межбюджетных трансфертов по подразделам бюджетной классификации расходов</w:t>
      </w:r>
    </w:p>
    <w:p w:rsidR="00FB5C41" w:rsidRDefault="00FB5C41" w:rsidP="00382911">
      <w:pPr>
        <w:spacing w:after="0" w:line="360" w:lineRule="auto"/>
        <w:ind w:firstLine="709"/>
        <w:jc w:val="both"/>
        <w:rPr>
          <w:rFonts w:ascii="Times New Roman" w:hAnsi="Times New Roman" w:cs="Times New Roman"/>
          <w:sz w:val="28"/>
          <w:szCs w:val="28"/>
        </w:rPr>
      </w:pPr>
    </w:p>
    <w:p w:rsidR="006B0125" w:rsidRPr="00E24EFD" w:rsidRDefault="00AE625E" w:rsidP="0038291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Значительную</w:t>
      </w:r>
      <w:r w:rsidR="006B0125" w:rsidRPr="00E24EFD">
        <w:rPr>
          <w:rFonts w:ascii="Times New Roman" w:hAnsi="Times New Roman" w:cs="Times New Roman"/>
          <w:sz w:val="28"/>
          <w:szCs w:val="28"/>
        </w:rPr>
        <w:t xml:space="preserve"> часть в расходах краевого бюджета занимает финансовая помощь муниципальным образованиям. </w:t>
      </w:r>
    </w:p>
    <w:p w:rsidR="006B0125" w:rsidRPr="003104A1" w:rsidRDefault="006B0125"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 xml:space="preserve">Через систему межбюджетных трансфертов (без учета межбюджетных трансфертов бюджетам государственных внебюджетных фондов) в </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году в местные бюджеты направлено 30,9 процента расходов, что в суммовом </w:t>
      </w:r>
      <w:r w:rsidRPr="00E24EFD">
        <w:rPr>
          <w:rFonts w:ascii="Times New Roman" w:hAnsi="Times New Roman" w:cs="Times New Roman"/>
          <w:sz w:val="28"/>
          <w:szCs w:val="28"/>
        </w:rPr>
        <w:lastRenderedPageBreak/>
        <w:t>выражении состави</w:t>
      </w:r>
      <w:r w:rsidR="00E02C5A">
        <w:rPr>
          <w:rFonts w:ascii="Times New Roman" w:hAnsi="Times New Roman" w:cs="Times New Roman"/>
          <w:sz w:val="28"/>
          <w:szCs w:val="28"/>
        </w:rPr>
        <w:t>ло</w:t>
      </w:r>
      <w:r w:rsidRPr="00E24EFD">
        <w:rPr>
          <w:rFonts w:ascii="Times New Roman" w:hAnsi="Times New Roman" w:cs="Times New Roman"/>
          <w:sz w:val="28"/>
          <w:szCs w:val="28"/>
        </w:rPr>
        <w:t xml:space="preserve"> 12939968,0 тыс. рублей. Основное снижение  связано с уменьшением субсидий на софинансирование расходных обязательств, возникающих при выполнении полномочий органов местного самоуправления по вопросам местного значения. </w:t>
      </w:r>
      <w:r w:rsidR="004D4E46" w:rsidRPr="003104A1">
        <w:rPr>
          <w:rFonts w:ascii="Times New Roman" w:hAnsi="Times New Roman" w:cs="Times New Roman"/>
          <w:sz w:val="28"/>
          <w:szCs w:val="28"/>
        </w:rPr>
        <w:t>[2]</w:t>
      </w:r>
    </w:p>
    <w:p w:rsidR="006B0125" w:rsidRPr="00E24EFD" w:rsidRDefault="006B0125"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 xml:space="preserve">Данные о прогнозируемых размерах межбюджетных трансфертов на </w:t>
      </w:r>
      <w:r w:rsidR="00BA322C">
        <w:rPr>
          <w:rFonts w:ascii="Times New Roman" w:hAnsi="Times New Roman" w:cs="Times New Roman"/>
          <w:sz w:val="28"/>
          <w:szCs w:val="28"/>
        </w:rPr>
        <w:t>201</w:t>
      </w:r>
      <w:r w:rsidR="00E02C5A">
        <w:rPr>
          <w:rFonts w:ascii="Times New Roman" w:hAnsi="Times New Roman" w:cs="Times New Roman"/>
          <w:sz w:val="28"/>
          <w:szCs w:val="28"/>
        </w:rPr>
        <w:t>3</w:t>
      </w:r>
      <w:r w:rsidRPr="00E24EFD">
        <w:rPr>
          <w:rFonts w:ascii="Times New Roman" w:hAnsi="Times New Roman" w:cs="Times New Roman"/>
          <w:sz w:val="28"/>
          <w:szCs w:val="28"/>
        </w:rPr>
        <w:t xml:space="preserve"> год в сравнении с утвержденными объемами на </w:t>
      </w:r>
      <w:r w:rsidR="00BA322C">
        <w:rPr>
          <w:rFonts w:ascii="Times New Roman" w:hAnsi="Times New Roman" w:cs="Times New Roman"/>
          <w:sz w:val="28"/>
          <w:szCs w:val="28"/>
        </w:rPr>
        <w:t>201</w:t>
      </w:r>
      <w:r w:rsidR="00E02C5A">
        <w:rPr>
          <w:rFonts w:ascii="Times New Roman" w:hAnsi="Times New Roman" w:cs="Times New Roman"/>
          <w:sz w:val="28"/>
          <w:szCs w:val="28"/>
        </w:rPr>
        <w:t>2</w:t>
      </w:r>
      <w:r w:rsidRPr="00E24EFD">
        <w:rPr>
          <w:rFonts w:ascii="Times New Roman" w:hAnsi="Times New Roman" w:cs="Times New Roman"/>
          <w:sz w:val="28"/>
          <w:szCs w:val="28"/>
        </w:rPr>
        <w:t xml:space="preserve"> год представлены по подразделам бюджетной классификации расходов на диаграмме 2.</w:t>
      </w:r>
      <w:r w:rsidR="00F64933">
        <w:rPr>
          <w:rFonts w:ascii="Times New Roman" w:hAnsi="Times New Roman" w:cs="Times New Roman"/>
          <w:sz w:val="28"/>
          <w:szCs w:val="28"/>
        </w:rPr>
        <w:t>8</w:t>
      </w:r>
    </w:p>
    <w:p w:rsidR="006B0125" w:rsidRPr="00E24EFD" w:rsidRDefault="006B0125"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noProof/>
          <w:sz w:val="28"/>
          <w:szCs w:val="28"/>
          <w:lang w:eastAsia="ru-RU"/>
        </w:rPr>
        <w:drawing>
          <wp:inline distT="0" distB="0" distL="0" distR="0">
            <wp:extent cx="4914900" cy="1440180"/>
            <wp:effectExtent l="0" t="0" r="0" b="0"/>
            <wp:docPr id="68" name="Объект 6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B0125" w:rsidRPr="00E24EFD" w:rsidRDefault="006B0125" w:rsidP="00382911">
      <w:pPr>
        <w:widowControl w:val="0"/>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Диаграмма 2.</w:t>
      </w:r>
      <w:r w:rsidR="00FB5C41">
        <w:rPr>
          <w:rFonts w:ascii="Times New Roman" w:hAnsi="Times New Roman" w:cs="Times New Roman"/>
          <w:sz w:val="28"/>
          <w:szCs w:val="28"/>
        </w:rPr>
        <w:t>4</w:t>
      </w:r>
      <w:r w:rsidRPr="00E24EFD">
        <w:rPr>
          <w:rFonts w:ascii="Times New Roman" w:hAnsi="Times New Roman" w:cs="Times New Roman"/>
          <w:sz w:val="28"/>
          <w:szCs w:val="28"/>
        </w:rPr>
        <w:t xml:space="preserve"> Данные о прогнозируемых размерах межбюджетных трансфертов на </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год в сравнении с утвержденными объемами на </w:t>
      </w:r>
      <w:r w:rsidR="00BA322C">
        <w:rPr>
          <w:rFonts w:ascii="Times New Roman" w:hAnsi="Times New Roman" w:cs="Times New Roman"/>
          <w:sz w:val="28"/>
          <w:szCs w:val="28"/>
        </w:rPr>
        <w:t>2011</w:t>
      </w:r>
      <w:r w:rsidRPr="00E24EFD">
        <w:rPr>
          <w:rFonts w:ascii="Times New Roman" w:hAnsi="Times New Roman" w:cs="Times New Roman"/>
          <w:sz w:val="28"/>
          <w:szCs w:val="28"/>
        </w:rPr>
        <w:t xml:space="preserve"> год</w:t>
      </w:r>
    </w:p>
    <w:p w:rsidR="00E02C5A" w:rsidRDefault="00E02C5A" w:rsidP="00382911">
      <w:pPr>
        <w:widowControl w:val="0"/>
        <w:spacing w:after="0" w:line="360" w:lineRule="auto"/>
        <w:ind w:firstLine="709"/>
        <w:jc w:val="both"/>
        <w:rPr>
          <w:rFonts w:ascii="Times New Roman" w:hAnsi="Times New Roman" w:cs="Times New Roman"/>
          <w:sz w:val="28"/>
          <w:szCs w:val="28"/>
        </w:rPr>
      </w:pPr>
    </w:p>
    <w:p w:rsidR="006B0125" w:rsidRPr="00E24EFD" w:rsidRDefault="006B0125" w:rsidP="00382911">
      <w:pPr>
        <w:widowControl w:val="0"/>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 xml:space="preserve">В структуре межбюджетных трансфертов (без учета межбюджетных трансфертов бюджетам государственных внебюджетных фондов) наибольшая доля в </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году приходится на субвенции для финансового обеспечения расходных обязательств муниципальных образований, возникающих при выполнении государственных полномочий Российской Федерации и Алтайского края - 62,9 процента.</w:t>
      </w:r>
    </w:p>
    <w:p w:rsidR="006B0125" w:rsidRPr="003104A1" w:rsidRDefault="006B0125" w:rsidP="00FB5C4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 xml:space="preserve">Начиная с </w:t>
      </w:r>
      <w:r w:rsidR="00BA322C">
        <w:rPr>
          <w:rFonts w:ascii="Times New Roman" w:hAnsi="Times New Roman" w:cs="Times New Roman"/>
          <w:sz w:val="28"/>
          <w:szCs w:val="28"/>
        </w:rPr>
        <w:t>2011</w:t>
      </w:r>
      <w:r w:rsidRPr="00E24EFD">
        <w:rPr>
          <w:rFonts w:ascii="Times New Roman" w:hAnsi="Times New Roman" w:cs="Times New Roman"/>
          <w:sz w:val="28"/>
          <w:szCs w:val="28"/>
        </w:rPr>
        <w:t xml:space="preserve"> года, в объем межбюджетных трансфертов включаются межбюджетные трансферты Территориальному фонду обязательного медицинского страхования Алтайского края. В законопроекте на </w:t>
      </w:r>
      <w:r w:rsidR="00BA322C">
        <w:rPr>
          <w:rFonts w:ascii="Times New Roman" w:hAnsi="Times New Roman" w:cs="Times New Roman"/>
          <w:sz w:val="28"/>
          <w:szCs w:val="28"/>
        </w:rPr>
        <w:t>201</w:t>
      </w:r>
      <w:r w:rsidR="00E02C5A">
        <w:rPr>
          <w:rFonts w:ascii="Times New Roman" w:hAnsi="Times New Roman" w:cs="Times New Roman"/>
          <w:sz w:val="28"/>
          <w:szCs w:val="28"/>
        </w:rPr>
        <w:t>3</w:t>
      </w:r>
      <w:r w:rsidRPr="00E24EFD">
        <w:rPr>
          <w:rFonts w:ascii="Times New Roman" w:hAnsi="Times New Roman" w:cs="Times New Roman"/>
          <w:sz w:val="28"/>
          <w:szCs w:val="28"/>
        </w:rPr>
        <w:t xml:space="preserve"> год предусмотрено 3600588,0 тыс. рублей с ростом к утвержденному законом № 127-ЗС объему ассигнований на </w:t>
      </w:r>
      <w:r w:rsidR="00BA322C">
        <w:rPr>
          <w:rFonts w:ascii="Times New Roman" w:hAnsi="Times New Roman" w:cs="Times New Roman"/>
          <w:sz w:val="28"/>
          <w:szCs w:val="28"/>
        </w:rPr>
        <w:t>2012</w:t>
      </w:r>
      <w:r w:rsidRPr="00E24EFD">
        <w:rPr>
          <w:rFonts w:ascii="Times New Roman" w:hAnsi="Times New Roman" w:cs="Times New Roman"/>
          <w:sz w:val="28"/>
          <w:szCs w:val="28"/>
        </w:rPr>
        <w:t xml:space="preserve"> год на 343568,0 тыс. рублей. </w:t>
      </w:r>
      <w:r w:rsidR="004D4E46" w:rsidRPr="003104A1">
        <w:rPr>
          <w:rFonts w:ascii="Times New Roman" w:hAnsi="Times New Roman" w:cs="Times New Roman"/>
          <w:sz w:val="28"/>
          <w:szCs w:val="28"/>
        </w:rPr>
        <w:t>[2]</w:t>
      </w:r>
    </w:p>
    <w:p w:rsidR="00716F39" w:rsidRPr="00E24EFD" w:rsidRDefault="00716F39"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Бюджет Барнаула.</w:t>
      </w:r>
    </w:p>
    <w:p w:rsidR="00716F39" w:rsidRPr="00E02C5A" w:rsidRDefault="00716F39" w:rsidP="00382911">
      <w:pPr>
        <w:pStyle w:val="a5"/>
        <w:shd w:val="clear" w:color="auto" w:fill="FFFFFF" w:themeFill="background1"/>
        <w:spacing w:before="0" w:beforeAutospacing="0" w:after="0" w:afterAutospacing="0" w:line="360" w:lineRule="auto"/>
        <w:ind w:firstLine="709"/>
        <w:jc w:val="both"/>
        <w:rPr>
          <w:sz w:val="28"/>
          <w:szCs w:val="28"/>
        </w:rPr>
      </w:pPr>
      <w:r w:rsidRPr="00E02C5A">
        <w:rPr>
          <w:sz w:val="28"/>
          <w:szCs w:val="28"/>
        </w:rPr>
        <w:t>Изменения бюджетного и налогового законодательства РФ обусловили неустойчивость структуры доходов бюджета города и величины их поступлений. Так, в 201</w:t>
      </w:r>
      <w:r w:rsidR="00F64933">
        <w:rPr>
          <w:sz w:val="28"/>
          <w:szCs w:val="28"/>
        </w:rPr>
        <w:t>2</w:t>
      </w:r>
      <w:r w:rsidRPr="00E02C5A">
        <w:rPr>
          <w:sz w:val="28"/>
          <w:szCs w:val="28"/>
        </w:rPr>
        <w:t xml:space="preserve"> году поступления собственных доходов составили </w:t>
      </w:r>
      <w:r w:rsidRPr="00E02C5A">
        <w:rPr>
          <w:sz w:val="28"/>
          <w:szCs w:val="28"/>
        </w:rPr>
        <w:lastRenderedPageBreak/>
        <w:t>1900,2 млн.рублей - снижение в сравнении с 201</w:t>
      </w:r>
      <w:r w:rsidR="00F64933">
        <w:rPr>
          <w:sz w:val="28"/>
          <w:szCs w:val="28"/>
        </w:rPr>
        <w:t>1</w:t>
      </w:r>
      <w:r w:rsidRPr="00E02C5A">
        <w:rPr>
          <w:sz w:val="28"/>
          <w:szCs w:val="28"/>
        </w:rPr>
        <w:t xml:space="preserve"> годом на 24% или на 603,6 млн.рублей по причинам:</w:t>
      </w:r>
    </w:p>
    <w:p w:rsidR="00716F39" w:rsidRPr="00E02C5A" w:rsidRDefault="00716F39" w:rsidP="00382911">
      <w:pPr>
        <w:pStyle w:val="a5"/>
        <w:shd w:val="clear" w:color="auto" w:fill="FFFFFF" w:themeFill="background1"/>
        <w:spacing w:before="0" w:beforeAutospacing="0" w:after="0" w:afterAutospacing="0" w:line="360" w:lineRule="auto"/>
        <w:ind w:firstLine="709"/>
        <w:jc w:val="both"/>
        <w:rPr>
          <w:sz w:val="28"/>
          <w:szCs w:val="28"/>
        </w:rPr>
      </w:pPr>
      <w:r w:rsidRPr="00E02C5A">
        <w:rPr>
          <w:sz w:val="28"/>
          <w:szCs w:val="28"/>
        </w:rPr>
        <w:t>- снижения нормативов отчисления в бюджет города по регулирующим налогам (налог на доходы физических лиц - с 55% до 30%, налог на имущество организаций - со 100% до 20%);</w:t>
      </w:r>
    </w:p>
    <w:p w:rsidR="00716F39" w:rsidRPr="00E02C5A" w:rsidRDefault="00716F39" w:rsidP="00382911">
      <w:pPr>
        <w:pStyle w:val="a5"/>
        <w:shd w:val="clear" w:color="auto" w:fill="FFFFFF" w:themeFill="background1"/>
        <w:spacing w:before="0" w:beforeAutospacing="0" w:after="0" w:afterAutospacing="0" w:line="360" w:lineRule="auto"/>
        <w:ind w:firstLine="709"/>
        <w:jc w:val="both"/>
        <w:rPr>
          <w:sz w:val="28"/>
          <w:szCs w:val="28"/>
        </w:rPr>
      </w:pPr>
      <w:r w:rsidRPr="00E02C5A">
        <w:rPr>
          <w:sz w:val="28"/>
          <w:szCs w:val="28"/>
        </w:rPr>
        <w:t>- передачи в краевой бюджет налога на игорный бизнес, акцизов на пиво и вино;</w:t>
      </w:r>
    </w:p>
    <w:p w:rsidR="00716F39" w:rsidRPr="003104A1" w:rsidRDefault="00716F39" w:rsidP="00382911">
      <w:pPr>
        <w:pStyle w:val="a5"/>
        <w:shd w:val="clear" w:color="auto" w:fill="FFFFFF" w:themeFill="background1"/>
        <w:spacing w:before="0" w:beforeAutospacing="0" w:after="0" w:afterAutospacing="0" w:line="360" w:lineRule="auto"/>
        <w:ind w:firstLine="709"/>
        <w:jc w:val="both"/>
        <w:rPr>
          <w:sz w:val="28"/>
          <w:szCs w:val="28"/>
        </w:rPr>
      </w:pPr>
      <w:r w:rsidRPr="00E02C5A">
        <w:rPr>
          <w:sz w:val="28"/>
          <w:szCs w:val="28"/>
        </w:rPr>
        <w:t>- отмены зачисления в бюджет города налога на прибыль, водного налога, налога на рекламу.</w:t>
      </w:r>
      <w:r w:rsidR="004D4E46" w:rsidRPr="003104A1">
        <w:rPr>
          <w:sz w:val="28"/>
          <w:szCs w:val="28"/>
        </w:rPr>
        <w:t xml:space="preserve"> [11]</w:t>
      </w:r>
    </w:p>
    <w:p w:rsidR="00DA5BD7" w:rsidRPr="00F64933" w:rsidRDefault="00DA5BD7" w:rsidP="0038291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64933">
        <w:rPr>
          <w:rFonts w:ascii="Times New Roman" w:eastAsia="Times New Roman" w:hAnsi="Times New Roman" w:cs="Times New Roman"/>
          <w:sz w:val="28"/>
          <w:szCs w:val="28"/>
          <w:lang w:eastAsia="ru-RU"/>
        </w:rPr>
        <w:t>В заключении отметим, что представленный горфинкомитетом отчет «Об исполнении бюджета города за 2012 год, расходовании резервного фонда» подготовлен на основании показателей сводной бюджетной отчетности и соответствует требованиям действующего законодательства.</w:t>
      </w:r>
    </w:p>
    <w:p w:rsidR="00DA5BD7" w:rsidRPr="00FB1FC7" w:rsidRDefault="00DA5BD7" w:rsidP="00FB1FC7">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64933">
        <w:rPr>
          <w:rFonts w:ascii="Times New Roman" w:eastAsia="Times New Roman" w:hAnsi="Times New Roman" w:cs="Times New Roman"/>
          <w:sz w:val="28"/>
          <w:szCs w:val="28"/>
          <w:lang w:eastAsia="ru-RU"/>
        </w:rPr>
        <w:t xml:space="preserve">Бюджет города </w:t>
      </w:r>
      <w:r w:rsidRPr="00FB1FC7">
        <w:rPr>
          <w:rFonts w:ascii="Times New Roman" w:eastAsia="Times New Roman" w:hAnsi="Times New Roman" w:cs="Times New Roman"/>
          <w:sz w:val="28"/>
          <w:szCs w:val="28"/>
          <w:lang w:eastAsia="ru-RU"/>
        </w:rPr>
        <w:t>исполнен по доходам в объеме 9298112,3 тыс. рублей, или 102,8 % от плана, по расходам – 9009949,9 тыс. рублей или 91,7% от плана, с превышением доходов над расходами на 288162,4 тыс. рублей. </w:t>
      </w:r>
    </w:p>
    <w:p w:rsidR="00716F39" w:rsidRPr="00FB1FC7" w:rsidRDefault="00716F39" w:rsidP="00FB1FC7">
      <w:pPr>
        <w:spacing w:after="0" w:line="360" w:lineRule="auto"/>
        <w:ind w:firstLine="709"/>
        <w:jc w:val="both"/>
        <w:rPr>
          <w:rFonts w:ascii="Times New Roman" w:hAnsi="Times New Roman" w:cs="Times New Roman"/>
          <w:sz w:val="28"/>
          <w:szCs w:val="28"/>
        </w:rPr>
      </w:pPr>
    </w:p>
    <w:p w:rsidR="00563970" w:rsidRPr="00FB1FC7" w:rsidRDefault="00716F39" w:rsidP="00FB1FC7">
      <w:pPr>
        <w:pStyle w:val="1"/>
        <w:spacing w:before="0" w:line="360" w:lineRule="auto"/>
        <w:ind w:firstLine="709"/>
        <w:jc w:val="both"/>
        <w:rPr>
          <w:rFonts w:ascii="Times New Roman" w:hAnsi="Times New Roman" w:cs="Times New Roman"/>
          <w:b w:val="0"/>
          <w:color w:val="auto"/>
        </w:rPr>
      </w:pPr>
      <w:bookmarkStart w:id="23" w:name="_Toc375819732"/>
      <w:r w:rsidRPr="00FB1FC7">
        <w:rPr>
          <w:rFonts w:ascii="Times New Roman" w:hAnsi="Times New Roman" w:cs="Times New Roman"/>
          <w:b w:val="0"/>
          <w:color w:val="auto"/>
        </w:rPr>
        <w:t>2</w:t>
      </w:r>
      <w:r w:rsidR="00563970" w:rsidRPr="00FB1FC7">
        <w:rPr>
          <w:rFonts w:ascii="Times New Roman" w:hAnsi="Times New Roman" w:cs="Times New Roman"/>
          <w:b w:val="0"/>
          <w:color w:val="auto"/>
        </w:rPr>
        <w:t>.3 Анализ межбюджетных отношений</w:t>
      </w:r>
      <w:bookmarkEnd w:id="23"/>
    </w:p>
    <w:p w:rsidR="00E02C5A" w:rsidRPr="00FB1FC7" w:rsidRDefault="00E02C5A" w:rsidP="00FB1FC7">
      <w:pPr>
        <w:spacing w:after="0" w:line="360" w:lineRule="auto"/>
        <w:ind w:firstLine="709"/>
        <w:jc w:val="both"/>
        <w:rPr>
          <w:rFonts w:ascii="Times New Roman" w:hAnsi="Times New Roman" w:cs="Times New Roman"/>
          <w:sz w:val="28"/>
          <w:szCs w:val="28"/>
        </w:rPr>
      </w:pPr>
    </w:p>
    <w:p w:rsidR="00563970" w:rsidRPr="00AE160D" w:rsidRDefault="00563970" w:rsidP="00382911">
      <w:pPr>
        <w:spacing w:after="0" w:line="360" w:lineRule="auto"/>
        <w:ind w:firstLine="709"/>
        <w:jc w:val="both"/>
        <w:rPr>
          <w:rFonts w:ascii="Times New Roman" w:hAnsi="Times New Roman" w:cs="Times New Roman"/>
          <w:sz w:val="28"/>
          <w:szCs w:val="28"/>
        </w:rPr>
      </w:pPr>
      <w:r w:rsidRPr="00AE160D">
        <w:rPr>
          <w:rFonts w:ascii="Times New Roman" w:hAnsi="Times New Roman" w:cs="Times New Roman"/>
          <w:sz w:val="28"/>
          <w:szCs w:val="28"/>
        </w:rPr>
        <w:t>Сводные данные о прогнозируемых расходах федерального бюджета на межбюджетные трансферты по всем разделам классификации расходов бюджета Российской Федерации (без учета межбюджетных трансфертов бюджетам государственных внебюджетных фондов) на 2012 год и на плановый период 2013 - 2015 годов приведены в таб</w:t>
      </w:r>
      <w:r w:rsidR="00F64933" w:rsidRPr="00AE160D">
        <w:rPr>
          <w:rFonts w:ascii="Times New Roman" w:hAnsi="Times New Roman" w:cs="Times New Roman"/>
          <w:sz w:val="28"/>
          <w:szCs w:val="28"/>
        </w:rPr>
        <w:t xml:space="preserve">лице (Приложение </w:t>
      </w:r>
      <w:r w:rsidR="00FB5C41">
        <w:rPr>
          <w:rFonts w:ascii="Times New Roman" w:hAnsi="Times New Roman" w:cs="Times New Roman"/>
          <w:sz w:val="28"/>
          <w:szCs w:val="28"/>
        </w:rPr>
        <w:t>8</w:t>
      </w:r>
      <w:r w:rsidR="00F64933" w:rsidRPr="00AE160D">
        <w:rPr>
          <w:rFonts w:ascii="Times New Roman" w:hAnsi="Times New Roman" w:cs="Times New Roman"/>
          <w:sz w:val="28"/>
          <w:szCs w:val="28"/>
        </w:rPr>
        <w:t>)</w:t>
      </w:r>
    </w:p>
    <w:p w:rsidR="00563970" w:rsidRPr="00E24EFD" w:rsidRDefault="00563970" w:rsidP="00382911">
      <w:pPr>
        <w:spacing w:after="0" w:line="360" w:lineRule="auto"/>
        <w:ind w:firstLine="709"/>
        <w:jc w:val="both"/>
        <w:rPr>
          <w:rFonts w:ascii="Times New Roman" w:hAnsi="Times New Roman" w:cs="Times New Roman"/>
          <w:sz w:val="28"/>
          <w:szCs w:val="28"/>
        </w:rPr>
      </w:pPr>
      <w:r w:rsidRPr="00AE160D">
        <w:rPr>
          <w:rFonts w:ascii="Times New Roman" w:hAnsi="Times New Roman" w:cs="Times New Roman"/>
          <w:sz w:val="28"/>
          <w:szCs w:val="28"/>
        </w:rPr>
        <w:t>Анализ приведенных в таблице данных показывает, что общая доля межбюджетных трансфертов по всем разделам классификации расходов федерального бюджета (без учета трансфертов бюджетам государственных внебюджетных фондов) в ВВП в 2011-2013 годах</w:t>
      </w:r>
      <w:r w:rsidRPr="00E24EFD">
        <w:rPr>
          <w:rFonts w:ascii="Times New Roman" w:hAnsi="Times New Roman" w:cs="Times New Roman"/>
          <w:sz w:val="28"/>
          <w:szCs w:val="28"/>
        </w:rPr>
        <w:t xml:space="preserve"> ежегодно снижается.</w:t>
      </w:r>
    </w:p>
    <w:p w:rsidR="00563970" w:rsidRPr="00F64933" w:rsidRDefault="00563970"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lastRenderedPageBreak/>
        <w:t xml:space="preserve">Аналогичная тенденция снижения прослеживается также и по показателю доли межбюджетных трансфертов в общих расходах </w:t>
      </w:r>
      <w:r w:rsidRPr="00F64933">
        <w:rPr>
          <w:rFonts w:ascii="Times New Roman" w:hAnsi="Times New Roman" w:cs="Times New Roman"/>
          <w:sz w:val="28"/>
          <w:szCs w:val="28"/>
        </w:rPr>
        <w:t>федерального бюджета.</w:t>
      </w:r>
    </w:p>
    <w:p w:rsidR="00F64933" w:rsidRPr="003104A1" w:rsidRDefault="00716F39" w:rsidP="00382911">
      <w:pPr>
        <w:spacing w:after="0" w:line="360" w:lineRule="auto"/>
        <w:ind w:firstLine="709"/>
        <w:jc w:val="both"/>
        <w:rPr>
          <w:rFonts w:ascii="Times New Roman" w:hAnsi="Times New Roman" w:cs="Times New Roman"/>
          <w:sz w:val="28"/>
          <w:szCs w:val="28"/>
          <w:shd w:val="clear" w:color="auto" w:fill="FFFFFF"/>
        </w:rPr>
      </w:pPr>
      <w:r w:rsidRPr="00F64933">
        <w:rPr>
          <w:rFonts w:ascii="Times New Roman" w:hAnsi="Times New Roman" w:cs="Times New Roman"/>
          <w:sz w:val="28"/>
          <w:szCs w:val="28"/>
          <w:shd w:val="clear" w:color="auto" w:fill="FFFFFF"/>
        </w:rPr>
        <w:t>Анализируя параметры межбюджетных отношений, отметим, что, по структура доходов консолидированного бюджета России не отвечает положению Бюджетного послания Президента РФ, требующему увеличения доли доходов региональных и местных бюджетов в структуре консолидированного бюджета Российской Федерации. В представленных же проектировках доля доходов региональных и местных бюджетов в составе консолидированного бюджета РФ в 2012-2014 гг. уменьшается по сравнению с 2008-2010 гг..</w:t>
      </w:r>
      <w:r w:rsidR="004D4E46" w:rsidRPr="003104A1">
        <w:rPr>
          <w:rFonts w:ascii="Times New Roman" w:hAnsi="Times New Roman" w:cs="Times New Roman"/>
          <w:sz w:val="28"/>
          <w:szCs w:val="28"/>
          <w:shd w:val="clear" w:color="auto" w:fill="FFFFFF"/>
        </w:rPr>
        <w:t xml:space="preserve"> [5</w:t>
      </w:r>
      <w:r w:rsidR="004D4E46">
        <w:rPr>
          <w:rFonts w:ascii="Times New Roman" w:hAnsi="Times New Roman" w:cs="Times New Roman"/>
          <w:sz w:val="28"/>
          <w:szCs w:val="28"/>
          <w:shd w:val="clear" w:color="auto" w:fill="FFFFFF"/>
        </w:rPr>
        <w:t>, с. 14</w:t>
      </w:r>
      <w:r w:rsidR="004D4E46" w:rsidRPr="003104A1">
        <w:rPr>
          <w:rFonts w:ascii="Times New Roman" w:hAnsi="Times New Roman" w:cs="Times New Roman"/>
          <w:sz w:val="28"/>
          <w:szCs w:val="28"/>
          <w:shd w:val="clear" w:color="auto" w:fill="FFFFFF"/>
        </w:rPr>
        <w:t>]</w:t>
      </w:r>
    </w:p>
    <w:p w:rsidR="00716F39" w:rsidRPr="00F64933" w:rsidRDefault="007B325B" w:rsidP="0038291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О</w:t>
      </w:r>
      <w:r w:rsidR="00716F39" w:rsidRPr="00F64933">
        <w:rPr>
          <w:rFonts w:ascii="Times New Roman" w:hAnsi="Times New Roman" w:cs="Times New Roman"/>
          <w:sz w:val="28"/>
          <w:szCs w:val="28"/>
          <w:shd w:val="clear" w:color="auto" w:fill="FFFFFF"/>
        </w:rPr>
        <w:t>бщий размер дотаций бюджетам субъектов Федерации сократится на 14,7%. В бюджет заложено продолжение роста объема ассигнований из федерального бюджета бюджету пенсионного фонда Российской Федерации в 2012-2014 гг. предусматривается рост на 33,3%.</w:t>
      </w:r>
      <w:r w:rsidR="00716F39" w:rsidRPr="00F64933">
        <w:rPr>
          <w:rStyle w:val="apple-converted-space"/>
          <w:rFonts w:ascii="Times New Roman" w:hAnsi="Times New Roman" w:cs="Times New Roman"/>
          <w:sz w:val="28"/>
          <w:szCs w:val="28"/>
          <w:shd w:val="clear" w:color="auto" w:fill="FFFFFF"/>
        </w:rPr>
        <w:t> </w:t>
      </w:r>
    </w:p>
    <w:p w:rsidR="00563970" w:rsidRPr="003104A1" w:rsidRDefault="00563970"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В 2012 - 2013 годах в связи с сокращением расходов федерального бюджета на субсидии (межбюджетные субсидии) бюджетам субъектов Российской Федерации и муниципальных образований, их доля в структуре межбюджетных трансфертов уменьши</w:t>
      </w:r>
      <w:r w:rsidR="00E02C5A">
        <w:rPr>
          <w:rFonts w:ascii="Times New Roman" w:hAnsi="Times New Roman" w:cs="Times New Roman"/>
          <w:sz w:val="28"/>
          <w:szCs w:val="28"/>
        </w:rPr>
        <w:t>лась</w:t>
      </w:r>
      <w:r w:rsidRPr="00E24EFD">
        <w:rPr>
          <w:rFonts w:ascii="Times New Roman" w:hAnsi="Times New Roman" w:cs="Times New Roman"/>
          <w:sz w:val="28"/>
          <w:szCs w:val="28"/>
        </w:rPr>
        <w:t xml:space="preserve"> и состави</w:t>
      </w:r>
      <w:r w:rsidR="00E02C5A">
        <w:rPr>
          <w:rFonts w:ascii="Times New Roman" w:hAnsi="Times New Roman" w:cs="Times New Roman"/>
          <w:sz w:val="28"/>
          <w:szCs w:val="28"/>
        </w:rPr>
        <w:t>ла</w:t>
      </w:r>
      <w:r w:rsidRPr="00E24EFD">
        <w:rPr>
          <w:rFonts w:ascii="Times New Roman" w:hAnsi="Times New Roman" w:cs="Times New Roman"/>
          <w:sz w:val="28"/>
          <w:szCs w:val="28"/>
        </w:rPr>
        <w:t xml:space="preserve"> 30,4 % и 25,3 % соответственно (в 2013 году на 9,9 процентного пункта меньше, чем в 2011 году), а доля дотаций бюджетам субъектов Российской Федерации и муниципальных образований увеличи</w:t>
      </w:r>
      <w:r w:rsidR="00E02C5A">
        <w:rPr>
          <w:rFonts w:ascii="Times New Roman" w:hAnsi="Times New Roman" w:cs="Times New Roman"/>
          <w:sz w:val="28"/>
          <w:szCs w:val="28"/>
        </w:rPr>
        <w:t>лась</w:t>
      </w:r>
      <w:r w:rsidRPr="00E24EFD">
        <w:rPr>
          <w:rFonts w:ascii="Times New Roman" w:hAnsi="Times New Roman" w:cs="Times New Roman"/>
          <w:sz w:val="28"/>
          <w:szCs w:val="28"/>
        </w:rPr>
        <w:t xml:space="preserve"> до 44,9% в 2013 году (на 3,3 процентного пункта), субвенций бюджетам субъектов Российской Федерации и муниципальных образований - до 26,6 % в 2013 году (на 7,1 процентного пункта).</w:t>
      </w:r>
      <w:r w:rsidR="004D4E46" w:rsidRPr="003104A1">
        <w:rPr>
          <w:rFonts w:ascii="Times New Roman" w:hAnsi="Times New Roman" w:cs="Times New Roman"/>
          <w:sz w:val="28"/>
          <w:szCs w:val="28"/>
        </w:rPr>
        <w:t xml:space="preserve"> [13</w:t>
      </w:r>
      <w:r w:rsidR="004D4E46">
        <w:rPr>
          <w:rFonts w:ascii="Times New Roman" w:hAnsi="Times New Roman" w:cs="Times New Roman"/>
          <w:sz w:val="28"/>
          <w:szCs w:val="28"/>
        </w:rPr>
        <w:t>, с. 21</w:t>
      </w:r>
      <w:r w:rsidR="004D4E46" w:rsidRPr="003104A1">
        <w:rPr>
          <w:rFonts w:ascii="Times New Roman" w:hAnsi="Times New Roman" w:cs="Times New Roman"/>
          <w:sz w:val="28"/>
          <w:szCs w:val="28"/>
        </w:rPr>
        <w:t>]</w:t>
      </w:r>
    </w:p>
    <w:p w:rsidR="00AE625E" w:rsidRPr="003104A1" w:rsidRDefault="00AE625E" w:rsidP="00382911">
      <w:pPr>
        <w:spacing w:after="0" w:line="360" w:lineRule="auto"/>
        <w:ind w:firstLine="709"/>
        <w:jc w:val="both"/>
        <w:rPr>
          <w:rFonts w:ascii="Times New Roman" w:hAnsi="Times New Roman" w:cs="Times New Roman"/>
          <w:sz w:val="28"/>
          <w:szCs w:val="28"/>
        </w:rPr>
      </w:pPr>
    </w:p>
    <w:p w:rsidR="004D4E46" w:rsidRPr="003104A1" w:rsidRDefault="004D4E46" w:rsidP="00382911">
      <w:pPr>
        <w:spacing w:after="0" w:line="360" w:lineRule="auto"/>
        <w:ind w:firstLine="709"/>
        <w:jc w:val="both"/>
        <w:rPr>
          <w:rFonts w:ascii="Times New Roman" w:hAnsi="Times New Roman" w:cs="Times New Roman"/>
          <w:sz w:val="28"/>
          <w:szCs w:val="28"/>
        </w:rPr>
      </w:pPr>
    </w:p>
    <w:p w:rsidR="00AE56AA" w:rsidRPr="00FB1FC7" w:rsidRDefault="00AE56AA" w:rsidP="00FB1FC7">
      <w:pPr>
        <w:pStyle w:val="1"/>
        <w:spacing w:before="0" w:line="360" w:lineRule="auto"/>
        <w:ind w:firstLine="709"/>
        <w:jc w:val="both"/>
        <w:rPr>
          <w:rFonts w:ascii="Times New Roman" w:hAnsi="Times New Roman" w:cs="Times New Roman"/>
          <w:b w:val="0"/>
          <w:color w:val="auto"/>
        </w:rPr>
      </w:pPr>
      <w:bookmarkStart w:id="24" w:name="_Toc375819733"/>
      <w:r w:rsidRPr="00FB1FC7">
        <w:rPr>
          <w:rFonts w:ascii="Times New Roman" w:hAnsi="Times New Roman" w:cs="Times New Roman"/>
          <w:b w:val="0"/>
          <w:color w:val="auto"/>
        </w:rPr>
        <w:lastRenderedPageBreak/>
        <w:t>Глава 3. Проблемы и перспективы развития бюджетной системы РФ на современном этапе</w:t>
      </w:r>
      <w:bookmarkEnd w:id="24"/>
    </w:p>
    <w:p w:rsidR="00FB1FC7" w:rsidRDefault="00FB1FC7" w:rsidP="00FB1FC7">
      <w:pPr>
        <w:pStyle w:val="1"/>
        <w:spacing w:before="0" w:line="360" w:lineRule="auto"/>
        <w:ind w:firstLine="709"/>
        <w:jc w:val="both"/>
        <w:rPr>
          <w:rFonts w:ascii="Times New Roman" w:hAnsi="Times New Roman" w:cs="Times New Roman"/>
          <w:b w:val="0"/>
          <w:color w:val="auto"/>
        </w:rPr>
      </w:pPr>
      <w:bookmarkStart w:id="25" w:name="_Toc375819734"/>
    </w:p>
    <w:p w:rsidR="00AE56AA" w:rsidRPr="00FB1FC7" w:rsidRDefault="005F774A" w:rsidP="00FB1FC7">
      <w:pPr>
        <w:pStyle w:val="1"/>
        <w:spacing w:before="0" w:line="360" w:lineRule="auto"/>
        <w:ind w:firstLine="709"/>
        <w:jc w:val="both"/>
        <w:rPr>
          <w:rFonts w:ascii="Times New Roman" w:hAnsi="Times New Roman" w:cs="Times New Roman"/>
          <w:b w:val="0"/>
          <w:color w:val="auto"/>
        </w:rPr>
      </w:pPr>
      <w:r w:rsidRPr="00FB1FC7">
        <w:rPr>
          <w:rFonts w:ascii="Times New Roman" w:hAnsi="Times New Roman" w:cs="Times New Roman"/>
          <w:b w:val="0"/>
          <w:color w:val="auto"/>
        </w:rPr>
        <w:t>3.1</w:t>
      </w:r>
      <w:r w:rsidR="007B325B" w:rsidRPr="00FB1FC7">
        <w:rPr>
          <w:rFonts w:ascii="Times New Roman" w:hAnsi="Times New Roman" w:cs="Times New Roman"/>
          <w:b w:val="0"/>
          <w:color w:val="auto"/>
        </w:rPr>
        <w:t>О</w:t>
      </w:r>
      <w:r w:rsidRPr="00FB1FC7">
        <w:rPr>
          <w:rFonts w:ascii="Times New Roman" w:hAnsi="Times New Roman" w:cs="Times New Roman"/>
          <w:b w:val="0"/>
          <w:color w:val="auto"/>
        </w:rPr>
        <w:t xml:space="preserve">сновные </w:t>
      </w:r>
      <w:r w:rsidR="00001F80" w:rsidRPr="00FB1FC7">
        <w:rPr>
          <w:rFonts w:ascii="Times New Roman" w:hAnsi="Times New Roman" w:cs="Times New Roman"/>
          <w:b w:val="0"/>
          <w:color w:val="auto"/>
        </w:rPr>
        <w:t>итоги</w:t>
      </w:r>
      <w:r w:rsidR="004D4E46" w:rsidRPr="00FB1FC7">
        <w:rPr>
          <w:rFonts w:ascii="Times New Roman" w:hAnsi="Times New Roman" w:cs="Times New Roman"/>
          <w:b w:val="0"/>
          <w:color w:val="auto"/>
        </w:rPr>
        <w:t xml:space="preserve"> и проблемы </w:t>
      </w:r>
      <w:r w:rsidRPr="00FB1FC7">
        <w:rPr>
          <w:rFonts w:ascii="Times New Roman" w:hAnsi="Times New Roman" w:cs="Times New Roman"/>
          <w:b w:val="0"/>
          <w:color w:val="auto"/>
        </w:rPr>
        <w:t xml:space="preserve">бюджетной </w:t>
      </w:r>
      <w:r w:rsidR="001B0F7F" w:rsidRPr="00FB1FC7">
        <w:rPr>
          <w:rFonts w:ascii="Times New Roman" w:hAnsi="Times New Roman" w:cs="Times New Roman"/>
          <w:b w:val="0"/>
          <w:color w:val="auto"/>
        </w:rPr>
        <w:t>политики</w:t>
      </w:r>
      <w:bookmarkEnd w:id="25"/>
    </w:p>
    <w:p w:rsidR="00052524" w:rsidRPr="00FB1FC7" w:rsidRDefault="00052524" w:rsidP="00FB1FC7">
      <w:pPr>
        <w:pStyle w:val="a5"/>
        <w:shd w:val="clear" w:color="auto" w:fill="FFFFFF"/>
        <w:spacing w:before="0" w:beforeAutospacing="0" w:after="0" w:afterAutospacing="0" w:line="360" w:lineRule="auto"/>
        <w:ind w:firstLine="709"/>
        <w:jc w:val="both"/>
        <w:rPr>
          <w:sz w:val="28"/>
          <w:szCs w:val="28"/>
        </w:rPr>
      </w:pPr>
    </w:p>
    <w:p w:rsidR="003C3FDE" w:rsidRDefault="004D4E46" w:rsidP="00FB1FC7">
      <w:pPr>
        <w:pStyle w:val="a5"/>
        <w:shd w:val="clear" w:color="auto" w:fill="FFFFFF"/>
        <w:spacing w:before="0" w:beforeAutospacing="0" w:after="0" w:afterAutospacing="0" w:line="360" w:lineRule="auto"/>
        <w:ind w:firstLine="709"/>
        <w:jc w:val="both"/>
        <w:rPr>
          <w:sz w:val="28"/>
          <w:szCs w:val="28"/>
        </w:rPr>
      </w:pPr>
      <w:r w:rsidRPr="00FB1FC7">
        <w:rPr>
          <w:sz w:val="28"/>
          <w:szCs w:val="28"/>
        </w:rPr>
        <w:t>В результате целенаправленных действий в сфере бюджетной политики за последние годы удалось решить</w:t>
      </w:r>
      <w:r w:rsidRPr="00052524">
        <w:rPr>
          <w:sz w:val="28"/>
          <w:szCs w:val="28"/>
        </w:rPr>
        <w:t xml:space="preserve"> ряд проблем. </w:t>
      </w:r>
    </w:p>
    <w:p w:rsidR="004D4E46" w:rsidRPr="00052524" w:rsidRDefault="004D4E46" w:rsidP="00FB1FC7">
      <w:pPr>
        <w:pStyle w:val="a5"/>
        <w:shd w:val="clear" w:color="auto" w:fill="FFFFFF"/>
        <w:spacing w:before="0" w:beforeAutospacing="0" w:after="0" w:afterAutospacing="0" w:line="360" w:lineRule="auto"/>
        <w:ind w:firstLine="709"/>
        <w:jc w:val="both"/>
        <w:rPr>
          <w:sz w:val="28"/>
          <w:szCs w:val="28"/>
        </w:rPr>
      </w:pPr>
      <w:r w:rsidRPr="00052524">
        <w:rPr>
          <w:sz w:val="28"/>
          <w:szCs w:val="28"/>
        </w:rPr>
        <w:t>–– Выполнены принятые социальные обязательства государства.</w:t>
      </w:r>
    </w:p>
    <w:p w:rsidR="004D4E46" w:rsidRPr="00052524" w:rsidRDefault="004D4E46"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 Создание Резервного фонда и Фонда национального благосостояния позволило пройти период мирового кризиса без снижения уровня жизни граждан, поддержать финансовую инфраструктуру и реальный сектор экономики.</w:t>
      </w:r>
    </w:p>
    <w:p w:rsidR="004D4E46" w:rsidRPr="00052524" w:rsidRDefault="004D4E46"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 xml:space="preserve">– Удалось снизить и удержать государственный долг на приемлемо низком уровне даже в условиях мирового кризиса. </w:t>
      </w:r>
    </w:p>
    <w:p w:rsidR="004D4E46" w:rsidRPr="00052524" w:rsidRDefault="004D4E46"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 xml:space="preserve"> –Осмотрительная бюджетная политика стала существенным фактором устойчивого снижения инфляции.</w:t>
      </w:r>
    </w:p>
    <w:p w:rsidR="004D4E46" w:rsidRPr="00052524" w:rsidRDefault="004D4E46"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 xml:space="preserve">– К началу 2012 года экономика полностью восстановилась после кризиса. </w:t>
      </w:r>
    </w:p>
    <w:p w:rsidR="004D4E46" w:rsidRPr="00052524" w:rsidRDefault="004D4E46"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Но есть и не нерешенные проблемы.</w:t>
      </w:r>
    </w:p>
    <w:p w:rsidR="001A6C20" w:rsidRDefault="004D4E46"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 xml:space="preserve">– </w:t>
      </w:r>
      <w:r w:rsidR="003C3FDE">
        <w:rPr>
          <w:sz w:val="28"/>
          <w:szCs w:val="28"/>
        </w:rPr>
        <w:t>С</w:t>
      </w:r>
      <w:r w:rsidRPr="00052524">
        <w:rPr>
          <w:sz w:val="28"/>
          <w:szCs w:val="28"/>
        </w:rPr>
        <w:t>охраняется значительный ненефтегазовый дефицит. Бюджетная система Российской Федерации находится в высокой степени зависимости от ситуации на мировых сырьевых рынках.</w:t>
      </w:r>
    </w:p>
    <w:p w:rsidR="001A6C20" w:rsidRDefault="004D4E46"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 xml:space="preserve">– </w:t>
      </w:r>
      <w:r w:rsidR="003C3FDE">
        <w:rPr>
          <w:sz w:val="28"/>
          <w:szCs w:val="28"/>
        </w:rPr>
        <w:t>С</w:t>
      </w:r>
      <w:r w:rsidRPr="00052524">
        <w:rPr>
          <w:sz w:val="28"/>
          <w:szCs w:val="28"/>
        </w:rPr>
        <w:t>труктура бюджетных расходов не оптимальна для стимулирования экономического развития.</w:t>
      </w:r>
    </w:p>
    <w:p w:rsidR="004D4E46" w:rsidRPr="00052524" w:rsidRDefault="004D4E46"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 xml:space="preserve">– </w:t>
      </w:r>
      <w:r w:rsidR="003C3FDE">
        <w:rPr>
          <w:sz w:val="28"/>
          <w:szCs w:val="28"/>
        </w:rPr>
        <w:t>Н</w:t>
      </w:r>
      <w:r w:rsidRPr="00052524">
        <w:rPr>
          <w:sz w:val="28"/>
          <w:szCs w:val="28"/>
        </w:rPr>
        <w:t xml:space="preserve">а низком уровне осуществляется финансово-экономическое обоснование решений, которое приводит к новым расходным обязательствам. </w:t>
      </w:r>
    </w:p>
    <w:p w:rsidR="004D4E46" w:rsidRPr="00052524" w:rsidRDefault="004D4E46"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 xml:space="preserve">– </w:t>
      </w:r>
      <w:r w:rsidR="003C3FDE">
        <w:rPr>
          <w:sz w:val="28"/>
          <w:szCs w:val="28"/>
        </w:rPr>
        <w:t>О</w:t>
      </w:r>
      <w:r w:rsidRPr="00052524">
        <w:rPr>
          <w:sz w:val="28"/>
          <w:szCs w:val="28"/>
        </w:rPr>
        <w:t>чень часто эффективность осуществляемых бюджетных расходов низка, получаемый социально-экономический эффект несоразмерен объему израсходованных на те или иные цели средств.</w:t>
      </w:r>
    </w:p>
    <w:p w:rsidR="004D4E46" w:rsidRPr="00052524" w:rsidRDefault="004D4E46"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lastRenderedPageBreak/>
        <w:t xml:space="preserve">– </w:t>
      </w:r>
      <w:r w:rsidR="003C3FDE">
        <w:rPr>
          <w:sz w:val="28"/>
          <w:szCs w:val="28"/>
        </w:rPr>
        <w:t>М</w:t>
      </w:r>
      <w:r w:rsidRPr="00052524">
        <w:rPr>
          <w:sz w:val="28"/>
          <w:szCs w:val="28"/>
        </w:rPr>
        <w:t xml:space="preserve">ежбюджетные отношения не в полной мере настроены на стимулирование органов государственной власти субъектов РФ и органов местного самоуправления к созданию условий для предпринимательской и инвестиционной деятельности, которые объективно являются необходимой основой для увеличения доходов бюджетов субъектов РФ и местных бюджетов. </w:t>
      </w:r>
    </w:p>
    <w:p w:rsidR="004D4E46" w:rsidRPr="00052524" w:rsidRDefault="004D4E46"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 xml:space="preserve">– </w:t>
      </w:r>
      <w:r w:rsidR="003C3FDE">
        <w:rPr>
          <w:sz w:val="28"/>
          <w:szCs w:val="28"/>
        </w:rPr>
        <w:t>Б</w:t>
      </w:r>
      <w:r w:rsidRPr="00052524">
        <w:rPr>
          <w:sz w:val="28"/>
          <w:szCs w:val="28"/>
        </w:rPr>
        <w:t>юджетная политика остается неясной для общества, необходимость и суть конкретных решений и действий органов государственной власти в этой сфере должным образом не раскрываются.</w:t>
      </w:r>
    </w:p>
    <w:p w:rsidR="004D4E46" w:rsidRPr="00052524" w:rsidRDefault="004D4E46"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 xml:space="preserve">– </w:t>
      </w:r>
      <w:r w:rsidR="003C3FDE">
        <w:rPr>
          <w:sz w:val="28"/>
          <w:szCs w:val="28"/>
        </w:rPr>
        <w:t>Н</w:t>
      </w:r>
      <w:r w:rsidRPr="00052524">
        <w:rPr>
          <w:sz w:val="28"/>
          <w:szCs w:val="28"/>
        </w:rPr>
        <w:t xml:space="preserve">е удалось избежать практики постоянных фрагментарных изменений налогового законодательства. </w:t>
      </w:r>
    </w:p>
    <w:p w:rsidR="004D4E46" w:rsidRPr="00052524" w:rsidRDefault="004D4E46" w:rsidP="00382911">
      <w:pPr>
        <w:spacing w:after="0" w:line="360" w:lineRule="auto"/>
        <w:ind w:firstLine="709"/>
        <w:jc w:val="both"/>
        <w:rPr>
          <w:rFonts w:ascii="Times New Roman" w:hAnsi="Times New Roman" w:cs="Times New Roman"/>
          <w:sz w:val="28"/>
          <w:szCs w:val="28"/>
        </w:rPr>
      </w:pPr>
      <w:r w:rsidRPr="00052524">
        <w:rPr>
          <w:rFonts w:ascii="Times New Roman" w:hAnsi="Times New Roman" w:cs="Times New Roman"/>
          <w:sz w:val="28"/>
          <w:szCs w:val="28"/>
        </w:rPr>
        <w:t>По Алтайскому краю.</w:t>
      </w:r>
    </w:p>
    <w:p w:rsidR="004D4E46" w:rsidRPr="00052524" w:rsidRDefault="004D4E46" w:rsidP="00382911">
      <w:pPr>
        <w:spacing w:after="0" w:line="360" w:lineRule="auto"/>
        <w:ind w:firstLine="709"/>
        <w:jc w:val="both"/>
        <w:rPr>
          <w:rFonts w:ascii="Times New Roman" w:hAnsi="Times New Roman" w:cs="Times New Roman"/>
          <w:sz w:val="28"/>
          <w:szCs w:val="28"/>
        </w:rPr>
      </w:pPr>
      <w:r w:rsidRPr="00052524">
        <w:rPr>
          <w:rFonts w:ascii="Times New Roman" w:hAnsi="Times New Roman" w:cs="Times New Roman"/>
          <w:sz w:val="28"/>
          <w:szCs w:val="28"/>
        </w:rPr>
        <w:t>В  соответствии  с  бюджетным  посланием,  опубликованным  29  июня  2010  г. на Официальном сайте главы государства, к основным направлениям и ориентирам бюджетной политики в 2011–2013 гг. отнесены:</w:t>
      </w:r>
    </w:p>
    <w:p w:rsidR="004D4E46" w:rsidRPr="00052524" w:rsidRDefault="009A646A" w:rsidP="0038291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D4E46" w:rsidRPr="00052524">
        <w:rPr>
          <w:rFonts w:ascii="Times New Roman" w:hAnsi="Times New Roman" w:cs="Times New Roman"/>
          <w:sz w:val="28"/>
          <w:szCs w:val="28"/>
        </w:rPr>
        <w:t xml:space="preserve"> обеспечение макроэкономической стабильности, предусматривающей  сбалансированный  бюджет, последовательное  снижение  бюджетного  дефицита, а также предсказуемые параметры инфляции;</w:t>
      </w:r>
    </w:p>
    <w:p w:rsidR="004D4E46" w:rsidRPr="00052524" w:rsidRDefault="009A646A" w:rsidP="0038291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D4E46" w:rsidRPr="00052524">
        <w:rPr>
          <w:rFonts w:ascii="Times New Roman" w:hAnsi="Times New Roman" w:cs="Times New Roman"/>
          <w:sz w:val="28"/>
          <w:szCs w:val="28"/>
        </w:rPr>
        <w:t xml:space="preserve"> ориентирование бюджетной системы на достижение конкретных результатов;</w:t>
      </w:r>
    </w:p>
    <w:p w:rsidR="004D4E46" w:rsidRPr="00052524" w:rsidRDefault="009A646A" w:rsidP="0038291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D4E46" w:rsidRPr="00052524">
        <w:rPr>
          <w:rFonts w:ascii="Times New Roman" w:hAnsi="Times New Roman" w:cs="Times New Roman"/>
          <w:sz w:val="28"/>
          <w:szCs w:val="28"/>
        </w:rPr>
        <w:t xml:space="preserve">  безусловное  исполнение  социальных  обязательств;</w:t>
      </w:r>
    </w:p>
    <w:p w:rsidR="004D4E46" w:rsidRPr="00052524" w:rsidRDefault="009A646A" w:rsidP="0038291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D4E46" w:rsidRPr="00052524">
        <w:rPr>
          <w:rFonts w:ascii="Times New Roman" w:hAnsi="Times New Roman" w:cs="Times New Roman"/>
          <w:sz w:val="28"/>
          <w:szCs w:val="28"/>
        </w:rPr>
        <w:t xml:space="preserve"> разработка и внедрение инструментов поддержки инноваций в таких областях, как энергоэффективность, медицинская техника и фармацевтика, космос и  телекоммуникации,  ядерные  технологии,  стратегические компьютерные технологии и программное обеспечение;</w:t>
      </w:r>
    </w:p>
    <w:p w:rsidR="004D4E46" w:rsidRPr="00052524" w:rsidRDefault="009A646A" w:rsidP="0038291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D4E46" w:rsidRPr="00052524">
        <w:rPr>
          <w:rFonts w:ascii="Times New Roman" w:hAnsi="Times New Roman" w:cs="Times New Roman"/>
          <w:sz w:val="28"/>
          <w:szCs w:val="28"/>
        </w:rPr>
        <w:t xml:space="preserve">  повышение  качества  человеческого  капитала, подразумевающее  рост  научного  потенциала,  накопление  объектов  интеллектуальной  собственности, улучшение здоровья граждан страны, формирование здорового образа жизни, создание условий для повышения трудовой и творческой активности;</w:t>
      </w:r>
    </w:p>
    <w:p w:rsidR="004D4E46" w:rsidRPr="003104A1" w:rsidRDefault="009A646A" w:rsidP="0038291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4D4E46" w:rsidRPr="00052524">
        <w:rPr>
          <w:rFonts w:ascii="Times New Roman" w:hAnsi="Times New Roman" w:cs="Times New Roman"/>
          <w:sz w:val="28"/>
          <w:szCs w:val="28"/>
        </w:rPr>
        <w:t xml:space="preserve"> применение более грамотного налогового администрирования.</w:t>
      </w:r>
    </w:p>
    <w:p w:rsidR="004D4E46" w:rsidRPr="00052524" w:rsidRDefault="004D4E46" w:rsidP="00382911">
      <w:pPr>
        <w:spacing w:after="0" w:line="360" w:lineRule="auto"/>
        <w:ind w:firstLine="709"/>
        <w:jc w:val="both"/>
        <w:rPr>
          <w:rFonts w:ascii="Times New Roman" w:hAnsi="Times New Roman" w:cs="Times New Roman"/>
          <w:sz w:val="28"/>
          <w:szCs w:val="28"/>
        </w:rPr>
      </w:pPr>
      <w:r w:rsidRPr="00052524">
        <w:rPr>
          <w:rFonts w:ascii="Times New Roman" w:hAnsi="Times New Roman" w:cs="Times New Roman"/>
          <w:sz w:val="28"/>
          <w:szCs w:val="28"/>
        </w:rPr>
        <w:t xml:space="preserve">В  2011  г.  бюджетная  политика  Алтайского  края строилась в основном на распределении средств федерального бюджета, т.е. имела ярко выраженный дотационный характер. На данный момент выстраиваются  стратегические  перспективы  развития региона, отраженные в Законе Алтайского края «О краевом бюджете на 2012 год и на плановый период 2013 и 2014 годов», подготовленном в соответствии с требованиями Бюджетного кодекса РФ и Законом Алтайского края «О бюджетном устройстве, бюджетном процессе и финансовом контроле в Алтайском крае». </w:t>
      </w:r>
    </w:p>
    <w:p w:rsidR="004D4E46" w:rsidRPr="00052524" w:rsidRDefault="004D4E46" w:rsidP="00382911">
      <w:pPr>
        <w:spacing w:after="0" w:line="360" w:lineRule="auto"/>
        <w:ind w:firstLine="709"/>
        <w:jc w:val="both"/>
        <w:rPr>
          <w:rFonts w:ascii="Times New Roman" w:hAnsi="Times New Roman" w:cs="Times New Roman"/>
          <w:sz w:val="28"/>
          <w:szCs w:val="28"/>
        </w:rPr>
      </w:pPr>
      <w:r w:rsidRPr="00052524">
        <w:rPr>
          <w:rFonts w:ascii="Times New Roman" w:hAnsi="Times New Roman" w:cs="Times New Roman"/>
          <w:sz w:val="28"/>
          <w:szCs w:val="28"/>
        </w:rPr>
        <w:t>Предполагается, что налоговая политика Алтайского края в 2012–2014 гг. будет ориентирована на мобилизацию собственных доходов на основе экономического роста и развития налогового потенциала, исходя из позитивных  структурных  изменений  в  экономике Алтайского края.</w:t>
      </w:r>
    </w:p>
    <w:p w:rsidR="004D4E46" w:rsidRPr="00052524" w:rsidRDefault="004D4E46" w:rsidP="00382911">
      <w:pPr>
        <w:spacing w:after="0" w:line="360" w:lineRule="auto"/>
        <w:ind w:firstLine="709"/>
        <w:jc w:val="both"/>
        <w:rPr>
          <w:rFonts w:ascii="Times New Roman" w:hAnsi="Times New Roman" w:cs="Times New Roman"/>
          <w:sz w:val="28"/>
          <w:szCs w:val="28"/>
        </w:rPr>
      </w:pPr>
      <w:r w:rsidRPr="00052524">
        <w:rPr>
          <w:rFonts w:ascii="Times New Roman" w:hAnsi="Times New Roman" w:cs="Times New Roman"/>
          <w:sz w:val="28"/>
          <w:szCs w:val="28"/>
        </w:rPr>
        <w:t>Бюджетная политика региона на среднесрочную перспективу, отраженная в законе, ориентирована на реализацию основных задач, определенных «Стратегией социально-экономического развития Алтайского края на период до 2025 г.», краевой программой по повышению  эффективности  бюджетных  расходов в Алтайском крае на период до 2013 г. и планом мероприятий по ее реализации в 2011 г..</w:t>
      </w:r>
    </w:p>
    <w:p w:rsidR="004D4E46" w:rsidRPr="00052524" w:rsidRDefault="004D4E46" w:rsidP="00382911">
      <w:pPr>
        <w:spacing w:after="0" w:line="360" w:lineRule="auto"/>
        <w:ind w:firstLine="709"/>
        <w:jc w:val="both"/>
        <w:rPr>
          <w:rFonts w:ascii="Times New Roman" w:hAnsi="Times New Roman" w:cs="Times New Roman"/>
          <w:sz w:val="28"/>
          <w:szCs w:val="28"/>
        </w:rPr>
      </w:pPr>
      <w:r w:rsidRPr="00052524">
        <w:rPr>
          <w:rFonts w:ascii="Times New Roman" w:hAnsi="Times New Roman" w:cs="Times New Roman"/>
          <w:sz w:val="28"/>
          <w:szCs w:val="28"/>
        </w:rPr>
        <w:t>В целом мероприятия бюджетной политики региона в 2012–2014 гг. направлены на создание условий для развития и модернизации экономики Алтайского края, повышение уровня и улучшение качества жизни населения, обеспечение долгосрочного устойчивого развития территории.</w:t>
      </w:r>
    </w:p>
    <w:p w:rsidR="004D4E46" w:rsidRPr="003104A1" w:rsidRDefault="004D4E46" w:rsidP="00FB1FC7">
      <w:pPr>
        <w:spacing w:after="0" w:line="360" w:lineRule="auto"/>
        <w:ind w:firstLine="709"/>
        <w:jc w:val="both"/>
        <w:rPr>
          <w:rFonts w:ascii="Times New Roman" w:hAnsi="Times New Roman" w:cs="Times New Roman"/>
          <w:sz w:val="28"/>
          <w:szCs w:val="28"/>
        </w:rPr>
      </w:pPr>
      <w:r w:rsidRPr="00052524">
        <w:rPr>
          <w:rFonts w:ascii="Times New Roman" w:hAnsi="Times New Roman" w:cs="Times New Roman"/>
          <w:sz w:val="28"/>
          <w:szCs w:val="28"/>
        </w:rPr>
        <w:t xml:space="preserve">Исходя из объема прогнозируемых доходов краевого  бюджета  в  2012–2014  гг.  и  на  основе  оценки поступлений доходов в краевой бюджет в 2011 г., рассчитан общий объем расходов краевого бюджета. Так, предполагаемые доходы в 2013 г. составят 52,95 млрд руб., в том числе объем межбюджетных трансфертов – 21,21 млрд руб., прогнозируемый объем расходов – 57,59 млрд руб., при этом дефицит краевого бюджета составит 4,64 млрд руб. </w:t>
      </w:r>
      <w:r w:rsidR="00DF1921" w:rsidRPr="003104A1">
        <w:rPr>
          <w:rFonts w:ascii="Times New Roman" w:hAnsi="Times New Roman" w:cs="Times New Roman"/>
          <w:sz w:val="28"/>
          <w:szCs w:val="28"/>
        </w:rPr>
        <w:t>[14</w:t>
      </w:r>
      <w:r w:rsidR="00DF1921">
        <w:rPr>
          <w:rFonts w:ascii="Times New Roman" w:hAnsi="Times New Roman" w:cs="Times New Roman"/>
          <w:sz w:val="28"/>
          <w:szCs w:val="28"/>
        </w:rPr>
        <w:t>, с. 11</w:t>
      </w:r>
      <w:r w:rsidR="00DF1921" w:rsidRPr="003104A1">
        <w:rPr>
          <w:rFonts w:ascii="Times New Roman" w:hAnsi="Times New Roman" w:cs="Times New Roman"/>
          <w:sz w:val="28"/>
          <w:szCs w:val="28"/>
        </w:rPr>
        <w:t>]</w:t>
      </w:r>
    </w:p>
    <w:p w:rsidR="001B0F7F" w:rsidRPr="00FB1FC7" w:rsidRDefault="00AE56AA" w:rsidP="00FB1FC7">
      <w:pPr>
        <w:pStyle w:val="1"/>
        <w:spacing w:before="0" w:line="360" w:lineRule="auto"/>
        <w:ind w:firstLine="709"/>
        <w:jc w:val="both"/>
        <w:rPr>
          <w:rFonts w:ascii="Times New Roman" w:hAnsi="Times New Roman" w:cs="Times New Roman"/>
          <w:b w:val="0"/>
          <w:color w:val="auto"/>
        </w:rPr>
      </w:pPr>
      <w:bookmarkStart w:id="26" w:name="_Toc375819735"/>
      <w:r w:rsidRPr="00FB1FC7">
        <w:rPr>
          <w:rFonts w:ascii="Times New Roman" w:hAnsi="Times New Roman" w:cs="Times New Roman"/>
          <w:b w:val="0"/>
          <w:color w:val="auto"/>
        </w:rPr>
        <w:lastRenderedPageBreak/>
        <w:t>3.2</w:t>
      </w:r>
      <w:r w:rsidR="001B0F7F" w:rsidRPr="00FB1FC7">
        <w:rPr>
          <w:rFonts w:ascii="Times New Roman" w:hAnsi="Times New Roman" w:cs="Times New Roman"/>
          <w:b w:val="0"/>
          <w:color w:val="auto"/>
        </w:rPr>
        <w:t xml:space="preserve"> Основные задачи бюджетной политики на</w:t>
      </w:r>
      <w:r w:rsidR="00E24EFD" w:rsidRPr="00FB1FC7">
        <w:rPr>
          <w:rFonts w:ascii="Times New Roman" w:hAnsi="Times New Roman" w:cs="Times New Roman"/>
          <w:b w:val="0"/>
          <w:color w:val="auto"/>
        </w:rPr>
        <w:t xml:space="preserve"> 2014-2016 гг.</w:t>
      </w:r>
      <w:bookmarkEnd w:id="26"/>
    </w:p>
    <w:p w:rsidR="0008561A" w:rsidRPr="00052524" w:rsidRDefault="0008561A" w:rsidP="00FB1FC7">
      <w:pPr>
        <w:pStyle w:val="a5"/>
        <w:shd w:val="clear" w:color="auto" w:fill="FFFFFF"/>
        <w:spacing w:before="0" w:beforeAutospacing="0" w:after="0" w:afterAutospacing="0" w:line="360" w:lineRule="auto"/>
        <w:ind w:firstLine="709"/>
        <w:jc w:val="both"/>
        <w:rPr>
          <w:sz w:val="28"/>
          <w:szCs w:val="28"/>
        </w:rPr>
      </w:pPr>
    </w:p>
    <w:p w:rsidR="00052524" w:rsidRPr="00052524" w:rsidRDefault="00052524" w:rsidP="00FB1FC7">
      <w:pPr>
        <w:pStyle w:val="a5"/>
        <w:shd w:val="clear" w:color="auto" w:fill="FFFFFF"/>
        <w:spacing w:before="0" w:beforeAutospacing="0" w:after="0" w:afterAutospacing="0" w:line="360" w:lineRule="auto"/>
        <w:ind w:firstLine="709"/>
        <w:jc w:val="both"/>
        <w:rPr>
          <w:sz w:val="28"/>
          <w:szCs w:val="28"/>
        </w:rPr>
      </w:pPr>
      <w:r w:rsidRPr="00052524">
        <w:rPr>
          <w:sz w:val="28"/>
          <w:szCs w:val="28"/>
        </w:rPr>
        <w:t>Главные требования к бюджетной политике - это поддержка экономического роста. В бюджетной сфере нужно перейти к долгосрочной политике развития, а это увеличение доли расходов на образование, науку и инфраструктуру, качественное улучшение работы социальных отраслей, стимулирование предпринимательской активности и частных инвестиций.</w:t>
      </w:r>
    </w:p>
    <w:p w:rsidR="00052524" w:rsidRPr="00052524" w:rsidRDefault="00052524"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Первое.Необходимо обеспечить устойчивость и сбалансированность бюджетной системы, гарантировать безусловное выполнение обязательств государства - в первую очередь социальных</w:t>
      </w:r>
      <w:r w:rsidR="003C3FDE">
        <w:rPr>
          <w:sz w:val="28"/>
          <w:szCs w:val="28"/>
        </w:rPr>
        <w:t>,</w:t>
      </w:r>
      <w:r w:rsidRPr="00052524">
        <w:rPr>
          <w:sz w:val="28"/>
          <w:szCs w:val="28"/>
        </w:rPr>
        <w:t xml:space="preserve"> даже в случае неблагоприятной внешней конъюнктуры. </w:t>
      </w:r>
    </w:p>
    <w:p w:rsidR="00052524" w:rsidRPr="00052524" w:rsidRDefault="00052524"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 xml:space="preserve">В течение трёх месяцев </w:t>
      </w:r>
      <w:r w:rsidR="003C3FDE">
        <w:rPr>
          <w:sz w:val="28"/>
          <w:szCs w:val="28"/>
        </w:rPr>
        <w:t xml:space="preserve">необходимо </w:t>
      </w:r>
      <w:r w:rsidRPr="00052524">
        <w:rPr>
          <w:sz w:val="28"/>
          <w:szCs w:val="28"/>
        </w:rPr>
        <w:t xml:space="preserve">завершить разработку Бюджетной стратегии на период до 2030 года. </w:t>
      </w:r>
    </w:p>
    <w:p w:rsidR="00052524" w:rsidRPr="00052524" w:rsidRDefault="00052524"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В Стратегии необходимо оценить возможные риски, чётко обозначить, как действовать при любом сценарии, включая и неблагоприятный. Стратегия также призвана задать чёткие ориентиры по финансовому обеспечению государственных программ: средства следует выделять под реальные планы преобразований, под достижение конкретных целевых показателей.</w:t>
      </w:r>
    </w:p>
    <w:p w:rsidR="00052524" w:rsidRPr="00052524" w:rsidRDefault="00052524"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Второе. Необходимо существенно оптимизировать структуру бюджета, выявить резервы и перераспределить их в интересах стратегических зада</w:t>
      </w:r>
      <w:r w:rsidR="003C3FDE">
        <w:rPr>
          <w:sz w:val="28"/>
          <w:szCs w:val="28"/>
        </w:rPr>
        <w:t>ч</w:t>
      </w:r>
      <w:r w:rsidRPr="00052524">
        <w:rPr>
          <w:sz w:val="28"/>
          <w:szCs w:val="28"/>
        </w:rPr>
        <w:t>. Должна увеличиваться доля тех расходов, которые дают наибольший эффект для экономического роста и социального развития.</w:t>
      </w:r>
    </w:p>
    <w:p w:rsidR="00052524" w:rsidRPr="00052524" w:rsidRDefault="00052524"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Третье. Первоочередная задача - принятие принципиальных решений по пенсионной формуле. Пенсионная формула должна обеспечить дифференцированный подход к каждому гражданину: чем больше стаж и зарплата, тем выше должна быть пенсия. И, безусловно, формула должна быть справедливой, стабильной, прозрачной, самое главное - понятной и для работников, и для работодателей.</w:t>
      </w:r>
    </w:p>
    <w:p w:rsidR="00052524" w:rsidRDefault="00052524"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lastRenderedPageBreak/>
        <w:t>В зависимости от параметров пенсионной формулы следует также обозначить масштабы использования средств Фонда национального благосостояния для покрытия дефицита пенсионной системы.</w:t>
      </w:r>
    </w:p>
    <w:p w:rsidR="00052524" w:rsidRPr="00052524" w:rsidRDefault="00052524"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Четвертое. Необходимо использовать дополнительные механизмы стимулирования экономического роста, в том числе за счёт развития инфраструктуры. Необходимо направить на финансирование самоокупаемых инфраструктурных проектов ресурсы Фонда национального благосостояния и пенсионные накопления. При этом необходимо добиться мультипликативного эффекта для всей экономики, обеспечить безусловную сохранность и возвратность средств.</w:t>
      </w:r>
    </w:p>
    <w:p w:rsidR="00052524" w:rsidRPr="00052524" w:rsidRDefault="00052524"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Пятое. Государственный рубль должен стимулировать изменения в бюджетной сфере. Для этого в первую очередь нужно законодательно закрепить единый базовый перечень государственных и муниципальных услуг и сформировать единую методологию расчёта затрат на оказание таких услуг. При этом основные параметры гос</w:t>
      </w:r>
      <w:r w:rsidR="00707449">
        <w:rPr>
          <w:sz w:val="28"/>
          <w:szCs w:val="28"/>
        </w:rPr>
        <w:t xml:space="preserve">ударственного </w:t>
      </w:r>
      <w:r w:rsidRPr="00052524">
        <w:rPr>
          <w:sz w:val="28"/>
          <w:szCs w:val="28"/>
        </w:rPr>
        <w:t>задания надо включать в качестве целевых показателей гос</w:t>
      </w:r>
      <w:r w:rsidR="00707449">
        <w:rPr>
          <w:sz w:val="28"/>
          <w:szCs w:val="28"/>
        </w:rPr>
        <w:t xml:space="preserve">ударственных </w:t>
      </w:r>
      <w:r w:rsidRPr="00052524">
        <w:rPr>
          <w:sz w:val="28"/>
          <w:szCs w:val="28"/>
        </w:rPr>
        <w:t>программ, чтобы было понятно, каких ориентиров должны достичь здравоохранение, образование, культура, другие приоритетные отрасли.</w:t>
      </w:r>
    </w:p>
    <w:p w:rsidR="00052524" w:rsidRPr="00052524" w:rsidRDefault="00052524"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Важнейшая задача - это повышение конкурентоспособности налоговой системы. Необходимо создавать стимулы как для отечественного, так и для иностранного бизнеса, вкладывать свои средства в создание новых производств на территории России.</w:t>
      </w:r>
    </w:p>
    <w:p w:rsidR="00052524" w:rsidRPr="009A646A" w:rsidRDefault="00052524" w:rsidP="009A646A">
      <w:pPr>
        <w:pStyle w:val="a5"/>
        <w:shd w:val="clear" w:color="auto" w:fill="FFFFFF"/>
        <w:spacing w:before="0" w:beforeAutospacing="0" w:after="0" w:afterAutospacing="0" w:line="360" w:lineRule="auto"/>
        <w:ind w:firstLine="709"/>
        <w:jc w:val="both"/>
        <w:rPr>
          <w:sz w:val="28"/>
          <w:szCs w:val="28"/>
        </w:rPr>
      </w:pPr>
      <w:r w:rsidRPr="00052524">
        <w:rPr>
          <w:sz w:val="28"/>
          <w:szCs w:val="28"/>
        </w:rPr>
        <w:t xml:space="preserve">В ближайшее время должны быть реализованы предложения по налоговым льготам для инвесторов на территории Дальнего Востока, о поддержке разработки и освоения новых месторождений полезных ископаемых, </w:t>
      </w:r>
      <w:r w:rsidRPr="009A646A">
        <w:rPr>
          <w:sz w:val="28"/>
          <w:szCs w:val="28"/>
        </w:rPr>
        <w:t>включая шельф. Необходимо продолжить упрощение налогового учёта и максимально сблизить его с бухгалтерским учётом, в целом повышать качество налогового администрирования.</w:t>
      </w:r>
    </w:p>
    <w:p w:rsidR="009A646A" w:rsidRPr="009A646A" w:rsidRDefault="009A646A" w:rsidP="009A646A">
      <w:pPr>
        <w:pStyle w:val="a5"/>
        <w:shd w:val="clear" w:color="auto" w:fill="FFFFFF"/>
        <w:spacing w:before="0" w:beforeAutospacing="0" w:after="0" w:afterAutospacing="0" w:line="360" w:lineRule="auto"/>
        <w:ind w:firstLine="709"/>
        <w:jc w:val="both"/>
        <w:textAlignment w:val="baseline"/>
        <w:rPr>
          <w:sz w:val="28"/>
          <w:szCs w:val="28"/>
        </w:rPr>
      </w:pPr>
      <w:r w:rsidRPr="009A646A">
        <w:rPr>
          <w:sz w:val="28"/>
          <w:szCs w:val="28"/>
        </w:rPr>
        <w:t xml:space="preserve">До 31 декабря 2014 года продлевается временная норма, согласно которой проценты по долговым обязательствам принимаются на расходы </w:t>
      </w:r>
      <w:r w:rsidRPr="009A646A">
        <w:rPr>
          <w:sz w:val="28"/>
          <w:szCs w:val="28"/>
        </w:rPr>
        <w:lastRenderedPageBreak/>
        <w:t xml:space="preserve">организаций в размере, не превышающем ставку рефинансирования Центрального банка РФ, увеличенную в 1,8 раза по обязательствам в рублях, в 0,8 раза — в иностранной валюте. </w:t>
      </w:r>
    </w:p>
    <w:p w:rsidR="009A646A" w:rsidRPr="009A646A" w:rsidRDefault="009A646A" w:rsidP="009A646A">
      <w:pPr>
        <w:pStyle w:val="a5"/>
        <w:shd w:val="clear" w:color="auto" w:fill="FFFFFF"/>
        <w:spacing w:before="0" w:beforeAutospacing="0" w:after="0" w:afterAutospacing="0" w:line="360" w:lineRule="auto"/>
        <w:ind w:firstLine="709"/>
        <w:jc w:val="both"/>
        <w:textAlignment w:val="baseline"/>
        <w:rPr>
          <w:sz w:val="28"/>
          <w:szCs w:val="28"/>
        </w:rPr>
      </w:pPr>
      <w:r w:rsidRPr="009A646A">
        <w:rPr>
          <w:sz w:val="28"/>
          <w:szCs w:val="28"/>
        </w:rPr>
        <w:t>С 1 января 2014 года вступают в силу принятые в 2012 году изменения в законодательство о рынке ценных бумаг и акционерных обществах, направленные на введение каскадного порядка выплаты дивидендов по акциям российских АО. Основные новации связаны с установлением нового порядка осуществления функции налогового агента по НДФЛ и налогу на прибыль организаций при выплате процентов и дивидендов российскими эмитентами депозитариям и другим участникам рынка ценных бумаг.</w:t>
      </w:r>
      <w:r w:rsidRPr="009A646A">
        <w:rPr>
          <w:rStyle w:val="apple-converted-space"/>
          <w:sz w:val="28"/>
          <w:szCs w:val="28"/>
        </w:rPr>
        <w:t> </w:t>
      </w:r>
    </w:p>
    <w:p w:rsidR="00052524" w:rsidRPr="00052524" w:rsidRDefault="00052524" w:rsidP="009A646A">
      <w:pPr>
        <w:pStyle w:val="a5"/>
        <w:shd w:val="clear" w:color="auto" w:fill="FFFFFF"/>
        <w:spacing w:before="0" w:beforeAutospacing="0" w:after="0" w:afterAutospacing="0" w:line="360" w:lineRule="auto"/>
        <w:ind w:firstLine="709"/>
        <w:jc w:val="both"/>
        <w:rPr>
          <w:sz w:val="28"/>
          <w:szCs w:val="28"/>
        </w:rPr>
      </w:pPr>
      <w:r w:rsidRPr="009A646A">
        <w:rPr>
          <w:sz w:val="28"/>
          <w:szCs w:val="28"/>
        </w:rPr>
        <w:t>Шестое. Необходимость изменения</w:t>
      </w:r>
      <w:r w:rsidRPr="00052524">
        <w:rPr>
          <w:sz w:val="28"/>
          <w:szCs w:val="28"/>
        </w:rPr>
        <w:t xml:space="preserve"> системы межбюджетных отношений. </w:t>
      </w:r>
    </w:p>
    <w:p w:rsidR="00052524" w:rsidRPr="00052524" w:rsidRDefault="00052524" w:rsidP="00382911">
      <w:pPr>
        <w:pStyle w:val="a5"/>
        <w:shd w:val="clear" w:color="auto" w:fill="FFFFFF"/>
        <w:spacing w:before="0" w:beforeAutospacing="0" w:after="0" w:afterAutospacing="0" w:line="360" w:lineRule="auto"/>
        <w:ind w:firstLine="709"/>
        <w:jc w:val="both"/>
        <w:rPr>
          <w:sz w:val="28"/>
          <w:szCs w:val="28"/>
        </w:rPr>
      </w:pPr>
      <w:r w:rsidRPr="00052524">
        <w:rPr>
          <w:sz w:val="28"/>
          <w:szCs w:val="28"/>
        </w:rPr>
        <w:t xml:space="preserve">Седьмое. Необходимо обеспечить большую прозрачность и открытость бюджетного процесса для граждан. Это одно из ключевых условий повышения эффективности госинвестиций, всей бюджетной политики. </w:t>
      </w:r>
    </w:p>
    <w:p w:rsidR="00052524" w:rsidRPr="00052524" w:rsidRDefault="00052524" w:rsidP="00382911">
      <w:pPr>
        <w:spacing w:after="0" w:line="360" w:lineRule="auto"/>
        <w:ind w:firstLine="709"/>
        <w:jc w:val="both"/>
        <w:rPr>
          <w:rFonts w:ascii="Times New Roman" w:hAnsi="Times New Roman" w:cs="Times New Roman"/>
          <w:sz w:val="28"/>
          <w:szCs w:val="28"/>
        </w:rPr>
      </w:pPr>
      <w:r w:rsidRPr="00052524">
        <w:rPr>
          <w:rFonts w:ascii="Times New Roman" w:hAnsi="Times New Roman" w:cs="Times New Roman"/>
          <w:sz w:val="28"/>
          <w:szCs w:val="28"/>
        </w:rPr>
        <w:t>Пути совершенствования бюджетной политики Алтайского края.</w:t>
      </w:r>
    </w:p>
    <w:p w:rsidR="00052524" w:rsidRPr="00DF1921" w:rsidRDefault="00052524" w:rsidP="00382911">
      <w:pPr>
        <w:spacing w:after="0" w:line="360" w:lineRule="auto"/>
        <w:ind w:firstLine="709"/>
        <w:jc w:val="both"/>
        <w:rPr>
          <w:rFonts w:ascii="Times New Roman" w:hAnsi="Times New Roman" w:cs="Times New Roman"/>
          <w:sz w:val="28"/>
          <w:szCs w:val="28"/>
        </w:rPr>
      </w:pPr>
      <w:r w:rsidRPr="00052524">
        <w:rPr>
          <w:rFonts w:ascii="Times New Roman" w:hAnsi="Times New Roman" w:cs="Times New Roman"/>
          <w:sz w:val="28"/>
          <w:szCs w:val="28"/>
        </w:rPr>
        <w:t>Основными источниками финансирования дефицита  краевого  бюджета  являются  кредиты,  предоставленные  кредитными  организациями  и  другими бюджетами российской бюджетной системы.</w:t>
      </w:r>
      <w:r w:rsidR="00DF1921" w:rsidRPr="003104A1">
        <w:rPr>
          <w:rFonts w:ascii="Times New Roman" w:hAnsi="Times New Roman" w:cs="Times New Roman"/>
          <w:sz w:val="28"/>
          <w:szCs w:val="28"/>
        </w:rPr>
        <w:t xml:space="preserve"> [14</w:t>
      </w:r>
      <w:r w:rsidR="00DF1921">
        <w:rPr>
          <w:rFonts w:ascii="Times New Roman" w:hAnsi="Times New Roman" w:cs="Times New Roman"/>
          <w:sz w:val="28"/>
          <w:szCs w:val="28"/>
        </w:rPr>
        <w:t>, с. 15</w:t>
      </w:r>
      <w:r w:rsidR="00DF1921" w:rsidRPr="003104A1">
        <w:rPr>
          <w:rFonts w:ascii="Times New Roman" w:hAnsi="Times New Roman" w:cs="Times New Roman"/>
          <w:sz w:val="28"/>
          <w:szCs w:val="28"/>
        </w:rPr>
        <w:t>]</w:t>
      </w:r>
    </w:p>
    <w:p w:rsidR="00052524" w:rsidRPr="003104A1" w:rsidRDefault="00052524" w:rsidP="00382911">
      <w:pPr>
        <w:spacing w:after="0" w:line="360" w:lineRule="auto"/>
        <w:ind w:firstLine="709"/>
        <w:jc w:val="both"/>
        <w:rPr>
          <w:rFonts w:ascii="Times New Roman" w:hAnsi="Times New Roman" w:cs="Times New Roman"/>
          <w:sz w:val="28"/>
          <w:szCs w:val="28"/>
        </w:rPr>
      </w:pPr>
      <w:r w:rsidRPr="00052524">
        <w:rPr>
          <w:rFonts w:ascii="Times New Roman" w:hAnsi="Times New Roman" w:cs="Times New Roman"/>
          <w:sz w:val="28"/>
          <w:szCs w:val="28"/>
        </w:rPr>
        <w:t xml:space="preserve">Сравнительный анализ сопоставимых показателей свидетельствует о прогнозируемом росте доли налоговых доходов в общем объеме поступлений в краевой бюджет с 44,9% в 2010 г. до 59,8% в 2012 г. Основной доход краевого бюджета Алтайского края – это налог, собираемый с физических лиц, – 9,63 млрд руб.Среди  статей  расходов  наибольшее  внимание уделено сфере образования, на которую в 2012 г. планируется направить 24,8% краевого бюджета (около 14,323  млрд  руб.).  На  социальную  политику,  в  том числе социальное обеспечение населения, выделено 13,463 млрд руб., на сферу здравоохранения – 13,301 млрд  руб.,  безопасность  и  правоохранительную деятельность  –  426  млн  руб.,  нужды  национальной </w:t>
      </w:r>
      <w:r w:rsidRPr="00052524">
        <w:rPr>
          <w:rFonts w:ascii="Times New Roman" w:hAnsi="Times New Roman" w:cs="Times New Roman"/>
          <w:sz w:val="28"/>
          <w:szCs w:val="28"/>
        </w:rPr>
        <w:lastRenderedPageBreak/>
        <w:t>экономики – 9,897 млрд руб., из которых 5,696 млрд руб.  будет  потрачено  на  реконструкцию  дорожного хозяйства  и  1,215  млрд  руб.  на  развитие  сельского хозяйства.  Кроме  того,  1,515  млрд  руб.  пойдет  на решение вопросов ЖКХ. По сравнению с бюджетом 2011 г., в 2012 г. предполагается  увеличение  доходной  части  на  8%,  расходной  части  –  на  16%.  В  процентном  отношении предполагается  увеличить  расходы  на  образование и здравоохранение.</w:t>
      </w:r>
      <w:r w:rsidR="00DF1921" w:rsidRPr="003104A1">
        <w:rPr>
          <w:rFonts w:ascii="Times New Roman" w:hAnsi="Times New Roman" w:cs="Times New Roman"/>
          <w:sz w:val="28"/>
          <w:szCs w:val="28"/>
        </w:rPr>
        <w:t xml:space="preserve"> [14</w:t>
      </w:r>
      <w:r w:rsidR="00DF1921">
        <w:rPr>
          <w:rFonts w:ascii="Times New Roman" w:hAnsi="Times New Roman" w:cs="Times New Roman"/>
          <w:sz w:val="28"/>
          <w:szCs w:val="28"/>
        </w:rPr>
        <w:t>, с. 16</w:t>
      </w:r>
      <w:r w:rsidR="00DF1921" w:rsidRPr="003104A1">
        <w:rPr>
          <w:rFonts w:ascii="Times New Roman" w:hAnsi="Times New Roman" w:cs="Times New Roman"/>
          <w:sz w:val="28"/>
          <w:szCs w:val="28"/>
        </w:rPr>
        <w:t>]</w:t>
      </w:r>
    </w:p>
    <w:p w:rsidR="00052524" w:rsidRPr="00FB1FC7" w:rsidRDefault="00052524" w:rsidP="00FB1FC7">
      <w:pPr>
        <w:spacing w:after="0" w:line="360" w:lineRule="auto"/>
        <w:ind w:firstLine="709"/>
        <w:jc w:val="both"/>
        <w:rPr>
          <w:rFonts w:ascii="Times New Roman" w:hAnsi="Times New Roman" w:cs="Times New Roman"/>
          <w:sz w:val="28"/>
          <w:szCs w:val="28"/>
        </w:rPr>
      </w:pPr>
      <w:r w:rsidRPr="00052524">
        <w:rPr>
          <w:rFonts w:ascii="Times New Roman" w:hAnsi="Times New Roman" w:cs="Times New Roman"/>
          <w:sz w:val="28"/>
          <w:szCs w:val="28"/>
        </w:rPr>
        <w:t xml:space="preserve">Что касается планового периода 2013–2014 гг., то Законом Алтайского края предусматривается незначительное  увеличение  доходной  части  бюджета за счет увеличения налоговых поступлений, а также планируется  </w:t>
      </w:r>
      <w:r w:rsidRPr="00FB1FC7">
        <w:rPr>
          <w:rFonts w:ascii="Times New Roman" w:hAnsi="Times New Roman" w:cs="Times New Roman"/>
          <w:sz w:val="28"/>
          <w:szCs w:val="28"/>
        </w:rPr>
        <w:t>существенное  сокращение  дефицита бюджета.</w:t>
      </w:r>
    </w:p>
    <w:p w:rsidR="001A6C20" w:rsidRPr="00FB1FC7" w:rsidRDefault="001A6C20" w:rsidP="00FB1FC7">
      <w:pPr>
        <w:pStyle w:val="a5"/>
        <w:shd w:val="clear" w:color="auto" w:fill="FFFFFF" w:themeFill="background1"/>
        <w:spacing w:before="0" w:beforeAutospacing="0" w:after="0" w:afterAutospacing="0" w:line="360" w:lineRule="auto"/>
        <w:ind w:firstLine="709"/>
        <w:jc w:val="both"/>
        <w:rPr>
          <w:sz w:val="28"/>
          <w:szCs w:val="28"/>
        </w:rPr>
      </w:pPr>
    </w:p>
    <w:p w:rsidR="001A6C20" w:rsidRDefault="001A6C20"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Pr="00FB1FC7"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F64933" w:rsidRPr="00FB1FC7" w:rsidRDefault="00F64933" w:rsidP="00FB1FC7">
      <w:pPr>
        <w:pStyle w:val="1"/>
        <w:spacing w:before="0" w:line="360" w:lineRule="auto"/>
        <w:ind w:firstLine="709"/>
        <w:jc w:val="both"/>
        <w:rPr>
          <w:rFonts w:ascii="Times New Roman" w:hAnsi="Times New Roman" w:cs="Times New Roman"/>
          <w:b w:val="0"/>
          <w:color w:val="auto"/>
        </w:rPr>
      </w:pPr>
      <w:bookmarkStart w:id="27" w:name="_Toc375819736"/>
      <w:r w:rsidRPr="00FB1FC7">
        <w:rPr>
          <w:rFonts w:ascii="Times New Roman" w:hAnsi="Times New Roman" w:cs="Times New Roman"/>
          <w:b w:val="0"/>
          <w:color w:val="auto"/>
        </w:rPr>
        <w:lastRenderedPageBreak/>
        <w:t>Заключение</w:t>
      </w:r>
      <w:bookmarkEnd w:id="27"/>
    </w:p>
    <w:p w:rsidR="00F64933" w:rsidRPr="00FB1FC7" w:rsidRDefault="00F64933" w:rsidP="00FB1FC7">
      <w:pPr>
        <w:pStyle w:val="a5"/>
        <w:shd w:val="clear" w:color="auto" w:fill="FFFFFF" w:themeFill="background1"/>
        <w:spacing w:before="0" w:beforeAutospacing="0" w:after="0" w:afterAutospacing="0" w:line="360" w:lineRule="auto"/>
        <w:ind w:firstLine="709"/>
        <w:jc w:val="both"/>
        <w:rPr>
          <w:sz w:val="28"/>
          <w:szCs w:val="28"/>
        </w:rPr>
      </w:pPr>
    </w:p>
    <w:p w:rsidR="00B4751E" w:rsidRPr="00382911" w:rsidRDefault="00B4751E" w:rsidP="00FB1FC7">
      <w:pPr>
        <w:pStyle w:val="a5"/>
        <w:shd w:val="clear" w:color="auto" w:fill="FFFFFF"/>
        <w:spacing w:before="0" w:beforeAutospacing="0" w:after="0" w:afterAutospacing="0" w:line="360" w:lineRule="auto"/>
        <w:ind w:firstLine="709"/>
        <w:jc w:val="both"/>
        <w:rPr>
          <w:sz w:val="28"/>
          <w:szCs w:val="28"/>
        </w:rPr>
      </w:pPr>
      <w:r w:rsidRPr="00FB1FC7">
        <w:rPr>
          <w:rStyle w:val="af2"/>
          <w:b w:val="0"/>
          <w:sz w:val="28"/>
          <w:szCs w:val="28"/>
        </w:rPr>
        <w:t>Бюджетная система государства</w:t>
      </w:r>
      <w:r w:rsidRPr="00FB1FC7">
        <w:rPr>
          <w:rStyle w:val="apple-converted-space"/>
          <w:sz w:val="28"/>
          <w:szCs w:val="28"/>
        </w:rPr>
        <w:t> </w:t>
      </w:r>
      <w:r w:rsidRPr="00FB1FC7">
        <w:rPr>
          <w:sz w:val="28"/>
          <w:szCs w:val="28"/>
        </w:rPr>
        <w:t>— совокупность</w:t>
      </w:r>
      <w:r w:rsidRPr="00FB1FC7">
        <w:rPr>
          <w:rStyle w:val="apple-converted-space"/>
          <w:sz w:val="28"/>
          <w:szCs w:val="28"/>
        </w:rPr>
        <w:t> </w:t>
      </w:r>
      <w:hyperlink r:id="rId16" w:tooltip="Бюджет" w:history="1">
        <w:r w:rsidRPr="00FB1FC7">
          <w:rPr>
            <w:rStyle w:val="ad"/>
            <w:color w:val="auto"/>
            <w:sz w:val="28"/>
            <w:szCs w:val="28"/>
            <w:u w:val="none"/>
          </w:rPr>
          <w:t>бюджетов</w:t>
        </w:r>
      </w:hyperlink>
      <w:r w:rsidRPr="00FB1FC7">
        <w:rPr>
          <w:rStyle w:val="apple-converted-space"/>
          <w:sz w:val="28"/>
          <w:szCs w:val="28"/>
        </w:rPr>
        <w:t> </w:t>
      </w:r>
      <w:r w:rsidRPr="00FB1FC7">
        <w:rPr>
          <w:sz w:val="28"/>
          <w:szCs w:val="28"/>
        </w:rPr>
        <w:t>всех властных структур данного</w:t>
      </w:r>
      <w:r w:rsidRPr="00B4751E">
        <w:rPr>
          <w:sz w:val="28"/>
          <w:szCs w:val="28"/>
        </w:rPr>
        <w:t xml:space="preserve"> государства (</w:t>
      </w:r>
      <w:hyperlink r:id="rId17" w:tooltip="Федеральный бюджет" w:history="1">
        <w:r w:rsidRPr="00B4751E">
          <w:rPr>
            <w:rStyle w:val="ad"/>
            <w:color w:val="auto"/>
            <w:sz w:val="28"/>
            <w:szCs w:val="28"/>
            <w:u w:val="none"/>
          </w:rPr>
          <w:t>федеральных</w:t>
        </w:r>
      </w:hyperlink>
      <w:r w:rsidRPr="00B4751E">
        <w:rPr>
          <w:sz w:val="28"/>
          <w:szCs w:val="28"/>
        </w:rPr>
        <w:t>, муниципальных, региональных).</w:t>
      </w:r>
    </w:p>
    <w:p w:rsidR="00B4751E" w:rsidRPr="00B4751E" w:rsidRDefault="00B4751E" w:rsidP="00382911">
      <w:pPr>
        <w:pStyle w:val="a5"/>
        <w:shd w:val="clear" w:color="auto" w:fill="FFFFFF"/>
        <w:spacing w:before="0" w:beforeAutospacing="0" w:after="0" w:afterAutospacing="0" w:line="360" w:lineRule="auto"/>
        <w:ind w:firstLine="709"/>
        <w:jc w:val="both"/>
        <w:rPr>
          <w:sz w:val="28"/>
          <w:szCs w:val="28"/>
        </w:rPr>
      </w:pPr>
      <w:r w:rsidRPr="00B4751E">
        <w:rPr>
          <w:sz w:val="28"/>
          <w:szCs w:val="28"/>
        </w:rPr>
        <w:t>Совокупность всех бюджетов на соответствующей территории составляет консолидированный бюджет.</w:t>
      </w:r>
    </w:p>
    <w:p w:rsidR="005A16E2" w:rsidRPr="005A16E2" w:rsidRDefault="005A16E2" w:rsidP="00382911">
      <w:pPr>
        <w:pStyle w:val="a5"/>
        <w:shd w:val="clear" w:color="auto" w:fill="FFFFFF"/>
        <w:spacing w:before="0" w:beforeAutospacing="0" w:after="0" w:afterAutospacing="0" w:line="360" w:lineRule="auto"/>
        <w:ind w:firstLine="709"/>
        <w:jc w:val="both"/>
        <w:rPr>
          <w:color w:val="222222"/>
          <w:sz w:val="28"/>
          <w:szCs w:val="28"/>
        </w:rPr>
      </w:pPr>
      <w:r w:rsidRPr="005A16E2">
        <w:rPr>
          <w:color w:val="222222"/>
          <w:sz w:val="28"/>
          <w:szCs w:val="28"/>
        </w:rPr>
        <w:t>Основные проблемы бюджетной системы:</w:t>
      </w:r>
    </w:p>
    <w:p w:rsidR="005A16E2" w:rsidRPr="005A16E2" w:rsidRDefault="005A16E2" w:rsidP="00382911">
      <w:pPr>
        <w:pStyle w:val="a5"/>
        <w:numPr>
          <w:ilvl w:val="0"/>
          <w:numId w:val="9"/>
        </w:numPr>
        <w:shd w:val="clear" w:color="auto" w:fill="FFFFFF"/>
        <w:spacing w:before="0" w:beforeAutospacing="0" w:after="0" w:afterAutospacing="0" w:line="360" w:lineRule="auto"/>
        <w:ind w:left="0" w:firstLine="709"/>
        <w:jc w:val="both"/>
        <w:rPr>
          <w:color w:val="222222"/>
          <w:sz w:val="28"/>
          <w:szCs w:val="28"/>
        </w:rPr>
      </w:pPr>
      <w:r w:rsidRPr="005A16E2">
        <w:rPr>
          <w:color w:val="222222"/>
          <w:sz w:val="28"/>
          <w:szCs w:val="28"/>
        </w:rPr>
        <w:t xml:space="preserve">Значительный ненефтегазовый дефицит. Российская бюджетная система находится в высокой степени зависимости от ситуации на мировых сырьевых рынках. </w:t>
      </w:r>
    </w:p>
    <w:p w:rsidR="005A16E2" w:rsidRPr="005A16E2" w:rsidRDefault="005A16E2" w:rsidP="00382911">
      <w:pPr>
        <w:pStyle w:val="a5"/>
        <w:numPr>
          <w:ilvl w:val="0"/>
          <w:numId w:val="9"/>
        </w:numPr>
        <w:shd w:val="clear" w:color="auto" w:fill="FFFFFF"/>
        <w:spacing w:before="0" w:beforeAutospacing="0" w:after="0" w:afterAutospacing="0" w:line="360" w:lineRule="auto"/>
        <w:ind w:left="0" w:firstLine="709"/>
        <w:jc w:val="both"/>
        <w:rPr>
          <w:color w:val="222222"/>
          <w:sz w:val="28"/>
          <w:szCs w:val="28"/>
        </w:rPr>
      </w:pPr>
      <w:r w:rsidRPr="005A16E2">
        <w:rPr>
          <w:color w:val="222222"/>
          <w:sz w:val="28"/>
          <w:szCs w:val="28"/>
        </w:rPr>
        <w:t>Структура бюджетных расходов не является оптимальной для стимулирования экономического развития. Направляемых из бюджета средств на реализацию отвечающих потребностям экономического развития инфраструктурных проектов, проектов в сфере образования и науки, то есть в сферы, определяющие перспективный облик российской экономики, недостаточно.</w:t>
      </w:r>
    </w:p>
    <w:p w:rsidR="005A16E2" w:rsidRPr="005A16E2" w:rsidRDefault="005A16E2" w:rsidP="00382911">
      <w:pPr>
        <w:pStyle w:val="a5"/>
        <w:numPr>
          <w:ilvl w:val="0"/>
          <w:numId w:val="9"/>
        </w:numPr>
        <w:shd w:val="clear" w:color="auto" w:fill="FFFFFF"/>
        <w:spacing w:before="0" w:beforeAutospacing="0" w:after="0" w:afterAutospacing="0" w:line="360" w:lineRule="auto"/>
        <w:ind w:left="0" w:firstLine="709"/>
        <w:jc w:val="both"/>
        <w:rPr>
          <w:color w:val="222222"/>
          <w:sz w:val="28"/>
          <w:szCs w:val="28"/>
        </w:rPr>
      </w:pPr>
      <w:r w:rsidRPr="005A16E2">
        <w:rPr>
          <w:color w:val="222222"/>
          <w:sz w:val="28"/>
          <w:szCs w:val="28"/>
        </w:rPr>
        <w:t xml:space="preserve">Низкий уровень финансово- экономического обоснования решений, приводящих к новым расходным обязательствам. </w:t>
      </w:r>
    </w:p>
    <w:p w:rsidR="005A16E2" w:rsidRPr="005A16E2" w:rsidRDefault="005A16E2" w:rsidP="00382911">
      <w:pPr>
        <w:pStyle w:val="a5"/>
        <w:numPr>
          <w:ilvl w:val="0"/>
          <w:numId w:val="9"/>
        </w:numPr>
        <w:shd w:val="clear" w:color="auto" w:fill="FFFFFF"/>
        <w:spacing w:before="0" w:beforeAutospacing="0" w:after="0" w:afterAutospacing="0" w:line="360" w:lineRule="auto"/>
        <w:ind w:left="0" w:firstLine="709"/>
        <w:jc w:val="both"/>
        <w:rPr>
          <w:color w:val="222222"/>
          <w:sz w:val="28"/>
          <w:szCs w:val="28"/>
        </w:rPr>
      </w:pPr>
      <w:r w:rsidRPr="005A16E2">
        <w:rPr>
          <w:color w:val="222222"/>
          <w:sz w:val="28"/>
          <w:szCs w:val="28"/>
        </w:rPr>
        <w:t>Необходимость повышения эффективности осуществляемых бюджетных расходов, поскольку получаемый социально-экономический эффект несоразмерен объему израсходованных на те или иные цели средств.</w:t>
      </w:r>
    </w:p>
    <w:p w:rsidR="005A16E2" w:rsidRPr="005A16E2" w:rsidRDefault="005A16E2" w:rsidP="00382911">
      <w:pPr>
        <w:pStyle w:val="a5"/>
        <w:numPr>
          <w:ilvl w:val="0"/>
          <w:numId w:val="9"/>
        </w:numPr>
        <w:shd w:val="clear" w:color="auto" w:fill="FFFFFF"/>
        <w:spacing w:before="0" w:beforeAutospacing="0" w:after="0" w:afterAutospacing="0" w:line="360" w:lineRule="auto"/>
        <w:ind w:left="0" w:firstLine="709"/>
        <w:jc w:val="both"/>
        <w:rPr>
          <w:color w:val="222222"/>
          <w:sz w:val="28"/>
          <w:szCs w:val="28"/>
        </w:rPr>
      </w:pPr>
      <w:r w:rsidRPr="005A16E2">
        <w:rPr>
          <w:color w:val="222222"/>
          <w:sz w:val="28"/>
          <w:szCs w:val="28"/>
        </w:rPr>
        <w:t>Пятая проблема, заключается в том, что межбюджетные отношения пока не в полной мере настроены на стимулирование региональных и муниципальных органов гос</w:t>
      </w:r>
      <w:r w:rsidR="00464B3A">
        <w:rPr>
          <w:color w:val="222222"/>
          <w:sz w:val="28"/>
          <w:szCs w:val="28"/>
        </w:rPr>
        <w:t xml:space="preserve">ударственной </w:t>
      </w:r>
      <w:r w:rsidRPr="005A16E2">
        <w:rPr>
          <w:color w:val="222222"/>
          <w:sz w:val="28"/>
          <w:szCs w:val="28"/>
        </w:rPr>
        <w:t xml:space="preserve">власти к созданию условий для предпринимательской и инвестиционной деятельности. </w:t>
      </w:r>
    </w:p>
    <w:p w:rsidR="005A16E2" w:rsidRPr="005A16E2" w:rsidRDefault="005A16E2" w:rsidP="00382911">
      <w:pPr>
        <w:pStyle w:val="a5"/>
        <w:numPr>
          <w:ilvl w:val="0"/>
          <w:numId w:val="9"/>
        </w:numPr>
        <w:shd w:val="clear" w:color="auto" w:fill="FFFFFF"/>
        <w:spacing w:before="0" w:beforeAutospacing="0" w:after="0" w:afterAutospacing="0" w:line="360" w:lineRule="auto"/>
        <w:ind w:left="0" w:firstLine="709"/>
        <w:jc w:val="both"/>
        <w:rPr>
          <w:color w:val="222222"/>
          <w:sz w:val="28"/>
          <w:szCs w:val="28"/>
        </w:rPr>
      </w:pPr>
      <w:r w:rsidRPr="005A16E2">
        <w:rPr>
          <w:color w:val="222222"/>
          <w:sz w:val="28"/>
          <w:szCs w:val="28"/>
        </w:rPr>
        <w:t xml:space="preserve">В России не удалось избежать практики постоянных фрагментарных изменений налогового законодательства. </w:t>
      </w:r>
    </w:p>
    <w:p w:rsidR="005A16E2" w:rsidRPr="005A16E2" w:rsidRDefault="005A16E2" w:rsidP="00382911">
      <w:pPr>
        <w:pStyle w:val="a5"/>
        <w:shd w:val="clear" w:color="auto" w:fill="FFFFFF"/>
        <w:spacing w:before="0" w:beforeAutospacing="0" w:after="0" w:afterAutospacing="0" w:line="360" w:lineRule="auto"/>
        <w:ind w:firstLine="709"/>
        <w:jc w:val="both"/>
        <w:rPr>
          <w:color w:val="222222"/>
          <w:sz w:val="28"/>
          <w:szCs w:val="28"/>
        </w:rPr>
      </w:pPr>
      <w:r w:rsidRPr="005A16E2">
        <w:rPr>
          <w:rStyle w:val="af2"/>
          <w:b w:val="0"/>
          <w:color w:val="222222"/>
          <w:sz w:val="28"/>
          <w:szCs w:val="28"/>
        </w:rPr>
        <w:t>Основные цели бюджетной политики:</w:t>
      </w:r>
    </w:p>
    <w:p w:rsidR="005A16E2" w:rsidRPr="005A16E2" w:rsidRDefault="005A16E2" w:rsidP="00382911">
      <w:pPr>
        <w:pStyle w:val="a5"/>
        <w:numPr>
          <w:ilvl w:val="0"/>
          <w:numId w:val="10"/>
        </w:numPr>
        <w:shd w:val="clear" w:color="auto" w:fill="FFFFFF"/>
        <w:spacing w:before="0" w:beforeAutospacing="0" w:after="0" w:afterAutospacing="0" w:line="360" w:lineRule="auto"/>
        <w:ind w:left="0" w:firstLine="709"/>
        <w:jc w:val="both"/>
        <w:rPr>
          <w:color w:val="222222"/>
          <w:sz w:val="28"/>
          <w:szCs w:val="28"/>
        </w:rPr>
      </w:pPr>
      <w:r w:rsidRPr="005A16E2">
        <w:rPr>
          <w:color w:val="222222"/>
          <w:sz w:val="28"/>
          <w:szCs w:val="28"/>
        </w:rPr>
        <w:lastRenderedPageBreak/>
        <w:t>Необходимо повысить качество предоставляемых населению государственных и муниципальных услуг, прежде всего в таких сферах, как образование, здравоохранение и культура.</w:t>
      </w:r>
    </w:p>
    <w:p w:rsidR="005A16E2" w:rsidRPr="005A16E2" w:rsidRDefault="005A16E2" w:rsidP="00382911">
      <w:pPr>
        <w:pStyle w:val="a5"/>
        <w:numPr>
          <w:ilvl w:val="0"/>
          <w:numId w:val="10"/>
        </w:numPr>
        <w:shd w:val="clear" w:color="auto" w:fill="FFFFFF"/>
        <w:spacing w:before="0" w:beforeAutospacing="0" w:after="0" w:afterAutospacing="0" w:line="360" w:lineRule="auto"/>
        <w:ind w:left="0" w:firstLine="709"/>
        <w:jc w:val="both"/>
        <w:rPr>
          <w:color w:val="222222"/>
          <w:sz w:val="28"/>
          <w:szCs w:val="28"/>
        </w:rPr>
      </w:pPr>
      <w:r w:rsidRPr="005A16E2">
        <w:rPr>
          <w:color w:val="222222"/>
          <w:sz w:val="28"/>
          <w:szCs w:val="28"/>
        </w:rPr>
        <w:t>Правительству нужно определиться с параметрами дальнейшего развития пенсионной системы, которые «должны обеспечить ее надежность и долгосрочную сбалансированность с учетом демографических изменений в структуре населения».</w:t>
      </w:r>
    </w:p>
    <w:p w:rsidR="005A16E2" w:rsidRPr="005A16E2" w:rsidRDefault="005A16E2" w:rsidP="00382911">
      <w:pPr>
        <w:pStyle w:val="a5"/>
        <w:numPr>
          <w:ilvl w:val="0"/>
          <w:numId w:val="10"/>
        </w:numPr>
        <w:shd w:val="clear" w:color="auto" w:fill="FFFFFF"/>
        <w:spacing w:before="0" w:beforeAutospacing="0" w:after="0" w:afterAutospacing="0" w:line="360" w:lineRule="auto"/>
        <w:ind w:left="0" w:firstLine="709"/>
        <w:jc w:val="both"/>
        <w:rPr>
          <w:color w:val="222222"/>
          <w:sz w:val="28"/>
          <w:szCs w:val="28"/>
        </w:rPr>
      </w:pPr>
      <w:r w:rsidRPr="005A16E2">
        <w:rPr>
          <w:color w:val="222222"/>
          <w:sz w:val="28"/>
          <w:szCs w:val="28"/>
        </w:rPr>
        <w:t xml:space="preserve">Налоговая система должна быть настроена на улучшение качества инвестиционного климата, повышение предпринимательской активности, совершенствование структуры экономики и повышение ее конкурентоспособности. </w:t>
      </w:r>
    </w:p>
    <w:p w:rsidR="005A16E2" w:rsidRPr="005A16E2" w:rsidRDefault="005A16E2" w:rsidP="00382911">
      <w:pPr>
        <w:pStyle w:val="a5"/>
        <w:numPr>
          <w:ilvl w:val="0"/>
          <w:numId w:val="10"/>
        </w:numPr>
        <w:shd w:val="clear" w:color="auto" w:fill="FFFFFF"/>
        <w:spacing w:before="0" w:beforeAutospacing="0" w:after="0" w:afterAutospacing="0" w:line="360" w:lineRule="auto"/>
        <w:ind w:left="0" w:firstLine="709"/>
        <w:jc w:val="both"/>
        <w:rPr>
          <w:color w:val="222222"/>
          <w:sz w:val="28"/>
          <w:szCs w:val="28"/>
        </w:rPr>
      </w:pPr>
      <w:r w:rsidRPr="005A16E2">
        <w:rPr>
          <w:color w:val="222222"/>
          <w:sz w:val="28"/>
          <w:szCs w:val="28"/>
        </w:rPr>
        <w:t xml:space="preserve">Необходимость обеспечить прозрачность и открытость бюджета и бюджетного процесса для общества. </w:t>
      </w:r>
    </w:p>
    <w:p w:rsidR="005F774A" w:rsidRPr="00FB1FC7" w:rsidRDefault="005F774A" w:rsidP="00FB1FC7">
      <w:pPr>
        <w:pStyle w:val="a5"/>
        <w:shd w:val="clear" w:color="auto" w:fill="FFFFFF" w:themeFill="background1"/>
        <w:spacing w:before="0" w:beforeAutospacing="0" w:after="0" w:afterAutospacing="0" w:line="360" w:lineRule="auto"/>
        <w:ind w:firstLine="709"/>
        <w:jc w:val="both"/>
        <w:rPr>
          <w:sz w:val="28"/>
          <w:szCs w:val="28"/>
        </w:rPr>
      </w:pPr>
      <w:r w:rsidRPr="005A16E2">
        <w:rPr>
          <w:sz w:val="28"/>
          <w:szCs w:val="28"/>
        </w:rPr>
        <w:t>В заключение следует отметить, что в определении целей и задач государственной бюджетной политики в 2014-2016 годах следует ориентироваться на ситуацию на рынках</w:t>
      </w:r>
      <w:r w:rsidRPr="00F64933">
        <w:rPr>
          <w:sz w:val="28"/>
          <w:szCs w:val="28"/>
        </w:rPr>
        <w:t xml:space="preserve"> сырья, продовольствия, капитала, отслеживать замедление темпов роста мировой экономики и роста цен. В государственном бюджетном плане на текущий год приоритетными являются направления, стимулирующие рост экономики и повышение уровня жизни </w:t>
      </w:r>
      <w:r w:rsidRPr="00FB1FC7">
        <w:rPr>
          <w:sz w:val="28"/>
          <w:szCs w:val="28"/>
        </w:rPr>
        <w:t xml:space="preserve">населения на долгосрочную перспективу. </w:t>
      </w:r>
    </w:p>
    <w:p w:rsidR="00D70BBB" w:rsidRDefault="00D70BBB"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9A646A" w:rsidRDefault="009A646A" w:rsidP="00FB1FC7">
      <w:pPr>
        <w:pStyle w:val="a5"/>
        <w:shd w:val="clear" w:color="auto" w:fill="FFFFFF" w:themeFill="background1"/>
        <w:spacing w:before="0" w:beforeAutospacing="0" w:after="0" w:afterAutospacing="0" w:line="360" w:lineRule="auto"/>
        <w:ind w:firstLine="709"/>
        <w:jc w:val="both"/>
        <w:rPr>
          <w:sz w:val="28"/>
          <w:szCs w:val="28"/>
        </w:rPr>
      </w:pPr>
    </w:p>
    <w:p w:rsidR="00FB1FC7" w:rsidRPr="00FB1FC7" w:rsidRDefault="00FB1FC7" w:rsidP="00FB1FC7">
      <w:pPr>
        <w:pStyle w:val="a5"/>
        <w:shd w:val="clear" w:color="auto" w:fill="FFFFFF" w:themeFill="background1"/>
        <w:spacing w:before="0" w:beforeAutospacing="0" w:after="0" w:afterAutospacing="0" w:line="360" w:lineRule="auto"/>
        <w:ind w:firstLine="709"/>
        <w:jc w:val="both"/>
        <w:rPr>
          <w:sz w:val="28"/>
          <w:szCs w:val="28"/>
        </w:rPr>
      </w:pPr>
    </w:p>
    <w:p w:rsidR="00D70BBB" w:rsidRPr="00FB1FC7" w:rsidRDefault="00D70BBB" w:rsidP="00FB1FC7">
      <w:pPr>
        <w:pStyle w:val="1"/>
        <w:spacing w:before="0" w:line="360" w:lineRule="auto"/>
        <w:ind w:firstLine="709"/>
        <w:rPr>
          <w:rFonts w:ascii="Times New Roman" w:hAnsi="Times New Roman" w:cs="Times New Roman"/>
          <w:b w:val="0"/>
          <w:color w:val="auto"/>
        </w:rPr>
      </w:pPr>
      <w:bookmarkStart w:id="28" w:name="_Toc375819737"/>
      <w:r w:rsidRPr="00FB1FC7">
        <w:rPr>
          <w:rFonts w:ascii="Times New Roman" w:hAnsi="Times New Roman" w:cs="Times New Roman"/>
          <w:b w:val="0"/>
          <w:color w:val="auto"/>
        </w:rPr>
        <w:lastRenderedPageBreak/>
        <w:t>Список использованной литературы</w:t>
      </w:r>
      <w:bookmarkEnd w:id="28"/>
    </w:p>
    <w:p w:rsidR="007B325B" w:rsidRPr="00FB1FC7" w:rsidRDefault="007B325B" w:rsidP="00FB1FC7">
      <w:pPr>
        <w:spacing w:after="0" w:line="360" w:lineRule="auto"/>
        <w:ind w:firstLine="709"/>
        <w:jc w:val="both"/>
        <w:rPr>
          <w:rFonts w:ascii="Times New Roman" w:hAnsi="Times New Roman" w:cs="Times New Roman"/>
          <w:sz w:val="28"/>
          <w:szCs w:val="28"/>
        </w:rPr>
      </w:pPr>
    </w:p>
    <w:p w:rsidR="004D4E46" w:rsidRPr="00FB1FC7" w:rsidRDefault="004D4E46" w:rsidP="00FB1FC7">
      <w:pPr>
        <w:pStyle w:val="3"/>
        <w:keepNext/>
        <w:numPr>
          <w:ilvl w:val="0"/>
          <w:numId w:val="6"/>
        </w:numPr>
        <w:tabs>
          <w:tab w:val="clear" w:pos="1429"/>
          <w:tab w:val="num" w:pos="-180"/>
        </w:tabs>
        <w:spacing w:before="0" w:beforeAutospacing="0" w:after="0" w:afterAutospacing="0" w:line="360" w:lineRule="auto"/>
        <w:ind w:left="0" w:firstLine="709"/>
        <w:jc w:val="both"/>
        <w:rPr>
          <w:b w:val="0"/>
          <w:sz w:val="28"/>
          <w:szCs w:val="28"/>
        </w:rPr>
      </w:pPr>
      <w:bookmarkStart w:id="29" w:name="_Toc375819738"/>
      <w:r w:rsidRPr="00FB1FC7">
        <w:rPr>
          <w:b w:val="0"/>
          <w:sz w:val="28"/>
          <w:szCs w:val="28"/>
        </w:rPr>
        <w:t xml:space="preserve">Бюджетный кодекс РФ от 31.07.1998 г. № 145 ФЗ </w:t>
      </w:r>
      <w:r w:rsidRPr="00FB1FC7">
        <w:rPr>
          <w:rStyle w:val="af2"/>
          <w:sz w:val="28"/>
          <w:szCs w:val="28"/>
          <w:shd w:val="clear" w:color="auto" w:fill="FFFFFF"/>
        </w:rPr>
        <w:t>принят ГД ФС РФ 17.07.1998</w:t>
      </w:r>
      <w:bookmarkEnd w:id="29"/>
    </w:p>
    <w:p w:rsidR="00D70BBB" w:rsidRPr="007B325B" w:rsidRDefault="00D70BBB" w:rsidP="00FB1FC7">
      <w:pPr>
        <w:pStyle w:val="3"/>
        <w:keepNext/>
        <w:numPr>
          <w:ilvl w:val="0"/>
          <w:numId w:val="6"/>
        </w:numPr>
        <w:tabs>
          <w:tab w:val="clear" w:pos="1429"/>
          <w:tab w:val="num" w:pos="-180"/>
        </w:tabs>
        <w:spacing w:before="0" w:beforeAutospacing="0" w:after="0" w:afterAutospacing="0" w:line="360" w:lineRule="auto"/>
        <w:ind w:left="0" w:firstLine="709"/>
        <w:jc w:val="both"/>
        <w:rPr>
          <w:b w:val="0"/>
          <w:sz w:val="28"/>
          <w:szCs w:val="28"/>
        </w:rPr>
      </w:pPr>
      <w:bookmarkStart w:id="30" w:name="_Toc375819739"/>
      <w:r w:rsidRPr="00FB1FC7">
        <w:rPr>
          <w:b w:val="0"/>
          <w:sz w:val="28"/>
          <w:szCs w:val="28"/>
        </w:rPr>
        <w:t>Закон Алтайского края</w:t>
      </w:r>
      <w:r w:rsidRPr="004D4E46">
        <w:rPr>
          <w:b w:val="0"/>
          <w:sz w:val="28"/>
          <w:szCs w:val="28"/>
        </w:rPr>
        <w:t xml:space="preserve"> от 3 декабря</w:t>
      </w:r>
      <w:smartTag w:uri="urn:schemas-microsoft-com:office:smarttags" w:element="metricconverter">
        <w:smartTagPr>
          <w:attr w:name="ProductID" w:val="2008 г"/>
        </w:smartTagPr>
        <w:r w:rsidRPr="007B325B">
          <w:rPr>
            <w:b w:val="0"/>
            <w:sz w:val="28"/>
            <w:szCs w:val="28"/>
          </w:rPr>
          <w:t>2008 г</w:t>
        </w:r>
      </w:smartTag>
      <w:r w:rsidRPr="007B325B">
        <w:rPr>
          <w:b w:val="0"/>
          <w:sz w:val="28"/>
          <w:szCs w:val="28"/>
        </w:rPr>
        <w:t xml:space="preserve">. N 127-ЗС "О краевом бюджете на 2009 год и на плановый период 2010 и 2011 годов" (с изменениями от 26 февраля, 26 марта, 10, 29 апреля </w:t>
      </w:r>
      <w:smartTag w:uri="urn:schemas-microsoft-com:office:smarttags" w:element="metricconverter">
        <w:smartTagPr>
          <w:attr w:name="ProductID" w:val="2009 г"/>
        </w:smartTagPr>
        <w:r w:rsidRPr="007B325B">
          <w:rPr>
            <w:b w:val="0"/>
            <w:sz w:val="28"/>
            <w:szCs w:val="28"/>
          </w:rPr>
          <w:t>2009 г</w:t>
        </w:r>
      </w:smartTag>
      <w:r w:rsidRPr="007B325B">
        <w:rPr>
          <w:b w:val="0"/>
          <w:sz w:val="28"/>
          <w:szCs w:val="28"/>
        </w:rPr>
        <w:t>.)</w:t>
      </w:r>
      <w:bookmarkEnd w:id="30"/>
      <w:r w:rsidRPr="007B325B">
        <w:rPr>
          <w:rStyle w:val="apple-converted-space"/>
          <w:b w:val="0"/>
          <w:sz w:val="28"/>
          <w:szCs w:val="28"/>
        </w:rPr>
        <w:t> </w:t>
      </w:r>
    </w:p>
    <w:p w:rsidR="00D70BBB" w:rsidRPr="007B325B" w:rsidRDefault="00D70BBB" w:rsidP="00382911">
      <w:pPr>
        <w:pStyle w:val="1"/>
        <w:keepLines w:val="0"/>
        <w:widowControl w:val="0"/>
        <w:numPr>
          <w:ilvl w:val="0"/>
          <w:numId w:val="6"/>
        </w:numPr>
        <w:tabs>
          <w:tab w:val="clear" w:pos="1429"/>
          <w:tab w:val="num" w:pos="-180"/>
        </w:tabs>
        <w:autoSpaceDE w:val="0"/>
        <w:autoSpaceDN w:val="0"/>
        <w:adjustRightInd w:val="0"/>
        <w:spacing w:before="0" w:line="360" w:lineRule="auto"/>
        <w:ind w:left="0" w:firstLine="709"/>
        <w:jc w:val="both"/>
        <w:rPr>
          <w:rFonts w:ascii="Times New Roman" w:hAnsi="Times New Roman" w:cs="Times New Roman"/>
          <w:b w:val="0"/>
          <w:color w:val="auto"/>
        </w:rPr>
      </w:pPr>
      <w:bookmarkStart w:id="31" w:name="_Toc375819740"/>
      <w:r w:rsidRPr="007B325B">
        <w:rPr>
          <w:rFonts w:ascii="Times New Roman" w:hAnsi="Times New Roman" w:cs="Times New Roman"/>
          <w:b w:val="0"/>
          <w:color w:val="auto"/>
        </w:rPr>
        <w:t>Закон Алтайского края "О краевом бюджете на 2012 год и на плановый период 2013 и 2014 годов"</w:t>
      </w:r>
      <w:bookmarkEnd w:id="31"/>
      <w:r w:rsidRPr="007B325B">
        <w:rPr>
          <w:rStyle w:val="apple-converted-space"/>
          <w:rFonts w:ascii="Times New Roman" w:hAnsi="Times New Roman" w:cs="Times New Roman"/>
          <w:b w:val="0"/>
          <w:bCs w:val="0"/>
          <w:color w:val="auto"/>
        </w:rPr>
        <w:t> </w:t>
      </w:r>
    </w:p>
    <w:p w:rsidR="00D70BBB" w:rsidRPr="007B325B" w:rsidRDefault="00D70BBB" w:rsidP="00382911">
      <w:pPr>
        <w:pStyle w:val="af6"/>
        <w:numPr>
          <w:ilvl w:val="0"/>
          <w:numId w:val="6"/>
        </w:numPr>
        <w:spacing w:after="0" w:line="360" w:lineRule="auto"/>
        <w:ind w:left="0" w:firstLine="709"/>
        <w:jc w:val="both"/>
        <w:rPr>
          <w:rFonts w:ascii="Times New Roman" w:hAnsi="Times New Roman" w:cs="Times New Roman"/>
          <w:sz w:val="28"/>
          <w:szCs w:val="28"/>
        </w:rPr>
      </w:pPr>
      <w:r w:rsidRPr="007B325B">
        <w:rPr>
          <w:rFonts w:ascii="Times New Roman" w:hAnsi="Times New Roman" w:cs="Times New Roman"/>
          <w:sz w:val="28"/>
          <w:szCs w:val="28"/>
        </w:rPr>
        <w:t>Федеральный закон «О Федеральном бюджете на 2010 год и на плановый период 2011 – 2012 гг.» от 2 декабря 2009 года N 308-ФЗ.</w:t>
      </w:r>
    </w:p>
    <w:p w:rsidR="00D70BBB" w:rsidRPr="007B325B" w:rsidRDefault="00D70BBB" w:rsidP="00382911">
      <w:pPr>
        <w:pStyle w:val="af6"/>
        <w:numPr>
          <w:ilvl w:val="0"/>
          <w:numId w:val="6"/>
        </w:numPr>
        <w:spacing w:after="0" w:line="360" w:lineRule="auto"/>
        <w:ind w:left="0" w:firstLine="709"/>
        <w:jc w:val="both"/>
        <w:rPr>
          <w:rFonts w:ascii="Times New Roman" w:hAnsi="Times New Roman" w:cs="Times New Roman"/>
          <w:sz w:val="28"/>
          <w:szCs w:val="28"/>
        </w:rPr>
      </w:pPr>
      <w:r w:rsidRPr="007B325B">
        <w:rPr>
          <w:rFonts w:ascii="Times New Roman" w:hAnsi="Times New Roman" w:cs="Times New Roman"/>
          <w:sz w:val="28"/>
          <w:szCs w:val="28"/>
        </w:rPr>
        <w:t>Анализ межбюджетных трансфертов в 2011 – 2013 гг. / Заключение Счетной палаты на проект бюджета // Федеральный портал PROTOWN.RU // http://www.protown.ru/</w:t>
      </w:r>
    </w:p>
    <w:p w:rsidR="00D70BBB" w:rsidRPr="007B325B" w:rsidRDefault="00D70BBB" w:rsidP="00382911">
      <w:pPr>
        <w:numPr>
          <w:ilvl w:val="0"/>
          <w:numId w:val="6"/>
        </w:numPr>
        <w:tabs>
          <w:tab w:val="clear" w:pos="1429"/>
          <w:tab w:val="num" w:pos="-180"/>
        </w:tabs>
        <w:spacing w:after="0" w:line="360" w:lineRule="auto"/>
        <w:ind w:left="0" w:firstLine="709"/>
        <w:jc w:val="both"/>
        <w:rPr>
          <w:rFonts w:ascii="Times New Roman" w:hAnsi="Times New Roman" w:cs="Times New Roman"/>
          <w:sz w:val="28"/>
          <w:szCs w:val="28"/>
          <w:shd w:val="clear" w:color="auto" w:fill="FFFFFF"/>
        </w:rPr>
      </w:pPr>
      <w:r w:rsidRPr="007B325B">
        <w:rPr>
          <w:rFonts w:ascii="Times New Roman" w:hAnsi="Times New Roman" w:cs="Times New Roman"/>
          <w:sz w:val="28"/>
          <w:szCs w:val="28"/>
          <w:shd w:val="clear" w:color="auto" w:fill="FFFFFF"/>
        </w:rPr>
        <w:t>Бюджетная система Российской Федерации: [учеб. для вузов по экон. специальностям/ А. Я. Барабаш и др.]; под ред. О. В. Врублевской, М. В. Романовского.- СПб. [и др.]: Питер, 2008.-564 с.</w:t>
      </w:r>
    </w:p>
    <w:p w:rsidR="00D70BBB" w:rsidRPr="007B325B" w:rsidRDefault="00D70BBB" w:rsidP="00382911">
      <w:pPr>
        <w:numPr>
          <w:ilvl w:val="0"/>
          <w:numId w:val="6"/>
        </w:numPr>
        <w:tabs>
          <w:tab w:val="clear" w:pos="1429"/>
          <w:tab w:val="num" w:pos="-180"/>
        </w:tabs>
        <w:spacing w:after="0" w:line="360" w:lineRule="auto"/>
        <w:ind w:left="0" w:firstLine="709"/>
        <w:jc w:val="both"/>
        <w:rPr>
          <w:rFonts w:ascii="Times New Roman" w:hAnsi="Times New Roman" w:cs="Times New Roman"/>
          <w:sz w:val="28"/>
          <w:szCs w:val="28"/>
          <w:shd w:val="clear" w:color="auto" w:fill="FFFFFF"/>
        </w:rPr>
      </w:pPr>
      <w:r w:rsidRPr="007B325B">
        <w:rPr>
          <w:rFonts w:ascii="Times New Roman" w:hAnsi="Times New Roman" w:cs="Times New Roman"/>
          <w:sz w:val="28"/>
          <w:szCs w:val="28"/>
          <w:shd w:val="clear" w:color="auto" w:fill="FFFFFF"/>
        </w:rPr>
        <w:t>Бюджетное право: [учеб. пособие для вузов по направлениям "Юриспруденция" и "Экономика"/ Д. А. Ремиханова и др.]; под ред. Г. Б. Поляка, П. И. Кононова.- М.: ЮНИТИ, 2008.-285 с.</w:t>
      </w:r>
    </w:p>
    <w:p w:rsidR="00D70BBB" w:rsidRPr="007B325B" w:rsidRDefault="00D70BBB" w:rsidP="00382911">
      <w:pPr>
        <w:numPr>
          <w:ilvl w:val="0"/>
          <w:numId w:val="6"/>
        </w:numPr>
        <w:tabs>
          <w:tab w:val="clear" w:pos="1429"/>
          <w:tab w:val="num" w:pos="-180"/>
        </w:tabs>
        <w:spacing w:after="0" w:line="360" w:lineRule="auto"/>
        <w:ind w:left="0" w:firstLine="709"/>
        <w:jc w:val="both"/>
        <w:rPr>
          <w:rFonts w:ascii="Times New Roman" w:hAnsi="Times New Roman" w:cs="Times New Roman"/>
          <w:sz w:val="28"/>
          <w:szCs w:val="28"/>
          <w:shd w:val="clear" w:color="auto" w:fill="FFFFFF"/>
        </w:rPr>
      </w:pPr>
      <w:r w:rsidRPr="007B325B">
        <w:rPr>
          <w:rFonts w:ascii="Times New Roman" w:hAnsi="Times New Roman" w:cs="Times New Roman"/>
          <w:sz w:val="28"/>
          <w:szCs w:val="28"/>
          <w:shd w:val="clear" w:color="auto" w:fill="FFFFFF"/>
        </w:rPr>
        <w:t>Годин А.М. Бюджетная система Российской Федерации: учебник А. М. Годин, В. П. Горегляд, И. В. Подпорина- М.: Дашков и К°, 2009.-627 с.</w:t>
      </w:r>
    </w:p>
    <w:p w:rsidR="00D70BBB" w:rsidRPr="007B325B" w:rsidRDefault="00D70BBB" w:rsidP="00382911">
      <w:pPr>
        <w:numPr>
          <w:ilvl w:val="0"/>
          <w:numId w:val="6"/>
        </w:numPr>
        <w:tabs>
          <w:tab w:val="clear" w:pos="1429"/>
          <w:tab w:val="num" w:pos="-180"/>
        </w:tabs>
        <w:spacing w:after="0" w:line="360" w:lineRule="auto"/>
        <w:ind w:left="0" w:firstLine="709"/>
        <w:jc w:val="both"/>
        <w:rPr>
          <w:rFonts w:ascii="Times New Roman" w:hAnsi="Times New Roman" w:cs="Times New Roman"/>
          <w:sz w:val="28"/>
          <w:szCs w:val="28"/>
          <w:shd w:val="clear" w:color="auto" w:fill="FFFFFF"/>
        </w:rPr>
      </w:pPr>
      <w:r w:rsidRPr="007B325B">
        <w:rPr>
          <w:rFonts w:ascii="Times New Roman" w:hAnsi="Times New Roman" w:cs="Times New Roman"/>
          <w:sz w:val="28"/>
          <w:szCs w:val="28"/>
          <w:shd w:val="clear" w:color="auto" w:fill="FFFFFF"/>
        </w:rPr>
        <w:t>Государственные и муниципальные финансы России: [учеб. пособие по специальностям "Финансы и кредит", "Бухгалт. учет, анализ и аудит", "Мировая экономика"]/ Л.С. Гринкевич [и др.].- М.: КноРус, 2009.-550 с.</w:t>
      </w:r>
    </w:p>
    <w:p w:rsidR="00D70BBB" w:rsidRPr="007B325B" w:rsidRDefault="00D70BBB" w:rsidP="00382911">
      <w:pPr>
        <w:numPr>
          <w:ilvl w:val="0"/>
          <w:numId w:val="6"/>
        </w:numPr>
        <w:tabs>
          <w:tab w:val="clear" w:pos="1429"/>
          <w:tab w:val="num" w:pos="-180"/>
        </w:tabs>
        <w:spacing w:after="0" w:line="360" w:lineRule="auto"/>
        <w:ind w:left="0" w:firstLine="709"/>
        <w:jc w:val="both"/>
        <w:rPr>
          <w:rFonts w:ascii="Times New Roman" w:hAnsi="Times New Roman" w:cs="Times New Roman"/>
          <w:sz w:val="28"/>
          <w:szCs w:val="28"/>
          <w:shd w:val="clear" w:color="auto" w:fill="FFFFFF"/>
        </w:rPr>
      </w:pPr>
      <w:r w:rsidRPr="007B325B">
        <w:rPr>
          <w:rFonts w:ascii="Times New Roman" w:hAnsi="Times New Roman" w:cs="Times New Roman"/>
          <w:sz w:val="28"/>
          <w:szCs w:val="28"/>
          <w:shd w:val="clear" w:color="auto" w:fill="FFFFFF"/>
        </w:rPr>
        <w:t>Дементьев Д.В. Бюджетная система РФ: [учеб. пособие по специальности "Финансы и кредит"]/ Д.В. Дементьев, В.А. Щербаков.- М.: КноРус, 2008.-247 с.</w:t>
      </w:r>
    </w:p>
    <w:p w:rsidR="00D70BBB" w:rsidRPr="007B325B" w:rsidRDefault="00D70BBB" w:rsidP="00382911">
      <w:pPr>
        <w:numPr>
          <w:ilvl w:val="0"/>
          <w:numId w:val="6"/>
        </w:numPr>
        <w:tabs>
          <w:tab w:val="clear" w:pos="1429"/>
          <w:tab w:val="num" w:pos="-180"/>
        </w:tabs>
        <w:spacing w:after="0" w:line="360" w:lineRule="auto"/>
        <w:ind w:left="0" w:firstLine="709"/>
        <w:jc w:val="both"/>
        <w:rPr>
          <w:rFonts w:ascii="Times New Roman" w:hAnsi="Times New Roman" w:cs="Times New Roman"/>
          <w:sz w:val="28"/>
          <w:szCs w:val="28"/>
          <w:shd w:val="clear" w:color="auto" w:fill="FFFFFF"/>
        </w:rPr>
      </w:pPr>
      <w:r w:rsidRPr="007B325B">
        <w:rPr>
          <w:rFonts w:ascii="Times New Roman" w:hAnsi="Times New Roman" w:cs="Times New Roman"/>
          <w:sz w:val="28"/>
          <w:szCs w:val="28"/>
          <w:shd w:val="clear" w:color="auto" w:fill="FFFFFF"/>
        </w:rPr>
        <w:lastRenderedPageBreak/>
        <w:t>Игудин А.Г. Проблемы укрепления доходной базы местных бюджетов.// Финансы. 2011, № 12.</w:t>
      </w:r>
      <w:r w:rsidRPr="007B325B">
        <w:rPr>
          <w:rStyle w:val="apple-converted-space"/>
          <w:rFonts w:ascii="Times New Roman" w:hAnsi="Times New Roman" w:cs="Times New Roman"/>
          <w:sz w:val="28"/>
          <w:szCs w:val="28"/>
          <w:shd w:val="clear" w:color="auto" w:fill="FFFFFF"/>
        </w:rPr>
        <w:t> </w:t>
      </w:r>
    </w:p>
    <w:p w:rsidR="00D70BBB" w:rsidRPr="007B325B" w:rsidRDefault="00D70BBB" w:rsidP="00382911">
      <w:pPr>
        <w:numPr>
          <w:ilvl w:val="0"/>
          <w:numId w:val="6"/>
        </w:numPr>
        <w:tabs>
          <w:tab w:val="clear" w:pos="1429"/>
          <w:tab w:val="num" w:pos="-180"/>
        </w:tabs>
        <w:spacing w:after="0" w:line="360" w:lineRule="auto"/>
        <w:ind w:left="0" w:firstLine="709"/>
        <w:jc w:val="both"/>
        <w:rPr>
          <w:rFonts w:ascii="Times New Roman" w:hAnsi="Times New Roman" w:cs="Times New Roman"/>
          <w:sz w:val="28"/>
          <w:szCs w:val="28"/>
          <w:shd w:val="clear" w:color="auto" w:fill="FFFFFF"/>
        </w:rPr>
      </w:pPr>
      <w:r w:rsidRPr="007B325B">
        <w:rPr>
          <w:rFonts w:ascii="Times New Roman" w:hAnsi="Times New Roman" w:cs="Times New Roman"/>
          <w:sz w:val="28"/>
          <w:szCs w:val="28"/>
          <w:shd w:val="clear" w:color="auto" w:fill="FFFFFF"/>
        </w:rPr>
        <w:t>Концепции реформирования региональных финансов Алтайского края /[В. А. Баскаков и др.; под ред. В. Г. Притупова].- Барнаул: 2008.-608 с.</w:t>
      </w:r>
    </w:p>
    <w:p w:rsidR="00D70BBB" w:rsidRPr="007B325B" w:rsidRDefault="00D70BBB" w:rsidP="00382911">
      <w:pPr>
        <w:numPr>
          <w:ilvl w:val="0"/>
          <w:numId w:val="6"/>
        </w:numPr>
        <w:tabs>
          <w:tab w:val="clear" w:pos="1429"/>
          <w:tab w:val="num" w:pos="-180"/>
        </w:tabs>
        <w:spacing w:after="0" w:line="360" w:lineRule="auto"/>
        <w:ind w:left="0" w:firstLine="709"/>
        <w:jc w:val="both"/>
        <w:rPr>
          <w:rFonts w:ascii="Times New Roman" w:hAnsi="Times New Roman" w:cs="Times New Roman"/>
          <w:sz w:val="28"/>
          <w:szCs w:val="28"/>
        </w:rPr>
      </w:pPr>
      <w:r w:rsidRPr="007B325B">
        <w:rPr>
          <w:rFonts w:ascii="Times New Roman" w:hAnsi="Times New Roman" w:cs="Times New Roman"/>
          <w:sz w:val="28"/>
          <w:szCs w:val="28"/>
          <w:shd w:val="clear" w:color="auto" w:fill="FFFFFF"/>
        </w:rPr>
        <w:t>Лавриков И.Н. Проблемы межбюджетных отношений в РФ и пути их решения.//Финансы.-2012,-№5</w:t>
      </w:r>
      <w:r w:rsidRPr="007B325B">
        <w:rPr>
          <w:rStyle w:val="apple-converted-space"/>
          <w:rFonts w:ascii="Times New Roman" w:hAnsi="Times New Roman" w:cs="Times New Roman"/>
          <w:sz w:val="28"/>
          <w:szCs w:val="28"/>
          <w:shd w:val="clear" w:color="auto" w:fill="FFFFFF"/>
        </w:rPr>
        <w:t> </w:t>
      </w:r>
    </w:p>
    <w:p w:rsidR="00D70BBB" w:rsidRPr="007B325B" w:rsidRDefault="00D70BBB" w:rsidP="00382911">
      <w:pPr>
        <w:numPr>
          <w:ilvl w:val="0"/>
          <w:numId w:val="6"/>
        </w:numPr>
        <w:tabs>
          <w:tab w:val="clear" w:pos="1429"/>
          <w:tab w:val="num" w:pos="-180"/>
        </w:tabs>
        <w:spacing w:after="0" w:line="360" w:lineRule="auto"/>
        <w:ind w:left="0" w:firstLine="709"/>
        <w:jc w:val="both"/>
        <w:rPr>
          <w:rFonts w:ascii="Times New Roman" w:hAnsi="Times New Roman" w:cs="Times New Roman"/>
          <w:sz w:val="28"/>
          <w:szCs w:val="28"/>
          <w:shd w:val="clear" w:color="auto" w:fill="FFFFFF"/>
        </w:rPr>
      </w:pPr>
      <w:r w:rsidRPr="007B325B">
        <w:rPr>
          <w:rFonts w:ascii="Times New Roman" w:hAnsi="Times New Roman" w:cs="Times New Roman"/>
          <w:sz w:val="28"/>
          <w:szCs w:val="28"/>
          <w:shd w:val="clear" w:color="auto" w:fill="FFFFFF"/>
        </w:rPr>
        <w:t>Стрижкина В.Н. Бюджет Алтайского края - главный инструмент социально-экономического развития /В. Н. Стрижкина //Социально-экономическая политика государства и возможности ее реализации на региональном уровне: материалы регион. науч.-практ. конф. [6-8 июля 200</w:t>
      </w:r>
      <w:r w:rsidR="009516F4">
        <w:rPr>
          <w:rFonts w:ascii="Times New Roman" w:hAnsi="Times New Roman" w:cs="Times New Roman"/>
          <w:sz w:val="28"/>
          <w:szCs w:val="28"/>
          <w:shd w:val="clear" w:color="auto" w:fill="FFFFFF"/>
        </w:rPr>
        <w:t>9</w:t>
      </w:r>
      <w:r w:rsidRPr="007B325B">
        <w:rPr>
          <w:rFonts w:ascii="Times New Roman" w:hAnsi="Times New Roman" w:cs="Times New Roman"/>
          <w:sz w:val="28"/>
          <w:szCs w:val="28"/>
          <w:shd w:val="clear" w:color="auto" w:fill="FFFFFF"/>
        </w:rPr>
        <w:t xml:space="preserve"> г.] /[редкол.: В. И. Беляев и др.].- Барнаул, 200</w:t>
      </w:r>
      <w:r w:rsidR="009516F4">
        <w:rPr>
          <w:rFonts w:ascii="Times New Roman" w:hAnsi="Times New Roman" w:cs="Times New Roman"/>
          <w:sz w:val="28"/>
          <w:szCs w:val="28"/>
          <w:shd w:val="clear" w:color="auto" w:fill="FFFFFF"/>
        </w:rPr>
        <w:t>9</w:t>
      </w:r>
      <w:r w:rsidRPr="007B325B">
        <w:rPr>
          <w:rFonts w:ascii="Times New Roman" w:hAnsi="Times New Roman" w:cs="Times New Roman"/>
          <w:sz w:val="28"/>
          <w:szCs w:val="28"/>
          <w:shd w:val="clear" w:color="auto" w:fill="FFFFFF"/>
        </w:rPr>
        <w:t>.</w:t>
      </w:r>
    </w:p>
    <w:p w:rsidR="00D70BBB" w:rsidRPr="007B325B" w:rsidRDefault="00D70BBB" w:rsidP="00382911">
      <w:pPr>
        <w:numPr>
          <w:ilvl w:val="0"/>
          <w:numId w:val="6"/>
        </w:numPr>
        <w:tabs>
          <w:tab w:val="clear" w:pos="1429"/>
          <w:tab w:val="num" w:pos="-180"/>
        </w:tabs>
        <w:spacing w:after="0" w:line="360" w:lineRule="auto"/>
        <w:ind w:left="0" w:firstLine="709"/>
        <w:jc w:val="both"/>
        <w:rPr>
          <w:rFonts w:ascii="Times New Roman" w:hAnsi="Times New Roman" w:cs="Times New Roman"/>
          <w:sz w:val="28"/>
          <w:szCs w:val="28"/>
          <w:shd w:val="clear" w:color="auto" w:fill="FFFFFF"/>
        </w:rPr>
      </w:pPr>
      <w:r w:rsidRPr="007B325B">
        <w:rPr>
          <w:rFonts w:ascii="Times New Roman" w:hAnsi="Times New Roman" w:cs="Times New Roman"/>
          <w:sz w:val="28"/>
          <w:szCs w:val="28"/>
          <w:shd w:val="clear" w:color="auto" w:fill="FFFFFF"/>
        </w:rPr>
        <w:t>Стрижкина И.В. Развитие межбюджетных отношений на субфедеральном уровне при примере Алтайского края /И. В. Стрижкина //Федеративные отношения и региональная социально-экономическая политика /Ин-т экономики и упр. в пром-ти.- М., 201</w:t>
      </w:r>
      <w:r w:rsidR="009516F4">
        <w:rPr>
          <w:rFonts w:ascii="Times New Roman" w:hAnsi="Times New Roman" w:cs="Times New Roman"/>
          <w:sz w:val="28"/>
          <w:szCs w:val="28"/>
          <w:shd w:val="clear" w:color="auto" w:fill="FFFFFF"/>
        </w:rPr>
        <w:t>1</w:t>
      </w:r>
      <w:r w:rsidRPr="007B325B">
        <w:rPr>
          <w:rFonts w:ascii="Times New Roman" w:hAnsi="Times New Roman" w:cs="Times New Roman"/>
          <w:sz w:val="28"/>
          <w:szCs w:val="28"/>
          <w:shd w:val="clear" w:color="auto" w:fill="FFFFFF"/>
        </w:rPr>
        <w:t>.-№8.- С.43-52</w:t>
      </w:r>
    </w:p>
    <w:p w:rsidR="009516F4" w:rsidRDefault="009516F4" w:rsidP="00382911">
      <w:pPr>
        <w:spacing w:after="0" w:line="360" w:lineRule="auto"/>
        <w:ind w:firstLine="709"/>
        <w:jc w:val="both"/>
        <w:rPr>
          <w:rFonts w:ascii="Times New Roman" w:hAnsi="Times New Roman" w:cs="Times New Roman"/>
          <w:sz w:val="28"/>
          <w:szCs w:val="28"/>
        </w:rPr>
      </w:pPr>
    </w:p>
    <w:p w:rsidR="00D70BBB" w:rsidRDefault="00D70BBB" w:rsidP="00382911">
      <w:pPr>
        <w:spacing w:after="0" w:line="360" w:lineRule="auto"/>
        <w:ind w:firstLine="709"/>
        <w:jc w:val="both"/>
        <w:rPr>
          <w:rFonts w:ascii="Times New Roman" w:hAnsi="Times New Roman" w:cs="Times New Roman"/>
          <w:sz w:val="28"/>
          <w:szCs w:val="28"/>
        </w:rPr>
      </w:pPr>
    </w:p>
    <w:p w:rsidR="001B72C2" w:rsidRDefault="001B72C2" w:rsidP="00382911">
      <w:pPr>
        <w:ind w:firstLine="709"/>
        <w:jc w:val="right"/>
        <w:rPr>
          <w:rFonts w:ascii="Times New Roman" w:hAnsi="Times New Roman" w:cs="Times New Roman"/>
          <w:sz w:val="28"/>
          <w:szCs w:val="28"/>
        </w:rPr>
      </w:pPr>
    </w:p>
    <w:p w:rsidR="001B72C2" w:rsidRDefault="001B72C2" w:rsidP="00382911">
      <w:pPr>
        <w:ind w:firstLine="709"/>
        <w:jc w:val="right"/>
        <w:rPr>
          <w:rFonts w:ascii="Times New Roman" w:hAnsi="Times New Roman" w:cs="Times New Roman"/>
          <w:sz w:val="28"/>
          <w:szCs w:val="28"/>
        </w:rPr>
      </w:pPr>
    </w:p>
    <w:p w:rsidR="001B72C2" w:rsidRDefault="001B72C2" w:rsidP="00382911">
      <w:pPr>
        <w:ind w:firstLine="709"/>
        <w:jc w:val="right"/>
        <w:rPr>
          <w:rFonts w:ascii="Times New Roman" w:hAnsi="Times New Roman" w:cs="Times New Roman"/>
          <w:sz w:val="28"/>
          <w:szCs w:val="28"/>
        </w:rPr>
      </w:pPr>
    </w:p>
    <w:p w:rsidR="001B72C2" w:rsidRDefault="001B72C2" w:rsidP="00382911">
      <w:pPr>
        <w:ind w:firstLine="709"/>
        <w:jc w:val="right"/>
        <w:rPr>
          <w:rFonts w:ascii="Times New Roman" w:hAnsi="Times New Roman" w:cs="Times New Roman"/>
          <w:sz w:val="28"/>
          <w:szCs w:val="28"/>
        </w:rPr>
      </w:pPr>
    </w:p>
    <w:p w:rsidR="001B72C2" w:rsidRDefault="001B72C2" w:rsidP="00382911">
      <w:pPr>
        <w:ind w:firstLine="709"/>
        <w:jc w:val="right"/>
        <w:rPr>
          <w:rFonts w:ascii="Times New Roman" w:hAnsi="Times New Roman" w:cs="Times New Roman"/>
          <w:sz w:val="28"/>
          <w:szCs w:val="28"/>
        </w:rPr>
      </w:pPr>
    </w:p>
    <w:p w:rsidR="001B72C2" w:rsidRDefault="001B72C2" w:rsidP="00382911">
      <w:pPr>
        <w:ind w:firstLine="709"/>
        <w:jc w:val="right"/>
        <w:rPr>
          <w:rFonts w:ascii="Times New Roman" w:hAnsi="Times New Roman" w:cs="Times New Roman"/>
          <w:sz w:val="28"/>
          <w:szCs w:val="28"/>
        </w:rPr>
      </w:pPr>
    </w:p>
    <w:p w:rsidR="001B72C2" w:rsidRDefault="001B72C2" w:rsidP="00382911">
      <w:pPr>
        <w:ind w:firstLine="709"/>
        <w:jc w:val="right"/>
        <w:rPr>
          <w:rFonts w:ascii="Times New Roman" w:hAnsi="Times New Roman" w:cs="Times New Roman"/>
          <w:sz w:val="28"/>
          <w:szCs w:val="28"/>
        </w:rPr>
      </w:pPr>
    </w:p>
    <w:p w:rsidR="00FB5C41" w:rsidRDefault="00FB5C41" w:rsidP="00FB1FC7">
      <w:pPr>
        <w:pStyle w:val="1"/>
        <w:jc w:val="right"/>
        <w:rPr>
          <w:rFonts w:ascii="Times New Roman" w:hAnsi="Times New Roman" w:cs="Times New Roman"/>
          <w:b w:val="0"/>
          <w:color w:val="auto"/>
        </w:rPr>
      </w:pPr>
      <w:bookmarkStart w:id="32" w:name="_Toc375819741"/>
    </w:p>
    <w:bookmarkEnd w:id="32"/>
    <w:p w:rsidR="00FB5C41" w:rsidRDefault="00FB5C41" w:rsidP="00382911">
      <w:pPr>
        <w:spacing w:after="0" w:line="360" w:lineRule="auto"/>
        <w:ind w:firstLine="709"/>
        <w:jc w:val="both"/>
        <w:rPr>
          <w:rFonts w:ascii="Times New Roman" w:hAnsi="Times New Roman" w:cs="Times New Roman"/>
          <w:noProof/>
          <w:sz w:val="28"/>
          <w:szCs w:val="28"/>
        </w:rPr>
      </w:pPr>
    </w:p>
    <w:p w:rsidR="00FB5C41" w:rsidRDefault="00FB5C41" w:rsidP="00382911">
      <w:pPr>
        <w:spacing w:after="0" w:line="360" w:lineRule="auto"/>
        <w:ind w:firstLine="709"/>
        <w:jc w:val="both"/>
        <w:rPr>
          <w:rFonts w:ascii="Times New Roman" w:hAnsi="Times New Roman" w:cs="Times New Roman"/>
          <w:noProof/>
          <w:sz w:val="28"/>
          <w:szCs w:val="28"/>
        </w:rPr>
      </w:pPr>
    </w:p>
    <w:p w:rsidR="00FB5C41" w:rsidRDefault="00FB5C41" w:rsidP="00382911">
      <w:pPr>
        <w:spacing w:after="0" w:line="360" w:lineRule="auto"/>
        <w:ind w:firstLine="709"/>
        <w:jc w:val="both"/>
        <w:rPr>
          <w:rFonts w:ascii="Times New Roman" w:hAnsi="Times New Roman" w:cs="Times New Roman"/>
          <w:noProof/>
          <w:sz w:val="28"/>
          <w:szCs w:val="28"/>
        </w:rPr>
      </w:pPr>
    </w:p>
    <w:p w:rsidR="00FB5C41" w:rsidRPr="00FB1FC7" w:rsidRDefault="00FB5C41" w:rsidP="00FB5C41">
      <w:pPr>
        <w:pStyle w:val="1"/>
        <w:jc w:val="right"/>
        <w:rPr>
          <w:rFonts w:ascii="Times New Roman" w:hAnsi="Times New Roman" w:cs="Times New Roman"/>
          <w:b w:val="0"/>
          <w:color w:val="auto"/>
        </w:rPr>
      </w:pPr>
      <w:r w:rsidRPr="00FB1FC7">
        <w:rPr>
          <w:rFonts w:ascii="Times New Roman" w:hAnsi="Times New Roman" w:cs="Times New Roman"/>
          <w:b w:val="0"/>
          <w:color w:val="auto"/>
        </w:rPr>
        <w:lastRenderedPageBreak/>
        <w:t>Приложение 1</w:t>
      </w:r>
    </w:p>
    <w:p w:rsidR="00FB5C41" w:rsidRPr="00FB1FC7" w:rsidRDefault="00FB5C41" w:rsidP="00FB5C41">
      <w:pPr>
        <w:spacing w:after="0" w:line="360" w:lineRule="auto"/>
        <w:ind w:firstLine="709"/>
        <w:jc w:val="both"/>
        <w:rPr>
          <w:rFonts w:ascii="Times New Roman" w:hAnsi="Times New Roman" w:cs="Times New Roman"/>
          <w:noProof/>
          <w:sz w:val="28"/>
          <w:szCs w:val="28"/>
        </w:rPr>
      </w:pPr>
    </w:p>
    <w:p w:rsidR="001B72C2" w:rsidRPr="00FB1FC7" w:rsidRDefault="001B72C2" w:rsidP="00382911">
      <w:pPr>
        <w:spacing w:after="0" w:line="360" w:lineRule="auto"/>
        <w:ind w:firstLine="709"/>
        <w:jc w:val="both"/>
        <w:rPr>
          <w:rFonts w:ascii="Times New Roman" w:hAnsi="Times New Roman" w:cs="Times New Roman"/>
          <w:noProof/>
          <w:sz w:val="28"/>
          <w:szCs w:val="28"/>
        </w:rPr>
      </w:pPr>
      <w:r w:rsidRPr="00FB1FC7">
        <w:rPr>
          <w:rFonts w:ascii="Times New Roman" w:hAnsi="Times New Roman" w:cs="Times New Roman"/>
          <w:noProof/>
          <w:sz w:val="28"/>
          <w:szCs w:val="28"/>
        </w:rPr>
        <w:t>Таблица Структура доходов федерального бюджета</w:t>
      </w:r>
    </w:p>
    <w:tbl>
      <w:tblPr>
        <w:tblStyle w:val="a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C0"/>
      </w:tblPr>
      <w:tblGrid>
        <w:gridCol w:w="2518"/>
        <w:gridCol w:w="1277"/>
        <w:gridCol w:w="1137"/>
        <w:gridCol w:w="1133"/>
        <w:gridCol w:w="993"/>
        <w:gridCol w:w="1135"/>
        <w:gridCol w:w="1378"/>
      </w:tblGrid>
      <w:tr w:rsidR="001B72C2" w:rsidRPr="00BA322C" w:rsidTr="0044552A">
        <w:tc>
          <w:tcPr>
            <w:tcW w:w="1315" w:type="pct"/>
            <w:vMerge w:val="restart"/>
            <w:shd w:val="clear" w:color="000000" w:fill="auto"/>
          </w:tcPr>
          <w:p w:rsidR="001B72C2" w:rsidRPr="00BA322C" w:rsidRDefault="001B72C2" w:rsidP="00382911">
            <w:pPr>
              <w:spacing w:after="0" w:line="240" w:lineRule="auto"/>
              <w:ind w:firstLine="709"/>
              <w:jc w:val="both"/>
              <w:rPr>
                <w:rFonts w:ascii="Times New Roman" w:hAnsi="Times New Roman"/>
                <w:noProof/>
                <w:sz w:val="24"/>
                <w:szCs w:val="24"/>
              </w:rPr>
            </w:pPr>
            <w:r w:rsidRPr="00BA322C">
              <w:rPr>
                <w:rFonts w:ascii="Times New Roman" w:hAnsi="Times New Roman"/>
                <w:noProof/>
                <w:sz w:val="24"/>
                <w:szCs w:val="24"/>
              </w:rPr>
              <w:t xml:space="preserve">Показатель </w:t>
            </w:r>
          </w:p>
        </w:tc>
        <w:tc>
          <w:tcPr>
            <w:tcW w:w="1261" w:type="pct"/>
            <w:gridSpan w:val="2"/>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2010</w:t>
            </w:r>
          </w:p>
        </w:tc>
        <w:tc>
          <w:tcPr>
            <w:tcW w:w="1111" w:type="pct"/>
            <w:gridSpan w:val="2"/>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2011</w:t>
            </w:r>
          </w:p>
        </w:tc>
        <w:tc>
          <w:tcPr>
            <w:tcW w:w="1313" w:type="pct"/>
            <w:gridSpan w:val="2"/>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2012</w:t>
            </w:r>
          </w:p>
        </w:tc>
      </w:tr>
      <w:tr w:rsidR="001B72C2" w:rsidRPr="00BA322C" w:rsidTr="0044552A">
        <w:tc>
          <w:tcPr>
            <w:tcW w:w="1315" w:type="pct"/>
            <w:vMerge/>
            <w:shd w:val="clear" w:color="000000" w:fill="auto"/>
          </w:tcPr>
          <w:p w:rsidR="001B72C2" w:rsidRPr="00BA322C" w:rsidRDefault="001B72C2" w:rsidP="00382911">
            <w:pPr>
              <w:spacing w:after="0" w:line="240" w:lineRule="auto"/>
              <w:ind w:firstLine="709"/>
              <w:jc w:val="both"/>
              <w:rPr>
                <w:rFonts w:ascii="Times New Roman" w:hAnsi="Times New Roman"/>
                <w:noProof/>
                <w:sz w:val="24"/>
                <w:szCs w:val="24"/>
              </w:rPr>
            </w:pPr>
          </w:p>
        </w:tc>
        <w:tc>
          <w:tcPr>
            <w:tcW w:w="667"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млрд.</w:t>
            </w:r>
          </w:p>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руб.</w:t>
            </w:r>
          </w:p>
        </w:tc>
        <w:tc>
          <w:tcPr>
            <w:tcW w:w="594"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 к ВВП</w:t>
            </w:r>
          </w:p>
        </w:tc>
        <w:tc>
          <w:tcPr>
            <w:tcW w:w="592"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млрд.</w:t>
            </w:r>
          </w:p>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руб.</w:t>
            </w:r>
          </w:p>
        </w:tc>
        <w:tc>
          <w:tcPr>
            <w:tcW w:w="519"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Темп роста, %</w:t>
            </w:r>
          </w:p>
        </w:tc>
        <w:tc>
          <w:tcPr>
            <w:tcW w:w="593"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млрд.</w:t>
            </w:r>
          </w:p>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руб.</w:t>
            </w:r>
          </w:p>
        </w:tc>
        <w:tc>
          <w:tcPr>
            <w:tcW w:w="720"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Темп роста, %</w:t>
            </w:r>
          </w:p>
        </w:tc>
      </w:tr>
      <w:tr w:rsidR="001B72C2" w:rsidRPr="00BA322C" w:rsidTr="0044552A">
        <w:tc>
          <w:tcPr>
            <w:tcW w:w="1315" w:type="pct"/>
            <w:shd w:val="clear" w:color="000000" w:fill="auto"/>
          </w:tcPr>
          <w:p w:rsidR="001B72C2" w:rsidRPr="00BA322C" w:rsidRDefault="001B72C2" w:rsidP="00382911">
            <w:pPr>
              <w:spacing w:after="0" w:line="240" w:lineRule="auto"/>
              <w:ind w:firstLine="709"/>
              <w:jc w:val="both"/>
              <w:rPr>
                <w:rFonts w:ascii="Times New Roman" w:hAnsi="Times New Roman"/>
                <w:noProof/>
                <w:sz w:val="24"/>
                <w:szCs w:val="24"/>
              </w:rPr>
            </w:pPr>
            <w:r w:rsidRPr="00BA322C">
              <w:rPr>
                <w:rFonts w:ascii="Times New Roman" w:hAnsi="Times New Roman"/>
                <w:noProof/>
                <w:sz w:val="24"/>
                <w:szCs w:val="24"/>
              </w:rPr>
              <w:t>Всего доходов</w:t>
            </w:r>
          </w:p>
        </w:tc>
        <w:tc>
          <w:tcPr>
            <w:tcW w:w="667"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6636,2</w:t>
            </w:r>
          </w:p>
        </w:tc>
        <w:tc>
          <w:tcPr>
            <w:tcW w:w="594"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15,7</w:t>
            </w:r>
          </w:p>
        </w:tc>
        <w:tc>
          <w:tcPr>
            <w:tcW w:w="592"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7346,9</w:t>
            </w:r>
          </w:p>
        </w:tc>
        <w:tc>
          <w:tcPr>
            <w:tcW w:w="519"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110,7</w:t>
            </w:r>
          </w:p>
        </w:tc>
        <w:tc>
          <w:tcPr>
            <w:tcW w:w="593"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8097,4</w:t>
            </w:r>
          </w:p>
        </w:tc>
        <w:tc>
          <w:tcPr>
            <w:tcW w:w="720"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110,2</w:t>
            </w:r>
          </w:p>
        </w:tc>
      </w:tr>
      <w:tr w:rsidR="001B72C2" w:rsidRPr="00BA322C" w:rsidTr="0044552A">
        <w:tc>
          <w:tcPr>
            <w:tcW w:w="1315" w:type="pct"/>
            <w:shd w:val="clear" w:color="000000" w:fill="auto"/>
          </w:tcPr>
          <w:p w:rsidR="001B72C2" w:rsidRPr="00BA322C" w:rsidRDefault="001B72C2" w:rsidP="00382911">
            <w:pPr>
              <w:spacing w:after="0" w:line="240" w:lineRule="auto"/>
              <w:ind w:firstLine="709"/>
              <w:jc w:val="both"/>
              <w:rPr>
                <w:rFonts w:ascii="Times New Roman" w:hAnsi="Times New Roman"/>
                <w:noProof/>
                <w:sz w:val="24"/>
                <w:szCs w:val="24"/>
              </w:rPr>
            </w:pPr>
            <w:r w:rsidRPr="00BA322C">
              <w:rPr>
                <w:rFonts w:ascii="Times New Roman" w:hAnsi="Times New Roman"/>
                <w:noProof/>
                <w:sz w:val="24"/>
                <w:szCs w:val="24"/>
              </w:rPr>
              <w:t>В том числе:</w:t>
            </w:r>
          </w:p>
        </w:tc>
        <w:tc>
          <w:tcPr>
            <w:tcW w:w="667" w:type="pct"/>
            <w:shd w:val="clear" w:color="000000" w:fill="auto"/>
          </w:tcPr>
          <w:p w:rsidR="001B72C2" w:rsidRPr="00BA322C" w:rsidRDefault="001B72C2" w:rsidP="00382911">
            <w:pPr>
              <w:spacing w:after="0" w:line="240" w:lineRule="auto"/>
              <w:ind w:firstLine="709"/>
              <w:jc w:val="both"/>
              <w:rPr>
                <w:rFonts w:ascii="Times New Roman" w:hAnsi="Times New Roman"/>
                <w:noProof/>
                <w:sz w:val="24"/>
                <w:szCs w:val="24"/>
              </w:rPr>
            </w:pPr>
          </w:p>
        </w:tc>
        <w:tc>
          <w:tcPr>
            <w:tcW w:w="594"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p>
        </w:tc>
        <w:tc>
          <w:tcPr>
            <w:tcW w:w="592" w:type="pct"/>
            <w:shd w:val="clear" w:color="000000" w:fill="auto"/>
          </w:tcPr>
          <w:p w:rsidR="001B72C2" w:rsidRPr="00BA322C" w:rsidRDefault="001B72C2" w:rsidP="00382911">
            <w:pPr>
              <w:spacing w:after="0" w:line="240" w:lineRule="auto"/>
              <w:ind w:firstLine="709"/>
              <w:jc w:val="both"/>
              <w:rPr>
                <w:rFonts w:ascii="Times New Roman" w:hAnsi="Times New Roman"/>
                <w:noProof/>
                <w:sz w:val="24"/>
                <w:szCs w:val="24"/>
              </w:rPr>
            </w:pPr>
          </w:p>
        </w:tc>
        <w:tc>
          <w:tcPr>
            <w:tcW w:w="519"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p>
        </w:tc>
        <w:tc>
          <w:tcPr>
            <w:tcW w:w="593"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p>
        </w:tc>
        <w:tc>
          <w:tcPr>
            <w:tcW w:w="720"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p>
        </w:tc>
      </w:tr>
      <w:tr w:rsidR="001B72C2" w:rsidRPr="00BA322C" w:rsidTr="0044552A">
        <w:tc>
          <w:tcPr>
            <w:tcW w:w="1315" w:type="pct"/>
            <w:shd w:val="clear" w:color="000000" w:fill="auto"/>
          </w:tcPr>
          <w:p w:rsidR="001B72C2" w:rsidRPr="00BA322C" w:rsidRDefault="001B72C2" w:rsidP="00382911">
            <w:pPr>
              <w:spacing w:after="0" w:line="240" w:lineRule="auto"/>
              <w:ind w:firstLine="709"/>
              <w:jc w:val="both"/>
              <w:rPr>
                <w:rFonts w:ascii="Times New Roman" w:hAnsi="Times New Roman"/>
                <w:noProof/>
                <w:sz w:val="24"/>
                <w:szCs w:val="24"/>
              </w:rPr>
            </w:pPr>
            <w:r w:rsidRPr="00BA322C">
              <w:rPr>
                <w:rFonts w:ascii="Times New Roman" w:hAnsi="Times New Roman"/>
                <w:noProof/>
                <w:sz w:val="24"/>
                <w:szCs w:val="24"/>
              </w:rPr>
              <w:t>Нефтегазовые доходы</w:t>
            </w:r>
          </w:p>
        </w:tc>
        <w:tc>
          <w:tcPr>
            <w:tcW w:w="667"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2955,0</w:t>
            </w:r>
          </w:p>
        </w:tc>
        <w:tc>
          <w:tcPr>
            <w:tcW w:w="594"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7,0</w:t>
            </w:r>
          </w:p>
        </w:tc>
        <w:tc>
          <w:tcPr>
            <w:tcW w:w="592"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3245,2</w:t>
            </w:r>
          </w:p>
        </w:tc>
        <w:tc>
          <w:tcPr>
            <w:tcW w:w="519"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109,8</w:t>
            </w:r>
          </w:p>
        </w:tc>
        <w:tc>
          <w:tcPr>
            <w:tcW w:w="593"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3520,8</w:t>
            </w:r>
          </w:p>
        </w:tc>
        <w:tc>
          <w:tcPr>
            <w:tcW w:w="720"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108,5</w:t>
            </w:r>
          </w:p>
        </w:tc>
      </w:tr>
      <w:tr w:rsidR="001B72C2" w:rsidRPr="00BA322C" w:rsidTr="0044552A">
        <w:tc>
          <w:tcPr>
            <w:tcW w:w="1315" w:type="pct"/>
            <w:shd w:val="clear" w:color="000000" w:fill="auto"/>
          </w:tcPr>
          <w:p w:rsidR="001B72C2" w:rsidRPr="00BA322C" w:rsidRDefault="001B72C2" w:rsidP="00382911">
            <w:pPr>
              <w:spacing w:after="0" w:line="240" w:lineRule="auto"/>
              <w:ind w:firstLine="709"/>
              <w:jc w:val="both"/>
              <w:rPr>
                <w:rFonts w:ascii="Times New Roman" w:hAnsi="Times New Roman"/>
                <w:noProof/>
                <w:sz w:val="24"/>
                <w:szCs w:val="24"/>
              </w:rPr>
            </w:pPr>
            <w:r w:rsidRPr="00BA322C">
              <w:rPr>
                <w:rFonts w:ascii="Times New Roman" w:hAnsi="Times New Roman"/>
                <w:noProof/>
                <w:sz w:val="24"/>
                <w:szCs w:val="24"/>
              </w:rPr>
              <w:t>НДПИ (без ненефтегазовых доходов)</w:t>
            </w:r>
          </w:p>
        </w:tc>
        <w:tc>
          <w:tcPr>
            <w:tcW w:w="667"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982,9</w:t>
            </w:r>
          </w:p>
        </w:tc>
        <w:tc>
          <w:tcPr>
            <w:tcW w:w="594"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2,3</w:t>
            </w:r>
          </w:p>
        </w:tc>
        <w:tc>
          <w:tcPr>
            <w:tcW w:w="592"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1088,0</w:t>
            </w:r>
          </w:p>
        </w:tc>
        <w:tc>
          <w:tcPr>
            <w:tcW w:w="519"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110,7</w:t>
            </w:r>
          </w:p>
        </w:tc>
        <w:tc>
          <w:tcPr>
            <w:tcW w:w="593"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1187,1</w:t>
            </w:r>
          </w:p>
        </w:tc>
        <w:tc>
          <w:tcPr>
            <w:tcW w:w="720"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109,1</w:t>
            </w:r>
          </w:p>
        </w:tc>
      </w:tr>
      <w:tr w:rsidR="001B72C2" w:rsidRPr="00BA322C" w:rsidTr="0044552A">
        <w:tc>
          <w:tcPr>
            <w:tcW w:w="1315" w:type="pct"/>
            <w:shd w:val="clear" w:color="000000" w:fill="auto"/>
          </w:tcPr>
          <w:p w:rsidR="001B72C2" w:rsidRPr="00BA322C" w:rsidRDefault="001B72C2" w:rsidP="00382911">
            <w:pPr>
              <w:spacing w:after="0" w:line="240" w:lineRule="auto"/>
              <w:ind w:firstLine="709"/>
              <w:jc w:val="both"/>
              <w:rPr>
                <w:rFonts w:ascii="Times New Roman" w:hAnsi="Times New Roman"/>
                <w:noProof/>
                <w:sz w:val="24"/>
                <w:szCs w:val="24"/>
              </w:rPr>
            </w:pPr>
            <w:r w:rsidRPr="00BA322C">
              <w:rPr>
                <w:rFonts w:ascii="Times New Roman" w:hAnsi="Times New Roman"/>
                <w:noProof/>
                <w:sz w:val="24"/>
                <w:szCs w:val="24"/>
              </w:rPr>
              <w:t>Таможенные пошлины</w:t>
            </w:r>
          </w:p>
        </w:tc>
        <w:tc>
          <w:tcPr>
            <w:tcW w:w="667"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1972,1</w:t>
            </w:r>
          </w:p>
        </w:tc>
        <w:tc>
          <w:tcPr>
            <w:tcW w:w="594"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4,7</w:t>
            </w:r>
          </w:p>
        </w:tc>
        <w:tc>
          <w:tcPr>
            <w:tcW w:w="592"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2157,2</w:t>
            </w:r>
          </w:p>
        </w:tc>
        <w:tc>
          <w:tcPr>
            <w:tcW w:w="519"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109,4</w:t>
            </w:r>
          </w:p>
        </w:tc>
        <w:tc>
          <w:tcPr>
            <w:tcW w:w="593"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2333,7</w:t>
            </w:r>
          </w:p>
        </w:tc>
        <w:tc>
          <w:tcPr>
            <w:tcW w:w="720"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108,2</w:t>
            </w:r>
          </w:p>
        </w:tc>
      </w:tr>
      <w:tr w:rsidR="001B72C2" w:rsidRPr="00BA322C" w:rsidTr="0044552A">
        <w:trPr>
          <w:trHeight w:val="697"/>
        </w:trPr>
        <w:tc>
          <w:tcPr>
            <w:tcW w:w="1315" w:type="pct"/>
            <w:shd w:val="clear" w:color="000000" w:fill="auto"/>
          </w:tcPr>
          <w:p w:rsidR="001B72C2" w:rsidRPr="00BA322C" w:rsidRDefault="001B72C2" w:rsidP="00382911">
            <w:pPr>
              <w:spacing w:after="0" w:line="240" w:lineRule="auto"/>
              <w:ind w:firstLine="709"/>
              <w:jc w:val="both"/>
              <w:rPr>
                <w:rFonts w:ascii="Times New Roman" w:hAnsi="Times New Roman"/>
                <w:noProof/>
                <w:sz w:val="24"/>
                <w:szCs w:val="24"/>
              </w:rPr>
            </w:pPr>
            <w:r w:rsidRPr="00BA322C">
              <w:rPr>
                <w:rFonts w:ascii="Times New Roman" w:hAnsi="Times New Roman"/>
                <w:noProof/>
                <w:sz w:val="24"/>
                <w:szCs w:val="24"/>
              </w:rPr>
              <w:t>Ненефтегазовые доходы</w:t>
            </w:r>
          </w:p>
        </w:tc>
        <w:tc>
          <w:tcPr>
            <w:tcW w:w="667"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3681,2</w:t>
            </w:r>
          </w:p>
        </w:tc>
        <w:tc>
          <w:tcPr>
            <w:tcW w:w="594"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8,7</w:t>
            </w:r>
          </w:p>
        </w:tc>
        <w:tc>
          <w:tcPr>
            <w:tcW w:w="592"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4101,7</w:t>
            </w:r>
          </w:p>
        </w:tc>
        <w:tc>
          <w:tcPr>
            <w:tcW w:w="519"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111,4</w:t>
            </w:r>
          </w:p>
        </w:tc>
        <w:tc>
          <w:tcPr>
            <w:tcW w:w="593"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4576,6</w:t>
            </w:r>
          </w:p>
        </w:tc>
        <w:tc>
          <w:tcPr>
            <w:tcW w:w="720"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111,6</w:t>
            </w:r>
          </w:p>
        </w:tc>
      </w:tr>
      <w:tr w:rsidR="001B72C2" w:rsidRPr="00BA322C" w:rsidTr="0044552A">
        <w:tc>
          <w:tcPr>
            <w:tcW w:w="1315" w:type="pct"/>
            <w:shd w:val="clear" w:color="000000" w:fill="auto"/>
          </w:tcPr>
          <w:p w:rsidR="001B72C2" w:rsidRPr="00BA322C" w:rsidRDefault="001B72C2" w:rsidP="00382911">
            <w:pPr>
              <w:spacing w:after="0" w:line="240" w:lineRule="auto"/>
              <w:ind w:firstLine="709"/>
              <w:jc w:val="both"/>
              <w:rPr>
                <w:rFonts w:ascii="Times New Roman" w:hAnsi="Times New Roman"/>
                <w:noProof/>
                <w:sz w:val="24"/>
                <w:szCs w:val="24"/>
              </w:rPr>
            </w:pPr>
            <w:r w:rsidRPr="00BA322C">
              <w:rPr>
                <w:rFonts w:ascii="Times New Roman" w:hAnsi="Times New Roman"/>
                <w:noProof/>
                <w:sz w:val="24"/>
                <w:szCs w:val="24"/>
              </w:rPr>
              <w:t>НДС</w:t>
            </w:r>
          </w:p>
        </w:tc>
        <w:tc>
          <w:tcPr>
            <w:tcW w:w="667"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2148,4</w:t>
            </w:r>
          </w:p>
        </w:tc>
        <w:tc>
          <w:tcPr>
            <w:tcW w:w="594"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5,0</w:t>
            </w:r>
          </w:p>
        </w:tc>
        <w:tc>
          <w:tcPr>
            <w:tcW w:w="592"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2430,4</w:t>
            </w:r>
          </w:p>
        </w:tc>
        <w:tc>
          <w:tcPr>
            <w:tcW w:w="519"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113,1</w:t>
            </w:r>
          </w:p>
        </w:tc>
        <w:tc>
          <w:tcPr>
            <w:tcW w:w="593"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2792,0</w:t>
            </w:r>
          </w:p>
        </w:tc>
        <w:tc>
          <w:tcPr>
            <w:tcW w:w="720"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114,9</w:t>
            </w:r>
          </w:p>
        </w:tc>
      </w:tr>
      <w:tr w:rsidR="001B72C2" w:rsidRPr="00BA322C" w:rsidTr="0044552A">
        <w:tc>
          <w:tcPr>
            <w:tcW w:w="1315" w:type="pct"/>
            <w:shd w:val="clear" w:color="000000" w:fill="auto"/>
          </w:tcPr>
          <w:p w:rsidR="001B72C2" w:rsidRPr="00BA322C" w:rsidRDefault="001B72C2" w:rsidP="00382911">
            <w:pPr>
              <w:spacing w:after="0" w:line="240" w:lineRule="auto"/>
              <w:ind w:firstLine="709"/>
              <w:jc w:val="both"/>
              <w:rPr>
                <w:rFonts w:ascii="Times New Roman" w:hAnsi="Times New Roman"/>
                <w:noProof/>
                <w:sz w:val="24"/>
                <w:szCs w:val="24"/>
              </w:rPr>
            </w:pPr>
            <w:r w:rsidRPr="00BA322C">
              <w:rPr>
                <w:rFonts w:ascii="Times New Roman" w:hAnsi="Times New Roman"/>
                <w:noProof/>
                <w:sz w:val="24"/>
                <w:szCs w:val="24"/>
              </w:rPr>
              <w:t>Налог на прибыль организаций</w:t>
            </w:r>
          </w:p>
        </w:tc>
        <w:tc>
          <w:tcPr>
            <w:tcW w:w="667"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191,5</w:t>
            </w:r>
          </w:p>
        </w:tc>
        <w:tc>
          <w:tcPr>
            <w:tcW w:w="594"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0,5</w:t>
            </w:r>
          </w:p>
        </w:tc>
        <w:tc>
          <w:tcPr>
            <w:tcW w:w="592"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192,4</w:t>
            </w:r>
          </w:p>
        </w:tc>
        <w:tc>
          <w:tcPr>
            <w:tcW w:w="519"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100,5</w:t>
            </w:r>
          </w:p>
        </w:tc>
        <w:tc>
          <w:tcPr>
            <w:tcW w:w="593"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200,3</w:t>
            </w:r>
          </w:p>
        </w:tc>
        <w:tc>
          <w:tcPr>
            <w:tcW w:w="720"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104,1</w:t>
            </w:r>
          </w:p>
        </w:tc>
      </w:tr>
      <w:tr w:rsidR="001B72C2" w:rsidRPr="00BA322C" w:rsidTr="0044552A">
        <w:tc>
          <w:tcPr>
            <w:tcW w:w="1315" w:type="pct"/>
            <w:shd w:val="clear" w:color="000000" w:fill="auto"/>
          </w:tcPr>
          <w:p w:rsidR="001B72C2" w:rsidRPr="00BA322C" w:rsidRDefault="001B72C2" w:rsidP="00382911">
            <w:pPr>
              <w:spacing w:after="0" w:line="240" w:lineRule="auto"/>
              <w:ind w:firstLine="709"/>
              <w:jc w:val="both"/>
              <w:rPr>
                <w:rFonts w:ascii="Times New Roman" w:hAnsi="Times New Roman"/>
                <w:noProof/>
                <w:sz w:val="24"/>
                <w:szCs w:val="24"/>
              </w:rPr>
            </w:pPr>
            <w:r w:rsidRPr="00BA322C">
              <w:rPr>
                <w:rFonts w:ascii="Times New Roman" w:hAnsi="Times New Roman"/>
                <w:noProof/>
                <w:sz w:val="24"/>
                <w:szCs w:val="24"/>
              </w:rPr>
              <w:t>ЕСН</w:t>
            </w:r>
          </w:p>
        </w:tc>
        <w:tc>
          <w:tcPr>
            <w:tcW w:w="667"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41,3</w:t>
            </w:r>
          </w:p>
        </w:tc>
        <w:tc>
          <w:tcPr>
            <w:tcW w:w="594"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0,1</w:t>
            </w:r>
          </w:p>
        </w:tc>
        <w:tc>
          <w:tcPr>
            <w:tcW w:w="592"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0</w:t>
            </w:r>
          </w:p>
        </w:tc>
        <w:tc>
          <w:tcPr>
            <w:tcW w:w="519"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p>
        </w:tc>
        <w:tc>
          <w:tcPr>
            <w:tcW w:w="593"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0</w:t>
            </w:r>
          </w:p>
        </w:tc>
        <w:tc>
          <w:tcPr>
            <w:tcW w:w="720"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p>
        </w:tc>
      </w:tr>
      <w:tr w:rsidR="001B72C2" w:rsidRPr="00BA322C" w:rsidTr="0044552A">
        <w:tc>
          <w:tcPr>
            <w:tcW w:w="1315" w:type="pct"/>
            <w:shd w:val="clear" w:color="000000" w:fill="auto"/>
          </w:tcPr>
          <w:p w:rsidR="001B72C2" w:rsidRPr="00BA322C" w:rsidRDefault="001B72C2" w:rsidP="00382911">
            <w:pPr>
              <w:spacing w:after="0" w:line="240" w:lineRule="auto"/>
              <w:ind w:firstLine="709"/>
              <w:jc w:val="both"/>
              <w:rPr>
                <w:rFonts w:ascii="Times New Roman" w:hAnsi="Times New Roman"/>
                <w:noProof/>
                <w:sz w:val="24"/>
                <w:szCs w:val="24"/>
              </w:rPr>
            </w:pPr>
            <w:r w:rsidRPr="00BA322C">
              <w:rPr>
                <w:rFonts w:ascii="Times New Roman" w:hAnsi="Times New Roman"/>
                <w:noProof/>
                <w:sz w:val="24"/>
                <w:szCs w:val="24"/>
              </w:rPr>
              <w:t>Акцизы</w:t>
            </w:r>
          </w:p>
        </w:tc>
        <w:tc>
          <w:tcPr>
            <w:tcW w:w="667"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145,1</w:t>
            </w:r>
          </w:p>
        </w:tc>
        <w:tc>
          <w:tcPr>
            <w:tcW w:w="594"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0,3</w:t>
            </w:r>
          </w:p>
        </w:tc>
        <w:tc>
          <w:tcPr>
            <w:tcW w:w="592"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182,7</w:t>
            </w:r>
          </w:p>
        </w:tc>
        <w:tc>
          <w:tcPr>
            <w:tcW w:w="519"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125,9</w:t>
            </w:r>
          </w:p>
        </w:tc>
        <w:tc>
          <w:tcPr>
            <w:tcW w:w="593"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233,9</w:t>
            </w:r>
          </w:p>
        </w:tc>
        <w:tc>
          <w:tcPr>
            <w:tcW w:w="720"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185,8</w:t>
            </w:r>
          </w:p>
        </w:tc>
      </w:tr>
      <w:tr w:rsidR="001B72C2" w:rsidRPr="00BA322C" w:rsidTr="0044552A">
        <w:tc>
          <w:tcPr>
            <w:tcW w:w="1315" w:type="pct"/>
            <w:shd w:val="clear" w:color="000000" w:fill="auto"/>
          </w:tcPr>
          <w:p w:rsidR="001B72C2" w:rsidRPr="00BA322C" w:rsidRDefault="001B72C2" w:rsidP="00382911">
            <w:pPr>
              <w:spacing w:after="0" w:line="240" w:lineRule="auto"/>
              <w:ind w:firstLine="709"/>
              <w:jc w:val="both"/>
              <w:rPr>
                <w:rFonts w:ascii="Times New Roman" w:hAnsi="Times New Roman"/>
                <w:noProof/>
                <w:sz w:val="24"/>
                <w:szCs w:val="24"/>
              </w:rPr>
            </w:pPr>
            <w:r w:rsidRPr="00BA322C">
              <w:rPr>
                <w:rFonts w:ascii="Times New Roman" w:hAnsi="Times New Roman"/>
                <w:noProof/>
                <w:sz w:val="24"/>
                <w:szCs w:val="24"/>
              </w:rPr>
              <w:t>НДПИ (без нефтегазовых доходов)</w:t>
            </w:r>
          </w:p>
        </w:tc>
        <w:tc>
          <w:tcPr>
            <w:tcW w:w="667"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10,7</w:t>
            </w:r>
          </w:p>
        </w:tc>
        <w:tc>
          <w:tcPr>
            <w:tcW w:w="594"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0,0</w:t>
            </w:r>
          </w:p>
        </w:tc>
        <w:tc>
          <w:tcPr>
            <w:tcW w:w="592"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11,2</w:t>
            </w:r>
          </w:p>
        </w:tc>
        <w:tc>
          <w:tcPr>
            <w:tcW w:w="519"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104,7</w:t>
            </w:r>
          </w:p>
        </w:tc>
        <w:tc>
          <w:tcPr>
            <w:tcW w:w="593"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11,8</w:t>
            </w:r>
          </w:p>
        </w:tc>
        <w:tc>
          <w:tcPr>
            <w:tcW w:w="720"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105,5</w:t>
            </w:r>
          </w:p>
        </w:tc>
      </w:tr>
      <w:tr w:rsidR="001B72C2" w:rsidRPr="00BA322C" w:rsidTr="0044552A">
        <w:tc>
          <w:tcPr>
            <w:tcW w:w="1315" w:type="pct"/>
            <w:shd w:val="clear" w:color="000000" w:fill="auto"/>
          </w:tcPr>
          <w:p w:rsidR="001B72C2" w:rsidRPr="00BA322C" w:rsidRDefault="001B72C2" w:rsidP="00382911">
            <w:pPr>
              <w:spacing w:after="0" w:line="240" w:lineRule="auto"/>
              <w:ind w:firstLine="709"/>
              <w:jc w:val="both"/>
              <w:rPr>
                <w:rFonts w:ascii="Times New Roman" w:hAnsi="Times New Roman"/>
                <w:noProof/>
                <w:sz w:val="24"/>
                <w:szCs w:val="24"/>
              </w:rPr>
            </w:pPr>
            <w:r w:rsidRPr="00BA322C">
              <w:rPr>
                <w:rFonts w:ascii="Times New Roman" w:hAnsi="Times New Roman"/>
                <w:noProof/>
                <w:sz w:val="24"/>
                <w:szCs w:val="24"/>
              </w:rPr>
              <w:t>Таможенные пошлины (без нефтегазовых доходов)</w:t>
            </w:r>
          </w:p>
        </w:tc>
        <w:tc>
          <w:tcPr>
            <w:tcW w:w="667"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546,3</w:t>
            </w:r>
          </w:p>
        </w:tc>
        <w:tc>
          <w:tcPr>
            <w:tcW w:w="594"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1,3</w:t>
            </w:r>
          </w:p>
        </w:tc>
        <w:tc>
          <w:tcPr>
            <w:tcW w:w="592"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620,7</w:t>
            </w:r>
          </w:p>
        </w:tc>
        <w:tc>
          <w:tcPr>
            <w:tcW w:w="519"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113,6</w:t>
            </w:r>
          </w:p>
        </w:tc>
        <w:tc>
          <w:tcPr>
            <w:tcW w:w="593"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sidRPr="00BA322C">
              <w:rPr>
                <w:rFonts w:ascii="Times New Roman" w:hAnsi="Times New Roman"/>
                <w:noProof/>
                <w:sz w:val="24"/>
                <w:szCs w:val="24"/>
              </w:rPr>
              <w:t>700,5</w:t>
            </w:r>
          </w:p>
        </w:tc>
        <w:tc>
          <w:tcPr>
            <w:tcW w:w="720" w:type="pct"/>
            <w:shd w:val="clear" w:color="000000" w:fill="auto"/>
          </w:tcPr>
          <w:p w:rsidR="001B72C2" w:rsidRPr="00BA322C" w:rsidRDefault="001B72C2" w:rsidP="00FB1FC7">
            <w:pPr>
              <w:spacing w:after="0" w:line="240" w:lineRule="auto"/>
              <w:jc w:val="both"/>
              <w:rPr>
                <w:rFonts w:ascii="Times New Roman" w:hAnsi="Times New Roman"/>
                <w:noProof/>
                <w:sz w:val="24"/>
                <w:szCs w:val="24"/>
              </w:rPr>
            </w:pPr>
            <w:r>
              <w:rPr>
                <w:rFonts w:ascii="Times New Roman" w:hAnsi="Times New Roman"/>
                <w:noProof/>
                <w:sz w:val="24"/>
                <w:szCs w:val="24"/>
              </w:rPr>
              <w:t>112,9</w:t>
            </w:r>
          </w:p>
        </w:tc>
      </w:tr>
    </w:tbl>
    <w:p w:rsidR="001B72C2" w:rsidRDefault="001B72C2" w:rsidP="00FB1FC7">
      <w:pPr>
        <w:rPr>
          <w:rFonts w:ascii="Times New Roman" w:hAnsi="Times New Roman" w:cs="Times New Roman"/>
          <w:sz w:val="28"/>
          <w:szCs w:val="28"/>
        </w:rPr>
      </w:pPr>
    </w:p>
    <w:p w:rsidR="001B72C2" w:rsidRDefault="001B72C2" w:rsidP="00382911">
      <w:pPr>
        <w:ind w:firstLine="709"/>
        <w:jc w:val="right"/>
        <w:rPr>
          <w:rFonts w:ascii="Times New Roman" w:hAnsi="Times New Roman" w:cs="Times New Roman"/>
          <w:sz w:val="28"/>
          <w:szCs w:val="28"/>
        </w:rPr>
      </w:pPr>
    </w:p>
    <w:p w:rsidR="00FB5C41" w:rsidRDefault="00FB5C41" w:rsidP="00382911">
      <w:pPr>
        <w:ind w:firstLine="709"/>
        <w:jc w:val="right"/>
        <w:rPr>
          <w:rFonts w:ascii="Times New Roman" w:hAnsi="Times New Roman" w:cs="Times New Roman"/>
          <w:sz w:val="28"/>
          <w:szCs w:val="28"/>
        </w:rPr>
      </w:pPr>
    </w:p>
    <w:p w:rsidR="00FB5C41" w:rsidRDefault="00FB5C41" w:rsidP="00382911">
      <w:pPr>
        <w:ind w:firstLine="709"/>
        <w:jc w:val="right"/>
        <w:rPr>
          <w:rFonts w:ascii="Times New Roman" w:hAnsi="Times New Roman" w:cs="Times New Roman"/>
          <w:sz w:val="28"/>
          <w:szCs w:val="28"/>
        </w:rPr>
      </w:pPr>
    </w:p>
    <w:p w:rsidR="00FB5C41" w:rsidRDefault="00FB5C41" w:rsidP="00382911">
      <w:pPr>
        <w:ind w:firstLine="709"/>
        <w:jc w:val="right"/>
        <w:rPr>
          <w:rFonts w:ascii="Times New Roman" w:hAnsi="Times New Roman" w:cs="Times New Roman"/>
          <w:sz w:val="28"/>
          <w:szCs w:val="28"/>
        </w:rPr>
      </w:pPr>
    </w:p>
    <w:p w:rsidR="00FB5C41" w:rsidRDefault="00FB5C41" w:rsidP="00382911">
      <w:pPr>
        <w:ind w:firstLine="709"/>
        <w:jc w:val="right"/>
        <w:rPr>
          <w:rFonts w:ascii="Times New Roman" w:hAnsi="Times New Roman" w:cs="Times New Roman"/>
          <w:sz w:val="28"/>
          <w:szCs w:val="28"/>
        </w:rPr>
      </w:pPr>
    </w:p>
    <w:p w:rsidR="00FB5C41" w:rsidRDefault="00FB5C41" w:rsidP="00382911">
      <w:pPr>
        <w:ind w:firstLine="709"/>
        <w:jc w:val="right"/>
        <w:rPr>
          <w:rFonts w:ascii="Times New Roman" w:hAnsi="Times New Roman" w:cs="Times New Roman"/>
          <w:sz w:val="28"/>
          <w:szCs w:val="28"/>
        </w:rPr>
      </w:pPr>
    </w:p>
    <w:p w:rsidR="00FB5C41" w:rsidRDefault="00FB5C41" w:rsidP="00382911">
      <w:pPr>
        <w:ind w:firstLine="709"/>
        <w:jc w:val="right"/>
        <w:rPr>
          <w:rFonts w:ascii="Times New Roman" w:hAnsi="Times New Roman" w:cs="Times New Roman"/>
          <w:sz w:val="28"/>
          <w:szCs w:val="28"/>
        </w:rPr>
      </w:pPr>
    </w:p>
    <w:p w:rsidR="00FB5C41" w:rsidRDefault="00FB5C41" w:rsidP="00382911">
      <w:pPr>
        <w:ind w:firstLine="709"/>
        <w:jc w:val="right"/>
        <w:rPr>
          <w:rFonts w:ascii="Times New Roman" w:hAnsi="Times New Roman" w:cs="Times New Roman"/>
          <w:sz w:val="28"/>
          <w:szCs w:val="28"/>
        </w:rPr>
      </w:pPr>
    </w:p>
    <w:p w:rsidR="001B72C2" w:rsidRDefault="00FB5C41" w:rsidP="00382911">
      <w:pPr>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Приложение 2</w:t>
      </w:r>
    </w:p>
    <w:p w:rsidR="00FB5C41" w:rsidRPr="00FB5C41" w:rsidRDefault="00FB5C41" w:rsidP="00FB5C41">
      <w:pPr>
        <w:pStyle w:val="ConsTitle"/>
        <w:spacing w:line="360" w:lineRule="auto"/>
        <w:ind w:firstLine="709"/>
        <w:jc w:val="both"/>
        <w:rPr>
          <w:rFonts w:ascii="Times New Roman" w:hAnsi="Times New Roman"/>
          <w:b w:val="0"/>
          <w:noProof/>
          <w:sz w:val="28"/>
          <w:szCs w:val="28"/>
        </w:rPr>
      </w:pPr>
    </w:p>
    <w:p w:rsidR="00FB5C41" w:rsidRPr="00E24EFD" w:rsidRDefault="00FB5C41" w:rsidP="00FB5C4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noProof/>
          <w:sz w:val="28"/>
          <w:szCs w:val="28"/>
          <w:lang w:eastAsia="ru-RU"/>
        </w:rPr>
        <w:drawing>
          <wp:inline distT="0" distB="0" distL="0" distR="0">
            <wp:extent cx="5389618" cy="3504488"/>
            <wp:effectExtent l="19050" t="0" r="1532" b="0"/>
            <wp:docPr id="1" name="Рисунок 7" descr="PrognozReportChart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rognozReportChart0"/>
                    <pic:cNvPicPr>
                      <a:picLocks noChangeAspect="1" noChangeArrowheads="1"/>
                    </pic:cNvPicPr>
                  </pic:nvPicPr>
                  <pic:blipFill>
                    <a:blip r:embed="rId18" cstate="print"/>
                    <a:srcRect/>
                    <a:stretch>
                      <a:fillRect/>
                    </a:stretch>
                  </pic:blipFill>
                  <pic:spPr bwMode="auto">
                    <a:xfrm>
                      <a:off x="0" y="0"/>
                      <a:ext cx="5390760" cy="3505231"/>
                    </a:xfrm>
                    <a:prstGeom prst="rect">
                      <a:avLst/>
                    </a:prstGeom>
                    <a:noFill/>
                    <a:ln w="9525">
                      <a:noFill/>
                      <a:miter lim="800000"/>
                      <a:headEnd/>
                      <a:tailEnd/>
                    </a:ln>
                  </pic:spPr>
                </pic:pic>
              </a:graphicData>
            </a:graphic>
          </wp:inline>
        </w:drawing>
      </w:r>
    </w:p>
    <w:p w:rsidR="00FB5C41" w:rsidRDefault="00FB5C41" w:rsidP="00FB5C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Рисунок </w:t>
      </w:r>
      <w:r w:rsidRPr="00E24EFD">
        <w:rPr>
          <w:rFonts w:ascii="Times New Roman" w:hAnsi="Times New Roman" w:cs="Times New Roman"/>
          <w:sz w:val="28"/>
          <w:szCs w:val="28"/>
        </w:rPr>
        <w:t>Динамика налоговых доходов консолидированных бюджетов субъектов Российской Федерации в 2010-2012 годах</w:t>
      </w:r>
    </w:p>
    <w:p w:rsidR="00FB5C41" w:rsidRPr="00FB5C41" w:rsidRDefault="00FB5C41" w:rsidP="00FB5C41">
      <w:pPr>
        <w:rPr>
          <w:rFonts w:ascii="Times New Roman" w:hAnsi="Times New Roman" w:cs="Times New Roman"/>
          <w:sz w:val="28"/>
          <w:szCs w:val="28"/>
        </w:rPr>
      </w:pPr>
    </w:p>
    <w:p w:rsidR="00FB5C41" w:rsidRPr="00FB5C41" w:rsidRDefault="00FB5C41" w:rsidP="00FB5C41">
      <w:pPr>
        <w:rPr>
          <w:rFonts w:ascii="Times New Roman" w:hAnsi="Times New Roman" w:cs="Times New Roman"/>
          <w:sz w:val="28"/>
          <w:szCs w:val="28"/>
        </w:rPr>
      </w:pPr>
    </w:p>
    <w:p w:rsidR="00FB5C41" w:rsidRDefault="00FB5C41" w:rsidP="00FB5C41">
      <w:pPr>
        <w:rPr>
          <w:rFonts w:ascii="Times New Roman" w:hAnsi="Times New Roman" w:cs="Times New Roman"/>
          <w:sz w:val="28"/>
          <w:szCs w:val="28"/>
        </w:rPr>
      </w:pPr>
    </w:p>
    <w:p w:rsidR="00FB5C41" w:rsidRDefault="00FB5C41" w:rsidP="00FB5C41">
      <w:pPr>
        <w:rPr>
          <w:rFonts w:ascii="Times New Roman" w:hAnsi="Times New Roman" w:cs="Times New Roman"/>
          <w:sz w:val="28"/>
          <w:szCs w:val="28"/>
        </w:rPr>
      </w:pPr>
    </w:p>
    <w:p w:rsidR="00FB5C41" w:rsidRDefault="00FB5C41" w:rsidP="00FB5C41">
      <w:pPr>
        <w:tabs>
          <w:tab w:val="left" w:pos="3528"/>
        </w:tabs>
        <w:jc w:val="right"/>
        <w:rPr>
          <w:rFonts w:ascii="Times New Roman" w:hAnsi="Times New Roman" w:cs="Times New Roman"/>
          <w:sz w:val="28"/>
          <w:szCs w:val="28"/>
        </w:rPr>
      </w:pPr>
      <w:r>
        <w:rPr>
          <w:rFonts w:ascii="Times New Roman" w:hAnsi="Times New Roman" w:cs="Times New Roman"/>
          <w:sz w:val="28"/>
          <w:szCs w:val="28"/>
        </w:rPr>
        <w:tab/>
      </w:r>
    </w:p>
    <w:p w:rsidR="00FB5C41" w:rsidRDefault="00FB5C41" w:rsidP="00FB5C41">
      <w:pPr>
        <w:tabs>
          <w:tab w:val="left" w:pos="3528"/>
        </w:tabs>
        <w:jc w:val="right"/>
        <w:rPr>
          <w:rFonts w:ascii="Times New Roman" w:hAnsi="Times New Roman" w:cs="Times New Roman"/>
          <w:sz w:val="28"/>
          <w:szCs w:val="28"/>
        </w:rPr>
      </w:pPr>
    </w:p>
    <w:p w:rsidR="00FB5C41" w:rsidRDefault="00FB5C41" w:rsidP="00FB5C41">
      <w:pPr>
        <w:tabs>
          <w:tab w:val="left" w:pos="3528"/>
        </w:tabs>
        <w:jc w:val="right"/>
        <w:rPr>
          <w:rFonts w:ascii="Times New Roman" w:hAnsi="Times New Roman" w:cs="Times New Roman"/>
          <w:sz w:val="28"/>
          <w:szCs w:val="28"/>
        </w:rPr>
      </w:pPr>
    </w:p>
    <w:p w:rsidR="00FB5C41" w:rsidRDefault="00FB5C41" w:rsidP="00FB5C41">
      <w:pPr>
        <w:tabs>
          <w:tab w:val="left" w:pos="3528"/>
        </w:tabs>
        <w:jc w:val="right"/>
        <w:rPr>
          <w:rFonts w:ascii="Times New Roman" w:hAnsi="Times New Roman" w:cs="Times New Roman"/>
          <w:sz w:val="28"/>
          <w:szCs w:val="28"/>
        </w:rPr>
      </w:pPr>
    </w:p>
    <w:p w:rsidR="00FB5C41" w:rsidRDefault="00FB5C41" w:rsidP="00FB5C41">
      <w:pPr>
        <w:tabs>
          <w:tab w:val="left" w:pos="3528"/>
        </w:tabs>
        <w:jc w:val="right"/>
        <w:rPr>
          <w:rFonts w:ascii="Times New Roman" w:hAnsi="Times New Roman" w:cs="Times New Roman"/>
          <w:sz w:val="28"/>
          <w:szCs w:val="28"/>
        </w:rPr>
      </w:pPr>
    </w:p>
    <w:p w:rsidR="00FB5C41" w:rsidRDefault="00FB5C41" w:rsidP="00FB5C41">
      <w:pPr>
        <w:tabs>
          <w:tab w:val="left" w:pos="3528"/>
        </w:tabs>
        <w:jc w:val="right"/>
        <w:rPr>
          <w:rFonts w:ascii="Times New Roman" w:hAnsi="Times New Roman" w:cs="Times New Roman"/>
          <w:sz w:val="28"/>
          <w:szCs w:val="28"/>
        </w:rPr>
      </w:pPr>
    </w:p>
    <w:p w:rsidR="00FB5C41" w:rsidRDefault="00FB5C41" w:rsidP="00FB5C41">
      <w:pPr>
        <w:tabs>
          <w:tab w:val="left" w:pos="3528"/>
        </w:tabs>
        <w:jc w:val="right"/>
        <w:rPr>
          <w:rFonts w:ascii="Times New Roman" w:hAnsi="Times New Roman" w:cs="Times New Roman"/>
          <w:sz w:val="28"/>
          <w:szCs w:val="28"/>
        </w:rPr>
      </w:pPr>
    </w:p>
    <w:p w:rsidR="00FB5C41" w:rsidRDefault="00FB5C41" w:rsidP="00FB5C41">
      <w:pPr>
        <w:tabs>
          <w:tab w:val="left" w:pos="3528"/>
        </w:tabs>
        <w:jc w:val="right"/>
        <w:rPr>
          <w:rFonts w:ascii="Times New Roman" w:hAnsi="Times New Roman" w:cs="Times New Roman"/>
          <w:sz w:val="28"/>
          <w:szCs w:val="28"/>
        </w:rPr>
      </w:pPr>
    </w:p>
    <w:p w:rsidR="00FB5C41" w:rsidRDefault="00FB5C41" w:rsidP="00FB5C41">
      <w:pPr>
        <w:tabs>
          <w:tab w:val="left" w:pos="3528"/>
        </w:tabs>
        <w:jc w:val="right"/>
        <w:rPr>
          <w:rFonts w:ascii="Times New Roman" w:hAnsi="Times New Roman" w:cs="Times New Roman"/>
          <w:sz w:val="28"/>
          <w:szCs w:val="28"/>
        </w:rPr>
      </w:pPr>
      <w:r>
        <w:rPr>
          <w:rFonts w:ascii="Times New Roman" w:hAnsi="Times New Roman" w:cs="Times New Roman"/>
          <w:sz w:val="28"/>
          <w:szCs w:val="28"/>
        </w:rPr>
        <w:lastRenderedPageBreak/>
        <w:t>Приложение 3</w:t>
      </w:r>
    </w:p>
    <w:p w:rsidR="00FB5C41" w:rsidRDefault="00FB5C41" w:rsidP="00FB5C41">
      <w:pPr>
        <w:tabs>
          <w:tab w:val="left" w:pos="3528"/>
        </w:tabs>
        <w:jc w:val="right"/>
        <w:rPr>
          <w:rFonts w:ascii="Times New Roman" w:hAnsi="Times New Roman" w:cs="Times New Roman"/>
          <w:sz w:val="28"/>
          <w:szCs w:val="28"/>
        </w:rPr>
      </w:pPr>
    </w:p>
    <w:p w:rsidR="00FB5C41" w:rsidRPr="00FB5C41" w:rsidRDefault="00FB5C41" w:rsidP="00FB5C41">
      <w:pPr>
        <w:tabs>
          <w:tab w:val="left" w:pos="3528"/>
        </w:tabs>
        <w:jc w:val="right"/>
        <w:rPr>
          <w:rFonts w:ascii="Times New Roman" w:hAnsi="Times New Roman" w:cs="Times New Roman"/>
          <w:sz w:val="28"/>
          <w:szCs w:val="28"/>
        </w:rPr>
      </w:pPr>
    </w:p>
    <w:p w:rsidR="00FB5C41" w:rsidRPr="00E24EFD" w:rsidRDefault="00FB5C41" w:rsidP="00FB5C4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noProof/>
          <w:sz w:val="28"/>
          <w:szCs w:val="28"/>
          <w:lang w:eastAsia="ru-RU"/>
        </w:rPr>
        <w:drawing>
          <wp:inline distT="0" distB="0" distL="0" distR="0">
            <wp:extent cx="5435846" cy="3268980"/>
            <wp:effectExtent l="19050" t="0" r="0" b="0"/>
            <wp:docPr id="2" name="Рисунок 8" descr="PrognozReportChar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rognozReportChart1"/>
                    <pic:cNvPicPr>
                      <a:picLocks noChangeAspect="1" noChangeArrowheads="1"/>
                    </pic:cNvPicPr>
                  </pic:nvPicPr>
                  <pic:blipFill>
                    <a:blip r:embed="rId19" cstate="print"/>
                    <a:srcRect/>
                    <a:stretch>
                      <a:fillRect/>
                    </a:stretch>
                  </pic:blipFill>
                  <pic:spPr bwMode="auto">
                    <a:xfrm>
                      <a:off x="0" y="0"/>
                      <a:ext cx="5434431" cy="3268129"/>
                    </a:xfrm>
                    <a:prstGeom prst="rect">
                      <a:avLst/>
                    </a:prstGeom>
                    <a:noFill/>
                    <a:ln w="9525">
                      <a:noFill/>
                      <a:miter lim="800000"/>
                      <a:headEnd/>
                      <a:tailEnd/>
                    </a:ln>
                  </pic:spPr>
                </pic:pic>
              </a:graphicData>
            </a:graphic>
          </wp:inline>
        </w:drawing>
      </w:r>
    </w:p>
    <w:p w:rsidR="00FB5C41" w:rsidRPr="00F64933" w:rsidRDefault="00FB5C41" w:rsidP="00FB5C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Рисунок </w:t>
      </w:r>
      <w:r w:rsidRPr="00F64933">
        <w:rPr>
          <w:rFonts w:ascii="Times New Roman" w:hAnsi="Times New Roman" w:cs="Times New Roman"/>
          <w:sz w:val="28"/>
          <w:szCs w:val="28"/>
        </w:rPr>
        <w:t>Налоговые и неналоговые доходы в 2010-2012 гг.</w:t>
      </w:r>
    </w:p>
    <w:p w:rsidR="001B72C2" w:rsidRDefault="001B72C2" w:rsidP="00382911">
      <w:pPr>
        <w:ind w:firstLine="709"/>
        <w:jc w:val="right"/>
        <w:rPr>
          <w:rFonts w:ascii="Times New Roman" w:hAnsi="Times New Roman" w:cs="Times New Roman"/>
          <w:sz w:val="28"/>
          <w:szCs w:val="28"/>
        </w:rPr>
      </w:pPr>
    </w:p>
    <w:p w:rsidR="00FB1FC7" w:rsidRDefault="00FB1FC7" w:rsidP="00382911">
      <w:pPr>
        <w:ind w:firstLine="709"/>
        <w:jc w:val="right"/>
        <w:rPr>
          <w:rFonts w:ascii="Times New Roman" w:hAnsi="Times New Roman" w:cs="Times New Roman"/>
          <w:sz w:val="28"/>
          <w:szCs w:val="28"/>
        </w:rPr>
      </w:pPr>
    </w:p>
    <w:p w:rsidR="00FB1FC7" w:rsidRDefault="00FB1FC7" w:rsidP="00382911">
      <w:pPr>
        <w:ind w:firstLine="709"/>
        <w:jc w:val="right"/>
        <w:rPr>
          <w:rFonts w:ascii="Times New Roman" w:hAnsi="Times New Roman" w:cs="Times New Roman"/>
          <w:sz w:val="28"/>
          <w:szCs w:val="28"/>
        </w:rPr>
      </w:pPr>
    </w:p>
    <w:p w:rsidR="00FB1FC7" w:rsidRDefault="00FB1FC7" w:rsidP="00382911">
      <w:pPr>
        <w:ind w:firstLine="709"/>
        <w:jc w:val="right"/>
        <w:rPr>
          <w:rFonts w:ascii="Times New Roman" w:hAnsi="Times New Roman" w:cs="Times New Roman"/>
          <w:sz w:val="28"/>
          <w:szCs w:val="28"/>
        </w:rPr>
      </w:pPr>
    </w:p>
    <w:p w:rsidR="001B72C2" w:rsidRDefault="001B72C2" w:rsidP="00382911">
      <w:pPr>
        <w:ind w:firstLine="709"/>
        <w:jc w:val="right"/>
        <w:rPr>
          <w:rFonts w:ascii="Times New Roman" w:hAnsi="Times New Roman" w:cs="Times New Roman"/>
          <w:sz w:val="28"/>
          <w:szCs w:val="28"/>
        </w:rPr>
      </w:pPr>
    </w:p>
    <w:p w:rsidR="00FB5C41" w:rsidRDefault="00FB5C41" w:rsidP="00FB1FC7">
      <w:pPr>
        <w:pStyle w:val="8"/>
        <w:spacing w:before="0" w:line="360" w:lineRule="auto"/>
        <w:ind w:firstLine="709"/>
        <w:jc w:val="right"/>
        <w:rPr>
          <w:rFonts w:ascii="Times New Roman" w:hAnsi="Times New Roman" w:cs="Times New Roman"/>
          <w:color w:val="auto"/>
          <w:sz w:val="28"/>
          <w:szCs w:val="28"/>
        </w:rPr>
      </w:pPr>
    </w:p>
    <w:p w:rsidR="00FB5C41" w:rsidRDefault="00FB5C41" w:rsidP="00FB5C41"/>
    <w:p w:rsidR="00FB5C41" w:rsidRDefault="00FB5C41" w:rsidP="00FB5C41"/>
    <w:p w:rsidR="00FB5C41" w:rsidRPr="00FB5C41" w:rsidRDefault="00FB5C41" w:rsidP="00FB5C41"/>
    <w:p w:rsidR="00FB5C41" w:rsidRDefault="00FB5C41" w:rsidP="00FB1FC7">
      <w:pPr>
        <w:pStyle w:val="8"/>
        <w:spacing w:before="0" w:line="360" w:lineRule="auto"/>
        <w:ind w:firstLine="709"/>
        <w:jc w:val="right"/>
        <w:rPr>
          <w:rFonts w:ascii="Times New Roman" w:hAnsi="Times New Roman" w:cs="Times New Roman"/>
          <w:color w:val="auto"/>
          <w:sz w:val="28"/>
          <w:szCs w:val="28"/>
        </w:rPr>
      </w:pPr>
    </w:p>
    <w:p w:rsidR="00FB5C41" w:rsidRDefault="00FB5C41" w:rsidP="00FB1FC7">
      <w:pPr>
        <w:pStyle w:val="8"/>
        <w:spacing w:before="0" w:line="360" w:lineRule="auto"/>
        <w:ind w:firstLine="709"/>
        <w:jc w:val="right"/>
        <w:rPr>
          <w:rFonts w:ascii="Times New Roman" w:hAnsi="Times New Roman" w:cs="Times New Roman"/>
          <w:color w:val="auto"/>
          <w:sz w:val="28"/>
          <w:szCs w:val="28"/>
        </w:rPr>
      </w:pPr>
    </w:p>
    <w:p w:rsidR="00FB5C41" w:rsidRDefault="00FB5C41" w:rsidP="00FB5C41"/>
    <w:p w:rsidR="00FB5C41" w:rsidRDefault="00FB5C41" w:rsidP="00FB5C41"/>
    <w:p w:rsidR="00FB5C41" w:rsidRDefault="00FB5C41" w:rsidP="00FB5C41">
      <w:pPr>
        <w:pStyle w:val="8"/>
        <w:spacing w:before="0" w:line="360" w:lineRule="auto"/>
        <w:ind w:firstLine="709"/>
        <w:jc w:val="right"/>
        <w:rPr>
          <w:rFonts w:ascii="Times New Roman" w:hAnsi="Times New Roman" w:cs="Times New Roman"/>
          <w:color w:val="auto"/>
          <w:sz w:val="28"/>
          <w:szCs w:val="28"/>
        </w:rPr>
      </w:pPr>
      <w:r w:rsidRPr="00FB1FC7">
        <w:rPr>
          <w:rFonts w:ascii="Times New Roman" w:hAnsi="Times New Roman" w:cs="Times New Roman"/>
          <w:color w:val="auto"/>
          <w:sz w:val="28"/>
          <w:szCs w:val="28"/>
        </w:rPr>
        <w:lastRenderedPageBreak/>
        <w:t xml:space="preserve">Приложение </w:t>
      </w:r>
      <w:r>
        <w:rPr>
          <w:rFonts w:ascii="Times New Roman" w:hAnsi="Times New Roman" w:cs="Times New Roman"/>
          <w:color w:val="auto"/>
          <w:sz w:val="28"/>
          <w:szCs w:val="28"/>
        </w:rPr>
        <w:t>4</w:t>
      </w:r>
    </w:p>
    <w:tbl>
      <w:tblPr>
        <w:tblW w:w="10130" w:type="dxa"/>
        <w:tblInd w:w="-60" w:type="dxa"/>
        <w:tblBorders>
          <w:bottom w:val="single" w:sz="4" w:space="0" w:color="D6DEE9"/>
        </w:tblBorders>
        <w:shd w:val="clear" w:color="auto" w:fill="FFFFFF"/>
        <w:tblLayout w:type="fixed"/>
        <w:tblCellMar>
          <w:top w:w="15" w:type="dxa"/>
          <w:left w:w="15" w:type="dxa"/>
          <w:bottom w:w="15" w:type="dxa"/>
          <w:right w:w="15" w:type="dxa"/>
        </w:tblCellMar>
        <w:tblLook w:val="04A0"/>
      </w:tblPr>
      <w:tblGrid>
        <w:gridCol w:w="2457"/>
        <w:gridCol w:w="840"/>
        <w:gridCol w:w="1501"/>
        <w:gridCol w:w="1364"/>
        <w:gridCol w:w="1046"/>
        <w:gridCol w:w="1358"/>
        <w:gridCol w:w="1564"/>
      </w:tblGrid>
      <w:tr w:rsidR="00691716" w:rsidRPr="009516F4" w:rsidTr="009516F4">
        <w:tc>
          <w:tcPr>
            <w:tcW w:w="2457" w:type="dxa"/>
            <w:vMerge w:val="restart"/>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382911">
            <w:pPr>
              <w:spacing w:after="0" w:line="240" w:lineRule="auto"/>
              <w:ind w:firstLine="709"/>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   </w:t>
            </w:r>
          </w:p>
        </w:tc>
        <w:tc>
          <w:tcPr>
            <w:tcW w:w="2341" w:type="dxa"/>
            <w:gridSpan w:val="2"/>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2011 год</w:t>
            </w:r>
          </w:p>
        </w:tc>
        <w:tc>
          <w:tcPr>
            <w:tcW w:w="2410" w:type="dxa"/>
            <w:gridSpan w:val="2"/>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2012 год</w:t>
            </w:r>
          </w:p>
        </w:tc>
        <w:tc>
          <w:tcPr>
            <w:tcW w:w="2922" w:type="dxa"/>
            <w:gridSpan w:val="2"/>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2013 год</w:t>
            </w:r>
          </w:p>
        </w:tc>
      </w:tr>
      <w:tr w:rsidR="00691716" w:rsidRPr="009516F4" w:rsidTr="009516F4">
        <w:tc>
          <w:tcPr>
            <w:tcW w:w="2457" w:type="dxa"/>
            <w:vMerge/>
            <w:tcBorders>
              <w:top w:val="single" w:sz="4" w:space="0" w:color="D6DEE9"/>
              <w:left w:val="single" w:sz="4" w:space="0" w:color="D6DEE9"/>
              <w:bottom w:val="single" w:sz="4" w:space="0" w:color="D6DEE9"/>
              <w:right w:val="single" w:sz="4" w:space="0" w:color="D6DEE9"/>
            </w:tcBorders>
            <w:shd w:val="clear" w:color="auto" w:fill="FFFFFF"/>
            <w:vAlign w:val="center"/>
            <w:hideMark/>
          </w:tcPr>
          <w:p w:rsidR="00691716" w:rsidRPr="009516F4" w:rsidRDefault="00691716" w:rsidP="00382911">
            <w:pPr>
              <w:spacing w:after="0" w:line="240" w:lineRule="auto"/>
              <w:ind w:firstLine="709"/>
              <w:jc w:val="both"/>
              <w:rPr>
                <w:rFonts w:ascii="Times New Roman" w:eastAsia="Times New Roman" w:hAnsi="Times New Roman" w:cs="Times New Roman"/>
                <w:sz w:val="24"/>
                <w:szCs w:val="24"/>
                <w:lang w:eastAsia="ru-RU"/>
              </w:rPr>
            </w:pPr>
          </w:p>
        </w:tc>
        <w:tc>
          <w:tcPr>
            <w:tcW w:w="840"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проект</w:t>
            </w:r>
          </w:p>
        </w:tc>
        <w:tc>
          <w:tcPr>
            <w:tcW w:w="1501"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9516F4" w:rsidP="00FB1F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 предыдущему</w:t>
            </w:r>
            <w:r w:rsidR="00691716" w:rsidRPr="009516F4">
              <w:rPr>
                <w:rFonts w:ascii="Times New Roman" w:eastAsia="Times New Roman" w:hAnsi="Times New Roman" w:cs="Times New Roman"/>
                <w:sz w:val="24"/>
                <w:szCs w:val="24"/>
                <w:lang w:eastAsia="ru-RU"/>
              </w:rPr>
              <w:t>году</w:t>
            </w:r>
          </w:p>
        </w:tc>
        <w:tc>
          <w:tcPr>
            <w:tcW w:w="13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проект</w:t>
            </w:r>
          </w:p>
        </w:tc>
        <w:tc>
          <w:tcPr>
            <w:tcW w:w="1046"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 к предыдущему году</w:t>
            </w:r>
          </w:p>
        </w:tc>
        <w:tc>
          <w:tcPr>
            <w:tcW w:w="1358"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проект</w:t>
            </w:r>
          </w:p>
        </w:tc>
        <w:tc>
          <w:tcPr>
            <w:tcW w:w="15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 к предыдущему году</w:t>
            </w:r>
          </w:p>
        </w:tc>
      </w:tr>
      <w:tr w:rsidR="00691716" w:rsidRPr="009516F4" w:rsidTr="009516F4">
        <w:tc>
          <w:tcPr>
            <w:tcW w:w="2457"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ВСЕГО</w:t>
            </w:r>
          </w:p>
        </w:tc>
        <w:tc>
          <w:tcPr>
            <w:tcW w:w="840"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10 385,1</w:t>
            </w:r>
          </w:p>
        </w:tc>
        <w:tc>
          <w:tcPr>
            <w:tcW w:w="1501"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101,7</w:t>
            </w:r>
          </w:p>
        </w:tc>
        <w:tc>
          <w:tcPr>
            <w:tcW w:w="13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10 844,6</w:t>
            </w:r>
          </w:p>
        </w:tc>
        <w:tc>
          <w:tcPr>
            <w:tcW w:w="1046"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104,4</w:t>
            </w:r>
          </w:p>
        </w:tc>
        <w:tc>
          <w:tcPr>
            <w:tcW w:w="1358"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11 749,1</w:t>
            </w:r>
          </w:p>
        </w:tc>
        <w:tc>
          <w:tcPr>
            <w:tcW w:w="15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108,3</w:t>
            </w:r>
          </w:p>
        </w:tc>
      </w:tr>
      <w:tr w:rsidR="00691716" w:rsidRPr="009516F4" w:rsidTr="009516F4">
        <w:tc>
          <w:tcPr>
            <w:tcW w:w="2457"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в том числе:</w:t>
            </w:r>
          </w:p>
        </w:tc>
        <w:tc>
          <w:tcPr>
            <w:tcW w:w="840"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 </w:t>
            </w:r>
          </w:p>
        </w:tc>
        <w:tc>
          <w:tcPr>
            <w:tcW w:w="1501"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 </w:t>
            </w:r>
          </w:p>
        </w:tc>
        <w:tc>
          <w:tcPr>
            <w:tcW w:w="13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 </w:t>
            </w:r>
          </w:p>
        </w:tc>
        <w:tc>
          <w:tcPr>
            <w:tcW w:w="1046"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 </w:t>
            </w:r>
          </w:p>
        </w:tc>
        <w:tc>
          <w:tcPr>
            <w:tcW w:w="1358"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 </w:t>
            </w:r>
          </w:p>
        </w:tc>
        <w:tc>
          <w:tcPr>
            <w:tcW w:w="15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 </w:t>
            </w:r>
          </w:p>
        </w:tc>
      </w:tr>
      <w:tr w:rsidR="00691716" w:rsidRPr="009516F4" w:rsidTr="009516F4">
        <w:tc>
          <w:tcPr>
            <w:tcW w:w="2457"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Общегосударственные вопросы</w:t>
            </w:r>
          </w:p>
        </w:tc>
        <w:tc>
          <w:tcPr>
            <w:tcW w:w="840"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809,1</w:t>
            </w:r>
          </w:p>
        </w:tc>
        <w:tc>
          <w:tcPr>
            <w:tcW w:w="1501"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96,5</w:t>
            </w:r>
          </w:p>
        </w:tc>
        <w:tc>
          <w:tcPr>
            <w:tcW w:w="13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753,8</w:t>
            </w:r>
          </w:p>
        </w:tc>
        <w:tc>
          <w:tcPr>
            <w:tcW w:w="1046"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93,2</w:t>
            </w:r>
          </w:p>
        </w:tc>
        <w:tc>
          <w:tcPr>
            <w:tcW w:w="1358"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723,4</w:t>
            </w:r>
          </w:p>
        </w:tc>
        <w:tc>
          <w:tcPr>
            <w:tcW w:w="15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96,0</w:t>
            </w:r>
          </w:p>
        </w:tc>
      </w:tr>
      <w:tr w:rsidR="00691716" w:rsidRPr="009516F4" w:rsidTr="009516F4">
        <w:tc>
          <w:tcPr>
            <w:tcW w:w="2457"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Национальная оборона</w:t>
            </w:r>
          </w:p>
        </w:tc>
        <w:tc>
          <w:tcPr>
            <w:tcW w:w="840"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1 433,5</w:t>
            </w:r>
          </w:p>
        </w:tc>
        <w:tc>
          <w:tcPr>
            <w:tcW w:w="1501"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113,4</w:t>
            </w:r>
          </w:p>
        </w:tc>
        <w:tc>
          <w:tcPr>
            <w:tcW w:w="13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1 573,3</w:t>
            </w:r>
          </w:p>
        </w:tc>
        <w:tc>
          <w:tcPr>
            <w:tcW w:w="1046"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109,8</w:t>
            </w:r>
          </w:p>
        </w:tc>
        <w:tc>
          <w:tcPr>
            <w:tcW w:w="1358"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2 025,6</w:t>
            </w:r>
          </w:p>
        </w:tc>
        <w:tc>
          <w:tcPr>
            <w:tcW w:w="15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128,7</w:t>
            </w:r>
          </w:p>
        </w:tc>
      </w:tr>
      <w:tr w:rsidR="00691716" w:rsidRPr="009516F4" w:rsidTr="009516F4">
        <w:tc>
          <w:tcPr>
            <w:tcW w:w="2457"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840"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1 192,2</w:t>
            </w:r>
          </w:p>
        </w:tc>
        <w:tc>
          <w:tcPr>
            <w:tcW w:w="1501"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108,7</w:t>
            </w:r>
          </w:p>
        </w:tc>
        <w:tc>
          <w:tcPr>
            <w:tcW w:w="13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1 187,2</w:t>
            </w:r>
          </w:p>
        </w:tc>
        <w:tc>
          <w:tcPr>
            <w:tcW w:w="1046"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99,6</w:t>
            </w:r>
          </w:p>
        </w:tc>
        <w:tc>
          <w:tcPr>
            <w:tcW w:w="1358"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1 170,9</w:t>
            </w:r>
          </w:p>
        </w:tc>
        <w:tc>
          <w:tcPr>
            <w:tcW w:w="15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98,6</w:t>
            </w:r>
          </w:p>
        </w:tc>
      </w:tr>
      <w:tr w:rsidR="00691716" w:rsidRPr="009516F4" w:rsidTr="009516F4">
        <w:tc>
          <w:tcPr>
            <w:tcW w:w="2457"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Национальная экономика</w:t>
            </w:r>
          </w:p>
        </w:tc>
        <w:tc>
          <w:tcPr>
            <w:tcW w:w="840"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1 611,8</w:t>
            </w:r>
          </w:p>
        </w:tc>
        <w:tc>
          <w:tcPr>
            <w:tcW w:w="1501"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101,8</w:t>
            </w:r>
          </w:p>
        </w:tc>
        <w:tc>
          <w:tcPr>
            <w:tcW w:w="13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1 615,7</w:t>
            </w:r>
          </w:p>
        </w:tc>
        <w:tc>
          <w:tcPr>
            <w:tcW w:w="1046"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100,2</w:t>
            </w:r>
          </w:p>
        </w:tc>
        <w:tc>
          <w:tcPr>
            <w:tcW w:w="1358"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1 554,7</w:t>
            </w:r>
          </w:p>
        </w:tc>
        <w:tc>
          <w:tcPr>
            <w:tcW w:w="15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96,1</w:t>
            </w:r>
          </w:p>
        </w:tc>
      </w:tr>
      <w:tr w:rsidR="00691716" w:rsidRPr="009516F4" w:rsidTr="009516F4">
        <w:tc>
          <w:tcPr>
            <w:tcW w:w="2457"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Жилищно-коммунальное хозяйство</w:t>
            </w:r>
          </w:p>
        </w:tc>
        <w:tc>
          <w:tcPr>
            <w:tcW w:w="840"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202,0</w:t>
            </w:r>
          </w:p>
        </w:tc>
        <w:tc>
          <w:tcPr>
            <w:tcW w:w="1501"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102,2</w:t>
            </w:r>
          </w:p>
        </w:tc>
        <w:tc>
          <w:tcPr>
            <w:tcW w:w="13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83,3</w:t>
            </w:r>
          </w:p>
        </w:tc>
        <w:tc>
          <w:tcPr>
            <w:tcW w:w="1046"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41,2</w:t>
            </w:r>
          </w:p>
        </w:tc>
        <w:tc>
          <w:tcPr>
            <w:tcW w:w="1358"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74,9</w:t>
            </w:r>
          </w:p>
        </w:tc>
        <w:tc>
          <w:tcPr>
            <w:tcW w:w="15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89,9</w:t>
            </w:r>
          </w:p>
        </w:tc>
      </w:tr>
      <w:tr w:rsidR="00691716" w:rsidRPr="009516F4" w:rsidTr="009516F4">
        <w:tc>
          <w:tcPr>
            <w:tcW w:w="2457"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Охрана окружающей среды</w:t>
            </w:r>
          </w:p>
        </w:tc>
        <w:tc>
          <w:tcPr>
            <w:tcW w:w="840"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14,5</w:t>
            </w:r>
          </w:p>
        </w:tc>
        <w:tc>
          <w:tcPr>
            <w:tcW w:w="1501"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116,9</w:t>
            </w:r>
          </w:p>
        </w:tc>
        <w:tc>
          <w:tcPr>
            <w:tcW w:w="13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14,7</w:t>
            </w:r>
          </w:p>
        </w:tc>
        <w:tc>
          <w:tcPr>
            <w:tcW w:w="1046"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101,4</w:t>
            </w:r>
          </w:p>
        </w:tc>
        <w:tc>
          <w:tcPr>
            <w:tcW w:w="1358"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14,1</w:t>
            </w:r>
          </w:p>
        </w:tc>
        <w:tc>
          <w:tcPr>
            <w:tcW w:w="15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95,9</w:t>
            </w:r>
          </w:p>
        </w:tc>
      </w:tr>
      <w:tr w:rsidR="00691716" w:rsidRPr="009516F4" w:rsidTr="009516F4">
        <w:tc>
          <w:tcPr>
            <w:tcW w:w="2457"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Образование</w:t>
            </w:r>
          </w:p>
        </w:tc>
        <w:tc>
          <w:tcPr>
            <w:tcW w:w="840"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492,5</w:t>
            </w:r>
          </w:p>
        </w:tc>
        <w:tc>
          <w:tcPr>
            <w:tcW w:w="1501"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113,7</w:t>
            </w:r>
          </w:p>
        </w:tc>
        <w:tc>
          <w:tcPr>
            <w:tcW w:w="13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492,3</w:t>
            </w:r>
          </w:p>
        </w:tc>
        <w:tc>
          <w:tcPr>
            <w:tcW w:w="1046"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100,0</w:t>
            </w:r>
          </w:p>
        </w:tc>
        <w:tc>
          <w:tcPr>
            <w:tcW w:w="1358"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492,2</w:t>
            </w:r>
          </w:p>
        </w:tc>
        <w:tc>
          <w:tcPr>
            <w:tcW w:w="15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100,0</w:t>
            </w:r>
          </w:p>
        </w:tc>
      </w:tr>
      <w:tr w:rsidR="00691716" w:rsidRPr="009516F4" w:rsidTr="009516F4">
        <w:tc>
          <w:tcPr>
            <w:tcW w:w="2457"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Культура и кинематография</w:t>
            </w:r>
          </w:p>
        </w:tc>
        <w:tc>
          <w:tcPr>
            <w:tcW w:w="840"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74,5</w:t>
            </w:r>
          </w:p>
        </w:tc>
        <w:tc>
          <w:tcPr>
            <w:tcW w:w="1501"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111,0</w:t>
            </w:r>
          </w:p>
        </w:tc>
        <w:tc>
          <w:tcPr>
            <w:tcW w:w="13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74,4</w:t>
            </w:r>
          </w:p>
        </w:tc>
        <w:tc>
          <w:tcPr>
            <w:tcW w:w="1046"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99,9</w:t>
            </w:r>
          </w:p>
        </w:tc>
        <w:tc>
          <w:tcPr>
            <w:tcW w:w="1358"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74,4</w:t>
            </w:r>
          </w:p>
        </w:tc>
        <w:tc>
          <w:tcPr>
            <w:tcW w:w="15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100,0</w:t>
            </w:r>
          </w:p>
        </w:tc>
      </w:tr>
      <w:tr w:rsidR="00691716" w:rsidRPr="009516F4" w:rsidTr="009516F4">
        <w:tc>
          <w:tcPr>
            <w:tcW w:w="2457"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Здравоохранение</w:t>
            </w:r>
          </w:p>
        </w:tc>
        <w:tc>
          <w:tcPr>
            <w:tcW w:w="840"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375,6</w:t>
            </w:r>
          </w:p>
        </w:tc>
        <w:tc>
          <w:tcPr>
            <w:tcW w:w="1501"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110,2</w:t>
            </w:r>
          </w:p>
        </w:tc>
        <w:tc>
          <w:tcPr>
            <w:tcW w:w="13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395,9</w:t>
            </w:r>
          </w:p>
        </w:tc>
        <w:tc>
          <w:tcPr>
            <w:tcW w:w="1046"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105,4</w:t>
            </w:r>
          </w:p>
        </w:tc>
        <w:tc>
          <w:tcPr>
            <w:tcW w:w="1358"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356,1</w:t>
            </w:r>
          </w:p>
        </w:tc>
        <w:tc>
          <w:tcPr>
            <w:tcW w:w="15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89,9</w:t>
            </w:r>
          </w:p>
        </w:tc>
      </w:tr>
      <w:tr w:rsidR="00691716" w:rsidRPr="009516F4" w:rsidTr="009516F4">
        <w:tc>
          <w:tcPr>
            <w:tcW w:w="2457"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Социальная политика</w:t>
            </w:r>
          </w:p>
        </w:tc>
        <w:tc>
          <w:tcPr>
            <w:tcW w:w="840"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3 059,6</w:t>
            </w:r>
          </w:p>
        </w:tc>
        <w:tc>
          <w:tcPr>
            <w:tcW w:w="1501"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90,8</w:t>
            </w:r>
          </w:p>
        </w:tc>
        <w:tc>
          <w:tcPr>
            <w:tcW w:w="13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3 265,4</w:t>
            </w:r>
          </w:p>
        </w:tc>
        <w:tc>
          <w:tcPr>
            <w:tcW w:w="1046"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106,7</w:t>
            </w:r>
          </w:p>
        </w:tc>
        <w:tc>
          <w:tcPr>
            <w:tcW w:w="1358"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3 515,5</w:t>
            </w:r>
          </w:p>
        </w:tc>
        <w:tc>
          <w:tcPr>
            <w:tcW w:w="15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107,7</w:t>
            </w:r>
          </w:p>
        </w:tc>
      </w:tr>
      <w:tr w:rsidR="00691716" w:rsidRPr="009516F4" w:rsidTr="009516F4">
        <w:tc>
          <w:tcPr>
            <w:tcW w:w="2457"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Физическая культура и спорт</w:t>
            </w:r>
          </w:p>
        </w:tc>
        <w:tc>
          <w:tcPr>
            <w:tcW w:w="840"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75,8</w:t>
            </w:r>
          </w:p>
        </w:tc>
        <w:tc>
          <w:tcPr>
            <w:tcW w:w="1501"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101,3</w:t>
            </w:r>
          </w:p>
        </w:tc>
        <w:tc>
          <w:tcPr>
            <w:tcW w:w="13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62,9</w:t>
            </w:r>
          </w:p>
        </w:tc>
        <w:tc>
          <w:tcPr>
            <w:tcW w:w="1046"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83,0</w:t>
            </w:r>
          </w:p>
        </w:tc>
        <w:tc>
          <w:tcPr>
            <w:tcW w:w="1358"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56,9</w:t>
            </w:r>
          </w:p>
        </w:tc>
        <w:tc>
          <w:tcPr>
            <w:tcW w:w="15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90,5</w:t>
            </w:r>
          </w:p>
        </w:tc>
      </w:tr>
      <w:tr w:rsidR="00691716" w:rsidRPr="009516F4" w:rsidTr="009516F4">
        <w:tc>
          <w:tcPr>
            <w:tcW w:w="2457"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Обслуживание государственного и муниципального долга</w:t>
            </w:r>
          </w:p>
        </w:tc>
        <w:tc>
          <w:tcPr>
            <w:tcW w:w="840"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386,2</w:t>
            </w:r>
          </w:p>
        </w:tc>
        <w:tc>
          <w:tcPr>
            <w:tcW w:w="1501"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137,8</w:t>
            </w:r>
          </w:p>
        </w:tc>
        <w:tc>
          <w:tcPr>
            <w:tcW w:w="13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505,2</w:t>
            </w:r>
          </w:p>
        </w:tc>
        <w:tc>
          <w:tcPr>
            <w:tcW w:w="1046"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130,8</w:t>
            </w:r>
          </w:p>
        </w:tc>
        <w:tc>
          <w:tcPr>
            <w:tcW w:w="1358"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584,8</w:t>
            </w:r>
          </w:p>
        </w:tc>
        <w:tc>
          <w:tcPr>
            <w:tcW w:w="15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115,8</w:t>
            </w:r>
          </w:p>
        </w:tc>
      </w:tr>
      <w:tr w:rsidR="00691716" w:rsidRPr="009516F4" w:rsidTr="009516F4">
        <w:tc>
          <w:tcPr>
            <w:tcW w:w="2457"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 xml:space="preserve">Межбюджетные трансферты общего </w:t>
            </w:r>
            <w:r w:rsidR="00FB1FC7">
              <w:rPr>
                <w:rFonts w:ascii="Times New Roman" w:eastAsia="Times New Roman" w:hAnsi="Times New Roman" w:cs="Times New Roman"/>
                <w:sz w:val="24"/>
                <w:szCs w:val="24"/>
                <w:lang w:eastAsia="ru-RU"/>
              </w:rPr>
              <w:t>характера</w:t>
            </w:r>
          </w:p>
        </w:tc>
        <w:tc>
          <w:tcPr>
            <w:tcW w:w="840"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598,8</w:t>
            </w:r>
          </w:p>
        </w:tc>
        <w:tc>
          <w:tcPr>
            <w:tcW w:w="1501"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101,3</w:t>
            </w:r>
          </w:p>
        </w:tc>
        <w:tc>
          <w:tcPr>
            <w:tcW w:w="13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488,6</w:t>
            </w:r>
          </w:p>
        </w:tc>
        <w:tc>
          <w:tcPr>
            <w:tcW w:w="1046"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81,6</w:t>
            </w:r>
          </w:p>
        </w:tc>
        <w:tc>
          <w:tcPr>
            <w:tcW w:w="1358"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463,7</w:t>
            </w:r>
          </w:p>
        </w:tc>
        <w:tc>
          <w:tcPr>
            <w:tcW w:w="1564" w:type="dxa"/>
            <w:tcBorders>
              <w:top w:val="single" w:sz="4" w:space="0" w:color="D6DEE9"/>
              <w:left w:val="single" w:sz="4" w:space="0" w:color="D6DEE9"/>
              <w:bottom w:val="single" w:sz="4" w:space="0" w:color="D6DEE9"/>
              <w:right w:val="single" w:sz="4" w:space="0" w:color="D6DEE9"/>
            </w:tcBorders>
            <w:shd w:val="clear" w:color="auto" w:fill="FFFFFF"/>
            <w:tcMar>
              <w:top w:w="60" w:type="dxa"/>
              <w:left w:w="60" w:type="dxa"/>
              <w:bottom w:w="120" w:type="dxa"/>
              <w:right w:w="60" w:type="dxa"/>
            </w:tcMar>
            <w:vAlign w:val="center"/>
            <w:hideMark/>
          </w:tcPr>
          <w:p w:rsidR="00691716" w:rsidRPr="009516F4" w:rsidRDefault="00691716" w:rsidP="00FB1FC7">
            <w:pPr>
              <w:spacing w:after="0" w:line="240" w:lineRule="auto"/>
              <w:jc w:val="both"/>
              <w:rPr>
                <w:rFonts w:ascii="Times New Roman" w:eastAsia="Times New Roman" w:hAnsi="Times New Roman" w:cs="Times New Roman"/>
                <w:sz w:val="24"/>
                <w:szCs w:val="24"/>
                <w:lang w:eastAsia="ru-RU"/>
              </w:rPr>
            </w:pPr>
            <w:r w:rsidRPr="009516F4">
              <w:rPr>
                <w:rFonts w:ascii="Times New Roman" w:eastAsia="Times New Roman" w:hAnsi="Times New Roman" w:cs="Times New Roman"/>
                <w:sz w:val="24"/>
                <w:szCs w:val="24"/>
                <w:lang w:eastAsia="ru-RU"/>
              </w:rPr>
              <w:t>94,9</w:t>
            </w:r>
          </w:p>
        </w:tc>
      </w:tr>
    </w:tbl>
    <w:p w:rsidR="00D70BBB" w:rsidRDefault="00D70BBB" w:rsidP="00FB1FC7"/>
    <w:p w:rsidR="00FB5C41" w:rsidRDefault="00FB5C41" w:rsidP="00FB1FC7">
      <w:pPr>
        <w:pStyle w:val="9"/>
        <w:spacing w:before="0" w:line="360" w:lineRule="auto"/>
        <w:ind w:firstLine="709"/>
        <w:jc w:val="right"/>
        <w:rPr>
          <w:rFonts w:ascii="Times New Roman" w:hAnsi="Times New Roman" w:cs="Times New Roman"/>
          <w:i w:val="0"/>
          <w:color w:val="auto"/>
          <w:sz w:val="28"/>
          <w:szCs w:val="28"/>
        </w:rPr>
      </w:pPr>
      <w:r>
        <w:rPr>
          <w:rFonts w:ascii="Times New Roman" w:hAnsi="Times New Roman" w:cs="Times New Roman"/>
          <w:i w:val="0"/>
          <w:color w:val="auto"/>
          <w:sz w:val="28"/>
          <w:szCs w:val="28"/>
        </w:rPr>
        <w:lastRenderedPageBreak/>
        <w:t>Приложение 5</w:t>
      </w:r>
    </w:p>
    <w:p w:rsidR="00FB5C41" w:rsidRDefault="00FB5C41" w:rsidP="00FB1FC7">
      <w:pPr>
        <w:pStyle w:val="9"/>
        <w:spacing w:before="0" w:line="360" w:lineRule="auto"/>
        <w:ind w:firstLine="709"/>
        <w:jc w:val="right"/>
        <w:rPr>
          <w:rFonts w:ascii="Times New Roman" w:hAnsi="Times New Roman" w:cs="Times New Roman"/>
          <w:i w:val="0"/>
          <w:color w:val="auto"/>
          <w:sz w:val="28"/>
          <w:szCs w:val="28"/>
        </w:rPr>
      </w:pPr>
    </w:p>
    <w:p w:rsidR="00FB5C41" w:rsidRPr="00E24EFD" w:rsidRDefault="00FB5C41" w:rsidP="00FB5C4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noProof/>
          <w:sz w:val="28"/>
          <w:szCs w:val="28"/>
          <w:lang w:eastAsia="ru-RU"/>
        </w:rPr>
        <w:drawing>
          <wp:inline distT="0" distB="0" distL="0" distR="0">
            <wp:extent cx="5066179" cy="3371649"/>
            <wp:effectExtent l="19050" t="0" r="1121" b="0"/>
            <wp:docPr id="4" name="Рисунок 21" descr="PrognozReportChart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rognozReportChart6"/>
                    <pic:cNvPicPr>
                      <a:picLocks noChangeAspect="1" noChangeArrowheads="1"/>
                    </pic:cNvPicPr>
                  </pic:nvPicPr>
                  <pic:blipFill>
                    <a:blip r:embed="rId20" cstate="print"/>
                    <a:srcRect/>
                    <a:stretch>
                      <a:fillRect/>
                    </a:stretch>
                  </pic:blipFill>
                  <pic:spPr bwMode="auto">
                    <a:xfrm>
                      <a:off x="0" y="0"/>
                      <a:ext cx="5067925" cy="3372811"/>
                    </a:xfrm>
                    <a:prstGeom prst="rect">
                      <a:avLst/>
                    </a:prstGeom>
                    <a:noFill/>
                    <a:ln w="9525">
                      <a:noFill/>
                      <a:miter lim="800000"/>
                      <a:headEnd/>
                      <a:tailEnd/>
                    </a:ln>
                  </pic:spPr>
                </pic:pic>
              </a:graphicData>
            </a:graphic>
          </wp:inline>
        </w:drawing>
      </w:r>
    </w:p>
    <w:p w:rsidR="00FB5C41" w:rsidRPr="00E24EFD" w:rsidRDefault="00FB5C41" w:rsidP="00FB5C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Рисунок </w:t>
      </w:r>
      <w:r w:rsidRPr="00E24EFD">
        <w:rPr>
          <w:rFonts w:ascii="Times New Roman" w:hAnsi="Times New Roman" w:cs="Times New Roman"/>
          <w:sz w:val="28"/>
          <w:szCs w:val="28"/>
        </w:rPr>
        <w:t>Динамика расходов консолидированных бюджетов субъектов Российской Федерации в 2010-2012 годах</w:t>
      </w:r>
    </w:p>
    <w:p w:rsidR="00FB5C41" w:rsidRDefault="00FB5C41" w:rsidP="00FB1FC7">
      <w:pPr>
        <w:pStyle w:val="9"/>
        <w:spacing w:before="0" w:line="360" w:lineRule="auto"/>
        <w:ind w:firstLine="709"/>
        <w:jc w:val="right"/>
        <w:rPr>
          <w:rFonts w:ascii="Times New Roman" w:hAnsi="Times New Roman" w:cs="Times New Roman"/>
          <w:i w:val="0"/>
          <w:color w:val="auto"/>
          <w:sz w:val="28"/>
          <w:szCs w:val="28"/>
        </w:rPr>
      </w:pPr>
    </w:p>
    <w:p w:rsidR="00FB5C41" w:rsidRDefault="00FB5C41" w:rsidP="00FB1FC7">
      <w:pPr>
        <w:pStyle w:val="9"/>
        <w:spacing w:before="0" w:line="360" w:lineRule="auto"/>
        <w:ind w:firstLine="709"/>
        <w:jc w:val="right"/>
        <w:rPr>
          <w:rFonts w:ascii="Times New Roman" w:hAnsi="Times New Roman" w:cs="Times New Roman"/>
          <w:i w:val="0"/>
          <w:color w:val="auto"/>
          <w:sz w:val="28"/>
          <w:szCs w:val="28"/>
        </w:rPr>
      </w:pPr>
    </w:p>
    <w:p w:rsidR="00FB5C41" w:rsidRDefault="00FB5C41" w:rsidP="00FB1FC7">
      <w:pPr>
        <w:pStyle w:val="9"/>
        <w:spacing w:before="0" w:line="360" w:lineRule="auto"/>
        <w:ind w:firstLine="709"/>
        <w:jc w:val="right"/>
        <w:rPr>
          <w:rFonts w:ascii="Times New Roman" w:hAnsi="Times New Roman" w:cs="Times New Roman"/>
          <w:i w:val="0"/>
          <w:color w:val="auto"/>
          <w:sz w:val="28"/>
          <w:szCs w:val="28"/>
        </w:rPr>
      </w:pPr>
    </w:p>
    <w:p w:rsidR="00FB5C41" w:rsidRDefault="00FB5C41" w:rsidP="00FB1FC7">
      <w:pPr>
        <w:pStyle w:val="9"/>
        <w:spacing w:before="0" w:line="360" w:lineRule="auto"/>
        <w:ind w:firstLine="709"/>
        <w:jc w:val="right"/>
        <w:rPr>
          <w:rFonts w:ascii="Times New Roman" w:hAnsi="Times New Roman" w:cs="Times New Roman"/>
          <w:i w:val="0"/>
          <w:color w:val="auto"/>
          <w:sz w:val="28"/>
          <w:szCs w:val="28"/>
        </w:rPr>
      </w:pPr>
    </w:p>
    <w:p w:rsidR="00FB5C41" w:rsidRDefault="00FB5C41" w:rsidP="00FB1FC7">
      <w:pPr>
        <w:pStyle w:val="9"/>
        <w:spacing w:before="0" w:line="360" w:lineRule="auto"/>
        <w:ind w:firstLine="709"/>
        <w:jc w:val="right"/>
        <w:rPr>
          <w:rFonts w:ascii="Times New Roman" w:hAnsi="Times New Roman" w:cs="Times New Roman"/>
          <w:i w:val="0"/>
          <w:color w:val="auto"/>
          <w:sz w:val="28"/>
          <w:szCs w:val="28"/>
        </w:rPr>
      </w:pPr>
    </w:p>
    <w:p w:rsidR="00FB5C41" w:rsidRDefault="00FB5C41" w:rsidP="00FB1FC7">
      <w:pPr>
        <w:pStyle w:val="9"/>
        <w:spacing w:before="0" w:line="360" w:lineRule="auto"/>
        <w:ind w:firstLine="709"/>
        <w:jc w:val="right"/>
        <w:rPr>
          <w:rFonts w:ascii="Times New Roman" w:hAnsi="Times New Roman" w:cs="Times New Roman"/>
          <w:i w:val="0"/>
          <w:color w:val="auto"/>
          <w:sz w:val="28"/>
          <w:szCs w:val="28"/>
        </w:rPr>
      </w:pPr>
    </w:p>
    <w:p w:rsidR="00FB5C41" w:rsidRDefault="00FB5C41" w:rsidP="00FB1FC7">
      <w:pPr>
        <w:pStyle w:val="9"/>
        <w:spacing w:before="0" w:line="360" w:lineRule="auto"/>
        <w:ind w:firstLine="709"/>
        <w:jc w:val="right"/>
        <w:rPr>
          <w:rFonts w:ascii="Times New Roman" w:hAnsi="Times New Roman" w:cs="Times New Roman"/>
          <w:i w:val="0"/>
          <w:color w:val="auto"/>
          <w:sz w:val="28"/>
          <w:szCs w:val="28"/>
        </w:rPr>
      </w:pPr>
    </w:p>
    <w:p w:rsidR="00FB5C41" w:rsidRDefault="00FB5C41" w:rsidP="00FB1FC7">
      <w:pPr>
        <w:pStyle w:val="9"/>
        <w:spacing w:before="0" w:line="360" w:lineRule="auto"/>
        <w:ind w:firstLine="709"/>
        <w:jc w:val="right"/>
        <w:rPr>
          <w:rFonts w:ascii="Times New Roman" w:hAnsi="Times New Roman" w:cs="Times New Roman"/>
          <w:i w:val="0"/>
          <w:color w:val="auto"/>
          <w:sz w:val="28"/>
          <w:szCs w:val="28"/>
        </w:rPr>
      </w:pPr>
    </w:p>
    <w:p w:rsidR="00FB5C41" w:rsidRDefault="00FB5C41" w:rsidP="00FB1FC7">
      <w:pPr>
        <w:pStyle w:val="9"/>
        <w:spacing w:before="0" w:line="360" w:lineRule="auto"/>
        <w:ind w:firstLine="709"/>
        <w:jc w:val="right"/>
        <w:rPr>
          <w:rFonts w:ascii="Times New Roman" w:hAnsi="Times New Roman" w:cs="Times New Roman"/>
          <w:i w:val="0"/>
          <w:color w:val="auto"/>
          <w:sz w:val="28"/>
          <w:szCs w:val="28"/>
        </w:rPr>
      </w:pPr>
    </w:p>
    <w:p w:rsidR="00FB5C41" w:rsidRDefault="00FB5C41" w:rsidP="00FB1FC7">
      <w:pPr>
        <w:pStyle w:val="9"/>
        <w:spacing w:before="0" w:line="360" w:lineRule="auto"/>
        <w:ind w:firstLine="709"/>
        <w:jc w:val="right"/>
        <w:rPr>
          <w:rFonts w:ascii="Times New Roman" w:hAnsi="Times New Roman" w:cs="Times New Roman"/>
          <w:i w:val="0"/>
          <w:color w:val="auto"/>
          <w:sz w:val="28"/>
          <w:szCs w:val="28"/>
        </w:rPr>
      </w:pPr>
    </w:p>
    <w:p w:rsidR="00FB5C41" w:rsidRDefault="00FB5C41" w:rsidP="00FB1FC7">
      <w:pPr>
        <w:pStyle w:val="9"/>
        <w:spacing w:before="0" w:line="360" w:lineRule="auto"/>
        <w:ind w:firstLine="709"/>
        <w:jc w:val="right"/>
        <w:rPr>
          <w:rFonts w:ascii="Times New Roman" w:hAnsi="Times New Roman" w:cs="Times New Roman"/>
          <w:i w:val="0"/>
          <w:color w:val="auto"/>
          <w:sz w:val="28"/>
          <w:szCs w:val="28"/>
        </w:rPr>
      </w:pPr>
    </w:p>
    <w:p w:rsidR="00FB5C41" w:rsidRDefault="00FB5C41" w:rsidP="00FB1FC7">
      <w:pPr>
        <w:pStyle w:val="9"/>
        <w:spacing w:before="0" w:line="360" w:lineRule="auto"/>
        <w:ind w:firstLine="709"/>
        <w:jc w:val="right"/>
        <w:rPr>
          <w:rFonts w:ascii="Times New Roman" w:hAnsi="Times New Roman" w:cs="Times New Roman"/>
          <w:i w:val="0"/>
          <w:color w:val="auto"/>
          <w:sz w:val="28"/>
          <w:szCs w:val="28"/>
        </w:rPr>
      </w:pPr>
    </w:p>
    <w:p w:rsidR="001B72C2" w:rsidRDefault="001B72C2" w:rsidP="00FB1FC7">
      <w:pPr>
        <w:spacing w:after="0" w:line="360" w:lineRule="auto"/>
        <w:ind w:firstLine="709"/>
        <w:jc w:val="right"/>
        <w:rPr>
          <w:rFonts w:ascii="Times New Roman" w:hAnsi="Times New Roman" w:cs="Times New Roman"/>
          <w:sz w:val="28"/>
          <w:szCs w:val="28"/>
        </w:rPr>
      </w:pPr>
    </w:p>
    <w:p w:rsidR="00FB5C41" w:rsidRDefault="00FB5C41" w:rsidP="00FB1FC7">
      <w:pPr>
        <w:spacing w:after="0" w:line="360" w:lineRule="auto"/>
        <w:ind w:firstLine="709"/>
        <w:jc w:val="right"/>
        <w:rPr>
          <w:rFonts w:ascii="Times New Roman" w:hAnsi="Times New Roman" w:cs="Times New Roman"/>
          <w:sz w:val="28"/>
          <w:szCs w:val="28"/>
        </w:rPr>
      </w:pPr>
    </w:p>
    <w:p w:rsidR="00FB5C41" w:rsidRPr="00FB1FC7" w:rsidRDefault="00FB5C41" w:rsidP="00FB5C41">
      <w:pPr>
        <w:pStyle w:val="9"/>
        <w:spacing w:before="0" w:line="360" w:lineRule="auto"/>
        <w:ind w:firstLine="709"/>
        <w:jc w:val="right"/>
        <w:rPr>
          <w:rFonts w:ascii="Times New Roman" w:hAnsi="Times New Roman" w:cs="Times New Roman"/>
          <w:i w:val="0"/>
          <w:color w:val="auto"/>
          <w:sz w:val="28"/>
          <w:szCs w:val="28"/>
        </w:rPr>
      </w:pPr>
      <w:r w:rsidRPr="00FB1FC7">
        <w:rPr>
          <w:rFonts w:ascii="Times New Roman" w:hAnsi="Times New Roman" w:cs="Times New Roman"/>
          <w:i w:val="0"/>
          <w:color w:val="auto"/>
          <w:sz w:val="28"/>
          <w:szCs w:val="28"/>
        </w:rPr>
        <w:lastRenderedPageBreak/>
        <w:t xml:space="preserve">Приложение </w:t>
      </w:r>
      <w:r>
        <w:rPr>
          <w:rFonts w:ascii="Times New Roman" w:hAnsi="Times New Roman" w:cs="Times New Roman"/>
          <w:i w:val="0"/>
          <w:color w:val="auto"/>
          <w:sz w:val="28"/>
          <w:szCs w:val="28"/>
        </w:rPr>
        <w:t>6</w:t>
      </w:r>
    </w:p>
    <w:p w:rsidR="00FB5C41" w:rsidRDefault="00FB5C41" w:rsidP="00FB1FC7">
      <w:pPr>
        <w:spacing w:after="0" w:line="360" w:lineRule="auto"/>
        <w:ind w:firstLine="709"/>
        <w:jc w:val="right"/>
        <w:rPr>
          <w:rFonts w:ascii="Times New Roman" w:hAnsi="Times New Roman" w:cs="Times New Roman"/>
          <w:sz w:val="28"/>
          <w:szCs w:val="28"/>
        </w:rPr>
      </w:pPr>
    </w:p>
    <w:p w:rsidR="001B72C2" w:rsidRPr="00E24EFD" w:rsidRDefault="001B72C2" w:rsidP="00FB1FC7">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Таблица Показатели по основным направлениям доходной части краевого бюджета в номинальном выражении и их долевое участие в общем объеме доходов.</w:t>
      </w:r>
    </w:p>
    <w:tbl>
      <w:tblPr>
        <w:tblStyle w:val="ac"/>
        <w:tblW w:w="0" w:type="auto"/>
        <w:tblLook w:val="01E0"/>
      </w:tblPr>
      <w:tblGrid>
        <w:gridCol w:w="1979"/>
        <w:gridCol w:w="1505"/>
        <w:gridCol w:w="1025"/>
        <w:gridCol w:w="1506"/>
        <w:gridCol w:w="1025"/>
        <w:gridCol w:w="1506"/>
        <w:gridCol w:w="1025"/>
      </w:tblGrid>
      <w:tr w:rsidR="001B72C2" w:rsidRPr="00BA322C" w:rsidTr="0044552A">
        <w:tc>
          <w:tcPr>
            <w:tcW w:w="1834" w:type="dxa"/>
            <w:vMerge w:val="restart"/>
          </w:tcPr>
          <w:p w:rsidR="001B72C2" w:rsidRPr="00BA322C" w:rsidRDefault="001B72C2" w:rsidP="00FB1FC7">
            <w:pPr>
              <w:jc w:val="both"/>
              <w:rPr>
                <w:sz w:val="24"/>
                <w:szCs w:val="24"/>
              </w:rPr>
            </w:pPr>
            <w:r w:rsidRPr="00BA322C">
              <w:rPr>
                <w:sz w:val="24"/>
                <w:szCs w:val="24"/>
              </w:rPr>
              <w:t>Показатели</w:t>
            </w:r>
          </w:p>
        </w:tc>
        <w:tc>
          <w:tcPr>
            <w:tcW w:w="2579" w:type="dxa"/>
            <w:gridSpan w:val="2"/>
          </w:tcPr>
          <w:p w:rsidR="001B72C2" w:rsidRPr="00BA322C" w:rsidRDefault="001B72C2" w:rsidP="00FB1FC7">
            <w:pPr>
              <w:jc w:val="both"/>
              <w:rPr>
                <w:sz w:val="24"/>
                <w:szCs w:val="24"/>
              </w:rPr>
            </w:pPr>
            <w:r w:rsidRPr="00BA322C">
              <w:rPr>
                <w:sz w:val="24"/>
                <w:szCs w:val="24"/>
              </w:rPr>
              <w:t>2010 год</w:t>
            </w:r>
          </w:p>
        </w:tc>
        <w:tc>
          <w:tcPr>
            <w:tcW w:w="2579" w:type="dxa"/>
            <w:gridSpan w:val="2"/>
          </w:tcPr>
          <w:p w:rsidR="001B72C2" w:rsidRPr="00BA322C" w:rsidRDefault="001B72C2" w:rsidP="00FB1FC7">
            <w:pPr>
              <w:jc w:val="both"/>
              <w:rPr>
                <w:sz w:val="24"/>
                <w:szCs w:val="24"/>
              </w:rPr>
            </w:pPr>
            <w:r w:rsidRPr="00BA322C">
              <w:rPr>
                <w:sz w:val="24"/>
                <w:szCs w:val="24"/>
              </w:rPr>
              <w:t>2011 год</w:t>
            </w:r>
          </w:p>
        </w:tc>
        <w:tc>
          <w:tcPr>
            <w:tcW w:w="2579" w:type="dxa"/>
            <w:gridSpan w:val="2"/>
          </w:tcPr>
          <w:p w:rsidR="001B72C2" w:rsidRPr="00BA322C" w:rsidRDefault="001B72C2" w:rsidP="00FB1FC7">
            <w:pPr>
              <w:jc w:val="both"/>
              <w:rPr>
                <w:sz w:val="24"/>
                <w:szCs w:val="24"/>
              </w:rPr>
            </w:pPr>
            <w:r w:rsidRPr="00BA322C">
              <w:rPr>
                <w:sz w:val="24"/>
                <w:szCs w:val="24"/>
              </w:rPr>
              <w:t>2012 год</w:t>
            </w:r>
          </w:p>
        </w:tc>
      </w:tr>
      <w:tr w:rsidR="001B72C2" w:rsidRPr="00BA322C" w:rsidTr="0044552A">
        <w:tc>
          <w:tcPr>
            <w:tcW w:w="1834" w:type="dxa"/>
            <w:vMerge/>
          </w:tcPr>
          <w:p w:rsidR="001B72C2" w:rsidRPr="00BA322C" w:rsidRDefault="001B72C2" w:rsidP="00382911">
            <w:pPr>
              <w:ind w:firstLine="709"/>
              <w:jc w:val="both"/>
              <w:rPr>
                <w:sz w:val="24"/>
                <w:szCs w:val="24"/>
              </w:rPr>
            </w:pPr>
          </w:p>
        </w:tc>
        <w:tc>
          <w:tcPr>
            <w:tcW w:w="1523" w:type="dxa"/>
          </w:tcPr>
          <w:p w:rsidR="001B72C2" w:rsidRPr="00BA322C" w:rsidRDefault="001B72C2" w:rsidP="00FB1FC7">
            <w:pPr>
              <w:jc w:val="both"/>
              <w:rPr>
                <w:sz w:val="24"/>
                <w:szCs w:val="24"/>
              </w:rPr>
            </w:pPr>
            <w:r w:rsidRPr="00BA322C">
              <w:rPr>
                <w:sz w:val="24"/>
                <w:szCs w:val="24"/>
              </w:rPr>
              <w:t>сумма</w:t>
            </w:r>
          </w:p>
        </w:tc>
        <w:tc>
          <w:tcPr>
            <w:tcW w:w="1056" w:type="dxa"/>
          </w:tcPr>
          <w:p w:rsidR="001B72C2" w:rsidRPr="00BA322C" w:rsidRDefault="001B72C2" w:rsidP="00FB1FC7">
            <w:pPr>
              <w:jc w:val="both"/>
              <w:rPr>
                <w:sz w:val="24"/>
                <w:szCs w:val="24"/>
              </w:rPr>
            </w:pPr>
            <w:r w:rsidRPr="00BA322C">
              <w:rPr>
                <w:sz w:val="24"/>
                <w:szCs w:val="24"/>
              </w:rPr>
              <w:t>доля</w:t>
            </w:r>
          </w:p>
        </w:tc>
        <w:tc>
          <w:tcPr>
            <w:tcW w:w="1523" w:type="dxa"/>
          </w:tcPr>
          <w:p w:rsidR="001B72C2" w:rsidRPr="00BA322C" w:rsidRDefault="001B72C2" w:rsidP="00FB1FC7">
            <w:pPr>
              <w:jc w:val="both"/>
              <w:rPr>
                <w:sz w:val="24"/>
                <w:szCs w:val="24"/>
              </w:rPr>
            </w:pPr>
            <w:r w:rsidRPr="00BA322C">
              <w:rPr>
                <w:sz w:val="24"/>
                <w:szCs w:val="24"/>
              </w:rPr>
              <w:t>сумма</w:t>
            </w:r>
          </w:p>
        </w:tc>
        <w:tc>
          <w:tcPr>
            <w:tcW w:w="1056" w:type="dxa"/>
          </w:tcPr>
          <w:p w:rsidR="001B72C2" w:rsidRPr="00BA322C" w:rsidRDefault="001B72C2" w:rsidP="00FB1FC7">
            <w:pPr>
              <w:jc w:val="both"/>
              <w:rPr>
                <w:sz w:val="24"/>
                <w:szCs w:val="24"/>
              </w:rPr>
            </w:pPr>
            <w:r w:rsidRPr="00BA322C">
              <w:rPr>
                <w:sz w:val="24"/>
                <w:szCs w:val="24"/>
              </w:rPr>
              <w:t>доля</w:t>
            </w:r>
          </w:p>
        </w:tc>
        <w:tc>
          <w:tcPr>
            <w:tcW w:w="1523" w:type="dxa"/>
          </w:tcPr>
          <w:p w:rsidR="001B72C2" w:rsidRPr="00BA322C" w:rsidRDefault="001B72C2" w:rsidP="00FB1FC7">
            <w:pPr>
              <w:jc w:val="both"/>
              <w:rPr>
                <w:sz w:val="24"/>
                <w:szCs w:val="24"/>
              </w:rPr>
            </w:pPr>
            <w:r w:rsidRPr="00BA322C">
              <w:rPr>
                <w:sz w:val="24"/>
                <w:szCs w:val="24"/>
              </w:rPr>
              <w:t>сумма</w:t>
            </w:r>
          </w:p>
        </w:tc>
        <w:tc>
          <w:tcPr>
            <w:tcW w:w="1056" w:type="dxa"/>
          </w:tcPr>
          <w:p w:rsidR="001B72C2" w:rsidRPr="00BA322C" w:rsidRDefault="001B72C2" w:rsidP="00FB1FC7">
            <w:pPr>
              <w:jc w:val="both"/>
              <w:rPr>
                <w:sz w:val="24"/>
                <w:szCs w:val="24"/>
              </w:rPr>
            </w:pPr>
            <w:r w:rsidRPr="00BA322C">
              <w:rPr>
                <w:sz w:val="24"/>
                <w:szCs w:val="24"/>
              </w:rPr>
              <w:t>доля</w:t>
            </w:r>
          </w:p>
        </w:tc>
      </w:tr>
      <w:tr w:rsidR="001B72C2" w:rsidRPr="00BA322C" w:rsidTr="0044552A">
        <w:tc>
          <w:tcPr>
            <w:tcW w:w="1834" w:type="dxa"/>
            <w:vMerge/>
          </w:tcPr>
          <w:p w:rsidR="001B72C2" w:rsidRPr="00BA322C" w:rsidRDefault="001B72C2" w:rsidP="00382911">
            <w:pPr>
              <w:ind w:firstLine="709"/>
              <w:jc w:val="both"/>
              <w:rPr>
                <w:sz w:val="24"/>
                <w:szCs w:val="24"/>
              </w:rPr>
            </w:pPr>
          </w:p>
        </w:tc>
        <w:tc>
          <w:tcPr>
            <w:tcW w:w="1523" w:type="dxa"/>
          </w:tcPr>
          <w:p w:rsidR="001B72C2" w:rsidRPr="00BA322C" w:rsidRDefault="001B72C2" w:rsidP="00FB1FC7">
            <w:pPr>
              <w:jc w:val="both"/>
              <w:rPr>
                <w:sz w:val="24"/>
                <w:szCs w:val="24"/>
              </w:rPr>
            </w:pPr>
            <w:r w:rsidRPr="00BA322C">
              <w:rPr>
                <w:sz w:val="24"/>
                <w:szCs w:val="24"/>
              </w:rPr>
              <w:t>тыс. руб.</w:t>
            </w:r>
          </w:p>
        </w:tc>
        <w:tc>
          <w:tcPr>
            <w:tcW w:w="1056" w:type="dxa"/>
          </w:tcPr>
          <w:p w:rsidR="001B72C2" w:rsidRPr="00BA322C" w:rsidRDefault="001B72C2" w:rsidP="00FB1FC7">
            <w:pPr>
              <w:jc w:val="both"/>
              <w:rPr>
                <w:sz w:val="24"/>
                <w:szCs w:val="24"/>
              </w:rPr>
            </w:pPr>
            <w:r w:rsidRPr="00BA322C">
              <w:rPr>
                <w:sz w:val="24"/>
                <w:szCs w:val="24"/>
              </w:rPr>
              <w:t>%</w:t>
            </w:r>
          </w:p>
        </w:tc>
        <w:tc>
          <w:tcPr>
            <w:tcW w:w="1523" w:type="dxa"/>
          </w:tcPr>
          <w:p w:rsidR="001B72C2" w:rsidRPr="00BA322C" w:rsidRDefault="001B72C2" w:rsidP="00FB1FC7">
            <w:pPr>
              <w:jc w:val="both"/>
              <w:rPr>
                <w:sz w:val="24"/>
                <w:szCs w:val="24"/>
              </w:rPr>
            </w:pPr>
            <w:r w:rsidRPr="00BA322C">
              <w:rPr>
                <w:sz w:val="24"/>
                <w:szCs w:val="24"/>
              </w:rPr>
              <w:t>тыс. руб.</w:t>
            </w:r>
          </w:p>
        </w:tc>
        <w:tc>
          <w:tcPr>
            <w:tcW w:w="1056" w:type="dxa"/>
          </w:tcPr>
          <w:p w:rsidR="001B72C2" w:rsidRPr="00BA322C" w:rsidRDefault="001B72C2" w:rsidP="00FB1FC7">
            <w:pPr>
              <w:jc w:val="both"/>
              <w:rPr>
                <w:sz w:val="24"/>
                <w:szCs w:val="24"/>
              </w:rPr>
            </w:pPr>
            <w:r w:rsidRPr="00BA322C">
              <w:rPr>
                <w:sz w:val="24"/>
                <w:szCs w:val="24"/>
              </w:rPr>
              <w:t>%</w:t>
            </w:r>
          </w:p>
        </w:tc>
        <w:tc>
          <w:tcPr>
            <w:tcW w:w="1523" w:type="dxa"/>
          </w:tcPr>
          <w:p w:rsidR="001B72C2" w:rsidRPr="00BA322C" w:rsidRDefault="001B72C2" w:rsidP="00FB1FC7">
            <w:pPr>
              <w:jc w:val="both"/>
              <w:rPr>
                <w:sz w:val="24"/>
                <w:szCs w:val="24"/>
              </w:rPr>
            </w:pPr>
            <w:r w:rsidRPr="00BA322C">
              <w:rPr>
                <w:sz w:val="24"/>
                <w:szCs w:val="24"/>
              </w:rPr>
              <w:t>тыс. руб.</w:t>
            </w:r>
          </w:p>
        </w:tc>
        <w:tc>
          <w:tcPr>
            <w:tcW w:w="1056" w:type="dxa"/>
          </w:tcPr>
          <w:p w:rsidR="001B72C2" w:rsidRPr="00BA322C" w:rsidRDefault="001B72C2" w:rsidP="00FB1FC7">
            <w:pPr>
              <w:jc w:val="both"/>
              <w:rPr>
                <w:sz w:val="24"/>
                <w:szCs w:val="24"/>
              </w:rPr>
            </w:pPr>
            <w:r w:rsidRPr="00BA322C">
              <w:rPr>
                <w:sz w:val="24"/>
                <w:szCs w:val="24"/>
              </w:rPr>
              <w:t>%</w:t>
            </w:r>
          </w:p>
        </w:tc>
      </w:tr>
      <w:tr w:rsidR="001B72C2" w:rsidRPr="00BA322C" w:rsidTr="0044552A">
        <w:trPr>
          <w:trHeight w:val="383"/>
        </w:trPr>
        <w:tc>
          <w:tcPr>
            <w:tcW w:w="1834" w:type="dxa"/>
          </w:tcPr>
          <w:p w:rsidR="001B72C2" w:rsidRPr="00BA322C" w:rsidRDefault="001B72C2" w:rsidP="00382911">
            <w:pPr>
              <w:ind w:firstLine="709"/>
              <w:jc w:val="both"/>
              <w:rPr>
                <w:sz w:val="24"/>
                <w:szCs w:val="24"/>
              </w:rPr>
            </w:pPr>
            <w:r w:rsidRPr="00BA322C">
              <w:rPr>
                <w:sz w:val="24"/>
                <w:szCs w:val="24"/>
              </w:rPr>
              <w:t>Налоговые доходы</w:t>
            </w:r>
          </w:p>
          <w:p w:rsidR="001B72C2" w:rsidRPr="00BA322C" w:rsidRDefault="001B72C2" w:rsidP="00382911">
            <w:pPr>
              <w:ind w:firstLine="709"/>
              <w:jc w:val="both"/>
              <w:rPr>
                <w:sz w:val="24"/>
                <w:szCs w:val="24"/>
              </w:rPr>
            </w:pPr>
          </w:p>
        </w:tc>
        <w:tc>
          <w:tcPr>
            <w:tcW w:w="1523" w:type="dxa"/>
          </w:tcPr>
          <w:p w:rsidR="001B72C2" w:rsidRPr="00BA322C" w:rsidRDefault="001B72C2" w:rsidP="00FB1FC7">
            <w:pPr>
              <w:jc w:val="both"/>
              <w:rPr>
                <w:sz w:val="24"/>
                <w:szCs w:val="24"/>
              </w:rPr>
            </w:pPr>
            <w:r w:rsidRPr="00BA322C">
              <w:rPr>
                <w:sz w:val="24"/>
                <w:szCs w:val="24"/>
              </w:rPr>
              <w:t>18569459,0</w:t>
            </w:r>
          </w:p>
        </w:tc>
        <w:tc>
          <w:tcPr>
            <w:tcW w:w="1056" w:type="dxa"/>
          </w:tcPr>
          <w:p w:rsidR="001B72C2" w:rsidRPr="00BA322C" w:rsidRDefault="001B72C2" w:rsidP="00FB1FC7">
            <w:pPr>
              <w:jc w:val="both"/>
              <w:rPr>
                <w:sz w:val="24"/>
                <w:szCs w:val="24"/>
              </w:rPr>
            </w:pPr>
            <w:r w:rsidRPr="00BA322C">
              <w:rPr>
                <w:sz w:val="24"/>
                <w:szCs w:val="24"/>
              </w:rPr>
              <w:t>44,9</w:t>
            </w:r>
          </w:p>
        </w:tc>
        <w:tc>
          <w:tcPr>
            <w:tcW w:w="1523" w:type="dxa"/>
          </w:tcPr>
          <w:p w:rsidR="001B72C2" w:rsidRPr="00BA322C" w:rsidRDefault="001B72C2" w:rsidP="00FB1FC7">
            <w:pPr>
              <w:jc w:val="both"/>
              <w:rPr>
                <w:sz w:val="24"/>
                <w:szCs w:val="24"/>
              </w:rPr>
            </w:pPr>
            <w:r w:rsidRPr="00BA322C">
              <w:rPr>
                <w:sz w:val="24"/>
                <w:szCs w:val="24"/>
              </w:rPr>
              <w:t>19533325,0</w:t>
            </w:r>
          </w:p>
        </w:tc>
        <w:tc>
          <w:tcPr>
            <w:tcW w:w="1056" w:type="dxa"/>
          </w:tcPr>
          <w:p w:rsidR="001B72C2" w:rsidRPr="00BA322C" w:rsidRDefault="001B72C2" w:rsidP="00FB1FC7">
            <w:pPr>
              <w:jc w:val="both"/>
              <w:rPr>
                <w:sz w:val="24"/>
                <w:szCs w:val="24"/>
              </w:rPr>
            </w:pPr>
            <w:r w:rsidRPr="00BA322C">
              <w:rPr>
                <w:sz w:val="24"/>
                <w:szCs w:val="24"/>
              </w:rPr>
              <w:t>46,3</w:t>
            </w:r>
          </w:p>
        </w:tc>
        <w:tc>
          <w:tcPr>
            <w:tcW w:w="1523" w:type="dxa"/>
          </w:tcPr>
          <w:p w:rsidR="001B72C2" w:rsidRPr="00BA322C" w:rsidRDefault="001B72C2" w:rsidP="00FB1FC7">
            <w:pPr>
              <w:jc w:val="both"/>
              <w:rPr>
                <w:sz w:val="24"/>
                <w:szCs w:val="24"/>
              </w:rPr>
            </w:pPr>
            <w:r w:rsidRPr="00BA322C">
              <w:rPr>
                <w:sz w:val="24"/>
                <w:szCs w:val="24"/>
              </w:rPr>
              <w:t>20768893,0</w:t>
            </w:r>
          </w:p>
        </w:tc>
        <w:tc>
          <w:tcPr>
            <w:tcW w:w="1056" w:type="dxa"/>
          </w:tcPr>
          <w:p w:rsidR="001B72C2" w:rsidRPr="00BA322C" w:rsidRDefault="001B72C2" w:rsidP="00FB1FC7">
            <w:pPr>
              <w:jc w:val="both"/>
              <w:rPr>
                <w:sz w:val="24"/>
                <w:szCs w:val="24"/>
              </w:rPr>
            </w:pPr>
            <w:r w:rsidRPr="00BA322C">
              <w:rPr>
                <w:sz w:val="24"/>
                <w:szCs w:val="24"/>
              </w:rPr>
              <w:t>47,8</w:t>
            </w:r>
          </w:p>
        </w:tc>
      </w:tr>
      <w:tr w:rsidR="001B72C2" w:rsidRPr="00BA322C" w:rsidTr="0044552A">
        <w:trPr>
          <w:trHeight w:val="338"/>
        </w:trPr>
        <w:tc>
          <w:tcPr>
            <w:tcW w:w="1834" w:type="dxa"/>
          </w:tcPr>
          <w:p w:rsidR="001B72C2" w:rsidRPr="00BA322C" w:rsidRDefault="001B72C2" w:rsidP="00382911">
            <w:pPr>
              <w:ind w:firstLine="709"/>
              <w:jc w:val="both"/>
              <w:rPr>
                <w:sz w:val="24"/>
                <w:szCs w:val="24"/>
              </w:rPr>
            </w:pPr>
            <w:r w:rsidRPr="00BA322C">
              <w:rPr>
                <w:sz w:val="24"/>
                <w:szCs w:val="24"/>
              </w:rPr>
              <w:t>Неналоговые доходы</w:t>
            </w:r>
          </w:p>
        </w:tc>
        <w:tc>
          <w:tcPr>
            <w:tcW w:w="1523" w:type="dxa"/>
          </w:tcPr>
          <w:p w:rsidR="001B72C2" w:rsidRPr="00BA322C" w:rsidRDefault="001B72C2" w:rsidP="00FB1FC7">
            <w:pPr>
              <w:jc w:val="both"/>
              <w:rPr>
                <w:sz w:val="24"/>
                <w:szCs w:val="24"/>
              </w:rPr>
            </w:pPr>
            <w:r w:rsidRPr="00BA322C">
              <w:rPr>
                <w:sz w:val="24"/>
                <w:szCs w:val="24"/>
              </w:rPr>
              <w:t>784933,0</w:t>
            </w:r>
          </w:p>
        </w:tc>
        <w:tc>
          <w:tcPr>
            <w:tcW w:w="1056" w:type="dxa"/>
          </w:tcPr>
          <w:p w:rsidR="001B72C2" w:rsidRPr="00BA322C" w:rsidRDefault="001B72C2" w:rsidP="00FB1FC7">
            <w:pPr>
              <w:jc w:val="both"/>
              <w:rPr>
                <w:sz w:val="24"/>
                <w:szCs w:val="24"/>
              </w:rPr>
            </w:pPr>
            <w:r w:rsidRPr="00BA322C">
              <w:rPr>
                <w:sz w:val="24"/>
                <w:szCs w:val="24"/>
              </w:rPr>
              <w:t>1,9</w:t>
            </w:r>
          </w:p>
          <w:p w:rsidR="001B72C2" w:rsidRPr="00BA322C" w:rsidRDefault="001B72C2" w:rsidP="00FB1FC7">
            <w:pPr>
              <w:jc w:val="both"/>
              <w:rPr>
                <w:sz w:val="24"/>
                <w:szCs w:val="24"/>
              </w:rPr>
            </w:pPr>
          </w:p>
        </w:tc>
        <w:tc>
          <w:tcPr>
            <w:tcW w:w="1523" w:type="dxa"/>
          </w:tcPr>
          <w:p w:rsidR="001B72C2" w:rsidRPr="00BA322C" w:rsidRDefault="001B72C2" w:rsidP="00FB1FC7">
            <w:pPr>
              <w:jc w:val="both"/>
              <w:rPr>
                <w:sz w:val="24"/>
                <w:szCs w:val="24"/>
              </w:rPr>
            </w:pPr>
            <w:r w:rsidRPr="00BA322C">
              <w:rPr>
                <w:sz w:val="24"/>
                <w:szCs w:val="24"/>
              </w:rPr>
              <w:t>859740,0</w:t>
            </w:r>
          </w:p>
        </w:tc>
        <w:tc>
          <w:tcPr>
            <w:tcW w:w="1056" w:type="dxa"/>
          </w:tcPr>
          <w:p w:rsidR="001B72C2" w:rsidRPr="00BA322C" w:rsidRDefault="001B72C2" w:rsidP="00FB1FC7">
            <w:pPr>
              <w:jc w:val="both"/>
              <w:rPr>
                <w:sz w:val="24"/>
                <w:szCs w:val="24"/>
              </w:rPr>
            </w:pPr>
            <w:r w:rsidRPr="00BA322C">
              <w:rPr>
                <w:sz w:val="24"/>
                <w:szCs w:val="24"/>
              </w:rPr>
              <w:t>2,0</w:t>
            </w:r>
          </w:p>
        </w:tc>
        <w:tc>
          <w:tcPr>
            <w:tcW w:w="1523" w:type="dxa"/>
          </w:tcPr>
          <w:p w:rsidR="001B72C2" w:rsidRPr="00BA322C" w:rsidRDefault="001B72C2" w:rsidP="00FB1FC7">
            <w:pPr>
              <w:jc w:val="both"/>
              <w:rPr>
                <w:sz w:val="24"/>
                <w:szCs w:val="24"/>
              </w:rPr>
            </w:pPr>
            <w:r w:rsidRPr="00BA322C">
              <w:rPr>
                <w:sz w:val="24"/>
                <w:szCs w:val="24"/>
              </w:rPr>
              <w:t>871741,0</w:t>
            </w:r>
          </w:p>
        </w:tc>
        <w:tc>
          <w:tcPr>
            <w:tcW w:w="1056" w:type="dxa"/>
          </w:tcPr>
          <w:p w:rsidR="001B72C2" w:rsidRPr="00BA322C" w:rsidRDefault="001B72C2" w:rsidP="00FB1FC7">
            <w:pPr>
              <w:jc w:val="both"/>
              <w:rPr>
                <w:sz w:val="24"/>
                <w:szCs w:val="24"/>
              </w:rPr>
            </w:pPr>
            <w:r w:rsidRPr="00BA322C">
              <w:rPr>
                <w:sz w:val="24"/>
                <w:szCs w:val="24"/>
              </w:rPr>
              <w:t>2,0</w:t>
            </w:r>
          </w:p>
        </w:tc>
      </w:tr>
      <w:tr w:rsidR="001B72C2" w:rsidRPr="00BA322C" w:rsidTr="0044552A">
        <w:tc>
          <w:tcPr>
            <w:tcW w:w="1834" w:type="dxa"/>
          </w:tcPr>
          <w:p w:rsidR="001B72C2" w:rsidRPr="00BA322C" w:rsidRDefault="001B72C2" w:rsidP="00382911">
            <w:pPr>
              <w:ind w:firstLine="709"/>
              <w:jc w:val="both"/>
              <w:rPr>
                <w:sz w:val="24"/>
                <w:szCs w:val="24"/>
              </w:rPr>
            </w:pPr>
            <w:r w:rsidRPr="00BA322C">
              <w:rPr>
                <w:sz w:val="24"/>
                <w:szCs w:val="24"/>
              </w:rPr>
              <w:t>Безвозмездные поступления, всего</w:t>
            </w:r>
          </w:p>
          <w:p w:rsidR="001B72C2" w:rsidRPr="00BA322C" w:rsidRDefault="001B72C2" w:rsidP="00382911">
            <w:pPr>
              <w:ind w:firstLine="709"/>
              <w:jc w:val="both"/>
              <w:rPr>
                <w:sz w:val="24"/>
                <w:szCs w:val="24"/>
              </w:rPr>
            </w:pPr>
            <w:r w:rsidRPr="00BA322C">
              <w:rPr>
                <w:sz w:val="24"/>
                <w:szCs w:val="24"/>
              </w:rPr>
              <w:t>в том числе:</w:t>
            </w:r>
          </w:p>
          <w:p w:rsidR="001B72C2" w:rsidRPr="00BA322C" w:rsidRDefault="001B72C2" w:rsidP="00382911">
            <w:pPr>
              <w:ind w:firstLine="709"/>
              <w:jc w:val="both"/>
              <w:rPr>
                <w:sz w:val="24"/>
                <w:szCs w:val="24"/>
              </w:rPr>
            </w:pPr>
            <w:r>
              <w:rPr>
                <w:sz w:val="24"/>
                <w:szCs w:val="24"/>
              </w:rPr>
              <w:t>-</w:t>
            </w:r>
            <w:r w:rsidRPr="00BA322C">
              <w:rPr>
                <w:sz w:val="24"/>
                <w:szCs w:val="24"/>
              </w:rPr>
              <w:t>из федерального бюджета</w:t>
            </w:r>
          </w:p>
          <w:p w:rsidR="001B72C2" w:rsidRPr="00BA322C" w:rsidRDefault="001B72C2" w:rsidP="00382911">
            <w:pPr>
              <w:ind w:firstLine="709"/>
              <w:jc w:val="both"/>
              <w:rPr>
                <w:sz w:val="24"/>
                <w:szCs w:val="24"/>
              </w:rPr>
            </w:pPr>
            <w:r w:rsidRPr="00BA322C">
              <w:rPr>
                <w:sz w:val="24"/>
                <w:szCs w:val="24"/>
              </w:rPr>
              <w:t>- из бюджетов городских и сельских поселений</w:t>
            </w:r>
          </w:p>
          <w:p w:rsidR="001B72C2" w:rsidRPr="00BA322C" w:rsidRDefault="001B72C2" w:rsidP="00382911">
            <w:pPr>
              <w:ind w:firstLine="709"/>
              <w:jc w:val="both"/>
              <w:rPr>
                <w:sz w:val="24"/>
                <w:szCs w:val="24"/>
              </w:rPr>
            </w:pPr>
            <w:r>
              <w:rPr>
                <w:sz w:val="24"/>
                <w:szCs w:val="24"/>
              </w:rPr>
              <w:t>-</w:t>
            </w:r>
            <w:r w:rsidRPr="00BA322C">
              <w:rPr>
                <w:sz w:val="24"/>
                <w:szCs w:val="24"/>
              </w:rPr>
              <w:t>от государственных организаций</w:t>
            </w:r>
          </w:p>
        </w:tc>
        <w:tc>
          <w:tcPr>
            <w:tcW w:w="1523" w:type="dxa"/>
          </w:tcPr>
          <w:p w:rsidR="001B72C2" w:rsidRDefault="001B72C2" w:rsidP="00FB1FC7">
            <w:pPr>
              <w:jc w:val="both"/>
              <w:rPr>
                <w:sz w:val="24"/>
                <w:szCs w:val="24"/>
              </w:rPr>
            </w:pPr>
          </w:p>
          <w:p w:rsidR="001B72C2" w:rsidRDefault="001B72C2" w:rsidP="00FB1FC7">
            <w:pPr>
              <w:jc w:val="both"/>
              <w:rPr>
                <w:sz w:val="24"/>
                <w:szCs w:val="24"/>
              </w:rPr>
            </w:pPr>
          </w:p>
          <w:p w:rsidR="001B72C2" w:rsidRPr="00BA322C" w:rsidRDefault="001B72C2" w:rsidP="00FB1FC7">
            <w:pPr>
              <w:jc w:val="both"/>
              <w:rPr>
                <w:sz w:val="24"/>
                <w:szCs w:val="24"/>
              </w:rPr>
            </w:pPr>
            <w:r w:rsidRPr="00BA322C">
              <w:rPr>
                <w:sz w:val="24"/>
                <w:szCs w:val="24"/>
              </w:rPr>
              <w:t>22023361,7</w:t>
            </w:r>
          </w:p>
          <w:p w:rsidR="001B72C2" w:rsidRPr="00BA322C" w:rsidRDefault="001B72C2" w:rsidP="00FB1FC7">
            <w:pPr>
              <w:jc w:val="both"/>
              <w:rPr>
                <w:sz w:val="24"/>
                <w:szCs w:val="24"/>
              </w:rPr>
            </w:pPr>
          </w:p>
          <w:p w:rsidR="001B72C2" w:rsidRPr="00BA322C" w:rsidRDefault="001B72C2" w:rsidP="00FB1FC7">
            <w:pPr>
              <w:jc w:val="both"/>
              <w:rPr>
                <w:sz w:val="24"/>
                <w:szCs w:val="24"/>
              </w:rPr>
            </w:pPr>
          </w:p>
          <w:p w:rsidR="001B72C2" w:rsidRPr="00BA322C" w:rsidRDefault="001B72C2" w:rsidP="00FB1FC7">
            <w:pPr>
              <w:jc w:val="both"/>
              <w:rPr>
                <w:sz w:val="24"/>
                <w:szCs w:val="24"/>
              </w:rPr>
            </w:pPr>
            <w:r w:rsidRPr="00BA322C">
              <w:rPr>
                <w:sz w:val="24"/>
                <w:szCs w:val="24"/>
              </w:rPr>
              <w:t>21841231,9</w:t>
            </w:r>
          </w:p>
          <w:p w:rsidR="001B72C2" w:rsidRDefault="001B72C2" w:rsidP="00FB1FC7">
            <w:pPr>
              <w:jc w:val="both"/>
              <w:rPr>
                <w:sz w:val="24"/>
                <w:szCs w:val="24"/>
              </w:rPr>
            </w:pPr>
          </w:p>
          <w:p w:rsidR="001B72C2" w:rsidRDefault="001B72C2" w:rsidP="00FB1FC7">
            <w:pPr>
              <w:jc w:val="both"/>
              <w:rPr>
                <w:sz w:val="24"/>
                <w:szCs w:val="24"/>
              </w:rPr>
            </w:pPr>
          </w:p>
          <w:p w:rsidR="001B72C2" w:rsidRDefault="001B72C2" w:rsidP="00FB1FC7">
            <w:pPr>
              <w:jc w:val="both"/>
              <w:rPr>
                <w:sz w:val="24"/>
                <w:szCs w:val="24"/>
              </w:rPr>
            </w:pPr>
          </w:p>
          <w:p w:rsidR="001B72C2" w:rsidRPr="00BA322C" w:rsidRDefault="001B72C2" w:rsidP="00FB1FC7">
            <w:pPr>
              <w:jc w:val="both"/>
              <w:rPr>
                <w:sz w:val="24"/>
                <w:szCs w:val="24"/>
              </w:rPr>
            </w:pPr>
            <w:r w:rsidRPr="00BA322C">
              <w:rPr>
                <w:sz w:val="24"/>
                <w:szCs w:val="24"/>
              </w:rPr>
              <w:t>7080,0</w:t>
            </w:r>
          </w:p>
          <w:p w:rsidR="001B72C2" w:rsidRPr="00BA322C" w:rsidRDefault="001B72C2" w:rsidP="00FB1FC7">
            <w:pPr>
              <w:jc w:val="both"/>
              <w:rPr>
                <w:sz w:val="24"/>
                <w:szCs w:val="24"/>
              </w:rPr>
            </w:pPr>
          </w:p>
          <w:p w:rsidR="001B72C2" w:rsidRDefault="001B72C2" w:rsidP="00FB1FC7">
            <w:pPr>
              <w:jc w:val="both"/>
              <w:rPr>
                <w:sz w:val="24"/>
                <w:szCs w:val="24"/>
              </w:rPr>
            </w:pPr>
          </w:p>
          <w:p w:rsidR="001B72C2" w:rsidRDefault="001B72C2" w:rsidP="00FB1FC7">
            <w:pPr>
              <w:jc w:val="both"/>
              <w:rPr>
                <w:sz w:val="24"/>
                <w:szCs w:val="24"/>
              </w:rPr>
            </w:pPr>
          </w:p>
          <w:p w:rsidR="001B72C2" w:rsidRPr="00BA322C" w:rsidRDefault="001B72C2" w:rsidP="00FB1FC7">
            <w:pPr>
              <w:jc w:val="both"/>
              <w:rPr>
                <w:sz w:val="24"/>
                <w:szCs w:val="24"/>
              </w:rPr>
            </w:pPr>
            <w:r w:rsidRPr="00BA322C">
              <w:rPr>
                <w:sz w:val="24"/>
                <w:szCs w:val="24"/>
              </w:rPr>
              <w:t>175049,8</w:t>
            </w:r>
          </w:p>
        </w:tc>
        <w:tc>
          <w:tcPr>
            <w:tcW w:w="1056" w:type="dxa"/>
          </w:tcPr>
          <w:p w:rsidR="001B72C2" w:rsidRPr="00BA322C" w:rsidRDefault="001B72C2" w:rsidP="00FB1FC7">
            <w:pPr>
              <w:jc w:val="both"/>
              <w:rPr>
                <w:sz w:val="24"/>
                <w:szCs w:val="24"/>
              </w:rPr>
            </w:pPr>
            <w:r w:rsidRPr="00BA322C">
              <w:rPr>
                <w:sz w:val="24"/>
                <w:szCs w:val="24"/>
              </w:rPr>
              <w:t>53,2</w:t>
            </w:r>
          </w:p>
        </w:tc>
        <w:tc>
          <w:tcPr>
            <w:tcW w:w="1523" w:type="dxa"/>
          </w:tcPr>
          <w:p w:rsidR="001B72C2" w:rsidRPr="00BA322C" w:rsidRDefault="001B72C2" w:rsidP="00FB1FC7">
            <w:pPr>
              <w:jc w:val="both"/>
              <w:rPr>
                <w:sz w:val="24"/>
                <w:szCs w:val="24"/>
              </w:rPr>
            </w:pPr>
            <w:r w:rsidRPr="00BA322C">
              <w:rPr>
                <w:sz w:val="24"/>
                <w:szCs w:val="24"/>
              </w:rPr>
              <w:t>21841231,9</w:t>
            </w:r>
          </w:p>
          <w:p w:rsidR="001B72C2" w:rsidRPr="00BA322C" w:rsidRDefault="001B72C2" w:rsidP="00FB1FC7">
            <w:pPr>
              <w:jc w:val="both"/>
              <w:rPr>
                <w:sz w:val="24"/>
                <w:szCs w:val="24"/>
              </w:rPr>
            </w:pPr>
          </w:p>
          <w:p w:rsidR="001B72C2" w:rsidRPr="00BA322C" w:rsidRDefault="001B72C2" w:rsidP="00FB1FC7">
            <w:pPr>
              <w:jc w:val="both"/>
              <w:rPr>
                <w:sz w:val="24"/>
                <w:szCs w:val="24"/>
              </w:rPr>
            </w:pPr>
            <w:r w:rsidRPr="00BA322C">
              <w:rPr>
                <w:sz w:val="24"/>
                <w:szCs w:val="24"/>
              </w:rPr>
              <w:t>21841231,9</w:t>
            </w:r>
          </w:p>
          <w:p w:rsidR="001B72C2" w:rsidRDefault="001B72C2" w:rsidP="00FB1FC7">
            <w:pPr>
              <w:jc w:val="both"/>
              <w:rPr>
                <w:sz w:val="24"/>
                <w:szCs w:val="24"/>
              </w:rPr>
            </w:pPr>
          </w:p>
          <w:p w:rsidR="001B72C2" w:rsidRDefault="001B72C2" w:rsidP="00FB1FC7">
            <w:pPr>
              <w:jc w:val="both"/>
              <w:rPr>
                <w:sz w:val="24"/>
                <w:szCs w:val="24"/>
              </w:rPr>
            </w:pPr>
          </w:p>
          <w:p w:rsidR="001B72C2" w:rsidRPr="00BA322C" w:rsidRDefault="001B72C2" w:rsidP="00FB1FC7">
            <w:pPr>
              <w:jc w:val="both"/>
              <w:rPr>
                <w:sz w:val="24"/>
                <w:szCs w:val="24"/>
              </w:rPr>
            </w:pPr>
            <w:r w:rsidRPr="00BA322C">
              <w:rPr>
                <w:sz w:val="24"/>
                <w:szCs w:val="24"/>
              </w:rPr>
              <w:t>0,0</w:t>
            </w:r>
          </w:p>
          <w:p w:rsidR="001B72C2" w:rsidRPr="00BA322C" w:rsidRDefault="001B72C2" w:rsidP="00FB1FC7">
            <w:pPr>
              <w:jc w:val="both"/>
              <w:rPr>
                <w:sz w:val="24"/>
                <w:szCs w:val="24"/>
              </w:rPr>
            </w:pPr>
          </w:p>
          <w:p w:rsidR="001B72C2" w:rsidRDefault="001B72C2" w:rsidP="00FB1FC7">
            <w:pPr>
              <w:jc w:val="both"/>
              <w:rPr>
                <w:sz w:val="24"/>
                <w:szCs w:val="24"/>
              </w:rPr>
            </w:pPr>
          </w:p>
          <w:p w:rsidR="001B72C2" w:rsidRDefault="001B72C2" w:rsidP="00FB1FC7">
            <w:pPr>
              <w:jc w:val="both"/>
              <w:rPr>
                <w:sz w:val="24"/>
                <w:szCs w:val="24"/>
              </w:rPr>
            </w:pPr>
          </w:p>
          <w:p w:rsidR="001B72C2" w:rsidRPr="00BA322C" w:rsidRDefault="001B72C2" w:rsidP="00FB1FC7">
            <w:pPr>
              <w:jc w:val="both"/>
              <w:rPr>
                <w:sz w:val="24"/>
                <w:szCs w:val="24"/>
              </w:rPr>
            </w:pPr>
            <w:r w:rsidRPr="00BA322C">
              <w:rPr>
                <w:sz w:val="24"/>
                <w:szCs w:val="24"/>
              </w:rPr>
              <w:t>0,0</w:t>
            </w:r>
          </w:p>
        </w:tc>
        <w:tc>
          <w:tcPr>
            <w:tcW w:w="1056" w:type="dxa"/>
          </w:tcPr>
          <w:p w:rsidR="001B72C2" w:rsidRPr="00BA322C" w:rsidRDefault="001B72C2" w:rsidP="00FB1FC7">
            <w:pPr>
              <w:jc w:val="both"/>
              <w:rPr>
                <w:sz w:val="24"/>
                <w:szCs w:val="24"/>
              </w:rPr>
            </w:pPr>
            <w:r w:rsidRPr="00BA322C">
              <w:rPr>
                <w:sz w:val="24"/>
                <w:szCs w:val="24"/>
              </w:rPr>
              <w:t>51,7</w:t>
            </w:r>
          </w:p>
        </w:tc>
        <w:tc>
          <w:tcPr>
            <w:tcW w:w="1523" w:type="dxa"/>
          </w:tcPr>
          <w:p w:rsidR="001B72C2" w:rsidRPr="00BA322C" w:rsidRDefault="001B72C2" w:rsidP="00FB1FC7">
            <w:pPr>
              <w:jc w:val="both"/>
              <w:rPr>
                <w:sz w:val="24"/>
                <w:szCs w:val="24"/>
              </w:rPr>
            </w:pPr>
            <w:r w:rsidRPr="00BA322C">
              <w:rPr>
                <w:sz w:val="24"/>
                <w:szCs w:val="24"/>
              </w:rPr>
              <w:t>21841231,9</w:t>
            </w:r>
          </w:p>
          <w:p w:rsidR="001B72C2" w:rsidRPr="00BA322C" w:rsidRDefault="001B72C2" w:rsidP="00FB1FC7">
            <w:pPr>
              <w:jc w:val="both"/>
              <w:rPr>
                <w:sz w:val="24"/>
                <w:szCs w:val="24"/>
              </w:rPr>
            </w:pPr>
          </w:p>
          <w:p w:rsidR="001B72C2" w:rsidRPr="00BA322C" w:rsidRDefault="001B72C2" w:rsidP="00FB1FC7">
            <w:pPr>
              <w:jc w:val="both"/>
              <w:rPr>
                <w:sz w:val="24"/>
                <w:szCs w:val="24"/>
              </w:rPr>
            </w:pPr>
            <w:r w:rsidRPr="00BA322C">
              <w:rPr>
                <w:sz w:val="24"/>
                <w:szCs w:val="24"/>
              </w:rPr>
              <w:t>21841231,9</w:t>
            </w:r>
          </w:p>
          <w:p w:rsidR="001B72C2" w:rsidRDefault="001B72C2" w:rsidP="00FB1FC7">
            <w:pPr>
              <w:jc w:val="both"/>
              <w:rPr>
                <w:sz w:val="24"/>
                <w:szCs w:val="24"/>
              </w:rPr>
            </w:pPr>
          </w:p>
          <w:p w:rsidR="001B72C2" w:rsidRDefault="001B72C2" w:rsidP="00FB1FC7">
            <w:pPr>
              <w:jc w:val="both"/>
              <w:rPr>
                <w:sz w:val="24"/>
                <w:szCs w:val="24"/>
              </w:rPr>
            </w:pPr>
          </w:p>
          <w:p w:rsidR="001B72C2" w:rsidRDefault="001B72C2" w:rsidP="00FB1FC7">
            <w:pPr>
              <w:jc w:val="both"/>
              <w:rPr>
                <w:sz w:val="24"/>
                <w:szCs w:val="24"/>
              </w:rPr>
            </w:pPr>
          </w:p>
          <w:p w:rsidR="001B72C2" w:rsidRPr="00BA322C" w:rsidRDefault="001B72C2" w:rsidP="00FB1FC7">
            <w:pPr>
              <w:jc w:val="both"/>
              <w:rPr>
                <w:sz w:val="24"/>
                <w:szCs w:val="24"/>
              </w:rPr>
            </w:pPr>
            <w:r w:rsidRPr="00BA322C">
              <w:rPr>
                <w:sz w:val="24"/>
                <w:szCs w:val="24"/>
              </w:rPr>
              <w:t>0,0</w:t>
            </w:r>
          </w:p>
          <w:p w:rsidR="001B72C2" w:rsidRPr="00BA322C" w:rsidRDefault="001B72C2" w:rsidP="00FB1FC7">
            <w:pPr>
              <w:jc w:val="both"/>
              <w:rPr>
                <w:sz w:val="24"/>
                <w:szCs w:val="24"/>
              </w:rPr>
            </w:pPr>
          </w:p>
          <w:p w:rsidR="001B72C2" w:rsidRDefault="001B72C2" w:rsidP="00FB1FC7">
            <w:pPr>
              <w:jc w:val="both"/>
              <w:rPr>
                <w:sz w:val="24"/>
                <w:szCs w:val="24"/>
              </w:rPr>
            </w:pPr>
          </w:p>
          <w:p w:rsidR="001B72C2" w:rsidRPr="00BA322C" w:rsidRDefault="001B72C2" w:rsidP="00FB1FC7">
            <w:pPr>
              <w:jc w:val="both"/>
              <w:rPr>
                <w:sz w:val="24"/>
                <w:szCs w:val="24"/>
              </w:rPr>
            </w:pPr>
            <w:r w:rsidRPr="00BA322C">
              <w:rPr>
                <w:sz w:val="24"/>
                <w:szCs w:val="24"/>
              </w:rPr>
              <w:t>0,0</w:t>
            </w:r>
          </w:p>
        </w:tc>
        <w:tc>
          <w:tcPr>
            <w:tcW w:w="1056" w:type="dxa"/>
          </w:tcPr>
          <w:p w:rsidR="001B72C2" w:rsidRPr="00BA322C" w:rsidRDefault="001B72C2" w:rsidP="00FB1FC7">
            <w:pPr>
              <w:jc w:val="both"/>
              <w:rPr>
                <w:sz w:val="24"/>
                <w:szCs w:val="24"/>
              </w:rPr>
            </w:pPr>
            <w:r w:rsidRPr="00BA322C">
              <w:rPr>
                <w:sz w:val="24"/>
                <w:szCs w:val="24"/>
              </w:rPr>
              <w:t>50,2</w:t>
            </w:r>
          </w:p>
        </w:tc>
      </w:tr>
      <w:tr w:rsidR="001B72C2" w:rsidRPr="00BA322C" w:rsidTr="0044552A">
        <w:trPr>
          <w:trHeight w:val="393"/>
        </w:trPr>
        <w:tc>
          <w:tcPr>
            <w:tcW w:w="1834" w:type="dxa"/>
          </w:tcPr>
          <w:p w:rsidR="001B72C2" w:rsidRPr="00BA322C" w:rsidRDefault="001B72C2" w:rsidP="00382911">
            <w:pPr>
              <w:ind w:firstLine="709"/>
              <w:jc w:val="both"/>
              <w:rPr>
                <w:sz w:val="24"/>
                <w:szCs w:val="24"/>
              </w:rPr>
            </w:pPr>
          </w:p>
          <w:p w:rsidR="001B72C2" w:rsidRPr="00BA322C" w:rsidRDefault="001B72C2" w:rsidP="00382911">
            <w:pPr>
              <w:ind w:firstLine="709"/>
              <w:jc w:val="both"/>
              <w:rPr>
                <w:sz w:val="24"/>
                <w:szCs w:val="24"/>
              </w:rPr>
            </w:pPr>
            <w:r w:rsidRPr="00BA322C">
              <w:rPr>
                <w:sz w:val="24"/>
                <w:szCs w:val="24"/>
              </w:rPr>
              <w:t>Итого</w:t>
            </w:r>
          </w:p>
        </w:tc>
        <w:tc>
          <w:tcPr>
            <w:tcW w:w="1523" w:type="dxa"/>
          </w:tcPr>
          <w:p w:rsidR="001B72C2" w:rsidRPr="00BA322C" w:rsidRDefault="001B72C2" w:rsidP="00FB1FC7">
            <w:pPr>
              <w:jc w:val="both"/>
              <w:rPr>
                <w:sz w:val="24"/>
                <w:szCs w:val="24"/>
              </w:rPr>
            </w:pPr>
          </w:p>
          <w:p w:rsidR="001B72C2" w:rsidRPr="00BA322C" w:rsidRDefault="001B72C2" w:rsidP="00FB1FC7">
            <w:pPr>
              <w:jc w:val="both"/>
              <w:rPr>
                <w:sz w:val="24"/>
                <w:szCs w:val="24"/>
              </w:rPr>
            </w:pPr>
            <w:r w:rsidRPr="00BA322C">
              <w:rPr>
                <w:sz w:val="24"/>
                <w:szCs w:val="24"/>
              </w:rPr>
              <w:t>41377753,7</w:t>
            </w:r>
          </w:p>
        </w:tc>
        <w:tc>
          <w:tcPr>
            <w:tcW w:w="1056" w:type="dxa"/>
          </w:tcPr>
          <w:p w:rsidR="001B72C2" w:rsidRPr="00BA322C" w:rsidRDefault="001B72C2" w:rsidP="00FB1FC7">
            <w:pPr>
              <w:jc w:val="both"/>
              <w:rPr>
                <w:sz w:val="24"/>
                <w:szCs w:val="24"/>
              </w:rPr>
            </w:pPr>
          </w:p>
          <w:p w:rsidR="001B72C2" w:rsidRPr="00BA322C" w:rsidRDefault="001B72C2" w:rsidP="00FB1FC7">
            <w:pPr>
              <w:jc w:val="both"/>
              <w:rPr>
                <w:sz w:val="24"/>
                <w:szCs w:val="24"/>
              </w:rPr>
            </w:pPr>
            <w:r w:rsidRPr="00BA322C">
              <w:rPr>
                <w:sz w:val="24"/>
                <w:szCs w:val="24"/>
              </w:rPr>
              <w:t>100,0</w:t>
            </w:r>
          </w:p>
        </w:tc>
        <w:tc>
          <w:tcPr>
            <w:tcW w:w="1523" w:type="dxa"/>
          </w:tcPr>
          <w:p w:rsidR="001B72C2" w:rsidRPr="00BA322C" w:rsidRDefault="001B72C2" w:rsidP="00FB1FC7">
            <w:pPr>
              <w:jc w:val="both"/>
              <w:rPr>
                <w:sz w:val="24"/>
                <w:szCs w:val="24"/>
              </w:rPr>
            </w:pPr>
          </w:p>
          <w:p w:rsidR="001B72C2" w:rsidRPr="00BA322C" w:rsidRDefault="001B72C2" w:rsidP="00FB1FC7">
            <w:pPr>
              <w:jc w:val="both"/>
              <w:rPr>
                <w:sz w:val="24"/>
                <w:szCs w:val="24"/>
              </w:rPr>
            </w:pPr>
            <w:r w:rsidRPr="00BA322C">
              <w:rPr>
                <w:sz w:val="24"/>
                <w:szCs w:val="24"/>
              </w:rPr>
              <w:t>42234296,9</w:t>
            </w:r>
          </w:p>
        </w:tc>
        <w:tc>
          <w:tcPr>
            <w:tcW w:w="1056" w:type="dxa"/>
          </w:tcPr>
          <w:p w:rsidR="001B72C2" w:rsidRPr="00BA322C" w:rsidRDefault="001B72C2" w:rsidP="00FB1FC7">
            <w:pPr>
              <w:jc w:val="both"/>
              <w:rPr>
                <w:sz w:val="24"/>
                <w:szCs w:val="24"/>
              </w:rPr>
            </w:pPr>
          </w:p>
          <w:p w:rsidR="001B72C2" w:rsidRPr="00BA322C" w:rsidRDefault="001B72C2" w:rsidP="00FB1FC7">
            <w:pPr>
              <w:jc w:val="both"/>
              <w:rPr>
                <w:sz w:val="24"/>
                <w:szCs w:val="24"/>
              </w:rPr>
            </w:pPr>
            <w:r w:rsidRPr="00BA322C">
              <w:rPr>
                <w:sz w:val="24"/>
                <w:szCs w:val="24"/>
              </w:rPr>
              <w:t>100,0</w:t>
            </w:r>
          </w:p>
        </w:tc>
        <w:tc>
          <w:tcPr>
            <w:tcW w:w="1523" w:type="dxa"/>
          </w:tcPr>
          <w:p w:rsidR="001B72C2" w:rsidRPr="00BA322C" w:rsidRDefault="001B72C2" w:rsidP="00FB1FC7">
            <w:pPr>
              <w:jc w:val="both"/>
              <w:rPr>
                <w:sz w:val="24"/>
                <w:szCs w:val="24"/>
              </w:rPr>
            </w:pPr>
          </w:p>
          <w:p w:rsidR="001B72C2" w:rsidRPr="00BA322C" w:rsidRDefault="001B72C2" w:rsidP="00FB1FC7">
            <w:pPr>
              <w:jc w:val="both"/>
              <w:rPr>
                <w:sz w:val="24"/>
                <w:szCs w:val="24"/>
              </w:rPr>
            </w:pPr>
            <w:r w:rsidRPr="00BA322C">
              <w:rPr>
                <w:sz w:val="24"/>
                <w:szCs w:val="24"/>
              </w:rPr>
              <w:t>43481865,9</w:t>
            </w:r>
          </w:p>
        </w:tc>
        <w:tc>
          <w:tcPr>
            <w:tcW w:w="1056" w:type="dxa"/>
          </w:tcPr>
          <w:p w:rsidR="001B72C2" w:rsidRPr="00BA322C" w:rsidRDefault="001B72C2" w:rsidP="00FB1FC7">
            <w:pPr>
              <w:jc w:val="both"/>
              <w:rPr>
                <w:sz w:val="24"/>
                <w:szCs w:val="24"/>
              </w:rPr>
            </w:pPr>
          </w:p>
          <w:p w:rsidR="001B72C2" w:rsidRPr="00BA322C" w:rsidRDefault="001B72C2" w:rsidP="00FB1FC7">
            <w:pPr>
              <w:jc w:val="both"/>
              <w:rPr>
                <w:sz w:val="24"/>
                <w:szCs w:val="24"/>
              </w:rPr>
            </w:pPr>
            <w:r w:rsidRPr="00BA322C">
              <w:rPr>
                <w:sz w:val="24"/>
                <w:szCs w:val="24"/>
              </w:rPr>
              <w:t>100,0</w:t>
            </w:r>
          </w:p>
        </w:tc>
      </w:tr>
    </w:tbl>
    <w:p w:rsidR="001B72C2" w:rsidRDefault="001B72C2" w:rsidP="00FB1FC7">
      <w:pPr>
        <w:spacing w:after="0" w:line="360" w:lineRule="auto"/>
        <w:jc w:val="both"/>
        <w:rPr>
          <w:rFonts w:ascii="Times New Roman" w:hAnsi="Times New Roman" w:cs="Times New Roman"/>
          <w:sz w:val="28"/>
          <w:szCs w:val="28"/>
        </w:rPr>
      </w:pPr>
    </w:p>
    <w:p w:rsidR="00FB5C41" w:rsidRDefault="00FB5C41" w:rsidP="00FB1FC7">
      <w:pPr>
        <w:spacing w:after="0" w:line="360" w:lineRule="auto"/>
        <w:jc w:val="both"/>
        <w:rPr>
          <w:rFonts w:ascii="Times New Roman" w:hAnsi="Times New Roman" w:cs="Times New Roman"/>
          <w:sz w:val="28"/>
          <w:szCs w:val="28"/>
        </w:rPr>
      </w:pPr>
    </w:p>
    <w:p w:rsidR="00FB5C41" w:rsidRDefault="00FB5C41" w:rsidP="00FB1FC7">
      <w:pPr>
        <w:spacing w:after="0" w:line="360" w:lineRule="auto"/>
        <w:jc w:val="both"/>
        <w:rPr>
          <w:rFonts w:ascii="Times New Roman" w:hAnsi="Times New Roman" w:cs="Times New Roman"/>
          <w:sz w:val="28"/>
          <w:szCs w:val="28"/>
        </w:rPr>
      </w:pPr>
    </w:p>
    <w:p w:rsidR="00FB5C41" w:rsidRDefault="00FB5C41" w:rsidP="00FB1FC7">
      <w:pPr>
        <w:spacing w:after="0" w:line="360" w:lineRule="auto"/>
        <w:jc w:val="both"/>
        <w:rPr>
          <w:rFonts w:ascii="Times New Roman" w:hAnsi="Times New Roman" w:cs="Times New Roman"/>
          <w:sz w:val="28"/>
          <w:szCs w:val="28"/>
        </w:rPr>
      </w:pPr>
    </w:p>
    <w:p w:rsidR="00FB5C41" w:rsidRDefault="00FB5C41" w:rsidP="00FB1FC7">
      <w:pPr>
        <w:spacing w:after="0" w:line="360" w:lineRule="auto"/>
        <w:jc w:val="both"/>
        <w:rPr>
          <w:rFonts w:ascii="Times New Roman" w:hAnsi="Times New Roman" w:cs="Times New Roman"/>
          <w:sz w:val="28"/>
          <w:szCs w:val="28"/>
        </w:rPr>
      </w:pPr>
    </w:p>
    <w:p w:rsidR="00FB5C41" w:rsidRDefault="00FB5C41" w:rsidP="00FB1FC7">
      <w:pPr>
        <w:spacing w:after="0" w:line="360" w:lineRule="auto"/>
        <w:jc w:val="both"/>
        <w:rPr>
          <w:rFonts w:ascii="Times New Roman" w:hAnsi="Times New Roman" w:cs="Times New Roman"/>
          <w:sz w:val="28"/>
          <w:szCs w:val="28"/>
        </w:rPr>
      </w:pPr>
    </w:p>
    <w:p w:rsidR="00FB5C41" w:rsidRDefault="00FB5C41" w:rsidP="00FB1FC7">
      <w:pPr>
        <w:spacing w:after="0" w:line="360" w:lineRule="auto"/>
        <w:jc w:val="both"/>
        <w:rPr>
          <w:rFonts w:ascii="Times New Roman" w:hAnsi="Times New Roman" w:cs="Times New Roman"/>
          <w:sz w:val="28"/>
          <w:szCs w:val="28"/>
        </w:rPr>
      </w:pPr>
    </w:p>
    <w:p w:rsidR="00FB5C41" w:rsidRDefault="00FB5C41" w:rsidP="00FB1FC7">
      <w:pPr>
        <w:spacing w:after="0" w:line="360" w:lineRule="auto"/>
        <w:jc w:val="both"/>
        <w:rPr>
          <w:rFonts w:ascii="Times New Roman" w:hAnsi="Times New Roman" w:cs="Times New Roman"/>
          <w:sz w:val="28"/>
          <w:szCs w:val="28"/>
        </w:rPr>
      </w:pPr>
    </w:p>
    <w:p w:rsidR="00FB5C41" w:rsidRDefault="00FB5C41" w:rsidP="00FB1FC7">
      <w:pPr>
        <w:spacing w:after="0" w:line="360" w:lineRule="auto"/>
        <w:jc w:val="both"/>
        <w:rPr>
          <w:rFonts w:ascii="Times New Roman" w:hAnsi="Times New Roman" w:cs="Times New Roman"/>
          <w:sz w:val="28"/>
          <w:szCs w:val="28"/>
        </w:rPr>
      </w:pPr>
    </w:p>
    <w:p w:rsidR="00FB5C41" w:rsidRPr="00E24EFD" w:rsidRDefault="00FB5C41" w:rsidP="00FB5C41">
      <w:pPr>
        <w:spacing w:after="0"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7</w:t>
      </w:r>
    </w:p>
    <w:p w:rsidR="001B72C2" w:rsidRDefault="001B72C2" w:rsidP="00FB1FC7">
      <w:pPr>
        <w:spacing w:after="0" w:line="360" w:lineRule="auto"/>
        <w:ind w:firstLine="709"/>
        <w:jc w:val="center"/>
        <w:rPr>
          <w:rFonts w:ascii="Times New Roman" w:hAnsi="Times New Roman" w:cs="Times New Roman"/>
          <w:sz w:val="28"/>
          <w:szCs w:val="28"/>
        </w:rPr>
      </w:pPr>
    </w:p>
    <w:p w:rsidR="00FB5C41" w:rsidRPr="00E24EFD" w:rsidRDefault="00FB5C41" w:rsidP="00FB5C4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noProof/>
          <w:sz w:val="28"/>
          <w:szCs w:val="28"/>
          <w:lang w:eastAsia="ru-RU"/>
        </w:rPr>
        <w:drawing>
          <wp:inline distT="0" distB="0" distL="0" distR="0">
            <wp:extent cx="5006340" cy="1474922"/>
            <wp:effectExtent l="0" t="0" r="0" b="0"/>
            <wp:docPr id="5" name="Объект 6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FB5C41" w:rsidRPr="00E24EFD" w:rsidRDefault="00FB5C41" w:rsidP="00FB5C4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noProof/>
          <w:sz w:val="28"/>
          <w:szCs w:val="28"/>
          <w:lang w:eastAsia="ru-RU"/>
        </w:rPr>
        <w:drawing>
          <wp:inline distT="0" distB="0" distL="0" distR="0">
            <wp:extent cx="4474582" cy="1318260"/>
            <wp:effectExtent l="19050" t="0" r="0" b="0"/>
            <wp:docPr id="6" name="Объект 6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FB5C41" w:rsidRPr="00E24EFD" w:rsidRDefault="00FB5C41" w:rsidP="00FB5C41">
      <w:pPr>
        <w:widowControl w:val="0"/>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 xml:space="preserve">Диаграмма Структура расходов краевого бюджета на </w:t>
      </w:r>
      <w:r>
        <w:rPr>
          <w:rFonts w:ascii="Times New Roman" w:hAnsi="Times New Roman" w:cs="Times New Roman"/>
          <w:sz w:val="28"/>
          <w:szCs w:val="28"/>
        </w:rPr>
        <w:t>2012</w:t>
      </w:r>
      <w:r w:rsidRPr="00E24EFD">
        <w:rPr>
          <w:rFonts w:ascii="Times New Roman" w:hAnsi="Times New Roman" w:cs="Times New Roman"/>
          <w:sz w:val="28"/>
          <w:szCs w:val="28"/>
        </w:rPr>
        <w:t>-2012 годы (без учета условно утверждаемых расходов)</w:t>
      </w:r>
    </w:p>
    <w:p w:rsidR="001B72C2" w:rsidRDefault="001B72C2" w:rsidP="00382911">
      <w:pPr>
        <w:spacing w:after="0" w:line="360" w:lineRule="auto"/>
        <w:ind w:firstLine="709"/>
        <w:jc w:val="right"/>
        <w:rPr>
          <w:rFonts w:ascii="Times New Roman" w:hAnsi="Times New Roman" w:cs="Times New Roman"/>
          <w:sz w:val="28"/>
          <w:szCs w:val="28"/>
        </w:rPr>
      </w:pPr>
    </w:p>
    <w:p w:rsidR="001B72C2" w:rsidRDefault="001B72C2" w:rsidP="00382911">
      <w:pPr>
        <w:spacing w:after="0" w:line="360" w:lineRule="auto"/>
        <w:ind w:firstLine="709"/>
        <w:jc w:val="right"/>
        <w:rPr>
          <w:rFonts w:ascii="Times New Roman" w:hAnsi="Times New Roman" w:cs="Times New Roman"/>
          <w:sz w:val="28"/>
          <w:szCs w:val="28"/>
        </w:rPr>
      </w:pPr>
    </w:p>
    <w:p w:rsidR="001B72C2" w:rsidRDefault="001B72C2" w:rsidP="00382911">
      <w:pPr>
        <w:spacing w:after="0" w:line="360" w:lineRule="auto"/>
        <w:ind w:firstLine="709"/>
        <w:jc w:val="right"/>
        <w:rPr>
          <w:rFonts w:ascii="Times New Roman" w:hAnsi="Times New Roman" w:cs="Times New Roman"/>
          <w:sz w:val="28"/>
          <w:szCs w:val="28"/>
        </w:rPr>
      </w:pPr>
    </w:p>
    <w:p w:rsidR="00FB5C41" w:rsidRDefault="00FB5C41" w:rsidP="00382911">
      <w:pPr>
        <w:spacing w:after="0" w:line="360" w:lineRule="auto"/>
        <w:ind w:firstLine="709"/>
        <w:jc w:val="right"/>
        <w:rPr>
          <w:rFonts w:ascii="Times New Roman" w:hAnsi="Times New Roman" w:cs="Times New Roman"/>
          <w:sz w:val="28"/>
          <w:szCs w:val="28"/>
        </w:rPr>
      </w:pPr>
    </w:p>
    <w:p w:rsidR="00FB5C41" w:rsidRDefault="00FB5C41" w:rsidP="00382911">
      <w:pPr>
        <w:spacing w:after="0" w:line="360" w:lineRule="auto"/>
        <w:ind w:firstLine="709"/>
        <w:jc w:val="right"/>
        <w:rPr>
          <w:rFonts w:ascii="Times New Roman" w:hAnsi="Times New Roman" w:cs="Times New Roman"/>
          <w:sz w:val="28"/>
          <w:szCs w:val="28"/>
        </w:rPr>
      </w:pPr>
    </w:p>
    <w:p w:rsidR="00FB5C41" w:rsidRDefault="00FB5C41" w:rsidP="00382911">
      <w:pPr>
        <w:spacing w:after="0" w:line="360" w:lineRule="auto"/>
        <w:ind w:firstLine="709"/>
        <w:jc w:val="right"/>
        <w:rPr>
          <w:rFonts w:ascii="Times New Roman" w:hAnsi="Times New Roman" w:cs="Times New Roman"/>
          <w:sz w:val="28"/>
          <w:szCs w:val="28"/>
        </w:rPr>
      </w:pPr>
    </w:p>
    <w:p w:rsidR="00FB5C41" w:rsidRDefault="00FB5C41" w:rsidP="00382911">
      <w:pPr>
        <w:spacing w:after="0" w:line="360" w:lineRule="auto"/>
        <w:ind w:firstLine="709"/>
        <w:jc w:val="right"/>
        <w:rPr>
          <w:rFonts w:ascii="Times New Roman" w:hAnsi="Times New Roman" w:cs="Times New Roman"/>
          <w:sz w:val="28"/>
          <w:szCs w:val="28"/>
        </w:rPr>
      </w:pPr>
    </w:p>
    <w:p w:rsidR="00FB5C41" w:rsidRDefault="00FB5C41" w:rsidP="00382911">
      <w:pPr>
        <w:spacing w:after="0" w:line="360" w:lineRule="auto"/>
        <w:ind w:firstLine="709"/>
        <w:jc w:val="right"/>
        <w:rPr>
          <w:rFonts w:ascii="Times New Roman" w:hAnsi="Times New Roman" w:cs="Times New Roman"/>
          <w:sz w:val="28"/>
          <w:szCs w:val="28"/>
        </w:rPr>
      </w:pPr>
    </w:p>
    <w:p w:rsidR="00FB5C41" w:rsidRDefault="00FB5C41" w:rsidP="00382911">
      <w:pPr>
        <w:spacing w:after="0" w:line="360" w:lineRule="auto"/>
        <w:ind w:firstLine="709"/>
        <w:jc w:val="right"/>
        <w:rPr>
          <w:rFonts w:ascii="Times New Roman" w:hAnsi="Times New Roman" w:cs="Times New Roman"/>
          <w:sz w:val="28"/>
          <w:szCs w:val="28"/>
        </w:rPr>
      </w:pPr>
    </w:p>
    <w:p w:rsidR="00FB5C41" w:rsidRDefault="00FB5C41" w:rsidP="00382911">
      <w:pPr>
        <w:spacing w:after="0" w:line="360" w:lineRule="auto"/>
        <w:ind w:firstLine="709"/>
        <w:jc w:val="right"/>
        <w:rPr>
          <w:rFonts w:ascii="Times New Roman" w:hAnsi="Times New Roman" w:cs="Times New Roman"/>
          <w:sz w:val="28"/>
          <w:szCs w:val="28"/>
        </w:rPr>
      </w:pPr>
    </w:p>
    <w:p w:rsidR="00FB5C41" w:rsidRDefault="00FB5C41" w:rsidP="00382911">
      <w:pPr>
        <w:spacing w:after="0" w:line="360" w:lineRule="auto"/>
        <w:ind w:firstLine="709"/>
        <w:jc w:val="right"/>
        <w:rPr>
          <w:rFonts w:ascii="Times New Roman" w:hAnsi="Times New Roman" w:cs="Times New Roman"/>
          <w:sz w:val="28"/>
          <w:szCs w:val="28"/>
        </w:rPr>
      </w:pPr>
    </w:p>
    <w:p w:rsidR="00FB5C41" w:rsidRDefault="00FB5C41" w:rsidP="00382911">
      <w:pPr>
        <w:spacing w:after="0" w:line="360" w:lineRule="auto"/>
        <w:ind w:firstLine="709"/>
        <w:jc w:val="right"/>
        <w:rPr>
          <w:rFonts w:ascii="Times New Roman" w:hAnsi="Times New Roman" w:cs="Times New Roman"/>
          <w:sz w:val="28"/>
          <w:szCs w:val="28"/>
        </w:rPr>
      </w:pPr>
    </w:p>
    <w:p w:rsidR="00FB5C41" w:rsidRDefault="00FB5C41" w:rsidP="00382911">
      <w:pPr>
        <w:spacing w:after="0" w:line="360" w:lineRule="auto"/>
        <w:ind w:firstLine="709"/>
        <w:jc w:val="right"/>
        <w:rPr>
          <w:rFonts w:ascii="Times New Roman" w:hAnsi="Times New Roman" w:cs="Times New Roman"/>
          <w:sz w:val="28"/>
          <w:szCs w:val="28"/>
        </w:rPr>
      </w:pPr>
    </w:p>
    <w:p w:rsidR="00FB5C41" w:rsidRDefault="00FB5C41" w:rsidP="00382911">
      <w:pPr>
        <w:spacing w:after="0" w:line="360" w:lineRule="auto"/>
        <w:ind w:firstLine="709"/>
        <w:jc w:val="right"/>
        <w:rPr>
          <w:rFonts w:ascii="Times New Roman" w:hAnsi="Times New Roman" w:cs="Times New Roman"/>
          <w:sz w:val="28"/>
          <w:szCs w:val="28"/>
        </w:rPr>
      </w:pPr>
    </w:p>
    <w:p w:rsidR="00FB5C41" w:rsidRDefault="00FB5C41" w:rsidP="00382911">
      <w:pPr>
        <w:spacing w:after="0" w:line="360" w:lineRule="auto"/>
        <w:ind w:firstLine="709"/>
        <w:jc w:val="right"/>
        <w:rPr>
          <w:rFonts w:ascii="Times New Roman" w:hAnsi="Times New Roman" w:cs="Times New Roman"/>
          <w:sz w:val="28"/>
          <w:szCs w:val="28"/>
        </w:rPr>
      </w:pPr>
    </w:p>
    <w:p w:rsidR="00FB5C41" w:rsidRDefault="00FB5C41" w:rsidP="00382911">
      <w:pPr>
        <w:spacing w:after="0" w:line="360" w:lineRule="auto"/>
        <w:ind w:firstLine="709"/>
        <w:jc w:val="right"/>
        <w:rPr>
          <w:rFonts w:ascii="Times New Roman" w:hAnsi="Times New Roman" w:cs="Times New Roman"/>
          <w:sz w:val="28"/>
          <w:szCs w:val="28"/>
        </w:rPr>
      </w:pPr>
    </w:p>
    <w:p w:rsidR="009516F4" w:rsidRDefault="009516F4" w:rsidP="00382911">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r w:rsidR="00FB5C41">
        <w:rPr>
          <w:rFonts w:ascii="Times New Roman" w:hAnsi="Times New Roman" w:cs="Times New Roman"/>
          <w:sz w:val="28"/>
          <w:szCs w:val="28"/>
        </w:rPr>
        <w:t>8</w:t>
      </w:r>
    </w:p>
    <w:p w:rsidR="00D70BBB" w:rsidRPr="00E24EFD" w:rsidRDefault="00D70BBB" w:rsidP="00382911">
      <w:pPr>
        <w:spacing w:after="0" w:line="360" w:lineRule="auto"/>
        <w:ind w:firstLine="709"/>
        <w:jc w:val="both"/>
        <w:rPr>
          <w:rFonts w:ascii="Times New Roman" w:hAnsi="Times New Roman" w:cs="Times New Roman"/>
          <w:sz w:val="28"/>
          <w:szCs w:val="28"/>
        </w:rPr>
      </w:pPr>
      <w:r w:rsidRPr="00E24EFD">
        <w:rPr>
          <w:rFonts w:ascii="Times New Roman" w:hAnsi="Times New Roman" w:cs="Times New Roman"/>
          <w:sz w:val="28"/>
          <w:szCs w:val="28"/>
        </w:rPr>
        <w:t>Таблица - Данные о расходах федерального бюджета на межбюджетные трансферты</w:t>
      </w:r>
    </w:p>
    <w:tbl>
      <w:tblPr>
        <w:tblW w:w="0" w:type="auto"/>
        <w:jc w:val="center"/>
        <w:tblCellSpacing w:w="0" w:type="dxa"/>
        <w:tblBorders>
          <w:top w:val="outset" w:sz="6" w:space="0" w:color="C0C0C0"/>
          <w:left w:val="outset" w:sz="6" w:space="0" w:color="C0C0C0"/>
          <w:bottom w:val="outset" w:sz="6" w:space="0" w:color="C0C0C0"/>
          <w:right w:val="outset" w:sz="6" w:space="0" w:color="C0C0C0"/>
        </w:tblBorders>
        <w:tblCellMar>
          <w:left w:w="0" w:type="dxa"/>
          <w:right w:w="0" w:type="dxa"/>
        </w:tblCellMar>
        <w:tblLook w:val="0000"/>
      </w:tblPr>
      <w:tblGrid>
        <w:gridCol w:w="3775"/>
        <w:gridCol w:w="1177"/>
        <w:gridCol w:w="1315"/>
        <w:gridCol w:w="1432"/>
        <w:gridCol w:w="1380"/>
      </w:tblGrid>
      <w:tr w:rsidR="00D70BBB" w:rsidRPr="00E02C5A" w:rsidTr="009516F4">
        <w:trPr>
          <w:tblCellSpacing w:w="0" w:type="dxa"/>
          <w:jc w:val="center"/>
        </w:trPr>
        <w:tc>
          <w:tcPr>
            <w:tcW w:w="3775" w:type="dxa"/>
            <w:vMerge w:val="restart"/>
            <w:tcBorders>
              <w:top w:val="outset" w:sz="6" w:space="0" w:color="C0C0C0"/>
              <w:bottom w:val="outset" w:sz="6" w:space="0" w:color="C0C0C0"/>
              <w:right w:val="outset" w:sz="6" w:space="0" w:color="C0C0C0"/>
            </w:tcBorders>
            <w:vAlign w:val="center"/>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Млрд. руб.</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2012</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2013</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2014</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2015</w:t>
            </w:r>
          </w:p>
        </w:tc>
      </w:tr>
      <w:tr w:rsidR="00D70BBB" w:rsidRPr="00E02C5A" w:rsidTr="009516F4">
        <w:trPr>
          <w:tblCellSpacing w:w="0" w:type="dxa"/>
          <w:jc w:val="center"/>
        </w:trPr>
        <w:tc>
          <w:tcPr>
            <w:tcW w:w="0" w:type="auto"/>
            <w:vMerge/>
            <w:tcBorders>
              <w:top w:val="outset" w:sz="6" w:space="0" w:color="C0C0C0"/>
              <w:bottom w:val="outset" w:sz="6" w:space="0" w:color="C0C0C0"/>
              <w:right w:val="outset" w:sz="6" w:space="0" w:color="C0C0C0"/>
            </w:tcBorders>
            <w:vAlign w:val="center"/>
          </w:tcPr>
          <w:p w:rsidR="00D70BBB" w:rsidRPr="00E02C5A" w:rsidRDefault="00D70BBB" w:rsidP="00382911">
            <w:pPr>
              <w:spacing w:after="0" w:line="240" w:lineRule="auto"/>
              <w:ind w:firstLine="709"/>
              <w:jc w:val="both"/>
              <w:rPr>
                <w:rFonts w:ascii="Times New Roman" w:hAnsi="Times New Roman" w:cs="Times New Roman"/>
                <w:sz w:val="24"/>
                <w:szCs w:val="24"/>
              </w:rPr>
            </w:pP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сводная бюджетная роспись*</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проект</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проект</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проект</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Межбюджетные трансферты по всем разделам бюджетной классификации расходов - всего</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1 357 809,3</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1 296 895,7</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1 184 657,2</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1 168 741,5</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изменения к предыдущему году:</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сумма</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-20,8</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-98,5</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-26,1</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-2</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-9,5</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-2,8</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Доля в общем объеме расходов федерального бюджета, %</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10,6</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9,7</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8,3</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7,5</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Доля в ВВП, %</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2,22</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1,95</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1,6</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1,41</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 Раздел 14. Межбюджетные трансферты бюджетам субъектов Российской Федерации и муниципальных образований общего характера - всего</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567 064,9</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634 076,1</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624 291,6</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598 828,0</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изменения к предыдущему году:</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сумма</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-5,8</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-126,1</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-1,3</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111,8</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98,5</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95,9</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в том числе:</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Подраздел 14 01. Дотации на выравнивание бюджетной обеспеченности субъектов Российской Федерации</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397,0</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396 995,7</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397,0</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397,0</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Подраздел 14 02. Иные дотации</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106,2</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126,3</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35,1</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35,1</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изменения к предыдущему году:</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сумма</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20,1</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-91,2</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0,0</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18,9</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-72,2</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0,0</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Подраздел 14 03. Прочие межбюджетные трансферты бюджетам субъектов Российской Федерации и муниципальных образований общего характера</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72,4</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46,5</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11,6</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10,3</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сумма</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-25,9</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-34,9</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-1,3</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382911">
            <w:pPr>
              <w:spacing w:after="0" w:line="240" w:lineRule="auto"/>
              <w:ind w:firstLine="709"/>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-35,8</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-75</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-11,2</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 xml:space="preserve">2) Межбюджетные трансферты целевого характера </w:t>
            </w:r>
            <w:r w:rsidR="00FB1FC7">
              <w:rPr>
                <w:rFonts w:ascii="Times New Roman" w:hAnsi="Times New Roman" w:cs="Times New Roman"/>
                <w:sz w:val="24"/>
                <w:szCs w:val="24"/>
              </w:rPr>
              <w:t>–всего</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748,1</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689,6</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579,8</w:t>
            </w:r>
          </w:p>
        </w:tc>
        <w:tc>
          <w:tcPr>
            <w:tcW w:w="1380" w:type="dxa"/>
            <w:tcBorders>
              <w:top w:val="outset" w:sz="6" w:space="0" w:color="C0C0C0"/>
              <w:left w:val="outset" w:sz="6" w:space="0" w:color="C0C0C0"/>
              <w:bottom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520,8</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изменения к предыдущему году:</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382911">
            <w:pPr>
              <w:spacing w:after="0" w:line="240" w:lineRule="auto"/>
              <w:ind w:firstLine="709"/>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382911">
            <w:pPr>
              <w:spacing w:after="0" w:line="240" w:lineRule="auto"/>
              <w:ind w:firstLine="709"/>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382911">
            <w:pPr>
              <w:spacing w:after="0" w:line="240" w:lineRule="auto"/>
              <w:ind w:firstLine="709"/>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80" w:type="dxa"/>
            <w:tcBorders>
              <w:top w:val="outset" w:sz="6" w:space="0" w:color="C0C0C0"/>
              <w:left w:val="outset" w:sz="6" w:space="0" w:color="C0C0C0"/>
              <w:bottom w:val="outset" w:sz="6" w:space="0" w:color="C0C0C0"/>
            </w:tcBorders>
          </w:tcPr>
          <w:p w:rsidR="00D70BBB" w:rsidRPr="00E02C5A" w:rsidRDefault="00D70BBB" w:rsidP="00382911">
            <w:pPr>
              <w:spacing w:after="0" w:line="240" w:lineRule="auto"/>
              <w:ind w:firstLine="709"/>
              <w:jc w:val="both"/>
              <w:rPr>
                <w:rFonts w:ascii="Times New Roman" w:hAnsi="Times New Roman" w:cs="Times New Roman"/>
                <w:sz w:val="24"/>
                <w:szCs w:val="24"/>
              </w:rPr>
            </w:pPr>
            <w:r w:rsidRPr="00E02C5A">
              <w:rPr>
                <w:rFonts w:ascii="Times New Roman" w:hAnsi="Times New Roman" w:cs="Times New Roman"/>
                <w:sz w:val="24"/>
                <w:szCs w:val="24"/>
              </w:rPr>
              <w:t> </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сумма</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382911">
            <w:pPr>
              <w:spacing w:after="0" w:line="240" w:lineRule="auto"/>
              <w:ind w:firstLine="709"/>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382911">
            <w:pPr>
              <w:spacing w:after="0" w:line="240" w:lineRule="auto"/>
              <w:ind w:firstLine="709"/>
              <w:jc w:val="both"/>
              <w:rPr>
                <w:rFonts w:ascii="Times New Roman" w:hAnsi="Times New Roman" w:cs="Times New Roman"/>
                <w:sz w:val="24"/>
                <w:szCs w:val="24"/>
              </w:rPr>
            </w:pPr>
            <w:r w:rsidRPr="00E02C5A">
              <w:rPr>
                <w:rFonts w:ascii="Times New Roman" w:hAnsi="Times New Roman" w:cs="Times New Roman"/>
                <w:sz w:val="24"/>
                <w:szCs w:val="24"/>
              </w:rPr>
              <w:t>-58,5</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382911">
            <w:pPr>
              <w:spacing w:after="0" w:line="240" w:lineRule="auto"/>
              <w:ind w:firstLine="709"/>
              <w:jc w:val="both"/>
              <w:rPr>
                <w:rFonts w:ascii="Times New Roman" w:hAnsi="Times New Roman" w:cs="Times New Roman"/>
                <w:sz w:val="24"/>
                <w:szCs w:val="24"/>
              </w:rPr>
            </w:pPr>
            <w:r w:rsidRPr="00E02C5A">
              <w:rPr>
                <w:rFonts w:ascii="Times New Roman" w:hAnsi="Times New Roman" w:cs="Times New Roman"/>
                <w:sz w:val="24"/>
                <w:szCs w:val="24"/>
              </w:rPr>
              <w:t>-109,8</w:t>
            </w:r>
          </w:p>
        </w:tc>
        <w:tc>
          <w:tcPr>
            <w:tcW w:w="1380" w:type="dxa"/>
            <w:tcBorders>
              <w:top w:val="outset" w:sz="6" w:space="0" w:color="C0C0C0"/>
              <w:left w:val="outset" w:sz="6" w:space="0" w:color="C0C0C0"/>
              <w:bottom w:val="outset" w:sz="6" w:space="0" w:color="C0C0C0"/>
            </w:tcBorders>
          </w:tcPr>
          <w:p w:rsidR="00D70BBB" w:rsidRPr="00E02C5A" w:rsidRDefault="00D70BBB" w:rsidP="00382911">
            <w:pPr>
              <w:spacing w:after="0" w:line="240" w:lineRule="auto"/>
              <w:ind w:firstLine="709"/>
              <w:jc w:val="both"/>
              <w:rPr>
                <w:rFonts w:ascii="Times New Roman" w:hAnsi="Times New Roman" w:cs="Times New Roman"/>
                <w:sz w:val="24"/>
                <w:szCs w:val="24"/>
              </w:rPr>
            </w:pPr>
            <w:r w:rsidRPr="00E02C5A">
              <w:rPr>
                <w:rFonts w:ascii="Times New Roman" w:hAnsi="Times New Roman" w:cs="Times New Roman"/>
                <w:sz w:val="24"/>
                <w:szCs w:val="24"/>
              </w:rPr>
              <w:t>-59,0</w:t>
            </w:r>
          </w:p>
        </w:tc>
      </w:tr>
      <w:tr w:rsidR="00D70BBB" w:rsidRPr="00E02C5A" w:rsidTr="009516F4">
        <w:trPr>
          <w:tblCellSpacing w:w="0" w:type="dxa"/>
          <w:jc w:val="center"/>
        </w:trPr>
        <w:tc>
          <w:tcPr>
            <w:tcW w:w="3775" w:type="dxa"/>
            <w:tcBorders>
              <w:top w:val="outset" w:sz="6" w:space="0" w:color="C0C0C0"/>
              <w:bottom w:val="outset" w:sz="6" w:space="0" w:color="C0C0C0"/>
              <w:right w:val="outset" w:sz="6" w:space="0" w:color="C0C0C0"/>
            </w:tcBorders>
          </w:tcPr>
          <w:p w:rsidR="00D70BBB" w:rsidRPr="00E02C5A" w:rsidRDefault="00D70BBB" w:rsidP="00FB1FC7">
            <w:pPr>
              <w:spacing w:after="0" w:line="240" w:lineRule="auto"/>
              <w:jc w:val="both"/>
              <w:rPr>
                <w:rFonts w:ascii="Times New Roman" w:hAnsi="Times New Roman" w:cs="Times New Roman"/>
                <w:sz w:val="24"/>
                <w:szCs w:val="24"/>
              </w:rPr>
            </w:pPr>
            <w:r w:rsidRPr="00E02C5A">
              <w:rPr>
                <w:rFonts w:ascii="Times New Roman" w:hAnsi="Times New Roman" w:cs="Times New Roman"/>
                <w:sz w:val="24"/>
                <w:szCs w:val="24"/>
              </w:rPr>
              <w:t>%</w:t>
            </w:r>
          </w:p>
        </w:tc>
        <w:tc>
          <w:tcPr>
            <w:tcW w:w="1177" w:type="dxa"/>
            <w:tcBorders>
              <w:top w:val="outset" w:sz="6" w:space="0" w:color="C0C0C0"/>
              <w:left w:val="outset" w:sz="6" w:space="0" w:color="C0C0C0"/>
              <w:bottom w:val="outset" w:sz="6" w:space="0" w:color="C0C0C0"/>
              <w:right w:val="outset" w:sz="6" w:space="0" w:color="C0C0C0"/>
            </w:tcBorders>
          </w:tcPr>
          <w:p w:rsidR="00D70BBB" w:rsidRPr="00E02C5A" w:rsidRDefault="00D70BBB" w:rsidP="00382911">
            <w:pPr>
              <w:spacing w:after="0" w:line="240" w:lineRule="auto"/>
              <w:ind w:firstLine="709"/>
              <w:jc w:val="both"/>
              <w:rPr>
                <w:rFonts w:ascii="Times New Roman" w:hAnsi="Times New Roman" w:cs="Times New Roman"/>
                <w:sz w:val="24"/>
                <w:szCs w:val="24"/>
              </w:rPr>
            </w:pPr>
            <w:r w:rsidRPr="00E02C5A">
              <w:rPr>
                <w:rFonts w:ascii="Times New Roman" w:hAnsi="Times New Roman" w:cs="Times New Roman"/>
                <w:sz w:val="24"/>
                <w:szCs w:val="24"/>
              </w:rPr>
              <w:t> </w:t>
            </w:r>
          </w:p>
        </w:tc>
        <w:tc>
          <w:tcPr>
            <w:tcW w:w="1315" w:type="dxa"/>
            <w:tcBorders>
              <w:top w:val="outset" w:sz="6" w:space="0" w:color="C0C0C0"/>
              <w:left w:val="outset" w:sz="6" w:space="0" w:color="C0C0C0"/>
              <w:bottom w:val="outset" w:sz="6" w:space="0" w:color="C0C0C0"/>
              <w:right w:val="outset" w:sz="6" w:space="0" w:color="C0C0C0"/>
            </w:tcBorders>
          </w:tcPr>
          <w:p w:rsidR="00D70BBB" w:rsidRPr="00E02C5A" w:rsidRDefault="00D70BBB" w:rsidP="00382911">
            <w:pPr>
              <w:spacing w:after="0" w:line="240" w:lineRule="auto"/>
              <w:ind w:firstLine="709"/>
              <w:jc w:val="both"/>
              <w:rPr>
                <w:rFonts w:ascii="Times New Roman" w:hAnsi="Times New Roman" w:cs="Times New Roman"/>
                <w:sz w:val="24"/>
                <w:szCs w:val="24"/>
              </w:rPr>
            </w:pPr>
            <w:r w:rsidRPr="00E02C5A">
              <w:rPr>
                <w:rFonts w:ascii="Times New Roman" w:hAnsi="Times New Roman" w:cs="Times New Roman"/>
                <w:sz w:val="24"/>
                <w:szCs w:val="24"/>
              </w:rPr>
              <w:t>-7,8</w:t>
            </w:r>
          </w:p>
        </w:tc>
        <w:tc>
          <w:tcPr>
            <w:tcW w:w="1432" w:type="dxa"/>
            <w:tcBorders>
              <w:top w:val="outset" w:sz="6" w:space="0" w:color="C0C0C0"/>
              <w:left w:val="outset" w:sz="6" w:space="0" w:color="C0C0C0"/>
              <w:bottom w:val="outset" w:sz="6" w:space="0" w:color="C0C0C0"/>
              <w:right w:val="outset" w:sz="6" w:space="0" w:color="C0C0C0"/>
            </w:tcBorders>
          </w:tcPr>
          <w:p w:rsidR="00D70BBB" w:rsidRPr="00E02C5A" w:rsidRDefault="00D70BBB" w:rsidP="00382911">
            <w:pPr>
              <w:spacing w:after="0" w:line="240" w:lineRule="auto"/>
              <w:ind w:firstLine="709"/>
              <w:jc w:val="both"/>
              <w:rPr>
                <w:rFonts w:ascii="Times New Roman" w:hAnsi="Times New Roman" w:cs="Times New Roman"/>
                <w:sz w:val="24"/>
                <w:szCs w:val="24"/>
              </w:rPr>
            </w:pPr>
            <w:r w:rsidRPr="00E02C5A">
              <w:rPr>
                <w:rFonts w:ascii="Times New Roman" w:hAnsi="Times New Roman" w:cs="Times New Roman"/>
                <w:sz w:val="24"/>
                <w:szCs w:val="24"/>
              </w:rPr>
              <w:t>-15,9</w:t>
            </w:r>
          </w:p>
        </w:tc>
        <w:tc>
          <w:tcPr>
            <w:tcW w:w="1380" w:type="dxa"/>
            <w:tcBorders>
              <w:top w:val="outset" w:sz="6" w:space="0" w:color="C0C0C0"/>
              <w:left w:val="outset" w:sz="6" w:space="0" w:color="C0C0C0"/>
              <w:bottom w:val="outset" w:sz="6" w:space="0" w:color="C0C0C0"/>
            </w:tcBorders>
          </w:tcPr>
          <w:p w:rsidR="00D70BBB" w:rsidRPr="00E02C5A" w:rsidRDefault="00D70BBB" w:rsidP="00382911">
            <w:pPr>
              <w:spacing w:after="0" w:line="240" w:lineRule="auto"/>
              <w:ind w:firstLine="709"/>
              <w:jc w:val="both"/>
              <w:rPr>
                <w:rFonts w:ascii="Times New Roman" w:hAnsi="Times New Roman" w:cs="Times New Roman"/>
                <w:sz w:val="24"/>
                <w:szCs w:val="24"/>
              </w:rPr>
            </w:pPr>
            <w:r w:rsidRPr="00E02C5A">
              <w:rPr>
                <w:rFonts w:ascii="Times New Roman" w:hAnsi="Times New Roman" w:cs="Times New Roman"/>
                <w:sz w:val="24"/>
                <w:szCs w:val="24"/>
              </w:rPr>
              <w:t>-10,2</w:t>
            </w:r>
          </w:p>
        </w:tc>
      </w:tr>
    </w:tbl>
    <w:p w:rsidR="00D70BBB" w:rsidRDefault="00D70BBB" w:rsidP="00382911">
      <w:pPr>
        <w:ind w:firstLine="709"/>
      </w:pPr>
    </w:p>
    <w:sectPr w:rsidR="00D70BBB" w:rsidSect="00FB1FC7">
      <w:footerReference w:type="default" r:id="rId23"/>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3FD0" w:rsidRDefault="001B3FD0" w:rsidP="006B0125">
      <w:pPr>
        <w:spacing w:after="0" w:line="240" w:lineRule="auto"/>
      </w:pPr>
      <w:r>
        <w:separator/>
      </w:r>
    </w:p>
  </w:endnote>
  <w:endnote w:type="continuationSeparator" w:id="0">
    <w:p w:rsidR="001B3FD0" w:rsidRDefault="001B3FD0" w:rsidP="006B01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3554"/>
      <w:docPartObj>
        <w:docPartGallery w:val="Page Numbers (Bottom of Page)"/>
        <w:docPartUnique/>
      </w:docPartObj>
    </w:sdtPr>
    <w:sdtContent>
      <w:p w:rsidR="00FB1FC7" w:rsidRDefault="00205EE7">
        <w:pPr>
          <w:pStyle w:val="af0"/>
          <w:jc w:val="center"/>
        </w:pPr>
        <w:r>
          <w:fldChar w:fldCharType="begin"/>
        </w:r>
        <w:r w:rsidR="00BA022F">
          <w:instrText xml:space="preserve"> PAGE   \* MERGEFORMAT </w:instrText>
        </w:r>
        <w:r>
          <w:fldChar w:fldCharType="separate"/>
        </w:r>
        <w:r w:rsidR="00413205">
          <w:rPr>
            <w:noProof/>
          </w:rPr>
          <w:t>2</w:t>
        </w:r>
        <w:r>
          <w:rPr>
            <w:noProof/>
          </w:rPr>
          <w:fldChar w:fldCharType="end"/>
        </w:r>
      </w:p>
    </w:sdtContent>
  </w:sdt>
  <w:p w:rsidR="00FB1FC7" w:rsidRDefault="00FB1FC7">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3FD0" w:rsidRDefault="001B3FD0" w:rsidP="006B0125">
      <w:pPr>
        <w:spacing w:after="0" w:line="240" w:lineRule="auto"/>
      </w:pPr>
      <w:r>
        <w:separator/>
      </w:r>
    </w:p>
  </w:footnote>
  <w:footnote w:type="continuationSeparator" w:id="0">
    <w:p w:rsidR="001B3FD0" w:rsidRDefault="001B3FD0" w:rsidP="006B01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D5720"/>
    <w:multiLevelType w:val="multilevel"/>
    <w:tmpl w:val="446A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823411"/>
    <w:multiLevelType w:val="multilevel"/>
    <w:tmpl w:val="3AD8E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321EE5"/>
    <w:multiLevelType w:val="multilevel"/>
    <w:tmpl w:val="F26CAE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1A4775"/>
    <w:multiLevelType w:val="hybridMultilevel"/>
    <w:tmpl w:val="0E4259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9F4EA9"/>
    <w:multiLevelType w:val="multilevel"/>
    <w:tmpl w:val="A036C6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0F165C"/>
    <w:multiLevelType w:val="multilevel"/>
    <w:tmpl w:val="E4AC5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D41DF6"/>
    <w:multiLevelType w:val="multilevel"/>
    <w:tmpl w:val="1E7E1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B9178B"/>
    <w:multiLevelType w:val="multilevel"/>
    <w:tmpl w:val="CFD4AB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2421EE"/>
    <w:multiLevelType w:val="multilevel"/>
    <w:tmpl w:val="ACB88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A10DB0"/>
    <w:multiLevelType w:val="hybridMultilevel"/>
    <w:tmpl w:val="5DEA5E9A"/>
    <w:lvl w:ilvl="0" w:tplc="8EFCD9D2">
      <w:start w:val="1"/>
      <w:numFmt w:val="decimal"/>
      <w:lvlText w:val="%1."/>
      <w:lvlJc w:val="left"/>
      <w:pPr>
        <w:tabs>
          <w:tab w:val="num" w:pos="1429"/>
        </w:tabs>
        <w:ind w:left="1429" w:hanging="360"/>
      </w:pPr>
      <w:rPr>
        <w:rFonts w:ascii="Times New Roman" w:eastAsia="Times New Roman" w:hAnsi="Times New Roman" w:cs="Times New Roman"/>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3E4F2175"/>
    <w:multiLevelType w:val="singleLevel"/>
    <w:tmpl w:val="04190001"/>
    <w:lvl w:ilvl="0">
      <w:start w:val="1"/>
      <w:numFmt w:val="bullet"/>
      <w:lvlText w:val=""/>
      <w:lvlJc w:val="left"/>
      <w:pPr>
        <w:ind w:left="720" w:hanging="360"/>
      </w:pPr>
      <w:rPr>
        <w:rFonts w:ascii="Symbol" w:hAnsi="Symbol" w:hint="default"/>
      </w:rPr>
    </w:lvl>
  </w:abstractNum>
  <w:abstractNum w:abstractNumId="11">
    <w:nsid w:val="44A9420E"/>
    <w:multiLevelType w:val="multilevel"/>
    <w:tmpl w:val="B7D0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7ED20B4"/>
    <w:multiLevelType w:val="multilevel"/>
    <w:tmpl w:val="86027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CC865D6"/>
    <w:multiLevelType w:val="multilevel"/>
    <w:tmpl w:val="3402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3547EAC"/>
    <w:multiLevelType w:val="multilevel"/>
    <w:tmpl w:val="ACFCB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3941049"/>
    <w:multiLevelType w:val="multilevel"/>
    <w:tmpl w:val="F490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AD974F8"/>
    <w:multiLevelType w:val="multilevel"/>
    <w:tmpl w:val="5E0A2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B0176B8"/>
    <w:multiLevelType w:val="multilevel"/>
    <w:tmpl w:val="99EEEE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0D86341"/>
    <w:multiLevelType w:val="hybridMultilevel"/>
    <w:tmpl w:val="0EB22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E0E2344"/>
    <w:multiLevelType w:val="multilevel"/>
    <w:tmpl w:val="21B43DB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6"/>
  </w:num>
  <w:num w:numId="3">
    <w:abstractNumId w:val="17"/>
  </w:num>
  <w:num w:numId="4">
    <w:abstractNumId w:val="7"/>
  </w:num>
  <w:num w:numId="5">
    <w:abstractNumId w:val="1"/>
  </w:num>
  <w:num w:numId="6">
    <w:abstractNumId w:val="9"/>
  </w:num>
  <w:num w:numId="7">
    <w:abstractNumId w:val="19"/>
  </w:num>
  <w:num w:numId="8">
    <w:abstractNumId w:val="2"/>
  </w:num>
  <w:num w:numId="9">
    <w:abstractNumId w:val="18"/>
  </w:num>
  <w:num w:numId="10">
    <w:abstractNumId w:val="3"/>
  </w:num>
  <w:num w:numId="11">
    <w:abstractNumId w:val="12"/>
  </w:num>
  <w:num w:numId="12">
    <w:abstractNumId w:val="13"/>
  </w:num>
  <w:num w:numId="13">
    <w:abstractNumId w:val="0"/>
  </w:num>
  <w:num w:numId="14">
    <w:abstractNumId w:val="8"/>
  </w:num>
  <w:num w:numId="15">
    <w:abstractNumId w:val="11"/>
  </w:num>
  <w:num w:numId="16">
    <w:abstractNumId w:val="14"/>
  </w:num>
  <w:num w:numId="17">
    <w:abstractNumId w:val="6"/>
  </w:num>
  <w:num w:numId="18">
    <w:abstractNumId w:val="4"/>
  </w:num>
  <w:num w:numId="19">
    <w:abstractNumId w:val="5"/>
  </w:num>
  <w:num w:numId="2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na Repina">
    <w15:presenceInfo w15:providerId="None" w15:userId="Marina Repi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E56AA"/>
    <w:rsid w:val="00001F80"/>
    <w:rsid w:val="0001415D"/>
    <w:rsid w:val="00016EA0"/>
    <w:rsid w:val="00052524"/>
    <w:rsid w:val="000614AD"/>
    <w:rsid w:val="0008561A"/>
    <w:rsid w:val="000D2EF4"/>
    <w:rsid w:val="000E56FD"/>
    <w:rsid w:val="001120A4"/>
    <w:rsid w:val="00124D28"/>
    <w:rsid w:val="001313B5"/>
    <w:rsid w:val="00131EFB"/>
    <w:rsid w:val="00195F56"/>
    <w:rsid w:val="0019630C"/>
    <w:rsid w:val="001A6C20"/>
    <w:rsid w:val="001B0F7F"/>
    <w:rsid w:val="001B3FD0"/>
    <w:rsid w:val="001B6C68"/>
    <w:rsid w:val="001B72C2"/>
    <w:rsid w:val="001B75E9"/>
    <w:rsid w:val="001D59C3"/>
    <w:rsid w:val="001E00F3"/>
    <w:rsid w:val="001E2470"/>
    <w:rsid w:val="001E596B"/>
    <w:rsid w:val="00205EE7"/>
    <w:rsid w:val="00217E6E"/>
    <w:rsid w:val="0022475D"/>
    <w:rsid w:val="00240709"/>
    <w:rsid w:val="002953E1"/>
    <w:rsid w:val="002B2C62"/>
    <w:rsid w:val="002C76CA"/>
    <w:rsid w:val="002D6C93"/>
    <w:rsid w:val="002D7D72"/>
    <w:rsid w:val="002F34B1"/>
    <w:rsid w:val="003104A1"/>
    <w:rsid w:val="00310B8E"/>
    <w:rsid w:val="00312717"/>
    <w:rsid w:val="003136C4"/>
    <w:rsid w:val="00335485"/>
    <w:rsid w:val="003509F2"/>
    <w:rsid w:val="00382911"/>
    <w:rsid w:val="003924D0"/>
    <w:rsid w:val="003C3FDE"/>
    <w:rsid w:val="003C701F"/>
    <w:rsid w:val="00413205"/>
    <w:rsid w:val="004146AD"/>
    <w:rsid w:val="00414CC3"/>
    <w:rsid w:val="00453E4E"/>
    <w:rsid w:val="00464B3A"/>
    <w:rsid w:val="00476ABF"/>
    <w:rsid w:val="0049116A"/>
    <w:rsid w:val="00497AA1"/>
    <w:rsid w:val="004B4437"/>
    <w:rsid w:val="004D4E46"/>
    <w:rsid w:val="005207AC"/>
    <w:rsid w:val="00530A5E"/>
    <w:rsid w:val="00537633"/>
    <w:rsid w:val="00563970"/>
    <w:rsid w:val="00573C00"/>
    <w:rsid w:val="005A16E2"/>
    <w:rsid w:val="005C2C56"/>
    <w:rsid w:val="005F2C13"/>
    <w:rsid w:val="005F774A"/>
    <w:rsid w:val="00622401"/>
    <w:rsid w:val="00632179"/>
    <w:rsid w:val="00682A08"/>
    <w:rsid w:val="00684D01"/>
    <w:rsid w:val="00691716"/>
    <w:rsid w:val="006B0125"/>
    <w:rsid w:val="006B05D3"/>
    <w:rsid w:val="0070028C"/>
    <w:rsid w:val="0070281D"/>
    <w:rsid w:val="007035AC"/>
    <w:rsid w:val="00707449"/>
    <w:rsid w:val="00716F39"/>
    <w:rsid w:val="00720008"/>
    <w:rsid w:val="00767127"/>
    <w:rsid w:val="007903A7"/>
    <w:rsid w:val="007B325B"/>
    <w:rsid w:val="007B4890"/>
    <w:rsid w:val="007D300D"/>
    <w:rsid w:val="007E7644"/>
    <w:rsid w:val="0080348F"/>
    <w:rsid w:val="00813ED3"/>
    <w:rsid w:val="00874CD0"/>
    <w:rsid w:val="008F0FB5"/>
    <w:rsid w:val="00904911"/>
    <w:rsid w:val="009341B9"/>
    <w:rsid w:val="00936E62"/>
    <w:rsid w:val="00945716"/>
    <w:rsid w:val="009516F4"/>
    <w:rsid w:val="00955872"/>
    <w:rsid w:val="00995790"/>
    <w:rsid w:val="00997093"/>
    <w:rsid w:val="009A646A"/>
    <w:rsid w:val="00A4167F"/>
    <w:rsid w:val="00A41B33"/>
    <w:rsid w:val="00A43406"/>
    <w:rsid w:val="00A719AB"/>
    <w:rsid w:val="00AC1893"/>
    <w:rsid w:val="00AE160D"/>
    <w:rsid w:val="00AE56AA"/>
    <w:rsid w:val="00AE625E"/>
    <w:rsid w:val="00AF06A5"/>
    <w:rsid w:val="00B1469A"/>
    <w:rsid w:val="00B27F84"/>
    <w:rsid w:val="00B4751E"/>
    <w:rsid w:val="00B67C22"/>
    <w:rsid w:val="00BA022F"/>
    <w:rsid w:val="00BA322C"/>
    <w:rsid w:val="00BD1945"/>
    <w:rsid w:val="00C065D9"/>
    <w:rsid w:val="00C22643"/>
    <w:rsid w:val="00C268E2"/>
    <w:rsid w:val="00C6144B"/>
    <w:rsid w:val="00CA12E9"/>
    <w:rsid w:val="00D20BD2"/>
    <w:rsid w:val="00D249C6"/>
    <w:rsid w:val="00D360D9"/>
    <w:rsid w:val="00D52752"/>
    <w:rsid w:val="00D576E7"/>
    <w:rsid w:val="00D70BBB"/>
    <w:rsid w:val="00D77B3A"/>
    <w:rsid w:val="00DA5BD7"/>
    <w:rsid w:val="00DE3641"/>
    <w:rsid w:val="00DF1921"/>
    <w:rsid w:val="00E02C5A"/>
    <w:rsid w:val="00E20C07"/>
    <w:rsid w:val="00E24EFD"/>
    <w:rsid w:val="00E514E8"/>
    <w:rsid w:val="00E71EB3"/>
    <w:rsid w:val="00E82BCB"/>
    <w:rsid w:val="00F021A5"/>
    <w:rsid w:val="00F23886"/>
    <w:rsid w:val="00F53688"/>
    <w:rsid w:val="00F64933"/>
    <w:rsid w:val="00F87E89"/>
    <w:rsid w:val="00FB1FC7"/>
    <w:rsid w:val="00FB5C41"/>
    <w:rsid w:val="00FC3130"/>
    <w:rsid w:val="00FF14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688"/>
  </w:style>
  <w:style w:type="paragraph" w:styleId="1">
    <w:name w:val="heading 1"/>
    <w:basedOn w:val="a"/>
    <w:next w:val="a"/>
    <w:link w:val="10"/>
    <w:uiPriority w:val="9"/>
    <w:qFormat/>
    <w:rsid w:val="001B0F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A5B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1E00F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B4751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38291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1B0F7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38291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382911"/>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38291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39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63970"/>
    <w:rPr>
      <w:rFonts w:ascii="Tahoma" w:hAnsi="Tahoma" w:cs="Tahoma"/>
      <w:sz w:val="16"/>
      <w:szCs w:val="16"/>
    </w:rPr>
  </w:style>
  <w:style w:type="paragraph" w:styleId="a5">
    <w:name w:val="Normal (Web)"/>
    <w:basedOn w:val="a"/>
    <w:uiPriority w:val="99"/>
    <w:unhideWhenUsed/>
    <w:rsid w:val="001E00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00F3"/>
  </w:style>
  <w:style w:type="character" w:customStyle="1" w:styleId="30">
    <w:name w:val="Заголовок 3 Знак"/>
    <w:basedOn w:val="a0"/>
    <w:link w:val="3"/>
    <w:uiPriority w:val="9"/>
    <w:rsid w:val="001E00F3"/>
    <w:rPr>
      <w:rFonts w:ascii="Times New Roman" w:eastAsia="Times New Roman" w:hAnsi="Times New Roman" w:cs="Times New Roman"/>
      <w:b/>
      <w:bCs/>
      <w:sz w:val="27"/>
      <w:szCs w:val="27"/>
      <w:lang w:eastAsia="ru-RU"/>
    </w:rPr>
  </w:style>
  <w:style w:type="paragraph" w:customStyle="1" w:styleId="ConsPlusNormal">
    <w:name w:val="ConsPlusNormal"/>
    <w:uiPriority w:val="99"/>
    <w:rsid w:val="001E00F3"/>
    <w:pPr>
      <w:spacing w:after="0" w:line="240" w:lineRule="auto"/>
      <w:ind w:firstLine="720"/>
    </w:pPr>
    <w:rPr>
      <w:rFonts w:ascii="Arial" w:eastAsia="Times New Roman" w:hAnsi="Arial" w:cs="Times New Roman"/>
      <w:sz w:val="20"/>
      <w:szCs w:val="20"/>
      <w:lang w:eastAsia="ru-RU"/>
    </w:rPr>
  </w:style>
  <w:style w:type="paragraph" w:customStyle="1" w:styleId="ConsTitle">
    <w:name w:val="ConsTitle"/>
    <w:uiPriority w:val="99"/>
    <w:rsid w:val="001E00F3"/>
    <w:pPr>
      <w:widowControl w:val="0"/>
      <w:spacing w:after="0" w:line="240" w:lineRule="auto"/>
    </w:pPr>
    <w:rPr>
      <w:rFonts w:ascii="Arial" w:eastAsia="Times New Roman" w:hAnsi="Arial" w:cs="Times New Roman"/>
      <w:b/>
      <w:sz w:val="16"/>
      <w:szCs w:val="20"/>
      <w:lang w:eastAsia="ru-RU"/>
    </w:rPr>
  </w:style>
  <w:style w:type="table" w:styleId="a6">
    <w:name w:val="Table Professional"/>
    <w:basedOn w:val="a1"/>
    <w:uiPriority w:val="99"/>
    <w:rsid w:val="001E00F3"/>
    <w:rPr>
      <w:rFonts w:ascii="Calibri" w:eastAsia="Times New Roman" w:hAnsi="Calibri"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paragraph" w:styleId="a7">
    <w:name w:val="Title"/>
    <w:basedOn w:val="a"/>
    <w:link w:val="a8"/>
    <w:qFormat/>
    <w:rsid w:val="006B0125"/>
    <w:pPr>
      <w:spacing w:after="0" w:line="240" w:lineRule="auto"/>
      <w:jc w:val="center"/>
    </w:pPr>
    <w:rPr>
      <w:rFonts w:ascii="Times New Roman" w:eastAsia="Times New Roman" w:hAnsi="Times New Roman" w:cs="Times New Roman"/>
      <w:sz w:val="24"/>
      <w:szCs w:val="24"/>
      <w:lang w:eastAsia="ru-RU"/>
    </w:rPr>
  </w:style>
  <w:style w:type="character" w:customStyle="1" w:styleId="a8">
    <w:name w:val="Название Знак"/>
    <w:basedOn w:val="a0"/>
    <w:link w:val="a7"/>
    <w:rsid w:val="006B0125"/>
    <w:rPr>
      <w:rFonts w:ascii="Times New Roman" w:eastAsia="Times New Roman" w:hAnsi="Times New Roman" w:cs="Times New Roman"/>
      <w:sz w:val="24"/>
      <w:szCs w:val="24"/>
      <w:lang w:eastAsia="ru-RU"/>
    </w:rPr>
  </w:style>
  <w:style w:type="paragraph" w:styleId="a9">
    <w:name w:val="footnote text"/>
    <w:basedOn w:val="a"/>
    <w:link w:val="aa"/>
    <w:semiHidden/>
    <w:rsid w:val="006B0125"/>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6B0125"/>
    <w:rPr>
      <w:rFonts w:ascii="Times New Roman" w:eastAsia="Times New Roman" w:hAnsi="Times New Roman" w:cs="Times New Roman"/>
      <w:sz w:val="20"/>
      <w:szCs w:val="20"/>
      <w:lang w:eastAsia="ru-RU"/>
    </w:rPr>
  </w:style>
  <w:style w:type="character" w:styleId="ab">
    <w:name w:val="footnote reference"/>
    <w:basedOn w:val="a0"/>
    <w:semiHidden/>
    <w:rsid w:val="006B0125"/>
    <w:rPr>
      <w:vertAlign w:val="superscript"/>
    </w:rPr>
  </w:style>
  <w:style w:type="table" w:styleId="ac">
    <w:name w:val="Table Grid"/>
    <w:basedOn w:val="a1"/>
    <w:rsid w:val="006B012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1B0F7F"/>
    <w:rPr>
      <w:rFonts w:asciiTheme="majorHAnsi" w:eastAsiaTheme="majorEastAsia" w:hAnsiTheme="majorHAnsi" w:cstheme="majorBidi"/>
      <w:b/>
      <w:bCs/>
      <w:color w:val="365F91" w:themeColor="accent1" w:themeShade="BF"/>
      <w:sz w:val="28"/>
      <w:szCs w:val="28"/>
    </w:rPr>
  </w:style>
  <w:style w:type="character" w:styleId="ad">
    <w:name w:val="Hyperlink"/>
    <w:basedOn w:val="a0"/>
    <w:uiPriority w:val="99"/>
    <w:unhideWhenUsed/>
    <w:rsid w:val="001B0F7F"/>
    <w:rPr>
      <w:color w:val="0000FF"/>
      <w:u w:val="single"/>
    </w:rPr>
  </w:style>
  <w:style w:type="character" w:customStyle="1" w:styleId="60">
    <w:name w:val="Заголовок 6 Знак"/>
    <w:basedOn w:val="a0"/>
    <w:link w:val="6"/>
    <w:uiPriority w:val="9"/>
    <w:rsid w:val="001B0F7F"/>
    <w:rPr>
      <w:rFonts w:asciiTheme="majorHAnsi" w:eastAsiaTheme="majorEastAsia" w:hAnsiTheme="majorHAnsi" w:cstheme="majorBidi"/>
      <w:i/>
      <w:iCs/>
      <w:color w:val="243F60" w:themeColor="accent1" w:themeShade="7F"/>
    </w:rPr>
  </w:style>
  <w:style w:type="paragraph" w:styleId="ae">
    <w:name w:val="header"/>
    <w:basedOn w:val="a"/>
    <w:link w:val="af"/>
    <w:uiPriority w:val="99"/>
    <w:semiHidden/>
    <w:unhideWhenUsed/>
    <w:rsid w:val="00E24EFD"/>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E24EFD"/>
  </w:style>
  <w:style w:type="paragraph" w:styleId="af0">
    <w:name w:val="footer"/>
    <w:basedOn w:val="a"/>
    <w:link w:val="af1"/>
    <w:uiPriority w:val="99"/>
    <w:unhideWhenUsed/>
    <w:rsid w:val="00E24EFD"/>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E24EFD"/>
  </w:style>
  <w:style w:type="character" w:styleId="af2">
    <w:name w:val="Strong"/>
    <w:basedOn w:val="a0"/>
    <w:uiPriority w:val="22"/>
    <w:qFormat/>
    <w:rsid w:val="00312717"/>
    <w:rPr>
      <w:b/>
      <w:bCs/>
    </w:rPr>
  </w:style>
  <w:style w:type="paragraph" w:customStyle="1" w:styleId="41">
    <w:name w:val="стиль4"/>
    <w:basedOn w:val="a"/>
    <w:rsid w:val="003127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Body Text Indent"/>
    <w:basedOn w:val="a"/>
    <w:link w:val="af4"/>
    <w:uiPriority w:val="99"/>
    <w:semiHidden/>
    <w:unhideWhenUsed/>
    <w:rsid w:val="003127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4">
    <w:name w:val="Основной текст с отступом Знак"/>
    <w:basedOn w:val="a0"/>
    <w:link w:val="af3"/>
    <w:uiPriority w:val="99"/>
    <w:semiHidden/>
    <w:rsid w:val="00312717"/>
    <w:rPr>
      <w:rFonts w:ascii="Times New Roman" w:eastAsia="Times New Roman" w:hAnsi="Times New Roman" w:cs="Times New Roman"/>
      <w:sz w:val="24"/>
      <w:szCs w:val="24"/>
      <w:lang w:eastAsia="ru-RU"/>
    </w:rPr>
  </w:style>
  <w:style w:type="character" w:styleId="af5">
    <w:name w:val="Emphasis"/>
    <w:basedOn w:val="a0"/>
    <w:uiPriority w:val="20"/>
    <w:qFormat/>
    <w:rsid w:val="00312717"/>
    <w:rPr>
      <w:i/>
      <w:iCs/>
    </w:rPr>
  </w:style>
  <w:style w:type="character" w:customStyle="1" w:styleId="20">
    <w:name w:val="Заголовок 2 Знак"/>
    <w:basedOn w:val="a0"/>
    <w:link w:val="2"/>
    <w:uiPriority w:val="9"/>
    <w:rsid w:val="00DA5BD7"/>
    <w:rPr>
      <w:rFonts w:asciiTheme="majorHAnsi" w:eastAsiaTheme="majorEastAsia" w:hAnsiTheme="majorHAnsi" w:cstheme="majorBidi"/>
      <w:b/>
      <w:bCs/>
      <w:color w:val="4F81BD" w:themeColor="accent1"/>
      <w:sz w:val="26"/>
      <w:szCs w:val="26"/>
    </w:rPr>
  </w:style>
  <w:style w:type="character" w:customStyle="1" w:styleId="blue">
    <w:name w:val="blue"/>
    <w:basedOn w:val="a0"/>
    <w:rsid w:val="00DA5BD7"/>
  </w:style>
  <w:style w:type="paragraph" w:styleId="z-">
    <w:name w:val="HTML Top of Form"/>
    <w:basedOn w:val="a"/>
    <w:next w:val="a"/>
    <w:link w:val="z-0"/>
    <w:hidden/>
    <w:uiPriority w:val="99"/>
    <w:semiHidden/>
    <w:unhideWhenUsed/>
    <w:rsid w:val="00DA5BD7"/>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DA5BD7"/>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DA5BD7"/>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DA5BD7"/>
    <w:rPr>
      <w:rFonts w:ascii="Arial" w:eastAsia="Times New Roman" w:hAnsi="Arial" w:cs="Arial"/>
      <w:vanish/>
      <w:sz w:val="16"/>
      <w:szCs w:val="16"/>
      <w:lang w:eastAsia="ru-RU"/>
    </w:rPr>
  </w:style>
  <w:style w:type="paragraph" w:styleId="af6">
    <w:name w:val="List Paragraph"/>
    <w:basedOn w:val="a"/>
    <w:uiPriority w:val="34"/>
    <w:qFormat/>
    <w:rsid w:val="00F64933"/>
    <w:pPr>
      <w:ind w:left="720"/>
      <w:contextualSpacing/>
    </w:pPr>
  </w:style>
  <w:style w:type="character" w:customStyle="1" w:styleId="40">
    <w:name w:val="Заголовок 4 Знак"/>
    <w:basedOn w:val="a0"/>
    <w:link w:val="4"/>
    <w:uiPriority w:val="9"/>
    <w:rsid w:val="00B4751E"/>
    <w:rPr>
      <w:rFonts w:asciiTheme="majorHAnsi" w:eastAsiaTheme="majorEastAsia" w:hAnsiTheme="majorHAnsi" w:cstheme="majorBidi"/>
      <w:b/>
      <w:bCs/>
      <w:i/>
      <w:iCs/>
      <w:color w:val="4F81BD" w:themeColor="accent1"/>
    </w:rPr>
  </w:style>
  <w:style w:type="character" w:customStyle="1" w:styleId="review-h5">
    <w:name w:val="review-h5"/>
    <w:basedOn w:val="a0"/>
    <w:rsid w:val="00B4751E"/>
  </w:style>
  <w:style w:type="paragraph" w:customStyle="1" w:styleId="af7">
    <w:name w:val="ЭЭГ"/>
    <w:basedOn w:val="a"/>
    <w:rsid w:val="00001F8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382911"/>
    <w:rPr>
      <w:rFonts w:asciiTheme="majorHAnsi" w:eastAsiaTheme="majorEastAsia" w:hAnsiTheme="majorHAnsi" w:cstheme="majorBidi"/>
      <w:color w:val="243F60" w:themeColor="accent1" w:themeShade="7F"/>
    </w:rPr>
  </w:style>
  <w:style w:type="character" w:customStyle="1" w:styleId="70">
    <w:name w:val="Заголовок 7 Знак"/>
    <w:basedOn w:val="a0"/>
    <w:link w:val="7"/>
    <w:uiPriority w:val="9"/>
    <w:rsid w:val="00382911"/>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382911"/>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rsid w:val="00382911"/>
    <w:rPr>
      <w:rFonts w:asciiTheme="majorHAnsi" w:eastAsiaTheme="majorEastAsia" w:hAnsiTheme="majorHAnsi" w:cstheme="majorBidi"/>
      <w:i/>
      <w:iCs/>
      <w:color w:val="404040" w:themeColor="text1" w:themeTint="BF"/>
      <w:sz w:val="20"/>
      <w:szCs w:val="20"/>
    </w:rPr>
  </w:style>
  <w:style w:type="paragraph" w:styleId="af8">
    <w:name w:val="Subtitle"/>
    <w:basedOn w:val="a"/>
    <w:next w:val="a"/>
    <w:link w:val="af9"/>
    <w:uiPriority w:val="11"/>
    <w:qFormat/>
    <w:rsid w:val="0038291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9">
    <w:name w:val="Подзаголовок Знак"/>
    <w:basedOn w:val="a0"/>
    <w:link w:val="af8"/>
    <w:uiPriority w:val="11"/>
    <w:rsid w:val="00382911"/>
    <w:rPr>
      <w:rFonts w:asciiTheme="majorHAnsi" w:eastAsiaTheme="majorEastAsia" w:hAnsiTheme="majorHAnsi" w:cstheme="majorBidi"/>
      <w:i/>
      <w:iCs/>
      <w:color w:val="4F81BD" w:themeColor="accent1"/>
      <w:spacing w:val="15"/>
      <w:sz w:val="24"/>
      <w:szCs w:val="24"/>
    </w:rPr>
  </w:style>
  <w:style w:type="paragraph" w:styleId="afa">
    <w:name w:val="TOC Heading"/>
    <w:basedOn w:val="1"/>
    <w:next w:val="a"/>
    <w:uiPriority w:val="39"/>
    <w:semiHidden/>
    <w:unhideWhenUsed/>
    <w:qFormat/>
    <w:rsid w:val="00382911"/>
    <w:pPr>
      <w:outlineLvl w:val="9"/>
    </w:pPr>
  </w:style>
  <w:style w:type="paragraph" w:styleId="11">
    <w:name w:val="toc 1"/>
    <w:basedOn w:val="a"/>
    <w:next w:val="a"/>
    <w:autoRedefine/>
    <w:uiPriority w:val="39"/>
    <w:unhideWhenUsed/>
    <w:qFormat/>
    <w:rsid w:val="00382911"/>
    <w:pPr>
      <w:spacing w:after="100"/>
    </w:pPr>
  </w:style>
  <w:style w:type="paragraph" w:styleId="21">
    <w:name w:val="toc 2"/>
    <w:basedOn w:val="a"/>
    <w:next w:val="a"/>
    <w:autoRedefine/>
    <w:uiPriority w:val="39"/>
    <w:unhideWhenUsed/>
    <w:qFormat/>
    <w:rsid w:val="00382911"/>
    <w:pPr>
      <w:spacing w:after="100"/>
      <w:ind w:left="220"/>
    </w:pPr>
  </w:style>
  <w:style w:type="paragraph" w:styleId="31">
    <w:name w:val="toc 3"/>
    <w:basedOn w:val="a"/>
    <w:next w:val="a"/>
    <w:autoRedefine/>
    <w:uiPriority w:val="39"/>
    <w:unhideWhenUsed/>
    <w:qFormat/>
    <w:rsid w:val="00382911"/>
    <w:pPr>
      <w:spacing w:after="100"/>
      <w:ind w:left="440"/>
    </w:pPr>
  </w:style>
</w:styles>
</file>

<file path=word/webSettings.xml><?xml version="1.0" encoding="utf-8"?>
<w:webSettings xmlns:r="http://schemas.openxmlformats.org/officeDocument/2006/relationships" xmlns:w="http://schemas.openxmlformats.org/wordprocessingml/2006/main">
  <w:divs>
    <w:div w:id="4719069">
      <w:bodyDiv w:val="1"/>
      <w:marLeft w:val="0"/>
      <w:marRight w:val="0"/>
      <w:marTop w:val="0"/>
      <w:marBottom w:val="0"/>
      <w:divBdr>
        <w:top w:val="none" w:sz="0" w:space="0" w:color="auto"/>
        <w:left w:val="none" w:sz="0" w:space="0" w:color="auto"/>
        <w:bottom w:val="none" w:sz="0" w:space="0" w:color="auto"/>
        <w:right w:val="none" w:sz="0" w:space="0" w:color="auto"/>
      </w:divBdr>
    </w:div>
    <w:div w:id="39667843">
      <w:bodyDiv w:val="1"/>
      <w:marLeft w:val="0"/>
      <w:marRight w:val="0"/>
      <w:marTop w:val="0"/>
      <w:marBottom w:val="0"/>
      <w:divBdr>
        <w:top w:val="none" w:sz="0" w:space="0" w:color="auto"/>
        <w:left w:val="none" w:sz="0" w:space="0" w:color="auto"/>
        <w:bottom w:val="none" w:sz="0" w:space="0" w:color="auto"/>
        <w:right w:val="none" w:sz="0" w:space="0" w:color="auto"/>
      </w:divBdr>
    </w:div>
    <w:div w:id="300160993">
      <w:bodyDiv w:val="1"/>
      <w:marLeft w:val="0"/>
      <w:marRight w:val="0"/>
      <w:marTop w:val="0"/>
      <w:marBottom w:val="0"/>
      <w:divBdr>
        <w:top w:val="none" w:sz="0" w:space="0" w:color="auto"/>
        <w:left w:val="none" w:sz="0" w:space="0" w:color="auto"/>
        <w:bottom w:val="none" w:sz="0" w:space="0" w:color="auto"/>
        <w:right w:val="none" w:sz="0" w:space="0" w:color="auto"/>
      </w:divBdr>
    </w:div>
    <w:div w:id="406072866">
      <w:bodyDiv w:val="1"/>
      <w:marLeft w:val="0"/>
      <w:marRight w:val="0"/>
      <w:marTop w:val="0"/>
      <w:marBottom w:val="0"/>
      <w:divBdr>
        <w:top w:val="none" w:sz="0" w:space="0" w:color="auto"/>
        <w:left w:val="none" w:sz="0" w:space="0" w:color="auto"/>
        <w:bottom w:val="none" w:sz="0" w:space="0" w:color="auto"/>
        <w:right w:val="none" w:sz="0" w:space="0" w:color="auto"/>
      </w:divBdr>
    </w:div>
    <w:div w:id="518350130">
      <w:bodyDiv w:val="1"/>
      <w:marLeft w:val="0"/>
      <w:marRight w:val="0"/>
      <w:marTop w:val="0"/>
      <w:marBottom w:val="0"/>
      <w:divBdr>
        <w:top w:val="none" w:sz="0" w:space="0" w:color="auto"/>
        <w:left w:val="none" w:sz="0" w:space="0" w:color="auto"/>
        <w:bottom w:val="none" w:sz="0" w:space="0" w:color="auto"/>
        <w:right w:val="none" w:sz="0" w:space="0" w:color="auto"/>
      </w:divBdr>
    </w:div>
    <w:div w:id="538082766">
      <w:bodyDiv w:val="1"/>
      <w:marLeft w:val="0"/>
      <w:marRight w:val="0"/>
      <w:marTop w:val="0"/>
      <w:marBottom w:val="0"/>
      <w:divBdr>
        <w:top w:val="none" w:sz="0" w:space="0" w:color="auto"/>
        <w:left w:val="none" w:sz="0" w:space="0" w:color="auto"/>
        <w:bottom w:val="none" w:sz="0" w:space="0" w:color="auto"/>
        <w:right w:val="none" w:sz="0" w:space="0" w:color="auto"/>
      </w:divBdr>
    </w:div>
    <w:div w:id="549999589">
      <w:bodyDiv w:val="1"/>
      <w:marLeft w:val="0"/>
      <w:marRight w:val="0"/>
      <w:marTop w:val="0"/>
      <w:marBottom w:val="0"/>
      <w:divBdr>
        <w:top w:val="none" w:sz="0" w:space="0" w:color="auto"/>
        <w:left w:val="none" w:sz="0" w:space="0" w:color="auto"/>
        <w:bottom w:val="none" w:sz="0" w:space="0" w:color="auto"/>
        <w:right w:val="none" w:sz="0" w:space="0" w:color="auto"/>
      </w:divBdr>
    </w:div>
    <w:div w:id="758259720">
      <w:bodyDiv w:val="1"/>
      <w:marLeft w:val="0"/>
      <w:marRight w:val="0"/>
      <w:marTop w:val="0"/>
      <w:marBottom w:val="0"/>
      <w:divBdr>
        <w:top w:val="none" w:sz="0" w:space="0" w:color="auto"/>
        <w:left w:val="none" w:sz="0" w:space="0" w:color="auto"/>
        <w:bottom w:val="none" w:sz="0" w:space="0" w:color="auto"/>
        <w:right w:val="none" w:sz="0" w:space="0" w:color="auto"/>
      </w:divBdr>
    </w:div>
    <w:div w:id="818349765">
      <w:bodyDiv w:val="1"/>
      <w:marLeft w:val="0"/>
      <w:marRight w:val="0"/>
      <w:marTop w:val="0"/>
      <w:marBottom w:val="0"/>
      <w:divBdr>
        <w:top w:val="none" w:sz="0" w:space="0" w:color="auto"/>
        <w:left w:val="none" w:sz="0" w:space="0" w:color="auto"/>
        <w:bottom w:val="none" w:sz="0" w:space="0" w:color="auto"/>
        <w:right w:val="none" w:sz="0" w:space="0" w:color="auto"/>
      </w:divBdr>
    </w:div>
    <w:div w:id="963344318">
      <w:bodyDiv w:val="1"/>
      <w:marLeft w:val="0"/>
      <w:marRight w:val="0"/>
      <w:marTop w:val="0"/>
      <w:marBottom w:val="0"/>
      <w:divBdr>
        <w:top w:val="none" w:sz="0" w:space="0" w:color="auto"/>
        <w:left w:val="none" w:sz="0" w:space="0" w:color="auto"/>
        <w:bottom w:val="none" w:sz="0" w:space="0" w:color="auto"/>
        <w:right w:val="none" w:sz="0" w:space="0" w:color="auto"/>
      </w:divBdr>
    </w:div>
    <w:div w:id="985085946">
      <w:bodyDiv w:val="1"/>
      <w:marLeft w:val="0"/>
      <w:marRight w:val="0"/>
      <w:marTop w:val="0"/>
      <w:marBottom w:val="0"/>
      <w:divBdr>
        <w:top w:val="none" w:sz="0" w:space="0" w:color="auto"/>
        <w:left w:val="none" w:sz="0" w:space="0" w:color="auto"/>
        <w:bottom w:val="none" w:sz="0" w:space="0" w:color="auto"/>
        <w:right w:val="none" w:sz="0" w:space="0" w:color="auto"/>
      </w:divBdr>
    </w:div>
    <w:div w:id="1041832127">
      <w:bodyDiv w:val="1"/>
      <w:marLeft w:val="0"/>
      <w:marRight w:val="0"/>
      <w:marTop w:val="0"/>
      <w:marBottom w:val="0"/>
      <w:divBdr>
        <w:top w:val="none" w:sz="0" w:space="0" w:color="auto"/>
        <w:left w:val="none" w:sz="0" w:space="0" w:color="auto"/>
        <w:bottom w:val="none" w:sz="0" w:space="0" w:color="auto"/>
        <w:right w:val="none" w:sz="0" w:space="0" w:color="auto"/>
      </w:divBdr>
    </w:div>
    <w:div w:id="1044408935">
      <w:bodyDiv w:val="1"/>
      <w:marLeft w:val="0"/>
      <w:marRight w:val="0"/>
      <w:marTop w:val="0"/>
      <w:marBottom w:val="0"/>
      <w:divBdr>
        <w:top w:val="none" w:sz="0" w:space="0" w:color="auto"/>
        <w:left w:val="none" w:sz="0" w:space="0" w:color="auto"/>
        <w:bottom w:val="none" w:sz="0" w:space="0" w:color="auto"/>
        <w:right w:val="none" w:sz="0" w:space="0" w:color="auto"/>
      </w:divBdr>
    </w:div>
    <w:div w:id="1086266056">
      <w:bodyDiv w:val="1"/>
      <w:marLeft w:val="0"/>
      <w:marRight w:val="0"/>
      <w:marTop w:val="0"/>
      <w:marBottom w:val="0"/>
      <w:divBdr>
        <w:top w:val="none" w:sz="0" w:space="0" w:color="auto"/>
        <w:left w:val="none" w:sz="0" w:space="0" w:color="auto"/>
        <w:bottom w:val="none" w:sz="0" w:space="0" w:color="auto"/>
        <w:right w:val="none" w:sz="0" w:space="0" w:color="auto"/>
      </w:divBdr>
    </w:div>
    <w:div w:id="1165241237">
      <w:bodyDiv w:val="1"/>
      <w:marLeft w:val="0"/>
      <w:marRight w:val="0"/>
      <w:marTop w:val="0"/>
      <w:marBottom w:val="0"/>
      <w:divBdr>
        <w:top w:val="none" w:sz="0" w:space="0" w:color="auto"/>
        <w:left w:val="none" w:sz="0" w:space="0" w:color="auto"/>
        <w:bottom w:val="none" w:sz="0" w:space="0" w:color="auto"/>
        <w:right w:val="none" w:sz="0" w:space="0" w:color="auto"/>
      </w:divBdr>
      <w:divsChild>
        <w:div w:id="1079520466">
          <w:marLeft w:val="0"/>
          <w:marRight w:val="0"/>
          <w:marTop w:val="0"/>
          <w:marBottom w:val="0"/>
          <w:divBdr>
            <w:top w:val="none" w:sz="0" w:space="0" w:color="auto"/>
            <w:left w:val="none" w:sz="0" w:space="0" w:color="auto"/>
            <w:bottom w:val="none" w:sz="0" w:space="0" w:color="auto"/>
            <w:right w:val="none" w:sz="0" w:space="0" w:color="auto"/>
          </w:divBdr>
          <w:divsChild>
            <w:div w:id="371349585">
              <w:marLeft w:val="0"/>
              <w:marRight w:val="360"/>
              <w:marTop w:val="120"/>
              <w:marBottom w:val="0"/>
              <w:divBdr>
                <w:top w:val="none" w:sz="0" w:space="0" w:color="auto"/>
                <w:left w:val="none" w:sz="0" w:space="0" w:color="auto"/>
                <w:bottom w:val="none" w:sz="0" w:space="0" w:color="auto"/>
                <w:right w:val="none" w:sz="0" w:space="0" w:color="auto"/>
              </w:divBdr>
            </w:div>
            <w:div w:id="1230384990">
              <w:marLeft w:val="0"/>
              <w:marRight w:val="360"/>
              <w:marTop w:val="120"/>
              <w:marBottom w:val="0"/>
              <w:divBdr>
                <w:top w:val="none" w:sz="0" w:space="0" w:color="auto"/>
                <w:left w:val="none" w:sz="0" w:space="0" w:color="auto"/>
                <w:bottom w:val="none" w:sz="0" w:space="0" w:color="auto"/>
                <w:right w:val="none" w:sz="0" w:space="0" w:color="auto"/>
              </w:divBdr>
            </w:div>
          </w:divsChild>
        </w:div>
        <w:div w:id="112285588">
          <w:marLeft w:val="0"/>
          <w:marRight w:val="0"/>
          <w:marTop w:val="0"/>
          <w:marBottom w:val="0"/>
          <w:divBdr>
            <w:top w:val="none" w:sz="0" w:space="0" w:color="auto"/>
            <w:left w:val="none" w:sz="0" w:space="0" w:color="auto"/>
            <w:bottom w:val="none" w:sz="0" w:space="0" w:color="auto"/>
            <w:right w:val="none" w:sz="0" w:space="0" w:color="auto"/>
          </w:divBdr>
        </w:div>
        <w:div w:id="1977880058">
          <w:marLeft w:val="0"/>
          <w:marRight w:val="0"/>
          <w:marTop w:val="0"/>
          <w:marBottom w:val="0"/>
          <w:divBdr>
            <w:top w:val="none" w:sz="0" w:space="0" w:color="auto"/>
            <w:left w:val="none" w:sz="0" w:space="0" w:color="auto"/>
            <w:bottom w:val="none" w:sz="0" w:space="0" w:color="auto"/>
            <w:right w:val="none" w:sz="0" w:space="0" w:color="auto"/>
          </w:divBdr>
        </w:div>
      </w:divsChild>
    </w:div>
    <w:div w:id="1221092033">
      <w:bodyDiv w:val="1"/>
      <w:marLeft w:val="0"/>
      <w:marRight w:val="0"/>
      <w:marTop w:val="0"/>
      <w:marBottom w:val="0"/>
      <w:divBdr>
        <w:top w:val="none" w:sz="0" w:space="0" w:color="auto"/>
        <w:left w:val="none" w:sz="0" w:space="0" w:color="auto"/>
        <w:bottom w:val="none" w:sz="0" w:space="0" w:color="auto"/>
        <w:right w:val="none" w:sz="0" w:space="0" w:color="auto"/>
      </w:divBdr>
      <w:divsChild>
        <w:div w:id="459030017">
          <w:marLeft w:val="120"/>
          <w:marRight w:val="0"/>
          <w:marTop w:val="120"/>
          <w:marBottom w:val="120"/>
          <w:divBdr>
            <w:top w:val="single" w:sz="4" w:space="0" w:color="EEEEEE"/>
            <w:left w:val="single" w:sz="4" w:space="0" w:color="EEEEEE"/>
            <w:bottom w:val="single" w:sz="4" w:space="0" w:color="EEEEEE"/>
            <w:right w:val="single" w:sz="4" w:space="0" w:color="EEEEEE"/>
          </w:divBdr>
        </w:div>
      </w:divsChild>
    </w:div>
    <w:div w:id="1265189440">
      <w:bodyDiv w:val="1"/>
      <w:marLeft w:val="0"/>
      <w:marRight w:val="0"/>
      <w:marTop w:val="0"/>
      <w:marBottom w:val="0"/>
      <w:divBdr>
        <w:top w:val="none" w:sz="0" w:space="0" w:color="auto"/>
        <w:left w:val="none" w:sz="0" w:space="0" w:color="auto"/>
        <w:bottom w:val="none" w:sz="0" w:space="0" w:color="auto"/>
        <w:right w:val="none" w:sz="0" w:space="0" w:color="auto"/>
      </w:divBdr>
    </w:div>
    <w:div w:id="1346517522">
      <w:bodyDiv w:val="1"/>
      <w:marLeft w:val="0"/>
      <w:marRight w:val="0"/>
      <w:marTop w:val="0"/>
      <w:marBottom w:val="0"/>
      <w:divBdr>
        <w:top w:val="none" w:sz="0" w:space="0" w:color="auto"/>
        <w:left w:val="none" w:sz="0" w:space="0" w:color="auto"/>
        <w:bottom w:val="none" w:sz="0" w:space="0" w:color="auto"/>
        <w:right w:val="none" w:sz="0" w:space="0" w:color="auto"/>
      </w:divBdr>
    </w:div>
    <w:div w:id="1651514721">
      <w:bodyDiv w:val="1"/>
      <w:marLeft w:val="0"/>
      <w:marRight w:val="0"/>
      <w:marTop w:val="0"/>
      <w:marBottom w:val="0"/>
      <w:divBdr>
        <w:top w:val="none" w:sz="0" w:space="0" w:color="auto"/>
        <w:left w:val="none" w:sz="0" w:space="0" w:color="auto"/>
        <w:bottom w:val="none" w:sz="0" w:space="0" w:color="auto"/>
        <w:right w:val="none" w:sz="0" w:space="0" w:color="auto"/>
      </w:divBdr>
    </w:div>
    <w:div w:id="1706712431">
      <w:bodyDiv w:val="1"/>
      <w:marLeft w:val="0"/>
      <w:marRight w:val="0"/>
      <w:marTop w:val="0"/>
      <w:marBottom w:val="0"/>
      <w:divBdr>
        <w:top w:val="none" w:sz="0" w:space="0" w:color="auto"/>
        <w:left w:val="none" w:sz="0" w:space="0" w:color="auto"/>
        <w:bottom w:val="none" w:sz="0" w:space="0" w:color="auto"/>
        <w:right w:val="none" w:sz="0" w:space="0" w:color="auto"/>
      </w:divBdr>
    </w:div>
    <w:div w:id="1857190331">
      <w:bodyDiv w:val="1"/>
      <w:marLeft w:val="0"/>
      <w:marRight w:val="0"/>
      <w:marTop w:val="0"/>
      <w:marBottom w:val="0"/>
      <w:divBdr>
        <w:top w:val="none" w:sz="0" w:space="0" w:color="auto"/>
        <w:left w:val="none" w:sz="0" w:space="0" w:color="auto"/>
        <w:bottom w:val="none" w:sz="0" w:space="0" w:color="auto"/>
        <w:right w:val="none" w:sz="0" w:space="0" w:color="auto"/>
      </w:divBdr>
      <w:divsChild>
        <w:div w:id="1613590024">
          <w:marLeft w:val="0"/>
          <w:marRight w:val="0"/>
          <w:marTop w:val="0"/>
          <w:marBottom w:val="0"/>
          <w:divBdr>
            <w:top w:val="none" w:sz="0" w:space="0" w:color="auto"/>
            <w:left w:val="none" w:sz="0" w:space="0" w:color="auto"/>
            <w:bottom w:val="none" w:sz="0" w:space="0" w:color="auto"/>
            <w:right w:val="none" w:sz="0" w:space="0" w:color="auto"/>
          </w:divBdr>
        </w:div>
        <w:div w:id="1379208300">
          <w:marLeft w:val="0"/>
          <w:marRight w:val="0"/>
          <w:marTop w:val="0"/>
          <w:marBottom w:val="0"/>
          <w:divBdr>
            <w:top w:val="none" w:sz="0" w:space="0" w:color="auto"/>
            <w:left w:val="none" w:sz="0" w:space="0" w:color="auto"/>
            <w:bottom w:val="none" w:sz="0" w:space="0" w:color="auto"/>
            <w:right w:val="none" w:sz="0" w:space="0" w:color="auto"/>
          </w:divBdr>
        </w:div>
        <w:div w:id="560409021">
          <w:marLeft w:val="0"/>
          <w:marRight w:val="0"/>
          <w:marTop w:val="0"/>
          <w:marBottom w:val="0"/>
          <w:divBdr>
            <w:top w:val="none" w:sz="0" w:space="0" w:color="auto"/>
            <w:left w:val="none" w:sz="0" w:space="0" w:color="auto"/>
            <w:bottom w:val="none" w:sz="0" w:space="0" w:color="auto"/>
            <w:right w:val="none" w:sz="0" w:space="0" w:color="auto"/>
          </w:divBdr>
        </w:div>
        <w:div w:id="1510020374">
          <w:marLeft w:val="0"/>
          <w:marRight w:val="0"/>
          <w:marTop w:val="0"/>
          <w:marBottom w:val="0"/>
          <w:divBdr>
            <w:top w:val="none" w:sz="0" w:space="0" w:color="auto"/>
            <w:left w:val="none" w:sz="0" w:space="0" w:color="auto"/>
            <w:bottom w:val="none" w:sz="0" w:space="0" w:color="auto"/>
            <w:right w:val="none" w:sz="0" w:space="0" w:color="auto"/>
          </w:divBdr>
        </w:div>
        <w:div w:id="160438624">
          <w:marLeft w:val="0"/>
          <w:marRight w:val="0"/>
          <w:marTop w:val="0"/>
          <w:marBottom w:val="0"/>
          <w:divBdr>
            <w:top w:val="none" w:sz="0" w:space="0" w:color="auto"/>
            <w:left w:val="none" w:sz="0" w:space="0" w:color="auto"/>
            <w:bottom w:val="none" w:sz="0" w:space="0" w:color="auto"/>
            <w:right w:val="none" w:sz="0" w:space="0" w:color="auto"/>
          </w:divBdr>
        </w:div>
        <w:div w:id="99033764">
          <w:marLeft w:val="0"/>
          <w:marRight w:val="0"/>
          <w:marTop w:val="0"/>
          <w:marBottom w:val="0"/>
          <w:divBdr>
            <w:top w:val="none" w:sz="0" w:space="0" w:color="auto"/>
            <w:left w:val="none" w:sz="0" w:space="0" w:color="auto"/>
            <w:bottom w:val="none" w:sz="0" w:space="0" w:color="auto"/>
            <w:right w:val="none" w:sz="0" w:space="0" w:color="auto"/>
          </w:divBdr>
        </w:div>
        <w:div w:id="45837785">
          <w:marLeft w:val="0"/>
          <w:marRight w:val="0"/>
          <w:marTop w:val="0"/>
          <w:marBottom w:val="0"/>
          <w:divBdr>
            <w:top w:val="none" w:sz="0" w:space="0" w:color="auto"/>
            <w:left w:val="none" w:sz="0" w:space="0" w:color="auto"/>
            <w:bottom w:val="none" w:sz="0" w:space="0" w:color="auto"/>
            <w:right w:val="none" w:sz="0" w:space="0" w:color="auto"/>
          </w:divBdr>
        </w:div>
        <w:div w:id="1367488994">
          <w:marLeft w:val="0"/>
          <w:marRight w:val="0"/>
          <w:marTop w:val="0"/>
          <w:marBottom w:val="0"/>
          <w:divBdr>
            <w:top w:val="none" w:sz="0" w:space="0" w:color="auto"/>
            <w:left w:val="none" w:sz="0" w:space="0" w:color="auto"/>
            <w:bottom w:val="none" w:sz="0" w:space="0" w:color="auto"/>
            <w:right w:val="none" w:sz="0" w:space="0" w:color="auto"/>
          </w:divBdr>
        </w:div>
        <w:div w:id="740061236">
          <w:marLeft w:val="0"/>
          <w:marRight w:val="0"/>
          <w:marTop w:val="0"/>
          <w:marBottom w:val="0"/>
          <w:divBdr>
            <w:top w:val="none" w:sz="0" w:space="0" w:color="auto"/>
            <w:left w:val="none" w:sz="0" w:space="0" w:color="auto"/>
            <w:bottom w:val="none" w:sz="0" w:space="0" w:color="auto"/>
            <w:right w:val="none" w:sz="0" w:space="0" w:color="auto"/>
          </w:divBdr>
        </w:div>
        <w:div w:id="483737520">
          <w:marLeft w:val="0"/>
          <w:marRight w:val="0"/>
          <w:marTop w:val="0"/>
          <w:marBottom w:val="0"/>
          <w:divBdr>
            <w:top w:val="none" w:sz="0" w:space="0" w:color="auto"/>
            <w:left w:val="none" w:sz="0" w:space="0" w:color="auto"/>
            <w:bottom w:val="none" w:sz="0" w:space="0" w:color="auto"/>
            <w:right w:val="none" w:sz="0" w:space="0" w:color="auto"/>
          </w:divBdr>
        </w:div>
        <w:div w:id="1406688162">
          <w:marLeft w:val="0"/>
          <w:marRight w:val="0"/>
          <w:marTop w:val="0"/>
          <w:marBottom w:val="0"/>
          <w:divBdr>
            <w:top w:val="none" w:sz="0" w:space="0" w:color="auto"/>
            <w:left w:val="none" w:sz="0" w:space="0" w:color="auto"/>
            <w:bottom w:val="none" w:sz="0" w:space="0" w:color="auto"/>
            <w:right w:val="none" w:sz="0" w:space="0" w:color="auto"/>
          </w:divBdr>
        </w:div>
        <w:div w:id="60833955">
          <w:marLeft w:val="0"/>
          <w:marRight w:val="0"/>
          <w:marTop w:val="0"/>
          <w:marBottom w:val="0"/>
          <w:divBdr>
            <w:top w:val="none" w:sz="0" w:space="0" w:color="auto"/>
            <w:left w:val="none" w:sz="0" w:space="0" w:color="auto"/>
            <w:bottom w:val="none" w:sz="0" w:space="0" w:color="auto"/>
            <w:right w:val="none" w:sz="0" w:space="0" w:color="auto"/>
          </w:divBdr>
        </w:div>
        <w:div w:id="1129859864">
          <w:marLeft w:val="0"/>
          <w:marRight w:val="0"/>
          <w:marTop w:val="0"/>
          <w:marBottom w:val="0"/>
          <w:divBdr>
            <w:top w:val="none" w:sz="0" w:space="0" w:color="auto"/>
            <w:left w:val="none" w:sz="0" w:space="0" w:color="auto"/>
            <w:bottom w:val="none" w:sz="0" w:space="0" w:color="auto"/>
            <w:right w:val="none" w:sz="0" w:space="0" w:color="auto"/>
          </w:divBdr>
        </w:div>
        <w:div w:id="2018147018">
          <w:marLeft w:val="0"/>
          <w:marRight w:val="0"/>
          <w:marTop w:val="0"/>
          <w:marBottom w:val="0"/>
          <w:divBdr>
            <w:top w:val="none" w:sz="0" w:space="0" w:color="auto"/>
            <w:left w:val="none" w:sz="0" w:space="0" w:color="auto"/>
            <w:bottom w:val="none" w:sz="0" w:space="0" w:color="auto"/>
            <w:right w:val="none" w:sz="0" w:space="0" w:color="auto"/>
          </w:divBdr>
        </w:div>
        <w:div w:id="1462846702">
          <w:marLeft w:val="0"/>
          <w:marRight w:val="0"/>
          <w:marTop w:val="0"/>
          <w:marBottom w:val="0"/>
          <w:divBdr>
            <w:top w:val="none" w:sz="0" w:space="0" w:color="auto"/>
            <w:left w:val="none" w:sz="0" w:space="0" w:color="auto"/>
            <w:bottom w:val="none" w:sz="0" w:space="0" w:color="auto"/>
            <w:right w:val="none" w:sz="0" w:space="0" w:color="auto"/>
          </w:divBdr>
        </w:div>
        <w:div w:id="225264600">
          <w:marLeft w:val="0"/>
          <w:marRight w:val="0"/>
          <w:marTop w:val="0"/>
          <w:marBottom w:val="0"/>
          <w:divBdr>
            <w:top w:val="none" w:sz="0" w:space="0" w:color="auto"/>
            <w:left w:val="none" w:sz="0" w:space="0" w:color="auto"/>
            <w:bottom w:val="none" w:sz="0" w:space="0" w:color="auto"/>
            <w:right w:val="none" w:sz="0" w:space="0" w:color="auto"/>
          </w:divBdr>
        </w:div>
        <w:div w:id="1630864947">
          <w:marLeft w:val="0"/>
          <w:marRight w:val="0"/>
          <w:marTop w:val="0"/>
          <w:marBottom w:val="0"/>
          <w:divBdr>
            <w:top w:val="none" w:sz="0" w:space="0" w:color="auto"/>
            <w:left w:val="none" w:sz="0" w:space="0" w:color="auto"/>
            <w:bottom w:val="none" w:sz="0" w:space="0" w:color="auto"/>
            <w:right w:val="none" w:sz="0" w:space="0" w:color="auto"/>
          </w:divBdr>
        </w:div>
        <w:div w:id="1385448491">
          <w:marLeft w:val="0"/>
          <w:marRight w:val="0"/>
          <w:marTop w:val="0"/>
          <w:marBottom w:val="0"/>
          <w:divBdr>
            <w:top w:val="none" w:sz="0" w:space="0" w:color="auto"/>
            <w:left w:val="none" w:sz="0" w:space="0" w:color="auto"/>
            <w:bottom w:val="none" w:sz="0" w:space="0" w:color="auto"/>
            <w:right w:val="none" w:sz="0" w:space="0" w:color="auto"/>
          </w:divBdr>
        </w:div>
        <w:div w:id="1147475705">
          <w:marLeft w:val="0"/>
          <w:marRight w:val="0"/>
          <w:marTop w:val="0"/>
          <w:marBottom w:val="0"/>
          <w:divBdr>
            <w:top w:val="none" w:sz="0" w:space="0" w:color="auto"/>
            <w:left w:val="none" w:sz="0" w:space="0" w:color="auto"/>
            <w:bottom w:val="none" w:sz="0" w:space="0" w:color="auto"/>
            <w:right w:val="none" w:sz="0" w:space="0" w:color="auto"/>
          </w:divBdr>
        </w:div>
        <w:div w:id="1409234637">
          <w:marLeft w:val="0"/>
          <w:marRight w:val="0"/>
          <w:marTop w:val="0"/>
          <w:marBottom w:val="0"/>
          <w:divBdr>
            <w:top w:val="none" w:sz="0" w:space="0" w:color="auto"/>
            <w:left w:val="none" w:sz="0" w:space="0" w:color="auto"/>
            <w:bottom w:val="none" w:sz="0" w:space="0" w:color="auto"/>
            <w:right w:val="none" w:sz="0" w:space="0" w:color="auto"/>
          </w:divBdr>
        </w:div>
        <w:div w:id="1904221202">
          <w:marLeft w:val="0"/>
          <w:marRight w:val="0"/>
          <w:marTop w:val="0"/>
          <w:marBottom w:val="0"/>
          <w:divBdr>
            <w:top w:val="none" w:sz="0" w:space="0" w:color="auto"/>
            <w:left w:val="none" w:sz="0" w:space="0" w:color="auto"/>
            <w:bottom w:val="none" w:sz="0" w:space="0" w:color="auto"/>
            <w:right w:val="none" w:sz="0" w:space="0" w:color="auto"/>
          </w:divBdr>
        </w:div>
      </w:divsChild>
    </w:div>
    <w:div w:id="1949311761">
      <w:bodyDiv w:val="1"/>
      <w:marLeft w:val="0"/>
      <w:marRight w:val="0"/>
      <w:marTop w:val="0"/>
      <w:marBottom w:val="0"/>
      <w:divBdr>
        <w:top w:val="none" w:sz="0" w:space="0" w:color="auto"/>
        <w:left w:val="none" w:sz="0" w:space="0" w:color="auto"/>
        <w:bottom w:val="none" w:sz="0" w:space="0" w:color="auto"/>
        <w:right w:val="none" w:sz="0" w:space="0" w:color="auto"/>
      </w:divBdr>
    </w:div>
    <w:div w:id="2002156473">
      <w:bodyDiv w:val="1"/>
      <w:marLeft w:val="0"/>
      <w:marRight w:val="0"/>
      <w:marTop w:val="0"/>
      <w:marBottom w:val="0"/>
      <w:divBdr>
        <w:top w:val="none" w:sz="0" w:space="0" w:color="auto"/>
        <w:left w:val="none" w:sz="0" w:space="0" w:color="auto"/>
        <w:bottom w:val="none" w:sz="0" w:space="0" w:color="auto"/>
        <w:right w:val="none" w:sz="0" w:space="0" w:color="auto"/>
      </w:divBdr>
    </w:div>
    <w:div w:id="2026250454">
      <w:bodyDiv w:val="1"/>
      <w:marLeft w:val="0"/>
      <w:marRight w:val="0"/>
      <w:marTop w:val="0"/>
      <w:marBottom w:val="0"/>
      <w:divBdr>
        <w:top w:val="none" w:sz="0" w:space="0" w:color="auto"/>
        <w:left w:val="none" w:sz="0" w:space="0" w:color="auto"/>
        <w:bottom w:val="none" w:sz="0" w:space="0" w:color="auto"/>
        <w:right w:val="none" w:sz="0" w:space="0" w:color="auto"/>
      </w:divBdr>
    </w:div>
    <w:div w:id="2053378049">
      <w:bodyDiv w:val="1"/>
      <w:marLeft w:val="0"/>
      <w:marRight w:val="0"/>
      <w:marTop w:val="0"/>
      <w:marBottom w:val="0"/>
      <w:divBdr>
        <w:top w:val="none" w:sz="0" w:space="0" w:color="auto"/>
        <w:left w:val="none" w:sz="0" w:space="0" w:color="auto"/>
        <w:bottom w:val="none" w:sz="0" w:space="0" w:color="auto"/>
        <w:right w:val="none" w:sz="0" w:space="0" w:color="auto"/>
      </w:divBdr>
      <w:divsChild>
        <w:div w:id="1624651830">
          <w:marLeft w:val="0"/>
          <w:marRight w:val="0"/>
          <w:marTop w:val="0"/>
          <w:marBottom w:val="0"/>
          <w:divBdr>
            <w:top w:val="none" w:sz="0" w:space="0" w:color="auto"/>
            <w:left w:val="none" w:sz="0" w:space="0" w:color="auto"/>
            <w:bottom w:val="none" w:sz="0" w:space="0" w:color="auto"/>
            <w:right w:val="none" w:sz="0" w:space="0" w:color="auto"/>
          </w:divBdr>
        </w:div>
        <w:div w:id="2080130463">
          <w:marLeft w:val="0"/>
          <w:marRight w:val="0"/>
          <w:marTop w:val="0"/>
          <w:marBottom w:val="0"/>
          <w:divBdr>
            <w:top w:val="none" w:sz="0" w:space="0" w:color="auto"/>
            <w:left w:val="none" w:sz="0" w:space="0" w:color="auto"/>
            <w:bottom w:val="none" w:sz="0" w:space="0" w:color="auto"/>
            <w:right w:val="none" w:sz="0" w:space="0" w:color="auto"/>
          </w:divBdr>
        </w:div>
      </w:divsChild>
    </w:div>
    <w:div w:id="2140031171">
      <w:bodyDiv w:val="1"/>
      <w:marLeft w:val="0"/>
      <w:marRight w:val="0"/>
      <w:marTop w:val="0"/>
      <w:marBottom w:val="0"/>
      <w:divBdr>
        <w:top w:val="none" w:sz="0" w:space="0" w:color="auto"/>
        <w:left w:val="none" w:sz="0" w:space="0" w:color="auto"/>
        <w:bottom w:val="none" w:sz="0" w:space="0" w:color="auto"/>
        <w:right w:val="none" w:sz="0" w:space="0" w:color="auto"/>
      </w:divBdr>
    </w:div>
    <w:div w:id="2145388506">
      <w:bodyDiv w:val="1"/>
      <w:marLeft w:val="0"/>
      <w:marRight w:val="0"/>
      <w:marTop w:val="0"/>
      <w:marBottom w:val="0"/>
      <w:divBdr>
        <w:top w:val="none" w:sz="0" w:space="0" w:color="auto"/>
        <w:left w:val="none" w:sz="0" w:space="0" w:color="auto"/>
        <w:bottom w:val="none" w:sz="0" w:space="0" w:color="auto"/>
        <w:right w:val="none" w:sz="0" w:space="0" w:color="auto"/>
      </w:divBdr>
      <w:divsChild>
        <w:div w:id="1385133311">
          <w:marLeft w:val="0"/>
          <w:marRight w:val="0"/>
          <w:marTop w:val="0"/>
          <w:marBottom w:val="0"/>
          <w:divBdr>
            <w:top w:val="single" w:sz="4" w:space="4" w:color="DDDDDD"/>
            <w:left w:val="none" w:sz="0" w:space="0" w:color="auto"/>
            <w:bottom w:val="single" w:sz="4" w:space="4" w:color="DDDDDD"/>
            <w:right w:val="none" w:sz="0" w:space="0" w:color="auto"/>
          </w:divBdr>
        </w:div>
        <w:div w:id="1417169511">
          <w:marLeft w:val="0"/>
          <w:marRight w:val="0"/>
          <w:marTop w:val="0"/>
          <w:marBottom w:val="0"/>
          <w:divBdr>
            <w:top w:val="none" w:sz="0" w:space="0" w:color="auto"/>
            <w:left w:val="none" w:sz="0" w:space="0" w:color="auto"/>
            <w:bottom w:val="none" w:sz="0" w:space="0" w:color="auto"/>
            <w:right w:val="none" w:sz="0" w:space="0" w:color="auto"/>
          </w:divBdr>
          <w:divsChild>
            <w:div w:id="281883660">
              <w:marLeft w:val="120"/>
              <w:marRight w:val="0"/>
              <w:marTop w:val="0"/>
              <w:marBottom w:val="120"/>
              <w:divBdr>
                <w:top w:val="single" w:sz="12" w:space="0" w:color="C8C8CA"/>
                <w:left w:val="single" w:sz="12" w:space="3" w:color="C8C8CA"/>
                <w:bottom w:val="single" w:sz="12" w:space="3" w:color="C8C8CA"/>
                <w:right w:val="single" w:sz="12" w:space="3" w:color="C8C8CA"/>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www.grandars.ru/student/finansy/federalnyy-byudzhet.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randars.ru/student/finansy/gosudarstvennyy-byudzhet.html"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ekon.ru/federalnyj%20bjudzhet.ph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footer" Target="footer1.xml"/><Relationship Id="rId10" Type="http://schemas.openxmlformats.org/officeDocument/2006/relationships/hyperlink" Target="http://www.finekon.ru/bjudzhetnaja%20sistema.php"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timesnet.ru/economy/3281/" TargetMode="External"/><Relationship Id="rId14" Type="http://schemas.openxmlformats.org/officeDocument/2006/relationships/chart" Target="charts/chart2.xml"/><Relationship Id="rId22"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1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1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1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1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17"/>
      <c:depthPercent val="100"/>
      <c:rAngAx val="1"/>
    </c:view3D>
    <c:floor>
      <c:spPr>
        <a:solidFill>
          <a:srgbClr val="C0C0C0"/>
        </a:solidFill>
        <a:ln w="3175">
          <a:solidFill>
            <a:srgbClr val="000000"/>
          </a:solidFill>
          <a:prstDash val="solid"/>
        </a:ln>
      </c:spPr>
    </c:floor>
    <c:sideWall>
      <c:spPr>
        <a:solidFill>
          <a:srgbClr val="FFFFFF"/>
        </a:solidFill>
        <a:ln w="12700">
          <a:solidFill>
            <a:srgbClr val="808080"/>
          </a:solidFill>
          <a:prstDash val="solid"/>
        </a:ln>
      </c:spPr>
    </c:sideWall>
    <c:backWall>
      <c:spPr>
        <a:solidFill>
          <a:srgbClr val="FFFFFF"/>
        </a:solidFill>
        <a:ln w="12700">
          <a:solidFill>
            <a:srgbClr val="808080"/>
          </a:solidFill>
          <a:prstDash val="solid"/>
        </a:ln>
      </c:spPr>
    </c:backWall>
    <c:plotArea>
      <c:layout>
        <c:manualLayout>
          <c:layoutTarget val="inner"/>
          <c:xMode val="edge"/>
          <c:yMode val="edge"/>
          <c:x val="0.1302270011947432"/>
          <c:y val="5.907172995780742E-2"/>
          <c:w val="0.85663082437275984"/>
          <c:h val="0.443037974683546"/>
        </c:manualLayout>
      </c:layout>
      <c:bar3DChart>
        <c:barDir val="col"/>
        <c:grouping val="clustered"/>
        <c:ser>
          <c:idx val="0"/>
          <c:order val="0"/>
          <c:tx>
            <c:strRef>
              <c:f>Sheet1!$A$2</c:f>
              <c:strCache>
                <c:ptCount val="1"/>
                <c:pt idx="0">
                  <c:v>Закон  № 127-ЗС</c:v>
                </c:pt>
              </c:strCache>
            </c:strRef>
          </c:tx>
          <c:spPr>
            <a:gradFill rotWithShape="0">
              <a:gsLst>
                <a:gs pos="0">
                  <a:srgbClr val="FFFFFF"/>
                </a:gs>
                <a:gs pos="50000">
                  <a:srgbClr val="0000FF"/>
                </a:gs>
                <a:gs pos="100000">
                  <a:srgbClr val="FFFFFF"/>
                </a:gs>
              </a:gsLst>
              <a:lin ang="2700000" scaled="1"/>
            </a:gradFill>
            <a:ln w="12687">
              <a:solidFill>
                <a:srgbClr val="000000"/>
              </a:solidFill>
              <a:prstDash val="solid"/>
            </a:ln>
          </c:spPr>
          <c:dLbls>
            <c:dLbl>
              <c:idx val="0"/>
              <c:layout>
                <c:manualLayout>
                  <c:x val="-5.8560880015087104E-3"/>
                  <c:y val="-5.8664774886942092E-2"/>
                </c:manualLayout>
              </c:layout>
              <c:showVal val="1"/>
              <c:extLst>
                <c:ext xmlns:c15="http://schemas.microsoft.com/office/drawing/2012/chart" uri="{CE6537A1-D6FC-4f65-9D91-7224C49458BB}"/>
              </c:extLst>
            </c:dLbl>
            <c:dLbl>
              <c:idx val="1"/>
              <c:layout>
                <c:manualLayout>
                  <c:x val="2.4276134203136669E-2"/>
                  <c:y val="-5.1167707300372067E-2"/>
                </c:manualLayout>
              </c:layout>
              <c:showVal val="1"/>
              <c:extLst>
                <c:ext xmlns:c15="http://schemas.microsoft.com/office/drawing/2012/chart" uri="{CE6537A1-D6FC-4f65-9D91-7224C49458BB}"/>
              </c:extLst>
            </c:dLbl>
            <c:dLbl>
              <c:idx val="2"/>
              <c:layout>
                <c:manualLayout>
                  <c:x val="3.1708236933469205E-2"/>
                  <c:y val="-3.3427309933715912E-2"/>
                </c:manualLayout>
              </c:layout>
              <c:showVal val="1"/>
              <c:extLst>
                <c:ext xmlns:c15="http://schemas.microsoft.com/office/drawing/2012/chart" uri="{CE6537A1-D6FC-4f65-9D91-7224C49458BB}"/>
              </c:extLst>
            </c:dLbl>
            <c:spPr>
              <a:solidFill>
                <a:srgbClr val="CCCCFF"/>
              </a:solidFill>
              <a:ln w="25374">
                <a:noFill/>
              </a:ln>
            </c:spPr>
            <c:txPr>
              <a:bodyPr/>
              <a:lstStyle/>
              <a:p>
                <a:pPr>
                  <a:defRPr sz="699" b="1"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numRef>
              <c:f>Sheet1!$B$1:$E$1</c:f>
              <c:numCache>
                <c:formatCode>General</c:formatCode>
                <c:ptCount val="4"/>
                <c:pt idx="0">
                  <c:v>2009</c:v>
                </c:pt>
                <c:pt idx="1">
                  <c:v>2010</c:v>
                </c:pt>
                <c:pt idx="2">
                  <c:v>2011</c:v>
                </c:pt>
                <c:pt idx="3">
                  <c:v>2012</c:v>
                </c:pt>
              </c:numCache>
            </c:numRef>
          </c:cat>
          <c:val>
            <c:numRef>
              <c:f>Sheet1!$B$2:$E$2</c:f>
              <c:numCache>
                <c:formatCode>General</c:formatCode>
                <c:ptCount val="4"/>
                <c:pt idx="0">
                  <c:v>26026400</c:v>
                </c:pt>
                <c:pt idx="1">
                  <c:v>32976460</c:v>
                </c:pt>
                <c:pt idx="2">
                  <c:v>37471781</c:v>
                </c:pt>
              </c:numCache>
            </c:numRef>
          </c:val>
        </c:ser>
        <c:ser>
          <c:idx val="1"/>
          <c:order val="1"/>
          <c:tx>
            <c:strRef>
              <c:f>Sheet1!$A$3</c:f>
              <c:strCache>
                <c:ptCount val="1"/>
                <c:pt idx="0">
                  <c:v>Закон № 127-ЗС (в редакции закона № 29-ЗС)</c:v>
                </c:pt>
              </c:strCache>
            </c:strRef>
          </c:tx>
          <c:spPr>
            <a:gradFill rotWithShape="0">
              <a:gsLst>
                <a:gs pos="0">
                  <a:srgbClr val="FF0000"/>
                </a:gs>
                <a:gs pos="100000">
                  <a:srgbClr val="800080"/>
                </a:gs>
              </a:gsLst>
              <a:path path="rect">
                <a:fillToRect t="100000" r="100000"/>
              </a:path>
            </a:gradFill>
            <a:ln w="12687">
              <a:solidFill>
                <a:srgbClr val="000000"/>
              </a:solidFill>
              <a:prstDash val="solid"/>
            </a:ln>
          </c:spPr>
          <c:dLbls>
            <c:dLbl>
              <c:idx val="0"/>
              <c:layout>
                <c:manualLayout>
                  <c:x val="2.3938345696250612E-2"/>
                  <c:y val="-6.6887435305300433E-2"/>
                </c:manualLayout>
              </c:layout>
              <c:spPr>
                <a:solidFill>
                  <a:srgbClr val="FF99CC"/>
                </a:solidFill>
                <a:ln w="25374">
                  <a:noFill/>
                </a:ln>
              </c:spPr>
              <c:txPr>
                <a:bodyPr/>
                <a:lstStyle/>
                <a:p>
                  <a:pPr>
                    <a:defRPr sz="699" b="0"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extLst>
            </c:dLbl>
            <c:dLbl>
              <c:idx val="1"/>
              <c:delete val="1"/>
              <c:extLst>
                <c:ext xmlns:c15="http://schemas.microsoft.com/office/drawing/2012/chart" uri="{CE6537A1-D6FC-4f65-9D91-7224C49458BB}"/>
              </c:extLst>
            </c:dLbl>
            <c:dLbl>
              <c:idx val="2"/>
              <c:delete val="1"/>
              <c:extLst>
                <c:ext xmlns:c15="http://schemas.microsoft.com/office/drawing/2012/chart" uri="{CE6537A1-D6FC-4f65-9D91-7224C49458BB}"/>
              </c:extLst>
            </c:dLbl>
            <c:dLbl>
              <c:idx val="3"/>
              <c:layout>
                <c:manualLayout>
                  <c:x val="0.21528758496434244"/>
                  <c:y val="0.89873417721520099"/>
                </c:manualLayout>
              </c:layout>
              <c:spPr>
                <a:noFill/>
                <a:ln w="25374">
                  <a:noFill/>
                </a:ln>
              </c:spPr>
              <c:txPr>
                <a:bodyPr/>
                <a:lstStyle/>
                <a:p>
                  <a:pPr>
                    <a:defRPr sz="824" b="1"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extLst>
            </c:dLbl>
            <c:spPr>
              <a:noFill/>
              <a:ln w="25374">
                <a:noFill/>
              </a:ln>
            </c:spPr>
            <c:txPr>
              <a:bodyPr/>
              <a:lstStyle/>
              <a:p>
                <a:pPr>
                  <a:defRPr sz="699" b="0"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numRef>
              <c:f>Sheet1!$B$1:$E$1</c:f>
              <c:numCache>
                <c:formatCode>General</c:formatCode>
                <c:ptCount val="4"/>
                <c:pt idx="0">
                  <c:v>2009</c:v>
                </c:pt>
                <c:pt idx="1">
                  <c:v>2010</c:v>
                </c:pt>
                <c:pt idx="2">
                  <c:v>2011</c:v>
                </c:pt>
                <c:pt idx="3">
                  <c:v>2012</c:v>
                </c:pt>
              </c:numCache>
            </c:numRef>
          </c:cat>
          <c:val>
            <c:numRef>
              <c:f>Sheet1!$B$3:$E$3</c:f>
              <c:numCache>
                <c:formatCode>General</c:formatCode>
                <c:ptCount val="4"/>
                <c:pt idx="0">
                  <c:v>19441070</c:v>
                </c:pt>
                <c:pt idx="1">
                  <c:v>32976460</c:v>
                </c:pt>
                <c:pt idx="2">
                  <c:v>37471781</c:v>
                </c:pt>
              </c:numCache>
            </c:numRef>
          </c:val>
        </c:ser>
        <c:ser>
          <c:idx val="2"/>
          <c:order val="2"/>
          <c:tx>
            <c:strRef>
              <c:f>Sheet1!$A$4</c:f>
              <c:strCache>
                <c:ptCount val="1"/>
                <c:pt idx="0">
                  <c:v>Законопроект, в том числе 2009 год-ожидаемое исполнение</c:v>
                </c:pt>
              </c:strCache>
            </c:strRef>
          </c:tx>
          <c:spPr>
            <a:gradFill rotWithShape="0">
              <a:gsLst>
                <a:gs pos="0">
                  <a:srgbClr val="00FF00"/>
                </a:gs>
                <a:gs pos="50000">
                  <a:srgbClr val="003300"/>
                </a:gs>
                <a:gs pos="100000">
                  <a:srgbClr val="00FF00"/>
                </a:gs>
              </a:gsLst>
              <a:lin ang="0" scaled="1"/>
            </a:gradFill>
            <a:ln w="12687">
              <a:solidFill>
                <a:srgbClr val="000000"/>
              </a:solidFill>
              <a:prstDash val="solid"/>
            </a:ln>
          </c:spPr>
          <c:dLbls>
            <c:dLbl>
              <c:idx val="0"/>
              <c:layout>
                <c:manualLayout>
                  <c:x val="9.5271293645692728E-3"/>
                  <c:y val="0.13197005672242351"/>
                </c:manualLayout>
              </c:layout>
              <c:showVal val="1"/>
              <c:extLst>
                <c:ext xmlns:c15="http://schemas.microsoft.com/office/drawing/2012/chart" uri="{CE6537A1-D6FC-4f65-9D91-7224C49458BB}"/>
              </c:extLst>
            </c:dLbl>
            <c:dLbl>
              <c:idx val="1"/>
              <c:layout>
                <c:manualLayout>
                  <c:x val="1.8153975225129328E-2"/>
                  <c:y val="0.13481399094851387"/>
                </c:manualLayout>
              </c:layout>
              <c:showVal val="1"/>
              <c:extLst>
                <c:ext xmlns:c15="http://schemas.microsoft.com/office/drawing/2012/chart" uri="{CE6537A1-D6FC-4f65-9D91-7224C49458BB}"/>
              </c:extLst>
            </c:dLbl>
            <c:dLbl>
              <c:idx val="2"/>
              <c:layout>
                <c:manualLayout>
                  <c:x val="2.6780821085689292E-2"/>
                  <c:y val="0.13632390230882155"/>
                </c:manualLayout>
              </c:layout>
              <c:showVal val="1"/>
              <c:extLst>
                <c:ext xmlns:c15="http://schemas.microsoft.com/office/drawing/2012/chart" uri="{CE6537A1-D6FC-4f65-9D91-7224C49458BB}"/>
              </c:extLst>
            </c:dLbl>
            <c:dLbl>
              <c:idx val="3"/>
              <c:layout>
                <c:manualLayout>
                  <c:x val="3.5407666946247494E-2"/>
                  <c:y val="0.13561516064782841"/>
                </c:manualLayout>
              </c:layout>
              <c:showVal val="1"/>
              <c:extLst>
                <c:ext xmlns:c15="http://schemas.microsoft.com/office/drawing/2012/chart" uri="{CE6537A1-D6FC-4f65-9D91-7224C49458BB}"/>
              </c:extLst>
            </c:dLbl>
            <c:spPr>
              <a:solidFill>
                <a:srgbClr val="CCFFCC"/>
              </a:solidFill>
              <a:ln w="25374">
                <a:noFill/>
              </a:ln>
            </c:spPr>
            <c:txPr>
              <a:bodyPr/>
              <a:lstStyle/>
              <a:p>
                <a:pPr>
                  <a:defRPr sz="699" b="0"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numRef>
              <c:f>Sheet1!$B$1:$E$1</c:f>
              <c:numCache>
                <c:formatCode>General</c:formatCode>
                <c:ptCount val="4"/>
                <c:pt idx="0">
                  <c:v>2009</c:v>
                </c:pt>
                <c:pt idx="1">
                  <c:v>2010</c:v>
                </c:pt>
                <c:pt idx="2">
                  <c:v>2011</c:v>
                </c:pt>
                <c:pt idx="3">
                  <c:v>2012</c:v>
                </c:pt>
              </c:numCache>
            </c:numRef>
          </c:cat>
          <c:val>
            <c:numRef>
              <c:f>Sheet1!$B$4:$E$4</c:f>
              <c:numCache>
                <c:formatCode>General</c:formatCode>
                <c:ptCount val="4"/>
                <c:pt idx="0">
                  <c:v>18176385</c:v>
                </c:pt>
                <c:pt idx="1">
                  <c:v>19354392</c:v>
                </c:pt>
                <c:pt idx="2">
                  <c:v>20393065</c:v>
                </c:pt>
                <c:pt idx="3">
                  <c:v>21640634</c:v>
                </c:pt>
              </c:numCache>
            </c:numRef>
          </c:val>
        </c:ser>
        <c:gapDepth val="0"/>
        <c:shape val="box"/>
        <c:axId val="71046656"/>
        <c:axId val="71048192"/>
        <c:axId val="0"/>
      </c:bar3DChart>
      <c:catAx>
        <c:axId val="71046656"/>
        <c:scaling>
          <c:orientation val="minMax"/>
        </c:scaling>
        <c:axPos val="b"/>
        <c:numFmt formatCode="General" sourceLinked="1"/>
        <c:tickLblPos val="low"/>
        <c:spPr>
          <a:ln w="3172">
            <a:solidFill>
              <a:srgbClr val="000000"/>
            </a:solidFill>
            <a:prstDash val="solid"/>
          </a:ln>
        </c:spPr>
        <c:txPr>
          <a:bodyPr rot="0" vert="horz"/>
          <a:lstStyle/>
          <a:p>
            <a:pPr>
              <a:defRPr sz="824" b="1" i="0" u="none" strike="noStrike" baseline="0">
                <a:solidFill>
                  <a:srgbClr val="000000"/>
                </a:solidFill>
                <a:latin typeface="Arial Cyr"/>
                <a:ea typeface="Arial Cyr"/>
                <a:cs typeface="Arial Cyr"/>
              </a:defRPr>
            </a:pPr>
            <a:endParaRPr lang="ru-RU"/>
          </a:p>
        </c:txPr>
        <c:crossAx val="71048192"/>
        <c:crosses val="autoZero"/>
        <c:auto val="1"/>
        <c:lblAlgn val="ctr"/>
        <c:lblOffset val="100"/>
        <c:tickLblSkip val="1"/>
        <c:tickMarkSkip val="1"/>
      </c:catAx>
      <c:valAx>
        <c:axId val="71048192"/>
        <c:scaling>
          <c:orientation val="minMax"/>
        </c:scaling>
        <c:axPos val="l"/>
        <c:majorGridlines>
          <c:spPr>
            <a:ln w="3172">
              <a:solidFill>
                <a:srgbClr val="000000"/>
              </a:solidFill>
              <a:prstDash val="solid"/>
            </a:ln>
          </c:spPr>
        </c:majorGridlines>
        <c:title>
          <c:tx>
            <c:rich>
              <a:bodyPr/>
              <a:lstStyle/>
              <a:p>
                <a:pPr>
                  <a:defRPr sz="824" b="1" i="0" u="none" strike="noStrike" baseline="0">
                    <a:solidFill>
                      <a:srgbClr val="000000"/>
                    </a:solidFill>
                    <a:latin typeface="Arial Cyr"/>
                    <a:ea typeface="Arial Cyr"/>
                    <a:cs typeface="Arial Cyr"/>
                  </a:defRPr>
                </a:pPr>
                <a:r>
                  <a:rPr lang="ru-RU"/>
                  <a:t>тыс.руб.</a:t>
                </a:r>
              </a:p>
            </c:rich>
          </c:tx>
          <c:layout>
            <c:manualLayout>
              <c:xMode val="edge"/>
              <c:yMode val="edge"/>
              <c:x val="0.1039426523297491"/>
              <c:y val="0.16877637130801687"/>
            </c:manualLayout>
          </c:layout>
          <c:spPr>
            <a:noFill/>
            <a:ln w="25374">
              <a:noFill/>
            </a:ln>
          </c:spPr>
        </c:title>
        <c:numFmt formatCode="General" sourceLinked="1"/>
        <c:tickLblPos val="nextTo"/>
        <c:spPr>
          <a:ln w="3172">
            <a:solidFill>
              <a:srgbClr val="000000"/>
            </a:solidFill>
            <a:prstDash val="solid"/>
          </a:ln>
        </c:spPr>
        <c:txPr>
          <a:bodyPr rot="0" vert="horz"/>
          <a:lstStyle/>
          <a:p>
            <a:pPr>
              <a:defRPr sz="824" b="1" i="0" u="none" strike="noStrike" baseline="0">
                <a:solidFill>
                  <a:srgbClr val="000000"/>
                </a:solidFill>
                <a:latin typeface="Arial Cyr"/>
                <a:ea typeface="Arial Cyr"/>
                <a:cs typeface="Arial Cyr"/>
              </a:defRPr>
            </a:pPr>
            <a:endParaRPr lang="ru-RU"/>
          </a:p>
        </c:txPr>
        <c:crossAx val="71046656"/>
        <c:crosses val="autoZero"/>
        <c:crossBetween val="between"/>
      </c:valAx>
      <c:spPr>
        <a:noFill/>
        <a:ln w="25374">
          <a:noFill/>
        </a:ln>
      </c:spPr>
    </c:plotArea>
    <c:legend>
      <c:legendPos val="b"/>
      <c:layout>
        <c:manualLayout>
          <c:xMode val="edge"/>
          <c:yMode val="edge"/>
          <c:x val="0.20669056152927121"/>
          <c:y val="0.670886075949367"/>
          <c:w val="0.58542413381122038"/>
          <c:h val="0.32067510548523198"/>
        </c:manualLayout>
      </c:layout>
      <c:spPr>
        <a:noFill/>
        <a:ln w="25374">
          <a:noFill/>
        </a:ln>
      </c:spPr>
      <c:txPr>
        <a:bodyPr/>
        <a:lstStyle/>
        <a:p>
          <a:pPr>
            <a:defRPr sz="939" b="0"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824"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autoTitleDeleted val="1"/>
    <c:view3D>
      <c:rotX val="13"/>
      <c:hPercent val="42"/>
      <c:rotY val="17"/>
      <c:depthPercent val="100"/>
      <c:rAngAx val="1"/>
    </c:view3D>
    <c:floor>
      <c:spPr>
        <a:solidFill>
          <a:srgbClr val="C0C0C0"/>
        </a:solid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7.6677316293929709E-2"/>
          <c:y val="2.2988505747126436E-2"/>
          <c:w val="0.92492012779552724"/>
          <c:h val="0.77777777777778834"/>
        </c:manualLayout>
      </c:layout>
      <c:bar3DChart>
        <c:barDir val="col"/>
        <c:grouping val="clustered"/>
        <c:ser>
          <c:idx val="0"/>
          <c:order val="0"/>
          <c:tx>
            <c:strRef>
              <c:f>Sheet1!$A$2</c:f>
              <c:strCache>
                <c:ptCount val="1"/>
                <c:pt idx="0">
                  <c:v>2010</c:v>
                </c:pt>
              </c:strCache>
            </c:strRef>
          </c:tx>
          <c:spPr>
            <a:pattFill prst="dkHorz">
              <a:fgClr>
                <a:srgbClr val="FFFFFF"/>
              </a:fgClr>
              <a:bgClr>
                <a:srgbClr val="00FF00"/>
              </a:bgClr>
            </a:pattFill>
            <a:ln w="12700">
              <a:solidFill>
                <a:srgbClr val="000000"/>
              </a:solidFill>
              <a:prstDash val="solid"/>
            </a:ln>
          </c:spPr>
          <c:dLbls>
            <c:dLbl>
              <c:idx val="0"/>
              <c:layout>
                <c:manualLayout>
                  <c:x val="-3.7250635204145809E-2"/>
                  <c:y val="0.26035198578234864"/>
                </c:manualLayout>
              </c:layout>
              <c:showVal val="1"/>
              <c:extLst>
                <c:ext xmlns:c15="http://schemas.microsoft.com/office/drawing/2012/chart" uri="{CE6537A1-D6FC-4f65-9D91-7224C49458BB}"/>
              </c:extLst>
            </c:dLbl>
            <c:dLbl>
              <c:idx val="1"/>
              <c:layout>
                <c:manualLayout>
                  <c:x val="-1.7612426617262665E-2"/>
                  <c:y val="0.13190554472227284"/>
                </c:manualLayout>
              </c:layout>
              <c:showVal val="1"/>
              <c:extLst>
                <c:ext xmlns:c15="http://schemas.microsoft.com/office/drawing/2012/chart" uri="{CE6537A1-D6FC-4f65-9D91-7224C49458BB}"/>
              </c:extLst>
            </c:dLbl>
            <c:dLbl>
              <c:idx val="2"/>
              <c:layout>
                <c:manualLayout>
                  <c:x val="1.3208095328417793E-2"/>
                  <c:y val="0.15905632485594795"/>
                </c:manualLayout>
              </c:layout>
              <c:showVal val="1"/>
              <c:extLst>
                <c:ext xmlns:c15="http://schemas.microsoft.com/office/drawing/2012/chart" uri="{CE6537A1-D6FC-4f65-9D91-7224C49458BB}"/>
              </c:extLst>
            </c:dLbl>
            <c:dLbl>
              <c:idx val="3"/>
              <c:layout>
                <c:manualLayout>
                  <c:x val="5.8099684053784326E-3"/>
                  <c:y val="0.12909658079573921"/>
                </c:manualLayout>
              </c:layout>
              <c:showVal val="1"/>
              <c:extLst>
                <c:ext xmlns:c15="http://schemas.microsoft.com/office/drawing/2012/chart" uri="{CE6537A1-D6FC-4f65-9D91-7224C49458BB}"/>
              </c:extLst>
            </c:dLbl>
            <c:dLbl>
              <c:idx val="4"/>
              <c:layout>
                <c:manualLayout>
                  <c:x val="4.1302403875985924E-2"/>
                  <c:y val="0.15139375289687876"/>
                </c:manualLayout>
              </c:layout>
              <c:showVal val="1"/>
              <c:extLst>
                <c:ext xmlns:c15="http://schemas.microsoft.com/office/drawing/2012/chart" uri="{CE6537A1-D6FC-4f65-9D91-7224C49458BB}"/>
              </c:extLst>
            </c:dLbl>
            <c:spPr>
              <a:solidFill>
                <a:srgbClr val="CCFFCC"/>
              </a:solidFill>
              <a:ln w="25400">
                <a:noFill/>
              </a:ln>
            </c:spPr>
            <c:txPr>
              <a:bodyPr/>
              <a:lstStyle/>
              <a:p>
                <a:pPr>
                  <a:defRPr sz="425" b="0"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strRef>
              <c:f>Sheet1!$B$1:$F$1</c:f>
              <c:strCache>
                <c:ptCount val="5"/>
                <c:pt idx="0">
                  <c:v>Дотации</c:v>
                </c:pt>
                <c:pt idx="1">
                  <c:v>Субсидии</c:v>
                </c:pt>
                <c:pt idx="2">
                  <c:v>Субвенции</c:v>
                </c:pt>
                <c:pt idx="3">
                  <c:v>Иные межбюджетные трансферты</c:v>
                </c:pt>
                <c:pt idx="4">
                  <c:v>Межбюджетные трансферты бюджетам государственных внебюджетных фондов</c:v>
                </c:pt>
              </c:strCache>
            </c:strRef>
          </c:cat>
          <c:val>
            <c:numRef>
              <c:f>Sheet1!$B$2:$F$2</c:f>
              <c:numCache>
                <c:formatCode>General</c:formatCode>
                <c:ptCount val="5"/>
                <c:pt idx="0">
                  <c:v>19.02</c:v>
                </c:pt>
                <c:pt idx="1">
                  <c:v>24.259999999999987</c:v>
                </c:pt>
                <c:pt idx="2">
                  <c:v>35.980000000000004</c:v>
                </c:pt>
                <c:pt idx="3">
                  <c:v>4.55</c:v>
                </c:pt>
                <c:pt idx="4">
                  <c:v>16.190000000000001</c:v>
                </c:pt>
              </c:numCache>
            </c:numRef>
          </c:val>
        </c:ser>
        <c:ser>
          <c:idx val="1"/>
          <c:order val="1"/>
          <c:tx>
            <c:strRef>
              <c:f>Sheet1!$A$3</c:f>
              <c:strCache>
                <c:ptCount val="1"/>
                <c:pt idx="0">
                  <c:v>2011</c:v>
                </c:pt>
              </c:strCache>
            </c:strRef>
          </c:tx>
          <c:spPr>
            <a:gradFill rotWithShape="0">
              <a:gsLst>
                <a:gs pos="0">
                  <a:srgbClr val="FF0000"/>
                </a:gs>
                <a:gs pos="50000">
                  <a:srgbClr val="0000FF"/>
                </a:gs>
                <a:gs pos="100000">
                  <a:srgbClr val="FF0000"/>
                </a:gs>
              </a:gsLst>
              <a:lin ang="2700000" scaled="1"/>
            </a:gradFill>
            <a:ln w="12700">
              <a:solidFill>
                <a:srgbClr val="000000"/>
              </a:solidFill>
              <a:prstDash val="solid"/>
            </a:ln>
          </c:spPr>
          <c:dLbls>
            <c:dLbl>
              <c:idx val="0"/>
              <c:layout>
                <c:manualLayout>
                  <c:x val="-3.2227811313151791E-2"/>
                  <c:y val="0.21847139875540969"/>
                </c:manualLayout>
              </c:layout>
              <c:showVal val="1"/>
              <c:extLst>
                <c:ext xmlns:c15="http://schemas.microsoft.com/office/drawing/2012/chart" uri="{CE6537A1-D6FC-4f65-9D91-7224C49458BB}"/>
              </c:extLst>
            </c:dLbl>
            <c:dLbl>
              <c:idx val="1"/>
              <c:layout>
                <c:manualLayout>
                  <c:x val="-1.885916507325178E-2"/>
                  <c:y val="0.14897742562744254"/>
                </c:manualLayout>
              </c:layout>
              <c:showVal val="1"/>
              <c:extLst>
                <c:ext xmlns:c15="http://schemas.microsoft.com/office/drawing/2012/chart" uri="{CE6537A1-D6FC-4f65-9D91-7224C49458BB}"/>
              </c:extLst>
            </c:dLbl>
            <c:dLbl>
              <c:idx val="2"/>
              <c:layout>
                <c:manualLayout>
                  <c:x val="1.5035826307897961E-2"/>
                  <c:y val="0.15142773375898591"/>
                </c:manualLayout>
              </c:layout>
              <c:showVal val="1"/>
              <c:extLst>
                <c:ext xmlns:c15="http://schemas.microsoft.com/office/drawing/2012/chart" uri="{CE6537A1-D6FC-4f65-9D91-7224C49458BB}"/>
              </c:extLst>
            </c:dLbl>
            <c:dLbl>
              <c:idx val="3"/>
              <c:layout>
                <c:manualLayout>
                  <c:x val="3.9586785906595041E-2"/>
                  <c:y val="0.10688058428433125"/>
                </c:manualLayout>
              </c:layout>
              <c:showVal val="1"/>
              <c:extLst>
                <c:ext xmlns:c15="http://schemas.microsoft.com/office/drawing/2012/chart" uri="{CE6537A1-D6FC-4f65-9D91-7224C49458BB}"/>
              </c:extLst>
            </c:dLbl>
            <c:dLbl>
              <c:idx val="4"/>
              <c:layout>
                <c:manualLayout>
                  <c:x val="4.4727783677522004E-2"/>
                  <c:y val="0.22903459794798373"/>
                </c:manualLayout>
              </c:layout>
              <c:showVal val="1"/>
              <c:extLst>
                <c:ext xmlns:c15="http://schemas.microsoft.com/office/drawing/2012/chart" uri="{CE6537A1-D6FC-4f65-9D91-7224C49458BB}"/>
              </c:extLst>
            </c:dLbl>
            <c:spPr>
              <a:solidFill>
                <a:srgbClr val="CCCCFF"/>
              </a:solidFill>
              <a:ln w="25400">
                <a:noFill/>
              </a:ln>
            </c:spPr>
            <c:txPr>
              <a:bodyPr/>
              <a:lstStyle/>
              <a:p>
                <a:pPr>
                  <a:defRPr sz="425" b="0"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strRef>
              <c:f>Sheet1!$B$1:$F$1</c:f>
              <c:strCache>
                <c:ptCount val="5"/>
                <c:pt idx="0">
                  <c:v>Дотации</c:v>
                </c:pt>
                <c:pt idx="1">
                  <c:v>Субсидии</c:v>
                </c:pt>
                <c:pt idx="2">
                  <c:v>Субвенции</c:v>
                </c:pt>
                <c:pt idx="3">
                  <c:v>Иные межбюджетные трансферты</c:v>
                </c:pt>
                <c:pt idx="4">
                  <c:v>Межбюджетные трансферты бюджетам государственных внебюджетных фондов</c:v>
                </c:pt>
              </c:strCache>
            </c:strRef>
          </c:cat>
          <c:val>
            <c:numRef>
              <c:f>Sheet1!$B$3:$F$3</c:f>
              <c:numCache>
                <c:formatCode>General</c:formatCode>
                <c:ptCount val="5"/>
                <c:pt idx="0">
                  <c:v>20.54</c:v>
                </c:pt>
                <c:pt idx="1">
                  <c:v>17.8</c:v>
                </c:pt>
                <c:pt idx="2">
                  <c:v>41.38</c:v>
                </c:pt>
                <c:pt idx="3">
                  <c:v>5.51</c:v>
                </c:pt>
                <c:pt idx="4">
                  <c:v>14.77</c:v>
                </c:pt>
              </c:numCache>
            </c:numRef>
          </c:val>
        </c:ser>
        <c:ser>
          <c:idx val="2"/>
          <c:order val="2"/>
          <c:tx>
            <c:strRef>
              <c:f>Sheet1!$A$4</c:f>
              <c:strCache>
                <c:ptCount val="1"/>
                <c:pt idx="0">
                  <c:v>2012</c:v>
                </c:pt>
              </c:strCache>
            </c:strRef>
          </c:tx>
          <c:spPr>
            <a:pattFill prst="horzBrick">
              <a:fgClr>
                <a:srgbClr val="00FFFF"/>
              </a:fgClr>
              <a:bgClr>
                <a:srgbClr val="FFFFCC"/>
              </a:bgClr>
            </a:pattFill>
            <a:ln w="12700">
              <a:solidFill>
                <a:srgbClr val="000000"/>
              </a:solidFill>
              <a:prstDash val="solid"/>
            </a:ln>
          </c:spPr>
          <c:dLbls>
            <c:dLbl>
              <c:idx val="0"/>
              <c:layout>
                <c:manualLayout>
                  <c:x val="-2.2412655153787372E-2"/>
                  <c:y val="0.14913034224953919"/>
                </c:manualLayout>
              </c:layout>
              <c:showVal val="1"/>
              <c:extLst>
                <c:ext xmlns:c15="http://schemas.microsoft.com/office/drawing/2012/chart" uri="{CE6537A1-D6FC-4f65-9D91-7224C49458BB}"/>
              </c:extLst>
            </c:dLbl>
            <c:dLbl>
              <c:idx val="1"/>
              <c:layout>
                <c:manualLayout>
                  <c:x val="-2.7744465669040882E-3"/>
                  <c:y val="0.16849316954503427"/>
                </c:manualLayout>
              </c:layout>
              <c:showVal val="1"/>
              <c:extLst>
                <c:ext xmlns:c15="http://schemas.microsoft.com/office/drawing/2012/chart" uri="{CE6537A1-D6FC-4f65-9D91-7224C49458BB}"/>
              </c:extLst>
            </c:dLbl>
            <c:dLbl>
              <c:idx val="2"/>
              <c:layout>
                <c:manualLayout>
                  <c:x val="2.0058650198892133E-2"/>
                  <c:y val="0.11543108522093076"/>
                </c:manualLayout>
              </c:layout>
              <c:showVal val="1"/>
              <c:extLst>
                <c:ext xmlns:c15="http://schemas.microsoft.com/office/drawing/2012/chart" uri="{CE6537A1-D6FC-4f65-9D91-7224C49458BB}"/>
              </c:extLst>
            </c:dLbl>
            <c:dLbl>
              <c:idx val="3"/>
              <c:layout>
                <c:manualLayout>
                  <c:x val="3.8340047450605652E-2"/>
                  <c:y val="0.16038487508810687"/>
                </c:manualLayout>
              </c:layout>
              <c:showVal val="1"/>
              <c:extLst>
                <c:ext xmlns:c15="http://schemas.microsoft.com/office/drawing/2012/chart" uri="{CE6537A1-D6FC-4f65-9D91-7224C49458BB}"/>
              </c:extLst>
            </c:dLbl>
            <c:dLbl>
              <c:idx val="4"/>
              <c:layout>
                <c:manualLayout>
                  <c:x val="5.6260597937187594E-2"/>
                  <c:y val="0.16939919970818629"/>
                </c:manualLayout>
              </c:layout>
              <c:showVal val="1"/>
              <c:extLst>
                <c:ext xmlns:c15="http://schemas.microsoft.com/office/drawing/2012/chart" uri="{CE6537A1-D6FC-4f65-9D91-7224C49458BB}"/>
              </c:extLst>
            </c:dLbl>
            <c:spPr>
              <a:solidFill>
                <a:srgbClr val="CCFFFF"/>
              </a:solidFill>
              <a:ln w="25400">
                <a:noFill/>
              </a:ln>
            </c:spPr>
            <c:txPr>
              <a:bodyPr/>
              <a:lstStyle/>
              <a:p>
                <a:pPr>
                  <a:defRPr sz="425" b="0"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strRef>
              <c:f>Sheet1!$B$1:$F$1</c:f>
              <c:strCache>
                <c:ptCount val="5"/>
                <c:pt idx="0">
                  <c:v>Дотации</c:v>
                </c:pt>
                <c:pt idx="1">
                  <c:v>Субсидии</c:v>
                </c:pt>
                <c:pt idx="2">
                  <c:v>Субвенции</c:v>
                </c:pt>
                <c:pt idx="3">
                  <c:v>Иные межбюджетные трансферты</c:v>
                </c:pt>
                <c:pt idx="4">
                  <c:v>Межбюджетные трансферты бюджетам государственных внебюджетных фондов</c:v>
                </c:pt>
              </c:strCache>
            </c:strRef>
          </c:cat>
          <c:val>
            <c:numRef>
              <c:f>Sheet1!$B$4:$F$4</c:f>
              <c:numCache>
                <c:formatCode>General</c:formatCode>
                <c:ptCount val="5"/>
                <c:pt idx="0">
                  <c:v>21.71</c:v>
                </c:pt>
                <c:pt idx="1">
                  <c:v>13.93</c:v>
                </c:pt>
                <c:pt idx="2">
                  <c:v>44.260000000000012</c:v>
                </c:pt>
                <c:pt idx="3">
                  <c:v>4.3</c:v>
                </c:pt>
                <c:pt idx="4">
                  <c:v>15.8</c:v>
                </c:pt>
              </c:numCache>
            </c:numRef>
          </c:val>
        </c:ser>
        <c:ser>
          <c:idx val="3"/>
          <c:order val="3"/>
          <c:tx>
            <c:strRef>
              <c:f>Sheet1!$A$5</c:f>
              <c:strCache>
                <c:ptCount val="1"/>
                <c:pt idx="0">
                  <c:v>2011</c:v>
                </c:pt>
              </c:strCache>
            </c:strRef>
          </c:tx>
          <c:spPr>
            <a:pattFill prst="dkVert">
              <a:fgClr>
                <a:srgbClr val="FF00FF"/>
              </a:fgClr>
              <a:bgClr>
                <a:srgbClr val="CCFFFF"/>
              </a:bgClr>
            </a:pattFill>
            <a:ln w="12700">
              <a:solidFill>
                <a:srgbClr val="000000"/>
              </a:solidFill>
              <a:prstDash val="solid"/>
            </a:ln>
          </c:spPr>
          <c:dLbls>
            <c:dLbl>
              <c:idx val="0"/>
              <c:layout>
                <c:manualLayout>
                  <c:x val="-1.8987275352250414E-2"/>
                  <c:y val="0.20749231111001698"/>
                </c:manualLayout>
              </c:layout>
              <c:showVal val="1"/>
              <c:extLst>
                <c:ext xmlns:c15="http://schemas.microsoft.com/office/drawing/2012/chart" uri="{CE6537A1-D6FC-4f65-9D91-7224C49458BB}"/>
              </c:extLst>
            </c:dLbl>
            <c:dLbl>
              <c:idx val="1"/>
              <c:layout>
                <c:manualLayout>
                  <c:x val="1.514814405058962E-2"/>
                  <c:y val="0.11771693036803217"/>
                </c:manualLayout>
              </c:layout>
              <c:showVal val="1"/>
              <c:extLst>
                <c:ext xmlns:c15="http://schemas.microsoft.com/office/drawing/2012/chart" uri="{CE6537A1-D6FC-4f65-9D91-7224C49458BB}"/>
              </c:extLst>
            </c:dLbl>
            <c:dLbl>
              <c:idx val="2"/>
              <c:layout>
                <c:manualLayout>
                  <c:x val="3.4666138626626812E-2"/>
                  <c:y val="8.7108527578253506E-2"/>
                </c:manualLayout>
              </c:layout>
              <c:showVal val="1"/>
              <c:extLst>
                <c:ext xmlns:c15="http://schemas.microsoft.com/office/drawing/2012/chart" uri="{CE6537A1-D6FC-4f65-9D91-7224C49458BB}"/>
              </c:extLst>
            </c:dLbl>
            <c:dLbl>
              <c:idx val="3"/>
              <c:layout>
                <c:manualLayout>
                  <c:x val="5.2827321867497522E-2"/>
                  <c:y val="0.13753036748149827"/>
                </c:manualLayout>
              </c:layout>
              <c:showVal val="1"/>
              <c:extLst>
                <c:ext xmlns:c15="http://schemas.microsoft.com/office/drawing/2012/chart" uri="{CE6537A1-D6FC-4f65-9D91-7224C49458BB}"/>
              </c:extLst>
            </c:dLbl>
            <c:dLbl>
              <c:idx val="4"/>
              <c:layout>
                <c:manualLayout>
                  <c:x val="6.2760651906795473E-2"/>
                  <c:y val="0.14019360040809997"/>
                </c:manualLayout>
              </c:layout>
              <c:showVal val="1"/>
              <c:extLst>
                <c:ext xmlns:c15="http://schemas.microsoft.com/office/drawing/2012/chart" uri="{CE6537A1-D6FC-4f65-9D91-7224C49458BB}"/>
              </c:extLst>
            </c:dLbl>
            <c:spPr>
              <a:solidFill>
                <a:srgbClr val="FF99CC"/>
              </a:solidFill>
              <a:ln w="25400">
                <a:noFill/>
              </a:ln>
            </c:spPr>
            <c:txPr>
              <a:bodyPr/>
              <a:lstStyle/>
              <a:p>
                <a:pPr>
                  <a:defRPr sz="425" b="0"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strRef>
              <c:f>Sheet1!$B$1:$F$1</c:f>
              <c:strCache>
                <c:ptCount val="5"/>
                <c:pt idx="0">
                  <c:v>Дотации</c:v>
                </c:pt>
                <c:pt idx="1">
                  <c:v>Субсидии</c:v>
                </c:pt>
                <c:pt idx="2">
                  <c:v>Субвенции</c:v>
                </c:pt>
                <c:pt idx="3">
                  <c:v>Иные межбюджетные трансферты</c:v>
                </c:pt>
                <c:pt idx="4">
                  <c:v>Межбюджетные трансферты бюджетам государственных внебюджетных фондов</c:v>
                </c:pt>
              </c:strCache>
            </c:strRef>
          </c:cat>
          <c:val>
            <c:numRef>
              <c:f>Sheet1!$B$5:$F$5</c:f>
              <c:numCache>
                <c:formatCode>General</c:formatCode>
                <c:ptCount val="5"/>
                <c:pt idx="0">
                  <c:v>21.18</c:v>
                </c:pt>
                <c:pt idx="1">
                  <c:v>2.46</c:v>
                </c:pt>
                <c:pt idx="2">
                  <c:v>48.94</c:v>
                </c:pt>
                <c:pt idx="3">
                  <c:v>5.21</c:v>
                </c:pt>
                <c:pt idx="4">
                  <c:v>22.21</c:v>
                </c:pt>
              </c:numCache>
            </c:numRef>
          </c:val>
        </c:ser>
        <c:gapDepth val="0"/>
        <c:shape val="box"/>
        <c:axId val="71345664"/>
        <c:axId val="71347200"/>
        <c:axId val="0"/>
      </c:bar3DChart>
      <c:catAx>
        <c:axId val="71345664"/>
        <c:scaling>
          <c:orientation val="minMax"/>
        </c:scaling>
        <c:axPos val="b"/>
        <c:numFmt formatCode="General" sourceLinked="1"/>
        <c:tickLblPos val="low"/>
        <c:spPr>
          <a:ln w="3175">
            <a:solidFill>
              <a:srgbClr val="000000"/>
            </a:solidFill>
            <a:prstDash val="solid"/>
          </a:ln>
        </c:spPr>
        <c:txPr>
          <a:bodyPr rot="0" vert="horz"/>
          <a:lstStyle/>
          <a:p>
            <a:pPr>
              <a:defRPr sz="500" b="0" i="0" u="none" strike="noStrike" baseline="0">
                <a:solidFill>
                  <a:srgbClr val="000000"/>
                </a:solidFill>
                <a:latin typeface="Arial Cyr"/>
                <a:ea typeface="Arial Cyr"/>
                <a:cs typeface="Arial Cyr"/>
              </a:defRPr>
            </a:pPr>
            <a:endParaRPr lang="ru-RU"/>
          </a:p>
        </c:txPr>
        <c:crossAx val="71347200"/>
        <c:crosses val="autoZero"/>
        <c:auto val="1"/>
        <c:lblAlgn val="ctr"/>
        <c:lblOffset val="100"/>
        <c:tickLblSkip val="1"/>
        <c:tickMarkSkip val="1"/>
      </c:catAx>
      <c:valAx>
        <c:axId val="71347200"/>
        <c:scaling>
          <c:orientation val="minMax"/>
        </c:scaling>
        <c:axPos val="l"/>
        <c:majorGridlines>
          <c:spPr>
            <a:ln w="3175">
              <a:solidFill>
                <a:srgbClr val="000000"/>
              </a:solidFill>
              <a:prstDash val="solid"/>
            </a:ln>
          </c:spPr>
        </c:majorGridlines>
        <c:title>
          <c:tx>
            <c:rich>
              <a:bodyPr/>
              <a:lstStyle/>
              <a:p>
                <a:pPr>
                  <a:defRPr sz="800" b="0" i="0" u="none" strike="noStrike" baseline="0">
                    <a:solidFill>
                      <a:srgbClr val="000000"/>
                    </a:solidFill>
                    <a:latin typeface="Arial Cyr"/>
                    <a:ea typeface="Arial Cyr"/>
                    <a:cs typeface="Arial Cyr"/>
                  </a:defRPr>
                </a:pPr>
                <a:r>
                  <a:rPr lang="ru-RU"/>
                  <a:t>проценты</a:t>
                </a:r>
              </a:p>
            </c:rich>
          </c:tx>
          <c:layout>
            <c:manualLayout>
              <c:xMode val="edge"/>
              <c:yMode val="edge"/>
              <c:x val="8.4664536741215268E-2"/>
              <c:y val="0.17241379310345112"/>
            </c:manualLayout>
          </c:layout>
          <c:spPr>
            <a:noFill/>
            <a:ln w="25400">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Cyr"/>
                <a:ea typeface="Arial Cyr"/>
                <a:cs typeface="Arial Cyr"/>
              </a:defRPr>
            </a:pPr>
            <a:endParaRPr lang="ru-RU"/>
          </a:p>
        </c:txPr>
        <c:crossAx val="71345664"/>
        <c:crosses val="autoZero"/>
        <c:crossBetween val="between"/>
      </c:valAx>
      <c:spPr>
        <a:noFill/>
        <a:ln w="25400">
          <a:noFill/>
        </a:ln>
      </c:spPr>
    </c:plotArea>
    <c:legend>
      <c:legendPos val="r"/>
      <c:layout>
        <c:manualLayout>
          <c:xMode val="edge"/>
          <c:yMode val="edge"/>
          <c:x val="0"/>
          <c:y val="7.6628352490421452E-3"/>
          <c:w val="0.22843450479233562"/>
          <c:h val="0.8544061302682"/>
        </c:manualLayout>
      </c:layout>
      <c:spPr>
        <a:noFill/>
        <a:ln w="25400">
          <a:noFill/>
        </a:ln>
      </c:spPr>
      <c:txPr>
        <a:bodyPr/>
        <a:lstStyle/>
        <a:p>
          <a:pPr>
            <a:defRPr sz="1080" b="0"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925" b="1" i="0" u="none" strike="noStrike" baseline="0">
          <a:solidFill>
            <a:srgbClr val="000000"/>
          </a:solidFill>
          <a:latin typeface="Arial Cyr"/>
          <a:ea typeface="Arial Cyr"/>
          <a:cs typeface="Arial Cy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9017432646592711"/>
          <c:y val="0.13714285714285721"/>
          <c:w val="0.59270998415213949"/>
          <c:h val="0.51428571428571423"/>
        </c:manualLayout>
      </c:layout>
      <c:lineChart>
        <c:grouping val="standard"/>
        <c:ser>
          <c:idx val="0"/>
          <c:order val="0"/>
          <c:tx>
            <c:strRef>
              <c:f>Sheet1!$A$2</c:f>
              <c:strCache>
                <c:ptCount val="1"/>
                <c:pt idx="0">
                  <c:v>Дотации</c:v>
                </c:pt>
              </c:strCache>
            </c:strRef>
          </c:tx>
          <c:spPr>
            <a:ln w="38100">
              <a:solidFill>
                <a:srgbClr val="000080"/>
              </a:solidFill>
              <a:prstDash val="solid"/>
            </a:ln>
          </c:spPr>
          <c:marker>
            <c:symbol val="diamond"/>
            <c:size val="9"/>
            <c:spPr>
              <a:solidFill>
                <a:srgbClr val="000080"/>
              </a:solidFill>
              <a:ln>
                <a:solidFill>
                  <a:srgbClr val="000080"/>
                </a:solidFill>
                <a:prstDash val="solid"/>
              </a:ln>
            </c:spPr>
          </c:marker>
          <c:dLbls>
            <c:dLbl>
              <c:idx val="0"/>
              <c:layout>
                <c:manualLayout>
                  <c:x val="-0.12001388707110409"/>
                  <c:y val="-1.4989237456428958E-2"/>
                </c:manualLayout>
              </c:layout>
              <c:dLblPos val="r"/>
              <c:showVal val="1"/>
              <c:extLst>
                <c:ext xmlns:c15="http://schemas.microsoft.com/office/drawing/2012/chart" uri="{CE6537A1-D6FC-4f65-9D91-7224C49458BB}"/>
              </c:extLst>
            </c:dLbl>
            <c:dLbl>
              <c:idx val="1"/>
              <c:layout>
                <c:manualLayout>
                  <c:x val="9.9385999795767246E-3"/>
                  <c:y val="-6.7845269341332323E-2"/>
                </c:manualLayout>
              </c:layout>
              <c:dLblPos val="r"/>
              <c:showVal val="1"/>
              <c:extLst>
                <c:ext xmlns:c15="http://schemas.microsoft.com/office/drawing/2012/chart" uri="{CE6537A1-D6FC-4f65-9D91-7224C49458BB}"/>
              </c:extLst>
            </c:dLbl>
            <c:spPr>
              <a:solidFill>
                <a:srgbClr val="99CCFF"/>
              </a:solidFill>
              <a:ln w="25400">
                <a:noFill/>
              </a:ln>
            </c:spPr>
            <c:txPr>
              <a:bodyPr/>
              <a:lstStyle/>
              <a:p>
                <a:pPr>
                  <a:defRPr sz="800" b="0"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strRef>
              <c:f>Sheet1!$B$1:$C$1</c:f>
              <c:strCache>
                <c:ptCount val="2"/>
                <c:pt idx="0">
                  <c:v>2012, закон №127-ЗС (в редакции закона №29-ЗС)</c:v>
                </c:pt>
                <c:pt idx="1">
                  <c:v>2013</c:v>
                </c:pt>
              </c:strCache>
            </c:strRef>
          </c:cat>
          <c:val>
            <c:numRef>
              <c:f>Sheet1!$B$2:$C$2</c:f>
              <c:numCache>
                <c:formatCode>0.0</c:formatCode>
                <c:ptCount val="2"/>
                <c:pt idx="0">
                  <c:v>4329665</c:v>
                </c:pt>
                <c:pt idx="1">
                  <c:v>3524133</c:v>
                </c:pt>
              </c:numCache>
            </c:numRef>
          </c:val>
        </c:ser>
        <c:ser>
          <c:idx val="1"/>
          <c:order val="1"/>
          <c:tx>
            <c:strRef>
              <c:f>Sheet1!$A$3</c:f>
              <c:strCache>
                <c:ptCount val="1"/>
                <c:pt idx="0">
                  <c:v>Субсидии</c:v>
                </c:pt>
              </c:strCache>
            </c:strRef>
          </c:tx>
          <c:spPr>
            <a:ln w="38100">
              <a:solidFill>
                <a:srgbClr val="FF00FF"/>
              </a:solidFill>
              <a:prstDash val="solid"/>
            </a:ln>
          </c:spPr>
          <c:marker>
            <c:symbol val="square"/>
            <c:size val="9"/>
            <c:spPr>
              <a:solidFill>
                <a:srgbClr val="800080"/>
              </a:solidFill>
              <a:ln>
                <a:solidFill>
                  <a:srgbClr val="FF00FF"/>
                </a:solidFill>
                <a:prstDash val="solid"/>
              </a:ln>
            </c:spPr>
          </c:marker>
          <c:dLbls>
            <c:dLbl>
              <c:idx val="0"/>
              <c:layout>
                <c:manualLayout>
                  <c:x val="-0.11842910101722116"/>
                  <c:y val="-6.9570331486341994E-2"/>
                </c:manualLayout>
              </c:layout>
              <c:dLblPos val="r"/>
              <c:showVal val="1"/>
              <c:extLst>
                <c:ext xmlns:c15="http://schemas.microsoft.com/office/drawing/2012/chart" uri="{CE6537A1-D6FC-4f65-9D91-7224C49458BB}"/>
              </c:extLst>
            </c:dLbl>
            <c:dLbl>
              <c:idx val="1"/>
              <c:layout>
                <c:manualLayout>
                  <c:x val="3.0540818680052404E-2"/>
                  <c:y val="2.3348470330097102E-2"/>
                </c:manualLayout>
              </c:layout>
              <c:dLblPos val="r"/>
              <c:showVal val="1"/>
              <c:extLst>
                <c:ext xmlns:c15="http://schemas.microsoft.com/office/drawing/2012/chart" uri="{CE6537A1-D6FC-4f65-9D91-7224C49458BB}"/>
              </c:extLst>
            </c:dLbl>
            <c:spPr>
              <a:solidFill>
                <a:srgbClr val="CC99FF"/>
              </a:solidFill>
              <a:ln w="25400">
                <a:noFill/>
              </a:ln>
            </c:spPr>
            <c:txPr>
              <a:bodyPr/>
              <a:lstStyle/>
              <a:p>
                <a:pPr>
                  <a:defRPr sz="800" b="0"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strRef>
              <c:f>Sheet1!$B$1:$C$1</c:f>
              <c:strCache>
                <c:ptCount val="2"/>
                <c:pt idx="0">
                  <c:v>2012, закон №127-ЗС (в редакции закона №29-ЗС)</c:v>
                </c:pt>
                <c:pt idx="1">
                  <c:v>2013</c:v>
                </c:pt>
              </c:strCache>
            </c:strRef>
          </c:cat>
          <c:val>
            <c:numRef>
              <c:f>Sheet1!$B$3:$C$3</c:f>
              <c:numCache>
                <c:formatCode>0.0</c:formatCode>
                <c:ptCount val="2"/>
                <c:pt idx="0">
                  <c:v>5601698.3000000007</c:v>
                </c:pt>
                <c:pt idx="1">
                  <c:v>408456.8</c:v>
                </c:pt>
              </c:numCache>
            </c:numRef>
          </c:val>
        </c:ser>
        <c:ser>
          <c:idx val="2"/>
          <c:order val="2"/>
          <c:tx>
            <c:strRef>
              <c:f>Sheet1!$A$4</c:f>
              <c:strCache>
                <c:ptCount val="1"/>
                <c:pt idx="0">
                  <c:v>Субвенции</c:v>
                </c:pt>
              </c:strCache>
            </c:strRef>
          </c:tx>
          <c:spPr>
            <a:ln w="38100">
              <a:solidFill>
                <a:srgbClr val="FF0000"/>
              </a:solidFill>
              <a:prstDash val="solid"/>
            </a:ln>
          </c:spPr>
          <c:marker>
            <c:symbol val="triangle"/>
            <c:size val="5"/>
            <c:spPr>
              <a:solidFill>
                <a:srgbClr val="FF0000"/>
              </a:solidFill>
              <a:ln>
                <a:solidFill>
                  <a:srgbClr val="800000"/>
                </a:solidFill>
                <a:prstDash val="solid"/>
              </a:ln>
            </c:spPr>
          </c:marker>
          <c:dLbls>
            <c:dLbl>
              <c:idx val="0"/>
              <c:layout>
                <c:manualLayout>
                  <c:x val="-0.1164307144686576"/>
                  <c:y val="-6.1805191017789453E-2"/>
                </c:manualLayout>
              </c:layout>
              <c:dLblPos val="r"/>
              <c:showVal val="1"/>
              <c:extLst>
                <c:ext xmlns:c15="http://schemas.microsoft.com/office/drawing/2012/chart" uri="{CE6537A1-D6FC-4f65-9D91-7224C49458BB}"/>
              </c:extLst>
            </c:dLbl>
            <c:dLbl>
              <c:idx val="1"/>
              <c:layout>
                <c:manualLayout>
                  <c:x val="1.3521772582024442E-2"/>
                  <c:y val="-1.8999152883667363E-2"/>
                </c:manualLayout>
              </c:layout>
              <c:dLblPos val="r"/>
              <c:showVal val="1"/>
              <c:extLst>
                <c:ext xmlns:c15="http://schemas.microsoft.com/office/drawing/2012/chart" uri="{CE6537A1-D6FC-4f65-9D91-7224C49458BB}"/>
              </c:extLst>
            </c:dLbl>
            <c:spPr>
              <a:solidFill>
                <a:srgbClr val="800080"/>
              </a:solidFill>
              <a:ln w="25400">
                <a:noFill/>
              </a:ln>
            </c:spPr>
            <c:txPr>
              <a:bodyPr/>
              <a:lstStyle/>
              <a:p>
                <a:pPr>
                  <a:defRPr sz="800" b="0" i="0" u="none" strike="noStrike" baseline="0">
                    <a:solidFill>
                      <a:srgbClr val="FFFFFF"/>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strRef>
              <c:f>Sheet1!$B$1:$C$1</c:f>
              <c:strCache>
                <c:ptCount val="2"/>
                <c:pt idx="0">
                  <c:v>2012, закон №127-ЗС (в редакции закона №29-ЗС)</c:v>
                </c:pt>
                <c:pt idx="1">
                  <c:v>2013</c:v>
                </c:pt>
              </c:strCache>
            </c:strRef>
          </c:cat>
          <c:val>
            <c:numRef>
              <c:f>Sheet1!$B$4:$C$4</c:f>
              <c:numCache>
                <c:formatCode>0.0</c:formatCode>
                <c:ptCount val="2"/>
                <c:pt idx="0">
                  <c:v>8308253.8000000007</c:v>
                </c:pt>
                <c:pt idx="1">
                  <c:v>8140590.7000000002</c:v>
                </c:pt>
              </c:numCache>
            </c:numRef>
          </c:val>
        </c:ser>
        <c:ser>
          <c:idx val="3"/>
          <c:order val="3"/>
          <c:tx>
            <c:strRef>
              <c:f>Sheet1!$A$5</c:f>
              <c:strCache>
                <c:ptCount val="1"/>
                <c:pt idx="0">
                  <c:v>Иные межбюджетные трансферты</c:v>
                </c:pt>
              </c:strCache>
            </c:strRef>
          </c:tx>
          <c:spPr>
            <a:ln w="38100">
              <a:solidFill>
                <a:srgbClr val="008000"/>
              </a:solidFill>
              <a:prstDash val="solid"/>
            </a:ln>
          </c:spPr>
          <c:marker>
            <c:symbol val="star"/>
            <c:size val="9"/>
            <c:spPr>
              <a:noFill/>
              <a:ln>
                <a:solidFill>
                  <a:srgbClr val="008000"/>
                </a:solidFill>
                <a:prstDash val="solid"/>
              </a:ln>
            </c:spPr>
          </c:marker>
          <c:dLbls>
            <c:dLbl>
              <c:idx val="0"/>
              <c:layout>
                <c:manualLayout>
                  <c:x val="-0.11525952890945575"/>
                  <c:y val="-4.6461414545404013E-2"/>
                </c:manualLayout>
              </c:layout>
              <c:dLblPos val="r"/>
              <c:showVal val="1"/>
              <c:extLst>
                <c:ext xmlns:c15="http://schemas.microsoft.com/office/drawing/2012/chart" uri="{CE6537A1-D6FC-4f65-9D91-7224C49458BB}"/>
              </c:extLst>
            </c:dLbl>
            <c:dLbl>
              <c:idx val="1"/>
              <c:layout>
                <c:manualLayout>
                  <c:x val="2.1032102356755452E-2"/>
                  <c:y val="-7.8794456248524533E-2"/>
                </c:manualLayout>
              </c:layout>
              <c:dLblPos val="r"/>
              <c:showVal val="1"/>
              <c:extLst>
                <c:ext xmlns:c15="http://schemas.microsoft.com/office/drawing/2012/chart" uri="{CE6537A1-D6FC-4f65-9D91-7224C49458BB}"/>
              </c:extLst>
            </c:dLbl>
            <c:spPr>
              <a:solidFill>
                <a:srgbClr val="008000"/>
              </a:solidFill>
              <a:ln w="25400">
                <a:noFill/>
              </a:ln>
            </c:spPr>
            <c:txPr>
              <a:bodyPr/>
              <a:lstStyle/>
              <a:p>
                <a:pPr>
                  <a:defRPr sz="800" b="0" i="0" u="none" strike="noStrike" baseline="0">
                    <a:solidFill>
                      <a:srgbClr val="FFFFFF"/>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strRef>
              <c:f>Sheet1!$B$1:$C$1</c:f>
              <c:strCache>
                <c:ptCount val="2"/>
                <c:pt idx="0">
                  <c:v>2012, закон №127-ЗС (в редакции закона №29-ЗС)</c:v>
                </c:pt>
                <c:pt idx="1">
                  <c:v>2013</c:v>
                </c:pt>
              </c:strCache>
            </c:strRef>
          </c:cat>
          <c:val>
            <c:numRef>
              <c:f>Sheet1!$B$5:$C$5</c:f>
              <c:numCache>
                <c:formatCode>0.0</c:formatCode>
                <c:ptCount val="2"/>
                <c:pt idx="0">
                  <c:v>1051042.6000000001</c:v>
                </c:pt>
                <c:pt idx="1">
                  <c:v>866787.5</c:v>
                </c:pt>
              </c:numCache>
            </c:numRef>
          </c:val>
        </c:ser>
        <c:dLbls>
          <c:showVal val="1"/>
        </c:dLbls>
        <c:marker val="1"/>
        <c:axId val="72153728"/>
        <c:axId val="74867072"/>
      </c:lineChart>
      <c:catAx>
        <c:axId val="72153728"/>
        <c:scaling>
          <c:orientation val="minMax"/>
        </c:scaling>
        <c:axPos val="b"/>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Cyr"/>
                <a:ea typeface="Arial Cyr"/>
                <a:cs typeface="Arial Cyr"/>
              </a:defRPr>
            </a:pPr>
            <a:endParaRPr lang="ru-RU"/>
          </a:p>
        </c:txPr>
        <c:crossAx val="74867072"/>
        <c:crosses val="autoZero"/>
        <c:auto val="1"/>
        <c:lblAlgn val="ctr"/>
        <c:lblOffset val="100"/>
        <c:tickLblSkip val="1"/>
        <c:tickMarkSkip val="1"/>
      </c:catAx>
      <c:valAx>
        <c:axId val="74867072"/>
        <c:scaling>
          <c:orientation val="minMax"/>
          <c:max val="10000000"/>
        </c:scaling>
        <c:axPos val="l"/>
        <c:majorGridlines>
          <c:spPr>
            <a:ln w="3175">
              <a:solidFill>
                <a:srgbClr val="000000"/>
              </a:solidFill>
              <a:prstDash val="solid"/>
            </a:ln>
          </c:spPr>
        </c:majorGridlines>
        <c:title>
          <c:tx>
            <c:rich>
              <a:bodyPr/>
              <a:lstStyle/>
              <a:p>
                <a:pPr>
                  <a:defRPr sz="800" b="0" i="0" u="none" strike="noStrike" baseline="0">
                    <a:solidFill>
                      <a:srgbClr val="000000"/>
                    </a:solidFill>
                    <a:latin typeface="Arial Cyr"/>
                    <a:ea typeface="Arial Cyr"/>
                    <a:cs typeface="Arial Cyr"/>
                  </a:defRPr>
                </a:pPr>
                <a:r>
                  <a:rPr lang="ru-RU"/>
                  <a:t>тыс.рублей</a:t>
                </a:r>
              </a:p>
            </c:rich>
          </c:tx>
          <c:layout>
            <c:manualLayout>
              <c:xMode val="edge"/>
              <c:yMode val="edge"/>
              <c:x val="2.8526148969889049E-2"/>
              <c:y val="0.19428571428571417"/>
            </c:manualLayout>
          </c:layout>
          <c:spPr>
            <a:noFill/>
            <a:ln w="25400">
              <a:noFill/>
            </a:ln>
          </c:spPr>
        </c:title>
        <c:numFmt formatCode="0.0"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Cyr"/>
                <a:ea typeface="Arial Cyr"/>
                <a:cs typeface="Arial Cyr"/>
              </a:defRPr>
            </a:pPr>
            <a:endParaRPr lang="ru-RU"/>
          </a:p>
        </c:txPr>
        <c:crossAx val="72153728"/>
        <c:crosses val="autoZero"/>
        <c:crossBetween val="between"/>
      </c:valAx>
      <c:spPr>
        <a:noFill/>
        <a:ln w="25400">
          <a:noFill/>
        </a:ln>
      </c:spPr>
    </c:plotArea>
    <c:legend>
      <c:legendPos val="r"/>
      <c:spPr>
        <a:noFill/>
        <a:ln w="25400">
          <a:noFill/>
        </a:ln>
      </c:spPr>
      <c:txPr>
        <a:bodyPr/>
        <a:lstStyle/>
        <a:p>
          <a:pPr>
            <a:defRPr sz="735" b="0"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800" b="0" i="0" u="none" strike="noStrike" baseline="0">
          <a:solidFill>
            <a:srgbClr val="000000"/>
          </a:solidFill>
          <a:latin typeface="Arial Cyr"/>
          <a:ea typeface="Arial Cyr"/>
          <a:cs typeface="Arial Cyr"/>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99" b="0" i="0" u="none" strike="noStrike" baseline="0">
                <a:solidFill>
                  <a:srgbClr val="000000"/>
                </a:solidFill>
                <a:latin typeface="Arial Cyr"/>
                <a:ea typeface="Arial Cyr"/>
                <a:cs typeface="Arial Cyr"/>
              </a:defRPr>
            </a:pPr>
            <a:r>
              <a:rPr lang="ru-RU"/>
              <a:t>2010 год</a:t>
            </a:r>
          </a:p>
        </c:rich>
      </c:tx>
      <c:layout>
        <c:manualLayout>
          <c:xMode val="edge"/>
          <c:yMode val="edge"/>
          <c:x val="2.8014616321559081E-2"/>
          <c:y val="1.2931034482758622E-2"/>
        </c:manualLayout>
      </c:layout>
      <c:spPr>
        <a:noFill/>
        <a:ln w="25375">
          <a:noFill/>
        </a:ln>
      </c:spPr>
    </c:title>
    <c:view3D>
      <c:rotY val="90"/>
      <c:perspective val="0"/>
    </c:view3D>
    <c:plotArea>
      <c:layout>
        <c:manualLayout>
          <c:layoutTarget val="inner"/>
          <c:xMode val="edge"/>
          <c:yMode val="edge"/>
          <c:x val="4.5066991473812934E-2"/>
          <c:y val="0.26724137931034486"/>
          <c:w val="0.33495736906212675"/>
          <c:h val="0.47413793103448282"/>
        </c:manualLayout>
      </c:layout>
      <c:pie3DChart>
        <c:varyColors val="1"/>
        <c:ser>
          <c:idx val="0"/>
          <c:order val="0"/>
          <c:tx>
            <c:strRef>
              <c:f>Sheet1!$A$2</c:f>
              <c:strCache>
                <c:ptCount val="1"/>
                <c:pt idx="0">
                  <c:v>Восток</c:v>
                </c:pt>
              </c:strCache>
            </c:strRef>
          </c:tx>
          <c:spPr>
            <a:solidFill>
              <a:srgbClr val="9999FF"/>
            </a:solidFill>
            <a:ln w="12688">
              <a:solidFill>
                <a:srgbClr val="000000"/>
              </a:solidFill>
              <a:prstDash val="solid"/>
            </a:ln>
          </c:spPr>
          <c:explosion val="25"/>
          <c:dPt>
            <c:idx val="0"/>
            <c:spPr>
              <a:solidFill>
                <a:srgbClr val="000080"/>
              </a:solidFill>
              <a:ln w="12688">
                <a:solidFill>
                  <a:srgbClr val="000000"/>
                </a:solidFill>
                <a:prstDash val="solid"/>
              </a:ln>
            </c:spPr>
          </c:dPt>
          <c:dPt>
            <c:idx val="1"/>
            <c:spPr>
              <a:pattFill prst="horzBrick">
                <a:fgClr>
                  <a:srgbClr val="FF99CC"/>
                </a:fgClr>
                <a:bgClr>
                  <a:srgbClr val="800080"/>
                </a:bgClr>
              </a:pattFill>
              <a:ln w="12688">
                <a:solidFill>
                  <a:srgbClr val="000000"/>
                </a:solidFill>
                <a:prstDash val="solid"/>
              </a:ln>
            </c:spPr>
          </c:dPt>
          <c:dPt>
            <c:idx val="2"/>
            <c:spPr>
              <a:pattFill prst="solidDmnd">
                <a:fgClr>
                  <a:srgbClr val="00FFFF"/>
                </a:fgClr>
                <a:bgClr>
                  <a:srgbClr val="008080"/>
                </a:bgClr>
              </a:pattFill>
              <a:ln w="12688">
                <a:solidFill>
                  <a:srgbClr val="000000"/>
                </a:solidFill>
                <a:prstDash val="solid"/>
              </a:ln>
            </c:spPr>
          </c:dPt>
          <c:dPt>
            <c:idx val="3"/>
            <c:spPr>
              <a:pattFill prst="wdUpDiag">
                <a:fgClr>
                  <a:srgbClr val="00FF00"/>
                </a:fgClr>
                <a:bgClr>
                  <a:srgbClr val="008000"/>
                </a:bgClr>
              </a:pattFill>
              <a:ln w="12688">
                <a:solidFill>
                  <a:srgbClr val="000000"/>
                </a:solidFill>
                <a:prstDash val="solid"/>
              </a:ln>
            </c:spPr>
          </c:dPt>
          <c:dPt>
            <c:idx val="4"/>
            <c:spPr>
              <a:solidFill>
                <a:srgbClr val="FFFF00"/>
              </a:solidFill>
              <a:ln w="12688">
                <a:solidFill>
                  <a:srgbClr val="000000"/>
                </a:solidFill>
                <a:prstDash val="solid"/>
              </a:ln>
            </c:spPr>
          </c:dPt>
          <c:dPt>
            <c:idx val="5"/>
            <c:spPr>
              <a:pattFill prst="zigZag">
                <a:fgClr>
                  <a:srgbClr val="000080"/>
                </a:fgClr>
                <a:bgClr>
                  <a:srgbClr val="99CCFF"/>
                </a:bgClr>
              </a:pattFill>
              <a:ln w="12688">
                <a:solidFill>
                  <a:srgbClr val="000000"/>
                </a:solidFill>
                <a:prstDash val="solid"/>
              </a:ln>
            </c:spPr>
          </c:dPt>
          <c:dPt>
            <c:idx val="6"/>
            <c:spPr>
              <a:pattFill prst="divot">
                <a:fgClr>
                  <a:srgbClr val="800080"/>
                </a:fgClr>
                <a:bgClr>
                  <a:srgbClr val="FF99CC"/>
                </a:bgClr>
              </a:pattFill>
              <a:ln w="12688">
                <a:solidFill>
                  <a:srgbClr val="000000"/>
                </a:solidFill>
                <a:prstDash val="solid"/>
              </a:ln>
            </c:spPr>
          </c:dPt>
          <c:dPt>
            <c:idx val="7"/>
            <c:spPr>
              <a:pattFill prst="dkVert">
                <a:fgClr>
                  <a:srgbClr val="FF0000"/>
                </a:fgClr>
                <a:bgClr>
                  <a:srgbClr val="FFFFFF"/>
                </a:bgClr>
              </a:pattFill>
              <a:ln w="12688">
                <a:solidFill>
                  <a:srgbClr val="000000"/>
                </a:solidFill>
                <a:prstDash val="solid"/>
              </a:ln>
            </c:spPr>
          </c:dPt>
          <c:dPt>
            <c:idx val="8"/>
            <c:spPr>
              <a:pattFill prst="pct30">
                <a:fgClr>
                  <a:srgbClr val="FF0000"/>
                </a:fgClr>
                <a:bgClr>
                  <a:srgbClr val="FFFF00"/>
                </a:bgClr>
              </a:pattFill>
              <a:ln w="12688">
                <a:solidFill>
                  <a:srgbClr val="000000"/>
                </a:solidFill>
                <a:prstDash val="solid"/>
              </a:ln>
            </c:spPr>
          </c:dPt>
          <c:dLbls>
            <c:dLbl>
              <c:idx val="0"/>
              <c:layout>
                <c:manualLayout>
                  <c:x val="4.7994867391633923E-3"/>
                  <c:y val="-8.8297675469288267E-2"/>
                </c:manualLayout>
              </c:layout>
              <c:dLblPos val="bestFit"/>
              <c:showPercent val="1"/>
              <c:extLst>
                <c:ext xmlns:c15="http://schemas.microsoft.com/office/drawing/2012/chart" uri="{CE6537A1-D6FC-4f65-9D91-7224C49458BB}"/>
              </c:extLst>
            </c:dLbl>
            <c:dLbl>
              <c:idx val="1"/>
              <c:layout>
                <c:manualLayout>
                  <c:x val="6.9997107648194275E-3"/>
                  <c:y val="6.2430639715033195E-2"/>
                </c:manualLayout>
              </c:layout>
              <c:tx>
                <c:rich>
                  <a:bodyPr/>
                  <a:lstStyle/>
                  <a:p>
                    <a:pPr>
                      <a:defRPr sz="699" b="0" i="0" u="none" strike="noStrike" baseline="0">
                        <a:solidFill>
                          <a:srgbClr val="000000"/>
                        </a:solidFill>
                        <a:latin typeface="Arial Cyr"/>
                        <a:ea typeface="Arial Cyr"/>
                        <a:cs typeface="Arial Cyr"/>
                      </a:defRPr>
                    </a:pPr>
                    <a:r>
                      <a:rPr lang="en-US"/>
                      <a:t>5,64%</a:t>
                    </a:r>
                  </a:p>
                </c:rich>
              </c:tx>
              <c:spPr>
                <a:noFill/>
                <a:ln w="25375">
                  <a:noFill/>
                </a:ln>
              </c:spPr>
              <c:dLblPos val="bestFit"/>
              <c:extLst>
                <c:ext xmlns:c15="http://schemas.microsoft.com/office/drawing/2012/chart" uri="{CE6537A1-D6FC-4f65-9D91-7224C49458BB}"/>
              </c:extLst>
            </c:dLbl>
            <c:dLbl>
              <c:idx val="2"/>
              <c:layout>
                <c:manualLayout>
                  <c:x val="-7.4600855354323434E-3"/>
                  <c:y val="7.8049240375651155E-2"/>
                </c:manualLayout>
              </c:layout>
              <c:tx>
                <c:rich>
                  <a:bodyPr/>
                  <a:lstStyle/>
                  <a:p>
                    <a:pPr>
                      <a:defRPr sz="699" b="0" i="0" u="none" strike="noStrike" baseline="0">
                        <a:solidFill>
                          <a:srgbClr val="000000"/>
                        </a:solidFill>
                        <a:latin typeface="Arial Cyr"/>
                        <a:ea typeface="Arial Cyr"/>
                        <a:cs typeface="Arial Cyr"/>
                      </a:defRPr>
                    </a:pPr>
                    <a:r>
                      <a:rPr lang="en-US"/>
                      <a:t>12,22%</a:t>
                    </a:r>
                  </a:p>
                </c:rich>
              </c:tx>
              <c:spPr>
                <a:noFill/>
                <a:ln w="25375">
                  <a:noFill/>
                </a:ln>
              </c:spPr>
              <c:dLblPos val="bestFit"/>
              <c:extLst>
                <c:ext xmlns:c15="http://schemas.microsoft.com/office/drawing/2012/chart" uri="{CE6537A1-D6FC-4f65-9D91-7224C49458BB}"/>
              </c:extLst>
            </c:dLbl>
            <c:dLbl>
              <c:idx val="3"/>
              <c:layout>
                <c:manualLayout>
                  <c:x val="-7.3478236541007933E-3"/>
                  <c:y val="5.4259665186931594E-2"/>
                </c:manualLayout>
              </c:layout>
              <c:dLblPos val="bestFit"/>
              <c:showPercent val="1"/>
              <c:extLst>
                <c:ext xmlns:c15="http://schemas.microsoft.com/office/drawing/2012/chart" uri="{CE6537A1-D6FC-4f65-9D91-7224C49458BB}"/>
              </c:extLst>
            </c:dLbl>
            <c:dLbl>
              <c:idx val="4"/>
              <c:layout>
                <c:manualLayout>
                  <c:x val="1.3535417966851419E-2"/>
                  <c:y val="7.3400105369503393E-2"/>
                </c:manualLayout>
              </c:layout>
              <c:tx>
                <c:rich>
                  <a:bodyPr/>
                  <a:lstStyle/>
                  <a:p>
                    <a:pPr>
                      <a:defRPr sz="699" b="0" i="0" u="none" strike="noStrike" baseline="0">
                        <a:solidFill>
                          <a:srgbClr val="000000"/>
                        </a:solidFill>
                        <a:latin typeface="Arial Cyr"/>
                        <a:ea typeface="Arial Cyr"/>
                        <a:cs typeface="Arial Cyr"/>
                      </a:defRPr>
                    </a:pPr>
                    <a:r>
                      <a:rPr lang="en-US"/>
                      <a:t>6,11%</a:t>
                    </a:r>
                  </a:p>
                </c:rich>
              </c:tx>
              <c:spPr>
                <a:noFill/>
                <a:ln w="25375">
                  <a:noFill/>
                </a:ln>
              </c:spPr>
              <c:dLblPos val="bestFit"/>
              <c:extLst>
                <c:ext xmlns:c15="http://schemas.microsoft.com/office/drawing/2012/chart" uri="{CE6537A1-D6FC-4f65-9D91-7224C49458BB}"/>
              </c:extLst>
            </c:dLbl>
            <c:dLbl>
              <c:idx val="5"/>
              <c:layout>
                <c:manualLayout>
                  <c:x val="1.7348499984694982E-2"/>
                  <c:y val="5.2833258647547433E-2"/>
                </c:manualLayout>
              </c:layout>
              <c:dLblPos val="bestFit"/>
              <c:showPercent val="1"/>
              <c:extLst>
                <c:ext xmlns:c15="http://schemas.microsoft.com/office/drawing/2012/chart" uri="{CE6537A1-D6FC-4f65-9D91-7224C49458BB}"/>
              </c:extLst>
            </c:dLbl>
            <c:dLbl>
              <c:idx val="6"/>
              <c:layout>
                <c:manualLayout>
                  <c:x val="5.2876318392400404E-3"/>
                  <c:y val="6.0477808755823162E-2"/>
                </c:manualLayout>
              </c:layout>
              <c:tx>
                <c:rich>
                  <a:bodyPr/>
                  <a:lstStyle/>
                  <a:p>
                    <a:pPr>
                      <a:defRPr sz="699" b="0" i="0" u="none" strike="noStrike" baseline="0">
                        <a:solidFill>
                          <a:srgbClr val="000000"/>
                        </a:solidFill>
                        <a:latin typeface="Arial Cyr"/>
                        <a:ea typeface="Arial Cyr"/>
                        <a:cs typeface="Arial Cyr"/>
                      </a:defRPr>
                    </a:pPr>
                    <a:r>
                      <a:rPr lang="en-US"/>
                      <a:t>5,61%</a:t>
                    </a:r>
                  </a:p>
                </c:rich>
              </c:tx>
              <c:spPr>
                <a:noFill/>
                <a:ln w="25375">
                  <a:noFill/>
                </a:ln>
              </c:spPr>
              <c:dLblPos val="bestFit"/>
              <c:extLst>
                <c:ext xmlns:c15="http://schemas.microsoft.com/office/drawing/2012/chart" uri="{CE6537A1-D6FC-4f65-9D91-7224C49458BB}"/>
              </c:extLst>
            </c:dLbl>
            <c:dLbl>
              <c:idx val="7"/>
              <c:layout>
                <c:manualLayout>
                  <c:x val="1.5834348355663826E-2"/>
                  <c:y val="0.11656092925306169"/>
                </c:manualLayout>
              </c:layout>
              <c:tx>
                <c:rich>
                  <a:bodyPr/>
                  <a:lstStyle/>
                  <a:p>
                    <a:pPr>
                      <a:defRPr sz="699" b="0" i="0" u="none" strike="noStrike" baseline="0">
                        <a:solidFill>
                          <a:srgbClr val="000000"/>
                        </a:solidFill>
                        <a:latin typeface="Arial Cyr"/>
                        <a:ea typeface="Arial Cyr"/>
                        <a:cs typeface="Arial Cyr"/>
                      </a:defRPr>
                    </a:pPr>
                    <a:r>
                      <a:rPr lang="en-US"/>
                      <a:t>24,61%</a:t>
                    </a:r>
                  </a:p>
                </c:rich>
              </c:tx>
              <c:spPr>
                <a:noFill/>
                <a:ln w="25375">
                  <a:noFill/>
                </a:ln>
              </c:spPr>
              <c:dLblPos val="bestFit"/>
              <c:extLst>
                <c:ext xmlns:c15="http://schemas.microsoft.com/office/drawing/2012/chart" uri="{CE6537A1-D6FC-4f65-9D91-7224C49458BB}"/>
              </c:extLst>
            </c:dLbl>
            <c:dLbl>
              <c:idx val="8"/>
              <c:layout>
                <c:manualLayout>
                  <c:x val="4.3069387518038724E-2"/>
                  <c:y val="-4.9095731725713944E-2"/>
                </c:manualLayout>
              </c:layout>
              <c:tx>
                <c:rich>
                  <a:bodyPr/>
                  <a:lstStyle/>
                  <a:p>
                    <a:pPr>
                      <a:defRPr sz="699" b="0" i="0" u="none" strike="noStrike" baseline="0">
                        <a:solidFill>
                          <a:srgbClr val="000000"/>
                        </a:solidFill>
                        <a:latin typeface="Arial Cyr"/>
                        <a:ea typeface="Arial Cyr"/>
                        <a:cs typeface="Arial Cyr"/>
                      </a:defRPr>
                    </a:pPr>
                    <a:r>
                      <a:rPr lang="en-US"/>
                      <a:t>39,77%</a:t>
                    </a:r>
                  </a:p>
                </c:rich>
              </c:tx>
              <c:spPr>
                <a:noFill/>
                <a:ln w="25375">
                  <a:noFill/>
                </a:ln>
              </c:spPr>
              <c:dLblPos val="bestFit"/>
              <c:extLst>
                <c:ext xmlns:c15="http://schemas.microsoft.com/office/drawing/2012/chart" uri="{CE6537A1-D6FC-4f65-9D91-7224C49458BB}"/>
              </c:extLst>
            </c:dLbl>
            <c:numFmt formatCode="0.00%" sourceLinked="0"/>
            <c:spPr>
              <a:noFill/>
              <a:ln w="25375">
                <a:noFill/>
              </a:ln>
            </c:spPr>
            <c:txPr>
              <a:bodyPr/>
              <a:lstStyle/>
              <a:p>
                <a:pPr>
                  <a:defRPr sz="699" b="0" i="0" u="none" strike="noStrike" baseline="0">
                    <a:solidFill>
                      <a:srgbClr val="000000"/>
                    </a:solidFill>
                    <a:latin typeface="Arial Cyr"/>
                    <a:ea typeface="Arial Cyr"/>
                    <a:cs typeface="Arial Cyr"/>
                  </a:defRPr>
                </a:pPr>
                <a:endParaRPr lang="ru-RU"/>
              </a:p>
            </c:txPr>
            <c:showPercent val="1"/>
            <c:showLeaderLines val="1"/>
            <c:extLst>
              <c:ext xmlns:c15="http://schemas.microsoft.com/office/drawing/2012/chart" uri="{CE6537A1-D6FC-4f65-9D91-7224C49458BB}"/>
            </c:extLst>
          </c:dLbls>
          <c:cat>
            <c:strRef>
              <c:f>Sheet1!$B$1:$J$1</c:f>
              <c:strCache>
                <c:ptCount val="9"/>
                <c:pt idx="0">
                  <c:v>Общегосударственные вопросы</c:v>
                </c:pt>
                <c:pt idx="1">
                  <c:v>Нац.безопасность и правоохранительная деятельность</c:v>
                </c:pt>
                <c:pt idx="2">
                  <c:v>Национальная экономика</c:v>
                </c:pt>
                <c:pt idx="3">
                  <c:v>Жилищно-коммунальное хозяйство</c:v>
                </c:pt>
                <c:pt idx="4">
                  <c:v>Образование</c:v>
                </c:pt>
                <c:pt idx="5">
                  <c:v>Культура, кинематография, СМИ</c:v>
                </c:pt>
                <c:pt idx="6">
                  <c:v>Здравоохранение, физическая культура и спорт</c:v>
                </c:pt>
                <c:pt idx="7">
                  <c:v>Социальная политика</c:v>
                </c:pt>
                <c:pt idx="8">
                  <c:v>Межбюджетные трансферты</c:v>
                </c:pt>
              </c:strCache>
            </c:strRef>
          </c:cat>
          <c:val>
            <c:numRef>
              <c:f>Sheet1!$B$2:$J$2</c:f>
              <c:numCache>
                <c:formatCode>General</c:formatCode>
                <c:ptCount val="9"/>
                <c:pt idx="0">
                  <c:v>3.16</c:v>
                </c:pt>
                <c:pt idx="1">
                  <c:v>5.64</c:v>
                </c:pt>
                <c:pt idx="2">
                  <c:v>12.219999999999999</c:v>
                </c:pt>
                <c:pt idx="3">
                  <c:v>1.46</c:v>
                </c:pt>
                <c:pt idx="4">
                  <c:v>6.1099999999999985</c:v>
                </c:pt>
                <c:pt idx="5">
                  <c:v>1.32</c:v>
                </c:pt>
                <c:pt idx="6">
                  <c:v>5.6099999999999985</c:v>
                </c:pt>
                <c:pt idx="7">
                  <c:v>24.610000000000031</c:v>
                </c:pt>
                <c:pt idx="8">
                  <c:v>39.770000000000003</c:v>
                </c:pt>
              </c:numCache>
            </c:numRef>
          </c:val>
        </c:ser>
      </c:pie3DChart>
      <c:spPr>
        <a:noFill/>
        <a:ln w="25375">
          <a:noFill/>
        </a:ln>
      </c:spPr>
    </c:plotArea>
    <c:legend>
      <c:legendPos val="r"/>
      <c:legendEntry>
        <c:idx val="5"/>
        <c:delete val="1"/>
      </c:legendEntry>
      <c:legendEntry>
        <c:idx val="6"/>
        <c:delete val="1"/>
      </c:legendEntry>
      <c:legendEntry>
        <c:idx val="7"/>
        <c:delete val="1"/>
      </c:legendEntry>
      <c:legendEntry>
        <c:idx val="8"/>
        <c:delete val="1"/>
      </c:legendEntry>
      <c:spPr>
        <a:noFill/>
        <a:ln w="25375">
          <a:noFill/>
        </a:ln>
      </c:spPr>
      <c:txPr>
        <a:bodyPr/>
        <a:lstStyle/>
        <a:p>
          <a:pPr>
            <a:defRPr sz="1009" b="0" i="0" u="none" strike="noStrike" baseline="0">
              <a:solidFill>
                <a:srgbClr val="000000"/>
              </a:solidFill>
              <a:latin typeface="Arial Cyr"/>
              <a:ea typeface="Arial Cyr"/>
              <a:cs typeface="Arial Cyr"/>
            </a:defRPr>
          </a:pPr>
          <a:endParaRPr lang="ru-RU"/>
        </a:p>
      </c:txPr>
    </c:legend>
    <c:plotVisOnly val="1"/>
    <c:dispBlanksAs val="zero"/>
  </c:chart>
  <c:spPr>
    <a:noFill/>
    <a:ln>
      <a:noFill/>
    </a:ln>
  </c:spPr>
  <c:txPr>
    <a:bodyPr/>
    <a:lstStyle/>
    <a:p>
      <a:pPr>
        <a:defRPr sz="824" b="1" i="0" u="none" strike="noStrike" baseline="0">
          <a:solidFill>
            <a:srgbClr val="000000"/>
          </a:solidFill>
          <a:latin typeface="Arial Cyr"/>
          <a:ea typeface="Arial Cyr"/>
          <a:cs typeface="Arial Cyr"/>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99" b="0" i="0" u="none" strike="noStrike" baseline="0">
                <a:solidFill>
                  <a:srgbClr val="000000"/>
                </a:solidFill>
                <a:latin typeface="Arial Cyr"/>
                <a:ea typeface="Arial Cyr"/>
                <a:cs typeface="Arial Cyr"/>
              </a:defRPr>
            </a:pPr>
            <a:r>
              <a:rPr lang="ru-RU"/>
              <a:t>2011-2012 годы</a:t>
            </a:r>
          </a:p>
        </c:rich>
      </c:tx>
      <c:layout>
        <c:manualLayout>
          <c:xMode val="edge"/>
          <c:yMode val="edge"/>
          <c:x val="0"/>
          <c:y val="1.2931034482758622E-2"/>
        </c:manualLayout>
      </c:layout>
      <c:spPr>
        <a:noFill/>
        <a:ln w="25375">
          <a:noFill/>
        </a:ln>
      </c:spPr>
    </c:title>
    <c:view3D>
      <c:rotY val="90"/>
      <c:perspective val="0"/>
    </c:view3D>
    <c:plotArea>
      <c:layout>
        <c:manualLayout>
          <c:layoutTarget val="inner"/>
          <c:xMode val="edge"/>
          <c:yMode val="edge"/>
          <c:x val="4.5066991473812934E-2"/>
          <c:y val="0.26724137931034486"/>
          <c:w val="0.33495736906212675"/>
          <c:h val="0.47413793103448282"/>
        </c:manualLayout>
      </c:layout>
      <c:pie3DChart>
        <c:varyColors val="1"/>
        <c:ser>
          <c:idx val="0"/>
          <c:order val="0"/>
          <c:tx>
            <c:strRef>
              <c:f>Sheet1!$A$2</c:f>
              <c:strCache>
                <c:ptCount val="1"/>
                <c:pt idx="0">
                  <c:v>Восток</c:v>
                </c:pt>
              </c:strCache>
            </c:strRef>
          </c:tx>
          <c:spPr>
            <a:solidFill>
              <a:srgbClr val="9999FF"/>
            </a:solidFill>
            <a:ln w="12688">
              <a:solidFill>
                <a:srgbClr val="000000"/>
              </a:solidFill>
              <a:prstDash val="solid"/>
            </a:ln>
          </c:spPr>
          <c:explosion val="25"/>
          <c:dPt>
            <c:idx val="0"/>
            <c:spPr>
              <a:solidFill>
                <a:srgbClr val="000080"/>
              </a:solidFill>
              <a:ln w="12688">
                <a:solidFill>
                  <a:srgbClr val="000000"/>
                </a:solidFill>
                <a:prstDash val="solid"/>
              </a:ln>
            </c:spPr>
          </c:dPt>
          <c:dPt>
            <c:idx val="1"/>
            <c:spPr>
              <a:pattFill prst="horzBrick">
                <a:fgClr>
                  <a:srgbClr val="FF99CC"/>
                </a:fgClr>
                <a:bgClr>
                  <a:srgbClr val="800080"/>
                </a:bgClr>
              </a:pattFill>
              <a:ln w="12688">
                <a:solidFill>
                  <a:srgbClr val="000000"/>
                </a:solidFill>
                <a:prstDash val="solid"/>
              </a:ln>
            </c:spPr>
          </c:dPt>
          <c:dPt>
            <c:idx val="2"/>
            <c:spPr>
              <a:pattFill prst="solidDmnd">
                <a:fgClr>
                  <a:srgbClr val="00FFFF"/>
                </a:fgClr>
                <a:bgClr>
                  <a:srgbClr val="008080"/>
                </a:bgClr>
              </a:pattFill>
              <a:ln w="12688">
                <a:solidFill>
                  <a:srgbClr val="000000"/>
                </a:solidFill>
                <a:prstDash val="solid"/>
              </a:ln>
            </c:spPr>
          </c:dPt>
          <c:dPt>
            <c:idx val="3"/>
            <c:spPr>
              <a:pattFill prst="wdUpDiag">
                <a:fgClr>
                  <a:srgbClr val="00FF00"/>
                </a:fgClr>
                <a:bgClr>
                  <a:srgbClr val="008000"/>
                </a:bgClr>
              </a:pattFill>
              <a:ln w="12688">
                <a:solidFill>
                  <a:srgbClr val="000000"/>
                </a:solidFill>
                <a:prstDash val="solid"/>
              </a:ln>
            </c:spPr>
          </c:dPt>
          <c:dPt>
            <c:idx val="4"/>
            <c:spPr>
              <a:solidFill>
                <a:srgbClr val="FFFF00"/>
              </a:solidFill>
              <a:ln w="12688">
                <a:solidFill>
                  <a:srgbClr val="000000"/>
                </a:solidFill>
                <a:prstDash val="solid"/>
              </a:ln>
            </c:spPr>
          </c:dPt>
          <c:dPt>
            <c:idx val="5"/>
            <c:spPr>
              <a:pattFill prst="zigZag">
                <a:fgClr>
                  <a:srgbClr val="000080"/>
                </a:fgClr>
                <a:bgClr>
                  <a:srgbClr val="99CCFF"/>
                </a:bgClr>
              </a:pattFill>
              <a:ln w="12688">
                <a:solidFill>
                  <a:srgbClr val="000000"/>
                </a:solidFill>
                <a:prstDash val="solid"/>
              </a:ln>
            </c:spPr>
          </c:dPt>
          <c:dPt>
            <c:idx val="6"/>
            <c:spPr>
              <a:pattFill prst="divot">
                <a:fgClr>
                  <a:srgbClr val="800080"/>
                </a:fgClr>
                <a:bgClr>
                  <a:srgbClr val="FF99CC"/>
                </a:bgClr>
              </a:pattFill>
              <a:ln w="12688">
                <a:solidFill>
                  <a:srgbClr val="000000"/>
                </a:solidFill>
                <a:prstDash val="solid"/>
              </a:ln>
            </c:spPr>
          </c:dPt>
          <c:dPt>
            <c:idx val="7"/>
            <c:spPr>
              <a:pattFill prst="dkVert">
                <a:fgClr>
                  <a:srgbClr val="FF0000"/>
                </a:fgClr>
                <a:bgClr>
                  <a:srgbClr val="FFFFFF"/>
                </a:bgClr>
              </a:pattFill>
              <a:ln w="12688">
                <a:solidFill>
                  <a:srgbClr val="000000"/>
                </a:solidFill>
                <a:prstDash val="solid"/>
              </a:ln>
            </c:spPr>
          </c:dPt>
          <c:dPt>
            <c:idx val="8"/>
            <c:spPr>
              <a:pattFill prst="pct30">
                <a:fgClr>
                  <a:srgbClr val="FF0000"/>
                </a:fgClr>
                <a:bgClr>
                  <a:srgbClr val="FFFF00"/>
                </a:bgClr>
              </a:pattFill>
              <a:ln w="12688">
                <a:solidFill>
                  <a:srgbClr val="000000"/>
                </a:solidFill>
                <a:prstDash val="solid"/>
              </a:ln>
            </c:spPr>
          </c:dPt>
          <c:dLbls>
            <c:dLbl>
              <c:idx val="0"/>
              <c:layout>
                <c:manualLayout>
                  <c:x val="4.7994867391633923E-3"/>
                  <c:y val="-8.8297675469288267E-2"/>
                </c:manualLayout>
              </c:layout>
              <c:dLblPos val="bestFit"/>
              <c:showPercent val="1"/>
              <c:extLst>
                <c:ext xmlns:c15="http://schemas.microsoft.com/office/drawing/2012/chart" uri="{CE6537A1-D6FC-4f65-9D91-7224C49458BB}"/>
              </c:extLst>
            </c:dLbl>
            <c:dLbl>
              <c:idx val="1"/>
              <c:layout>
                <c:manualLayout>
                  <c:x val="8.4476809661490748E-3"/>
                  <c:y val="6.2350085759886133E-2"/>
                </c:manualLayout>
              </c:layout>
              <c:tx>
                <c:rich>
                  <a:bodyPr/>
                  <a:lstStyle/>
                  <a:p>
                    <a:pPr>
                      <a:defRPr sz="699" b="0" i="0" u="none" strike="noStrike" baseline="0">
                        <a:solidFill>
                          <a:srgbClr val="000000"/>
                        </a:solidFill>
                        <a:latin typeface="Arial Cyr"/>
                        <a:ea typeface="Arial Cyr"/>
                        <a:cs typeface="Arial Cyr"/>
                      </a:defRPr>
                    </a:pPr>
                    <a:r>
                      <a:rPr lang="en-US"/>
                      <a:t>5,67%</a:t>
                    </a:r>
                  </a:p>
                </c:rich>
              </c:tx>
              <c:spPr>
                <a:noFill/>
                <a:ln w="25375">
                  <a:noFill/>
                </a:ln>
              </c:spPr>
              <c:dLblPos val="bestFit"/>
              <c:extLst>
                <c:ext xmlns:c15="http://schemas.microsoft.com/office/drawing/2012/chart" uri="{CE6537A1-D6FC-4f65-9D91-7224C49458BB}"/>
              </c:extLst>
            </c:dLbl>
            <c:dLbl>
              <c:idx val="2"/>
              <c:layout>
                <c:manualLayout>
                  <c:x val="-6.0110151722217574E-3"/>
                  <c:y val="7.7604326477693289E-2"/>
                </c:manualLayout>
              </c:layout>
              <c:tx>
                <c:rich>
                  <a:bodyPr/>
                  <a:lstStyle/>
                  <a:p>
                    <a:pPr>
                      <a:defRPr sz="699" b="0" i="0" u="none" strike="noStrike" baseline="0">
                        <a:solidFill>
                          <a:srgbClr val="000000"/>
                        </a:solidFill>
                        <a:latin typeface="Arial Cyr"/>
                        <a:ea typeface="Arial Cyr"/>
                        <a:cs typeface="Arial Cyr"/>
                      </a:defRPr>
                    </a:pPr>
                    <a:r>
                      <a:rPr lang="en-US"/>
                      <a:t>12,29%</a:t>
                    </a:r>
                  </a:p>
                </c:rich>
              </c:tx>
              <c:spPr>
                <a:noFill/>
                <a:ln w="25375">
                  <a:noFill/>
                </a:ln>
              </c:spPr>
              <c:dLblPos val="bestFit"/>
              <c:extLst>
                <c:ext xmlns:c15="http://schemas.microsoft.com/office/drawing/2012/chart" uri="{CE6537A1-D6FC-4f65-9D91-7224C49458BB}"/>
              </c:extLst>
            </c:dLbl>
            <c:dLbl>
              <c:idx val="3"/>
              <c:layout>
                <c:manualLayout>
                  <c:x val="-4.7162364348384824E-3"/>
                  <c:y val="5.3100435090693704E-2"/>
                </c:manualLayout>
              </c:layout>
              <c:dLblPos val="bestFit"/>
              <c:showPercent val="1"/>
              <c:extLst>
                <c:ext xmlns:c15="http://schemas.microsoft.com/office/drawing/2012/chart" uri="{CE6537A1-D6FC-4f65-9D91-7224C49458BB}"/>
              </c:extLst>
            </c:dLbl>
            <c:dLbl>
              <c:idx val="4"/>
              <c:layout>
                <c:manualLayout>
                  <c:x val="1.6177849638940325E-2"/>
                  <c:y val="7.3400105369503393E-2"/>
                </c:manualLayout>
              </c:layout>
              <c:tx>
                <c:rich>
                  <a:bodyPr/>
                  <a:lstStyle/>
                  <a:p>
                    <a:pPr>
                      <a:defRPr sz="699" b="0" i="0" u="none" strike="noStrike" baseline="0">
                        <a:solidFill>
                          <a:srgbClr val="000000"/>
                        </a:solidFill>
                        <a:latin typeface="Arial Cyr"/>
                        <a:ea typeface="Arial Cyr"/>
                        <a:cs typeface="Arial Cyr"/>
                      </a:defRPr>
                    </a:pPr>
                    <a:r>
                      <a:rPr lang="en-US"/>
                      <a:t>6,14%</a:t>
                    </a:r>
                  </a:p>
                </c:rich>
              </c:tx>
              <c:spPr>
                <a:noFill/>
                <a:ln w="25375">
                  <a:noFill/>
                </a:ln>
              </c:spPr>
              <c:dLblPos val="bestFit"/>
              <c:extLst>
                <c:ext xmlns:c15="http://schemas.microsoft.com/office/drawing/2012/chart" uri="{CE6537A1-D6FC-4f65-9D91-7224C49458BB}"/>
              </c:extLst>
            </c:dLbl>
            <c:dLbl>
              <c:idx val="5"/>
              <c:layout>
                <c:manualLayout>
                  <c:x val="1.6362145418658946E-2"/>
                  <c:y val="5.9695723484522484E-2"/>
                </c:manualLayout>
              </c:layout>
              <c:dLblPos val="bestFit"/>
              <c:showPercent val="1"/>
              <c:extLst>
                <c:ext xmlns:c15="http://schemas.microsoft.com/office/drawing/2012/chart" uri="{CE6537A1-D6FC-4f65-9D91-7224C49458BB}"/>
              </c:extLst>
            </c:dLbl>
            <c:dLbl>
              <c:idx val="6"/>
              <c:layout>
                <c:manualLayout>
                  <c:x val="6.7343447127057908E-3"/>
                  <c:y val="6.3567132956151823E-2"/>
                </c:manualLayout>
              </c:layout>
              <c:tx>
                <c:rich>
                  <a:bodyPr/>
                  <a:lstStyle/>
                  <a:p>
                    <a:pPr>
                      <a:defRPr sz="699" b="0" i="0" u="none" strike="noStrike" baseline="0">
                        <a:solidFill>
                          <a:srgbClr val="000000"/>
                        </a:solidFill>
                        <a:latin typeface="Arial Cyr"/>
                        <a:ea typeface="Arial Cyr"/>
                        <a:cs typeface="Arial Cyr"/>
                      </a:defRPr>
                    </a:pPr>
                    <a:r>
                      <a:rPr lang="en-US"/>
                      <a:t>5,64%</a:t>
                    </a:r>
                  </a:p>
                </c:rich>
              </c:tx>
              <c:spPr>
                <a:noFill/>
                <a:ln w="25375">
                  <a:noFill/>
                </a:ln>
              </c:spPr>
              <c:dLblPos val="bestFit"/>
              <c:extLst>
                <c:ext xmlns:c15="http://schemas.microsoft.com/office/drawing/2012/chart" uri="{CE6537A1-D6FC-4f65-9D91-7224C49458BB}"/>
              </c:extLst>
            </c:dLbl>
            <c:dLbl>
              <c:idx val="7"/>
              <c:layout>
                <c:manualLayout>
                  <c:x val="1.339829476248477E-2"/>
                  <c:y val="0.11169213341604119"/>
                </c:manualLayout>
              </c:layout>
              <c:tx>
                <c:rich>
                  <a:bodyPr/>
                  <a:lstStyle/>
                  <a:p>
                    <a:pPr>
                      <a:defRPr sz="699" b="0" i="0" u="none" strike="noStrike" baseline="0">
                        <a:solidFill>
                          <a:srgbClr val="000000"/>
                        </a:solidFill>
                        <a:latin typeface="Arial Cyr"/>
                        <a:ea typeface="Arial Cyr"/>
                        <a:cs typeface="Arial Cyr"/>
                      </a:defRPr>
                    </a:pPr>
                    <a:r>
                      <a:rPr lang="en-US"/>
                      <a:t>24,72%</a:t>
                    </a:r>
                  </a:p>
                </c:rich>
              </c:tx>
              <c:spPr>
                <a:noFill/>
                <a:ln w="25375">
                  <a:noFill/>
                </a:ln>
              </c:spPr>
              <c:dLblPos val="bestFit"/>
              <c:extLst>
                <c:ext xmlns:c15="http://schemas.microsoft.com/office/drawing/2012/chart" uri="{CE6537A1-D6FC-4f65-9D91-7224C49458BB}"/>
              </c:extLst>
            </c:dLbl>
            <c:dLbl>
              <c:idx val="8"/>
              <c:layout>
                <c:manualLayout>
                  <c:x val="4.6537521406686433E-2"/>
                  <c:y val="-4.0472374721032024E-2"/>
                </c:manualLayout>
              </c:layout>
              <c:tx>
                <c:rich>
                  <a:bodyPr/>
                  <a:lstStyle/>
                  <a:p>
                    <a:pPr>
                      <a:defRPr sz="699" b="0" i="0" u="none" strike="noStrike" baseline="0">
                        <a:solidFill>
                          <a:srgbClr val="000000"/>
                        </a:solidFill>
                        <a:latin typeface="Arial Cyr"/>
                        <a:ea typeface="Arial Cyr"/>
                        <a:cs typeface="Arial Cyr"/>
                      </a:defRPr>
                    </a:pPr>
                    <a:r>
                      <a:rPr lang="en-US"/>
                      <a:t>39,47%</a:t>
                    </a:r>
                  </a:p>
                </c:rich>
              </c:tx>
              <c:spPr>
                <a:noFill/>
                <a:ln w="25375">
                  <a:noFill/>
                </a:ln>
              </c:spPr>
              <c:dLblPos val="bestFit"/>
              <c:extLst>
                <c:ext xmlns:c15="http://schemas.microsoft.com/office/drawing/2012/chart" uri="{CE6537A1-D6FC-4f65-9D91-7224C49458BB}"/>
              </c:extLst>
            </c:dLbl>
            <c:numFmt formatCode="0.00%" sourceLinked="0"/>
            <c:spPr>
              <a:noFill/>
              <a:ln w="25375">
                <a:noFill/>
              </a:ln>
            </c:spPr>
            <c:txPr>
              <a:bodyPr/>
              <a:lstStyle/>
              <a:p>
                <a:pPr>
                  <a:defRPr sz="699" b="0" i="0" u="none" strike="noStrike" baseline="0">
                    <a:solidFill>
                      <a:srgbClr val="000000"/>
                    </a:solidFill>
                    <a:latin typeface="Arial Cyr"/>
                    <a:ea typeface="Arial Cyr"/>
                    <a:cs typeface="Arial Cyr"/>
                  </a:defRPr>
                </a:pPr>
                <a:endParaRPr lang="ru-RU"/>
              </a:p>
            </c:txPr>
            <c:showPercent val="1"/>
            <c:showLeaderLines val="1"/>
            <c:extLst>
              <c:ext xmlns:c15="http://schemas.microsoft.com/office/drawing/2012/chart" uri="{CE6537A1-D6FC-4f65-9D91-7224C49458BB}"/>
            </c:extLst>
          </c:dLbls>
          <c:cat>
            <c:strRef>
              <c:f>Sheet1!$B$1:$J$1</c:f>
              <c:strCache>
                <c:ptCount val="9"/>
                <c:pt idx="0">
                  <c:v>Общегосударственные вопросы</c:v>
                </c:pt>
                <c:pt idx="1">
                  <c:v>Нац.безопасность и правоохранительная деятельность</c:v>
                </c:pt>
                <c:pt idx="2">
                  <c:v>Национальная экономика</c:v>
                </c:pt>
                <c:pt idx="3">
                  <c:v>Жилищно-коммунальное хозяйство</c:v>
                </c:pt>
                <c:pt idx="4">
                  <c:v>Образование</c:v>
                </c:pt>
                <c:pt idx="5">
                  <c:v>Культура, кинематография, СМИ</c:v>
                </c:pt>
                <c:pt idx="6">
                  <c:v>Здравоохранение, физическая культура и спорт</c:v>
                </c:pt>
                <c:pt idx="7">
                  <c:v>Социальная политика</c:v>
                </c:pt>
                <c:pt idx="8">
                  <c:v>Межбюджетные трансферты</c:v>
                </c:pt>
              </c:strCache>
            </c:strRef>
          </c:cat>
          <c:val>
            <c:numRef>
              <c:f>Sheet1!$B$2:$J$2</c:f>
              <c:numCache>
                <c:formatCode>General</c:formatCode>
                <c:ptCount val="9"/>
                <c:pt idx="0">
                  <c:v>3.18</c:v>
                </c:pt>
                <c:pt idx="1">
                  <c:v>5.67</c:v>
                </c:pt>
                <c:pt idx="2">
                  <c:v>12.29</c:v>
                </c:pt>
                <c:pt idx="3">
                  <c:v>1.47</c:v>
                </c:pt>
                <c:pt idx="4">
                  <c:v>6.14</c:v>
                </c:pt>
                <c:pt idx="5">
                  <c:v>1.32</c:v>
                </c:pt>
                <c:pt idx="6">
                  <c:v>5.64</c:v>
                </c:pt>
                <c:pt idx="7">
                  <c:v>24.72</c:v>
                </c:pt>
                <c:pt idx="8">
                  <c:v>39.47</c:v>
                </c:pt>
              </c:numCache>
            </c:numRef>
          </c:val>
        </c:ser>
      </c:pie3DChart>
      <c:spPr>
        <a:noFill/>
        <a:ln w="25375">
          <a:noFill/>
        </a:ln>
      </c:spPr>
    </c:plotArea>
    <c:legend>
      <c:legendPos val="r"/>
      <c:legendEntry>
        <c:idx val="0"/>
        <c:delete val="1"/>
      </c:legendEntry>
      <c:legendEntry>
        <c:idx val="1"/>
        <c:delete val="1"/>
      </c:legendEntry>
      <c:legendEntry>
        <c:idx val="2"/>
        <c:delete val="1"/>
      </c:legendEntry>
      <c:legendEntry>
        <c:idx val="3"/>
        <c:delete val="1"/>
      </c:legendEntry>
      <c:legendEntry>
        <c:idx val="4"/>
        <c:delete val="1"/>
      </c:legendEntry>
      <c:spPr>
        <a:noFill/>
        <a:ln w="25375">
          <a:noFill/>
        </a:ln>
      </c:spPr>
      <c:txPr>
        <a:bodyPr/>
        <a:lstStyle/>
        <a:p>
          <a:pPr>
            <a:defRPr sz="1009" b="0" i="0" u="none" strike="noStrike" baseline="0">
              <a:solidFill>
                <a:srgbClr val="000000"/>
              </a:solidFill>
              <a:latin typeface="Arial Cyr"/>
              <a:ea typeface="Arial Cyr"/>
              <a:cs typeface="Arial Cyr"/>
            </a:defRPr>
          </a:pPr>
          <a:endParaRPr lang="ru-RU"/>
        </a:p>
      </c:txPr>
    </c:legend>
    <c:plotVisOnly val="1"/>
    <c:dispBlanksAs val="zero"/>
  </c:chart>
  <c:spPr>
    <a:noFill/>
    <a:ln>
      <a:noFill/>
    </a:ln>
  </c:spPr>
  <c:txPr>
    <a:bodyPr/>
    <a:lstStyle/>
    <a:p>
      <a:pPr>
        <a:defRPr sz="824"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468B7-B400-4A12-B267-284A1800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1</Pages>
  <Words>8651</Words>
  <Characters>49317</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57853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Юленька</cp:lastModifiedBy>
  <cp:revision>62</cp:revision>
  <dcterms:created xsi:type="dcterms:W3CDTF">2013-12-23T03:47:00Z</dcterms:created>
  <dcterms:modified xsi:type="dcterms:W3CDTF">2013-12-28T11:01:00Z</dcterms:modified>
</cp:coreProperties>
</file>