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133785"/>
        <w:docPartObj>
          <w:docPartGallery w:val="*6HXИмяК"/>
          <w:docPartUnique/>
        </w:docPartObj>
      </w:sdtPr>
      <w:sdtContent>
        <w:p w:rsidR="00D909A4" w:rsidRDefault="00D909A4" w:rsidP="00D909A4">
          <w:pPr>
            <w:jc w:val="center"/>
          </w:pPr>
          <w:r w:rsidRPr="00D909A4">
            <w:rPr>
              <w:b/>
            </w:rPr>
            <w:t>Содержание</w:t>
          </w:r>
        </w:p>
        <w:p w:rsidR="00D909A4" w:rsidRDefault="00D909A4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8337674" w:history="1">
            <w:r w:rsidRPr="003B3234">
              <w:rPr>
                <w:rStyle w:val="a3"/>
                <w:noProof/>
              </w:rPr>
              <w:t>1.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3B3234">
              <w:rPr>
                <w:rStyle w:val="a3"/>
                <w:noProof/>
              </w:rPr>
              <w:t>Риски в менеджменте, их сущность, причины возникновения, классификация, методы управления ими.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_Toc368337674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09A4" w:rsidRDefault="00D909A4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368337675" w:history="1">
            <w:r w:rsidRPr="003B3234">
              <w:rPr>
                <w:rStyle w:val="a3"/>
                <w:noProof/>
              </w:rPr>
              <w:t>2.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3B3234">
              <w:rPr>
                <w:rStyle w:val="a3"/>
                <w:noProof/>
              </w:rPr>
              <w:t>Эффективность менеджмента, её содержание, критерии и показатели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_Toc368337675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09A4" w:rsidRDefault="00D909A4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368337676" w:history="1">
            <w:r w:rsidRPr="003B3234">
              <w:rPr>
                <w:rStyle w:val="a3"/>
                <w:noProof/>
              </w:rPr>
              <w:t>3.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3B3234">
              <w:rPr>
                <w:rStyle w:val="a3"/>
                <w:noProof/>
              </w:rPr>
              <w:t>Задача.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_Toc368337676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09A4" w:rsidRDefault="00D909A4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368337677" w:history="1">
            <w:r w:rsidRPr="003B3234">
              <w:rPr>
                <w:rStyle w:val="a3"/>
                <w:noProof/>
              </w:rPr>
              <w:t>4.</w:t>
            </w:r>
            <w:r>
              <w:rPr>
                <w:rFonts w:asciiTheme="minorHAnsi" w:hAnsiTheme="minorHAnsi"/>
                <w:noProof/>
                <w:sz w:val="22"/>
              </w:rPr>
              <w:tab/>
            </w:r>
            <w:r w:rsidRPr="003B3234">
              <w:rPr>
                <w:rStyle w:val="a3"/>
                <w:noProof/>
              </w:rPr>
              <w:t>Тест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_Toc368337677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09A4" w:rsidRDefault="00D909A4">
          <w:pPr>
            <w:pStyle w:val="11"/>
            <w:tabs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368337678" w:history="1">
            <w:r w:rsidRPr="003B3234">
              <w:rPr>
                <w:rStyle w:val="a3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_Toc368337678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09A4" w:rsidRDefault="00D909A4">
          <w:r>
            <w:fldChar w:fldCharType="end"/>
          </w:r>
        </w:p>
      </w:sdtContent>
    </w:sdt>
    <w:p w:rsidR="00D909A4" w:rsidRDefault="00D909A4">
      <w:pPr>
        <w:spacing w:line="276" w:lineRule="auto"/>
        <w:jc w:val="left"/>
        <w:rPr>
          <w:rFonts w:eastAsiaTheme="majorEastAsia" w:cstheme="majorBidi"/>
          <w:b/>
          <w:bCs/>
          <w:szCs w:val="28"/>
        </w:rPr>
      </w:pPr>
      <w:r>
        <w:br w:type="page"/>
      </w:r>
    </w:p>
    <w:p w:rsidR="00B81146" w:rsidRPr="006C164B" w:rsidRDefault="00B81146" w:rsidP="008D71BC">
      <w:pPr>
        <w:pStyle w:val="1"/>
        <w:numPr>
          <w:ilvl w:val="0"/>
          <w:numId w:val="23"/>
        </w:numPr>
        <w:spacing w:before="0"/>
        <w:ind w:left="0" w:firstLine="0"/>
      </w:pPr>
      <w:bookmarkStart w:id="0" w:name="_Toc368337674"/>
      <w:r>
        <w:lastRenderedPageBreak/>
        <w:t>Риски в менеджменте, их сущность, причины возникновения, классификация, методы управления ими.</w:t>
      </w:r>
      <w:bookmarkEnd w:id="0"/>
    </w:p>
    <w:p w:rsidR="00D87314" w:rsidRDefault="00B81146" w:rsidP="00857109">
      <w:pPr>
        <w:spacing w:after="0"/>
        <w:ind w:firstLine="709"/>
      </w:pPr>
      <w:r w:rsidRPr="006C164B">
        <w:t>Любая производственная, коммерческая и финансовая деятельность всегда связана с определенным риском, то есть возможностью непредвиденного изменения результатов работы, как ухудшающих, так и улучшающих положение организации</w:t>
      </w:r>
      <w:r>
        <w:t>.</w:t>
      </w:r>
    </w:p>
    <w:p w:rsidR="00B81146" w:rsidRDefault="00B81146" w:rsidP="00857109">
      <w:pPr>
        <w:spacing w:after="0"/>
        <w:ind w:firstLine="709"/>
      </w:pPr>
      <w:r>
        <w:t>Риск – это вероятность потери ресурсов или не получения дохода, связанная с конкретным управленческим решением</w:t>
      </w:r>
      <w:r w:rsidR="006D14B3" w:rsidRPr="006D14B3">
        <w:t>[5]</w:t>
      </w:r>
      <w:r>
        <w:t xml:space="preserve">.  </w:t>
      </w:r>
    </w:p>
    <w:p w:rsidR="00B81146" w:rsidRPr="00CA21DE" w:rsidRDefault="001C59B0" w:rsidP="00D909A4">
      <w:pPr>
        <w:spacing w:after="0" w:line="300" w:lineRule="auto"/>
        <w:ind w:firstLine="709"/>
      </w:pPr>
      <w:r w:rsidRPr="006C164B">
        <w:t>Причиной риска является неопределенность ситуации, то есть неполное или неточное представление о значениях различных параметров организации или деятельности в будущем, об условиях реализации решения и связанных с ним затратах</w:t>
      </w:r>
      <w:r w:rsidR="00CA21DE">
        <w:t xml:space="preserve"> </w:t>
      </w:r>
      <w:r w:rsidR="00CA21DE" w:rsidRPr="00CA21DE">
        <w:t>[</w:t>
      </w:r>
      <w:r>
        <w:t>2</w:t>
      </w:r>
      <w:r w:rsidR="00CA21DE" w:rsidRPr="00CA21DE">
        <w:t xml:space="preserve">, </w:t>
      </w:r>
      <w:r w:rsidR="00CA21DE">
        <w:t>стр. 105</w:t>
      </w:r>
      <w:r w:rsidR="00CA21DE" w:rsidRPr="00CA21DE">
        <w:t>].</w:t>
      </w:r>
    </w:p>
    <w:p w:rsidR="001C59B0" w:rsidRDefault="001C59B0" w:rsidP="00D909A4">
      <w:pPr>
        <w:shd w:val="clear" w:color="auto" w:fill="FFFFFF"/>
        <w:autoSpaceDE w:val="0"/>
        <w:autoSpaceDN w:val="0"/>
        <w:adjustRightInd w:val="0"/>
        <w:spacing w:after="0" w:line="300" w:lineRule="auto"/>
        <w:ind w:firstLine="567"/>
      </w:pPr>
      <w:r w:rsidRPr="006C164B">
        <w:t>Источником риска является неопределенность хозяйственной ситуации, возникающая из-за множества переменных факторов и случайностей, неполноты информации о хозяйственных процессах, а также особенностей личности предпринимателя. Иными словами, риск имеет объективное и субъективное происхождение</w:t>
      </w:r>
      <w:r>
        <w:t xml:space="preserve"> </w:t>
      </w:r>
      <w:r w:rsidR="00CA21DE" w:rsidRPr="00CA21DE">
        <w:t xml:space="preserve">[1, </w:t>
      </w:r>
      <w:r w:rsidR="00CA21DE">
        <w:t xml:space="preserve">стр. </w:t>
      </w:r>
      <w:r w:rsidR="00CA21DE" w:rsidRPr="00CA21DE">
        <w:t>8</w:t>
      </w:r>
      <w:r w:rsidR="00CA21DE" w:rsidRPr="00610C51">
        <w:t>2</w:t>
      </w:r>
      <w:r>
        <w:t>]</w:t>
      </w:r>
      <w:r w:rsidRPr="006C164B">
        <w:t>.</w:t>
      </w:r>
    </w:p>
    <w:p w:rsidR="007017FC" w:rsidRPr="006D14B3" w:rsidRDefault="007017FC" w:rsidP="00857109">
      <w:pPr>
        <w:spacing w:after="0"/>
        <w:ind w:firstLine="709"/>
        <w:rPr>
          <w:lang w:val="en-US"/>
        </w:rPr>
      </w:pPr>
      <w:r w:rsidRPr="007017FC">
        <w:t>Под классификацией риска следует понимать распределение риска на конкретные группы по определенным признакам для достижения поставленных</w:t>
      </w:r>
      <w:r w:rsidR="00D043B1">
        <w:t xml:space="preserve"> целей. Рис 1. </w:t>
      </w:r>
      <w:r w:rsidR="006D14B3">
        <w:rPr>
          <w:lang w:val="en-US"/>
        </w:rPr>
        <w:t>[6]</w:t>
      </w:r>
    </w:p>
    <w:p w:rsidR="001C59B0" w:rsidRDefault="00B40EE7" w:rsidP="00857109">
      <w:pPr>
        <w:ind w:left="-567"/>
      </w:pPr>
      <w:r>
        <w:pict>
          <v:group id="_x0000_s1026" editas="canvas" style="width:476.5pt;height:231.95pt;mso-position-horizontal-relative:char;mso-position-vertical-relative:line" coordorigin="2351,1271" coordsize="10031,71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1;top:1271;width:10031;height:7147" o:preferrelative="f">
              <v:fill o:detectmouseclick="t"/>
              <v:path o:extrusionok="t" o:connecttype="none"/>
              <o:lock v:ext="edit" aspectratio="f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852;top:2621;width:2557;height:405">
              <v:textbox style="mso-next-textbox:#_x0000_s1028" inset="1.59053mm,.79519mm,1.59053mm,.79519mm">
                <w:txbxContent>
                  <w:p w:rsidR="007017FC" w:rsidRPr="00943822" w:rsidRDefault="007017FC" w:rsidP="007017FC">
                    <w:pPr>
                      <w:jc w:val="center"/>
                      <w:rPr>
                        <w:sz w:val="17"/>
                      </w:rPr>
                    </w:pPr>
                    <w:r w:rsidRPr="00943822">
                      <w:rPr>
                        <w:sz w:val="17"/>
                      </w:rPr>
                      <w:t>Чистые</w:t>
                    </w:r>
                  </w:p>
                </w:txbxContent>
              </v:textbox>
            </v:shape>
            <v:shape id="_x0000_s1029" type="#_x0000_t202" style="position:absolute;left:2552;top:3431;width:1514;height:405">
              <v:textbox style="mso-next-textbox:#_x0000_s1029" inset="1.59053mm,.79519mm,1.59053mm,.79519mm">
                <w:txbxContent>
                  <w:p w:rsidR="007017FC" w:rsidRPr="00943822" w:rsidRDefault="007017FC" w:rsidP="007017FC">
                    <w:pPr>
                      <w:ind w:firstLine="67"/>
                      <w:rPr>
                        <w:sz w:val="17"/>
                      </w:rPr>
                    </w:pPr>
                    <w:r w:rsidRPr="00943822">
                      <w:rPr>
                        <w:sz w:val="17"/>
                      </w:rPr>
                      <w:t>Природные</w:t>
                    </w:r>
                  </w:p>
                </w:txbxContent>
              </v:textbox>
            </v:shape>
            <v:group id="_x0000_s1030" style="position:absolute;left:2956;top:1678;width:9426;height:6615" coordorigin="2953,1676" coordsize="9426,6615">
              <v:shape id="_x0000_s1031" type="#_x0000_t202" style="position:absolute;left:3705;top:1676;width:7018;height:405">
                <v:textbox style="mso-next-textbox:#_x0000_s1031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b/>
                          <w:sz w:val="17"/>
                        </w:rPr>
                      </w:pPr>
                      <w:r w:rsidRPr="00943822">
                        <w:rPr>
                          <w:b/>
                          <w:sz w:val="17"/>
                        </w:rPr>
                        <w:t>Риски</w:t>
                      </w:r>
                    </w:p>
                  </w:txbxContent>
                </v:textbox>
              </v:shape>
              <v:line id="_x0000_s1032" style="position:absolute" from="5810,2081" to="5811,2351"/>
              <v:line id="_x0000_s1033" style="position:absolute" from="3604,2351" to="11074,2352"/>
              <v:shape id="_x0000_s1034" type="#_x0000_t202" style="position:absolute;left:9671;top:2621;width:2657;height:405">
                <v:textbox style="mso-next-textbox:#_x0000_s1034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Спекулятивные</w:t>
                      </w:r>
                    </w:p>
                  </w:txbxContent>
                </v:textbox>
              </v:shape>
              <v:line id="_x0000_s1035" style="position:absolute" from="3604,2351" to="3604,2621"/>
              <v:line id="_x0000_s1036" style="position:absolute" from="11074,2351" to="11075,2621"/>
              <v:shape id="_x0000_s1037" type="#_x0000_t202" style="position:absolute;left:4256;top:3431;width:1554;height:405">
                <v:textbox style="mso-next-textbox:#_x0000_s1037" inset="1.59053mm,.79519mm,1.59053mm,.79519mm">
                  <w:txbxContent>
                    <w:p w:rsidR="007017FC" w:rsidRPr="00943822" w:rsidRDefault="007017FC" w:rsidP="007017FC">
                      <w:pPr>
                        <w:rPr>
                          <w:sz w:val="17"/>
                        </w:rPr>
                      </w:pPr>
                      <w:r w:rsidRPr="00943822">
                        <w:rPr>
                          <w:spacing w:val="-6"/>
                          <w:sz w:val="17"/>
                        </w:rPr>
                        <w:t>Экологиче</w:t>
                      </w:r>
                      <w:r w:rsidRPr="00943822">
                        <w:rPr>
                          <w:sz w:val="17"/>
                        </w:rPr>
                        <w:t>ские</w:t>
                      </w:r>
                    </w:p>
                  </w:txbxContent>
                </v:textbox>
              </v:shape>
              <v:shape id="_x0000_s1038" type="#_x0000_t202" style="position:absolute;left:6011;top:3431;width:1303;height:405">
                <v:textbox style="mso-next-textbox:#_x0000_s1038" inset="1.59053mm,.79519mm,1.59053mm,.79519mm">
                  <w:txbxContent>
                    <w:p w:rsidR="007017FC" w:rsidRPr="00943822" w:rsidRDefault="007017FC" w:rsidP="007017FC">
                      <w:pPr>
                        <w:ind w:hanging="134"/>
                        <w:jc w:val="center"/>
                        <w:rPr>
                          <w:spacing w:val="2"/>
                          <w:sz w:val="17"/>
                          <w:szCs w:val="16"/>
                        </w:rPr>
                      </w:pPr>
                      <w:r w:rsidRPr="00943822">
                        <w:rPr>
                          <w:spacing w:val="2"/>
                          <w:sz w:val="17"/>
                          <w:szCs w:val="16"/>
                        </w:rPr>
                        <w:t>Политические</w:t>
                      </w:r>
                    </w:p>
                  </w:txbxContent>
                </v:textbox>
              </v:shape>
              <v:shape id="_x0000_s1039" type="#_x0000_t202" style="position:absolute;left:7715;top:3431;width:1404;height:405">
                <v:textbox style="mso-next-textbox:#_x0000_s1039" inset="1.59053mm,.79519mm,1.59053mm,.79519mm">
                  <w:txbxContent>
                    <w:p w:rsidR="007017FC" w:rsidRPr="00943822" w:rsidRDefault="007017FC" w:rsidP="007017FC">
                      <w:pPr>
                        <w:ind w:hanging="134"/>
                        <w:jc w:val="center"/>
                        <w:rPr>
                          <w:spacing w:val="2"/>
                          <w:sz w:val="17"/>
                          <w:szCs w:val="16"/>
                        </w:rPr>
                      </w:pPr>
                      <w:r w:rsidRPr="00943822">
                        <w:rPr>
                          <w:spacing w:val="2"/>
                          <w:sz w:val="17"/>
                          <w:szCs w:val="16"/>
                        </w:rPr>
                        <w:t>Транспортные</w:t>
                      </w:r>
                    </w:p>
                  </w:txbxContent>
                </v:textbox>
              </v:shape>
              <v:shape id="_x0000_s1040" type="#_x0000_t202" style="position:absolute;left:9370;top:3431;width:1504;height:405">
                <v:textbox style="mso-next-textbox:#_x0000_s1040" inset="1.59053mm,.79519mm,1.59053mm,.79519mm">
                  <w:txbxContent>
                    <w:p w:rsidR="007017FC" w:rsidRPr="00943822" w:rsidRDefault="007017FC" w:rsidP="007017FC">
                      <w:pPr>
                        <w:ind w:hanging="134"/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Коммерческие</w:t>
                      </w:r>
                    </w:p>
                  </w:txbxContent>
                </v:textbox>
              </v:shape>
              <v:line id="_x0000_s1041" style="position:absolute" from="3053,3161" to="10021,3161"/>
              <v:line id="_x0000_s1042" style="position:absolute" from="3654,3026" to="3654,3161"/>
              <v:line id="_x0000_s1043" style="position:absolute" from="3053,3161" to="3053,3431"/>
              <v:line id="_x0000_s1044" style="position:absolute" from="4858,3161" to="4858,3431"/>
              <v:line id="_x0000_s1045" style="position:absolute" from="6612,3161" to="6612,3431"/>
              <v:line id="_x0000_s1046" style="position:absolute" from="8367,3161" to="8367,3431"/>
              <v:line id="_x0000_s1047" style="position:absolute" from="10022,3161" to="10022,3431"/>
              <v:line id="_x0000_s1048" style="position:absolute" from="10322,3026" to="10322,3431"/>
              <v:shape id="_x0000_s1049" type="#_x0000_t202" style="position:absolute;left:10372;top:4376;width:1956;height:540">
                <v:textbox style="mso-next-textbox:#_x0000_s1049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Финансовые</w:t>
                      </w:r>
                    </w:p>
                  </w:txbxContent>
                </v:textbox>
              </v:shape>
              <v:line id="_x0000_s1050" style="position:absolute" from="11425,3026" to="11426,4376"/>
              <v:shape id="_x0000_s1051" type="#_x0000_t202" style="position:absolute;left:5610;top:4376;width:2105;height:540">
                <v:textbox style="mso-next-textbox:#_x0000_s1051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Производственные</w:t>
                      </w:r>
                    </w:p>
                  </w:txbxContent>
                </v:textbox>
              </v:shape>
              <v:shape id="_x0000_s1052" type="#_x0000_t202" style="position:absolute;left:8217;top:4376;width:1805;height:540">
                <v:textbox style="mso-next-textbox:#_x0000_s1052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Торговые</w:t>
                      </w:r>
                    </w:p>
                  </w:txbxContent>
                </v:textbox>
              </v:shape>
              <v:line id="_x0000_s1053" style="position:absolute" from="6612,4106" to="9620,4106"/>
              <v:line id="_x0000_s1054" style="position:absolute" from="9470,3836" to="9470,4106"/>
              <v:line id="_x0000_s1055" style="position:absolute" from="9620,4106" to="9620,4376"/>
              <v:line id="_x0000_s1056" style="position:absolute" from="6612,4106" to="6612,4376"/>
              <v:line id="_x0000_s1057" style="position:absolute" from="6312,5321" to="11375,5321"/>
              <v:line id="_x0000_s1058" style="position:absolute" from="10723,4916" to="10723,5321"/>
              <v:shape id="_x0000_s1059" type="#_x0000_t202" style="position:absolute;left:4657;top:5591;width:3159;height:405">
                <v:textbox style="mso-next-textbox:#_x0000_s1059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Инвестиционные риски</w:t>
                      </w:r>
                    </w:p>
                  </w:txbxContent>
                </v:textbox>
              </v:shape>
              <v:shape id="_x0000_s1060" type="#_x0000_t202" style="position:absolute;left:8868;top:5591;width:3209;height:675">
                <v:textbox style="mso-next-textbox:#_x0000_s1060" inset="1.59053mm,.79519mm,1.59053mm,.79519mm">
                  <w:txbxContent>
                    <w:p w:rsidR="007017FC" w:rsidRPr="00943822" w:rsidRDefault="007017FC" w:rsidP="007017FC">
                      <w:pPr>
                        <w:spacing w:line="240" w:lineRule="auto"/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Риски, связанные с покупательной способностью денег</w:t>
                      </w:r>
                    </w:p>
                  </w:txbxContent>
                </v:textbox>
              </v:shape>
              <v:shape id="_x0000_s1061" type="#_x0000_t202" style="position:absolute;left:3855;top:6131;width:2156;height:405">
                <v:textbox style="mso-next-textbox:#_x0000_s1061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Системный</w:t>
                      </w:r>
                    </w:p>
                  </w:txbxContent>
                </v:textbox>
              </v:shape>
              <v:shape id="_x0000_s1062" type="#_x0000_t202" style="position:absolute;left:3855;top:6671;width:2206;height:405">
                <v:textbox style="mso-next-textbox:#_x0000_s1062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Селективный</w:t>
                      </w:r>
                    </w:p>
                  </w:txbxContent>
                </v:textbox>
              </v:shape>
              <v:shape id="_x0000_s1063" type="#_x0000_t202" style="position:absolute;left:3855;top:7211;width:2256;height:405">
                <v:textbox style="mso-next-textbox:#_x0000_s1063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Кредитный</w:t>
                      </w:r>
                    </w:p>
                  </w:txbxContent>
                </v:textbox>
              </v:shape>
              <v:shape id="_x0000_s1064" type="#_x0000_t202" style="position:absolute;left:3855;top:7751;width:2256;height:540">
                <v:textbox style="mso-next-textbox:#_x0000_s1064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Риск ликвидности</w:t>
                      </w:r>
                    </w:p>
                  </w:txbxContent>
                </v:textbox>
              </v:shape>
              <v:shape id="_x0000_s1065" type="#_x0000_t202" style="position:absolute;left:6412;top:6131;width:1955;height:405">
                <v:textbox style="mso-next-textbox:#_x0000_s1065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Региональный</w:t>
                      </w:r>
                    </w:p>
                  </w:txbxContent>
                </v:textbox>
              </v:shape>
              <v:shape id="_x0000_s1066" type="#_x0000_t202" style="position:absolute;left:6412;top:6671;width:2005;height:405">
                <v:textbox style="mso-next-textbox:#_x0000_s1066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Отраслевой</w:t>
                      </w:r>
                    </w:p>
                  </w:txbxContent>
                </v:textbox>
              </v:shape>
              <v:shape id="_x0000_s1067" type="#_x0000_t202" style="position:absolute;left:6412;top:7211;width:2005;height:405">
                <v:textbox style="mso-next-textbox:#_x0000_s1067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Риск предприятия</w:t>
                      </w:r>
                    </w:p>
                  </w:txbxContent>
                </v:textbox>
              </v:shape>
              <v:shape id="_x0000_s1068" type="#_x0000_t202" style="position:absolute;left:6412;top:7751;width:2055;height:405">
                <v:textbox style="mso-next-textbox:#_x0000_s1068" inset="1.59053mm,.79519mm,1.59053mm,.79519mm">
                  <w:txbxContent>
                    <w:p w:rsidR="007017FC" w:rsidRPr="00943822" w:rsidRDefault="007017FC" w:rsidP="007017FC">
                      <w:pPr>
                        <w:ind w:hanging="67"/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Инновационный</w:t>
                      </w:r>
                    </w:p>
                  </w:txbxContent>
                </v:textbox>
              </v:shape>
              <v:shape id="_x0000_s1069" type="#_x0000_t202" style="position:absolute;left:9771;top:6536;width:2106;height:675">
                <v:textbox style="mso-next-textbox:#_x0000_s1069" inset="1.59053mm,.79519mm,1.59053mm,.79519mm">
                  <w:txbxContent>
                    <w:p w:rsidR="007017FC" w:rsidRPr="00943822" w:rsidRDefault="007017FC" w:rsidP="007017FC">
                      <w:pPr>
                        <w:spacing w:line="240" w:lineRule="auto"/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Инфляционный</w:t>
                      </w:r>
                    </w:p>
                  </w:txbxContent>
                </v:textbox>
              </v:shape>
              <v:shape id="_x0000_s1070" type="#_x0000_t202" style="position:absolute;left:9721;top:7616;width:2156;height:540">
                <v:textbox style="mso-next-textbox:#_x0000_s1070" inset="1.59053mm,.79519mm,1.59053mm,.79519mm">
                  <w:txbxContent>
                    <w:p w:rsidR="007017FC" w:rsidRPr="00943822" w:rsidRDefault="007017FC" w:rsidP="007017FC">
                      <w:pPr>
                        <w:jc w:val="center"/>
                        <w:rPr>
                          <w:sz w:val="17"/>
                        </w:rPr>
                      </w:pPr>
                      <w:r w:rsidRPr="00943822">
                        <w:rPr>
                          <w:sz w:val="17"/>
                        </w:rPr>
                        <w:t>Валютный</w:t>
                      </w:r>
                    </w:p>
                  </w:txbxContent>
                </v:textbox>
              </v:shape>
              <v:line id="_x0000_s1071" style="position:absolute" from="6312,5321" to="6312,5591"/>
              <v:line id="_x0000_s1072" style="position:absolute" from="11375,5321" to="11375,5591"/>
              <v:line id="_x0000_s1073" style="position:absolute;flip:x" from="2953,5861" to="4657,5861"/>
              <v:line id="_x0000_s1074" style="position:absolute;flip:x" from="2953,5861" to="2954,8021"/>
              <v:line id="_x0000_s1075" style="position:absolute" from="2953,6401" to="3854,6402"/>
              <v:line id="_x0000_s1076" style="position:absolute" from="2953,6941" to="3855,6942"/>
              <v:line id="_x0000_s1077" style="position:absolute" from="2953,7481" to="3854,7482"/>
              <v:line id="_x0000_s1078" style="position:absolute" from="2953,8021" to="3804,8022"/>
              <v:line id="_x0000_s1079" style="position:absolute" from="7816,5861" to="8618,5861"/>
              <v:line id="_x0000_s1080" style="position:absolute" from="8618,5861" to="8619,7886"/>
              <v:line id="_x0000_s1081" style="position:absolute;flip:x" from="8417,6266" to="8618,6267"/>
              <v:line id="_x0000_s1082" style="position:absolute;flip:x" from="8417,6941" to="8618,6942"/>
              <v:line id="_x0000_s1083" style="position:absolute;flip:x" from="8417,7481" to="8618,7482"/>
              <v:line id="_x0000_s1084" style="position:absolute;flip:x" from="8467,7886" to="8619,7887"/>
              <v:line id="_x0000_s1085" style="position:absolute" from="12077,5861" to="12378,5862"/>
              <v:line id="_x0000_s1086" style="position:absolute" from="12378,5861" to="12379,7886"/>
              <v:line id="_x0000_s1087" style="position:absolute;flip:x" from="11877,7886" to="12378,7887"/>
              <v:line id="_x0000_s1088" style="position:absolute;flip:x" from="11877,6941" to="12378,6941"/>
            </v:group>
            <w10:wrap type="none"/>
            <w10:anchorlock/>
          </v:group>
        </w:pict>
      </w:r>
    </w:p>
    <w:p w:rsidR="00D043B1" w:rsidRPr="006C164B" w:rsidRDefault="00D043B1" w:rsidP="00D043B1">
      <w:pPr>
        <w:ind w:firstLine="567"/>
        <w:jc w:val="center"/>
      </w:pPr>
      <w:r w:rsidRPr="006C164B">
        <w:t>Рис. 1 Схема классификации рисков</w:t>
      </w:r>
      <w:r>
        <w:t xml:space="preserve"> </w:t>
      </w:r>
    </w:p>
    <w:p w:rsidR="00D043B1" w:rsidRPr="00D043B1" w:rsidRDefault="00D043B1" w:rsidP="00D043B1">
      <w:pPr>
        <w:spacing w:after="0"/>
        <w:ind w:firstLine="709"/>
        <w:rPr>
          <w:rFonts w:eastAsia="Times New Roman"/>
        </w:rPr>
      </w:pPr>
      <w:r w:rsidRPr="00D043B1">
        <w:rPr>
          <w:rFonts w:eastAsia="Times New Roman"/>
        </w:rPr>
        <w:lastRenderedPageBreak/>
        <w:t>Квалификационная система рисков включает группы, категории, виды, подвиды и разновидности рисков.</w:t>
      </w:r>
    </w:p>
    <w:p w:rsidR="00D043B1" w:rsidRPr="00857109" w:rsidRDefault="00D043B1" w:rsidP="00857109">
      <w:pPr>
        <w:pStyle w:val="a6"/>
        <w:numPr>
          <w:ilvl w:val="0"/>
          <w:numId w:val="14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В зависимости от возможного результата (рискового события) риски можно поделить на две большие группы: </w:t>
      </w:r>
    </w:p>
    <w:p w:rsidR="00857109" w:rsidRDefault="00D043B1" w:rsidP="00857109">
      <w:pPr>
        <w:pStyle w:val="a6"/>
        <w:numPr>
          <w:ilvl w:val="0"/>
          <w:numId w:val="15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Чистые риски означают возможность получения отрицательного или нулевого результата. </w:t>
      </w:r>
    </w:p>
    <w:p w:rsidR="00857109" w:rsidRDefault="00D043B1" w:rsidP="00D043B1">
      <w:pPr>
        <w:pStyle w:val="a6"/>
        <w:numPr>
          <w:ilvl w:val="0"/>
          <w:numId w:val="15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Спекулятивные риски выражаются в возможности получения как положительного, так и отрицательного результата. </w:t>
      </w:r>
    </w:p>
    <w:p w:rsidR="00D043B1" w:rsidRPr="00857109" w:rsidRDefault="00D043B1" w:rsidP="00857109">
      <w:pPr>
        <w:pStyle w:val="a6"/>
        <w:numPr>
          <w:ilvl w:val="0"/>
          <w:numId w:val="14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В зависимости от основной причины возникновения чистые риски (базисный или природный риск), </w:t>
      </w:r>
      <w:r w:rsidR="00857109">
        <w:rPr>
          <w:rFonts w:eastAsia="Times New Roman"/>
        </w:rPr>
        <w:t>делятся на следующие категории:</w:t>
      </w:r>
    </w:p>
    <w:p w:rsidR="00D043B1" w:rsidRPr="00857109" w:rsidRDefault="00D043B1" w:rsidP="00857109">
      <w:pPr>
        <w:pStyle w:val="a6"/>
        <w:numPr>
          <w:ilvl w:val="0"/>
          <w:numId w:val="16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>К природно-естественным рискам относятся риски, связанные с проявлением стихийных сил природы: землетрясение, наводнение, буря, пожар, эпидемия и т.п.</w:t>
      </w:r>
    </w:p>
    <w:p w:rsidR="00D043B1" w:rsidRPr="00857109" w:rsidRDefault="00D043B1" w:rsidP="00857109">
      <w:pPr>
        <w:pStyle w:val="a6"/>
        <w:numPr>
          <w:ilvl w:val="0"/>
          <w:numId w:val="16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>Экологические риски - это риски, связанные с загрязнением окружающей среды.</w:t>
      </w:r>
    </w:p>
    <w:p w:rsidR="00D043B1" w:rsidRPr="00857109" w:rsidRDefault="00D043B1" w:rsidP="00857109">
      <w:pPr>
        <w:pStyle w:val="a6"/>
        <w:numPr>
          <w:ilvl w:val="0"/>
          <w:numId w:val="16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Политические риски связаны с политической ситуацией в стране и деятельностью государства. </w:t>
      </w:r>
    </w:p>
    <w:p w:rsidR="00D043B1" w:rsidRPr="00857109" w:rsidRDefault="00D043B1" w:rsidP="00857109">
      <w:pPr>
        <w:pStyle w:val="a6"/>
        <w:numPr>
          <w:ilvl w:val="0"/>
          <w:numId w:val="16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>Транспортные риски - это риски, связанные с перевозками грузов транспортом: автомобильным, морским, речным, железнодорожным, самолетами и т.д.</w:t>
      </w:r>
    </w:p>
    <w:p w:rsidR="00857109" w:rsidRPr="00857109" w:rsidRDefault="00D043B1" w:rsidP="00857109">
      <w:pPr>
        <w:pStyle w:val="a6"/>
        <w:numPr>
          <w:ilvl w:val="0"/>
          <w:numId w:val="16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 xml:space="preserve">Коммерческие риски представляют собой опасность потерь в процессе финансово-хозяйственной деятельности. </w:t>
      </w:r>
    </w:p>
    <w:p w:rsidR="00D043B1" w:rsidRPr="00857109" w:rsidRDefault="00D043B1" w:rsidP="00857109">
      <w:pPr>
        <w:pStyle w:val="a6"/>
        <w:numPr>
          <w:ilvl w:val="0"/>
          <w:numId w:val="14"/>
        </w:numPr>
        <w:spacing w:after="0"/>
        <w:ind w:left="0" w:firstLine="851"/>
        <w:rPr>
          <w:rFonts w:eastAsia="Times New Roman"/>
        </w:rPr>
      </w:pPr>
      <w:r w:rsidRPr="00857109">
        <w:rPr>
          <w:rFonts w:eastAsia="Times New Roman"/>
        </w:rPr>
        <w:t>По структурному признак</w:t>
      </w:r>
      <w:r w:rsidR="00857109">
        <w:rPr>
          <w:rFonts w:eastAsia="Times New Roman"/>
        </w:rPr>
        <w:t>у коммерческие риски делятся на:</w:t>
      </w:r>
    </w:p>
    <w:p w:rsidR="00D043B1" w:rsidRPr="00857109" w:rsidRDefault="00D043B1" w:rsidP="00857109">
      <w:pPr>
        <w:pStyle w:val="a6"/>
        <w:numPr>
          <w:ilvl w:val="0"/>
          <w:numId w:val="18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>Производственные риски - риски, связанные с убытком от остановки производства вследствие воздействия различных факторов и, прежде всего с гибелью или повреждением основных и оборотных фондов (оборудование, сырье, транспорт и т.п.), а также риски, связанные с внедрением в производство новой техники и технологии.</w:t>
      </w:r>
    </w:p>
    <w:p w:rsidR="00D043B1" w:rsidRPr="006A06CD" w:rsidRDefault="00D043B1" w:rsidP="006A06CD">
      <w:pPr>
        <w:pStyle w:val="a6"/>
        <w:numPr>
          <w:ilvl w:val="0"/>
          <w:numId w:val="18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lastRenderedPageBreak/>
        <w:t xml:space="preserve">Торговые риски представляют собой риски, связанные с убытком по причине задержки платежей, отказа от платежа в период транспортировки товара, </w:t>
      </w:r>
      <w:r w:rsidR="00CA21DE" w:rsidRPr="00857109">
        <w:rPr>
          <w:rFonts w:eastAsia="Times New Roman"/>
        </w:rPr>
        <w:t>недоставки</w:t>
      </w:r>
      <w:r w:rsidRPr="00857109">
        <w:rPr>
          <w:rFonts w:eastAsia="Times New Roman"/>
        </w:rPr>
        <w:t xml:space="preserve"> товара и т.п.</w:t>
      </w:r>
    </w:p>
    <w:p w:rsidR="009C3E17" w:rsidRPr="009C3E17" w:rsidRDefault="00D043B1" w:rsidP="009C3E17">
      <w:pPr>
        <w:pStyle w:val="a6"/>
        <w:numPr>
          <w:ilvl w:val="0"/>
          <w:numId w:val="18"/>
        </w:numPr>
        <w:spacing w:after="0"/>
        <w:ind w:left="0" w:firstLine="709"/>
        <w:rPr>
          <w:rFonts w:eastAsia="Times New Roman"/>
        </w:rPr>
      </w:pPr>
      <w:r w:rsidRPr="00857109">
        <w:rPr>
          <w:rFonts w:eastAsia="Times New Roman"/>
        </w:rPr>
        <w:t>Финансовые риски связаны с вероятностью потерь финансовых р</w:t>
      </w:r>
      <w:r w:rsidR="009C3E17">
        <w:rPr>
          <w:rFonts w:eastAsia="Times New Roman"/>
        </w:rPr>
        <w:t>есурсов (т.е. денежных средств).</w:t>
      </w:r>
      <w:r w:rsidR="009C3E17" w:rsidRPr="009C3E17">
        <w:rPr>
          <w:rFonts w:ascii="Verdana" w:hAnsi="Verdana"/>
          <w:color w:val="585858"/>
          <w:sz w:val="15"/>
          <w:szCs w:val="15"/>
          <w:shd w:val="clear" w:color="auto" w:fill="FFFFFF"/>
        </w:rPr>
        <w:t xml:space="preserve"> </w:t>
      </w:r>
      <w:r w:rsidR="009C3E17" w:rsidRPr="009C3E17">
        <w:t>Они подразделяются на два вида - риски, связанные с покупательной способностью денег, и риски, связанные с вложением капитала (инвестиционные риски).</w:t>
      </w:r>
      <w:r w:rsidR="006D14B3" w:rsidRPr="006D14B3">
        <w:t>[6]</w:t>
      </w:r>
    </w:p>
    <w:p w:rsidR="00C04CB0" w:rsidRDefault="00C04CB0" w:rsidP="00C04CB0">
      <w:pPr>
        <w:spacing w:after="0"/>
        <w:ind w:firstLine="709"/>
      </w:pPr>
      <w:r>
        <w:t>Методы управления рисками:</w:t>
      </w:r>
      <w:r w:rsidRPr="00C04CB0">
        <w:rPr>
          <w:rStyle w:val="apple-converted-space"/>
          <w:color w:val="000000"/>
          <w:sz w:val="27"/>
          <w:szCs w:val="27"/>
        </w:rPr>
        <w:t> </w:t>
      </w:r>
    </w:p>
    <w:p w:rsidR="00C04CB0" w:rsidRPr="00C04CB0" w:rsidRDefault="00C04CB0" w:rsidP="00C04CB0">
      <w:pPr>
        <w:spacing w:after="0"/>
        <w:rPr>
          <w:rFonts w:cs="Times New Roman"/>
          <w:color w:val="000000" w:themeColor="text1"/>
          <w:szCs w:val="28"/>
        </w:rPr>
      </w:pPr>
      <w:r w:rsidRPr="00C04CB0">
        <w:rPr>
          <w:rFonts w:cs="Times New Roman"/>
          <w:color w:val="000000" w:themeColor="text1"/>
          <w:szCs w:val="28"/>
        </w:rPr>
        <w:t>1.</w:t>
      </w:r>
      <w:r w:rsidRPr="00C04CB0">
        <w:rPr>
          <w:rStyle w:val="apple-converted-space"/>
          <w:rFonts w:cs="Times New Roman"/>
          <w:color w:val="000000" w:themeColor="text1"/>
          <w:szCs w:val="28"/>
        </w:rPr>
        <w:t> </w:t>
      </w:r>
      <w:hyperlink r:id="rId8" w:history="1">
        <w:r w:rsidRPr="00C04CB0">
          <w:rPr>
            <w:rStyle w:val="a3"/>
            <w:rFonts w:cs="Times New Roman"/>
            <w:bCs/>
            <w:color w:val="000000" w:themeColor="text1"/>
            <w:szCs w:val="28"/>
            <w:u w:val="none"/>
          </w:rPr>
          <w:t>методы уклонения от рисков</w:t>
        </w:r>
      </w:hyperlink>
    </w:p>
    <w:p w:rsidR="00C04CB0" w:rsidRPr="00C04CB0" w:rsidRDefault="00C04CB0" w:rsidP="00C04CB0">
      <w:pPr>
        <w:spacing w:after="0"/>
        <w:rPr>
          <w:rFonts w:cs="Times New Roman"/>
          <w:color w:val="000000" w:themeColor="text1"/>
          <w:szCs w:val="28"/>
        </w:rPr>
      </w:pPr>
      <w:r w:rsidRPr="00C04CB0">
        <w:rPr>
          <w:rFonts w:cs="Times New Roman"/>
          <w:color w:val="000000" w:themeColor="text1"/>
          <w:szCs w:val="28"/>
        </w:rPr>
        <w:t>2.</w:t>
      </w:r>
      <w:r w:rsidRPr="00C04CB0">
        <w:rPr>
          <w:rStyle w:val="apple-converted-space"/>
          <w:rFonts w:cs="Times New Roman"/>
          <w:color w:val="000000" w:themeColor="text1"/>
          <w:szCs w:val="28"/>
        </w:rPr>
        <w:t> </w:t>
      </w:r>
      <w:hyperlink r:id="rId9" w:history="1">
        <w:r w:rsidRPr="00C04CB0">
          <w:rPr>
            <w:rStyle w:val="a3"/>
            <w:rFonts w:cs="Times New Roman"/>
            <w:bCs/>
            <w:color w:val="000000" w:themeColor="text1"/>
            <w:szCs w:val="28"/>
            <w:u w:val="none"/>
          </w:rPr>
          <w:t>методы локализации рисков</w:t>
        </w:r>
      </w:hyperlink>
    </w:p>
    <w:p w:rsidR="00C04CB0" w:rsidRPr="00C04CB0" w:rsidRDefault="00C04CB0" w:rsidP="00C04CB0">
      <w:pPr>
        <w:spacing w:after="0"/>
        <w:rPr>
          <w:rFonts w:cs="Times New Roman"/>
          <w:color w:val="000000" w:themeColor="text1"/>
          <w:szCs w:val="28"/>
        </w:rPr>
      </w:pPr>
      <w:r w:rsidRPr="00C04CB0">
        <w:rPr>
          <w:rFonts w:cs="Times New Roman"/>
          <w:color w:val="000000" w:themeColor="text1"/>
          <w:szCs w:val="28"/>
        </w:rPr>
        <w:t>3.</w:t>
      </w:r>
      <w:r w:rsidRPr="00C04CB0">
        <w:rPr>
          <w:rStyle w:val="apple-converted-space"/>
          <w:rFonts w:cs="Times New Roman"/>
          <w:color w:val="000000" w:themeColor="text1"/>
          <w:szCs w:val="28"/>
        </w:rPr>
        <w:t> </w:t>
      </w:r>
      <w:hyperlink r:id="rId10" w:history="1">
        <w:r w:rsidRPr="00C04CB0">
          <w:rPr>
            <w:rStyle w:val="a3"/>
            <w:rFonts w:cs="Times New Roman"/>
            <w:bCs/>
            <w:color w:val="000000" w:themeColor="text1"/>
            <w:szCs w:val="28"/>
            <w:u w:val="none"/>
          </w:rPr>
          <w:t>методы диверсификации рисков</w:t>
        </w:r>
      </w:hyperlink>
    </w:p>
    <w:p w:rsidR="00D043B1" w:rsidRDefault="00C04CB0" w:rsidP="00C04CB0">
      <w:pPr>
        <w:spacing w:after="0"/>
        <w:rPr>
          <w:rFonts w:cs="Times New Roman"/>
          <w:color w:val="000000" w:themeColor="text1"/>
          <w:szCs w:val="28"/>
        </w:rPr>
      </w:pPr>
      <w:r w:rsidRPr="00C04CB0">
        <w:rPr>
          <w:rFonts w:cs="Times New Roman"/>
          <w:color w:val="000000" w:themeColor="text1"/>
          <w:szCs w:val="28"/>
        </w:rPr>
        <w:t>4.</w:t>
      </w:r>
      <w:r w:rsidRPr="00C04CB0">
        <w:rPr>
          <w:rStyle w:val="apple-converted-space"/>
          <w:rFonts w:cs="Times New Roman"/>
          <w:color w:val="000000" w:themeColor="text1"/>
          <w:szCs w:val="28"/>
        </w:rPr>
        <w:t> </w:t>
      </w:r>
      <w:hyperlink r:id="rId11" w:history="1">
        <w:r w:rsidRPr="00C04CB0">
          <w:rPr>
            <w:rStyle w:val="a3"/>
            <w:rFonts w:cs="Times New Roman"/>
            <w:bCs/>
            <w:color w:val="000000" w:themeColor="text1"/>
            <w:szCs w:val="28"/>
            <w:u w:val="none"/>
          </w:rPr>
          <w:t>методы компенсации рисков</w:t>
        </w:r>
      </w:hyperlink>
    </w:p>
    <w:p w:rsidR="00C04CB0" w:rsidRDefault="00C04CB0" w:rsidP="00C04CB0">
      <w:pPr>
        <w:spacing w:after="0"/>
        <w:ind w:firstLine="709"/>
      </w:pPr>
      <w:r>
        <w:t>Рассмотрим более подробно способы управления риском.</w:t>
      </w:r>
    </w:p>
    <w:p w:rsidR="00C04CB0" w:rsidRPr="00C04CB0" w:rsidRDefault="00C04CB0" w:rsidP="006A06CD">
      <w:pPr>
        <w:ind w:firstLine="709"/>
        <w:rPr>
          <w:rFonts w:eastAsia="Times New Roman"/>
        </w:rPr>
      </w:pPr>
      <w:r w:rsidRPr="00C04CB0">
        <w:rPr>
          <w:rFonts w:eastAsia="Times New Roman"/>
          <w:b/>
          <w:bCs/>
        </w:rPr>
        <w:t>Методы уклонения от риска</w:t>
      </w:r>
      <w:r w:rsidRPr="00C04CB0">
        <w:rPr>
          <w:rFonts w:eastAsia="Times New Roman"/>
        </w:rPr>
        <w:t> наиболее распространены в хозяйственной практике, ими пользуются предприниматели, предпочитающие действовать наверняка. Методы уклонения от риска подразделяются на:</w:t>
      </w:r>
    </w:p>
    <w:p w:rsidR="009C3E17" w:rsidRDefault="00C04CB0" w:rsidP="00C04CB0">
      <w:pPr>
        <w:pStyle w:val="a6"/>
        <w:numPr>
          <w:ilvl w:val="0"/>
          <w:numId w:val="10"/>
        </w:numPr>
        <w:ind w:left="0" w:firstLine="567"/>
        <w:rPr>
          <w:rFonts w:eastAsia="Times New Roman"/>
        </w:rPr>
      </w:pPr>
      <w:r w:rsidRPr="009C3E17">
        <w:rPr>
          <w:rFonts w:eastAsia="Times New Roman"/>
        </w:rPr>
        <w:t>отказ от ненадежных партнеров</w:t>
      </w:r>
    </w:p>
    <w:p w:rsidR="009C3E17" w:rsidRDefault="00C04CB0" w:rsidP="00C04CB0">
      <w:pPr>
        <w:pStyle w:val="a6"/>
        <w:numPr>
          <w:ilvl w:val="0"/>
          <w:numId w:val="10"/>
        </w:numPr>
        <w:ind w:left="0" w:firstLine="567"/>
        <w:rPr>
          <w:rFonts w:eastAsia="Times New Roman"/>
        </w:rPr>
      </w:pPr>
      <w:r w:rsidRPr="009C3E17">
        <w:rPr>
          <w:rFonts w:eastAsia="Times New Roman"/>
        </w:rPr>
        <w:t>отказ от рискованных проектов</w:t>
      </w:r>
    </w:p>
    <w:p w:rsidR="009C3E17" w:rsidRDefault="00C04CB0" w:rsidP="00C04CB0">
      <w:pPr>
        <w:pStyle w:val="a6"/>
        <w:numPr>
          <w:ilvl w:val="0"/>
          <w:numId w:val="10"/>
        </w:numPr>
        <w:ind w:left="0" w:firstLine="567"/>
        <w:rPr>
          <w:rFonts w:eastAsia="Times New Roman"/>
        </w:rPr>
      </w:pPr>
      <w:r w:rsidRPr="009C3E17">
        <w:rPr>
          <w:rFonts w:eastAsia="Times New Roman"/>
        </w:rPr>
        <w:t>страхование рисков</w:t>
      </w:r>
    </w:p>
    <w:p w:rsidR="009C3E17" w:rsidRDefault="00C04CB0" w:rsidP="00C04CB0">
      <w:pPr>
        <w:pStyle w:val="a6"/>
        <w:numPr>
          <w:ilvl w:val="0"/>
          <w:numId w:val="10"/>
        </w:numPr>
        <w:ind w:left="0" w:firstLine="567"/>
        <w:rPr>
          <w:rFonts w:eastAsia="Times New Roman"/>
        </w:rPr>
      </w:pPr>
      <w:r w:rsidRPr="009C3E17">
        <w:rPr>
          <w:rFonts w:eastAsia="Times New Roman"/>
        </w:rPr>
        <w:t>поиск гарантов</w:t>
      </w:r>
    </w:p>
    <w:p w:rsidR="00C04CB0" w:rsidRPr="009C3E17" w:rsidRDefault="00C04CB0" w:rsidP="00C04CB0">
      <w:pPr>
        <w:pStyle w:val="a6"/>
        <w:numPr>
          <w:ilvl w:val="0"/>
          <w:numId w:val="10"/>
        </w:numPr>
        <w:ind w:left="0" w:firstLine="567"/>
        <w:rPr>
          <w:rFonts w:eastAsia="Times New Roman"/>
        </w:rPr>
      </w:pPr>
      <w:r w:rsidRPr="009C3E17">
        <w:rPr>
          <w:rFonts w:eastAsia="Times New Roman"/>
        </w:rPr>
        <w:t>увольнение некомпетентных работников.</w:t>
      </w:r>
    </w:p>
    <w:p w:rsidR="00C04CB0" w:rsidRPr="00C04CB0" w:rsidRDefault="00C04CB0" w:rsidP="006A06CD">
      <w:pPr>
        <w:ind w:firstLine="709"/>
        <w:rPr>
          <w:rFonts w:eastAsia="Times New Roman"/>
        </w:rPr>
      </w:pPr>
      <w:r w:rsidRPr="00C04CB0">
        <w:rPr>
          <w:rFonts w:eastAsia="Times New Roman"/>
          <w:b/>
          <w:bCs/>
        </w:rPr>
        <w:t>Методы локализации рисков</w:t>
      </w:r>
      <w:r w:rsidRPr="00C04CB0">
        <w:rPr>
          <w:rFonts w:eastAsia="Times New Roman"/>
        </w:rPr>
        <w:t> используются в редких случаях, когда удается довольно четко идентифицировать риски и источники их возникновения. Выделив экономически наиболее опасные этапы или участки деятельности в обособленные структурные подразделения, можно сделать их более контролируемыми и снизить уровень риска. К таким методам локализации относятся:</w:t>
      </w:r>
    </w:p>
    <w:p w:rsidR="006A06CD" w:rsidRDefault="00C04CB0" w:rsidP="008D71BC">
      <w:pPr>
        <w:pStyle w:val="a6"/>
        <w:numPr>
          <w:ilvl w:val="0"/>
          <w:numId w:val="11"/>
        </w:numPr>
        <w:ind w:left="0" w:firstLine="284"/>
        <w:rPr>
          <w:rFonts w:eastAsia="Times New Roman"/>
        </w:rPr>
      </w:pPr>
      <w:r w:rsidRPr="006A06CD">
        <w:rPr>
          <w:rFonts w:eastAsia="Times New Roman"/>
        </w:rPr>
        <w:lastRenderedPageBreak/>
        <w:t>создание венчурных предприятий предполагает создание небольшого дочернего предприятия как самостоятельного юридического лица для высокотехнологических (рискованных) проектов</w:t>
      </w:r>
    </w:p>
    <w:p w:rsidR="00C04CB0" w:rsidRPr="006A06CD" w:rsidRDefault="00C04CB0" w:rsidP="008D71BC">
      <w:pPr>
        <w:pStyle w:val="a6"/>
        <w:numPr>
          <w:ilvl w:val="0"/>
          <w:numId w:val="11"/>
        </w:numPr>
        <w:ind w:left="0" w:firstLine="284"/>
        <w:rPr>
          <w:rFonts w:eastAsia="Times New Roman"/>
        </w:rPr>
      </w:pPr>
      <w:r w:rsidRPr="006A06CD">
        <w:rPr>
          <w:rFonts w:eastAsia="Times New Roman"/>
        </w:rPr>
        <w:t>создание специальных структурных подразделений (с обособленным балансом) для выполнения рискованных проектов;</w:t>
      </w:r>
    </w:p>
    <w:p w:rsidR="00C04CB0" w:rsidRPr="00C04CB0" w:rsidRDefault="00C04CB0" w:rsidP="008D71BC">
      <w:pPr>
        <w:pStyle w:val="a6"/>
        <w:numPr>
          <w:ilvl w:val="0"/>
          <w:numId w:val="11"/>
        </w:numPr>
        <w:ind w:left="0" w:firstLine="284"/>
        <w:rPr>
          <w:rFonts w:eastAsia="Times New Roman"/>
        </w:rPr>
      </w:pPr>
      <w:r w:rsidRPr="00C04CB0">
        <w:rPr>
          <w:rFonts w:eastAsia="Times New Roman"/>
        </w:rPr>
        <w:t>заключение договоров о совместной деятельности для реализации рискованных проектов.</w:t>
      </w:r>
    </w:p>
    <w:p w:rsidR="00C04CB0" w:rsidRPr="00C04CB0" w:rsidRDefault="00C04CB0" w:rsidP="006A06CD">
      <w:pPr>
        <w:ind w:firstLine="709"/>
        <w:rPr>
          <w:rFonts w:eastAsia="Times New Roman"/>
        </w:rPr>
      </w:pPr>
      <w:r w:rsidRPr="00C04CB0">
        <w:rPr>
          <w:rFonts w:eastAsia="Times New Roman"/>
          <w:b/>
          <w:bCs/>
        </w:rPr>
        <w:t>Методы диверсификации рисков</w:t>
      </w:r>
      <w:r w:rsidRPr="00C04CB0">
        <w:rPr>
          <w:rFonts w:eastAsia="Times New Roman"/>
        </w:rPr>
        <w:t> заключаются в распределении общего риска и подразделяются на:</w:t>
      </w:r>
    </w:p>
    <w:p w:rsidR="009C3E17" w:rsidRDefault="00C04CB0" w:rsidP="00C04CB0">
      <w:pPr>
        <w:pStyle w:val="a6"/>
        <w:numPr>
          <w:ilvl w:val="0"/>
          <w:numId w:val="12"/>
        </w:numPr>
        <w:rPr>
          <w:rFonts w:eastAsia="Times New Roman"/>
        </w:rPr>
      </w:pPr>
      <w:r w:rsidRPr="009C3E17">
        <w:rPr>
          <w:rFonts w:eastAsia="Times New Roman"/>
        </w:rPr>
        <w:t>распределение ответствен</w:t>
      </w:r>
      <w:r w:rsidR="009C3E17">
        <w:rPr>
          <w:rFonts w:eastAsia="Times New Roman"/>
        </w:rPr>
        <w:t>ности между участниками проекта</w:t>
      </w:r>
    </w:p>
    <w:p w:rsidR="009C3E17" w:rsidRPr="009C3E17" w:rsidRDefault="00C04CB0" w:rsidP="00C04CB0">
      <w:pPr>
        <w:pStyle w:val="a6"/>
        <w:numPr>
          <w:ilvl w:val="0"/>
          <w:numId w:val="12"/>
        </w:numPr>
        <w:rPr>
          <w:rFonts w:eastAsia="Times New Roman"/>
        </w:rPr>
      </w:pPr>
      <w:r w:rsidRPr="009C3E17">
        <w:rPr>
          <w:rFonts w:eastAsia="Times New Roman"/>
        </w:rPr>
        <w:t xml:space="preserve">диверсификация видов деятельности и зон хозяйствования </w:t>
      </w:r>
    </w:p>
    <w:p w:rsidR="009C3E17" w:rsidRDefault="00C04CB0" w:rsidP="00C04CB0">
      <w:pPr>
        <w:pStyle w:val="a6"/>
        <w:numPr>
          <w:ilvl w:val="0"/>
          <w:numId w:val="12"/>
        </w:numPr>
        <w:rPr>
          <w:rFonts w:eastAsia="Times New Roman"/>
        </w:rPr>
      </w:pPr>
      <w:r w:rsidRPr="009C3E17">
        <w:rPr>
          <w:rFonts w:eastAsia="Times New Roman"/>
        </w:rPr>
        <w:t>диверсификация сбыта и поставок</w:t>
      </w:r>
    </w:p>
    <w:p w:rsidR="009C3E17" w:rsidRDefault="00C04CB0" w:rsidP="00C04CB0">
      <w:pPr>
        <w:pStyle w:val="a6"/>
        <w:numPr>
          <w:ilvl w:val="0"/>
          <w:numId w:val="12"/>
        </w:numPr>
        <w:rPr>
          <w:rFonts w:eastAsia="Times New Roman"/>
        </w:rPr>
      </w:pPr>
      <w:r w:rsidRPr="009C3E17">
        <w:rPr>
          <w:rFonts w:eastAsia="Times New Roman"/>
        </w:rPr>
        <w:t xml:space="preserve">диверсификация инвестиций </w:t>
      </w:r>
    </w:p>
    <w:p w:rsidR="009C3E17" w:rsidRDefault="00C04CB0" w:rsidP="00C04CB0">
      <w:pPr>
        <w:pStyle w:val="a6"/>
        <w:numPr>
          <w:ilvl w:val="0"/>
          <w:numId w:val="12"/>
        </w:numPr>
        <w:rPr>
          <w:rFonts w:eastAsia="Times New Roman"/>
        </w:rPr>
      </w:pPr>
      <w:r w:rsidRPr="009C3E17">
        <w:rPr>
          <w:rFonts w:eastAsia="Times New Roman"/>
        </w:rPr>
        <w:t>распределение риска во времени (по этапам работы</w:t>
      </w:r>
      <w:r w:rsidR="009C3E17">
        <w:rPr>
          <w:rFonts w:eastAsia="Times New Roman"/>
        </w:rPr>
        <w:t>)</w:t>
      </w:r>
    </w:p>
    <w:p w:rsidR="00C04CB0" w:rsidRPr="009C3E17" w:rsidRDefault="00C04CB0" w:rsidP="009C3E17">
      <w:pPr>
        <w:ind w:firstLine="709"/>
        <w:rPr>
          <w:rFonts w:eastAsia="Times New Roman"/>
        </w:rPr>
      </w:pPr>
      <w:r w:rsidRPr="009C3E17">
        <w:rPr>
          <w:rFonts w:eastAsia="Times New Roman"/>
          <w:b/>
          <w:bCs/>
        </w:rPr>
        <w:t>Методы компенсации рисков</w:t>
      </w:r>
      <w:r w:rsidRPr="009C3E17">
        <w:rPr>
          <w:rFonts w:eastAsia="Times New Roman"/>
        </w:rPr>
        <w:t> связаны с созданием механизмов предупреждения опасности. Методы компенсация рисков более трудоемки и требуют обширной предварительной аналитической работы для их эффективного применения:</w:t>
      </w:r>
    </w:p>
    <w:p w:rsidR="009C3E17" w:rsidRDefault="00C04CB0" w:rsidP="00C04CB0">
      <w:pPr>
        <w:pStyle w:val="a6"/>
        <w:numPr>
          <w:ilvl w:val="0"/>
          <w:numId w:val="13"/>
        </w:numPr>
        <w:rPr>
          <w:rFonts w:eastAsia="Times New Roman"/>
        </w:rPr>
      </w:pPr>
      <w:r w:rsidRPr="009C3E17">
        <w:rPr>
          <w:rFonts w:eastAsia="Times New Roman"/>
        </w:rPr>
        <w:t xml:space="preserve">стратегическое планирование деятельности как метод компенсация риска дает положительный эффект, если разработка стратегии охватывает все сферы деятельности предприятия. </w:t>
      </w:r>
    </w:p>
    <w:p w:rsidR="009C3E17" w:rsidRDefault="00C04CB0" w:rsidP="00C04CB0">
      <w:pPr>
        <w:pStyle w:val="a6"/>
        <w:numPr>
          <w:ilvl w:val="0"/>
          <w:numId w:val="13"/>
        </w:numPr>
        <w:rPr>
          <w:rFonts w:eastAsia="Times New Roman"/>
        </w:rPr>
      </w:pPr>
      <w:r w:rsidRPr="009C3E17">
        <w:rPr>
          <w:rFonts w:eastAsia="Times New Roman"/>
        </w:rPr>
        <w:t>прогнозирование внешней обстановки</w:t>
      </w:r>
    </w:p>
    <w:p w:rsidR="009C3E17" w:rsidRDefault="00C04CB0" w:rsidP="00C04CB0">
      <w:pPr>
        <w:pStyle w:val="a6"/>
        <w:numPr>
          <w:ilvl w:val="0"/>
          <w:numId w:val="13"/>
        </w:numPr>
        <w:rPr>
          <w:rFonts w:eastAsia="Times New Roman"/>
        </w:rPr>
      </w:pPr>
      <w:r w:rsidRPr="009C3E17">
        <w:rPr>
          <w:rFonts w:eastAsia="Times New Roman"/>
        </w:rPr>
        <w:t>мониторинг социально-экономической и нормативно-правовой среды предполагает отслеживание текущей информации о соответствующих процессах</w:t>
      </w:r>
    </w:p>
    <w:p w:rsidR="009C3E17" w:rsidRDefault="00C04CB0" w:rsidP="00C04CB0">
      <w:pPr>
        <w:pStyle w:val="a6"/>
        <w:numPr>
          <w:ilvl w:val="0"/>
          <w:numId w:val="13"/>
        </w:numPr>
        <w:rPr>
          <w:rFonts w:eastAsia="Times New Roman"/>
        </w:rPr>
      </w:pPr>
      <w:r w:rsidRPr="009C3E17">
        <w:rPr>
          <w:rFonts w:eastAsia="Times New Roman"/>
        </w:rPr>
        <w:t xml:space="preserve">создание системы резервов этот метод близок к страхованию, но сосредоточенному внутри предприятия. </w:t>
      </w:r>
    </w:p>
    <w:p w:rsidR="006A06CD" w:rsidRPr="00D909A4" w:rsidRDefault="00C04CB0" w:rsidP="00D909A4">
      <w:pPr>
        <w:pStyle w:val="a6"/>
        <w:numPr>
          <w:ilvl w:val="0"/>
          <w:numId w:val="13"/>
        </w:numPr>
        <w:rPr>
          <w:rFonts w:eastAsia="Times New Roman"/>
        </w:rPr>
      </w:pPr>
      <w:r w:rsidRPr="009C3E17">
        <w:rPr>
          <w:rFonts w:eastAsia="Times New Roman"/>
        </w:rPr>
        <w:t>обучение персонала и его инструктирование.</w:t>
      </w:r>
      <w:r w:rsidR="006D14B3" w:rsidRPr="006D14B3">
        <w:rPr>
          <w:rFonts w:eastAsia="Times New Roman"/>
        </w:rPr>
        <w:t>[7]</w:t>
      </w:r>
    </w:p>
    <w:p w:rsidR="006A06CD" w:rsidRPr="005920FA" w:rsidRDefault="006A06CD" w:rsidP="008D71BC">
      <w:pPr>
        <w:pStyle w:val="1"/>
        <w:numPr>
          <w:ilvl w:val="0"/>
          <w:numId w:val="23"/>
        </w:numPr>
        <w:spacing w:after="120"/>
        <w:ind w:left="0" w:firstLine="0"/>
      </w:pPr>
      <w:bookmarkStart w:id="1" w:name="_Toc368337675"/>
      <w:r w:rsidRPr="006A06CD">
        <w:lastRenderedPageBreak/>
        <w:t>Эффективность менеджмента, её содержание, критерии и показатели</w:t>
      </w:r>
      <w:bookmarkEnd w:id="1"/>
    </w:p>
    <w:p w:rsidR="00400EAC" w:rsidRPr="00CF278D" w:rsidRDefault="00400EAC" w:rsidP="00400EAC">
      <w:pPr>
        <w:ind w:firstLine="709"/>
        <w:rPr>
          <w:bCs/>
          <w:iCs/>
        </w:rPr>
      </w:pPr>
      <w:r w:rsidRPr="00CF278D">
        <w:rPr>
          <w:bCs/>
          <w:iCs/>
        </w:rPr>
        <w:t>Осуществление и совершенствование управления организацией вызывают необходимость определения результативности данной деятельности. В связи с этим законно встает вопрос,  что такое эффективность менеджмента или управления, каковы виды</w:t>
      </w:r>
      <w:r w:rsidR="00116770">
        <w:rPr>
          <w:bCs/>
          <w:iCs/>
        </w:rPr>
        <w:t>, критерии</w:t>
      </w:r>
      <w:r w:rsidRPr="00CF278D">
        <w:rPr>
          <w:bCs/>
          <w:iCs/>
        </w:rPr>
        <w:t xml:space="preserve"> и </w:t>
      </w:r>
      <w:r w:rsidR="00116770">
        <w:rPr>
          <w:bCs/>
          <w:iCs/>
        </w:rPr>
        <w:t xml:space="preserve">показатели </w:t>
      </w:r>
      <w:r w:rsidRPr="00CF278D">
        <w:rPr>
          <w:bCs/>
          <w:iCs/>
        </w:rPr>
        <w:t>эффективности.</w:t>
      </w:r>
    </w:p>
    <w:p w:rsidR="006A06CD" w:rsidRPr="006D14B3" w:rsidRDefault="00400EAC" w:rsidP="006A06CD">
      <w:pPr>
        <w:spacing w:after="120"/>
        <w:ind w:firstLine="709"/>
      </w:pPr>
      <w:r>
        <w:t>Эффективность менеджмента – это весь процесс управления, начиная с постановки целей, заканчивая конечным результатом, должен производится с наименьшими издержками и с наибольшей резуль</w:t>
      </w:r>
      <w:r w:rsidR="006D14B3">
        <w:t>тативностью</w:t>
      </w:r>
      <w:r w:rsidR="006D14B3" w:rsidRPr="006D14B3">
        <w:t>[5].</w:t>
      </w:r>
    </w:p>
    <w:p w:rsidR="00116770" w:rsidRDefault="00116770" w:rsidP="00B02C0C">
      <w:pPr>
        <w:ind w:firstLine="709"/>
      </w:pPr>
      <w:r>
        <w:t>Существует множество видов эффективности менеджмента. Рассмотрим основные из них:</w:t>
      </w:r>
    </w:p>
    <w:p w:rsidR="00116770" w:rsidRDefault="00B02C0C" w:rsidP="00B02C0C">
      <w:pPr>
        <w:pStyle w:val="a6"/>
        <w:numPr>
          <w:ilvl w:val="0"/>
          <w:numId w:val="20"/>
        </w:numPr>
        <w:ind w:left="0" w:firstLine="284"/>
      </w:pPr>
      <w:r>
        <w:t xml:space="preserve">по средствам воздействия – </w:t>
      </w:r>
      <w:r w:rsidR="00116770">
        <w:t>целевая, стратегическая и тактическая, планируемая, прогнозная, программная, концептуальная, мотивационная и стимулирующая, ресурсная и потенциальная;</w:t>
      </w:r>
    </w:p>
    <w:p w:rsidR="00116770" w:rsidRDefault="00B02C0C" w:rsidP="00B02C0C">
      <w:pPr>
        <w:pStyle w:val="a6"/>
        <w:numPr>
          <w:ilvl w:val="0"/>
          <w:numId w:val="20"/>
        </w:numPr>
        <w:ind w:left="0" w:firstLine="284"/>
      </w:pPr>
      <w:r>
        <w:t xml:space="preserve">по содержанию эффекта – </w:t>
      </w:r>
      <w:r w:rsidR="00116770">
        <w:t>экономическая,</w:t>
      </w:r>
      <w:r>
        <w:t xml:space="preserve"> </w:t>
      </w:r>
      <w:r w:rsidR="00116770">
        <w:t xml:space="preserve"> социальная, инновационная, организационная, экологическая;</w:t>
      </w:r>
    </w:p>
    <w:p w:rsidR="00116770" w:rsidRDefault="00116770" w:rsidP="00B02C0C">
      <w:pPr>
        <w:pStyle w:val="a6"/>
        <w:numPr>
          <w:ilvl w:val="0"/>
          <w:numId w:val="20"/>
        </w:numPr>
        <w:ind w:left="0" w:firstLine="284"/>
      </w:pPr>
      <w:r>
        <w:t>по уровню проявления эффекта</w:t>
      </w:r>
      <w:r w:rsidR="00B02C0C">
        <w:t xml:space="preserve"> – </w:t>
      </w:r>
      <w:r>
        <w:t>народно</w:t>
      </w:r>
      <w:r w:rsidR="00B02C0C">
        <w:t>-</w:t>
      </w:r>
      <w:r>
        <w:t>хозяйственная, региональная, отраслевая, внешнеэкономическая;</w:t>
      </w:r>
    </w:p>
    <w:p w:rsidR="00116770" w:rsidRDefault="00B02C0C" w:rsidP="00B02C0C">
      <w:pPr>
        <w:pStyle w:val="a6"/>
        <w:numPr>
          <w:ilvl w:val="0"/>
          <w:numId w:val="20"/>
        </w:numPr>
        <w:ind w:left="0" w:firstLine="284"/>
      </w:pPr>
      <w:r>
        <w:t xml:space="preserve">по формам эффективности – </w:t>
      </w:r>
      <w:r w:rsidR="00116770">
        <w:t>деятельность менеджера, аппарата управления, процесса управления, системы менеджмента, управленческих нововведений;</w:t>
      </w:r>
    </w:p>
    <w:p w:rsidR="00116770" w:rsidRDefault="00B02C0C" w:rsidP="00B02C0C">
      <w:pPr>
        <w:pStyle w:val="a6"/>
        <w:numPr>
          <w:ilvl w:val="0"/>
          <w:numId w:val="20"/>
        </w:numPr>
        <w:ind w:left="0" w:firstLine="284"/>
      </w:pPr>
      <w:r>
        <w:t xml:space="preserve">по видам систем менеджмента – </w:t>
      </w:r>
      <w:r w:rsidR="00116770">
        <w:t>маркетингова</w:t>
      </w:r>
      <w:r>
        <w:t>я</w:t>
      </w:r>
      <w:r w:rsidR="00116770">
        <w:t>, инновационная,</w:t>
      </w:r>
      <w:r w:rsidR="00CA21DE">
        <w:t xml:space="preserve"> производственная, финансовая [3</w:t>
      </w:r>
      <w:r w:rsidR="00CA21DE" w:rsidRPr="00CA21DE">
        <w:t>,</w:t>
      </w:r>
      <w:r w:rsidR="00CA21DE">
        <w:t xml:space="preserve"> стр. 76</w:t>
      </w:r>
      <w:r w:rsidR="00116770">
        <w:t>] .</w:t>
      </w:r>
    </w:p>
    <w:p w:rsidR="004E525C" w:rsidRPr="00CF278D" w:rsidRDefault="004E525C" w:rsidP="004E525C">
      <w:pPr>
        <w:ind w:firstLine="709"/>
      </w:pPr>
      <w:r w:rsidRPr="004E525C">
        <w:t>Критерий эффективности</w:t>
      </w:r>
      <w:r>
        <w:t xml:space="preserve"> – </w:t>
      </w:r>
      <w:r w:rsidRPr="004E525C">
        <w:t>признак, на основании которого производится оценка, определение или классификация чего либо</w:t>
      </w:r>
      <w:r>
        <w:t>.</w:t>
      </w:r>
    </w:p>
    <w:p w:rsidR="00116770" w:rsidRDefault="00116770" w:rsidP="00116770">
      <w:pPr>
        <w:ind w:firstLine="709"/>
      </w:pPr>
      <w:r>
        <w:t>В обобщенном виде можно выделить следующие критерии эффективности менеджмента:</w:t>
      </w:r>
    </w:p>
    <w:p w:rsidR="00116770" w:rsidRDefault="00116770" w:rsidP="00B02C0C">
      <w:pPr>
        <w:ind w:firstLine="284"/>
      </w:pPr>
      <w:r>
        <w:lastRenderedPageBreak/>
        <w:t xml:space="preserve">1. </w:t>
      </w:r>
      <w:r w:rsidR="00B02C0C">
        <w:t xml:space="preserve">    </w:t>
      </w:r>
      <w:r>
        <w:t>Действенность - степень достижения целей организации.</w:t>
      </w:r>
    </w:p>
    <w:p w:rsidR="00116770" w:rsidRDefault="00116770" w:rsidP="00B02C0C">
      <w:pPr>
        <w:ind w:firstLine="284"/>
      </w:pPr>
      <w:r>
        <w:t xml:space="preserve">2. </w:t>
      </w:r>
      <w:r w:rsidR="00B02C0C">
        <w:t xml:space="preserve">   </w:t>
      </w:r>
      <w:r>
        <w:t>Экономичность - соотношение необходимого и фактического расхода ресурсов.</w:t>
      </w:r>
    </w:p>
    <w:p w:rsidR="00116770" w:rsidRDefault="00116770" w:rsidP="00B02C0C">
      <w:pPr>
        <w:ind w:firstLine="284"/>
      </w:pPr>
      <w:r>
        <w:t xml:space="preserve">3. </w:t>
      </w:r>
      <w:r w:rsidR="00B02C0C">
        <w:t xml:space="preserve">   </w:t>
      </w:r>
      <w:r>
        <w:t>Качество - соответствие характеристик продукции (услуг) стандартам и требованиям потребителей.</w:t>
      </w:r>
    </w:p>
    <w:p w:rsidR="00116770" w:rsidRDefault="00116770" w:rsidP="00B02C0C">
      <w:pPr>
        <w:ind w:firstLine="284"/>
      </w:pPr>
      <w:r>
        <w:t>4. Прибыльность - соотношение между доходами и суммарными издержками.</w:t>
      </w:r>
    </w:p>
    <w:p w:rsidR="00116770" w:rsidRDefault="00116770" w:rsidP="00B02C0C">
      <w:pPr>
        <w:ind w:firstLine="284"/>
      </w:pPr>
      <w:r>
        <w:t>5. Продуктивность - соотношение объема продукции (услуг) за определенный период в натуральных, стоимостных и других показателях и затрат ресурсов, соответствующих данному объему продукции (ресурсов: трудовых, материальных, финансовых и др.).</w:t>
      </w:r>
    </w:p>
    <w:p w:rsidR="00116770" w:rsidRDefault="00116770" w:rsidP="00B02C0C">
      <w:pPr>
        <w:ind w:firstLine="284"/>
      </w:pPr>
      <w:r>
        <w:t xml:space="preserve">6. </w:t>
      </w:r>
      <w:r w:rsidR="00B02C0C">
        <w:t xml:space="preserve">   </w:t>
      </w:r>
      <w:r>
        <w:t>Качество трудовой жизни - условия труда работников</w:t>
      </w:r>
      <w:r w:rsidR="00B02C0C">
        <w:t>.</w:t>
      </w:r>
    </w:p>
    <w:p w:rsidR="00116770" w:rsidRDefault="00116770" w:rsidP="00B02C0C">
      <w:pPr>
        <w:ind w:firstLine="284"/>
      </w:pPr>
      <w:r>
        <w:t>7. Инновационная активность - внедрение новшеств в различных функциональных областях деятельности организации</w:t>
      </w:r>
      <w:r w:rsidR="00CA21DE" w:rsidRPr="00CA21DE">
        <w:t>[</w:t>
      </w:r>
      <w:r w:rsidR="00CA21DE">
        <w:t>4</w:t>
      </w:r>
      <w:r w:rsidR="00CA21DE" w:rsidRPr="00CA21DE">
        <w:t>]</w:t>
      </w:r>
      <w:r>
        <w:t>.</w:t>
      </w:r>
    </w:p>
    <w:p w:rsidR="004E525C" w:rsidRPr="008D71BC" w:rsidRDefault="008D71BC" w:rsidP="008D71BC">
      <w:pPr>
        <w:ind w:firstLine="709"/>
      </w:pPr>
      <w:r w:rsidRPr="00CF278D">
        <w:t>Показатель эффективности – количественная характеристика работы предприятия, косвенно характеризует эффективность управления.</w:t>
      </w:r>
    </w:p>
    <w:p w:rsidR="00116770" w:rsidRDefault="00116770" w:rsidP="00116770">
      <w:pPr>
        <w:ind w:firstLine="709"/>
        <w:rPr>
          <w:shd w:val="clear" w:color="auto" w:fill="FFFFFF"/>
        </w:rPr>
      </w:pPr>
      <w:r>
        <w:rPr>
          <w:shd w:val="clear" w:color="auto" w:fill="FFFFFF"/>
        </w:rPr>
        <w:t>Показатели эффективности:</w:t>
      </w:r>
    </w:p>
    <w:p w:rsidR="00116770" w:rsidRDefault="00116770" w:rsidP="00116770">
      <w:pPr>
        <w:pStyle w:val="a6"/>
        <w:numPr>
          <w:ilvl w:val="0"/>
          <w:numId w:val="19"/>
        </w:numPr>
        <w:ind w:left="0" w:firstLine="0"/>
      </w:pPr>
      <w:r>
        <w:t>доли затрат на управление</w:t>
      </w:r>
    </w:p>
    <w:p w:rsidR="00116770" w:rsidRDefault="00B02C0C" w:rsidP="00116770">
      <w:pPr>
        <w:pStyle w:val="a6"/>
        <w:numPr>
          <w:ilvl w:val="0"/>
          <w:numId w:val="19"/>
        </w:numPr>
        <w:ind w:left="0" w:firstLine="0"/>
      </w:pPr>
      <w:r>
        <w:t>отношение численности персонала управления к численности производственного персонала</w:t>
      </w:r>
    </w:p>
    <w:p w:rsidR="00B02C0C" w:rsidRDefault="00B02C0C" w:rsidP="00116770">
      <w:pPr>
        <w:pStyle w:val="a6"/>
        <w:numPr>
          <w:ilvl w:val="0"/>
          <w:numId w:val="19"/>
        </w:numPr>
        <w:ind w:left="0" w:firstLine="0"/>
      </w:pPr>
      <w:r>
        <w:t>соотношение линейного и функционального персонала управления</w:t>
      </w:r>
    </w:p>
    <w:p w:rsidR="00B02C0C" w:rsidRDefault="00B02C0C" w:rsidP="00116770">
      <w:pPr>
        <w:pStyle w:val="a6"/>
        <w:numPr>
          <w:ilvl w:val="0"/>
          <w:numId w:val="19"/>
        </w:numPr>
        <w:ind w:left="0" w:firstLine="0"/>
      </w:pPr>
      <w:r>
        <w:t>финансовое положение предприятия</w:t>
      </w:r>
      <w:r w:rsidR="006D14B3">
        <w:rPr>
          <w:lang w:val="en-US"/>
        </w:rPr>
        <w:t>[5]</w:t>
      </w:r>
    </w:p>
    <w:p w:rsidR="00B02C0C" w:rsidRDefault="00B02C0C">
      <w:pPr>
        <w:spacing w:line="276" w:lineRule="auto"/>
        <w:jc w:val="left"/>
      </w:pPr>
      <w:r>
        <w:br w:type="page"/>
      </w:r>
    </w:p>
    <w:p w:rsidR="008D71BC" w:rsidRDefault="008D71BC" w:rsidP="008D71BC">
      <w:pPr>
        <w:pStyle w:val="1"/>
        <w:numPr>
          <w:ilvl w:val="0"/>
          <w:numId w:val="23"/>
        </w:numPr>
        <w:spacing w:before="0"/>
        <w:ind w:left="0" w:firstLine="0"/>
      </w:pPr>
      <w:bookmarkStart w:id="2" w:name="_Toc368337676"/>
      <w:r>
        <w:lastRenderedPageBreak/>
        <w:t>Задача.</w:t>
      </w:r>
      <w:bookmarkEnd w:id="2"/>
      <w:r>
        <w:t xml:space="preserve"> </w:t>
      </w:r>
    </w:p>
    <w:p w:rsidR="008D71BC" w:rsidRDefault="008D71BC" w:rsidP="008D71BC">
      <w:pPr>
        <w:ind w:firstLine="709"/>
      </w:pPr>
      <w:r>
        <w:t xml:space="preserve">Найти оптимальное управленческое решение по выбору автомобиля немецкого производства. На российском рынке эти автотранспортные средства представлены четырьмя основными марками: </w:t>
      </w:r>
      <w:r w:rsidRPr="008D71BC">
        <w:rPr>
          <w:lang w:val="en-US"/>
        </w:rPr>
        <w:t>Mercedez</w:t>
      </w:r>
      <w:r w:rsidRPr="00BF28C8">
        <w:t>-</w:t>
      </w:r>
      <w:r w:rsidRPr="008D71BC">
        <w:rPr>
          <w:lang w:val="en-US"/>
        </w:rPr>
        <w:t>Benz</w:t>
      </w:r>
      <w:r w:rsidRPr="00BF28C8">
        <w:t xml:space="preserve">, </w:t>
      </w:r>
      <w:r w:rsidRPr="008D71BC">
        <w:rPr>
          <w:lang w:val="en-US"/>
        </w:rPr>
        <w:t>BMW</w:t>
      </w:r>
      <w:r w:rsidRPr="00BF28C8">
        <w:t xml:space="preserve">, </w:t>
      </w:r>
      <w:r w:rsidRPr="008D71BC">
        <w:rPr>
          <w:lang w:val="en-US"/>
        </w:rPr>
        <w:t>Audi</w:t>
      </w:r>
      <w:r w:rsidRPr="00BF28C8">
        <w:t>,</w:t>
      </w:r>
      <w:r w:rsidRPr="008D71BC">
        <w:rPr>
          <w:lang w:val="en-US"/>
        </w:rPr>
        <w:t>Opel</w:t>
      </w:r>
      <w:r w:rsidRPr="00BF28C8">
        <w:t xml:space="preserve">. </w:t>
      </w:r>
      <w:r w:rsidR="00CD72FB">
        <w:t xml:space="preserve">Основные критерии, </w:t>
      </w:r>
      <w:r>
        <w:t>по которым выбирают авто: цена, мощность, экономичность, дизайн, динамичность, курсовая устойчивость и управляемость, эргон</w:t>
      </w:r>
      <w:r w:rsidR="00CD72FB">
        <w:t>ом</w:t>
      </w:r>
      <w:r>
        <w:t>ичность салона, надежность. Критерии оценок для выбора управленческого решения представлены в таблице.</w:t>
      </w:r>
    </w:p>
    <w:tbl>
      <w:tblPr>
        <w:tblW w:w="8968" w:type="dxa"/>
        <w:jc w:val="center"/>
        <w:tblInd w:w="88" w:type="dxa"/>
        <w:tblLook w:val="0000"/>
      </w:tblPr>
      <w:tblGrid>
        <w:gridCol w:w="1954"/>
        <w:gridCol w:w="1481"/>
        <w:gridCol w:w="1505"/>
        <w:gridCol w:w="1408"/>
        <w:gridCol w:w="1214"/>
        <w:gridCol w:w="1406"/>
      </w:tblGrid>
      <w:tr w:rsidR="008D71BC" w:rsidRPr="008D71BC" w:rsidTr="008D71BC">
        <w:trPr>
          <w:trHeight w:val="319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Критерий оценок</w:t>
            </w:r>
          </w:p>
        </w:tc>
        <w:tc>
          <w:tcPr>
            <w:tcW w:w="5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 xml:space="preserve"> марка авто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Удельный вес</w:t>
            </w:r>
          </w:p>
        </w:tc>
      </w:tr>
      <w:tr w:rsidR="008D71BC" w:rsidRPr="008D71BC" w:rsidTr="008D71BC">
        <w:trPr>
          <w:trHeight w:val="476"/>
          <w:jc w:val="center"/>
        </w:trPr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Mercedez benz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BMW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Audi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9F1F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Opel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D71BC" w:rsidRPr="008D71BC" w:rsidTr="008D71BC">
        <w:trPr>
          <w:trHeight w:val="476"/>
          <w:jc w:val="center"/>
        </w:trPr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BC" w:rsidRPr="008D71BC" w:rsidRDefault="008D71BC" w:rsidP="009F1F2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D71BC" w:rsidRPr="008D71BC" w:rsidTr="008D71BC">
        <w:trPr>
          <w:trHeight w:val="25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цена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8D71BC" w:rsidRPr="008D71BC" w:rsidTr="008D71BC">
        <w:trPr>
          <w:trHeight w:val="25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мощность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0,05</w:t>
            </w:r>
          </w:p>
        </w:tc>
      </w:tr>
      <w:tr w:rsidR="008D71BC" w:rsidRPr="008D71BC" w:rsidTr="008D71BC">
        <w:trPr>
          <w:trHeight w:val="51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экономичность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0,1</w:t>
            </w:r>
          </w:p>
        </w:tc>
      </w:tr>
      <w:tr w:rsidR="008D71BC" w:rsidRPr="008D71BC" w:rsidTr="008D71BC">
        <w:trPr>
          <w:trHeight w:val="25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дизайн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0,1</w:t>
            </w:r>
          </w:p>
        </w:tc>
      </w:tr>
      <w:tr w:rsidR="008D71BC" w:rsidRPr="008D71BC" w:rsidTr="008D71BC">
        <w:trPr>
          <w:trHeight w:val="25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динамичность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0,05</w:t>
            </w:r>
          </w:p>
        </w:tc>
      </w:tr>
      <w:tr w:rsidR="008D71BC" w:rsidRPr="008D71BC" w:rsidTr="008D71BC">
        <w:trPr>
          <w:trHeight w:val="51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391AA1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Управляемость и у</w:t>
            </w:r>
            <w:r w:rsidR="008D71BC" w:rsidRPr="008D71BC">
              <w:rPr>
                <w:rFonts w:cs="Times New Roman"/>
                <w:sz w:val="24"/>
                <w:szCs w:val="24"/>
              </w:rPr>
              <w:t>стойчивость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0,15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8D71BC" w:rsidRPr="008D71BC" w:rsidTr="008D71BC">
        <w:trPr>
          <w:trHeight w:val="51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эр</w:t>
            </w:r>
            <w:r w:rsidR="00391AA1">
              <w:rPr>
                <w:rFonts w:cs="Times New Roman"/>
                <w:sz w:val="24"/>
                <w:szCs w:val="24"/>
              </w:rPr>
              <w:t>гономичнос</w:t>
            </w:r>
            <w:r w:rsidRPr="008D71BC">
              <w:rPr>
                <w:rFonts w:cs="Times New Roman"/>
                <w:sz w:val="24"/>
                <w:szCs w:val="24"/>
              </w:rPr>
              <w:t>ть салона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0,1</w:t>
            </w:r>
          </w:p>
        </w:tc>
      </w:tr>
      <w:tr w:rsidR="008D71BC" w:rsidRPr="008D71BC" w:rsidTr="008D71BC">
        <w:trPr>
          <w:trHeight w:val="259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надежность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1BC" w:rsidRPr="008D71BC" w:rsidRDefault="008D71BC" w:rsidP="008D71B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71BC">
              <w:rPr>
                <w:rFonts w:cs="Times New Roman"/>
                <w:sz w:val="24"/>
                <w:szCs w:val="24"/>
              </w:rPr>
              <w:t>0,2</w:t>
            </w:r>
          </w:p>
        </w:tc>
      </w:tr>
    </w:tbl>
    <w:p w:rsidR="008D71BC" w:rsidRDefault="008D71BC" w:rsidP="008D71BC">
      <w:pPr>
        <w:jc w:val="left"/>
      </w:pPr>
    </w:p>
    <w:p w:rsidR="008D71BC" w:rsidRDefault="008D71BC" w:rsidP="008D71BC">
      <w:pPr>
        <w:ind w:firstLine="709"/>
      </w:pPr>
      <w:r>
        <w:t>Для решения поставленной задачи используется метод парных сравнений, при котором определяется удельный вес каждого критерия и перемножается с оценкой данного критерия.</w:t>
      </w:r>
    </w:p>
    <w:p w:rsidR="008D71BC" w:rsidRPr="005920FA" w:rsidRDefault="008D71BC" w:rsidP="008D71BC">
      <w:pPr>
        <w:ind w:firstLine="709"/>
        <w:rPr>
          <w:lang w:val="en-US"/>
        </w:rPr>
      </w:pPr>
      <w:r w:rsidRPr="005920FA">
        <w:rPr>
          <w:lang w:val="en-US"/>
        </w:rPr>
        <w:t>Mercedez-Benz:</w:t>
      </w:r>
    </w:p>
    <w:p w:rsidR="008D71BC" w:rsidRPr="00391AA1" w:rsidRDefault="008D71BC" w:rsidP="008D71BC">
      <w:pPr>
        <w:rPr>
          <w:u w:val="single"/>
          <w:lang w:val="en-US"/>
        </w:rPr>
      </w:pPr>
      <w:r w:rsidRPr="005920FA">
        <w:rPr>
          <w:lang w:val="en-US"/>
        </w:rPr>
        <w:t>0,3*0,2+0,3*0,05+0,2*0,1+0,25*0,1+0,3*0,05+0,3*0,2+0,25*0,1+0,3*0,2=</w:t>
      </w:r>
      <w:r w:rsidRPr="00391AA1">
        <w:rPr>
          <w:u w:val="single"/>
          <w:lang w:val="en-US"/>
        </w:rPr>
        <w:t>0,28</w:t>
      </w:r>
    </w:p>
    <w:p w:rsidR="00CD72FB" w:rsidRDefault="008D71BC" w:rsidP="008D71BC">
      <w:pPr>
        <w:ind w:firstLine="709"/>
        <w:rPr>
          <w:lang w:val="en-US"/>
        </w:rPr>
      </w:pPr>
      <w:r w:rsidRPr="005920FA">
        <w:rPr>
          <w:lang w:val="en-US"/>
        </w:rPr>
        <w:t xml:space="preserve">BMW: </w:t>
      </w:r>
    </w:p>
    <w:p w:rsidR="00CD72FB" w:rsidRPr="00610C51" w:rsidRDefault="00CD72FB" w:rsidP="00CD72FB">
      <w:pPr>
        <w:rPr>
          <w:lang w:val="en-US"/>
        </w:rPr>
      </w:pPr>
      <w:r>
        <w:rPr>
          <w:lang w:val="en-US"/>
        </w:rPr>
        <w:lastRenderedPageBreak/>
        <w:t>0,25*0,2+0,25</w:t>
      </w:r>
      <w:r w:rsidRPr="005920FA">
        <w:rPr>
          <w:lang w:val="en-US"/>
        </w:rPr>
        <w:t>*0,05+0,2</w:t>
      </w:r>
      <w:r>
        <w:rPr>
          <w:lang w:val="en-US"/>
        </w:rPr>
        <w:t>5*0,1+0,25*0,1+0,3*0,05+0,25*0,2+0,25*0,1+0,25</w:t>
      </w:r>
      <w:r w:rsidRPr="005920FA">
        <w:rPr>
          <w:lang w:val="en-US"/>
        </w:rPr>
        <w:t>*0,2</w:t>
      </w:r>
      <w:r>
        <w:rPr>
          <w:lang w:val="en-US"/>
        </w:rPr>
        <w:t>=</w:t>
      </w:r>
      <w:r w:rsidR="00391AA1" w:rsidRPr="00610C51">
        <w:rPr>
          <w:u w:val="single"/>
          <w:lang w:val="en-US"/>
        </w:rPr>
        <w:t>0,2525</w:t>
      </w:r>
    </w:p>
    <w:p w:rsidR="008D71BC" w:rsidRPr="00610C51" w:rsidRDefault="00CD72FB" w:rsidP="008D71BC">
      <w:pPr>
        <w:ind w:firstLine="709"/>
        <w:rPr>
          <w:lang w:val="en-US"/>
        </w:rPr>
      </w:pPr>
      <w:r>
        <w:rPr>
          <w:lang w:val="en-US"/>
        </w:rPr>
        <w:t xml:space="preserve">Audi: </w:t>
      </w:r>
    </w:p>
    <w:p w:rsidR="00CD72FB" w:rsidRPr="00610C51" w:rsidRDefault="00391AA1" w:rsidP="00CD72FB">
      <w:pPr>
        <w:rPr>
          <w:u w:val="single"/>
          <w:lang w:val="en-US"/>
        </w:rPr>
      </w:pPr>
      <w:r>
        <w:rPr>
          <w:lang w:val="en-US"/>
        </w:rPr>
        <w:t>0,25*0,2+0,25</w:t>
      </w:r>
      <w:r w:rsidRPr="005920FA">
        <w:rPr>
          <w:lang w:val="en-US"/>
        </w:rPr>
        <w:t>*0,05+0,2</w:t>
      </w:r>
      <w:r>
        <w:rPr>
          <w:lang w:val="en-US"/>
        </w:rPr>
        <w:t>5*0,1+0,</w:t>
      </w:r>
      <w:r w:rsidRPr="00610C51">
        <w:rPr>
          <w:lang w:val="en-US"/>
        </w:rPr>
        <w:t>3</w:t>
      </w:r>
      <w:r>
        <w:rPr>
          <w:lang w:val="en-US"/>
        </w:rPr>
        <w:t>*0,1+0,</w:t>
      </w:r>
      <w:r w:rsidRPr="00610C51">
        <w:rPr>
          <w:lang w:val="en-US"/>
        </w:rPr>
        <w:t>2</w:t>
      </w:r>
      <w:r>
        <w:rPr>
          <w:lang w:val="en-US"/>
        </w:rPr>
        <w:t>*0,05+0,</w:t>
      </w:r>
      <w:r w:rsidRPr="00610C51">
        <w:rPr>
          <w:lang w:val="en-US"/>
        </w:rPr>
        <w:t>3</w:t>
      </w:r>
      <w:r>
        <w:rPr>
          <w:lang w:val="en-US"/>
        </w:rPr>
        <w:t>*0,2+0,</w:t>
      </w:r>
      <w:r w:rsidRPr="00610C51">
        <w:rPr>
          <w:lang w:val="en-US"/>
        </w:rPr>
        <w:t>3</w:t>
      </w:r>
      <w:r>
        <w:rPr>
          <w:lang w:val="en-US"/>
        </w:rPr>
        <w:t>*0,1+0,25</w:t>
      </w:r>
      <w:r w:rsidRPr="005920FA">
        <w:rPr>
          <w:lang w:val="en-US"/>
        </w:rPr>
        <w:t>*0,2</w:t>
      </w:r>
      <w:r w:rsidRPr="00610C51">
        <w:rPr>
          <w:lang w:val="en-US"/>
        </w:rPr>
        <w:t>=</w:t>
      </w:r>
      <w:r w:rsidR="00932898" w:rsidRPr="00610C51">
        <w:rPr>
          <w:u w:val="single"/>
          <w:lang w:val="en-US"/>
        </w:rPr>
        <w:t>0,2675</w:t>
      </w:r>
    </w:p>
    <w:p w:rsidR="008D71BC" w:rsidRDefault="008D71BC" w:rsidP="008D71BC">
      <w:pPr>
        <w:ind w:firstLine="709"/>
        <w:rPr>
          <w:lang w:val="en-US"/>
        </w:rPr>
      </w:pPr>
      <w:r>
        <w:rPr>
          <w:lang w:val="en-US"/>
        </w:rPr>
        <w:t xml:space="preserve">Opel: </w:t>
      </w:r>
    </w:p>
    <w:p w:rsidR="00CD72FB" w:rsidRPr="00932898" w:rsidRDefault="00391AA1" w:rsidP="00CD72FB">
      <w:pPr>
        <w:rPr>
          <w:u w:val="single"/>
        </w:rPr>
      </w:pPr>
      <w:r w:rsidRPr="00610C51">
        <w:t>0,2*0,2+0,2*0,05+0,</w:t>
      </w:r>
      <w:r>
        <w:t>3</w:t>
      </w:r>
      <w:r w:rsidRPr="00610C51">
        <w:t>*0,1+0,2*0,1+0,</w:t>
      </w:r>
      <w:r>
        <w:t>2</w:t>
      </w:r>
      <w:r w:rsidRPr="00610C51">
        <w:t>*0,05+0,</w:t>
      </w:r>
      <w:r>
        <w:t>1</w:t>
      </w:r>
      <w:r w:rsidRPr="00610C51">
        <w:t>5*0,2+0,2*0,1+0,2*0,2</w:t>
      </w:r>
      <w:r>
        <w:t>=</w:t>
      </w:r>
      <w:r w:rsidR="00932898">
        <w:rPr>
          <w:u w:val="single"/>
        </w:rPr>
        <w:t>0,2</w:t>
      </w:r>
    </w:p>
    <w:p w:rsidR="008D71BC" w:rsidRPr="005920FA" w:rsidRDefault="008D71BC" w:rsidP="008D71BC">
      <w:pPr>
        <w:ind w:firstLine="709"/>
      </w:pPr>
      <w:r w:rsidRPr="005920FA">
        <w:t>После сравнения полученных результато</w:t>
      </w:r>
      <w:r>
        <w:t xml:space="preserve">в, оценок, сделаем вывод, что оптимальным решением данной задачи является покупка автомобиля марки Mercedez-Benz. </w:t>
      </w:r>
    </w:p>
    <w:p w:rsidR="006A06CD" w:rsidRDefault="00932898" w:rsidP="00932898">
      <w:pPr>
        <w:pStyle w:val="1"/>
        <w:numPr>
          <w:ilvl w:val="0"/>
          <w:numId w:val="23"/>
        </w:numPr>
        <w:ind w:left="0" w:firstLine="0"/>
      </w:pPr>
      <w:bookmarkStart w:id="3" w:name="_Toc368337677"/>
      <w:r>
        <w:t>Тест</w:t>
      </w:r>
      <w:bookmarkEnd w:id="3"/>
      <w:r>
        <w:t xml:space="preserve"> </w:t>
      </w:r>
    </w:p>
    <w:p w:rsidR="00932898" w:rsidRDefault="00932898" w:rsidP="00932898">
      <w:pPr>
        <w:ind w:firstLine="709"/>
        <w:jc w:val="left"/>
      </w:pPr>
      <w:r>
        <w:t>Расположите стадии коммуникационного процесса в соответствии с их реальной логической последовательностью: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кодирование информации и формирование общения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интерпретация сообщения и формирование ответа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декодирование и восприятие информации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передача ответа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формирование идеи</w:t>
      </w:r>
    </w:p>
    <w:p w:rsidR="00932898" w:rsidRDefault="00932898" w:rsidP="00932898">
      <w:pPr>
        <w:numPr>
          <w:ilvl w:val="0"/>
          <w:numId w:val="24"/>
        </w:numPr>
        <w:spacing w:after="0"/>
        <w:jc w:val="left"/>
      </w:pPr>
      <w:r>
        <w:t>выбор канала связи и передачи сообщения.</w:t>
      </w:r>
    </w:p>
    <w:p w:rsidR="00932898" w:rsidRDefault="00932898" w:rsidP="00932898">
      <w:pPr>
        <w:jc w:val="left"/>
      </w:pPr>
      <w:r>
        <w:t>Ответ: 5, 1, 6, 3, 2, 4.</w:t>
      </w:r>
    </w:p>
    <w:p w:rsidR="00CA21DE" w:rsidRDefault="00CA21DE">
      <w:pPr>
        <w:spacing w:line="276" w:lineRule="auto"/>
        <w:jc w:val="left"/>
      </w:pPr>
      <w:r>
        <w:br w:type="page"/>
      </w:r>
    </w:p>
    <w:p w:rsidR="006A06CD" w:rsidRDefault="00610C51" w:rsidP="00610C51">
      <w:pPr>
        <w:pStyle w:val="1"/>
        <w:spacing w:before="240"/>
      </w:pPr>
      <w:bookmarkStart w:id="4" w:name="_Toc368337678"/>
      <w:r>
        <w:lastRenderedPageBreak/>
        <w:t>Список литературы</w:t>
      </w:r>
      <w:bookmarkEnd w:id="4"/>
    </w:p>
    <w:p w:rsidR="00CA21DE" w:rsidRDefault="00CA21DE" w:rsidP="00CA21DE">
      <w:pPr>
        <w:numPr>
          <w:ilvl w:val="0"/>
          <w:numId w:val="25"/>
        </w:numPr>
        <w:tabs>
          <w:tab w:val="clear" w:pos="2024"/>
          <w:tab w:val="num" w:pos="1072"/>
        </w:tabs>
        <w:spacing w:after="0"/>
        <w:ind w:left="0"/>
      </w:pPr>
      <w:r>
        <w:t>Вачугов Д.Д., Березкина Т.Е. Основы менеджмента: Учеб. для ВУЗов. Под ред Д.Д. Вачугова. М.: Высшая школа, – 2001. 367 с.</w:t>
      </w:r>
    </w:p>
    <w:p w:rsidR="00CA21DE" w:rsidRDefault="00CA21DE" w:rsidP="00CA21DE">
      <w:pPr>
        <w:numPr>
          <w:ilvl w:val="0"/>
          <w:numId w:val="25"/>
        </w:numPr>
        <w:tabs>
          <w:tab w:val="clear" w:pos="2024"/>
          <w:tab w:val="num" w:pos="1072"/>
        </w:tabs>
        <w:spacing w:after="0"/>
        <w:ind w:left="0"/>
      </w:pPr>
      <w:r>
        <w:t>Веснин В.Р. Менеджмент. М.: Издательство Проспект, – 2004, 504 с.</w:t>
      </w:r>
    </w:p>
    <w:p w:rsidR="00CA21DE" w:rsidRDefault="00CA21DE" w:rsidP="00CA21DE">
      <w:pPr>
        <w:pStyle w:val="a6"/>
        <w:numPr>
          <w:ilvl w:val="0"/>
          <w:numId w:val="25"/>
        </w:numPr>
        <w:tabs>
          <w:tab w:val="clear" w:pos="2024"/>
          <w:tab w:val="num" w:pos="1134"/>
        </w:tabs>
        <w:ind w:left="0"/>
        <w:rPr>
          <w:rFonts w:eastAsia="Times New Roman"/>
        </w:rPr>
      </w:pPr>
      <w:r w:rsidRPr="00CA21DE">
        <w:rPr>
          <w:rFonts w:eastAsia="Times New Roman"/>
        </w:rPr>
        <w:t>Менеджмент: Конспект лекций/Авт-сост. В.М. Гавриленко.-М.: Приор.-издат., 2004.-160 с.</w:t>
      </w:r>
    </w:p>
    <w:p w:rsidR="00CA21DE" w:rsidRPr="00D909A4" w:rsidRDefault="00CA21DE" w:rsidP="00CA21DE">
      <w:pPr>
        <w:pStyle w:val="a6"/>
        <w:numPr>
          <w:ilvl w:val="0"/>
          <w:numId w:val="25"/>
        </w:numPr>
        <w:tabs>
          <w:tab w:val="clear" w:pos="2024"/>
          <w:tab w:val="num" w:pos="1134"/>
        </w:tabs>
        <w:spacing w:after="120"/>
        <w:ind w:left="0"/>
        <w:rPr>
          <w:rFonts w:cs="Times New Roman"/>
          <w:color w:val="111111"/>
          <w:szCs w:val="28"/>
          <w:shd w:val="clear" w:color="auto" w:fill="FFFFFF"/>
        </w:rPr>
      </w:pPr>
      <w:r w:rsidRPr="00D909A4">
        <w:rPr>
          <w:rFonts w:cs="Times New Roman"/>
          <w:color w:val="111111"/>
          <w:szCs w:val="28"/>
          <w:shd w:val="clear" w:color="auto" w:fill="FFFFFF"/>
        </w:rPr>
        <w:t>Эффективность менеджмента и пути ее повышения / Современные научные исследования и инновации.</w:t>
      </w:r>
      <w:r w:rsidR="006D14B3" w:rsidRPr="00D909A4">
        <w:rPr>
          <w:rFonts w:cs="Times New Roman"/>
          <w:color w:val="111111"/>
          <w:szCs w:val="28"/>
          <w:shd w:val="clear" w:color="auto" w:fill="FFFFFF"/>
        </w:rPr>
        <w:t>/</w:t>
      </w:r>
      <w:r w:rsidRPr="00D909A4">
        <w:rPr>
          <w:rFonts w:cs="Times New Roman"/>
          <w:color w:val="111111"/>
          <w:szCs w:val="28"/>
          <w:shd w:val="clear" w:color="auto" w:fill="FFFFFF"/>
        </w:rPr>
        <w:t xml:space="preserve"> </w:t>
      </w:r>
      <w:r w:rsidR="006D14B3" w:rsidRPr="00D909A4">
        <w:rPr>
          <w:rFonts w:cs="Times New Roman"/>
          <w:color w:val="111111"/>
          <w:szCs w:val="28"/>
          <w:shd w:val="clear" w:color="auto" w:fill="FFFFFF"/>
        </w:rPr>
        <w:t xml:space="preserve">Демина Ю.В. </w:t>
      </w:r>
      <w:r w:rsidRPr="00D909A4">
        <w:rPr>
          <w:rFonts w:cs="Times New Roman"/>
          <w:color w:val="111111"/>
          <w:szCs w:val="28"/>
          <w:shd w:val="clear" w:color="auto" w:fill="FFFFFF"/>
        </w:rPr>
        <w:t xml:space="preserve">– Август 2011. - № 4 [Электронный ресурс] - режим доступа: </w:t>
      </w:r>
      <w:r w:rsidRPr="00D909A4">
        <w:rPr>
          <w:rFonts w:cs="Times New Roman"/>
          <w:color w:val="111111"/>
          <w:szCs w:val="28"/>
          <w:u w:val="single"/>
          <w:shd w:val="clear" w:color="auto" w:fill="FFFFFF"/>
        </w:rPr>
        <w:t>http://web.snauka.ru/issues/2011/08/1710</w:t>
      </w:r>
      <w:r w:rsidRPr="00D909A4">
        <w:rPr>
          <w:rFonts w:cs="Times New Roman"/>
          <w:color w:val="111111"/>
          <w:szCs w:val="28"/>
          <w:shd w:val="clear" w:color="auto" w:fill="FFFFFF"/>
        </w:rPr>
        <w:t xml:space="preserve"> </w:t>
      </w:r>
      <w:r w:rsidR="00610C51" w:rsidRPr="00D909A4">
        <w:rPr>
          <w:rFonts w:cs="Times New Roman"/>
          <w:color w:val="111111"/>
          <w:szCs w:val="28"/>
          <w:shd w:val="clear" w:color="auto" w:fill="FFFFFF"/>
        </w:rPr>
        <w:t xml:space="preserve">, свободный </w:t>
      </w:r>
      <w:r w:rsidRPr="00D909A4">
        <w:rPr>
          <w:rFonts w:cs="Times New Roman"/>
          <w:color w:val="111111"/>
          <w:szCs w:val="28"/>
          <w:shd w:val="clear" w:color="auto" w:fill="FFFFFF"/>
        </w:rPr>
        <w:t>(дата обращения: 30.09.2013).</w:t>
      </w:r>
    </w:p>
    <w:p w:rsidR="00CA21DE" w:rsidRDefault="006D14B3" w:rsidP="00CA21DE">
      <w:pPr>
        <w:pStyle w:val="a6"/>
        <w:numPr>
          <w:ilvl w:val="0"/>
          <w:numId w:val="25"/>
        </w:numPr>
        <w:tabs>
          <w:tab w:val="clear" w:pos="2024"/>
          <w:tab w:val="num" w:pos="1134"/>
        </w:tabs>
        <w:ind w:left="0"/>
        <w:rPr>
          <w:rFonts w:eastAsia="Times New Roman"/>
        </w:rPr>
      </w:pPr>
      <w:r>
        <w:rPr>
          <w:rFonts w:eastAsia="Times New Roman"/>
        </w:rPr>
        <w:t>Менеджмент /Конспект лекций/Межина М.В. – сентябрь 2013</w:t>
      </w:r>
    </w:p>
    <w:p w:rsidR="006D14B3" w:rsidRPr="006D14B3" w:rsidRDefault="00610C51" w:rsidP="00CA21DE">
      <w:pPr>
        <w:pStyle w:val="a6"/>
        <w:numPr>
          <w:ilvl w:val="0"/>
          <w:numId w:val="25"/>
        </w:numPr>
        <w:tabs>
          <w:tab w:val="clear" w:pos="2024"/>
          <w:tab w:val="num" w:pos="1134"/>
        </w:tabs>
        <w:ind w:left="0"/>
        <w:rPr>
          <w:rFonts w:eastAsia="Times New Roman"/>
        </w:rPr>
      </w:pPr>
      <w:r>
        <w:t xml:space="preserve">Менеджмент/Управление рисками / квалификация рисков </w:t>
      </w:r>
      <w:r w:rsidRPr="00D909A4">
        <w:rPr>
          <w:rFonts w:cs="Times New Roman"/>
          <w:color w:val="111111"/>
          <w:szCs w:val="28"/>
          <w:shd w:val="clear" w:color="auto" w:fill="FFFFFF"/>
        </w:rPr>
        <w:t>[Электронный ресурс]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>
        <w:t xml:space="preserve"> -  режим доступа:  </w:t>
      </w:r>
      <w:hyperlink r:id="rId12" w:history="1">
        <w:r w:rsidR="006D14B3" w:rsidRPr="00610C51">
          <w:rPr>
            <w:rStyle w:val="a3"/>
            <w:color w:val="auto"/>
          </w:rPr>
          <w:t>http://www.artkm</w:t>
        </w:r>
        <w:r w:rsidR="006D14B3" w:rsidRPr="00610C51">
          <w:rPr>
            <w:rStyle w:val="a3"/>
            <w:color w:val="auto"/>
          </w:rPr>
          <w:t>v</w:t>
        </w:r>
        <w:r w:rsidR="006D14B3" w:rsidRPr="00610C51">
          <w:rPr>
            <w:rStyle w:val="a3"/>
            <w:color w:val="auto"/>
          </w:rPr>
          <w:t>.ru/page.php?p=manag_081</w:t>
        </w:r>
      </w:hyperlink>
      <w:r>
        <w:t xml:space="preserve"> , свободный (дата обращения: 30.09.2013)</w:t>
      </w:r>
    </w:p>
    <w:p w:rsidR="00D909A4" w:rsidRPr="00CA21DE" w:rsidRDefault="00610C51" w:rsidP="00D909A4">
      <w:pPr>
        <w:pStyle w:val="a6"/>
        <w:numPr>
          <w:ilvl w:val="0"/>
          <w:numId w:val="25"/>
        </w:numPr>
        <w:tabs>
          <w:tab w:val="clear" w:pos="2024"/>
          <w:tab w:val="num" w:pos="1134"/>
        </w:tabs>
        <w:spacing w:after="120"/>
        <w:ind w:left="0"/>
        <w:rPr>
          <w:rFonts w:ascii="Georgia" w:hAnsi="Georgia"/>
          <w:color w:val="111111"/>
          <w:sz w:val="27"/>
          <w:szCs w:val="27"/>
          <w:shd w:val="clear" w:color="auto" w:fill="FFFFFF"/>
        </w:rPr>
      </w:pPr>
      <w:r>
        <w:t>Методы управления рисками</w:t>
      </w:r>
      <w:r w:rsidR="00D909A4">
        <w:t xml:space="preserve"> </w:t>
      </w:r>
      <w:r w:rsidR="00D909A4" w:rsidRPr="00D909A4">
        <w:rPr>
          <w:rFonts w:cs="Times New Roman"/>
          <w:color w:val="111111"/>
          <w:szCs w:val="28"/>
          <w:shd w:val="clear" w:color="auto" w:fill="FFFFFF"/>
        </w:rPr>
        <w:t>[Электронный ресурс]</w:t>
      </w:r>
      <w:r w:rsidR="00D909A4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– </w:t>
      </w:r>
      <w:r w:rsidR="00D909A4" w:rsidRPr="00D909A4">
        <w:t>режим до</w:t>
      </w:r>
      <w:r w:rsidR="00D909A4">
        <w:t xml:space="preserve">ступа: </w:t>
      </w:r>
      <w:hyperlink r:id="rId13" w:history="1">
        <w:r w:rsidR="006D14B3" w:rsidRPr="00610C51">
          <w:rPr>
            <w:rStyle w:val="a3"/>
            <w:color w:val="auto"/>
          </w:rPr>
          <w:t>http://www.risk24.ru/metodi.htm</w:t>
        </w:r>
      </w:hyperlink>
      <w:r w:rsidR="00D909A4">
        <w:t xml:space="preserve"> , свободный </w:t>
      </w:r>
      <w:r w:rsidR="00D909A4" w:rsidRPr="00CA21DE">
        <w:rPr>
          <w:rFonts w:ascii="Georgia" w:hAnsi="Georgia"/>
          <w:color w:val="111111"/>
          <w:sz w:val="27"/>
          <w:szCs w:val="27"/>
          <w:shd w:val="clear" w:color="auto" w:fill="FFFFFF"/>
        </w:rPr>
        <w:t>(д</w:t>
      </w:r>
      <w:r w:rsidR="00D909A4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ата обращения: </w:t>
      </w:r>
      <w:r w:rsidR="00D909A4" w:rsidRPr="00610C51">
        <w:rPr>
          <w:rFonts w:cs="Times New Roman"/>
          <w:color w:val="111111"/>
          <w:szCs w:val="28"/>
          <w:shd w:val="clear" w:color="auto" w:fill="FFFFFF"/>
        </w:rPr>
        <w:t>30.09.2013</w:t>
      </w:r>
      <w:r w:rsidR="00D909A4" w:rsidRPr="00CA21DE">
        <w:rPr>
          <w:rFonts w:ascii="Georgia" w:hAnsi="Georgia"/>
          <w:color w:val="111111"/>
          <w:sz w:val="27"/>
          <w:szCs w:val="27"/>
          <w:shd w:val="clear" w:color="auto" w:fill="FFFFFF"/>
        </w:rPr>
        <w:t>).</w:t>
      </w:r>
    </w:p>
    <w:p w:rsidR="006D14B3" w:rsidRPr="00610C51" w:rsidRDefault="006D14B3" w:rsidP="00D909A4"/>
    <w:p w:rsidR="00CA21DE" w:rsidRPr="00610C51" w:rsidRDefault="00CA21DE" w:rsidP="00CA21DE"/>
    <w:p w:rsidR="006A06CD" w:rsidRDefault="006A06CD" w:rsidP="00C04CB0"/>
    <w:p w:rsidR="006A06CD" w:rsidRDefault="006A06CD" w:rsidP="00C04CB0"/>
    <w:p w:rsidR="006A06CD" w:rsidRPr="00C04CB0" w:rsidRDefault="006A06CD" w:rsidP="00C04CB0">
      <w:pPr>
        <w:rPr>
          <w:color w:val="000000" w:themeColor="text1"/>
          <w:szCs w:val="28"/>
        </w:rPr>
      </w:pPr>
    </w:p>
    <w:sectPr w:rsidR="006A06CD" w:rsidRPr="00C04CB0" w:rsidSect="00D909A4">
      <w:footerReference w:type="default" r:id="rId14"/>
      <w:pgSz w:w="11906" w:h="16838"/>
      <w:pgMar w:top="851" w:right="850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0D7" w:rsidRDefault="00D110D7" w:rsidP="00D909A4">
      <w:pPr>
        <w:spacing w:after="0" w:line="240" w:lineRule="auto"/>
      </w:pPr>
      <w:r>
        <w:separator/>
      </w:r>
    </w:p>
  </w:endnote>
  <w:endnote w:type="continuationSeparator" w:id="1">
    <w:p w:rsidR="00D110D7" w:rsidRDefault="00D110D7" w:rsidP="00D9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790"/>
      <w:docPartObj>
        <w:docPartGallery w:val="Общ"/>
        <w:docPartUnique/>
      </w:docPartObj>
    </w:sdtPr>
    <w:sdtContent>
      <w:p w:rsidR="00D909A4" w:rsidRDefault="00D909A4">
        <w:pPr>
          <w:pStyle w:val="ae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909A4" w:rsidRDefault="00D909A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0D7" w:rsidRDefault="00D110D7" w:rsidP="00D909A4">
      <w:pPr>
        <w:spacing w:after="0" w:line="240" w:lineRule="auto"/>
      </w:pPr>
      <w:r>
        <w:separator/>
      </w:r>
    </w:p>
  </w:footnote>
  <w:footnote w:type="continuationSeparator" w:id="1">
    <w:p w:rsidR="00D110D7" w:rsidRDefault="00D110D7" w:rsidP="00D90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18D6"/>
    <w:multiLevelType w:val="hybridMultilevel"/>
    <w:tmpl w:val="E0886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D4C48"/>
    <w:multiLevelType w:val="hybridMultilevel"/>
    <w:tmpl w:val="58E4B19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0192D"/>
    <w:multiLevelType w:val="hybridMultilevel"/>
    <w:tmpl w:val="5A3659BC"/>
    <w:lvl w:ilvl="0" w:tplc="5306771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169146F"/>
    <w:multiLevelType w:val="hybridMultilevel"/>
    <w:tmpl w:val="EEACEFF2"/>
    <w:lvl w:ilvl="0" w:tplc="1CEE31C2">
      <w:start w:val="1"/>
      <w:numFmt w:val="decimal"/>
      <w:lvlText w:val="%1."/>
      <w:lvlJc w:val="left"/>
      <w:pPr>
        <w:tabs>
          <w:tab w:val="num" w:pos="2024"/>
        </w:tabs>
        <w:ind w:left="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4F53CE3"/>
    <w:multiLevelType w:val="hybridMultilevel"/>
    <w:tmpl w:val="143CB0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55463C"/>
    <w:multiLevelType w:val="hybridMultilevel"/>
    <w:tmpl w:val="5138409C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6">
    <w:nsid w:val="2B7847F4"/>
    <w:multiLevelType w:val="multilevel"/>
    <w:tmpl w:val="2088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FC0C2F"/>
    <w:multiLevelType w:val="hybridMultilevel"/>
    <w:tmpl w:val="2DE064E6"/>
    <w:lvl w:ilvl="0" w:tplc="06486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3EF0"/>
    <w:multiLevelType w:val="hybridMultilevel"/>
    <w:tmpl w:val="747E8F90"/>
    <w:lvl w:ilvl="0" w:tplc="1CEE31C2">
      <w:start w:val="1"/>
      <w:numFmt w:val="decimal"/>
      <w:lvlText w:val="%1."/>
      <w:lvlJc w:val="left"/>
      <w:pPr>
        <w:tabs>
          <w:tab w:val="num" w:pos="145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C26D58"/>
    <w:multiLevelType w:val="hybridMultilevel"/>
    <w:tmpl w:val="0AAE1F78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F4907"/>
    <w:multiLevelType w:val="hybridMultilevel"/>
    <w:tmpl w:val="92B81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95D4A"/>
    <w:multiLevelType w:val="multilevel"/>
    <w:tmpl w:val="6D468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BA40B8"/>
    <w:multiLevelType w:val="multilevel"/>
    <w:tmpl w:val="2BAC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BE3417"/>
    <w:multiLevelType w:val="hybridMultilevel"/>
    <w:tmpl w:val="81B0C0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82CAB"/>
    <w:multiLevelType w:val="multilevel"/>
    <w:tmpl w:val="A1EC4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3D002E"/>
    <w:multiLevelType w:val="hybridMultilevel"/>
    <w:tmpl w:val="183E71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627C47"/>
    <w:multiLevelType w:val="hybridMultilevel"/>
    <w:tmpl w:val="905818A4"/>
    <w:lvl w:ilvl="0" w:tplc="7166E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56646"/>
    <w:multiLevelType w:val="hybridMultilevel"/>
    <w:tmpl w:val="D6507B7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BA49FA"/>
    <w:multiLevelType w:val="hybridMultilevel"/>
    <w:tmpl w:val="86D4E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4CC"/>
    <w:multiLevelType w:val="hybridMultilevel"/>
    <w:tmpl w:val="1F72A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C76A63"/>
    <w:multiLevelType w:val="hybridMultilevel"/>
    <w:tmpl w:val="430A5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60B41"/>
    <w:multiLevelType w:val="hybridMultilevel"/>
    <w:tmpl w:val="C82CE43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2">
    <w:nsid w:val="6EC42753"/>
    <w:multiLevelType w:val="hybridMultilevel"/>
    <w:tmpl w:val="9EA817D8"/>
    <w:lvl w:ilvl="0" w:tplc="06486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F65A3"/>
    <w:multiLevelType w:val="hybridMultilevel"/>
    <w:tmpl w:val="0F8E3DE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DB3C51"/>
    <w:multiLevelType w:val="multilevel"/>
    <w:tmpl w:val="75E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A87F62"/>
    <w:multiLevelType w:val="hybridMultilevel"/>
    <w:tmpl w:val="3EBC43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1"/>
  </w:num>
  <w:num w:numId="2">
    <w:abstractNumId w:val="5"/>
  </w:num>
  <w:num w:numId="3">
    <w:abstractNumId w:val="8"/>
  </w:num>
  <w:num w:numId="4">
    <w:abstractNumId w:val="10"/>
  </w:num>
  <w:num w:numId="5">
    <w:abstractNumId w:val="0"/>
  </w:num>
  <w:num w:numId="6">
    <w:abstractNumId w:val="12"/>
  </w:num>
  <w:num w:numId="7">
    <w:abstractNumId w:val="24"/>
  </w:num>
  <w:num w:numId="8">
    <w:abstractNumId w:val="11"/>
  </w:num>
  <w:num w:numId="9">
    <w:abstractNumId w:val="6"/>
  </w:num>
  <w:num w:numId="10">
    <w:abstractNumId w:val="20"/>
  </w:num>
  <w:num w:numId="11">
    <w:abstractNumId w:val="1"/>
  </w:num>
  <w:num w:numId="12">
    <w:abstractNumId w:val="18"/>
  </w:num>
  <w:num w:numId="13">
    <w:abstractNumId w:val="19"/>
  </w:num>
  <w:num w:numId="14">
    <w:abstractNumId w:val="23"/>
  </w:num>
  <w:num w:numId="15">
    <w:abstractNumId w:val="4"/>
  </w:num>
  <w:num w:numId="16">
    <w:abstractNumId w:val="15"/>
  </w:num>
  <w:num w:numId="17">
    <w:abstractNumId w:val="17"/>
  </w:num>
  <w:num w:numId="18">
    <w:abstractNumId w:val="25"/>
  </w:num>
  <w:num w:numId="19">
    <w:abstractNumId w:val="7"/>
  </w:num>
  <w:num w:numId="20">
    <w:abstractNumId w:val="22"/>
  </w:num>
  <w:num w:numId="21">
    <w:abstractNumId w:val="9"/>
  </w:num>
  <w:num w:numId="22">
    <w:abstractNumId w:val="16"/>
  </w:num>
  <w:num w:numId="23">
    <w:abstractNumId w:val="13"/>
  </w:num>
  <w:num w:numId="24">
    <w:abstractNumId w:val="2"/>
  </w:num>
  <w:num w:numId="25">
    <w:abstractNumId w:val="3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1146"/>
    <w:rsid w:val="00116770"/>
    <w:rsid w:val="001C59B0"/>
    <w:rsid w:val="00252DEA"/>
    <w:rsid w:val="00391AA1"/>
    <w:rsid w:val="00400EAC"/>
    <w:rsid w:val="004E486D"/>
    <w:rsid w:val="004E525C"/>
    <w:rsid w:val="00610C51"/>
    <w:rsid w:val="006A06CD"/>
    <w:rsid w:val="006D14B3"/>
    <w:rsid w:val="007017FC"/>
    <w:rsid w:val="00857109"/>
    <w:rsid w:val="008D71BC"/>
    <w:rsid w:val="00932898"/>
    <w:rsid w:val="009C3E17"/>
    <w:rsid w:val="00B02C0C"/>
    <w:rsid w:val="00B40EE7"/>
    <w:rsid w:val="00B81146"/>
    <w:rsid w:val="00C04CB0"/>
    <w:rsid w:val="00C43EDC"/>
    <w:rsid w:val="00CA21DE"/>
    <w:rsid w:val="00CD72FB"/>
    <w:rsid w:val="00D043B1"/>
    <w:rsid w:val="00D110D7"/>
    <w:rsid w:val="00D87314"/>
    <w:rsid w:val="00D9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46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81146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146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D043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43B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043B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04CB0"/>
  </w:style>
  <w:style w:type="paragraph" w:styleId="a6">
    <w:name w:val="List Paragraph"/>
    <w:basedOn w:val="a"/>
    <w:uiPriority w:val="34"/>
    <w:qFormat/>
    <w:rsid w:val="00C04CB0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6A06CD"/>
    <w:pPr>
      <w:spacing w:before="240" w:after="60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6A06C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TOC Heading"/>
    <w:basedOn w:val="1"/>
    <w:next w:val="a"/>
    <w:uiPriority w:val="39"/>
    <w:semiHidden/>
    <w:unhideWhenUsed/>
    <w:qFormat/>
    <w:rsid w:val="00D909A4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909A4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D90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9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D9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909A4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D9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09A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sk24.ru/metodi1.htm" TargetMode="External"/><Relationship Id="rId13" Type="http://schemas.openxmlformats.org/officeDocument/2006/relationships/hyperlink" Target="http://www.risk24.ru/metodi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tkmv.ru/page.php?p=manag_08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isk24.ru/metodi4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isk24.ru/metodi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isk24.ru/metodi2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0E7A-9BEC-4BC3-B069-C70D6F43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dcterms:created xsi:type="dcterms:W3CDTF">2013-09-29T16:44:00Z</dcterms:created>
  <dcterms:modified xsi:type="dcterms:W3CDTF">2013-09-30T16:56:00Z</dcterms:modified>
</cp:coreProperties>
</file>