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789" w:rsidRDefault="007E4789" w:rsidP="007E4789">
      <w:pPr>
        <w:widowControl w:val="0"/>
        <w:autoSpaceDE w:val="0"/>
        <w:autoSpaceDN w:val="0"/>
        <w:adjustRightInd w:val="0"/>
        <w:spacing w:line="250" w:lineRule="exact"/>
        <w:ind w:right="2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Содержание</w:t>
      </w:r>
    </w:p>
    <w:sdt>
      <w:sdtPr>
        <w:id w:val="-400677625"/>
        <w:docPartObj>
          <w:docPartGallery w:val="Table of Contents"/>
          <w:docPartUnique/>
        </w:docPartObj>
      </w:sdtPr>
      <w:sdtEndPr>
        <w:rPr>
          <w:rFonts w:ascii="Times New Roman" w:eastAsiaTheme="minorEastAsia" w:hAnsi="Times New Roman" w:cstheme="minorBidi"/>
          <w:color w:val="auto"/>
          <w:szCs w:val="22"/>
        </w:rPr>
      </w:sdtEndPr>
      <w:sdtContent>
        <w:p w:rsidR="00993041" w:rsidRDefault="00993041">
          <w:pPr>
            <w:pStyle w:val="af3"/>
          </w:pPr>
        </w:p>
        <w:p w:rsidR="00993041" w:rsidRDefault="00993041" w:rsidP="00993041">
          <w:pPr>
            <w:pStyle w:val="11"/>
            <w:tabs>
              <w:tab w:val="right" w:leader="dot" w:pos="9345"/>
            </w:tabs>
            <w:ind w:firstLine="0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01916697" w:history="1">
            <w:r w:rsidRPr="00952E66">
              <w:rPr>
                <w:rStyle w:val="ad"/>
                <w:rFonts w:eastAsia="Times New Roman"/>
                <w:noProof/>
              </w:rPr>
              <w:t>1. Инновационный потенциал, оценка инновационного потенциала в России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_Toc401916697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93041" w:rsidRDefault="00993041" w:rsidP="00993041">
          <w:pPr>
            <w:pStyle w:val="11"/>
            <w:tabs>
              <w:tab w:val="right" w:leader="dot" w:pos="9345"/>
            </w:tabs>
            <w:ind w:firstLine="0"/>
            <w:rPr>
              <w:noProof/>
            </w:rPr>
          </w:pPr>
          <w:hyperlink w:anchor="_Toc401916698" w:history="1">
            <w:r w:rsidRPr="00952E66">
              <w:rPr>
                <w:rStyle w:val="ad"/>
                <w:rFonts w:eastAsia="Times New Roman"/>
                <w:noProof/>
              </w:rPr>
              <w:t>2. Практическая часть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_Toc401916698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93041" w:rsidRDefault="00993041" w:rsidP="00993041">
          <w:pPr>
            <w:pStyle w:val="11"/>
            <w:tabs>
              <w:tab w:val="right" w:leader="dot" w:pos="9345"/>
            </w:tabs>
            <w:ind w:firstLine="0"/>
            <w:rPr>
              <w:noProof/>
            </w:rPr>
          </w:pPr>
          <w:hyperlink w:anchor="_Toc401916699" w:history="1">
            <w:r w:rsidRPr="00952E66">
              <w:rPr>
                <w:rStyle w:val="ad"/>
                <w:noProof/>
              </w:rPr>
              <w:t>Список литературы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_Toc401916699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93041" w:rsidRDefault="00993041">
          <w:r>
            <w:rPr>
              <w:b/>
              <w:bCs/>
            </w:rPr>
            <w:fldChar w:fldCharType="end"/>
          </w:r>
        </w:p>
      </w:sdtContent>
    </w:sdt>
    <w:p w:rsidR="00993041" w:rsidRPr="007E4789" w:rsidRDefault="00993041" w:rsidP="007E4789">
      <w:pPr>
        <w:widowControl w:val="0"/>
        <w:autoSpaceDE w:val="0"/>
        <w:autoSpaceDN w:val="0"/>
        <w:adjustRightInd w:val="0"/>
        <w:spacing w:line="250" w:lineRule="exact"/>
        <w:ind w:right="20"/>
        <w:jc w:val="center"/>
        <w:rPr>
          <w:rFonts w:cs="Times New Roman"/>
          <w:b/>
          <w:szCs w:val="28"/>
        </w:rPr>
      </w:pPr>
    </w:p>
    <w:p w:rsidR="007E4789" w:rsidRDefault="007E4789">
      <w:pPr>
        <w:spacing w:line="240" w:lineRule="auto"/>
        <w:ind w:firstLine="0"/>
        <w:jc w:val="left"/>
        <w:rPr>
          <w:rFonts w:eastAsia="Times New Roman"/>
          <w:b/>
        </w:rPr>
      </w:pPr>
      <w:bookmarkStart w:id="0" w:name="_GoBack"/>
      <w:bookmarkEnd w:id="0"/>
      <w:r>
        <w:rPr>
          <w:rFonts w:eastAsia="Times New Roman"/>
        </w:rPr>
        <w:br w:type="page"/>
      </w:r>
    </w:p>
    <w:p w:rsidR="00890C49" w:rsidRPr="009337E6" w:rsidRDefault="007E4789" w:rsidP="007E4789">
      <w:pPr>
        <w:pStyle w:val="1"/>
        <w:rPr>
          <w:rFonts w:eastAsia="Times New Roman"/>
        </w:rPr>
      </w:pPr>
      <w:bookmarkStart w:id="1" w:name="_Toc401916697"/>
      <w:r>
        <w:rPr>
          <w:rFonts w:eastAsia="Times New Roman"/>
        </w:rPr>
        <w:lastRenderedPageBreak/>
        <w:t>1.</w:t>
      </w:r>
      <w:r w:rsidR="00890C49" w:rsidRPr="009337E6">
        <w:rPr>
          <w:rFonts w:eastAsia="Times New Roman"/>
        </w:rPr>
        <w:t xml:space="preserve"> Инновационный потенциал, оценка инно</w:t>
      </w:r>
      <w:r>
        <w:rPr>
          <w:rFonts w:eastAsia="Times New Roman"/>
        </w:rPr>
        <w:t>вационного потенциала в России</w:t>
      </w:r>
      <w:bookmarkEnd w:id="1"/>
    </w:p>
    <w:p w:rsidR="007E4789" w:rsidRDefault="007E4789" w:rsidP="007E4789"/>
    <w:p w:rsidR="007E4789" w:rsidRDefault="007E4789" w:rsidP="007E4789">
      <w:proofErr w:type="gramStart"/>
      <w:r w:rsidRPr="007E4789">
        <w:t>Инновационный потенциал страны (региона) -  научно-технический потенциал страны (региона) в виде научно-исследовательских, проектно-конструкторских, технологических организаций, экспериментальных производств, опытных полигонов, учебных заведений, персонала и технических средств этих организаций.</w:t>
      </w:r>
      <w:proofErr w:type="gramEnd"/>
    </w:p>
    <w:p w:rsidR="007E4789" w:rsidRDefault="007E4789" w:rsidP="007E4789">
      <w:r w:rsidRPr="007E4789">
        <w:t>Состояние инновационного потенциала любой страны можно оценить в том случае, если инновационная деятельность рассматривается в единстве с научно-технической и производственной деятельностью. Потенциал каждой подсистемы способен достигнуть максимальной эффективности в тесном взаимодействии с другими подсистемами в рамках единой системы инновационной деятельности.</w:t>
      </w:r>
    </w:p>
    <w:p w:rsidR="007E4789" w:rsidRDefault="007E4789" w:rsidP="007E4789">
      <w:r w:rsidRPr="007E4789">
        <w:t xml:space="preserve">Анализ понятия «инновационный потенциал» предполагает использование широкого спектра подходов к </w:t>
      </w:r>
      <w:proofErr w:type="spellStart"/>
      <w:r w:rsidRPr="007E4789">
        <w:t>ее</w:t>
      </w:r>
      <w:proofErr w:type="spellEnd"/>
      <w:r w:rsidRPr="007E4789">
        <w:t xml:space="preserve"> изучению. Многоаспектность и разнообразие эффектов проявления инновационного потенциала на различных уровнях развития экономических систем обусловливают актуальность и необходимость систематизации его видов и типов. Поэтому в предложенной статье автор акцентирует </w:t>
      </w:r>
      <w:proofErr w:type="spellStart"/>
      <w:r w:rsidRPr="007E4789">
        <w:t>свое</w:t>
      </w:r>
      <w:proofErr w:type="spellEnd"/>
      <w:r w:rsidRPr="007E4789">
        <w:t xml:space="preserve"> внимание на уточнении и дополнении классификационных признаков инновационного потенциала на основе анализа функционального, структурного и ресурсного подходов. Обобщение теоретического материала по исследованию инновационного потенциала достаточно большого количества </w:t>
      </w:r>
      <w:proofErr w:type="spellStart"/>
      <w:r w:rsidRPr="007E4789">
        <w:t>ученых</w:t>
      </w:r>
      <w:proofErr w:type="spellEnd"/>
      <w:r w:rsidRPr="007E4789">
        <w:t xml:space="preserve"> позволило выделить типы, классы, подклассы, виды и подвиды инновационного потенциала.</w:t>
      </w:r>
    </w:p>
    <w:p w:rsidR="007E4789" w:rsidRDefault="007E4789" w:rsidP="007E4789">
      <w:r w:rsidRPr="007E4789">
        <w:t xml:space="preserve">Экономическое содержание инновационного потенциала, связанного с созданием общих условий воспроизводства в Национальной Инновационной Системе, определяет возможность его рассмотрения как фактора развития инновационного производства, так как </w:t>
      </w:r>
      <w:proofErr w:type="spellStart"/>
      <w:r w:rsidRPr="007E4789">
        <w:t>создает</w:t>
      </w:r>
      <w:proofErr w:type="spellEnd"/>
      <w:r w:rsidRPr="007E4789">
        <w:t xml:space="preserve"> условия эффективного </w:t>
      </w:r>
      <w:r w:rsidRPr="007E4789">
        <w:lastRenderedPageBreak/>
        <w:t>использования ресурсов и технологий, стимулирует развитие конкурентной и инновационной среды, способствует экономическому росту на микро-, мез</w:t>
      </w:r>
      <w:proofErr w:type="gramStart"/>
      <w:r w:rsidRPr="007E4789">
        <w:t>о-</w:t>
      </w:r>
      <w:proofErr w:type="gramEnd"/>
      <w:r w:rsidRPr="007E4789">
        <w:t xml:space="preserve"> и макроуровнях системы. «Состояние инновационного потенциала характеризует способность национальной экономики к созданию и рациональному использованию накопленного богатства, живого и </w:t>
      </w:r>
      <w:proofErr w:type="spellStart"/>
      <w:r w:rsidRPr="007E4789">
        <w:t>овеществленного</w:t>
      </w:r>
      <w:proofErr w:type="spellEnd"/>
      <w:r w:rsidRPr="007E4789">
        <w:t xml:space="preserve"> труда, их оптимальному сочетанию в производственном процессе». Характер экономических факторов, воздействующих на инновационный потенциал, обусловлен особенностями экономической системы на микро-, мез</w:t>
      </w:r>
      <w:proofErr w:type="gramStart"/>
      <w:r w:rsidRPr="007E4789">
        <w:t>о-</w:t>
      </w:r>
      <w:proofErr w:type="gramEnd"/>
      <w:r w:rsidRPr="007E4789">
        <w:t xml:space="preserve"> и макроуровнях.</w:t>
      </w:r>
    </w:p>
    <w:p w:rsidR="00C0398C" w:rsidRPr="00C0398C" w:rsidRDefault="00C0398C" w:rsidP="00C0398C">
      <w:r w:rsidRPr="00C0398C">
        <w:t xml:space="preserve">В зарубежной науке и практике самым </w:t>
      </w:r>
      <w:proofErr w:type="spellStart"/>
      <w:r w:rsidRPr="00C0398C">
        <w:t>распространенным</w:t>
      </w:r>
      <w:proofErr w:type="spellEnd"/>
      <w:r w:rsidRPr="00C0398C">
        <w:t xml:space="preserve"> является определение инноваций и инновационного потенциала на основе изданной Организацией экономического сотрудничества и развития (</w:t>
      </w:r>
      <w:proofErr w:type="spellStart"/>
      <w:r w:rsidRPr="00C0398C">
        <w:t>ОЭСР</w:t>
      </w:r>
      <w:proofErr w:type="spellEnd"/>
      <w:r w:rsidRPr="00C0398C">
        <w:t>) в 2005 г. третьей версии «Руководства Осло» (</w:t>
      </w:r>
      <w:proofErr w:type="spellStart"/>
      <w:r w:rsidRPr="00C0398C">
        <w:t>Oslo</w:t>
      </w:r>
      <w:proofErr w:type="spellEnd"/>
      <w:r w:rsidRPr="00C0398C">
        <w:t xml:space="preserve"> </w:t>
      </w:r>
      <w:proofErr w:type="spellStart"/>
      <w:r w:rsidRPr="00C0398C">
        <w:t>Manual</w:t>
      </w:r>
      <w:proofErr w:type="spellEnd"/>
      <w:r w:rsidRPr="00C0398C">
        <w:t xml:space="preserve">) [1]. Первым в этой серии появилось «Руководство </w:t>
      </w:r>
      <w:proofErr w:type="spellStart"/>
      <w:r w:rsidRPr="00C0398C">
        <w:t>Фраскати</w:t>
      </w:r>
      <w:proofErr w:type="spellEnd"/>
      <w:r w:rsidRPr="00C0398C">
        <w:t>» (1963 г.), охватывающее исследования и разработки, затем «Руководство Канберры» (1995 г.), в рамках которого акцентируется внимание на развитии человеческих ресурсов в науке и технологиях.</w:t>
      </w:r>
    </w:p>
    <w:p w:rsidR="00C0398C" w:rsidRPr="00C0398C" w:rsidRDefault="00C0398C" w:rsidP="00C0398C">
      <w:r w:rsidRPr="00C0398C">
        <w:t xml:space="preserve">«Руководство Осло» содержит рекомендации для сбора и интерпретации сведений об инновациях в международно-сопоставимом виде и применимо к анализу инновационного процесса в странах – членах </w:t>
      </w:r>
      <w:proofErr w:type="spellStart"/>
      <w:r w:rsidRPr="00C0398C">
        <w:t>ОЭСР</w:t>
      </w:r>
      <w:proofErr w:type="spellEnd"/>
      <w:r w:rsidRPr="00C0398C">
        <w:t>.</w:t>
      </w:r>
    </w:p>
    <w:p w:rsidR="00C0398C" w:rsidRPr="00C0398C" w:rsidRDefault="00C0398C" w:rsidP="00C0398C">
      <w:r w:rsidRPr="00C0398C">
        <w:t xml:space="preserve">В 2001 году </w:t>
      </w:r>
      <w:proofErr w:type="spellStart"/>
      <w:r w:rsidRPr="00C0398C">
        <w:t>Ибероамериканской</w:t>
      </w:r>
      <w:proofErr w:type="spellEnd"/>
      <w:r w:rsidRPr="00C0398C">
        <w:t xml:space="preserve"> сетью научных и технологических индикаторов было подготовлено «Руководство Боготы» специально для Латинской Америки и стран Карибского бассейна. В каждом из руководств понятие инноваций существенно расширялось</w:t>
      </w:r>
      <w:r>
        <w:t>,</w:t>
      </w:r>
      <w:r w:rsidRPr="00C0398C">
        <w:t xml:space="preserve"> но </w:t>
      </w:r>
      <w:proofErr w:type="spellStart"/>
      <w:r w:rsidRPr="00C0398C">
        <w:t>ее</w:t>
      </w:r>
      <w:proofErr w:type="spellEnd"/>
      <w:r w:rsidRPr="00C0398C">
        <w:t xml:space="preserve"> общим признаком оставалось то, что она должна быть внедрена.</w:t>
      </w:r>
    </w:p>
    <w:p w:rsidR="00C0398C" w:rsidRPr="00C0398C" w:rsidRDefault="00C0398C" w:rsidP="00C0398C">
      <w:r w:rsidRPr="00C0398C">
        <w:t xml:space="preserve">Новый или усовершенствованный продукт является </w:t>
      </w:r>
      <w:proofErr w:type="spellStart"/>
      <w:r w:rsidRPr="00C0398C">
        <w:t>внедренным</w:t>
      </w:r>
      <w:proofErr w:type="spellEnd"/>
      <w:r w:rsidRPr="00C0398C">
        <w:t xml:space="preserve">, когда он выведен на рынок, а новые производственные процессы, методы маркетинга или организационные методы считаются </w:t>
      </w:r>
      <w:proofErr w:type="spellStart"/>
      <w:r w:rsidRPr="00C0398C">
        <w:t>внедренными</w:t>
      </w:r>
      <w:proofErr w:type="spellEnd"/>
      <w:r w:rsidRPr="00C0398C">
        <w:t xml:space="preserve">, когда они стали реально использоваться компанией. </w:t>
      </w:r>
      <w:proofErr w:type="gramStart"/>
      <w:r w:rsidRPr="00C0398C">
        <w:t xml:space="preserve">Согласно «Руководству Осло», инновационный потенциал – итог разнообразных процессов обучения – </w:t>
      </w:r>
      <w:r w:rsidRPr="00C0398C">
        <w:lastRenderedPageBreak/>
        <w:t>сознательного, целенаправленного, дорогостоящего, требующего много времени, нелинейного, многоэтапного и кумулятивного.</w:t>
      </w:r>
      <w:proofErr w:type="gramEnd"/>
    </w:p>
    <w:p w:rsidR="00C0398C" w:rsidRPr="00C0398C" w:rsidRDefault="00C0398C" w:rsidP="00C0398C">
      <w:r w:rsidRPr="00C0398C">
        <w:t xml:space="preserve">Наиболее существенной составляющей инновационного потенциала являются знания, накопленные на фирме – преимущественно в форме людских ресурсов, процедур, </w:t>
      </w:r>
      <w:proofErr w:type="spellStart"/>
      <w:r w:rsidRPr="00C0398C">
        <w:t>приемов</w:t>
      </w:r>
      <w:proofErr w:type="spellEnd"/>
      <w:r w:rsidRPr="00C0398C">
        <w:t>, повседневной практики и других свойств фирмы.</w:t>
      </w:r>
    </w:p>
    <w:p w:rsidR="00C0398C" w:rsidRPr="00C0398C" w:rsidRDefault="00C0398C" w:rsidP="00C0398C">
      <w:r w:rsidRPr="00C0398C">
        <w:t>В зарубежной практике существует два уровня оценки инновационного потенциала:</w:t>
      </w:r>
    </w:p>
    <w:p w:rsidR="00C0398C" w:rsidRPr="00C0398C" w:rsidRDefault="00C0398C" w:rsidP="00C0398C">
      <w:r w:rsidRPr="00C0398C">
        <w:t>1) микроуровень – уровень отдельных проектов и компаний;</w:t>
      </w:r>
    </w:p>
    <w:p w:rsidR="00C0398C" w:rsidRPr="00C0398C" w:rsidRDefault="00C0398C" w:rsidP="00C0398C">
      <w:r w:rsidRPr="00C0398C">
        <w:t xml:space="preserve">2) макроуровень </w:t>
      </w:r>
      <w:proofErr w:type="gramStart"/>
      <w:r w:rsidRPr="00C0398C">
        <w:t>–у</w:t>
      </w:r>
      <w:proofErr w:type="gramEnd"/>
      <w:r w:rsidRPr="00C0398C">
        <w:t>ровень видов экономической деятельности и национальных экономик.</w:t>
      </w:r>
    </w:p>
    <w:p w:rsidR="00C0398C" w:rsidRPr="00C0398C" w:rsidRDefault="00C0398C" w:rsidP="00C0398C">
      <w:r w:rsidRPr="00C0398C">
        <w:t>Известны несколько методов оценки инновационного потенциала на микроуровне (уровень компании):</w:t>
      </w:r>
    </w:p>
    <w:p w:rsidR="00C0398C" w:rsidRPr="00C0398C" w:rsidRDefault="00C0398C" w:rsidP="00C0398C">
      <w:r w:rsidRPr="00C0398C">
        <w:t>– по фактору определения основной задачи</w:t>
      </w:r>
      <w:r>
        <w:t xml:space="preserve"> </w:t>
      </w:r>
      <w:proofErr w:type="gramStart"/>
      <w:r>
        <w:t>т</w:t>
      </w:r>
      <w:r w:rsidRPr="00C0398C">
        <w:t>–</w:t>
      </w:r>
      <w:proofErr w:type="gramEnd"/>
      <w:r w:rsidRPr="00C0398C">
        <w:t xml:space="preserve"> в зависимости от того, какую основную задачу ставит перед собой компания, может быть применена детальная или диагностическая методика оценки;</w:t>
      </w:r>
    </w:p>
    <w:p w:rsidR="00C0398C" w:rsidRPr="00C0398C" w:rsidRDefault="00C0398C" w:rsidP="00C0398C">
      <w:r w:rsidRPr="00C0398C">
        <w:t>– по сегментарному подходу – проводится анализ каждой сферы деятельности компании, затем полученные результаты сопоставляются, строится прогноз и оценивание инновационного потенциала;</w:t>
      </w:r>
    </w:p>
    <w:p w:rsidR="00C0398C" w:rsidRPr="00C0398C" w:rsidRDefault="00C0398C" w:rsidP="00C0398C">
      <w:r w:rsidRPr="00C0398C">
        <w:t>– на основе Европейского инновационного табло (</w:t>
      </w:r>
      <w:proofErr w:type="spellStart"/>
      <w:r w:rsidRPr="00C0398C">
        <w:t>European</w:t>
      </w:r>
      <w:proofErr w:type="spellEnd"/>
      <w:r w:rsidRPr="00C0398C">
        <w:t xml:space="preserve"> </w:t>
      </w:r>
      <w:proofErr w:type="spellStart"/>
      <w:r w:rsidRPr="00C0398C">
        <w:t>Innovation</w:t>
      </w:r>
      <w:proofErr w:type="spellEnd"/>
      <w:r w:rsidRPr="00C0398C">
        <w:t xml:space="preserve"> </w:t>
      </w:r>
      <w:proofErr w:type="spellStart"/>
      <w:r w:rsidRPr="00C0398C">
        <w:t>Scoreboard</w:t>
      </w:r>
      <w:proofErr w:type="spellEnd"/>
      <w:r w:rsidRPr="00C0398C">
        <w:t xml:space="preserve"> – </w:t>
      </w:r>
      <w:proofErr w:type="spellStart"/>
      <w:r w:rsidRPr="00C0398C">
        <w:t>EIS</w:t>
      </w:r>
      <w:proofErr w:type="spellEnd"/>
      <w:r w:rsidRPr="00C0398C">
        <w:t>).</w:t>
      </w:r>
    </w:p>
    <w:p w:rsidR="00C0398C" w:rsidRPr="00C0398C" w:rsidRDefault="00C0398C" w:rsidP="00C0398C">
      <w:proofErr w:type="spellStart"/>
      <w:r w:rsidRPr="00C0398C">
        <w:t>EIS</w:t>
      </w:r>
      <w:proofErr w:type="spellEnd"/>
      <w:r w:rsidRPr="00C0398C">
        <w:t xml:space="preserve"> было впервые опубликовано в 2001 году Европейской комиссией по вопросам предпринимательской деятельности и промышленности (</w:t>
      </w:r>
      <w:proofErr w:type="spellStart"/>
      <w:r w:rsidRPr="00C0398C">
        <w:t>European</w:t>
      </w:r>
      <w:proofErr w:type="spellEnd"/>
      <w:r w:rsidRPr="00C0398C">
        <w:t xml:space="preserve"> </w:t>
      </w:r>
      <w:proofErr w:type="spellStart"/>
      <w:r w:rsidRPr="00C0398C">
        <w:t>Commission</w:t>
      </w:r>
      <w:proofErr w:type="spellEnd"/>
      <w:r w:rsidRPr="00C0398C">
        <w:t xml:space="preserve"> </w:t>
      </w:r>
      <w:proofErr w:type="spellStart"/>
      <w:r w:rsidRPr="00C0398C">
        <w:t>on</w:t>
      </w:r>
      <w:proofErr w:type="spellEnd"/>
      <w:r w:rsidRPr="00C0398C">
        <w:t xml:space="preserve"> </w:t>
      </w:r>
      <w:proofErr w:type="spellStart"/>
      <w:r w:rsidRPr="00C0398C">
        <w:t>Enterprise</w:t>
      </w:r>
      <w:proofErr w:type="spellEnd"/>
      <w:r w:rsidRPr="00C0398C">
        <w:t xml:space="preserve"> </w:t>
      </w:r>
      <w:proofErr w:type="spellStart"/>
      <w:r w:rsidRPr="00C0398C">
        <w:t>and</w:t>
      </w:r>
      <w:proofErr w:type="spellEnd"/>
      <w:r w:rsidRPr="00C0398C">
        <w:t xml:space="preserve"> </w:t>
      </w:r>
      <w:proofErr w:type="spellStart"/>
      <w:r w:rsidRPr="00C0398C">
        <w:t>Industry</w:t>
      </w:r>
      <w:proofErr w:type="spellEnd"/>
      <w:r w:rsidRPr="00C0398C">
        <w:t>) с целью анализа и прогнозирования инновационной деятельности государств – членов ЕС и основных компаний, расположенных на их территории, в глобальном масштабе;</w:t>
      </w:r>
    </w:p>
    <w:p w:rsidR="00C0398C" w:rsidRPr="00C0398C" w:rsidRDefault="00C0398C" w:rsidP="00C0398C">
      <w:r w:rsidRPr="00C0398C">
        <w:t>– на основе комплексного подхода</w:t>
      </w:r>
      <w:r>
        <w:t xml:space="preserve"> </w:t>
      </w:r>
      <w:r w:rsidRPr="00C0398C">
        <w:t>– определение общего соответствия между возможностями производства и потребления инновационной продукции в компании.</w:t>
      </w:r>
    </w:p>
    <w:p w:rsidR="00C0398C" w:rsidRPr="00C0398C" w:rsidRDefault="00C0398C" w:rsidP="00C0398C">
      <w:r w:rsidRPr="00C0398C">
        <w:lastRenderedPageBreak/>
        <w:t>На макроуровне для оценки инновационного потенциала стран используются следующие индексы и международные рейтинги.</w:t>
      </w:r>
    </w:p>
    <w:p w:rsidR="00C0398C" w:rsidRPr="00C0398C" w:rsidRDefault="00C0398C" w:rsidP="00C0398C">
      <w:r w:rsidRPr="00C0398C">
        <w:t>1. Суммарный индекс инноваций (</w:t>
      </w:r>
      <w:proofErr w:type="spellStart"/>
      <w:r w:rsidRPr="00C0398C">
        <w:t>Summary</w:t>
      </w:r>
      <w:proofErr w:type="spellEnd"/>
      <w:r w:rsidRPr="00C0398C">
        <w:t xml:space="preserve"> </w:t>
      </w:r>
      <w:proofErr w:type="spellStart"/>
      <w:r w:rsidRPr="00C0398C">
        <w:t>Innovation</w:t>
      </w:r>
      <w:proofErr w:type="spellEnd"/>
      <w:r w:rsidRPr="00C0398C">
        <w:t> </w:t>
      </w:r>
      <w:proofErr w:type="spellStart"/>
      <w:r w:rsidRPr="00C0398C">
        <w:t>Index</w:t>
      </w:r>
      <w:proofErr w:type="spellEnd"/>
      <w:r w:rsidRPr="00C0398C">
        <w:t xml:space="preserve"> – </w:t>
      </w:r>
      <w:proofErr w:type="spellStart"/>
      <w:r w:rsidRPr="00C0398C">
        <w:t>SII</w:t>
      </w:r>
      <w:proofErr w:type="spellEnd"/>
      <w:r w:rsidRPr="00C0398C">
        <w:t xml:space="preserve">) рассчитывается по методологии и методике сравнения результатов инновационной деятельности 27 стран ЕС с другими странами, крупнейшими по расходам на исследования и разработки. По </w:t>
      </w:r>
      <w:proofErr w:type="spellStart"/>
      <w:r w:rsidRPr="00C0398C">
        <w:t>SII</w:t>
      </w:r>
      <w:proofErr w:type="spellEnd"/>
      <w:r w:rsidRPr="00C0398C">
        <w:t xml:space="preserve"> государства ранжируются на группы: «лидеры инноваций», «приверженцы инноваций», «умеренные </w:t>
      </w:r>
      <w:proofErr w:type="spellStart"/>
      <w:r w:rsidRPr="00C0398C">
        <w:t>инноваторы</w:t>
      </w:r>
      <w:proofErr w:type="spellEnd"/>
      <w:r w:rsidRPr="00C0398C">
        <w:t xml:space="preserve">», «догоняющие </w:t>
      </w:r>
      <w:proofErr w:type="spellStart"/>
      <w:r w:rsidRPr="00C0398C">
        <w:t>инноваторы</w:t>
      </w:r>
      <w:proofErr w:type="spellEnd"/>
      <w:r w:rsidRPr="00C0398C">
        <w:t>» (в том числе Россия).</w:t>
      </w:r>
    </w:p>
    <w:p w:rsidR="00C0398C" w:rsidRPr="00C0398C" w:rsidRDefault="00C0398C" w:rsidP="00C0398C">
      <w:r w:rsidRPr="00C0398C">
        <w:t>2. Индекс глобальной конкурентоспособности (</w:t>
      </w:r>
      <w:proofErr w:type="spellStart"/>
      <w:r w:rsidRPr="00C0398C">
        <w:t>Global</w:t>
      </w:r>
      <w:proofErr w:type="spellEnd"/>
      <w:r w:rsidRPr="00C0398C">
        <w:t xml:space="preserve"> </w:t>
      </w:r>
      <w:proofErr w:type="spellStart"/>
      <w:r w:rsidRPr="00C0398C">
        <w:t>Competitiveness</w:t>
      </w:r>
      <w:proofErr w:type="spellEnd"/>
      <w:r w:rsidRPr="00C0398C">
        <w:t xml:space="preserve"> </w:t>
      </w:r>
      <w:proofErr w:type="spellStart"/>
      <w:r w:rsidRPr="00C0398C">
        <w:t>Index</w:t>
      </w:r>
      <w:proofErr w:type="spellEnd"/>
      <w:r w:rsidRPr="00C0398C">
        <w:t xml:space="preserve">, </w:t>
      </w:r>
      <w:proofErr w:type="spellStart"/>
      <w:r w:rsidRPr="00C0398C">
        <w:t>GCI</w:t>
      </w:r>
      <w:proofErr w:type="spellEnd"/>
      <w:r w:rsidRPr="00C0398C">
        <w:t xml:space="preserve">). При </w:t>
      </w:r>
      <w:proofErr w:type="spellStart"/>
      <w:r w:rsidRPr="00C0398C">
        <w:t>расчете</w:t>
      </w:r>
      <w:proofErr w:type="spellEnd"/>
      <w:r w:rsidRPr="00C0398C">
        <w:t> </w:t>
      </w:r>
      <w:proofErr w:type="spellStart"/>
      <w:r w:rsidRPr="00C0398C">
        <w:t>GCI</w:t>
      </w:r>
      <w:proofErr w:type="spellEnd"/>
      <w:r w:rsidRPr="00C0398C">
        <w:t xml:space="preserve"> все анализируемые показатели разбиваются на 12 блоков, отражающих базовые требования к экономическим системам стран, факторы повышения эффективности, факторы модернизации эконо</w:t>
      </w:r>
      <w:r>
        <w:t>мики и инноваций.</w:t>
      </w:r>
    </w:p>
    <w:p w:rsidR="00C0398C" w:rsidRPr="00C0398C" w:rsidRDefault="00C0398C" w:rsidP="00C0398C">
      <w:r w:rsidRPr="00C0398C">
        <w:t>По данному показателю Россия находится на 63-м месте. Для перемещения России в десятку лидеров необходимо системно обеспечить:</w:t>
      </w:r>
    </w:p>
    <w:p w:rsidR="00C0398C" w:rsidRPr="00C0398C" w:rsidRDefault="00C0398C" w:rsidP="00C0398C">
      <w:r w:rsidRPr="00C0398C">
        <w:t xml:space="preserve">– увеличение </w:t>
      </w:r>
      <w:proofErr w:type="spellStart"/>
      <w:r w:rsidRPr="00C0398C">
        <w:t>объемов</w:t>
      </w:r>
      <w:proofErr w:type="spellEnd"/>
      <w:r w:rsidRPr="00C0398C">
        <w:t xml:space="preserve"> и распределения государственных сре</w:t>
      </w:r>
      <w:proofErr w:type="gramStart"/>
      <w:r w:rsidRPr="00C0398C">
        <w:t>дств дл</w:t>
      </w:r>
      <w:proofErr w:type="gramEnd"/>
      <w:r w:rsidRPr="00C0398C">
        <w:t xml:space="preserve">я обеспечения инновационного развития (согласно «Руководству Осло», чем меньше ресурсов выделяется на инновационную деятельность в масштабе всей системы, тем ниже инновационный потенциал входящих в </w:t>
      </w:r>
      <w:proofErr w:type="spellStart"/>
      <w:r w:rsidRPr="00C0398C">
        <w:t>нее</w:t>
      </w:r>
      <w:proofErr w:type="spellEnd"/>
      <w:r w:rsidRPr="00C0398C">
        <w:t xml:space="preserve"> предприятий);</w:t>
      </w:r>
    </w:p>
    <w:p w:rsidR="00C0398C" w:rsidRPr="00C0398C" w:rsidRDefault="00C0398C" w:rsidP="00C0398C">
      <w:r w:rsidRPr="00C0398C">
        <w:t>– создание соответствующей законодательной базы, институциональной и инфраструктурной составляющей;</w:t>
      </w:r>
    </w:p>
    <w:p w:rsidR="00C0398C" w:rsidRPr="00C0398C" w:rsidRDefault="00C0398C" w:rsidP="00C0398C">
      <w:r w:rsidRPr="00C0398C">
        <w:t>– снижение рисков макроэкономической нестабильности в стране.</w:t>
      </w:r>
    </w:p>
    <w:p w:rsidR="00C0398C" w:rsidRPr="00C0398C" w:rsidRDefault="00C0398C" w:rsidP="00C0398C">
      <w:r w:rsidRPr="00C0398C">
        <w:t xml:space="preserve">3. Индекс конкурентоспособности </w:t>
      </w:r>
      <w:proofErr w:type="spellStart"/>
      <w:r w:rsidRPr="00C0398C">
        <w:t>ИТ</w:t>
      </w:r>
      <w:proofErr w:type="spellEnd"/>
      <w:r w:rsidRPr="00C0398C">
        <w:t>-отрасли (</w:t>
      </w:r>
      <w:proofErr w:type="spellStart"/>
      <w:r w:rsidRPr="00C0398C">
        <w:t>Global</w:t>
      </w:r>
      <w:proofErr w:type="spellEnd"/>
      <w:r w:rsidRPr="00C0398C">
        <w:t xml:space="preserve"> </w:t>
      </w:r>
      <w:proofErr w:type="spellStart"/>
      <w:r w:rsidRPr="00C0398C">
        <w:t>IT</w:t>
      </w:r>
      <w:proofErr w:type="spellEnd"/>
      <w:r w:rsidRPr="00C0398C">
        <w:t xml:space="preserve"> </w:t>
      </w:r>
      <w:proofErr w:type="spellStart"/>
      <w:r w:rsidRPr="00C0398C">
        <w:t>Industry</w:t>
      </w:r>
      <w:proofErr w:type="spellEnd"/>
      <w:r w:rsidRPr="00C0398C">
        <w:t xml:space="preserve"> </w:t>
      </w:r>
      <w:proofErr w:type="spellStart"/>
      <w:r w:rsidRPr="00C0398C">
        <w:t>Competitiveness</w:t>
      </w:r>
      <w:proofErr w:type="spellEnd"/>
      <w:r w:rsidRPr="00C0398C">
        <w:t xml:space="preserve"> </w:t>
      </w:r>
      <w:proofErr w:type="spellStart"/>
      <w:r w:rsidRPr="00C0398C">
        <w:t>Index</w:t>
      </w:r>
      <w:proofErr w:type="spellEnd"/>
      <w:r w:rsidRPr="00C0398C">
        <w:t xml:space="preserve">). Цель вычисления глобального индекса конкурентоспособности </w:t>
      </w:r>
      <w:proofErr w:type="spellStart"/>
      <w:r w:rsidRPr="00C0398C">
        <w:t>ИТ</w:t>
      </w:r>
      <w:proofErr w:type="spellEnd"/>
      <w:r w:rsidRPr="00C0398C">
        <w:t>-отрасли состоит в сравнении стран из разных регионов мира по условиям поддержки сильной телекоммуникационной отрасли.</w:t>
      </w:r>
    </w:p>
    <w:p w:rsidR="00C0398C" w:rsidRPr="00C0398C" w:rsidRDefault="00C0398C" w:rsidP="00C0398C">
      <w:r w:rsidRPr="00C0398C">
        <w:t>Представляется, что в России, которая в данном рейтинге занимает 38-е место, для улучшения своей позиции необходимо принять меры:</w:t>
      </w:r>
    </w:p>
    <w:p w:rsidR="00C0398C" w:rsidRPr="00C0398C" w:rsidRDefault="00C0398C" w:rsidP="00C0398C">
      <w:r w:rsidRPr="00C0398C">
        <w:lastRenderedPageBreak/>
        <w:t>– для изменения правовой и экономической базы;</w:t>
      </w:r>
    </w:p>
    <w:p w:rsidR="00C0398C" w:rsidRPr="00C0398C" w:rsidRDefault="00C0398C" w:rsidP="00C0398C">
      <w:r w:rsidRPr="00C0398C">
        <w:t>– стимулирования политики выхода на новые рынки для улучшения условий функционирования открытой и однородной конкурентной среды;</w:t>
      </w:r>
    </w:p>
    <w:p w:rsidR="00C0398C" w:rsidRPr="00C0398C" w:rsidRDefault="00C0398C" w:rsidP="00C0398C">
      <w:r w:rsidRPr="00C0398C">
        <w:t>– устранения инфраструктурных диспропорций в области телекоммуникаций;</w:t>
      </w:r>
    </w:p>
    <w:p w:rsidR="00C0398C" w:rsidRPr="00C0398C" w:rsidRDefault="00C0398C" w:rsidP="00C0398C">
      <w:r w:rsidRPr="00C0398C">
        <w:t>– поддержания и повышения текущих позиций по формированию кадрового потенциала.</w:t>
      </w:r>
    </w:p>
    <w:p w:rsidR="00C0398C" w:rsidRPr="00C0398C" w:rsidRDefault="00C0398C" w:rsidP="00C0398C">
      <w:r w:rsidRPr="00C0398C">
        <w:t>4. Индекс экономики знаний (</w:t>
      </w:r>
      <w:proofErr w:type="spellStart"/>
      <w:r w:rsidRPr="00C0398C">
        <w:t>Knowledge</w:t>
      </w:r>
      <w:proofErr w:type="spellEnd"/>
      <w:r w:rsidRPr="00C0398C">
        <w:t xml:space="preserve"> </w:t>
      </w:r>
      <w:proofErr w:type="spellStart"/>
      <w:r w:rsidRPr="00C0398C">
        <w:t>Economy</w:t>
      </w:r>
      <w:proofErr w:type="spellEnd"/>
      <w:r w:rsidRPr="00C0398C">
        <w:t> </w:t>
      </w:r>
      <w:proofErr w:type="spellStart"/>
      <w:r w:rsidRPr="00C0398C">
        <w:t>Index</w:t>
      </w:r>
      <w:proofErr w:type="spellEnd"/>
      <w:r w:rsidRPr="00C0398C">
        <w:t xml:space="preserve"> – </w:t>
      </w:r>
      <w:proofErr w:type="spellStart"/>
      <w:r w:rsidRPr="00C0398C">
        <w:t>KEI</w:t>
      </w:r>
      <w:proofErr w:type="spellEnd"/>
      <w:r w:rsidRPr="00C0398C">
        <w:t xml:space="preserve">). </w:t>
      </w:r>
      <w:proofErr w:type="spellStart"/>
      <w:r w:rsidRPr="00C0398C">
        <w:t>KEI</w:t>
      </w:r>
      <w:proofErr w:type="spellEnd"/>
      <w:r w:rsidRPr="00C0398C">
        <w:t xml:space="preserve"> оценивает готовность стран</w:t>
      </w:r>
      <w:r>
        <w:t xml:space="preserve"> к переходу к экономике знаний</w:t>
      </w:r>
      <w:r w:rsidRPr="00C0398C">
        <w:t>. В рейтинге стран, ранжированных по индексу экономики зна</w:t>
      </w:r>
      <w:r>
        <w:t>ний, Россия занимает 60-е место</w:t>
      </w:r>
      <w:r w:rsidRPr="00C0398C">
        <w:t xml:space="preserve">. При этом по индексу инноваций, образования и знаний, рассчитываемых при </w:t>
      </w:r>
      <w:proofErr w:type="spellStart"/>
      <w:r w:rsidRPr="00C0398C">
        <w:t>подсчете</w:t>
      </w:r>
      <w:proofErr w:type="spellEnd"/>
      <w:r w:rsidRPr="00C0398C">
        <w:t xml:space="preserve"> индекса экономики знаний, Россия находится на уровне отсталых стран.</w:t>
      </w:r>
    </w:p>
    <w:p w:rsidR="00C0398C" w:rsidRPr="00C0398C" w:rsidRDefault="00C0398C" w:rsidP="00C0398C">
      <w:r w:rsidRPr="00C0398C">
        <w:t>5. Индекс человеческого развития (</w:t>
      </w:r>
      <w:proofErr w:type="spellStart"/>
      <w:r w:rsidRPr="00C0398C">
        <w:t>Human</w:t>
      </w:r>
      <w:proofErr w:type="spellEnd"/>
      <w:r w:rsidRPr="00C0398C">
        <w:t> </w:t>
      </w:r>
      <w:proofErr w:type="spellStart"/>
      <w:r w:rsidRPr="00C0398C">
        <w:t>Develop</w:t>
      </w:r>
      <w:proofErr w:type="spellEnd"/>
      <w:r w:rsidRPr="00C0398C">
        <w:t xml:space="preserve"> </w:t>
      </w:r>
      <w:proofErr w:type="spellStart"/>
      <w:r w:rsidRPr="00C0398C">
        <w:t>ment</w:t>
      </w:r>
      <w:proofErr w:type="spellEnd"/>
      <w:r w:rsidRPr="00C0398C">
        <w:t xml:space="preserve"> </w:t>
      </w:r>
      <w:proofErr w:type="spellStart"/>
      <w:r w:rsidRPr="00C0398C">
        <w:t>Index</w:t>
      </w:r>
      <w:proofErr w:type="spellEnd"/>
      <w:r w:rsidRPr="00C0398C">
        <w:t xml:space="preserve"> – </w:t>
      </w:r>
      <w:proofErr w:type="spellStart"/>
      <w:r w:rsidRPr="00C0398C">
        <w:t>HDI</w:t>
      </w:r>
      <w:proofErr w:type="spellEnd"/>
      <w:r w:rsidRPr="00C0398C">
        <w:t>). В 1990 году Программа развития ООН (</w:t>
      </w:r>
      <w:proofErr w:type="spellStart"/>
      <w:r w:rsidRPr="00C0398C">
        <w:t>ПРООН</w:t>
      </w:r>
      <w:proofErr w:type="spellEnd"/>
      <w:r w:rsidRPr="00C0398C">
        <w:t>) выпустила первый доклад о развитии человека, в котором содержался Индекс развития человеческого потенциала (</w:t>
      </w:r>
      <w:proofErr w:type="spellStart"/>
      <w:r w:rsidRPr="00C0398C">
        <w:t>ИЧРП</w:t>
      </w:r>
      <w:proofErr w:type="spellEnd"/>
      <w:r w:rsidRPr="00C0398C">
        <w:t xml:space="preserve">), рассчитываемый на основе </w:t>
      </w:r>
      <w:proofErr w:type="spellStart"/>
      <w:r w:rsidRPr="00C0398C">
        <w:t>трех</w:t>
      </w:r>
      <w:proofErr w:type="spellEnd"/>
      <w:r w:rsidRPr="00C0398C">
        <w:t xml:space="preserve"> показателей: долголетия, уровня образования и уровня жизни.</w:t>
      </w:r>
    </w:p>
    <w:p w:rsidR="00C0398C" w:rsidRPr="00C0398C" w:rsidRDefault="00C0398C" w:rsidP="00C0398C">
      <w:r w:rsidRPr="00C0398C">
        <w:t>Следует отметить, что в рейтинге по индексу развития человеческого потенц</w:t>
      </w:r>
      <w:r>
        <w:t>иала Россия занимает 65-е место</w:t>
      </w:r>
      <w:r w:rsidRPr="00C0398C">
        <w:t>, что отражается и на инновационном потенциале страны в целом.</w:t>
      </w:r>
    </w:p>
    <w:p w:rsidR="00C0398C" w:rsidRPr="00C0398C" w:rsidRDefault="00C0398C" w:rsidP="00C0398C">
      <w:r w:rsidRPr="00C0398C">
        <w:t xml:space="preserve">В 2008 г. по предложению ЕС был запущен масштабный инновационный проект </w:t>
      </w:r>
      <w:proofErr w:type="spellStart"/>
      <w:r w:rsidRPr="00C0398C">
        <w:t>PRO</w:t>
      </w:r>
      <w:proofErr w:type="spellEnd"/>
      <w:r w:rsidRPr="00C0398C">
        <w:t xml:space="preserve"> </w:t>
      </w:r>
      <w:proofErr w:type="spellStart"/>
      <w:r w:rsidRPr="00C0398C">
        <w:t>INNO</w:t>
      </w:r>
      <w:proofErr w:type="spellEnd"/>
      <w:r w:rsidRPr="00C0398C">
        <w:t xml:space="preserve"> </w:t>
      </w:r>
      <w:proofErr w:type="spellStart"/>
      <w:r w:rsidRPr="00C0398C">
        <w:t>Europe</w:t>
      </w:r>
      <w:proofErr w:type="spellEnd"/>
      <w:r w:rsidRPr="00C0398C">
        <w:t>, объединяющий все инновационные инициативы на уровне ЕС и его отдельных стран. Проект представляет основные инструменты стратегии количественного измерения уровня инновационного развития в ЕС:</w:t>
      </w:r>
    </w:p>
    <w:p w:rsidR="00C0398C" w:rsidRPr="00C0398C" w:rsidRDefault="00C0398C" w:rsidP="00C0398C">
      <w:r w:rsidRPr="00C0398C">
        <w:t>– Европейское инновационное табло;</w:t>
      </w:r>
    </w:p>
    <w:p w:rsidR="00C0398C" w:rsidRPr="00C0398C" w:rsidRDefault="00C0398C" w:rsidP="00C0398C">
      <w:r w:rsidRPr="00C0398C">
        <w:t>– инновационный барометр (</w:t>
      </w:r>
      <w:proofErr w:type="spellStart"/>
      <w:r w:rsidRPr="00C0398C">
        <w:t>Innobarometer</w:t>
      </w:r>
      <w:proofErr w:type="spellEnd"/>
      <w:r w:rsidRPr="00C0398C">
        <w:t>);</w:t>
      </w:r>
    </w:p>
    <w:p w:rsidR="00C0398C" w:rsidRPr="00C0398C" w:rsidRDefault="00C0398C" w:rsidP="00C0398C">
      <w:r w:rsidRPr="00C0398C">
        <w:t>– базу данных по мерам европейской инновационной политики (</w:t>
      </w:r>
      <w:proofErr w:type="spellStart"/>
      <w:r w:rsidRPr="00C0398C">
        <w:t>Inno</w:t>
      </w:r>
      <w:proofErr w:type="spellEnd"/>
      <w:r w:rsidRPr="00C0398C">
        <w:t xml:space="preserve"> </w:t>
      </w:r>
      <w:proofErr w:type="spellStart"/>
      <w:r w:rsidRPr="00C0398C">
        <w:t>Data</w:t>
      </w:r>
      <w:proofErr w:type="spellEnd"/>
      <w:r w:rsidRPr="00C0398C">
        <w:t xml:space="preserve"> </w:t>
      </w:r>
      <w:proofErr w:type="spellStart"/>
      <w:r w:rsidRPr="00C0398C">
        <w:t>Collection</w:t>
      </w:r>
      <w:proofErr w:type="spellEnd"/>
      <w:r w:rsidRPr="00C0398C">
        <w:t xml:space="preserve"> </w:t>
      </w:r>
      <w:proofErr w:type="spellStart"/>
      <w:r w:rsidRPr="00C0398C">
        <w:t>Base</w:t>
      </w:r>
      <w:proofErr w:type="spellEnd"/>
      <w:r w:rsidRPr="00C0398C">
        <w:t>);</w:t>
      </w:r>
    </w:p>
    <w:p w:rsidR="00C0398C" w:rsidRPr="00C0398C" w:rsidRDefault="00C0398C" w:rsidP="00C0398C">
      <w:r w:rsidRPr="00C0398C">
        <w:lastRenderedPageBreak/>
        <w:t>– методику оценки новых инновационных проектов (</w:t>
      </w:r>
      <w:proofErr w:type="spellStart"/>
      <w:r w:rsidRPr="00C0398C">
        <w:t>INNO-Appraisal</w:t>
      </w:r>
      <w:proofErr w:type="spellEnd"/>
      <w:r w:rsidRPr="00C0398C">
        <w:t>);</w:t>
      </w:r>
    </w:p>
    <w:p w:rsidR="00C0398C" w:rsidRPr="00C0398C" w:rsidRDefault="00C0398C" w:rsidP="00C0398C">
      <w:r w:rsidRPr="00C0398C">
        <w:t>– ежегодные обзоры инновационного развития Европейского Союза; </w:t>
      </w:r>
    </w:p>
    <w:p w:rsidR="00C0398C" w:rsidRPr="00C0398C" w:rsidRDefault="00C0398C" w:rsidP="00C0398C">
      <w:r w:rsidRPr="00C0398C">
        <w:t xml:space="preserve">– ежегодные </w:t>
      </w:r>
      <w:proofErr w:type="spellStart"/>
      <w:r w:rsidRPr="00C0398C">
        <w:t>отчеты</w:t>
      </w:r>
      <w:proofErr w:type="spellEnd"/>
      <w:r w:rsidRPr="00C0398C">
        <w:t xml:space="preserve"> стран – членов ЕС о лучших инновационных достижениях.</w:t>
      </w:r>
    </w:p>
    <w:p w:rsidR="00C0398C" w:rsidRPr="00C0398C" w:rsidRDefault="00C0398C" w:rsidP="00C0398C">
      <w:r w:rsidRPr="00C0398C">
        <w:t>В 2008 г. Европейское инновационное табло было</w:t>
      </w:r>
      <w:r>
        <w:t xml:space="preserve"> </w:t>
      </w:r>
      <w:proofErr w:type="gramStart"/>
      <w:r w:rsidRPr="00C0398C">
        <w:t>существенно доработано</w:t>
      </w:r>
      <w:proofErr w:type="gramEnd"/>
      <w:r w:rsidRPr="00C0398C">
        <w:t xml:space="preserve">, </w:t>
      </w:r>
      <w:proofErr w:type="spellStart"/>
      <w:r w:rsidRPr="00C0398C">
        <w:t>Trend</w:t>
      </w:r>
      <w:proofErr w:type="spellEnd"/>
      <w:r w:rsidRPr="00C0398C">
        <w:t xml:space="preserve"> </w:t>
      </w:r>
      <w:proofErr w:type="spellStart"/>
      <w:r w:rsidRPr="00C0398C">
        <w:t>Chart</w:t>
      </w:r>
      <w:proofErr w:type="spellEnd"/>
      <w:r w:rsidRPr="00C0398C">
        <w:t xml:space="preserve"> был переименован в </w:t>
      </w:r>
      <w:proofErr w:type="spellStart"/>
      <w:r w:rsidRPr="00C0398C">
        <w:t>INNO</w:t>
      </w:r>
      <w:proofErr w:type="spellEnd"/>
      <w:r w:rsidRPr="00C0398C">
        <w:t xml:space="preserve"> </w:t>
      </w:r>
      <w:proofErr w:type="spellStart"/>
      <w:r w:rsidRPr="00C0398C">
        <w:t>Policy</w:t>
      </w:r>
      <w:proofErr w:type="spellEnd"/>
      <w:r w:rsidRPr="00C0398C">
        <w:t xml:space="preserve"> </w:t>
      </w:r>
      <w:proofErr w:type="spellStart"/>
      <w:r w:rsidRPr="00C0398C">
        <w:t>Trend</w:t>
      </w:r>
      <w:proofErr w:type="spellEnd"/>
      <w:r w:rsidRPr="00C0398C">
        <w:t xml:space="preserve"> </w:t>
      </w:r>
      <w:proofErr w:type="spellStart"/>
      <w:r w:rsidRPr="00C0398C">
        <w:t>Chart</w:t>
      </w:r>
      <w:proofErr w:type="spellEnd"/>
      <w:r w:rsidRPr="00C0398C">
        <w:t xml:space="preserve"> и стал частью вышеупомянутого проекта </w:t>
      </w:r>
      <w:proofErr w:type="spellStart"/>
      <w:r w:rsidRPr="00C0398C">
        <w:t>PRO</w:t>
      </w:r>
      <w:proofErr w:type="spellEnd"/>
      <w:r w:rsidRPr="00C0398C">
        <w:t xml:space="preserve"> </w:t>
      </w:r>
      <w:proofErr w:type="spellStart"/>
      <w:r w:rsidRPr="00C0398C">
        <w:t>INNO</w:t>
      </w:r>
      <w:proofErr w:type="spellEnd"/>
      <w:r w:rsidRPr="00C0398C">
        <w:t xml:space="preserve"> </w:t>
      </w:r>
      <w:proofErr w:type="spellStart"/>
      <w:r w:rsidRPr="00C0398C">
        <w:t>Europe</w:t>
      </w:r>
      <w:proofErr w:type="spellEnd"/>
      <w:r w:rsidRPr="00C0398C">
        <w:t>.</w:t>
      </w:r>
      <w:r>
        <w:t xml:space="preserve"> </w:t>
      </w:r>
      <w:proofErr w:type="gramStart"/>
      <w:r>
        <w:t>На сегодняшний день</w:t>
      </w:r>
      <w:r w:rsidRPr="00C0398C">
        <w:t xml:space="preserve"> в Европейском инновационном табло принимает участие 41 страна (27 стран – членов ЕС, а также Исландия, Норвегия, Швейцария, Хорватия, Турция, Израиль, США, Канада, Япония, Бразилия, Китай, Индия, Россия и Украина (последние 2 страны участвуют в проекте с 2007 г.).</w:t>
      </w:r>
      <w:proofErr w:type="gramEnd"/>
    </w:p>
    <w:p w:rsidR="00C0398C" w:rsidRPr="00C0398C" w:rsidRDefault="00C0398C" w:rsidP="00C0398C">
      <w:r w:rsidRPr="00C0398C">
        <w:t>Пул этих стран обеспечивает 95% инновационной активности всего мира. Лучшая инновационная практика описывается каждой страной в ежегодных докладах самостоятельно, а единые для всех стран «синтетические» доклады уже не готовятся.</w:t>
      </w:r>
    </w:p>
    <w:p w:rsidR="00C0398C" w:rsidRPr="00C0398C" w:rsidRDefault="00C0398C" w:rsidP="00C0398C">
      <w:r w:rsidRPr="00C0398C">
        <w:t>Таким образом, анализ позиций России в мировых рейтингах инновационного развития показывает следующее. Текущее положение требует активного вмешательства со стороны государства как ключевого субъекта управления. Необходимо повышение инновационной активности с целью воздействия на индикаторы, отражающие уровень развития инновационного потенциала.</w:t>
      </w:r>
    </w:p>
    <w:p w:rsidR="00C0398C" w:rsidRPr="00C0398C" w:rsidRDefault="00C0398C" w:rsidP="00C0398C">
      <w:r w:rsidRPr="00C0398C">
        <w:t xml:space="preserve">Представляется, что в условиях перехода России на путь инновационного развития требуется поддерживать высокотехнологичные и </w:t>
      </w:r>
      <w:proofErr w:type="spellStart"/>
      <w:r w:rsidRPr="00C0398C">
        <w:t>наукоемкие</w:t>
      </w:r>
      <w:proofErr w:type="spellEnd"/>
      <w:r w:rsidRPr="00C0398C">
        <w:t xml:space="preserve"> виды экономической деятельности. Они должны стать локомотивами, что будет способствовать формированию инновационного потенциала и повышению конкурентоспособности страны в целом.</w:t>
      </w:r>
    </w:p>
    <w:p w:rsidR="007E4789" w:rsidRPr="007E4789" w:rsidRDefault="007E4789" w:rsidP="007E4789"/>
    <w:p w:rsidR="007E4789" w:rsidRDefault="007E4789">
      <w:pPr>
        <w:spacing w:line="240" w:lineRule="auto"/>
        <w:ind w:firstLine="0"/>
        <w:jc w:val="left"/>
        <w:rPr>
          <w:rFonts w:eastAsia="Times New Roman"/>
          <w:b/>
        </w:rPr>
      </w:pPr>
      <w:r>
        <w:rPr>
          <w:rFonts w:eastAsia="Times New Roman"/>
        </w:rPr>
        <w:br w:type="page"/>
      </w:r>
    </w:p>
    <w:p w:rsidR="007E4789" w:rsidRDefault="007E4789" w:rsidP="007E4789">
      <w:pPr>
        <w:pStyle w:val="1"/>
        <w:rPr>
          <w:rFonts w:eastAsia="Times New Roman"/>
        </w:rPr>
      </w:pPr>
      <w:bookmarkStart w:id="2" w:name="_Toc401916698"/>
      <w:r>
        <w:rPr>
          <w:rFonts w:eastAsia="Times New Roman"/>
        </w:rPr>
        <w:lastRenderedPageBreak/>
        <w:t>2. Практическая часть</w:t>
      </w:r>
      <w:bookmarkEnd w:id="2"/>
    </w:p>
    <w:p w:rsidR="00890C49" w:rsidRPr="009337E6" w:rsidRDefault="00890C49" w:rsidP="007E4789">
      <w:pPr>
        <w:rPr>
          <w:rFonts w:eastAsia="Times New Roman"/>
        </w:rPr>
      </w:pPr>
      <w:r w:rsidRPr="009337E6">
        <w:rPr>
          <w:rFonts w:eastAsia="Times New Roman"/>
        </w:rPr>
        <w:t xml:space="preserve">Определите сумму </w:t>
      </w:r>
      <w:proofErr w:type="spellStart"/>
      <w:r w:rsidRPr="009337E6">
        <w:rPr>
          <w:rFonts w:eastAsia="Times New Roman"/>
        </w:rPr>
        <w:t>приведенных</w:t>
      </w:r>
      <w:proofErr w:type="spellEnd"/>
      <w:r w:rsidRPr="009337E6">
        <w:rPr>
          <w:rFonts w:eastAsia="Times New Roman"/>
        </w:rPr>
        <w:t xml:space="preserve"> (дисконтированных) эффектов в результате осуществления инвестиционного проекта по данным таблицы при норме дисконта 0,18.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7"/>
        <w:gridCol w:w="1134"/>
        <w:gridCol w:w="1134"/>
        <w:gridCol w:w="1134"/>
        <w:gridCol w:w="1124"/>
      </w:tblGrid>
      <w:tr w:rsidR="00890C49" w:rsidRPr="009337E6" w:rsidTr="00691BD9">
        <w:trPr>
          <w:trHeight w:val="446"/>
          <w:jc w:val="center"/>
        </w:trPr>
        <w:tc>
          <w:tcPr>
            <w:tcW w:w="49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0C49" w:rsidRPr="009337E6" w:rsidRDefault="00890C49" w:rsidP="00397890">
            <w:pPr>
              <w:pStyle w:val="a8"/>
            </w:pPr>
            <w:r w:rsidRPr="009337E6">
              <w:rPr>
                <w:shd w:val="clear" w:color="auto" w:fill="FFFFFF"/>
              </w:rPr>
              <w:t>Показатель</w:t>
            </w:r>
          </w:p>
        </w:tc>
        <w:tc>
          <w:tcPr>
            <w:tcW w:w="4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C49" w:rsidRPr="009337E6" w:rsidRDefault="00890C49" w:rsidP="00397890">
            <w:pPr>
              <w:pStyle w:val="a8"/>
            </w:pPr>
            <w:r w:rsidRPr="009337E6">
              <w:rPr>
                <w:shd w:val="clear" w:color="auto" w:fill="FFFFFF"/>
              </w:rPr>
              <w:t xml:space="preserve">Шаги </w:t>
            </w:r>
            <w:proofErr w:type="spellStart"/>
            <w:r w:rsidRPr="009337E6">
              <w:rPr>
                <w:shd w:val="clear" w:color="auto" w:fill="FFFFFF"/>
              </w:rPr>
              <w:t>расчета</w:t>
            </w:r>
            <w:proofErr w:type="spellEnd"/>
            <w:r w:rsidRPr="009337E6">
              <w:rPr>
                <w:shd w:val="clear" w:color="auto" w:fill="FFFFFF"/>
              </w:rPr>
              <w:t xml:space="preserve"> реализации инвестиционно</w:t>
            </w:r>
            <w:r w:rsidRPr="009337E6">
              <w:rPr>
                <w:shd w:val="clear" w:color="auto" w:fill="FFFFFF"/>
              </w:rPr>
              <w:softHyphen/>
              <w:t>го проекта</w:t>
            </w:r>
          </w:p>
        </w:tc>
      </w:tr>
      <w:tr w:rsidR="00890C49" w:rsidRPr="009337E6" w:rsidTr="00691BD9">
        <w:trPr>
          <w:trHeight w:val="240"/>
          <w:jc w:val="center"/>
        </w:trPr>
        <w:tc>
          <w:tcPr>
            <w:tcW w:w="4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C49" w:rsidRPr="009337E6" w:rsidRDefault="00890C49" w:rsidP="00397890">
            <w:pPr>
              <w:pStyle w:val="a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C49" w:rsidRPr="009337E6" w:rsidRDefault="00890C49" w:rsidP="00397890">
            <w:pPr>
              <w:pStyle w:val="a8"/>
            </w:pPr>
            <w:r w:rsidRPr="009337E6">
              <w:rPr>
                <w:shd w:val="clear" w:color="auto" w:fill="FFFFFF"/>
              </w:rPr>
              <w:t>1 -й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C49" w:rsidRPr="009337E6" w:rsidRDefault="00890C49" w:rsidP="00397890">
            <w:pPr>
              <w:pStyle w:val="a8"/>
            </w:pPr>
            <w:r w:rsidRPr="009337E6">
              <w:rPr>
                <w:shd w:val="clear" w:color="auto" w:fill="FFFFFF"/>
              </w:rPr>
              <w:t>2-й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C49" w:rsidRPr="009337E6" w:rsidRDefault="00890C49" w:rsidP="00397890">
            <w:pPr>
              <w:pStyle w:val="a8"/>
            </w:pPr>
            <w:r w:rsidRPr="009337E6">
              <w:rPr>
                <w:shd w:val="clear" w:color="auto" w:fill="FFFFFF"/>
              </w:rPr>
              <w:t>3-й год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C49" w:rsidRPr="009337E6" w:rsidRDefault="00890C49" w:rsidP="00397890">
            <w:pPr>
              <w:pStyle w:val="a8"/>
            </w:pPr>
            <w:r w:rsidRPr="009337E6">
              <w:rPr>
                <w:shd w:val="clear" w:color="auto" w:fill="FFFFFF"/>
              </w:rPr>
              <w:t>4-й год</w:t>
            </w:r>
          </w:p>
        </w:tc>
      </w:tr>
      <w:tr w:rsidR="00890C49" w:rsidRPr="009337E6" w:rsidTr="00691BD9">
        <w:trPr>
          <w:trHeight w:val="245"/>
          <w:jc w:val="center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C49" w:rsidRPr="009337E6" w:rsidRDefault="00890C49" w:rsidP="00397890">
            <w:pPr>
              <w:pStyle w:val="a8"/>
            </w:pPr>
            <w:r w:rsidRPr="009337E6">
              <w:rPr>
                <w:shd w:val="clear" w:color="auto" w:fill="FFFFFF"/>
              </w:rPr>
              <w:t>Объем реализации продукции (без НДС)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C49" w:rsidRPr="009337E6" w:rsidRDefault="00890C49" w:rsidP="00397890">
            <w:pPr>
              <w:pStyle w:val="a8"/>
            </w:pPr>
            <w:r w:rsidRPr="009337E6">
              <w:rPr>
                <w:shd w:val="clear" w:color="auto" w:fill="FFFFF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C49" w:rsidRPr="009337E6" w:rsidRDefault="00890C49" w:rsidP="00397890">
            <w:pPr>
              <w:pStyle w:val="a8"/>
            </w:pPr>
            <w:r w:rsidRPr="009337E6">
              <w:rPr>
                <w:shd w:val="clear" w:color="auto" w:fill="FFFFFF"/>
              </w:rPr>
              <w:t>11 800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C49" w:rsidRPr="009337E6" w:rsidRDefault="00890C49" w:rsidP="00397890">
            <w:pPr>
              <w:pStyle w:val="a8"/>
            </w:pPr>
            <w:r w:rsidRPr="009337E6">
              <w:rPr>
                <w:shd w:val="clear" w:color="auto" w:fill="FFFFFF"/>
              </w:rPr>
              <w:t>23 600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C49" w:rsidRPr="009337E6" w:rsidRDefault="00890C49" w:rsidP="00397890">
            <w:pPr>
              <w:pStyle w:val="a8"/>
            </w:pPr>
            <w:r w:rsidRPr="009337E6">
              <w:rPr>
                <w:shd w:val="clear" w:color="auto" w:fill="FFFFFF"/>
              </w:rPr>
              <w:t>29 500</w:t>
            </w:r>
          </w:p>
        </w:tc>
      </w:tr>
      <w:tr w:rsidR="00890C49" w:rsidRPr="009337E6" w:rsidTr="00691BD9">
        <w:trPr>
          <w:trHeight w:val="240"/>
          <w:jc w:val="center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C49" w:rsidRPr="009337E6" w:rsidRDefault="00890C49" w:rsidP="00397890">
            <w:pPr>
              <w:pStyle w:val="a8"/>
            </w:pPr>
            <w:r w:rsidRPr="009337E6">
              <w:rPr>
                <w:shd w:val="clear" w:color="auto" w:fill="FFFFFF"/>
              </w:rPr>
              <w:t>Себестоимость реализованной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C49" w:rsidRPr="009337E6" w:rsidRDefault="00890C49" w:rsidP="00397890">
            <w:pPr>
              <w:pStyle w:val="a8"/>
            </w:pPr>
            <w:r w:rsidRPr="009337E6">
              <w:rPr>
                <w:shd w:val="clear" w:color="auto" w:fill="FFFFF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C49" w:rsidRPr="009337E6" w:rsidRDefault="00890C49" w:rsidP="00397890">
            <w:pPr>
              <w:pStyle w:val="a8"/>
            </w:pPr>
            <w:r w:rsidRPr="009337E6">
              <w:rPr>
                <w:shd w:val="clear" w:color="auto" w:fill="FFFFFF"/>
              </w:rPr>
              <w:t>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C49" w:rsidRPr="009337E6" w:rsidRDefault="00890C49" w:rsidP="00397890">
            <w:pPr>
              <w:pStyle w:val="a8"/>
            </w:pPr>
            <w:r w:rsidRPr="009337E6">
              <w:rPr>
                <w:shd w:val="clear" w:color="auto" w:fill="FFFFFF"/>
              </w:rPr>
              <w:t>15 000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C49" w:rsidRPr="009337E6" w:rsidRDefault="00890C49" w:rsidP="00397890">
            <w:pPr>
              <w:pStyle w:val="a8"/>
            </w:pPr>
            <w:r w:rsidRPr="009337E6">
              <w:rPr>
                <w:shd w:val="clear" w:color="auto" w:fill="FFFFFF"/>
              </w:rPr>
              <w:t>18 000</w:t>
            </w:r>
          </w:p>
        </w:tc>
      </w:tr>
      <w:tr w:rsidR="00890C49" w:rsidRPr="009337E6" w:rsidTr="00691BD9">
        <w:trPr>
          <w:trHeight w:val="245"/>
          <w:jc w:val="center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C49" w:rsidRPr="009337E6" w:rsidRDefault="00890C49" w:rsidP="00397890">
            <w:pPr>
              <w:pStyle w:val="a8"/>
            </w:pPr>
            <w:r w:rsidRPr="009337E6">
              <w:rPr>
                <w:shd w:val="clear" w:color="auto" w:fill="FFFFFF"/>
              </w:rPr>
              <w:t>в том числе амортизация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C49" w:rsidRPr="009337E6" w:rsidRDefault="00890C49" w:rsidP="00397890">
            <w:pPr>
              <w:pStyle w:val="a8"/>
            </w:pPr>
            <w:r w:rsidRPr="009337E6">
              <w:rPr>
                <w:shd w:val="clear" w:color="auto" w:fill="FFFFF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C49" w:rsidRPr="009337E6" w:rsidRDefault="00890C49" w:rsidP="00397890">
            <w:pPr>
              <w:pStyle w:val="a8"/>
            </w:pPr>
            <w:r w:rsidRPr="009337E6">
              <w:rPr>
                <w:shd w:val="clear" w:color="auto" w:fill="FFFFFF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C49" w:rsidRPr="009337E6" w:rsidRDefault="00890C49" w:rsidP="00397890">
            <w:pPr>
              <w:pStyle w:val="a8"/>
            </w:pPr>
            <w:r w:rsidRPr="009337E6">
              <w:rPr>
                <w:shd w:val="clear" w:color="auto" w:fill="FFFFFF"/>
              </w:rPr>
              <w:t>1100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C49" w:rsidRPr="009337E6" w:rsidRDefault="00890C49" w:rsidP="00397890">
            <w:pPr>
              <w:pStyle w:val="a8"/>
            </w:pPr>
            <w:r w:rsidRPr="009337E6">
              <w:rPr>
                <w:shd w:val="clear" w:color="auto" w:fill="FFFFFF"/>
              </w:rPr>
              <w:t>1300</w:t>
            </w:r>
          </w:p>
        </w:tc>
      </w:tr>
      <w:tr w:rsidR="00890C49" w:rsidRPr="009337E6" w:rsidTr="00691BD9">
        <w:trPr>
          <w:trHeight w:val="250"/>
          <w:jc w:val="center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C49" w:rsidRPr="009337E6" w:rsidRDefault="00890C49" w:rsidP="00397890">
            <w:pPr>
              <w:pStyle w:val="a8"/>
            </w:pPr>
            <w:r w:rsidRPr="009337E6">
              <w:rPr>
                <w:shd w:val="clear" w:color="auto" w:fill="FFFFFF"/>
              </w:rPr>
              <w:t>Налоги и прочие отчисления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C49" w:rsidRPr="009337E6" w:rsidRDefault="00890C49" w:rsidP="00397890">
            <w:pPr>
              <w:pStyle w:val="a8"/>
            </w:pPr>
            <w:r w:rsidRPr="009337E6">
              <w:rPr>
                <w:shd w:val="clear" w:color="auto" w:fill="FFFFF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C49" w:rsidRPr="009337E6" w:rsidRDefault="00890C49" w:rsidP="00397890">
            <w:pPr>
              <w:pStyle w:val="a8"/>
            </w:pPr>
            <w:r w:rsidRPr="009337E6">
              <w:rPr>
                <w:shd w:val="clear" w:color="auto" w:fill="FFFFFF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C49" w:rsidRPr="009337E6" w:rsidRDefault="00890C49" w:rsidP="00397890">
            <w:pPr>
              <w:pStyle w:val="a8"/>
            </w:pPr>
            <w:r w:rsidRPr="009337E6">
              <w:rPr>
                <w:shd w:val="clear" w:color="auto" w:fill="FFFFFF"/>
              </w:rPr>
              <w:t>1400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C49" w:rsidRPr="009337E6" w:rsidRDefault="00890C49" w:rsidP="00397890">
            <w:pPr>
              <w:pStyle w:val="a8"/>
            </w:pPr>
            <w:r w:rsidRPr="009337E6">
              <w:rPr>
                <w:shd w:val="clear" w:color="auto" w:fill="FFFFFF"/>
              </w:rPr>
              <w:t>2700</w:t>
            </w:r>
          </w:p>
        </w:tc>
      </w:tr>
    </w:tbl>
    <w:p w:rsidR="00410C38" w:rsidRDefault="00410C38"/>
    <w:p w:rsidR="00397890" w:rsidRDefault="00397890">
      <w:r>
        <w:t>Решение:</w:t>
      </w:r>
    </w:p>
    <w:p w:rsidR="00397890" w:rsidRDefault="00397890">
      <w:r>
        <w:t>Определим денежный поток от реализации проекта</w:t>
      </w:r>
      <w:r w:rsidR="000B3FE5">
        <w:t>:</w:t>
      </w:r>
    </w:p>
    <w:tbl>
      <w:tblPr>
        <w:tblW w:w="9434" w:type="dxa"/>
        <w:tblInd w:w="93" w:type="dxa"/>
        <w:tblLook w:val="04A0" w:firstRow="1" w:lastRow="0" w:firstColumn="1" w:lastColumn="0" w:noHBand="0" w:noVBand="1"/>
      </w:tblPr>
      <w:tblGrid>
        <w:gridCol w:w="5402"/>
        <w:gridCol w:w="960"/>
        <w:gridCol w:w="960"/>
        <w:gridCol w:w="1056"/>
        <w:gridCol w:w="1056"/>
      </w:tblGrid>
      <w:tr w:rsidR="000B3FE5" w:rsidRPr="000B3FE5" w:rsidTr="000B3FE5">
        <w:trPr>
          <w:trHeight w:val="624"/>
        </w:trPr>
        <w:tc>
          <w:tcPr>
            <w:tcW w:w="5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FE5" w:rsidRPr="000B3FE5" w:rsidRDefault="000B3FE5" w:rsidP="000B3F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FE5" w:rsidRPr="000B3FE5" w:rsidRDefault="000B3FE5" w:rsidP="000B3F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Шаги </w:t>
            </w:r>
            <w:proofErr w:type="spellStart"/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t>расчета</w:t>
            </w:r>
            <w:proofErr w:type="spellEnd"/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реализации инвестиционно</w:t>
            </w:r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softHyphen/>
              <w:t>го проекта</w:t>
            </w:r>
          </w:p>
        </w:tc>
      </w:tr>
      <w:tr w:rsidR="000B3FE5" w:rsidRPr="000B3FE5" w:rsidTr="000B3FE5">
        <w:trPr>
          <w:trHeight w:val="312"/>
        </w:trPr>
        <w:tc>
          <w:tcPr>
            <w:tcW w:w="5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FE5" w:rsidRPr="000B3FE5" w:rsidRDefault="000B3FE5" w:rsidP="000B3FE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FE5" w:rsidRPr="000B3FE5" w:rsidRDefault="000B3FE5" w:rsidP="000B3F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t>1 -й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FE5" w:rsidRPr="000B3FE5" w:rsidRDefault="000B3FE5" w:rsidP="000B3F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t>2-й год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FE5" w:rsidRPr="000B3FE5" w:rsidRDefault="000B3FE5" w:rsidP="000B3F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t>3-й год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FE5" w:rsidRPr="000B3FE5" w:rsidRDefault="000B3FE5" w:rsidP="000B3F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t>4-й год</w:t>
            </w:r>
          </w:p>
        </w:tc>
      </w:tr>
      <w:tr w:rsidR="000B3FE5" w:rsidRPr="000B3FE5" w:rsidTr="000B3FE5">
        <w:trPr>
          <w:trHeight w:val="38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FE5" w:rsidRPr="000B3FE5" w:rsidRDefault="000B3FE5" w:rsidP="000B3F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t>Объем реализации продукции (без НДС)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FE5" w:rsidRPr="000B3FE5" w:rsidRDefault="000B3FE5" w:rsidP="000B3F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FE5" w:rsidRPr="000B3FE5" w:rsidRDefault="000B3FE5" w:rsidP="000B3F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t>11 800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FE5" w:rsidRPr="000B3FE5" w:rsidRDefault="000B3FE5" w:rsidP="000B3F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t>23 600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FE5" w:rsidRPr="000B3FE5" w:rsidRDefault="000B3FE5" w:rsidP="000B3F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t>29 500</w:t>
            </w:r>
          </w:p>
        </w:tc>
      </w:tr>
      <w:tr w:rsidR="000B3FE5" w:rsidRPr="000B3FE5" w:rsidTr="000B3FE5">
        <w:trPr>
          <w:trHeight w:val="27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FE5" w:rsidRPr="000B3FE5" w:rsidRDefault="000B3FE5" w:rsidP="000B3F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t>Себестоимость реализованной продукции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FE5" w:rsidRPr="000B3FE5" w:rsidRDefault="000B3FE5" w:rsidP="000B3F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FE5" w:rsidRPr="000B3FE5" w:rsidRDefault="000B3FE5" w:rsidP="000B3F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t>8000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FE5" w:rsidRPr="000B3FE5" w:rsidRDefault="000B3FE5" w:rsidP="000B3F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t>15 000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FE5" w:rsidRPr="000B3FE5" w:rsidRDefault="000B3FE5" w:rsidP="000B3F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t>18 000</w:t>
            </w:r>
          </w:p>
        </w:tc>
      </w:tr>
      <w:tr w:rsidR="000B3FE5" w:rsidRPr="000B3FE5" w:rsidTr="000B3FE5">
        <w:trPr>
          <w:trHeight w:val="31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FE5" w:rsidRPr="000B3FE5" w:rsidRDefault="000B3FE5" w:rsidP="000B3F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t>в том числе амортизация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FE5" w:rsidRPr="000B3FE5" w:rsidRDefault="000B3FE5" w:rsidP="000B3F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FE5" w:rsidRPr="000B3FE5" w:rsidRDefault="000B3FE5" w:rsidP="000B3F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FE5" w:rsidRPr="000B3FE5" w:rsidRDefault="000B3FE5" w:rsidP="000B3F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FE5" w:rsidRPr="000B3FE5" w:rsidRDefault="000B3FE5" w:rsidP="000B3F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t>1300</w:t>
            </w:r>
          </w:p>
        </w:tc>
      </w:tr>
      <w:tr w:rsidR="000B3FE5" w:rsidRPr="000B3FE5" w:rsidTr="000B3FE5">
        <w:trPr>
          <w:trHeight w:val="31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FE5" w:rsidRPr="000B3FE5" w:rsidRDefault="000B3FE5" w:rsidP="000B3F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t>Налоги и прочие отчисления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FE5" w:rsidRPr="000B3FE5" w:rsidRDefault="000B3FE5" w:rsidP="000B3F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FE5" w:rsidRPr="000B3FE5" w:rsidRDefault="000B3FE5" w:rsidP="000B3F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FE5" w:rsidRPr="000B3FE5" w:rsidRDefault="000B3FE5" w:rsidP="000B3F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FE5" w:rsidRPr="000B3FE5" w:rsidRDefault="000B3FE5" w:rsidP="000B3F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t>2700</w:t>
            </w:r>
          </w:p>
        </w:tc>
      </w:tr>
      <w:tr w:rsidR="005A6811" w:rsidRPr="000B3FE5" w:rsidTr="000B3FE5">
        <w:trPr>
          <w:trHeight w:val="31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811" w:rsidRPr="000B3FE5" w:rsidRDefault="005A6811" w:rsidP="000B3F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t>Денежный поток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11" w:rsidRPr="000B3FE5" w:rsidRDefault="005A6811" w:rsidP="000B3F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0B3FE5"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11" w:rsidRDefault="005A6811" w:rsidP="005A6811">
            <w:pPr>
              <w:pStyle w:val="a8"/>
            </w:pPr>
            <w:r>
              <w:t>3 500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11" w:rsidRDefault="005A6811" w:rsidP="005A6811">
            <w:pPr>
              <w:pStyle w:val="a8"/>
            </w:pPr>
            <w:r>
              <w:t>8 300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11" w:rsidRDefault="005A6811" w:rsidP="005A6811">
            <w:pPr>
              <w:pStyle w:val="a8"/>
            </w:pPr>
            <w:r>
              <w:t>10 100</w:t>
            </w:r>
          </w:p>
        </w:tc>
      </w:tr>
    </w:tbl>
    <w:p w:rsidR="000B3FE5" w:rsidRDefault="000B3FE5"/>
    <w:p w:rsidR="005A6811" w:rsidRPr="005A6811" w:rsidRDefault="005A6811" w:rsidP="005A6811">
      <w:pPr>
        <w:rPr>
          <w:rFonts w:eastAsia="Times New Roman"/>
          <w:color w:val="000000"/>
          <w:sz w:val="20"/>
          <w:szCs w:val="20"/>
        </w:rPr>
      </w:pPr>
      <w:r w:rsidRPr="005A6811">
        <w:rPr>
          <w:rFonts w:eastAsia="Times New Roman"/>
        </w:rPr>
        <w:t>Для определения стоимости, которую будет иметь инвестиция через несколько лет при использовании процедуры сложных процентов – будущей стоимости, применяется следующая формула:</w:t>
      </w:r>
    </w:p>
    <w:p w:rsidR="005A6811" w:rsidRPr="005A6811" w:rsidRDefault="005A6811" w:rsidP="005A6811">
      <w:pPr>
        <w:rPr>
          <w:rFonts w:eastAsia="Times New Roman"/>
          <w:color w:val="000000"/>
          <w:sz w:val="20"/>
          <w:szCs w:val="20"/>
        </w:rPr>
      </w:pPr>
      <w:proofErr w:type="spellStart"/>
      <w:r>
        <w:rPr>
          <w:rFonts w:eastAsia="Times New Roman"/>
          <w:b/>
          <w:bCs/>
          <w:lang w:val="en-US"/>
        </w:rPr>
        <w:t>NPV</w:t>
      </w:r>
      <w:proofErr w:type="spellEnd"/>
      <w:r w:rsidRPr="005A6811">
        <w:rPr>
          <w:rFonts w:eastAsia="Times New Roman"/>
          <w:b/>
          <w:bCs/>
        </w:rPr>
        <w:t xml:space="preserve"> = </w:t>
      </w:r>
      <w:r>
        <w:rPr>
          <w:rFonts w:eastAsia="Times New Roman"/>
          <w:b/>
          <w:bCs/>
          <w:lang w:val="en-US"/>
        </w:rPr>
        <w:t>NFC</w:t>
      </w:r>
      <w:proofErr w:type="gramStart"/>
      <w:r>
        <w:rPr>
          <w:rFonts w:eastAsia="Times New Roman"/>
          <w:b/>
          <w:bCs/>
        </w:rPr>
        <w:t>/</w:t>
      </w:r>
      <w:r w:rsidRPr="005A6811">
        <w:rPr>
          <w:rFonts w:eastAsia="Times New Roman"/>
          <w:b/>
          <w:bCs/>
        </w:rPr>
        <w:t>(</w:t>
      </w:r>
      <w:proofErr w:type="gramEnd"/>
      <w:r w:rsidRPr="005A6811">
        <w:rPr>
          <w:rFonts w:eastAsia="Times New Roman"/>
          <w:b/>
          <w:bCs/>
        </w:rPr>
        <w:t xml:space="preserve">1 + </w:t>
      </w:r>
      <w:r w:rsidRPr="005A6811">
        <w:rPr>
          <w:rFonts w:eastAsia="Times New Roman"/>
          <w:b/>
          <w:bCs/>
          <w:lang w:val="en-US"/>
        </w:rPr>
        <w:t>r</w:t>
      </w:r>
      <w:r w:rsidRPr="005A6811">
        <w:rPr>
          <w:rFonts w:eastAsia="Times New Roman"/>
          <w:b/>
          <w:bCs/>
        </w:rPr>
        <w:t>)</w:t>
      </w:r>
      <w:r w:rsidRPr="005A6811">
        <w:rPr>
          <w:rFonts w:eastAsia="Times New Roman"/>
          <w:b/>
          <w:bCs/>
          <w:vertAlign w:val="superscript"/>
          <w:lang w:val="en-US"/>
        </w:rPr>
        <w:t>n</w:t>
      </w:r>
      <w:r w:rsidRPr="005A6811">
        <w:rPr>
          <w:rFonts w:eastAsia="Times New Roman"/>
        </w:rPr>
        <w:t>,</w:t>
      </w:r>
    </w:p>
    <w:p w:rsidR="005A6811" w:rsidRPr="005A6811" w:rsidRDefault="005A6811" w:rsidP="005A6811">
      <w:pPr>
        <w:rPr>
          <w:rFonts w:eastAsia="Times New Roman"/>
          <w:color w:val="000000"/>
          <w:sz w:val="20"/>
          <w:szCs w:val="20"/>
        </w:rPr>
      </w:pPr>
      <w:r w:rsidRPr="005A6811">
        <w:rPr>
          <w:rFonts w:eastAsia="Times New Roman"/>
        </w:rPr>
        <w:t>где:    </w:t>
      </w:r>
      <w:r>
        <w:rPr>
          <w:rFonts w:eastAsia="Times New Roman"/>
          <w:b/>
          <w:bCs/>
          <w:lang w:val="en-US"/>
        </w:rPr>
        <w:t>NFC</w:t>
      </w:r>
      <w:r w:rsidRPr="005A6811">
        <w:rPr>
          <w:rFonts w:eastAsia="Times New Roman"/>
        </w:rPr>
        <w:t xml:space="preserve"> – </w:t>
      </w:r>
      <w:r>
        <w:rPr>
          <w:rFonts w:eastAsia="Times New Roman"/>
        </w:rPr>
        <w:t>чистый денежный поток</w:t>
      </w:r>
      <w:r w:rsidRPr="005A6811">
        <w:rPr>
          <w:rFonts w:eastAsia="Times New Roman"/>
        </w:rPr>
        <w:t>;</w:t>
      </w:r>
    </w:p>
    <w:p w:rsidR="005A6811" w:rsidRPr="005A6811" w:rsidRDefault="005A6811" w:rsidP="005A6811">
      <w:pPr>
        <w:rPr>
          <w:rFonts w:eastAsia="Times New Roman"/>
          <w:color w:val="000000"/>
          <w:sz w:val="20"/>
          <w:szCs w:val="20"/>
        </w:rPr>
      </w:pPr>
      <w:r w:rsidRPr="005A6811">
        <w:rPr>
          <w:rFonts w:eastAsia="Times New Roman"/>
        </w:rPr>
        <w:t>r     – ставка процента в виде десятичной дроби (</w:t>
      </w:r>
      <w:proofErr w:type="gramStart"/>
      <w:r w:rsidRPr="005A6811">
        <w:rPr>
          <w:rFonts w:eastAsia="Times New Roman"/>
        </w:rPr>
        <w:t>например</w:t>
      </w:r>
      <w:proofErr w:type="gramEnd"/>
      <w:r w:rsidRPr="005A6811">
        <w:rPr>
          <w:rFonts w:eastAsia="Times New Roman"/>
        </w:rPr>
        <w:t xml:space="preserve"> 10% = 0,10);</w:t>
      </w:r>
    </w:p>
    <w:p w:rsidR="005A6811" w:rsidRPr="005A6811" w:rsidRDefault="005A6811" w:rsidP="005A6811">
      <w:pPr>
        <w:rPr>
          <w:rFonts w:eastAsia="Times New Roman"/>
          <w:color w:val="000000"/>
          <w:sz w:val="20"/>
          <w:szCs w:val="20"/>
        </w:rPr>
      </w:pPr>
      <w:r w:rsidRPr="005A6811">
        <w:rPr>
          <w:rFonts w:eastAsia="Times New Roman"/>
        </w:rPr>
        <w:t xml:space="preserve">n    – число лет в </w:t>
      </w:r>
      <w:proofErr w:type="spellStart"/>
      <w:r w:rsidRPr="005A6811">
        <w:rPr>
          <w:rFonts w:eastAsia="Times New Roman"/>
        </w:rPr>
        <w:t>расчетном</w:t>
      </w:r>
      <w:proofErr w:type="spellEnd"/>
      <w:r w:rsidRPr="005A6811">
        <w:rPr>
          <w:rFonts w:eastAsia="Times New Roman"/>
        </w:rPr>
        <w:t xml:space="preserve"> периоде (периодичность </w:t>
      </w:r>
      <w:proofErr w:type="spellStart"/>
      <w:r w:rsidRPr="005A6811">
        <w:rPr>
          <w:rFonts w:eastAsia="Times New Roman"/>
        </w:rPr>
        <w:t>подсчета</w:t>
      </w:r>
      <w:proofErr w:type="spellEnd"/>
      <w:r w:rsidRPr="005A6811">
        <w:rPr>
          <w:rFonts w:eastAsia="Times New Roman"/>
        </w:rPr>
        <w:t xml:space="preserve"> процентов).</w:t>
      </w:r>
    </w:p>
    <w:p w:rsidR="005A6811" w:rsidRDefault="005A6811">
      <w:r>
        <w:t>Тогда из условий задачи:</w:t>
      </w:r>
    </w:p>
    <w:p w:rsidR="000B3FE5" w:rsidRDefault="005A6811">
      <w:proofErr w:type="spellStart"/>
      <w:r>
        <w:rPr>
          <w:rFonts w:eastAsia="Times New Roman"/>
          <w:b/>
          <w:bCs/>
          <w:lang w:val="en-US"/>
        </w:rPr>
        <w:t>NPV</w:t>
      </w:r>
      <w:proofErr w:type="spellEnd"/>
      <w:r w:rsidRPr="005A6811">
        <w:rPr>
          <w:rFonts w:eastAsia="Times New Roman"/>
          <w:b/>
          <w:bCs/>
        </w:rPr>
        <w:t xml:space="preserve"> </w:t>
      </w:r>
      <w:proofErr w:type="gramStart"/>
      <w:r w:rsidRPr="005A6811">
        <w:rPr>
          <w:rFonts w:eastAsia="Times New Roman"/>
          <w:b/>
          <w:bCs/>
        </w:rPr>
        <w:t xml:space="preserve">= </w:t>
      </w:r>
      <w:r>
        <w:t xml:space="preserve"> 3500</w:t>
      </w:r>
      <w:proofErr w:type="gramEnd"/>
      <w:r>
        <w:t>/(1+0,18)</w:t>
      </w:r>
      <w:r>
        <w:rPr>
          <w:vertAlign w:val="superscript"/>
        </w:rPr>
        <w:t>2</w:t>
      </w:r>
      <w:r>
        <w:t xml:space="preserve"> + 8300/(1+0,18)</w:t>
      </w:r>
      <w:r>
        <w:rPr>
          <w:vertAlign w:val="superscript"/>
        </w:rPr>
        <w:t>3</w:t>
      </w:r>
      <w:r>
        <w:t xml:space="preserve"> + 10100/(1+0,18)</w:t>
      </w:r>
      <w:r>
        <w:rPr>
          <w:vertAlign w:val="superscript"/>
        </w:rPr>
        <w:t>4</w:t>
      </w:r>
      <w:r>
        <w:t xml:space="preserve"> = 12774,7 </w:t>
      </w:r>
    </w:p>
    <w:p w:rsidR="005A6811" w:rsidRDefault="005A6811"/>
    <w:p w:rsidR="005A6811" w:rsidRDefault="005A6811" w:rsidP="005A6811">
      <w:pPr>
        <w:pStyle w:val="1"/>
      </w:pPr>
      <w:bookmarkStart w:id="3" w:name="_Toc401916699"/>
      <w:r>
        <w:lastRenderedPageBreak/>
        <w:t>Список литературы</w:t>
      </w:r>
      <w:bookmarkEnd w:id="3"/>
    </w:p>
    <w:p w:rsidR="005A6811" w:rsidRDefault="005A6811" w:rsidP="005A6811"/>
    <w:p w:rsidR="00276A55" w:rsidRPr="00172139" w:rsidRDefault="00276A55" w:rsidP="00276A55">
      <w:pPr>
        <w:pStyle w:val="af1"/>
        <w:numPr>
          <w:ilvl w:val="0"/>
          <w:numId w:val="2"/>
        </w:numPr>
        <w:spacing w:after="0"/>
        <w:rPr>
          <w:szCs w:val="28"/>
        </w:rPr>
      </w:pPr>
      <w:r w:rsidRPr="00172139">
        <w:rPr>
          <w:szCs w:val="28"/>
        </w:rPr>
        <w:t xml:space="preserve">Гольдштейн Г. Я. Инновационный менеджмент. – Таганрог: Изд-во </w:t>
      </w:r>
      <w:proofErr w:type="spellStart"/>
      <w:r w:rsidRPr="00172139">
        <w:rPr>
          <w:szCs w:val="28"/>
        </w:rPr>
        <w:t>ТРТУ</w:t>
      </w:r>
      <w:proofErr w:type="spellEnd"/>
      <w:r w:rsidRPr="00172139">
        <w:rPr>
          <w:szCs w:val="28"/>
        </w:rPr>
        <w:t>, 20</w:t>
      </w:r>
      <w:r>
        <w:rPr>
          <w:szCs w:val="28"/>
        </w:rPr>
        <w:t>1</w:t>
      </w:r>
      <w:r w:rsidRPr="00172139">
        <w:rPr>
          <w:szCs w:val="28"/>
        </w:rPr>
        <w:t>3. – 252 с.</w:t>
      </w:r>
    </w:p>
    <w:p w:rsidR="00276A55" w:rsidRPr="00172139" w:rsidRDefault="00276A55" w:rsidP="00276A55">
      <w:pPr>
        <w:pStyle w:val="af1"/>
        <w:numPr>
          <w:ilvl w:val="0"/>
          <w:numId w:val="2"/>
        </w:numPr>
        <w:spacing w:after="0"/>
        <w:rPr>
          <w:bCs/>
          <w:szCs w:val="28"/>
        </w:rPr>
      </w:pPr>
      <w:r w:rsidRPr="00172139">
        <w:rPr>
          <w:szCs w:val="28"/>
        </w:rPr>
        <w:t xml:space="preserve">Гольдштейн </w:t>
      </w:r>
      <w:proofErr w:type="spellStart"/>
      <w:r w:rsidRPr="00172139">
        <w:rPr>
          <w:szCs w:val="28"/>
        </w:rPr>
        <w:t>Г.Я</w:t>
      </w:r>
      <w:proofErr w:type="spellEnd"/>
      <w:r w:rsidRPr="00172139">
        <w:rPr>
          <w:szCs w:val="28"/>
        </w:rPr>
        <w:t xml:space="preserve">. Глобальный стратегический инновационный       менеджмент / </w:t>
      </w:r>
      <w:proofErr w:type="spellStart"/>
      <w:r w:rsidRPr="00172139">
        <w:rPr>
          <w:szCs w:val="28"/>
        </w:rPr>
        <w:t>Г.Я</w:t>
      </w:r>
      <w:proofErr w:type="spellEnd"/>
      <w:r w:rsidRPr="00172139">
        <w:rPr>
          <w:szCs w:val="28"/>
        </w:rPr>
        <w:t>. Гольдштейн. – М.: Финансы, 20</w:t>
      </w:r>
      <w:r>
        <w:rPr>
          <w:szCs w:val="28"/>
        </w:rPr>
        <w:t>1</w:t>
      </w:r>
      <w:r w:rsidRPr="00172139">
        <w:rPr>
          <w:szCs w:val="28"/>
        </w:rPr>
        <w:t>3. – 352 с.</w:t>
      </w:r>
    </w:p>
    <w:p w:rsidR="00276A55" w:rsidRPr="00172139" w:rsidRDefault="00276A55" w:rsidP="00276A55">
      <w:pPr>
        <w:pStyle w:val="af1"/>
        <w:numPr>
          <w:ilvl w:val="0"/>
          <w:numId w:val="2"/>
        </w:numPr>
        <w:spacing w:after="0"/>
        <w:rPr>
          <w:szCs w:val="28"/>
        </w:rPr>
      </w:pPr>
      <w:r w:rsidRPr="00172139">
        <w:rPr>
          <w:szCs w:val="28"/>
        </w:rPr>
        <w:t xml:space="preserve">Дорофеев </w:t>
      </w:r>
      <w:proofErr w:type="spellStart"/>
      <w:r w:rsidRPr="00172139">
        <w:rPr>
          <w:szCs w:val="28"/>
        </w:rPr>
        <w:t>В</w:t>
      </w:r>
      <w:r w:rsidRPr="00172139">
        <w:rPr>
          <w:bCs/>
          <w:szCs w:val="28"/>
        </w:rPr>
        <w:t>.</w:t>
      </w:r>
      <w:r w:rsidRPr="00172139">
        <w:rPr>
          <w:szCs w:val="28"/>
        </w:rPr>
        <w:t>Д</w:t>
      </w:r>
      <w:proofErr w:type="spellEnd"/>
      <w:r w:rsidRPr="00172139">
        <w:rPr>
          <w:bCs/>
          <w:szCs w:val="28"/>
        </w:rPr>
        <w:t>.,</w:t>
      </w:r>
      <w:r w:rsidRPr="00172139">
        <w:rPr>
          <w:b/>
          <w:bCs/>
          <w:szCs w:val="28"/>
        </w:rPr>
        <w:t xml:space="preserve"> </w:t>
      </w:r>
      <w:proofErr w:type="spellStart"/>
      <w:r w:rsidRPr="00172139">
        <w:rPr>
          <w:szCs w:val="28"/>
        </w:rPr>
        <w:t>Дресвянников</w:t>
      </w:r>
      <w:proofErr w:type="spellEnd"/>
      <w:r w:rsidRPr="00172139">
        <w:rPr>
          <w:szCs w:val="28"/>
        </w:rPr>
        <w:t xml:space="preserve"> </w:t>
      </w:r>
      <w:proofErr w:type="spellStart"/>
      <w:r w:rsidRPr="00172139">
        <w:rPr>
          <w:szCs w:val="28"/>
        </w:rPr>
        <w:t>В</w:t>
      </w:r>
      <w:r w:rsidRPr="00172139">
        <w:rPr>
          <w:bCs/>
          <w:szCs w:val="28"/>
        </w:rPr>
        <w:t>.</w:t>
      </w:r>
      <w:r w:rsidRPr="00172139">
        <w:rPr>
          <w:szCs w:val="28"/>
        </w:rPr>
        <w:t>А</w:t>
      </w:r>
      <w:proofErr w:type="spellEnd"/>
      <w:r w:rsidRPr="00172139">
        <w:rPr>
          <w:bCs/>
          <w:szCs w:val="28"/>
        </w:rPr>
        <w:t>.</w:t>
      </w:r>
      <w:r w:rsidRPr="00172139">
        <w:rPr>
          <w:szCs w:val="28"/>
        </w:rPr>
        <w:t xml:space="preserve"> Инновационный менеджмент</w:t>
      </w:r>
      <w:r w:rsidRPr="00172139">
        <w:rPr>
          <w:rFonts w:eastAsia="Times-Roman"/>
          <w:szCs w:val="28"/>
        </w:rPr>
        <w:t xml:space="preserve">: </w:t>
      </w:r>
      <w:r w:rsidRPr="00172139">
        <w:rPr>
          <w:szCs w:val="28"/>
        </w:rPr>
        <w:t>Учеб</w:t>
      </w:r>
      <w:proofErr w:type="gramStart"/>
      <w:r w:rsidRPr="00172139">
        <w:rPr>
          <w:rFonts w:eastAsia="Times-Roman"/>
          <w:szCs w:val="28"/>
        </w:rPr>
        <w:t>.</w:t>
      </w:r>
      <w:proofErr w:type="gramEnd"/>
      <w:r w:rsidRPr="00172139">
        <w:rPr>
          <w:rFonts w:eastAsia="Times-Roman"/>
          <w:szCs w:val="28"/>
        </w:rPr>
        <w:t xml:space="preserve"> </w:t>
      </w:r>
      <w:proofErr w:type="gramStart"/>
      <w:r w:rsidRPr="00172139">
        <w:rPr>
          <w:szCs w:val="28"/>
        </w:rPr>
        <w:t>п</w:t>
      </w:r>
      <w:proofErr w:type="gramEnd"/>
      <w:r w:rsidRPr="00172139">
        <w:rPr>
          <w:szCs w:val="28"/>
        </w:rPr>
        <w:t xml:space="preserve">особие </w:t>
      </w:r>
      <w:r w:rsidRPr="00172139">
        <w:rPr>
          <w:rFonts w:eastAsia="Times-Roman"/>
          <w:szCs w:val="28"/>
        </w:rPr>
        <w:t xml:space="preserve">– </w:t>
      </w:r>
      <w:r w:rsidRPr="00172139">
        <w:rPr>
          <w:szCs w:val="28"/>
        </w:rPr>
        <w:t>Пенза</w:t>
      </w:r>
      <w:r w:rsidRPr="00172139">
        <w:rPr>
          <w:rFonts w:eastAsia="Times-Roman"/>
          <w:szCs w:val="28"/>
        </w:rPr>
        <w:t xml:space="preserve">: </w:t>
      </w:r>
      <w:r w:rsidRPr="00172139">
        <w:rPr>
          <w:szCs w:val="28"/>
        </w:rPr>
        <w:t>Изд</w:t>
      </w:r>
      <w:r w:rsidRPr="00172139">
        <w:rPr>
          <w:rFonts w:eastAsia="Times-Roman"/>
          <w:szCs w:val="28"/>
        </w:rPr>
        <w:t>-</w:t>
      </w:r>
      <w:r w:rsidRPr="00172139">
        <w:rPr>
          <w:szCs w:val="28"/>
        </w:rPr>
        <w:t xml:space="preserve">во </w:t>
      </w:r>
      <w:proofErr w:type="spellStart"/>
      <w:r w:rsidRPr="00172139">
        <w:rPr>
          <w:szCs w:val="28"/>
        </w:rPr>
        <w:t>Пенз</w:t>
      </w:r>
      <w:proofErr w:type="spellEnd"/>
      <w:r w:rsidRPr="00172139">
        <w:rPr>
          <w:rFonts w:eastAsia="Times-Roman"/>
          <w:szCs w:val="28"/>
        </w:rPr>
        <w:t xml:space="preserve">. </w:t>
      </w:r>
      <w:r w:rsidRPr="00172139">
        <w:rPr>
          <w:szCs w:val="28"/>
        </w:rPr>
        <w:t>гос</w:t>
      </w:r>
      <w:r w:rsidRPr="00172139">
        <w:rPr>
          <w:rFonts w:eastAsia="Times-Roman"/>
          <w:szCs w:val="28"/>
        </w:rPr>
        <w:t xml:space="preserve">. </w:t>
      </w:r>
      <w:proofErr w:type="spellStart"/>
      <w:r w:rsidRPr="00172139">
        <w:rPr>
          <w:szCs w:val="28"/>
        </w:rPr>
        <w:t>ун</w:t>
      </w:r>
      <w:r w:rsidRPr="00172139">
        <w:rPr>
          <w:rFonts w:eastAsia="Times-Roman"/>
          <w:szCs w:val="28"/>
        </w:rPr>
        <w:t>-</w:t>
      </w:r>
      <w:r w:rsidRPr="00172139">
        <w:rPr>
          <w:szCs w:val="28"/>
        </w:rPr>
        <w:t>та</w:t>
      </w:r>
      <w:r w:rsidRPr="00172139">
        <w:rPr>
          <w:rFonts w:eastAsia="Times-Roman"/>
          <w:szCs w:val="28"/>
        </w:rPr>
        <w:t>,20</w:t>
      </w:r>
      <w:r>
        <w:rPr>
          <w:rFonts w:eastAsia="Times-Roman"/>
          <w:szCs w:val="28"/>
        </w:rPr>
        <w:t>1</w:t>
      </w:r>
      <w:r w:rsidRPr="00172139">
        <w:rPr>
          <w:rFonts w:eastAsia="Times-Roman"/>
          <w:szCs w:val="28"/>
        </w:rPr>
        <w:t>3</w:t>
      </w:r>
      <w:proofErr w:type="spellEnd"/>
      <w:r w:rsidRPr="00172139">
        <w:rPr>
          <w:rFonts w:eastAsia="Times-Roman"/>
          <w:szCs w:val="28"/>
        </w:rPr>
        <w:t xml:space="preserve">. - 189 </w:t>
      </w:r>
      <w:r w:rsidRPr="00172139">
        <w:rPr>
          <w:szCs w:val="28"/>
        </w:rPr>
        <w:t>с</w:t>
      </w:r>
      <w:r w:rsidRPr="00172139">
        <w:rPr>
          <w:rFonts w:eastAsia="Times-Roman"/>
          <w:szCs w:val="28"/>
        </w:rPr>
        <w:t xml:space="preserve">. </w:t>
      </w:r>
    </w:p>
    <w:p w:rsidR="00276A55" w:rsidRPr="00172139" w:rsidRDefault="00276A55" w:rsidP="00276A55">
      <w:pPr>
        <w:pStyle w:val="af1"/>
        <w:numPr>
          <w:ilvl w:val="0"/>
          <w:numId w:val="2"/>
        </w:numPr>
        <w:spacing w:after="0"/>
        <w:rPr>
          <w:szCs w:val="28"/>
        </w:rPr>
      </w:pPr>
      <w:r w:rsidRPr="00172139">
        <w:rPr>
          <w:szCs w:val="28"/>
        </w:rPr>
        <w:t xml:space="preserve">Макаренко </w:t>
      </w:r>
      <w:proofErr w:type="spellStart"/>
      <w:r w:rsidRPr="00172139">
        <w:rPr>
          <w:szCs w:val="28"/>
        </w:rPr>
        <w:t>И.П</w:t>
      </w:r>
      <w:proofErr w:type="spellEnd"/>
      <w:r w:rsidRPr="00172139">
        <w:rPr>
          <w:szCs w:val="28"/>
        </w:rPr>
        <w:t xml:space="preserve">., Рогожин </w:t>
      </w:r>
      <w:proofErr w:type="spellStart"/>
      <w:r w:rsidRPr="00172139">
        <w:rPr>
          <w:szCs w:val="28"/>
        </w:rPr>
        <w:t>О.Г</w:t>
      </w:r>
      <w:proofErr w:type="spellEnd"/>
      <w:r w:rsidRPr="00172139">
        <w:rPr>
          <w:szCs w:val="28"/>
        </w:rPr>
        <w:t xml:space="preserve">., Егоров </w:t>
      </w:r>
      <w:proofErr w:type="spellStart"/>
      <w:r w:rsidRPr="00172139">
        <w:rPr>
          <w:szCs w:val="28"/>
        </w:rPr>
        <w:t>С.А</w:t>
      </w:r>
      <w:proofErr w:type="spellEnd"/>
      <w:r w:rsidRPr="00172139">
        <w:rPr>
          <w:szCs w:val="28"/>
        </w:rPr>
        <w:t xml:space="preserve">., Копка </w:t>
      </w:r>
      <w:proofErr w:type="spellStart"/>
      <w:r w:rsidRPr="00172139">
        <w:rPr>
          <w:szCs w:val="28"/>
        </w:rPr>
        <w:t>П.М</w:t>
      </w:r>
      <w:proofErr w:type="spellEnd"/>
      <w:r w:rsidRPr="00172139">
        <w:rPr>
          <w:szCs w:val="28"/>
        </w:rPr>
        <w:t>. Проблемы инновационного развития экономики в контексте построения национальной инновационной системы // Инновации. 20</w:t>
      </w:r>
      <w:r>
        <w:rPr>
          <w:szCs w:val="28"/>
        </w:rPr>
        <w:t>13</w:t>
      </w:r>
      <w:r w:rsidRPr="00172139">
        <w:rPr>
          <w:szCs w:val="28"/>
        </w:rPr>
        <w:t>. №4(102).</w:t>
      </w:r>
    </w:p>
    <w:p w:rsidR="00276A55" w:rsidRPr="00172139" w:rsidRDefault="00276A55" w:rsidP="00276A55">
      <w:pPr>
        <w:pStyle w:val="af1"/>
        <w:numPr>
          <w:ilvl w:val="0"/>
          <w:numId w:val="2"/>
        </w:numPr>
        <w:spacing w:after="0"/>
        <w:rPr>
          <w:szCs w:val="28"/>
        </w:rPr>
      </w:pPr>
      <w:r w:rsidRPr="00172139">
        <w:rPr>
          <w:szCs w:val="28"/>
        </w:rPr>
        <w:t xml:space="preserve">Маркова </w:t>
      </w:r>
      <w:proofErr w:type="spellStart"/>
      <w:r w:rsidRPr="00172139">
        <w:rPr>
          <w:szCs w:val="28"/>
        </w:rPr>
        <w:t>В.Д</w:t>
      </w:r>
      <w:proofErr w:type="spellEnd"/>
      <w:r w:rsidRPr="00172139">
        <w:rPr>
          <w:szCs w:val="28"/>
        </w:rPr>
        <w:t xml:space="preserve">., Кузнецова </w:t>
      </w:r>
      <w:proofErr w:type="spellStart"/>
      <w:r w:rsidRPr="00172139">
        <w:rPr>
          <w:szCs w:val="28"/>
        </w:rPr>
        <w:t>С.А</w:t>
      </w:r>
      <w:proofErr w:type="spellEnd"/>
      <w:r w:rsidRPr="00172139">
        <w:rPr>
          <w:szCs w:val="28"/>
        </w:rPr>
        <w:t>. Стратегический менеджмент. – М.: Инфра-М. – 20</w:t>
      </w:r>
      <w:r>
        <w:rPr>
          <w:szCs w:val="28"/>
        </w:rPr>
        <w:t>1</w:t>
      </w:r>
      <w:r w:rsidRPr="00172139">
        <w:rPr>
          <w:szCs w:val="28"/>
        </w:rPr>
        <w:t>3. –262 с.</w:t>
      </w:r>
    </w:p>
    <w:p w:rsidR="00276A55" w:rsidRPr="00172139" w:rsidRDefault="00276A55" w:rsidP="00276A55">
      <w:pPr>
        <w:pStyle w:val="af1"/>
        <w:numPr>
          <w:ilvl w:val="0"/>
          <w:numId w:val="2"/>
        </w:numPr>
        <w:spacing w:after="0"/>
        <w:rPr>
          <w:szCs w:val="28"/>
        </w:rPr>
      </w:pPr>
      <w:r w:rsidRPr="00172139">
        <w:rPr>
          <w:szCs w:val="28"/>
        </w:rPr>
        <w:t xml:space="preserve"> Нестеров </w:t>
      </w:r>
      <w:proofErr w:type="spellStart"/>
      <w:r w:rsidRPr="00172139">
        <w:rPr>
          <w:szCs w:val="28"/>
        </w:rPr>
        <w:t>П.М</w:t>
      </w:r>
      <w:proofErr w:type="spellEnd"/>
      <w:r w:rsidRPr="00172139">
        <w:rPr>
          <w:szCs w:val="28"/>
        </w:rPr>
        <w:t xml:space="preserve">. Менеджмент региональной системы / </w:t>
      </w:r>
      <w:proofErr w:type="spellStart"/>
      <w:r w:rsidRPr="00172139">
        <w:rPr>
          <w:szCs w:val="28"/>
        </w:rPr>
        <w:t>П.М</w:t>
      </w:r>
      <w:proofErr w:type="spellEnd"/>
      <w:r w:rsidRPr="00172139">
        <w:rPr>
          <w:szCs w:val="28"/>
        </w:rPr>
        <w:t xml:space="preserve">. Нестеров,  </w:t>
      </w:r>
      <w:proofErr w:type="spellStart"/>
      <w:r w:rsidRPr="00172139">
        <w:rPr>
          <w:szCs w:val="28"/>
        </w:rPr>
        <w:t>А.П</w:t>
      </w:r>
      <w:proofErr w:type="spellEnd"/>
      <w:r w:rsidRPr="00172139">
        <w:rPr>
          <w:szCs w:val="28"/>
        </w:rPr>
        <w:t>. Нестеров. - М.: ЮНИТИ-ДАНА, 20</w:t>
      </w:r>
      <w:r>
        <w:rPr>
          <w:szCs w:val="28"/>
        </w:rPr>
        <w:t>1</w:t>
      </w:r>
      <w:r w:rsidRPr="00172139">
        <w:rPr>
          <w:szCs w:val="28"/>
        </w:rPr>
        <w:t>2. – 365 с.</w:t>
      </w:r>
    </w:p>
    <w:p w:rsidR="00276A55" w:rsidRPr="00172139" w:rsidRDefault="00276A55" w:rsidP="00276A55">
      <w:pPr>
        <w:pStyle w:val="af1"/>
        <w:numPr>
          <w:ilvl w:val="0"/>
          <w:numId w:val="2"/>
        </w:numPr>
        <w:spacing w:after="0"/>
        <w:rPr>
          <w:szCs w:val="28"/>
        </w:rPr>
      </w:pPr>
      <w:r w:rsidRPr="00172139">
        <w:rPr>
          <w:szCs w:val="28"/>
        </w:rPr>
        <w:t>Основы инновационного менеджмента: теория и практика: Учебник</w:t>
      </w:r>
      <w:proofErr w:type="gramStart"/>
      <w:r w:rsidRPr="00172139">
        <w:rPr>
          <w:szCs w:val="28"/>
        </w:rPr>
        <w:t xml:space="preserve"> / П</w:t>
      </w:r>
      <w:proofErr w:type="gramEnd"/>
      <w:r w:rsidRPr="00172139">
        <w:rPr>
          <w:szCs w:val="28"/>
        </w:rPr>
        <w:t xml:space="preserve">од ред. </w:t>
      </w:r>
      <w:proofErr w:type="spellStart"/>
      <w:r w:rsidRPr="00172139">
        <w:rPr>
          <w:szCs w:val="28"/>
        </w:rPr>
        <w:t>А.К</w:t>
      </w:r>
      <w:proofErr w:type="spellEnd"/>
      <w:r w:rsidRPr="00172139">
        <w:rPr>
          <w:szCs w:val="28"/>
        </w:rPr>
        <w:t xml:space="preserve">. Казанцева, </w:t>
      </w:r>
      <w:proofErr w:type="spellStart"/>
      <w:r w:rsidRPr="00172139">
        <w:rPr>
          <w:szCs w:val="28"/>
        </w:rPr>
        <w:t>Л.Э</w:t>
      </w:r>
      <w:proofErr w:type="spellEnd"/>
      <w:r w:rsidRPr="00172139">
        <w:rPr>
          <w:szCs w:val="28"/>
        </w:rPr>
        <w:t xml:space="preserve">. </w:t>
      </w:r>
      <w:proofErr w:type="spellStart"/>
      <w:r w:rsidRPr="00172139">
        <w:rPr>
          <w:szCs w:val="28"/>
        </w:rPr>
        <w:t>Миндели</w:t>
      </w:r>
      <w:proofErr w:type="spellEnd"/>
      <w:r w:rsidRPr="00172139">
        <w:rPr>
          <w:szCs w:val="28"/>
        </w:rPr>
        <w:t xml:space="preserve">. – 2-е изд., перераб. и доп. – М.: </w:t>
      </w:r>
      <w:proofErr w:type="spellStart"/>
      <w:r w:rsidRPr="00172139">
        <w:rPr>
          <w:szCs w:val="28"/>
        </w:rPr>
        <w:t>Экономистъ</w:t>
      </w:r>
      <w:proofErr w:type="spellEnd"/>
      <w:r w:rsidRPr="00172139">
        <w:rPr>
          <w:szCs w:val="28"/>
        </w:rPr>
        <w:t>, 20</w:t>
      </w:r>
      <w:r>
        <w:rPr>
          <w:szCs w:val="28"/>
        </w:rPr>
        <w:t>1</w:t>
      </w:r>
      <w:r w:rsidRPr="00172139">
        <w:rPr>
          <w:szCs w:val="28"/>
        </w:rPr>
        <w:t xml:space="preserve">4. – 518 с. </w:t>
      </w:r>
    </w:p>
    <w:p w:rsidR="00276A55" w:rsidRPr="00172139" w:rsidRDefault="00276A55" w:rsidP="00276A55">
      <w:pPr>
        <w:pStyle w:val="af1"/>
        <w:numPr>
          <w:ilvl w:val="0"/>
          <w:numId w:val="2"/>
        </w:numPr>
        <w:spacing w:after="0"/>
        <w:rPr>
          <w:szCs w:val="28"/>
        </w:rPr>
      </w:pPr>
      <w:r w:rsidRPr="00172139">
        <w:rPr>
          <w:szCs w:val="28"/>
        </w:rPr>
        <w:t xml:space="preserve">Пригожин </w:t>
      </w:r>
      <w:proofErr w:type="spellStart"/>
      <w:r w:rsidRPr="00172139">
        <w:rPr>
          <w:szCs w:val="28"/>
        </w:rPr>
        <w:t>А.И</w:t>
      </w:r>
      <w:proofErr w:type="spellEnd"/>
      <w:r w:rsidRPr="00172139">
        <w:rPr>
          <w:szCs w:val="28"/>
        </w:rPr>
        <w:t xml:space="preserve">. Нововведения: стимулы и препятствия (социальные проблемы </w:t>
      </w:r>
      <w:proofErr w:type="spellStart"/>
      <w:r w:rsidRPr="00172139">
        <w:rPr>
          <w:szCs w:val="28"/>
        </w:rPr>
        <w:t>инноватики</w:t>
      </w:r>
      <w:proofErr w:type="spellEnd"/>
      <w:r w:rsidRPr="00172139">
        <w:rPr>
          <w:szCs w:val="28"/>
        </w:rPr>
        <w:t>). – М., 20</w:t>
      </w:r>
      <w:r>
        <w:rPr>
          <w:szCs w:val="28"/>
        </w:rPr>
        <w:t>12</w:t>
      </w:r>
      <w:r w:rsidRPr="00172139">
        <w:rPr>
          <w:szCs w:val="28"/>
        </w:rPr>
        <w:t>. – С. 270-275.</w:t>
      </w:r>
    </w:p>
    <w:p w:rsidR="00276A55" w:rsidRPr="00442B67" w:rsidRDefault="00276A55" w:rsidP="00276A55">
      <w:pPr>
        <w:pStyle w:val="af1"/>
        <w:numPr>
          <w:ilvl w:val="0"/>
          <w:numId w:val="2"/>
        </w:numPr>
        <w:spacing w:after="0"/>
      </w:pPr>
      <w:proofErr w:type="spellStart"/>
      <w:r w:rsidRPr="00442B67">
        <w:rPr>
          <w:bCs/>
          <w:szCs w:val="28"/>
        </w:rPr>
        <w:t>Фатхутдинов</w:t>
      </w:r>
      <w:proofErr w:type="spellEnd"/>
      <w:r w:rsidRPr="00442B67">
        <w:rPr>
          <w:bCs/>
          <w:szCs w:val="28"/>
        </w:rPr>
        <w:t xml:space="preserve"> Р. А. </w:t>
      </w:r>
      <w:r w:rsidRPr="00442B67">
        <w:rPr>
          <w:rFonts w:eastAsia="Times-Roman"/>
          <w:szCs w:val="28"/>
        </w:rPr>
        <w:t xml:space="preserve">Инновационный менеджмент. Учебник, 4-е изд. — СПб.: Питер, 2013. — 400 </w:t>
      </w:r>
      <w:proofErr w:type="gramStart"/>
      <w:r w:rsidRPr="00442B67">
        <w:rPr>
          <w:rFonts w:eastAsia="Times-Roman"/>
          <w:szCs w:val="28"/>
        </w:rPr>
        <w:t>с</w:t>
      </w:r>
      <w:proofErr w:type="gramEnd"/>
      <w:r w:rsidRPr="00442B67">
        <w:rPr>
          <w:rFonts w:eastAsia="Times-Roman"/>
          <w:szCs w:val="28"/>
        </w:rPr>
        <w:t>:</w:t>
      </w:r>
    </w:p>
    <w:p w:rsidR="005A6811" w:rsidRPr="005A6811" w:rsidRDefault="005A6811" w:rsidP="005A6811"/>
    <w:sectPr w:rsidR="005A6811" w:rsidRPr="005A6811" w:rsidSect="007E4789">
      <w:foot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C7A" w:rsidRDefault="00991C7A" w:rsidP="007E4789">
      <w:pPr>
        <w:spacing w:line="240" w:lineRule="auto"/>
      </w:pPr>
      <w:r>
        <w:separator/>
      </w:r>
    </w:p>
  </w:endnote>
  <w:endnote w:type="continuationSeparator" w:id="0">
    <w:p w:rsidR="00991C7A" w:rsidRDefault="00991C7A" w:rsidP="007E47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8836815"/>
      <w:docPartObj>
        <w:docPartGallery w:val="Page Numbers (Bottom of Page)"/>
        <w:docPartUnique/>
      </w:docPartObj>
    </w:sdtPr>
    <w:sdtContent>
      <w:p w:rsidR="007E4789" w:rsidRDefault="007E478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041">
          <w:rPr>
            <w:noProof/>
          </w:rPr>
          <w:t>2</w:t>
        </w:r>
        <w:r>
          <w:fldChar w:fldCharType="end"/>
        </w:r>
      </w:p>
    </w:sdtContent>
  </w:sdt>
  <w:p w:rsidR="007E4789" w:rsidRDefault="007E478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C7A" w:rsidRDefault="00991C7A" w:rsidP="007E4789">
      <w:pPr>
        <w:spacing w:line="240" w:lineRule="auto"/>
      </w:pPr>
      <w:r>
        <w:separator/>
      </w:r>
    </w:p>
  </w:footnote>
  <w:footnote w:type="continuationSeparator" w:id="0">
    <w:p w:rsidR="00991C7A" w:rsidRDefault="00991C7A" w:rsidP="007E478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9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60137708"/>
    <w:multiLevelType w:val="hybridMultilevel"/>
    <w:tmpl w:val="13D63D9A"/>
    <w:lvl w:ilvl="0" w:tplc="92621F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C49"/>
    <w:rsid w:val="00027CAE"/>
    <w:rsid w:val="00041244"/>
    <w:rsid w:val="0007691B"/>
    <w:rsid w:val="000A01EE"/>
    <w:rsid w:val="000B3FE5"/>
    <w:rsid w:val="000D55D7"/>
    <w:rsid w:val="000E6E0B"/>
    <w:rsid w:val="0011252B"/>
    <w:rsid w:val="00120775"/>
    <w:rsid w:val="00191D28"/>
    <w:rsid w:val="001D19DD"/>
    <w:rsid w:val="001E2165"/>
    <w:rsid w:val="00250ACC"/>
    <w:rsid w:val="00262512"/>
    <w:rsid w:val="00275C0D"/>
    <w:rsid w:val="00276A55"/>
    <w:rsid w:val="002918F0"/>
    <w:rsid w:val="00344FB6"/>
    <w:rsid w:val="003704E7"/>
    <w:rsid w:val="0039391C"/>
    <w:rsid w:val="00397890"/>
    <w:rsid w:val="00410C38"/>
    <w:rsid w:val="00442E85"/>
    <w:rsid w:val="00445766"/>
    <w:rsid w:val="00445D23"/>
    <w:rsid w:val="00487404"/>
    <w:rsid w:val="004D08B0"/>
    <w:rsid w:val="004F44A5"/>
    <w:rsid w:val="004F62F7"/>
    <w:rsid w:val="005A6811"/>
    <w:rsid w:val="006000C4"/>
    <w:rsid w:val="006C749E"/>
    <w:rsid w:val="006F059C"/>
    <w:rsid w:val="00713D03"/>
    <w:rsid w:val="007803E3"/>
    <w:rsid w:val="007E4789"/>
    <w:rsid w:val="00861318"/>
    <w:rsid w:val="00890C49"/>
    <w:rsid w:val="0097493A"/>
    <w:rsid w:val="00991C7A"/>
    <w:rsid w:val="00993041"/>
    <w:rsid w:val="009C7DEE"/>
    <w:rsid w:val="009E31CA"/>
    <w:rsid w:val="00A172D0"/>
    <w:rsid w:val="00A47460"/>
    <w:rsid w:val="00A60657"/>
    <w:rsid w:val="00A85AB6"/>
    <w:rsid w:val="00AB3F38"/>
    <w:rsid w:val="00BB3E7F"/>
    <w:rsid w:val="00C0398C"/>
    <w:rsid w:val="00C40537"/>
    <w:rsid w:val="00C46B8F"/>
    <w:rsid w:val="00C76A02"/>
    <w:rsid w:val="00CA1ED1"/>
    <w:rsid w:val="00CB4C10"/>
    <w:rsid w:val="00CD4489"/>
    <w:rsid w:val="00CD6156"/>
    <w:rsid w:val="00D00084"/>
    <w:rsid w:val="00D97C7C"/>
    <w:rsid w:val="00E20FE4"/>
    <w:rsid w:val="00E27EF9"/>
    <w:rsid w:val="00E35E9D"/>
    <w:rsid w:val="00E85D20"/>
    <w:rsid w:val="00F31B90"/>
    <w:rsid w:val="00F8592B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89"/>
    <w:pPr>
      <w:spacing w:line="360" w:lineRule="auto"/>
      <w:ind w:firstLine="709"/>
      <w:jc w:val="both"/>
    </w:pPr>
    <w:rPr>
      <w:rFonts w:eastAsiaTheme="minorEastAsia" w:cstheme="minorBidi"/>
      <w:sz w:val="28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7E4789"/>
    <w:pPr>
      <w:keepNext/>
      <w:tabs>
        <w:tab w:val="left" w:pos="1418"/>
      </w:tabs>
      <w:spacing w:before="120" w:after="12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CB4C1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4789"/>
    <w:rPr>
      <w:rFonts w:eastAsiaTheme="minorEastAsia" w:cstheme="minorBidi"/>
      <w:b/>
      <w:sz w:val="28"/>
      <w:szCs w:val="22"/>
      <w:lang w:eastAsia="ru-RU"/>
    </w:rPr>
  </w:style>
  <w:style w:type="character" w:customStyle="1" w:styleId="20">
    <w:name w:val="Заголовок 2 Знак"/>
    <w:basedOn w:val="a0"/>
    <w:link w:val="2"/>
    <w:semiHidden/>
    <w:rsid w:val="00CB4C10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D08B0"/>
    <w:pPr>
      <w:ind w:left="708"/>
    </w:pPr>
  </w:style>
  <w:style w:type="paragraph" w:styleId="a4">
    <w:name w:val="Title"/>
    <w:basedOn w:val="a"/>
    <w:link w:val="a5"/>
    <w:qFormat/>
    <w:rsid w:val="00CD4489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CD4489"/>
    <w:rPr>
      <w:b/>
      <w:sz w:val="28"/>
      <w:lang w:eastAsia="ru-RU"/>
    </w:rPr>
  </w:style>
  <w:style w:type="paragraph" w:styleId="a6">
    <w:name w:val="Subtitle"/>
    <w:basedOn w:val="a"/>
    <w:link w:val="a7"/>
    <w:qFormat/>
    <w:rsid w:val="00CD4489"/>
    <w:rPr>
      <w:b/>
    </w:rPr>
  </w:style>
  <w:style w:type="character" w:customStyle="1" w:styleId="a7">
    <w:name w:val="Подзаголовок Знак"/>
    <w:basedOn w:val="a0"/>
    <w:link w:val="a6"/>
    <w:rsid w:val="00CD4489"/>
    <w:rPr>
      <w:b/>
      <w:sz w:val="28"/>
      <w:lang w:eastAsia="ru-RU"/>
    </w:rPr>
  </w:style>
  <w:style w:type="paragraph" w:styleId="a8">
    <w:name w:val="No Spacing"/>
    <w:uiPriority w:val="1"/>
    <w:qFormat/>
    <w:rsid w:val="00445D23"/>
    <w:pPr>
      <w:jc w:val="center"/>
    </w:pPr>
    <w:rPr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7E4789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E4789"/>
    <w:rPr>
      <w:rFonts w:eastAsiaTheme="minorEastAsia" w:cstheme="minorBidi"/>
      <w:sz w:val="28"/>
      <w:szCs w:val="22"/>
      <w:lang w:eastAsia="ru-RU"/>
    </w:rPr>
  </w:style>
  <w:style w:type="paragraph" w:styleId="ab">
    <w:name w:val="footer"/>
    <w:basedOn w:val="a"/>
    <w:link w:val="ac"/>
    <w:uiPriority w:val="99"/>
    <w:unhideWhenUsed/>
    <w:rsid w:val="007E4789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E4789"/>
    <w:rPr>
      <w:rFonts w:eastAsiaTheme="minorEastAsia" w:cstheme="minorBidi"/>
      <w:sz w:val="28"/>
      <w:szCs w:val="22"/>
      <w:lang w:eastAsia="ru-RU"/>
    </w:rPr>
  </w:style>
  <w:style w:type="character" w:styleId="ad">
    <w:name w:val="Hyperlink"/>
    <w:basedOn w:val="a0"/>
    <w:uiPriority w:val="99"/>
    <w:unhideWhenUsed/>
    <w:rsid w:val="007E4789"/>
    <w:rPr>
      <w:color w:val="0000FF"/>
      <w:u w:val="single"/>
    </w:rPr>
  </w:style>
  <w:style w:type="character" w:customStyle="1" w:styleId="apple-converted-space">
    <w:name w:val="apple-converted-space"/>
    <w:basedOn w:val="a0"/>
    <w:rsid w:val="007E4789"/>
  </w:style>
  <w:style w:type="paragraph" w:styleId="ae">
    <w:name w:val="Normal (Web)"/>
    <w:basedOn w:val="a"/>
    <w:uiPriority w:val="99"/>
    <w:semiHidden/>
    <w:unhideWhenUsed/>
    <w:rsid w:val="00C0398C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styleId="af">
    <w:name w:val="Emphasis"/>
    <w:basedOn w:val="a0"/>
    <w:uiPriority w:val="20"/>
    <w:qFormat/>
    <w:rsid w:val="00C0398C"/>
    <w:rPr>
      <w:i/>
      <w:iCs/>
    </w:rPr>
  </w:style>
  <w:style w:type="character" w:styleId="af0">
    <w:name w:val="Strong"/>
    <w:basedOn w:val="a0"/>
    <w:uiPriority w:val="22"/>
    <w:qFormat/>
    <w:rsid w:val="00C0398C"/>
    <w:rPr>
      <w:b/>
      <w:bCs/>
    </w:rPr>
  </w:style>
  <w:style w:type="paragraph" w:styleId="21">
    <w:name w:val="Body Text 2"/>
    <w:basedOn w:val="a"/>
    <w:link w:val="22"/>
    <w:uiPriority w:val="99"/>
    <w:semiHidden/>
    <w:unhideWhenUsed/>
    <w:rsid w:val="005A681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A6811"/>
    <w:rPr>
      <w:sz w:val="24"/>
      <w:szCs w:val="24"/>
      <w:lang w:eastAsia="ru-RU"/>
    </w:rPr>
  </w:style>
  <w:style w:type="paragraph" w:styleId="af1">
    <w:name w:val="Body Text Indent"/>
    <w:basedOn w:val="a"/>
    <w:link w:val="af2"/>
    <w:uiPriority w:val="99"/>
    <w:unhideWhenUsed/>
    <w:rsid w:val="00276A55"/>
    <w:pPr>
      <w:spacing w:after="120"/>
      <w:ind w:left="283"/>
    </w:pPr>
    <w:rPr>
      <w:rFonts w:eastAsia="Times New Roman" w:cs="Times New Roman"/>
      <w:szCs w:val="24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276A55"/>
    <w:rPr>
      <w:sz w:val="28"/>
      <w:szCs w:val="24"/>
      <w:lang w:eastAsia="ru-RU"/>
    </w:rPr>
  </w:style>
  <w:style w:type="paragraph" w:styleId="af3">
    <w:name w:val="TOC Heading"/>
    <w:basedOn w:val="1"/>
    <w:next w:val="a"/>
    <w:uiPriority w:val="39"/>
    <w:semiHidden/>
    <w:unhideWhenUsed/>
    <w:qFormat/>
    <w:rsid w:val="00993041"/>
    <w:pPr>
      <w:keepLines/>
      <w:tabs>
        <w:tab w:val="clear" w:pos="1418"/>
      </w:tabs>
      <w:spacing w:before="480" w:after="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993041"/>
    <w:pPr>
      <w:spacing w:after="100"/>
    </w:pPr>
  </w:style>
  <w:style w:type="paragraph" w:styleId="af4">
    <w:name w:val="Balloon Text"/>
    <w:basedOn w:val="a"/>
    <w:link w:val="af5"/>
    <w:uiPriority w:val="99"/>
    <w:semiHidden/>
    <w:unhideWhenUsed/>
    <w:rsid w:val="009930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9304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89"/>
    <w:pPr>
      <w:spacing w:line="360" w:lineRule="auto"/>
      <w:ind w:firstLine="709"/>
      <w:jc w:val="both"/>
    </w:pPr>
    <w:rPr>
      <w:rFonts w:eastAsiaTheme="minorEastAsia" w:cstheme="minorBidi"/>
      <w:sz w:val="28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7E4789"/>
    <w:pPr>
      <w:keepNext/>
      <w:tabs>
        <w:tab w:val="left" w:pos="1418"/>
      </w:tabs>
      <w:spacing w:before="120" w:after="12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CB4C1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4789"/>
    <w:rPr>
      <w:rFonts w:eastAsiaTheme="minorEastAsia" w:cstheme="minorBidi"/>
      <w:b/>
      <w:sz w:val="28"/>
      <w:szCs w:val="22"/>
      <w:lang w:eastAsia="ru-RU"/>
    </w:rPr>
  </w:style>
  <w:style w:type="character" w:customStyle="1" w:styleId="20">
    <w:name w:val="Заголовок 2 Знак"/>
    <w:basedOn w:val="a0"/>
    <w:link w:val="2"/>
    <w:semiHidden/>
    <w:rsid w:val="00CB4C10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D08B0"/>
    <w:pPr>
      <w:ind w:left="708"/>
    </w:pPr>
  </w:style>
  <w:style w:type="paragraph" w:styleId="a4">
    <w:name w:val="Title"/>
    <w:basedOn w:val="a"/>
    <w:link w:val="a5"/>
    <w:qFormat/>
    <w:rsid w:val="00CD4489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CD4489"/>
    <w:rPr>
      <w:b/>
      <w:sz w:val="28"/>
      <w:lang w:eastAsia="ru-RU"/>
    </w:rPr>
  </w:style>
  <w:style w:type="paragraph" w:styleId="a6">
    <w:name w:val="Subtitle"/>
    <w:basedOn w:val="a"/>
    <w:link w:val="a7"/>
    <w:qFormat/>
    <w:rsid w:val="00CD4489"/>
    <w:rPr>
      <w:b/>
    </w:rPr>
  </w:style>
  <w:style w:type="character" w:customStyle="1" w:styleId="a7">
    <w:name w:val="Подзаголовок Знак"/>
    <w:basedOn w:val="a0"/>
    <w:link w:val="a6"/>
    <w:rsid w:val="00CD4489"/>
    <w:rPr>
      <w:b/>
      <w:sz w:val="28"/>
      <w:lang w:eastAsia="ru-RU"/>
    </w:rPr>
  </w:style>
  <w:style w:type="paragraph" w:styleId="a8">
    <w:name w:val="No Spacing"/>
    <w:uiPriority w:val="1"/>
    <w:qFormat/>
    <w:rsid w:val="00445D23"/>
    <w:pPr>
      <w:jc w:val="center"/>
    </w:pPr>
    <w:rPr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7E4789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E4789"/>
    <w:rPr>
      <w:rFonts w:eastAsiaTheme="minorEastAsia" w:cstheme="minorBidi"/>
      <w:sz w:val="28"/>
      <w:szCs w:val="22"/>
      <w:lang w:eastAsia="ru-RU"/>
    </w:rPr>
  </w:style>
  <w:style w:type="paragraph" w:styleId="ab">
    <w:name w:val="footer"/>
    <w:basedOn w:val="a"/>
    <w:link w:val="ac"/>
    <w:uiPriority w:val="99"/>
    <w:unhideWhenUsed/>
    <w:rsid w:val="007E4789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E4789"/>
    <w:rPr>
      <w:rFonts w:eastAsiaTheme="minorEastAsia" w:cstheme="minorBidi"/>
      <w:sz w:val="28"/>
      <w:szCs w:val="22"/>
      <w:lang w:eastAsia="ru-RU"/>
    </w:rPr>
  </w:style>
  <w:style w:type="character" w:styleId="ad">
    <w:name w:val="Hyperlink"/>
    <w:basedOn w:val="a0"/>
    <w:uiPriority w:val="99"/>
    <w:unhideWhenUsed/>
    <w:rsid w:val="007E4789"/>
    <w:rPr>
      <w:color w:val="0000FF"/>
      <w:u w:val="single"/>
    </w:rPr>
  </w:style>
  <w:style w:type="character" w:customStyle="1" w:styleId="apple-converted-space">
    <w:name w:val="apple-converted-space"/>
    <w:basedOn w:val="a0"/>
    <w:rsid w:val="007E4789"/>
  </w:style>
  <w:style w:type="paragraph" w:styleId="ae">
    <w:name w:val="Normal (Web)"/>
    <w:basedOn w:val="a"/>
    <w:uiPriority w:val="99"/>
    <w:semiHidden/>
    <w:unhideWhenUsed/>
    <w:rsid w:val="00C0398C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styleId="af">
    <w:name w:val="Emphasis"/>
    <w:basedOn w:val="a0"/>
    <w:uiPriority w:val="20"/>
    <w:qFormat/>
    <w:rsid w:val="00C0398C"/>
    <w:rPr>
      <w:i/>
      <w:iCs/>
    </w:rPr>
  </w:style>
  <w:style w:type="character" w:styleId="af0">
    <w:name w:val="Strong"/>
    <w:basedOn w:val="a0"/>
    <w:uiPriority w:val="22"/>
    <w:qFormat/>
    <w:rsid w:val="00C0398C"/>
    <w:rPr>
      <w:b/>
      <w:bCs/>
    </w:rPr>
  </w:style>
  <w:style w:type="paragraph" w:styleId="21">
    <w:name w:val="Body Text 2"/>
    <w:basedOn w:val="a"/>
    <w:link w:val="22"/>
    <w:uiPriority w:val="99"/>
    <w:semiHidden/>
    <w:unhideWhenUsed/>
    <w:rsid w:val="005A681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A6811"/>
    <w:rPr>
      <w:sz w:val="24"/>
      <w:szCs w:val="24"/>
      <w:lang w:eastAsia="ru-RU"/>
    </w:rPr>
  </w:style>
  <w:style w:type="paragraph" w:styleId="af1">
    <w:name w:val="Body Text Indent"/>
    <w:basedOn w:val="a"/>
    <w:link w:val="af2"/>
    <w:uiPriority w:val="99"/>
    <w:unhideWhenUsed/>
    <w:rsid w:val="00276A55"/>
    <w:pPr>
      <w:spacing w:after="120"/>
      <w:ind w:left="283"/>
    </w:pPr>
    <w:rPr>
      <w:rFonts w:eastAsia="Times New Roman" w:cs="Times New Roman"/>
      <w:szCs w:val="24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276A55"/>
    <w:rPr>
      <w:sz w:val="28"/>
      <w:szCs w:val="24"/>
      <w:lang w:eastAsia="ru-RU"/>
    </w:rPr>
  </w:style>
  <w:style w:type="paragraph" w:styleId="af3">
    <w:name w:val="TOC Heading"/>
    <w:basedOn w:val="1"/>
    <w:next w:val="a"/>
    <w:uiPriority w:val="39"/>
    <w:semiHidden/>
    <w:unhideWhenUsed/>
    <w:qFormat/>
    <w:rsid w:val="00993041"/>
    <w:pPr>
      <w:keepLines/>
      <w:tabs>
        <w:tab w:val="clear" w:pos="1418"/>
      </w:tabs>
      <w:spacing w:before="480" w:after="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993041"/>
    <w:pPr>
      <w:spacing w:after="100"/>
    </w:pPr>
  </w:style>
  <w:style w:type="paragraph" w:styleId="af4">
    <w:name w:val="Balloon Text"/>
    <w:basedOn w:val="a"/>
    <w:link w:val="af5"/>
    <w:uiPriority w:val="99"/>
    <w:semiHidden/>
    <w:unhideWhenUsed/>
    <w:rsid w:val="009930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9304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4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84978485-D8D5-45BF-A4DB-AD8CB870A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1932</Words>
  <Characters>11014</Characters>
  <Application>Microsoft Office Word</Application>
  <DocSecurity>0</DocSecurity>
  <Lines>91</Lines>
  <Paragraphs>25</Paragraphs>
  <ScaleCrop>false</ScaleCrop>
  <Company>Krokoz™</Company>
  <LinksUpToDate>false</LinksUpToDate>
  <CharactersWithSpaces>12921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8</cp:revision>
  <dcterms:created xsi:type="dcterms:W3CDTF">2014-10-24T07:52:00Z</dcterms:created>
  <dcterms:modified xsi:type="dcterms:W3CDTF">2014-10-24T08:22:00Z</dcterms:modified>
</cp:coreProperties>
</file>